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82" w:rsidRPr="004E607A" w:rsidRDefault="002242AE" w:rsidP="00B97482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B97482" w:rsidRPr="00B97482" w:rsidRDefault="002242AE" w:rsidP="00B9748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    </w:t>
      </w:r>
      <w:r w:rsidRPr="00B97482">
        <w:rPr>
          <w:rStyle w:val="Pogrubienie"/>
          <w:rFonts w:asciiTheme="minorHAnsi" w:hAnsiTheme="minorHAnsi" w:cstheme="minorHAnsi"/>
        </w:rPr>
        <w:t>WOJEWODA MAZOWIECKI</w:t>
      </w:r>
    </w:p>
    <w:p w:rsidR="00B97482" w:rsidRPr="004E65D9" w:rsidRDefault="002242AE" w:rsidP="00B97482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B97482" w:rsidRPr="00EE75C1" w:rsidRDefault="002242AE" w:rsidP="00B9748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97482" w:rsidRPr="00EE75C1" w:rsidRDefault="002242AE" w:rsidP="00B9748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97482" w:rsidRPr="00EE75C1" w:rsidRDefault="002242AE" w:rsidP="00B9748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97482" w:rsidRDefault="002242AE" w:rsidP="00B97482">
      <w:pPr>
        <w:tabs>
          <w:tab w:val="left" w:pos="6237"/>
        </w:tabs>
      </w:pPr>
      <w:r>
        <w:t xml:space="preserve">                          </w:t>
      </w:r>
      <w:r w:rsidRPr="00B97482">
        <w:rPr>
          <w:rFonts w:asciiTheme="minorHAnsi" w:hAnsiTheme="minorHAnsi" w:cstheme="minorHAnsi"/>
        </w:rPr>
        <w:t>Warszawa</w:t>
      </w:r>
      <w:r>
        <w:t xml:space="preserve">, </w:t>
      </w:r>
      <w:bookmarkStart w:id="0" w:name="ezdDataPodpisu"/>
      <w:r>
        <w:t>18 lutego 2022 r.</w:t>
      </w:r>
      <w:bookmarkEnd w:id="0"/>
    </w:p>
    <w:p w:rsidR="00B97482" w:rsidRDefault="002242AE" w:rsidP="00B97482"/>
    <w:p w:rsidR="00B97482" w:rsidRDefault="002242AE" w:rsidP="00B97482"/>
    <w:p w:rsidR="00B97482" w:rsidRDefault="002242AE" w:rsidP="00B97482"/>
    <w:p w:rsidR="00B97482" w:rsidRDefault="002242AE" w:rsidP="00B97482"/>
    <w:p w:rsidR="00B97482" w:rsidRPr="00D85864" w:rsidRDefault="002242AE" w:rsidP="00B97482">
      <w:pPr>
        <w:spacing w:line="276" w:lineRule="auto"/>
      </w:pPr>
    </w:p>
    <w:p w:rsidR="00B97482" w:rsidRPr="00B97482" w:rsidRDefault="002242AE" w:rsidP="00B97482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sz w:val="20"/>
        </w:rPr>
        <w:t xml:space="preserve">          </w:t>
      </w:r>
      <w:bookmarkStart w:id="1" w:name="_GoBack"/>
      <w:r w:rsidRPr="00B97482">
        <w:rPr>
          <w:rFonts w:asciiTheme="minorHAnsi" w:hAnsiTheme="minorHAnsi" w:cstheme="minorHAnsi"/>
          <w:sz w:val="20"/>
        </w:rPr>
        <w:t>WNP-I.4131</w:t>
      </w:r>
      <w:r w:rsidRPr="00CB4F02">
        <w:rPr>
          <w:rFonts w:asciiTheme="minorHAnsi" w:hAnsiTheme="minorHAnsi" w:cstheme="minorHAnsi"/>
          <w:sz w:val="20"/>
        </w:rPr>
        <w:t>.</w:t>
      </w:r>
      <w:r w:rsidRPr="00CB4F02">
        <w:rPr>
          <w:rFonts w:asciiTheme="minorHAnsi" w:hAnsiTheme="minorHAnsi" w:cstheme="minorHAnsi"/>
          <w:sz w:val="20"/>
        </w:rPr>
        <w:t>34</w:t>
      </w:r>
      <w:r w:rsidRPr="00CB4F02">
        <w:rPr>
          <w:rFonts w:asciiTheme="minorHAnsi" w:hAnsiTheme="minorHAnsi" w:cstheme="minorHAnsi"/>
          <w:sz w:val="20"/>
        </w:rPr>
        <w:t>.</w:t>
      </w:r>
      <w:r w:rsidRPr="00B97482">
        <w:rPr>
          <w:rFonts w:asciiTheme="minorHAnsi" w:hAnsiTheme="minorHAnsi" w:cstheme="minorHAnsi"/>
          <w:sz w:val="20"/>
        </w:rPr>
        <w:t>202</w:t>
      </w:r>
      <w:r>
        <w:rPr>
          <w:rFonts w:asciiTheme="minorHAnsi" w:hAnsiTheme="minorHAnsi" w:cstheme="minorHAnsi"/>
          <w:sz w:val="20"/>
        </w:rPr>
        <w:t>2</w:t>
      </w:r>
      <w:r w:rsidRPr="00B97482">
        <w:rPr>
          <w:rFonts w:asciiTheme="minorHAnsi" w:hAnsiTheme="minorHAnsi" w:cstheme="minorHAnsi"/>
          <w:sz w:val="20"/>
        </w:rPr>
        <w:t>.KS</w:t>
      </w:r>
    </w:p>
    <w:bookmarkEnd w:id="1"/>
    <w:p w:rsidR="00B97482" w:rsidRPr="00A433E2" w:rsidRDefault="002242AE" w:rsidP="00B97482">
      <w:pPr>
        <w:spacing w:line="276" w:lineRule="auto"/>
        <w:rPr>
          <w:sz w:val="20"/>
        </w:rPr>
      </w:pPr>
    </w:p>
    <w:p w:rsidR="00B97482" w:rsidRDefault="002242AE" w:rsidP="00B97482">
      <w:pPr>
        <w:tabs>
          <w:tab w:val="left" w:pos="4095"/>
        </w:tabs>
        <w:spacing w:line="276" w:lineRule="auto"/>
        <w:rPr>
          <w:sz w:val="20"/>
        </w:rPr>
      </w:pPr>
    </w:p>
    <w:p w:rsidR="00066F3B" w:rsidRPr="00A433E2" w:rsidRDefault="002242AE" w:rsidP="00B97482">
      <w:pPr>
        <w:tabs>
          <w:tab w:val="left" w:pos="4095"/>
        </w:tabs>
        <w:spacing w:line="276" w:lineRule="auto"/>
        <w:rPr>
          <w:sz w:val="20"/>
        </w:rPr>
      </w:pPr>
    </w:p>
    <w:p w:rsidR="00B97482" w:rsidRPr="00B97482" w:rsidRDefault="002242AE" w:rsidP="00FE3B15">
      <w:pPr>
        <w:suppressAutoHyphens/>
        <w:ind w:left="4678" w:right="-468"/>
        <w:jc w:val="both"/>
        <w:rPr>
          <w:rFonts w:ascii="Calibri" w:hAnsi="Calibri" w:cs="Calibri"/>
          <w:b/>
          <w:sz w:val="28"/>
          <w:lang w:eastAsia="ar-SA"/>
        </w:rPr>
      </w:pPr>
      <w:r>
        <w:rPr>
          <w:rFonts w:ascii="Calibri" w:hAnsi="Calibri" w:cs="Calibri"/>
          <w:b/>
          <w:sz w:val="28"/>
          <w:lang w:eastAsia="ar-SA"/>
        </w:rPr>
        <w:t>Rada Gminy w Nowej Suchej</w:t>
      </w:r>
    </w:p>
    <w:p w:rsidR="00B97482" w:rsidRPr="00E401D5" w:rsidRDefault="002242AE" w:rsidP="00B97482">
      <w:pPr>
        <w:suppressAutoHyphens/>
        <w:ind w:left="4678" w:right="-468"/>
        <w:jc w:val="both"/>
        <w:rPr>
          <w:rFonts w:ascii="Calibri" w:hAnsi="Calibri" w:cs="Calibri"/>
          <w:sz w:val="28"/>
          <w:lang w:eastAsia="ar-SA"/>
        </w:rPr>
      </w:pPr>
      <w:r w:rsidRPr="00E401D5">
        <w:rPr>
          <w:rFonts w:ascii="Calibri" w:hAnsi="Calibri" w:cs="Calibri"/>
          <w:sz w:val="28"/>
          <w:lang w:eastAsia="ar-SA"/>
        </w:rPr>
        <w:t>Nowa Sucha 59A</w:t>
      </w:r>
    </w:p>
    <w:p w:rsidR="00B97482" w:rsidRPr="00B97482" w:rsidRDefault="002242AE" w:rsidP="00B97482">
      <w:pPr>
        <w:suppressAutoHyphens/>
        <w:ind w:left="4678" w:right="-468"/>
        <w:jc w:val="both"/>
        <w:rPr>
          <w:rFonts w:ascii="Calibri" w:hAnsi="Calibri" w:cs="Calibri"/>
          <w:b/>
          <w:sz w:val="28"/>
          <w:lang w:eastAsia="ar-SA"/>
        </w:rPr>
      </w:pPr>
      <w:r w:rsidRPr="00E401D5">
        <w:rPr>
          <w:rFonts w:ascii="Calibri" w:hAnsi="Calibri" w:cs="Calibri"/>
          <w:sz w:val="28"/>
          <w:lang w:eastAsia="ar-SA"/>
        </w:rPr>
        <w:t>96-513 Nowa Sucha</w:t>
      </w:r>
    </w:p>
    <w:p w:rsidR="00066F3B" w:rsidRDefault="002242AE" w:rsidP="00B97482">
      <w:pPr>
        <w:spacing w:line="276" w:lineRule="auto"/>
        <w:jc w:val="both"/>
        <w:rPr>
          <w:i/>
        </w:rPr>
      </w:pPr>
    </w:p>
    <w:p w:rsidR="00B97482" w:rsidRDefault="002242AE" w:rsidP="00B97482">
      <w:pPr>
        <w:spacing w:line="276" w:lineRule="auto"/>
        <w:jc w:val="both"/>
        <w:rPr>
          <w:i/>
        </w:rPr>
      </w:pPr>
    </w:p>
    <w:p w:rsidR="00B97482" w:rsidRPr="00283966" w:rsidRDefault="002242AE" w:rsidP="00B97482">
      <w:pPr>
        <w:spacing w:line="276" w:lineRule="auto"/>
        <w:jc w:val="both"/>
      </w:pPr>
    </w:p>
    <w:p w:rsidR="00B97482" w:rsidRPr="00B97482" w:rsidRDefault="002242AE" w:rsidP="00B97482">
      <w:pPr>
        <w:spacing w:line="360" w:lineRule="auto"/>
        <w:jc w:val="center"/>
        <w:rPr>
          <w:rFonts w:ascii="Calibri" w:hAnsi="Calibri" w:cs="Calibri"/>
          <w:b/>
        </w:rPr>
      </w:pPr>
      <w:r w:rsidRPr="00B97482">
        <w:rPr>
          <w:rFonts w:ascii="Calibri" w:hAnsi="Calibri" w:cs="Calibri"/>
          <w:b/>
        </w:rPr>
        <w:t>Rozstrzygnięcie nadzorcze</w:t>
      </w:r>
    </w:p>
    <w:p w:rsidR="00B97482" w:rsidRPr="00B97482" w:rsidRDefault="002242AE" w:rsidP="00B97482">
      <w:pPr>
        <w:spacing w:line="360" w:lineRule="auto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t xml:space="preserve">Działając na podstawie art. 91 ust. 1 w związku z art. 86 ustawy z dnia 8 marca 1990 r. </w:t>
      </w:r>
      <w:r w:rsidRPr="00B97482">
        <w:rPr>
          <w:rFonts w:ascii="Calibri" w:hAnsi="Calibri" w:cs="Calibri"/>
        </w:rPr>
        <w:br/>
        <w:t>o sa</w:t>
      </w:r>
      <w:r>
        <w:rPr>
          <w:rFonts w:ascii="Calibri" w:hAnsi="Calibri" w:cs="Calibri"/>
        </w:rPr>
        <w:t>morządzie gminnym (Dz. U. z 2021</w:t>
      </w:r>
      <w:r w:rsidRPr="00B974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r. poz. 1372</w:t>
      </w:r>
      <w:r w:rsidRPr="00B97482">
        <w:rPr>
          <w:rFonts w:ascii="Calibri" w:hAnsi="Calibri" w:cs="Calibri"/>
        </w:rPr>
        <w:t>, z późn. zm.)</w:t>
      </w:r>
    </w:p>
    <w:p w:rsidR="00B97482" w:rsidRPr="00B97482" w:rsidRDefault="002242AE" w:rsidP="00B97482">
      <w:pPr>
        <w:spacing w:line="360" w:lineRule="auto"/>
        <w:jc w:val="center"/>
        <w:rPr>
          <w:rFonts w:ascii="Calibri" w:hAnsi="Calibri" w:cs="Calibri"/>
          <w:b/>
        </w:rPr>
      </w:pPr>
      <w:r w:rsidRPr="00B97482">
        <w:rPr>
          <w:rFonts w:ascii="Calibri" w:hAnsi="Calibri" w:cs="Calibri"/>
          <w:b/>
        </w:rPr>
        <w:t>stwierdzam nieważność</w:t>
      </w:r>
    </w:p>
    <w:p w:rsidR="00B97482" w:rsidRDefault="002242AE" w:rsidP="00B97482">
      <w:pPr>
        <w:spacing w:line="360" w:lineRule="auto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t>uchw</w:t>
      </w:r>
      <w:r>
        <w:rPr>
          <w:rFonts w:ascii="Calibri" w:hAnsi="Calibri" w:cs="Calibri"/>
        </w:rPr>
        <w:t xml:space="preserve">ały Rady Gminy w Nowej Suchej </w:t>
      </w:r>
      <w:r>
        <w:rPr>
          <w:rFonts w:ascii="Calibri" w:hAnsi="Calibri" w:cs="Calibri"/>
        </w:rPr>
        <w:t>Nr XXXV/279/2022 z dnia 28 stycznia 2022</w:t>
      </w:r>
      <w:r w:rsidRPr="00B97482">
        <w:rPr>
          <w:rFonts w:ascii="Calibri" w:hAnsi="Calibri" w:cs="Calibri"/>
        </w:rPr>
        <w:t xml:space="preserve"> r. </w:t>
      </w:r>
      <w:r w:rsidRPr="00B97482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ustalenia re</w:t>
      </w:r>
      <w:r>
        <w:rPr>
          <w:rFonts w:ascii="Calibri" w:hAnsi="Calibri" w:cs="Calibri"/>
          <w:i/>
        </w:rPr>
        <w:t>gulaminu targowiska gminnego</w:t>
      </w:r>
      <w:r w:rsidRPr="00B97482">
        <w:rPr>
          <w:rFonts w:ascii="Calibri" w:hAnsi="Calibri" w:cs="Calibri"/>
          <w:i/>
        </w:rPr>
        <w:t xml:space="preserve"> </w:t>
      </w:r>
      <w:r w:rsidRPr="00E401D5">
        <w:rPr>
          <w:rFonts w:ascii="Calibri" w:hAnsi="Calibri" w:cs="Calibri"/>
          <w:b/>
        </w:rPr>
        <w:t xml:space="preserve">w zakresie § 7, </w:t>
      </w:r>
      <w:r>
        <w:rPr>
          <w:rFonts w:ascii="Calibri" w:hAnsi="Calibri" w:cs="Calibri"/>
          <w:b/>
        </w:rPr>
        <w:t xml:space="preserve">§ 8 ust. 1 pkt 2 w zakresie sformułowania ,,dokumentu tożsamości”, </w:t>
      </w:r>
      <w:r w:rsidRPr="00E401D5">
        <w:rPr>
          <w:rFonts w:ascii="Calibri" w:hAnsi="Calibri" w:cs="Calibri"/>
          <w:b/>
        </w:rPr>
        <w:t xml:space="preserve">§ 11 oraz § 15 </w:t>
      </w:r>
      <w:r>
        <w:rPr>
          <w:rFonts w:ascii="Calibri" w:hAnsi="Calibri" w:cs="Calibri"/>
          <w:b/>
        </w:rPr>
        <w:t>pkt</w:t>
      </w:r>
      <w:r w:rsidRPr="00E401D5">
        <w:rPr>
          <w:rFonts w:ascii="Calibri" w:hAnsi="Calibri" w:cs="Calibri"/>
          <w:b/>
        </w:rPr>
        <w:t xml:space="preserve"> 1 i 2</w:t>
      </w:r>
      <w:r w:rsidRPr="00E401D5">
        <w:rPr>
          <w:rFonts w:ascii="Calibri" w:hAnsi="Calibri" w:cs="Calibri"/>
          <w:b/>
        </w:rPr>
        <w:t xml:space="preserve"> Załącznika do uchwały</w:t>
      </w:r>
      <w:r w:rsidRPr="00E401D5">
        <w:rPr>
          <w:rFonts w:ascii="Calibri" w:hAnsi="Calibri" w:cs="Calibri"/>
        </w:rPr>
        <w:t>.</w:t>
      </w:r>
    </w:p>
    <w:p w:rsidR="00066F3B" w:rsidRPr="00B97482" w:rsidRDefault="002242AE" w:rsidP="00B97482">
      <w:pPr>
        <w:spacing w:line="360" w:lineRule="auto"/>
        <w:jc w:val="both"/>
        <w:rPr>
          <w:rFonts w:ascii="Calibri" w:hAnsi="Calibri" w:cs="Calibri"/>
          <w:i/>
        </w:rPr>
      </w:pPr>
    </w:p>
    <w:p w:rsidR="00B97482" w:rsidRPr="00B97482" w:rsidRDefault="002242AE" w:rsidP="00B97482">
      <w:pPr>
        <w:spacing w:line="360" w:lineRule="auto"/>
        <w:jc w:val="center"/>
        <w:rPr>
          <w:rFonts w:ascii="Calibri" w:hAnsi="Calibri" w:cs="Calibri"/>
          <w:b/>
        </w:rPr>
      </w:pPr>
      <w:r w:rsidRPr="00B97482">
        <w:rPr>
          <w:rFonts w:ascii="Calibri" w:hAnsi="Calibri" w:cs="Calibri"/>
          <w:b/>
        </w:rPr>
        <w:t>Uzasadnienie</w:t>
      </w:r>
    </w:p>
    <w:p w:rsidR="00B97482" w:rsidRPr="00B97482" w:rsidRDefault="002242AE" w:rsidP="00B97482">
      <w:pPr>
        <w:suppressAutoHyphens/>
        <w:spacing w:line="360" w:lineRule="auto"/>
        <w:ind w:firstLine="708"/>
        <w:jc w:val="both"/>
        <w:rPr>
          <w:rFonts w:ascii="Calibri" w:eastAsia="Calibri" w:hAnsi="Calibri" w:cs="Calibri"/>
          <w:bCs/>
          <w:i/>
          <w:iCs/>
          <w:lang w:eastAsia="en-US"/>
        </w:rPr>
      </w:pPr>
      <w:r w:rsidRPr="00B97482">
        <w:rPr>
          <w:rFonts w:ascii="Calibri" w:hAnsi="Calibri" w:cs="Calibri"/>
          <w:bCs/>
          <w:lang w:eastAsia="ar-SA"/>
        </w:rPr>
        <w:t xml:space="preserve">Na sesji, która </w:t>
      </w:r>
      <w:r w:rsidRPr="00B97482">
        <w:rPr>
          <w:rFonts w:ascii="Calibri" w:hAnsi="Calibri" w:cs="Calibri"/>
          <w:bCs/>
          <w:lang w:eastAsia="ar-SA"/>
        </w:rPr>
        <w:t>od</w:t>
      </w:r>
      <w:r>
        <w:rPr>
          <w:rFonts w:ascii="Calibri" w:hAnsi="Calibri" w:cs="Calibri"/>
          <w:bCs/>
          <w:lang w:eastAsia="ar-SA"/>
        </w:rPr>
        <w:t>była się w dniu 28 stycznia 2022</w:t>
      </w:r>
      <w:r w:rsidRPr="00B97482">
        <w:rPr>
          <w:rFonts w:ascii="Calibri" w:hAnsi="Calibri" w:cs="Calibri"/>
          <w:bCs/>
          <w:lang w:eastAsia="ar-SA"/>
        </w:rPr>
        <w:t xml:space="preserve"> </w:t>
      </w:r>
      <w:r>
        <w:rPr>
          <w:rFonts w:ascii="Calibri" w:hAnsi="Calibri" w:cs="Calibri"/>
          <w:bCs/>
          <w:lang w:eastAsia="ar-SA"/>
        </w:rPr>
        <w:t>r. Rada Gminy w Nowej Suchej</w:t>
      </w:r>
      <w:r w:rsidRPr="00B97482">
        <w:rPr>
          <w:rFonts w:ascii="Calibri" w:hAnsi="Calibri" w:cs="Calibri"/>
          <w:bCs/>
          <w:lang w:eastAsia="ar-SA"/>
        </w:rPr>
        <w:t xml:space="preserve"> </w:t>
      </w:r>
      <w:r>
        <w:rPr>
          <w:rFonts w:ascii="Calibri" w:hAnsi="Calibri" w:cs="Calibri"/>
          <w:bCs/>
          <w:lang w:eastAsia="ar-SA"/>
        </w:rPr>
        <w:t>podjęła uchwałę Nr XXXV/279/2022</w:t>
      </w:r>
      <w:r w:rsidRPr="00B97482">
        <w:rPr>
          <w:rFonts w:ascii="Calibri" w:hAnsi="Calibri" w:cs="Calibri"/>
          <w:bCs/>
          <w:i/>
          <w:iCs/>
          <w:lang w:eastAsia="ar-SA"/>
        </w:rPr>
        <w:t xml:space="preserve"> w</w:t>
      </w:r>
      <w:r w:rsidRPr="00B97482">
        <w:rPr>
          <w:rFonts w:ascii="Calibri" w:hAnsi="Calibri" w:cs="Calibri"/>
          <w:bCs/>
          <w:lang w:eastAsia="ar-SA"/>
        </w:rPr>
        <w:t xml:space="preserve"> </w:t>
      </w:r>
      <w:r w:rsidRPr="00B97482">
        <w:rPr>
          <w:rFonts w:ascii="Calibri" w:hAnsi="Calibri" w:cs="Calibri"/>
          <w:bCs/>
          <w:i/>
          <w:iCs/>
          <w:lang w:eastAsia="ar-SA"/>
        </w:rPr>
        <w:t xml:space="preserve">sprawie </w:t>
      </w:r>
      <w:r>
        <w:rPr>
          <w:rFonts w:ascii="Calibri" w:hAnsi="Calibri" w:cs="Calibri"/>
          <w:bCs/>
          <w:i/>
          <w:iCs/>
          <w:lang w:eastAsia="ar-SA"/>
        </w:rPr>
        <w:t xml:space="preserve">ustalenia </w:t>
      </w:r>
      <w:r w:rsidRPr="00B97482">
        <w:rPr>
          <w:rFonts w:ascii="Calibri" w:eastAsia="Calibri" w:hAnsi="Calibri" w:cs="Calibri"/>
          <w:bCs/>
          <w:i/>
          <w:iCs/>
          <w:lang w:eastAsia="en-US"/>
        </w:rPr>
        <w:t xml:space="preserve">regulaminu </w:t>
      </w:r>
      <w:r>
        <w:rPr>
          <w:rFonts w:ascii="Calibri" w:eastAsia="Calibri" w:hAnsi="Calibri" w:cs="Calibri"/>
          <w:bCs/>
          <w:i/>
          <w:iCs/>
          <w:lang w:eastAsia="en-US"/>
        </w:rPr>
        <w:t>t</w:t>
      </w:r>
      <w:r w:rsidRPr="00B97482">
        <w:rPr>
          <w:rFonts w:ascii="Calibri" w:eastAsia="Calibri" w:hAnsi="Calibri" w:cs="Calibri"/>
          <w:bCs/>
          <w:i/>
          <w:iCs/>
          <w:lang w:eastAsia="en-US"/>
        </w:rPr>
        <w:t xml:space="preserve">argowiska </w:t>
      </w:r>
      <w:r>
        <w:rPr>
          <w:rFonts w:ascii="Calibri" w:eastAsia="Calibri" w:hAnsi="Calibri" w:cs="Calibri"/>
          <w:bCs/>
          <w:i/>
          <w:iCs/>
          <w:lang w:eastAsia="en-US"/>
        </w:rPr>
        <w:t>gminnego.</w:t>
      </w:r>
    </w:p>
    <w:p w:rsidR="00B97482" w:rsidRPr="00B97482" w:rsidRDefault="002242AE" w:rsidP="00B97482">
      <w:pPr>
        <w:suppressAutoHyphens/>
        <w:spacing w:line="360" w:lineRule="auto"/>
        <w:ind w:firstLine="708"/>
        <w:jc w:val="both"/>
        <w:rPr>
          <w:rFonts w:ascii="Calibri" w:hAnsi="Calibri" w:cs="Calibri"/>
          <w:b/>
          <w:lang w:eastAsia="ar-SA"/>
        </w:rPr>
      </w:pPr>
      <w:r w:rsidRPr="00B97482">
        <w:rPr>
          <w:rFonts w:ascii="Calibri" w:eastAsia="Calibri" w:hAnsi="Calibri" w:cs="Calibri"/>
          <w:bCs/>
          <w:iCs/>
          <w:lang w:eastAsia="en-US"/>
        </w:rPr>
        <w:t xml:space="preserve">Uchwała została doręczona organowi nadzoru </w:t>
      </w:r>
      <w:r>
        <w:rPr>
          <w:rFonts w:ascii="Calibri" w:eastAsia="Calibri" w:hAnsi="Calibri" w:cs="Calibri"/>
          <w:bCs/>
          <w:iCs/>
          <w:lang w:eastAsia="en-US"/>
        </w:rPr>
        <w:t>w dniu 4 lutego 2022</w:t>
      </w:r>
      <w:r w:rsidRPr="00B97482">
        <w:rPr>
          <w:rFonts w:ascii="Calibri" w:eastAsia="Calibri" w:hAnsi="Calibri" w:cs="Calibri"/>
          <w:bCs/>
          <w:iCs/>
          <w:lang w:eastAsia="en-US"/>
        </w:rPr>
        <w:t xml:space="preserve"> r. </w:t>
      </w:r>
    </w:p>
    <w:p w:rsidR="00B97482" w:rsidRPr="00B97482" w:rsidRDefault="002242AE" w:rsidP="00B97482">
      <w:pPr>
        <w:spacing w:line="360" w:lineRule="auto"/>
        <w:ind w:firstLine="708"/>
        <w:jc w:val="both"/>
        <w:rPr>
          <w:rFonts w:ascii="Calibri" w:hAnsi="Calibri" w:cs="Calibri"/>
        </w:rPr>
      </w:pPr>
      <w:r w:rsidRPr="00B97482">
        <w:rPr>
          <w:rFonts w:ascii="Calibri" w:eastAsia="MS Mincho" w:hAnsi="Calibri" w:cs="Calibri"/>
        </w:rPr>
        <w:t xml:space="preserve">Podstawę prawną skarżonej uchwały stanowi </w:t>
      </w:r>
      <w:r>
        <w:rPr>
          <w:rFonts w:ascii="Calibri" w:eastAsia="MS Mincho" w:hAnsi="Calibri" w:cs="Calibri"/>
        </w:rPr>
        <w:t xml:space="preserve">art. 7 ust. 1 pkt 11, art. 18 ust. 1 oraz </w:t>
      </w:r>
      <w:r>
        <w:rPr>
          <w:rFonts w:ascii="Calibri" w:eastAsia="MS Mincho" w:hAnsi="Calibri" w:cs="Calibri"/>
        </w:rPr>
        <w:br/>
      </w:r>
      <w:r w:rsidRPr="00B97482">
        <w:rPr>
          <w:rFonts w:ascii="Calibri" w:eastAsia="MS Mincho" w:hAnsi="Calibri" w:cs="Calibri"/>
        </w:rPr>
        <w:t>art. 40 ust. 2 pkt 4</w:t>
      </w:r>
      <w:r>
        <w:rPr>
          <w:rFonts w:ascii="Calibri" w:eastAsia="MS Mincho" w:hAnsi="Calibri" w:cs="Calibri"/>
        </w:rPr>
        <w:t xml:space="preserve"> i art. 41 ust. 1</w:t>
      </w:r>
      <w:r w:rsidRPr="00B97482">
        <w:rPr>
          <w:rFonts w:ascii="Calibri" w:eastAsia="MS Mincho" w:hAnsi="Calibri" w:cs="Calibri"/>
        </w:rPr>
        <w:t xml:space="preserve"> ustawy </w:t>
      </w:r>
      <w:r>
        <w:rPr>
          <w:rFonts w:ascii="Calibri" w:eastAsia="MS Mincho" w:hAnsi="Calibri" w:cs="Calibri"/>
        </w:rPr>
        <w:t xml:space="preserve">o </w:t>
      </w:r>
      <w:r>
        <w:rPr>
          <w:rFonts w:ascii="Calibri" w:hAnsi="Calibri" w:cs="Calibri"/>
        </w:rPr>
        <w:t>samorządzie gminnym</w:t>
      </w:r>
      <w:r w:rsidRPr="00B97482">
        <w:rPr>
          <w:rFonts w:ascii="Calibri" w:hAnsi="Calibri" w:cs="Calibri"/>
        </w:rPr>
        <w:t>, zwanej dalej ,,u.s.g”.</w:t>
      </w:r>
    </w:p>
    <w:p w:rsidR="00B97482" w:rsidRPr="00660D98" w:rsidRDefault="002242AE" w:rsidP="00660D98">
      <w:pPr>
        <w:spacing w:line="360" w:lineRule="auto"/>
        <w:ind w:firstLine="709"/>
        <w:jc w:val="both"/>
        <w:rPr>
          <w:rFonts w:ascii="Calibri" w:eastAsiaTheme="minorHAnsi" w:hAnsi="Calibri" w:cs="Calibri"/>
          <w:i/>
          <w:lang w:eastAsia="en-US"/>
        </w:rPr>
      </w:pPr>
      <w:r w:rsidRPr="00B97482">
        <w:rPr>
          <w:rFonts w:ascii="Calibri" w:hAnsi="Calibri" w:cs="Calibri"/>
        </w:rPr>
        <w:t>Należy wskazać, że zgodnie z art. 7 ust. 1 pkt 11 u.s.g. zaspokajanie zbiorowych</w:t>
      </w:r>
      <w:r w:rsidRPr="00B97482">
        <w:rPr>
          <w:rFonts w:ascii="Calibri" w:hAnsi="Calibri" w:cs="Calibri"/>
        </w:rPr>
        <w:t xml:space="preserve"> potrzeb wspólnoty należy do zadań własnych gminy. W szczególności zadania własne obejmują sprawy targowisk i hal targowych. Natomiast zgodnie z art. 40 ust. 1 u.s.g. gminie na podstawie upoważnień ustawowych przysługuje prawo stanowienia aktów prawa miejs</w:t>
      </w:r>
      <w:r w:rsidRPr="00B97482">
        <w:rPr>
          <w:rFonts w:ascii="Calibri" w:hAnsi="Calibri" w:cs="Calibri"/>
        </w:rPr>
        <w:t xml:space="preserve">cowego obowiązujących na obszarze gminy. Z kolei zgodnie z dyspozycją art. 40 ust. 2 pkt 4 u.s.g. </w:t>
      </w:r>
      <w:r w:rsidRPr="00B97482">
        <w:rPr>
          <w:rFonts w:ascii="Calibri" w:hAnsi="Calibri" w:cs="Calibri"/>
        </w:rPr>
        <w:br/>
        <w:t>na podstawie ww. ustawy organy gminy mogą wydawać akty prawa miejscowego w zakresie zasad i trybu korzystania z gminnych obiektów i urządzeń użyteczności pub</w:t>
      </w:r>
      <w:r w:rsidRPr="00B97482">
        <w:rPr>
          <w:rFonts w:ascii="Calibri" w:hAnsi="Calibri" w:cs="Calibri"/>
        </w:rPr>
        <w:t xml:space="preserve">licznej. </w:t>
      </w:r>
      <w:r>
        <w:rPr>
          <w:rFonts w:ascii="Calibri" w:hAnsi="Calibri" w:cs="Calibri"/>
        </w:rPr>
        <w:lastRenderedPageBreak/>
        <w:t>Niewątpliwie targowisko gminne</w:t>
      </w:r>
      <w:r w:rsidRPr="00B97482">
        <w:rPr>
          <w:rFonts w:ascii="Calibri" w:hAnsi="Calibri" w:cs="Calibri"/>
        </w:rPr>
        <w:t xml:space="preserve"> należy do kategorii obiektów użyteczności publicznej,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a Gmina Nowa Sucha</w:t>
      </w:r>
      <w:r w:rsidRPr="00B97482">
        <w:rPr>
          <w:rFonts w:ascii="Calibri" w:hAnsi="Calibri" w:cs="Calibri"/>
        </w:rPr>
        <w:t xml:space="preserve"> organizując na swoim terenie targowisko dla mieszkańców, realizuje swe zadania z zakresu użyteczności publicznej. Następnie należy podkreślić,</w:t>
      </w:r>
      <w:r w:rsidRPr="00B97482">
        <w:rPr>
          <w:rFonts w:ascii="Calibri" w:hAnsi="Calibri" w:cs="Calibri"/>
        </w:rPr>
        <w:t xml:space="preserve"> że </w:t>
      </w:r>
      <w:r w:rsidRPr="00B97482">
        <w:rPr>
          <w:rFonts w:ascii="Calibri" w:eastAsiaTheme="minorHAnsi" w:hAnsi="Calibri" w:cs="Calibri"/>
          <w:lang w:eastAsia="en-US"/>
        </w:rPr>
        <w:t xml:space="preserve">użyte przez ustawodawcę pojęcie </w:t>
      </w:r>
      <w:r w:rsidRPr="00B97482">
        <w:rPr>
          <w:rFonts w:ascii="Calibri" w:eastAsiaTheme="minorHAnsi" w:hAnsi="Calibri" w:cs="Calibri"/>
          <w:i/>
          <w:lang w:eastAsia="en-US"/>
        </w:rPr>
        <w:t>,,zasady i tryb korzystania”</w:t>
      </w:r>
      <w:r w:rsidRPr="00B97482">
        <w:rPr>
          <w:rFonts w:ascii="Calibri" w:eastAsiaTheme="minorHAnsi" w:hAnsi="Calibri" w:cs="Calibri"/>
          <w:lang w:eastAsia="en-US"/>
        </w:rPr>
        <w:t xml:space="preserve"> zawiera w sobie kompetencję organu stanowiącego gminy do formułowania, w stosunku do obiektów i urządzeń użyteczności publicznej, norm i zasad postępowania. Jednakże należy wskazać, że stanowiąc na podstawie cytowanego przepisu akt prawa miejscowego, orga</w:t>
      </w:r>
      <w:r w:rsidRPr="00B97482">
        <w:rPr>
          <w:rFonts w:ascii="Calibri" w:eastAsiaTheme="minorHAnsi" w:hAnsi="Calibri" w:cs="Calibri"/>
          <w:lang w:eastAsia="en-US"/>
        </w:rPr>
        <w:t>n stanowiący gminy jest ograniczony obowiązującym porządkiem prawnym, którego nie może w sposób do</w:t>
      </w:r>
      <w:r>
        <w:rPr>
          <w:rFonts w:ascii="Calibri" w:eastAsiaTheme="minorHAnsi" w:hAnsi="Calibri" w:cs="Calibri"/>
          <w:lang w:eastAsia="en-US"/>
        </w:rPr>
        <w:t xml:space="preserve">wolny naruszać </w:t>
      </w:r>
      <w:r>
        <w:rPr>
          <w:rFonts w:ascii="Calibri" w:eastAsiaTheme="minorHAnsi" w:hAnsi="Calibri" w:cs="Calibri"/>
          <w:lang w:eastAsia="en-US"/>
        </w:rPr>
        <w:br/>
      </w:r>
      <w:r w:rsidRPr="00B97482">
        <w:rPr>
          <w:rFonts w:ascii="Calibri" w:eastAsiaTheme="minorHAnsi" w:hAnsi="Calibri" w:cs="Calibri"/>
          <w:lang w:eastAsia="en-US"/>
        </w:rPr>
        <w:t xml:space="preserve">lub modyfikować (wyrok </w:t>
      </w:r>
      <w:r>
        <w:rPr>
          <w:rFonts w:ascii="Calibri" w:eastAsiaTheme="minorHAnsi" w:hAnsi="Calibri" w:cs="Calibri"/>
          <w:lang w:eastAsia="en-US"/>
        </w:rPr>
        <w:t>WSA</w:t>
      </w:r>
      <w:r w:rsidRPr="00B97482">
        <w:rPr>
          <w:rFonts w:ascii="Calibri" w:eastAsiaTheme="minorHAnsi" w:hAnsi="Calibri" w:cs="Calibri"/>
          <w:lang w:eastAsia="en-US"/>
        </w:rPr>
        <w:t xml:space="preserve"> w Gorzowie Wielkopolskim z dnia 23 listopada 2017 r. sygn. akt </w:t>
      </w:r>
      <w:hyperlink r:id="rId9" w:history="1">
        <w:r w:rsidRPr="00B97482">
          <w:rPr>
            <w:rFonts w:ascii="Calibri" w:eastAsiaTheme="minorHAnsi" w:hAnsi="Calibri" w:cs="Calibri"/>
            <w:lang w:eastAsia="en-US"/>
          </w:rPr>
          <w:t>II SA/Go 932/17</w:t>
        </w:r>
      </w:hyperlink>
      <w:r w:rsidRPr="00B97482">
        <w:rPr>
          <w:rFonts w:ascii="Calibri" w:eastAsiaTheme="minorHAnsi" w:hAnsi="Calibri" w:cs="Calibri"/>
          <w:lang w:eastAsia="en-US"/>
        </w:rPr>
        <w:t xml:space="preserve">). Nadto </w:t>
      </w:r>
      <w:r>
        <w:rPr>
          <w:rFonts w:ascii="Calibri" w:eastAsiaTheme="minorHAnsi" w:hAnsi="Calibri" w:cs="Calibri"/>
          <w:lang w:eastAsia="en-US"/>
        </w:rPr>
        <w:t>WSA</w:t>
      </w:r>
      <w:r w:rsidRPr="00B97482">
        <w:rPr>
          <w:rFonts w:ascii="Calibri" w:eastAsiaTheme="minorHAnsi" w:hAnsi="Calibri" w:cs="Calibri"/>
          <w:lang w:eastAsia="en-US"/>
        </w:rPr>
        <w:t xml:space="preserve"> w Gorzowie Wielkopolskim w wyroku z dnia 28 marca 2018 r. sygn. akt </w:t>
      </w:r>
      <w:hyperlink r:id="rId10" w:history="1">
        <w:r w:rsidRPr="00B97482">
          <w:rPr>
            <w:rFonts w:ascii="Calibri" w:eastAsiaTheme="minorHAnsi" w:hAnsi="Calibri" w:cs="Calibri"/>
            <w:lang w:eastAsia="en-US"/>
          </w:rPr>
          <w:t>II SA/Go 97/18</w:t>
        </w:r>
      </w:hyperlink>
      <w:r w:rsidRPr="00B97482">
        <w:rPr>
          <w:rFonts w:ascii="Calibri" w:eastAsiaTheme="minorHAnsi" w:hAnsi="Calibri" w:cs="Calibri"/>
          <w:lang w:eastAsia="en-US"/>
        </w:rPr>
        <w:t xml:space="preserve"> wskazał dodatko</w:t>
      </w:r>
      <w:r w:rsidRPr="00B97482">
        <w:rPr>
          <w:rFonts w:ascii="Calibri" w:eastAsiaTheme="minorHAnsi" w:hAnsi="Calibri" w:cs="Calibri"/>
          <w:lang w:eastAsia="en-US"/>
        </w:rPr>
        <w:t>wo, że: ,,</w:t>
      </w:r>
      <w:r w:rsidRPr="00B97482">
        <w:rPr>
          <w:rFonts w:ascii="Calibri" w:eastAsiaTheme="minorHAnsi" w:hAnsi="Calibri" w:cs="Calibri"/>
          <w:b/>
          <w:i/>
          <w:lang w:eastAsia="en-US"/>
        </w:rPr>
        <w:t xml:space="preserve">Regulaminy wydawane na podstawie </w:t>
      </w:r>
      <w:r>
        <w:rPr>
          <w:rFonts w:ascii="Calibri" w:eastAsiaTheme="minorHAnsi" w:hAnsi="Calibri" w:cs="Calibri"/>
          <w:b/>
          <w:i/>
          <w:lang w:eastAsia="en-US"/>
        </w:rPr>
        <w:br/>
      </w:r>
      <w:hyperlink r:id="rId11" w:history="1">
        <w:r w:rsidRPr="00B97482">
          <w:rPr>
            <w:rFonts w:ascii="Calibri" w:eastAsiaTheme="minorHAnsi" w:hAnsi="Calibri" w:cs="Calibri"/>
            <w:b/>
            <w:i/>
            <w:lang w:eastAsia="en-US"/>
          </w:rPr>
          <w:t>art. 40 ust. 2 pkt 4</w:t>
        </w:r>
      </w:hyperlink>
      <w:r w:rsidRPr="00B97482">
        <w:rPr>
          <w:rFonts w:ascii="Calibri" w:eastAsiaTheme="minorHAnsi" w:hAnsi="Calibri" w:cs="Calibri"/>
          <w:b/>
          <w:i/>
          <w:lang w:eastAsia="en-US"/>
        </w:rPr>
        <w:t xml:space="preserve"> SamGminU nie mogą być utożsamiane z przepisami porządkowymi</w:t>
      </w:r>
      <w:r w:rsidRPr="00B97482"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t xml:space="preserve"> (wyrok NSA z dnia 6</w:t>
      </w:r>
      <w:r w:rsidRPr="00B97482"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t xml:space="preserve"> października 2009 r., sygn. akt I OSK 252/09, Ł. Złakowski (w) R. Hauser, </w:t>
      </w:r>
      <w:r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br/>
      </w:r>
      <w:r w:rsidRPr="00B97482"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t>Z. Niewiadomski (red), u.s.g. Komentarz, C.H. Beck 2011, s. 438).</w:t>
      </w:r>
      <w:r w:rsidRPr="00B97482">
        <w:rPr>
          <w:rFonts w:ascii="Calibri" w:eastAsiaTheme="minorHAnsi" w:hAnsi="Calibri" w:cs="Calibri"/>
          <w:i/>
          <w:lang w:eastAsia="en-US"/>
        </w:rPr>
        <w:t xml:space="preserve"> Użyte w </w:t>
      </w:r>
      <w:hyperlink r:id="rId12" w:history="1">
        <w:r w:rsidRPr="00B97482">
          <w:rPr>
            <w:rFonts w:ascii="Calibri" w:eastAsiaTheme="minorHAnsi" w:hAnsi="Calibri" w:cs="Calibri"/>
            <w:i/>
            <w:lang w:eastAsia="en-US"/>
          </w:rPr>
          <w:t>art. 40 ust. 2 pkt 4</w:t>
        </w:r>
      </w:hyperlink>
      <w:r w:rsidRPr="00B97482">
        <w:rPr>
          <w:rFonts w:ascii="Calibri" w:eastAsiaTheme="minorHAnsi" w:hAnsi="Calibri" w:cs="Calibri"/>
          <w:i/>
          <w:lang w:eastAsia="en-US"/>
        </w:rPr>
        <w:t xml:space="preserve"> SamGminU pojęcie ,,zasady i tryb korzystania” zawiera w sobie kompetencję organu stanowiącego gminy do formułowania w stosunku do obiektów i urządzeń użyteczności publicznej norm i zasad prawidłowego postępowania, ustalania obowi</w:t>
      </w:r>
      <w:r w:rsidRPr="00B97482">
        <w:rPr>
          <w:rFonts w:ascii="Calibri" w:eastAsiaTheme="minorHAnsi" w:hAnsi="Calibri" w:cs="Calibri"/>
          <w:i/>
          <w:lang w:eastAsia="en-US"/>
        </w:rPr>
        <w:t xml:space="preserve">ązujących reguł zachowania się, określenia ustalonego porządku zachowania się. Oznacza to w konsekwencji uprawnienie rady gminy do wprowadzenia reguł dotyczących obowiązującego sposobu zachowania się podmiotów, które przebywają na terenach lub w obiektach </w:t>
      </w:r>
      <w:r w:rsidRPr="00B97482">
        <w:rPr>
          <w:rFonts w:ascii="Calibri" w:eastAsiaTheme="minorHAnsi" w:hAnsi="Calibri" w:cs="Calibri"/>
          <w:i/>
          <w:lang w:eastAsia="en-US"/>
        </w:rPr>
        <w:t xml:space="preserve">o jakich mowa </w:t>
      </w:r>
      <w:r>
        <w:rPr>
          <w:rFonts w:ascii="Calibri" w:eastAsiaTheme="minorHAnsi" w:hAnsi="Calibri" w:cs="Calibri"/>
          <w:i/>
          <w:lang w:eastAsia="en-US"/>
        </w:rPr>
        <w:br/>
      </w:r>
      <w:r w:rsidRPr="00B97482">
        <w:rPr>
          <w:rFonts w:ascii="Calibri" w:eastAsiaTheme="minorHAnsi" w:hAnsi="Calibri" w:cs="Calibri"/>
          <w:i/>
          <w:lang w:eastAsia="en-US"/>
        </w:rPr>
        <w:t xml:space="preserve">w </w:t>
      </w:r>
      <w:hyperlink r:id="rId13" w:history="1">
        <w:r w:rsidRPr="00B97482">
          <w:rPr>
            <w:rFonts w:ascii="Calibri" w:eastAsiaTheme="minorHAnsi" w:hAnsi="Calibri" w:cs="Calibri"/>
            <w:i/>
            <w:lang w:eastAsia="en-US"/>
          </w:rPr>
          <w:t>art. 40 ust. 2 pkt 4</w:t>
        </w:r>
      </w:hyperlink>
      <w:r w:rsidRPr="00B97482">
        <w:rPr>
          <w:rFonts w:ascii="Calibri" w:eastAsiaTheme="minorHAnsi" w:hAnsi="Calibri" w:cs="Calibri"/>
          <w:i/>
          <w:lang w:eastAsia="en-US"/>
        </w:rPr>
        <w:t xml:space="preserve"> SamGminU. </w:t>
      </w:r>
      <w:r w:rsidRPr="00B97482">
        <w:rPr>
          <w:rFonts w:ascii="Calibri" w:eastAsiaTheme="minorHAnsi" w:hAnsi="Calibri" w:cs="Calibri"/>
          <w:b/>
          <w:i/>
          <w:lang w:eastAsia="en-US"/>
        </w:rPr>
        <w:t>Normy prawa miejscowego muszą bowiem ściśle mieścić się w granicach ustawowej delegacji, która w</w:t>
      </w:r>
      <w:r w:rsidRPr="00B97482">
        <w:rPr>
          <w:rFonts w:ascii="Calibri" w:eastAsiaTheme="minorHAnsi" w:hAnsi="Calibri" w:cs="Calibri"/>
          <w:b/>
          <w:i/>
          <w:lang w:eastAsia="en-US"/>
        </w:rPr>
        <w:t xml:space="preserve"> tym przypadku nie upoważnia do odstępstw od przepisów ogólnie obowiązujących.</w:t>
      </w:r>
      <w:r w:rsidRPr="00B97482"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t xml:space="preserve"> Regulacje zawarte w akcie prawa miejscowego </w:t>
      </w:r>
      <w:r>
        <w:rPr>
          <w:rFonts w:ascii="Calibri" w:eastAsiaTheme="minorHAnsi" w:hAnsi="Calibri" w:cs="Calibri"/>
          <w:b/>
          <w:i/>
          <w:color w:val="000000"/>
          <w:shd w:val="clear" w:color="auto" w:fill="FFFFFF"/>
          <w:lang w:eastAsia="en-US"/>
        </w:rPr>
        <w:t xml:space="preserve">mają na celu jedynie </w:t>
      </w:r>
      <w:r w:rsidRPr="00B97482">
        <w:rPr>
          <w:rFonts w:ascii="Calibri" w:eastAsiaTheme="minorHAnsi" w:hAnsi="Calibri" w:cs="Calibri"/>
          <w:b/>
          <w:i/>
          <w:color w:val="000000"/>
          <w:shd w:val="clear" w:color="auto" w:fill="FFFFFF"/>
          <w:lang w:eastAsia="en-US"/>
        </w:rPr>
        <w:t xml:space="preserve">uzupełnienie przepisów powszechnie obowiązujących rangi ustawowej, </w:t>
      </w:r>
      <w:r>
        <w:rPr>
          <w:rFonts w:ascii="Calibri" w:eastAsiaTheme="minorHAnsi" w:hAnsi="Calibri" w:cs="Calibri"/>
          <w:b/>
          <w:i/>
          <w:color w:val="000000"/>
          <w:shd w:val="clear" w:color="auto" w:fill="FFFFFF"/>
          <w:lang w:eastAsia="en-US"/>
        </w:rPr>
        <w:br/>
      </w:r>
      <w:r w:rsidRPr="00B97482">
        <w:rPr>
          <w:rFonts w:ascii="Calibri" w:eastAsiaTheme="minorHAnsi" w:hAnsi="Calibri" w:cs="Calibri"/>
          <w:b/>
          <w:i/>
          <w:color w:val="000000"/>
          <w:shd w:val="clear" w:color="auto" w:fill="FFFFFF"/>
          <w:lang w:eastAsia="en-US"/>
        </w:rPr>
        <w:t>a zatem nie mogą ich zastępować, tak więc ni</w:t>
      </w:r>
      <w:r w:rsidRPr="00B97482">
        <w:rPr>
          <w:rFonts w:ascii="Calibri" w:eastAsiaTheme="minorHAnsi" w:hAnsi="Calibri" w:cs="Calibri"/>
          <w:b/>
          <w:i/>
          <w:color w:val="000000"/>
          <w:shd w:val="clear" w:color="auto" w:fill="FFFFFF"/>
          <w:lang w:eastAsia="en-US"/>
        </w:rPr>
        <w:t>edopuszczalne jest dokonywanie powtórzeń przepisów zawartych w aktach wyższej rangi i tym bardziej poddaniu ich jakiejkolwiek modyfikacji</w:t>
      </w:r>
      <w:r w:rsidRPr="00B97482">
        <w:rPr>
          <w:rFonts w:ascii="Calibri" w:eastAsiaTheme="minorHAnsi" w:hAnsi="Calibri" w:cs="Calibri"/>
          <w:i/>
          <w:color w:val="000000"/>
          <w:shd w:val="clear" w:color="auto" w:fill="FFFFFF"/>
          <w:lang w:eastAsia="en-US"/>
        </w:rPr>
        <w:t xml:space="preserve"> (por. wyrok NSA z dnia 8 kwietnia 2008 r., II OSK 370/07)”</w:t>
      </w:r>
      <w:r w:rsidRPr="00B97482">
        <w:rPr>
          <w:rFonts w:ascii="Calibri" w:eastAsiaTheme="minorHAnsi" w:hAnsi="Calibri" w:cs="Calibri"/>
          <w:color w:val="000000"/>
          <w:shd w:val="clear" w:color="auto" w:fill="FFFFFF"/>
          <w:lang w:eastAsia="en-US"/>
        </w:rPr>
        <w:t xml:space="preserve">. Powyższą tezę </w:t>
      </w:r>
      <w:r>
        <w:rPr>
          <w:rFonts w:ascii="Calibri" w:eastAsiaTheme="minorHAnsi" w:hAnsi="Calibri" w:cs="Calibri"/>
          <w:color w:val="000000"/>
          <w:shd w:val="clear" w:color="auto" w:fill="FFFFFF"/>
          <w:lang w:eastAsia="en-US"/>
        </w:rPr>
        <w:t>zawarł</w:t>
      </w:r>
      <w:r w:rsidRPr="00B97482">
        <w:rPr>
          <w:rFonts w:ascii="Calibri" w:eastAsiaTheme="minorHAnsi" w:hAnsi="Calibri" w:cs="Calibri"/>
          <w:color w:val="000000"/>
          <w:shd w:val="clear" w:color="auto" w:fill="FFFFFF"/>
          <w:lang w:eastAsia="en-US"/>
        </w:rPr>
        <w:t xml:space="preserve"> </w:t>
      </w:r>
      <w:r>
        <w:rPr>
          <w:rFonts w:ascii="Calibri" w:hAnsi="Calibri" w:cs="Calibri"/>
          <w:shd w:val="clear" w:color="auto" w:fill="FFFFFF"/>
        </w:rPr>
        <w:t>NSA</w:t>
      </w:r>
      <w:r w:rsidRPr="00B97482">
        <w:rPr>
          <w:rFonts w:ascii="Calibri" w:hAnsi="Calibri" w:cs="Calibri"/>
          <w:shd w:val="clear" w:color="auto" w:fill="FFFFFF"/>
        </w:rPr>
        <w:t xml:space="preserve"> w wyroku z dnia 25 czerwca 2015 r</w:t>
      </w:r>
      <w:r w:rsidRPr="00B97482">
        <w:rPr>
          <w:rFonts w:ascii="Calibri" w:hAnsi="Calibri" w:cs="Calibri"/>
          <w:shd w:val="clear" w:color="auto" w:fill="FFFFFF"/>
        </w:rPr>
        <w:t>. syg</w:t>
      </w:r>
      <w:r>
        <w:rPr>
          <w:rFonts w:ascii="Calibri" w:hAnsi="Calibri" w:cs="Calibri"/>
          <w:shd w:val="clear" w:color="auto" w:fill="FFFFFF"/>
        </w:rPr>
        <w:t xml:space="preserve">n. akt II OSK 1333/15, w którym </w:t>
      </w:r>
      <w:r w:rsidRPr="00B97482">
        <w:rPr>
          <w:rFonts w:ascii="Calibri" w:hAnsi="Calibri" w:cs="Calibri"/>
          <w:shd w:val="clear" w:color="auto" w:fill="FFFFFF"/>
        </w:rPr>
        <w:t xml:space="preserve">stwierdził, że: </w:t>
      </w:r>
      <w:r>
        <w:rPr>
          <w:rFonts w:ascii="Calibri" w:hAnsi="Calibri" w:cs="Calibri"/>
          <w:shd w:val="clear" w:color="auto" w:fill="FFFFFF"/>
        </w:rPr>
        <w:br/>
      </w:r>
      <w:r w:rsidRPr="00B97482">
        <w:rPr>
          <w:rFonts w:ascii="Calibri" w:hAnsi="Calibri" w:cs="Calibri"/>
          <w:shd w:val="clear" w:color="auto" w:fill="FFFFFF"/>
        </w:rPr>
        <w:t>„</w:t>
      </w:r>
      <w:r w:rsidRPr="00B97482">
        <w:rPr>
          <w:rFonts w:ascii="Calibri" w:hAnsi="Calibri" w:cs="Calibri"/>
          <w:i/>
          <w:shd w:val="clear" w:color="auto" w:fill="FFFFFF"/>
        </w:rPr>
        <w:t xml:space="preserve">W utrwalonym orzecznictwie sądowo-administracyjnym uznaje się, że powtórzenie regulacji ustawowych bądź ich modyfikacja i uzupełnienie przez przepisy gminne jest niezgodne </w:t>
      </w:r>
      <w:r>
        <w:rPr>
          <w:rFonts w:ascii="Calibri" w:hAnsi="Calibri" w:cs="Calibri"/>
          <w:i/>
          <w:shd w:val="clear" w:color="auto" w:fill="FFFFFF"/>
        </w:rPr>
        <w:br/>
      </w:r>
      <w:r w:rsidRPr="00B97482">
        <w:rPr>
          <w:rFonts w:ascii="Calibri" w:hAnsi="Calibri" w:cs="Calibri"/>
          <w:i/>
          <w:shd w:val="clear" w:color="auto" w:fill="FFFFFF"/>
        </w:rPr>
        <w:t xml:space="preserve">z zasadami legislacji. Uchwała rady gminy nie może regulować jeszcze raz tego, co jest już zawarte w obowiązującej ustawie. Taka uchwała, jako istotnie naruszająca prawo, jest </w:t>
      </w:r>
      <w:r w:rsidRPr="00B97482">
        <w:rPr>
          <w:rFonts w:ascii="Calibri" w:hAnsi="Calibri" w:cs="Calibri"/>
          <w:i/>
          <w:shd w:val="clear" w:color="auto" w:fill="FFFFFF"/>
        </w:rPr>
        <w:lastRenderedPageBreak/>
        <w:t>nieważna. Zawsze bowiem tego rodzaju powtórzenie jest normatywnie zbędne, gdyż p</w:t>
      </w:r>
      <w:r w:rsidRPr="00B97482">
        <w:rPr>
          <w:rFonts w:ascii="Calibri" w:hAnsi="Calibri" w:cs="Calibri"/>
          <w:i/>
          <w:shd w:val="clear" w:color="auto" w:fill="FFFFFF"/>
        </w:rPr>
        <w:t xml:space="preserve">owtarzany przepis już obowiązuje, jak też jest dezinformujące. Trzeba bowiem liczyć </w:t>
      </w:r>
      <w:r>
        <w:rPr>
          <w:rFonts w:ascii="Calibri" w:hAnsi="Calibri" w:cs="Calibri"/>
          <w:i/>
          <w:shd w:val="clear" w:color="auto" w:fill="FFFFFF"/>
        </w:rPr>
        <w:br/>
      </w:r>
      <w:r w:rsidRPr="00B97482">
        <w:rPr>
          <w:rFonts w:ascii="Calibri" w:hAnsi="Calibri" w:cs="Calibri"/>
          <w:i/>
          <w:shd w:val="clear" w:color="auto" w:fill="FFFFFF"/>
        </w:rPr>
        <w:t xml:space="preserve">się z tym, że powtórzony przepis będzie interpretowany w kontekście uchwały, w której </w:t>
      </w:r>
      <w:r>
        <w:rPr>
          <w:rFonts w:ascii="Calibri" w:hAnsi="Calibri" w:cs="Calibri"/>
          <w:i/>
          <w:shd w:val="clear" w:color="auto" w:fill="FFFFFF"/>
        </w:rPr>
        <w:br/>
      </w:r>
      <w:r w:rsidRPr="00B97482">
        <w:rPr>
          <w:rFonts w:ascii="Calibri" w:hAnsi="Calibri" w:cs="Calibri"/>
          <w:i/>
          <w:shd w:val="clear" w:color="auto" w:fill="FFFFFF"/>
        </w:rPr>
        <w:t>go powtórzono, co może prowadzić do całkowitej lub częściowej zmiany intencji prawod</w:t>
      </w:r>
      <w:r w:rsidRPr="00B97482">
        <w:rPr>
          <w:rFonts w:ascii="Calibri" w:hAnsi="Calibri" w:cs="Calibri"/>
          <w:i/>
          <w:shd w:val="clear" w:color="auto" w:fill="FFFFFF"/>
        </w:rPr>
        <w:t>awcy.”</w:t>
      </w:r>
    </w:p>
    <w:p w:rsidR="00B97482" w:rsidRPr="00B97482" w:rsidRDefault="002242AE" w:rsidP="00B97482">
      <w:pPr>
        <w:spacing w:line="360" w:lineRule="auto"/>
        <w:ind w:firstLine="709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t>Przenosząc powyższe na kanwę niniejszej sprawy wskazać należy na poniżej wymienion</w:t>
      </w:r>
      <w:r>
        <w:rPr>
          <w:rFonts w:ascii="Calibri" w:hAnsi="Calibri" w:cs="Calibri"/>
        </w:rPr>
        <w:t>e</w:t>
      </w:r>
      <w:r w:rsidRPr="00B97482">
        <w:rPr>
          <w:rFonts w:ascii="Calibri" w:hAnsi="Calibri" w:cs="Calibri"/>
        </w:rPr>
        <w:t xml:space="preserve"> regulacj</w:t>
      </w:r>
      <w:r>
        <w:rPr>
          <w:rFonts w:ascii="Calibri" w:hAnsi="Calibri" w:cs="Calibri"/>
        </w:rPr>
        <w:t>e</w:t>
      </w:r>
      <w:r w:rsidRPr="00B97482">
        <w:rPr>
          <w:rFonts w:ascii="Calibri" w:hAnsi="Calibri" w:cs="Calibri"/>
        </w:rPr>
        <w:t xml:space="preserve"> regulaminu, któr</w:t>
      </w:r>
      <w:r>
        <w:rPr>
          <w:rFonts w:ascii="Calibri" w:hAnsi="Calibri" w:cs="Calibri"/>
        </w:rPr>
        <w:t>e</w:t>
      </w:r>
      <w:r w:rsidRPr="00B97482">
        <w:rPr>
          <w:rFonts w:ascii="Calibri" w:hAnsi="Calibri" w:cs="Calibri"/>
        </w:rPr>
        <w:t xml:space="preserve"> wydan</w:t>
      </w:r>
      <w:r>
        <w:rPr>
          <w:rFonts w:ascii="Calibri" w:hAnsi="Calibri" w:cs="Calibri"/>
        </w:rPr>
        <w:t>e</w:t>
      </w:r>
      <w:r w:rsidRPr="00B97482">
        <w:rPr>
          <w:rFonts w:ascii="Calibri" w:hAnsi="Calibri" w:cs="Calibri"/>
        </w:rPr>
        <w:t xml:space="preserve"> został</w:t>
      </w:r>
      <w:r>
        <w:rPr>
          <w:rFonts w:ascii="Calibri" w:hAnsi="Calibri" w:cs="Calibri"/>
        </w:rPr>
        <w:t>y</w:t>
      </w:r>
      <w:r w:rsidRPr="00B97482">
        <w:rPr>
          <w:rFonts w:ascii="Calibri" w:hAnsi="Calibri" w:cs="Calibri"/>
        </w:rPr>
        <w:t xml:space="preserve"> z istotnym naruszeniem prawa.</w:t>
      </w:r>
    </w:p>
    <w:p w:rsidR="00B97482" w:rsidRDefault="002242AE" w:rsidP="00B97482">
      <w:pPr>
        <w:suppressAutoHyphens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§ 7</w:t>
      </w:r>
      <w:r w:rsidRPr="00B97482">
        <w:rPr>
          <w:rFonts w:ascii="Calibri" w:hAnsi="Calibri" w:cs="Calibri"/>
        </w:rPr>
        <w:t xml:space="preserve"> Załącznika do uchwały, zwanego dalej „regulaminem”,</w:t>
      </w:r>
      <w:r>
        <w:rPr>
          <w:rFonts w:ascii="Calibri" w:hAnsi="Calibri" w:cs="Calibri"/>
        </w:rPr>
        <w:t xml:space="preserve"> Rada Gminy</w:t>
      </w:r>
      <w:r>
        <w:rPr>
          <w:rFonts w:ascii="Calibri" w:hAnsi="Calibri" w:cs="Calibri"/>
        </w:rPr>
        <w:t xml:space="preserve"> postanowiła</w:t>
      </w:r>
      <w:r w:rsidRPr="00B97482">
        <w:rPr>
          <w:rFonts w:ascii="Calibri" w:hAnsi="Calibri" w:cs="Calibri"/>
        </w:rPr>
        <w:t>:</w:t>
      </w:r>
    </w:p>
    <w:p w:rsidR="0012358A" w:rsidRPr="0012358A" w:rsidRDefault="002242AE" w:rsidP="0012358A">
      <w:pPr>
        <w:autoSpaceDE w:val="0"/>
        <w:autoSpaceDN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„§.</w:t>
      </w:r>
      <w:r w:rsidRPr="00CF1BCD">
        <w:rPr>
          <w:rFonts w:asciiTheme="minorHAnsi" w:hAnsiTheme="minorHAnsi" w:cstheme="minorHAnsi"/>
          <w:i/>
        </w:rPr>
        <w:t xml:space="preserve">7. Na </w:t>
      </w:r>
      <w:r w:rsidRPr="00CF1BCD">
        <w:rPr>
          <w:rFonts w:asciiTheme="minorHAnsi" w:hAnsiTheme="minorHAnsi" w:cstheme="minorHAnsi"/>
          <w:i/>
        </w:rPr>
        <w:t>targowisku gminnym zabrania się:</w:t>
      </w:r>
    </w:p>
    <w:p w:rsidR="0012358A" w:rsidRPr="00CF1BCD" w:rsidRDefault="002242AE" w:rsidP="0012358A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CF1BCD">
        <w:rPr>
          <w:rFonts w:asciiTheme="minorHAnsi" w:hAnsiTheme="minorHAnsi" w:cstheme="minorHAnsi"/>
          <w:i/>
        </w:rPr>
        <w:t>1) sprzedaży następujących towarów:</w:t>
      </w:r>
    </w:p>
    <w:p w:rsid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CF1BCD">
        <w:rPr>
          <w:rFonts w:ascii="Calibri" w:hAnsi="Calibri" w:cs="Calibri"/>
          <w:i/>
        </w:rPr>
        <w:t>a) nafty, benzyny, spirytusu (denaturatu) skażonego, trucizn, środków leczniczych</w:t>
      </w:r>
      <w:r w:rsidRPr="0012358A">
        <w:rPr>
          <w:rFonts w:ascii="Calibri" w:hAnsi="Calibri" w:cs="Calibri"/>
        </w:rPr>
        <w:t xml:space="preserve">, 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12358A">
        <w:rPr>
          <w:rFonts w:ascii="Calibri" w:hAnsi="Calibri" w:cs="Calibri"/>
        </w:rPr>
        <w:t xml:space="preserve">b) </w:t>
      </w:r>
      <w:r w:rsidRPr="00CF1BCD">
        <w:rPr>
          <w:rFonts w:ascii="Calibri" w:hAnsi="Calibri" w:cs="Calibri"/>
          <w:i/>
        </w:rPr>
        <w:t>papierów wartościowych, zagranicznych banknotów i monet,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c) broni, amunicji i materiałów wybuchowych</w:t>
      </w:r>
      <w:r w:rsidRPr="00CF1BCD">
        <w:rPr>
          <w:rFonts w:ascii="Calibri" w:hAnsi="Calibri" w:cs="Calibri"/>
          <w:i/>
        </w:rPr>
        <w:t xml:space="preserve"> wymagających odrębnych zezwoleń na sprzedaż,</w:t>
      </w:r>
    </w:p>
    <w:p w:rsidR="0012358A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d) rzeczy pochodzących z przestępstwa lub co do których zac</w:t>
      </w:r>
      <w:r>
        <w:rPr>
          <w:rFonts w:ascii="Calibri" w:hAnsi="Calibri" w:cs="Calibri"/>
          <w:i/>
        </w:rPr>
        <w:t>hodzi uzasadnione podejrzenie,</w:t>
      </w:r>
      <w:r>
        <w:rPr>
          <w:rFonts w:ascii="Calibri" w:hAnsi="Calibri" w:cs="Calibri"/>
          <w:i/>
        </w:rPr>
        <w:br/>
        <w:t xml:space="preserve"> ż</w:t>
      </w:r>
      <w:r w:rsidRPr="00CF1BCD">
        <w:rPr>
          <w:rFonts w:ascii="Calibri" w:hAnsi="Calibri" w:cs="Calibri"/>
          <w:i/>
        </w:rPr>
        <w:t>e pochodzą z przestępstwa,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e) kaset magnetofonowyc</w:t>
      </w:r>
      <w:r>
        <w:rPr>
          <w:rFonts w:ascii="Calibri" w:hAnsi="Calibri" w:cs="Calibri"/>
          <w:i/>
        </w:rPr>
        <w:t>h i magnetowidowych, płyt CD, DV</w:t>
      </w:r>
      <w:r w:rsidRPr="00CF1BCD">
        <w:rPr>
          <w:rFonts w:ascii="Calibri" w:hAnsi="Calibri" w:cs="Calibri"/>
          <w:i/>
        </w:rPr>
        <w:t xml:space="preserve">D </w:t>
      </w:r>
      <w:r>
        <w:rPr>
          <w:rFonts w:ascii="Calibri" w:hAnsi="Calibri" w:cs="Calibri"/>
          <w:i/>
        </w:rPr>
        <w:t>– bez właściwego zezwolenia</w:t>
      </w:r>
      <w:r w:rsidRPr="00CF1BCD">
        <w:rPr>
          <w:rFonts w:ascii="Calibri" w:hAnsi="Calibri" w:cs="Calibri"/>
          <w:i/>
        </w:rPr>
        <w:t xml:space="preserve">, 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f) p</w:t>
      </w:r>
      <w:r w:rsidRPr="00CF1BCD">
        <w:rPr>
          <w:rFonts w:ascii="Calibri" w:hAnsi="Calibri" w:cs="Calibri"/>
          <w:i/>
        </w:rPr>
        <w:t>rzedmiotów użytkowych zepsutych, sfałszowanych lub fałszywie oznaczonych,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g) innych artykułów, których sprzedaż zabroniona jest na podstawie odrębnych przepisów;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2) prowadzenia sprzedaży towarów szkodliwych dla zdrowia</w:t>
      </w:r>
      <w:r>
        <w:rPr>
          <w:rFonts w:ascii="Calibri" w:hAnsi="Calibri" w:cs="Calibri"/>
          <w:i/>
        </w:rPr>
        <w:t>;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3) prowadzenia gier hazardowych oraz</w:t>
      </w:r>
      <w:r w:rsidRPr="00CF1BCD">
        <w:rPr>
          <w:rFonts w:ascii="Calibri" w:hAnsi="Calibri" w:cs="Calibri"/>
          <w:i/>
        </w:rPr>
        <w:t xml:space="preserve"> sprzedaży towarów w drodze publicznych losowań </w:t>
      </w:r>
      <w:r>
        <w:rPr>
          <w:rFonts w:ascii="Calibri" w:hAnsi="Calibri" w:cs="Calibri"/>
          <w:i/>
        </w:rPr>
        <w:br/>
        <w:t>i przetargów;</w:t>
      </w:r>
    </w:p>
    <w:p w:rsidR="0012358A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4) wystawiania, reklamowania i spożywania napojów alkoholowych poza punktem gastronomicznym;</w:t>
      </w:r>
    </w:p>
    <w:p w:rsidR="00CF1BCD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5) zaśmiecania i zanieczyszczania targowiska</w:t>
      </w:r>
      <w:r>
        <w:rPr>
          <w:rFonts w:ascii="Calibri" w:hAnsi="Calibri" w:cs="Calibri"/>
          <w:i/>
        </w:rPr>
        <w:t>;</w:t>
      </w:r>
    </w:p>
    <w:p w:rsidR="0012358A" w:rsidRPr="00CF1BCD" w:rsidRDefault="002242AE" w:rsidP="0012358A">
      <w:pPr>
        <w:autoSpaceDE w:val="0"/>
        <w:autoSpaceDN w:val="0"/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6) prowadzenia handlu poza obszarem do tego</w:t>
      </w:r>
      <w:r>
        <w:rPr>
          <w:rFonts w:ascii="Calibri" w:hAnsi="Calibri" w:cs="Calibri"/>
          <w:i/>
        </w:rPr>
        <w:t xml:space="preserve"> wyznaczony</w:t>
      </w:r>
      <w:r>
        <w:rPr>
          <w:rFonts w:ascii="Calibri" w:hAnsi="Calibri" w:cs="Calibri"/>
          <w:i/>
        </w:rPr>
        <w:t>m, np. na jezdniach, chodnikach;</w:t>
      </w:r>
      <w:r w:rsidRPr="00CF1BCD">
        <w:rPr>
          <w:rFonts w:ascii="Calibri" w:hAnsi="Calibri" w:cs="Calibri"/>
          <w:i/>
        </w:rPr>
        <w:t xml:space="preserve"> </w:t>
      </w:r>
    </w:p>
    <w:p w:rsidR="0012358A" w:rsidRPr="00CF1BCD" w:rsidRDefault="002242AE" w:rsidP="0012358A">
      <w:pPr>
        <w:spacing w:line="360" w:lineRule="auto"/>
        <w:jc w:val="both"/>
        <w:rPr>
          <w:rFonts w:ascii="Calibri" w:hAnsi="Calibri" w:cs="Calibri"/>
          <w:i/>
        </w:rPr>
      </w:pPr>
      <w:r w:rsidRPr="00CF1BCD">
        <w:rPr>
          <w:rFonts w:ascii="Calibri" w:hAnsi="Calibri" w:cs="Calibri"/>
          <w:i/>
        </w:rPr>
        <w:t>7) wprowadzania do obrot</w:t>
      </w:r>
      <w:r>
        <w:rPr>
          <w:rFonts w:ascii="Calibri" w:hAnsi="Calibri" w:cs="Calibri"/>
          <w:i/>
        </w:rPr>
        <w:t xml:space="preserve">u i nabywania </w:t>
      </w:r>
      <w:r>
        <w:rPr>
          <w:rFonts w:ascii="Calibri" w:hAnsi="Calibri" w:cs="Calibri"/>
          <w:i/>
        </w:rPr>
        <w:t>zwierząt</w:t>
      </w:r>
      <w:r>
        <w:rPr>
          <w:rFonts w:ascii="Calibri" w:hAnsi="Calibri" w:cs="Calibri"/>
          <w:i/>
        </w:rPr>
        <w:t xml:space="preserve"> domowych.</w:t>
      </w:r>
      <w:r>
        <w:rPr>
          <w:rFonts w:ascii="Calibri" w:hAnsi="Calibri" w:cs="Calibri"/>
          <w:i/>
        </w:rPr>
        <w:t>”.</w:t>
      </w:r>
      <w:r w:rsidRPr="00CF1BCD">
        <w:rPr>
          <w:rFonts w:ascii="Calibri" w:hAnsi="Calibri" w:cs="Calibri"/>
          <w:i/>
        </w:rPr>
        <w:t xml:space="preserve"> </w:t>
      </w:r>
    </w:p>
    <w:p w:rsidR="000F10F6" w:rsidRDefault="002242AE" w:rsidP="00F7166F">
      <w:pPr>
        <w:spacing w:line="360" w:lineRule="auto"/>
        <w:ind w:left="142" w:firstLine="709"/>
        <w:jc w:val="both"/>
        <w:rPr>
          <w:rFonts w:ascii="Calibri" w:hAnsi="Calibri" w:cs="Calibri"/>
        </w:rPr>
      </w:pPr>
      <w:r w:rsidRPr="000F10F6">
        <w:rPr>
          <w:rFonts w:ascii="Calibri" w:hAnsi="Calibri" w:cs="Calibri"/>
        </w:rPr>
        <w:t xml:space="preserve">Należy wskazać, że organ nadzoru podziela </w:t>
      </w:r>
      <w:r>
        <w:rPr>
          <w:rFonts w:ascii="Calibri" w:hAnsi="Calibri" w:cs="Calibri"/>
        </w:rPr>
        <w:t>zakaz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zawart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 § 7</w:t>
      </w:r>
      <w:r w:rsidRPr="000F10F6">
        <w:rPr>
          <w:rFonts w:ascii="Calibri" w:hAnsi="Calibri" w:cs="Calibri"/>
        </w:rPr>
        <w:t xml:space="preserve"> regulaminu jednakże należy podkreślić, że </w:t>
      </w:r>
      <w:r w:rsidRPr="000F10F6">
        <w:rPr>
          <w:rFonts w:ascii="Calibri" w:hAnsi="Calibri" w:cs="Calibri"/>
          <w:b/>
        </w:rPr>
        <w:t>zarówno obostrzenia, jak i za</w:t>
      </w:r>
      <w:r>
        <w:rPr>
          <w:rFonts w:ascii="Calibri" w:hAnsi="Calibri" w:cs="Calibri"/>
          <w:b/>
        </w:rPr>
        <w:t xml:space="preserve">kazy odnoszące się </w:t>
      </w:r>
      <w:r w:rsidRPr="000F10F6">
        <w:rPr>
          <w:rFonts w:ascii="Calibri" w:hAnsi="Calibri" w:cs="Calibri"/>
          <w:b/>
        </w:rPr>
        <w:t xml:space="preserve">do </w:t>
      </w:r>
      <w:r w:rsidRPr="000F10F6">
        <w:rPr>
          <w:rFonts w:ascii="Calibri" w:hAnsi="Calibri" w:cs="Calibri"/>
          <w:b/>
        </w:rPr>
        <w:t>powyższ</w:t>
      </w:r>
      <w:r>
        <w:rPr>
          <w:rFonts w:ascii="Calibri" w:hAnsi="Calibri" w:cs="Calibri"/>
          <w:b/>
        </w:rPr>
        <w:t>ych</w:t>
      </w:r>
      <w:r w:rsidRPr="000F10F6">
        <w:rPr>
          <w:rFonts w:ascii="Calibri" w:hAnsi="Calibri" w:cs="Calibri"/>
          <w:b/>
        </w:rPr>
        <w:t xml:space="preserve"> kwestii uregulowane zostały na poziomie ustaw lub odrębnych aktów prawa miejscowego</w:t>
      </w:r>
      <w:r w:rsidRPr="000F10F6">
        <w:rPr>
          <w:rFonts w:ascii="Calibri" w:hAnsi="Calibri" w:cs="Calibri"/>
        </w:rPr>
        <w:t>.</w:t>
      </w:r>
    </w:p>
    <w:p w:rsidR="009B7501" w:rsidRPr="000F10F6" w:rsidRDefault="002242AE" w:rsidP="00F7166F">
      <w:pPr>
        <w:spacing w:line="360" w:lineRule="auto"/>
        <w:ind w:left="142" w:firstLine="709"/>
        <w:jc w:val="both"/>
        <w:rPr>
          <w:rFonts w:ascii="Calibri" w:hAnsi="Calibri" w:cs="Calibri"/>
        </w:rPr>
      </w:pPr>
      <w:r>
        <w:rPr>
          <w:rStyle w:val="Teksttreci2"/>
          <w:color w:val="000000"/>
        </w:rPr>
        <w:t xml:space="preserve">W § 7 pkt 1 lit. a Rada Gminy wprowadziła zakaz sprzedaży </w:t>
      </w:r>
      <w:r w:rsidRPr="00863653">
        <w:rPr>
          <w:rFonts w:ascii="Calibri" w:hAnsi="Calibri" w:cs="Calibri"/>
        </w:rPr>
        <w:t>nafty, benzyny, spirytusu (denaturatu) skażonego, trucizn, środków leczniczych</w:t>
      </w:r>
      <w:r>
        <w:rPr>
          <w:rStyle w:val="Teksttreci2"/>
          <w:color w:val="000000"/>
        </w:rPr>
        <w:t>. Należy wskazać, że</w:t>
      </w:r>
      <w:r w:rsidRPr="00863653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obr</w:t>
      </w:r>
      <w:r>
        <w:rPr>
          <w:rStyle w:val="Teksttreci2"/>
          <w:color w:val="000000"/>
        </w:rPr>
        <w:t xml:space="preserve">ót paliwami </w:t>
      </w:r>
      <w:r>
        <w:rPr>
          <w:rStyle w:val="Teksttreci2"/>
          <w:color w:val="000000"/>
        </w:rPr>
        <w:br/>
        <w:t xml:space="preserve">i energią regulowany jest w art. 32 ustawy z dnia 10 kwietnia 1997 r. </w:t>
      </w:r>
      <w:r>
        <w:rPr>
          <w:rStyle w:val="Teksttreci2"/>
          <w:color w:val="000000"/>
        </w:rPr>
        <w:t>Prawo energetyczne (Dz. U. 2021 r. poz. 716</w:t>
      </w:r>
      <w:r>
        <w:rPr>
          <w:rStyle w:val="Teksttreci2"/>
          <w:color w:val="000000"/>
        </w:rPr>
        <w:t xml:space="preserve">, z późn.zm.). Wspomniany przepis stanowi, że uzyskania koncesji </w:t>
      </w:r>
      <w:r>
        <w:rPr>
          <w:rStyle w:val="Teksttreci2"/>
          <w:color w:val="000000"/>
        </w:rPr>
        <w:lastRenderedPageBreak/>
        <w:t>wymaga wykonywanie działalności gospodarczej w zakresie m.in. wyt</w:t>
      </w:r>
      <w:r>
        <w:rPr>
          <w:rStyle w:val="Teksttreci2"/>
          <w:color w:val="000000"/>
        </w:rPr>
        <w:t xml:space="preserve">warzania paliw </w:t>
      </w:r>
      <w:r>
        <w:rPr>
          <w:rStyle w:val="Teksttreci2"/>
          <w:color w:val="000000"/>
        </w:rPr>
        <w:br/>
        <w:t>lub energii obrotu paliwami lub energią. Kwestia cofnięcia koncesji i związanych z tym ograniczeń prowadzenia działalności gospodarczej uregulowana jest w art. 41 tej ustawy.</w:t>
      </w:r>
    </w:p>
    <w:p w:rsidR="009B7501" w:rsidRDefault="002242AE" w:rsidP="00F7166F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>Działalność dotycząca alkoholu skażonego uregulowana jest w ustaw</w:t>
      </w:r>
      <w:r>
        <w:rPr>
          <w:rStyle w:val="Teksttreci2"/>
          <w:color w:val="000000"/>
        </w:rPr>
        <w:t xml:space="preserve">ie z dnia 2 marca 2001 r. o wyrobie alkoholu etylowego oraz wytwarzaniu wyrobów tytoniowych (Dz. U.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z 2018 r. poz. 2352)</w:t>
      </w:r>
      <w:r>
        <w:rPr>
          <w:rStyle w:val="Teksttreci2"/>
          <w:color w:val="000000"/>
        </w:rPr>
        <w:t>.</w:t>
      </w:r>
      <w:r>
        <w:rPr>
          <w:rStyle w:val="Teksttreci2"/>
          <w:color w:val="000000"/>
        </w:rPr>
        <w:t xml:space="preserve"> Art. 3. ust. 1 tej ustawy stanowi, że działalność gospodarcza w zakresie wyrobu, oczyszczania, skażania lub odwadniania alkoholu etyl</w:t>
      </w:r>
      <w:r>
        <w:rPr>
          <w:rStyle w:val="Teksttreci2"/>
          <w:color w:val="000000"/>
        </w:rPr>
        <w:t>owego jest działalnością regulowaną w rozumieniu przepisów ustawy z dnia 6 marca 2018 r. - Prawo przedsiębiorców (Dz. U. poz. 646, 1479, 1629, 1633 i 2212) i wymaga wpisu do rejestru podmiotów wykonujących działalność w zakresie wyrobu i przetwarzania alko</w:t>
      </w:r>
      <w:r>
        <w:rPr>
          <w:rStyle w:val="Teksttreci2"/>
          <w:color w:val="000000"/>
        </w:rPr>
        <w:t>holu etylowego.</w:t>
      </w:r>
    </w:p>
    <w:p w:rsidR="009B7501" w:rsidRDefault="002242AE" w:rsidP="00052EF6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 xml:space="preserve">Na mocy art. </w:t>
      </w:r>
      <w:r>
        <w:rPr>
          <w:rStyle w:val="Teksttreci2"/>
          <w:color w:val="000000"/>
        </w:rPr>
        <w:t>7 ww.</w:t>
      </w:r>
      <w:r>
        <w:rPr>
          <w:rStyle w:val="Teksttreci2"/>
          <w:color w:val="000000"/>
        </w:rPr>
        <w:t xml:space="preserve"> ustawy organ prowadzący rejestry wydaje decyzję o zakazie wykonywania przez przedsiębiorcę działalności m.in. w przypadkach: gdy przedsiębiorca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nie usunął naruszeń warunków wymaganych prawem do wykonywania działalności r</w:t>
      </w:r>
      <w:r>
        <w:rPr>
          <w:rStyle w:val="Teksttreci2"/>
          <w:color w:val="000000"/>
        </w:rPr>
        <w:t>egulowanej w wyznaczonym przez organ terminie, stwierdzenia rażącego naruszenia warunków wymaganych prawem do wykonywania działalności regulowanej przez przedsiębiorcę.</w:t>
      </w:r>
    </w:p>
    <w:p w:rsidR="009B7501" w:rsidRDefault="002242AE" w:rsidP="00526AF3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>Obrót produktami leczniczymi regulowany jest ustawą z dnia 6 września 2001 r. Prawo fa</w:t>
      </w:r>
      <w:r>
        <w:rPr>
          <w:rStyle w:val="Teksttreci2"/>
          <w:color w:val="000000"/>
        </w:rPr>
        <w:t>r</w:t>
      </w:r>
      <w:r>
        <w:rPr>
          <w:rStyle w:val="Teksttreci2"/>
          <w:color w:val="000000"/>
        </w:rPr>
        <w:t>maceutyczne (Dz. U. z 2021 r. poz. 1977,</w:t>
      </w:r>
      <w:r>
        <w:rPr>
          <w:rStyle w:val="Teksttreci2"/>
          <w:color w:val="000000"/>
        </w:rPr>
        <w:t xml:space="preserve"> z późn. zm.). Zgodnie </w:t>
      </w:r>
      <w:r>
        <w:rPr>
          <w:rStyle w:val="Teksttreci2"/>
          <w:color w:val="000000"/>
        </w:rPr>
        <w:t>z a</w:t>
      </w:r>
      <w:r>
        <w:rPr>
          <w:rStyle w:val="Teksttreci2"/>
          <w:color w:val="000000"/>
        </w:rPr>
        <w:t xml:space="preserve">rt. 3 ust. 1 </w:t>
      </w:r>
      <w:r>
        <w:rPr>
          <w:rStyle w:val="Teksttreci2"/>
          <w:color w:val="000000"/>
        </w:rPr>
        <w:t>ww.</w:t>
      </w:r>
      <w:r>
        <w:rPr>
          <w:rStyle w:val="Teksttreci2"/>
          <w:color w:val="000000"/>
        </w:rPr>
        <w:t xml:space="preserve"> ustawy, do obrotu dopuszczone są, z zastrzeżeniem ust. 4 i art. 4, produkty lecznicze, które uzyskały pozwolenie na dopuszczenie do obrotu, zwane dalej „pozwoleniem".</w:t>
      </w:r>
      <w:r>
        <w:t xml:space="preserve"> </w:t>
      </w:r>
      <w:r>
        <w:rPr>
          <w:rStyle w:val="Teksttreci2"/>
          <w:color w:val="000000"/>
        </w:rPr>
        <w:t xml:space="preserve">Ust. 3 </w:t>
      </w:r>
      <w:r>
        <w:rPr>
          <w:rStyle w:val="Teksttreci2"/>
          <w:color w:val="000000"/>
        </w:rPr>
        <w:t>ww.</w:t>
      </w:r>
      <w:r>
        <w:rPr>
          <w:rStyle w:val="Teksttreci2"/>
          <w:color w:val="000000"/>
        </w:rPr>
        <w:t xml:space="preserve"> przepisu stanowi, że organem uprawnionym do wydania pozwolenia jest Prezes Urzędu Produktów Leczniczych, Wyrobów Medycznych i Produktów Biobójczych, zwany dalej „Prezesem Urzędu".</w:t>
      </w:r>
    </w:p>
    <w:p w:rsidR="009B7501" w:rsidRDefault="002242AE" w:rsidP="00660D98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>Zgodnie z art. 33 ustawy Prawo farmaceutyczne, Prezes Urzędu cofa</w:t>
      </w:r>
      <w:r>
        <w:rPr>
          <w:rStyle w:val="Teksttreci2"/>
          <w:color w:val="000000"/>
        </w:rPr>
        <w:t xml:space="preserve"> pozwolenie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m.in. w przypadku stwierdzenia, że produkt leczniczy jest wprowadzany do obrotu niezgodnie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z pozwoleniem lub przepisami ustawy. Ponadto, Główny Inspektor Farmaceutyczny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w przypadku, o którym mowa w art. 33 ust. 1 Prawa Farmaceutycznego, wyda</w:t>
      </w:r>
      <w:r>
        <w:rPr>
          <w:rStyle w:val="Teksttreci2"/>
          <w:color w:val="000000"/>
        </w:rPr>
        <w:t xml:space="preserve">je decyzję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o wycofaniu produktu leczniczego z obrotu, zgodnie z art. 122a tej ustawy.</w:t>
      </w:r>
    </w:p>
    <w:p w:rsidR="009B7501" w:rsidRDefault="002242AE" w:rsidP="00660D98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 xml:space="preserve">Art. 70 ust. 1 </w:t>
      </w:r>
      <w:r>
        <w:rPr>
          <w:rStyle w:val="Teksttreci2"/>
          <w:color w:val="000000"/>
        </w:rPr>
        <w:t xml:space="preserve">ww. </w:t>
      </w:r>
      <w:r>
        <w:rPr>
          <w:rStyle w:val="Teksttreci2"/>
          <w:color w:val="000000"/>
        </w:rPr>
        <w:t>ustawy stanowi, że poza aptekami obrót detaliczny produktami leczniczymi, z uwzględnieniem art. 71 ust. 1 i 3 pkt 2, mogą prowadzić punkty apteczne.</w:t>
      </w:r>
    </w:p>
    <w:p w:rsidR="009B7501" w:rsidRDefault="002242AE" w:rsidP="00E401D5">
      <w:pPr>
        <w:pStyle w:val="Teksttreci21"/>
        <w:shd w:val="clear" w:color="auto" w:fill="auto"/>
        <w:spacing w:before="0" w:after="0" w:line="360" w:lineRule="auto"/>
        <w:ind w:firstLine="760"/>
      </w:pPr>
      <w:r>
        <w:rPr>
          <w:rStyle w:val="Teksttreci2"/>
          <w:color w:val="000000"/>
        </w:rPr>
        <w:t>Z</w:t>
      </w:r>
      <w:r>
        <w:rPr>
          <w:rStyle w:val="Teksttreci2"/>
          <w:color w:val="000000"/>
        </w:rPr>
        <w:t xml:space="preserve">godnie z art. 72 ust. 1 </w:t>
      </w:r>
      <w:r>
        <w:rPr>
          <w:rStyle w:val="Teksttreci2"/>
          <w:color w:val="000000"/>
        </w:rPr>
        <w:t xml:space="preserve">ww. </w:t>
      </w:r>
      <w:r>
        <w:rPr>
          <w:rStyle w:val="Teksttreci2"/>
          <w:color w:val="000000"/>
        </w:rPr>
        <w:t xml:space="preserve">ustawy, obrót hurtowy produktami leczniczymi,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z zastrzeżeniem ust. 8 pkt 2, mogą prowadzić wyłącznie hurtownie farmaceutyczne.</w:t>
      </w:r>
    </w:p>
    <w:p w:rsidR="009B7501" w:rsidRDefault="002242AE" w:rsidP="00E401D5">
      <w:pPr>
        <w:pStyle w:val="Teksttreci21"/>
        <w:shd w:val="clear" w:color="auto" w:fill="auto"/>
        <w:spacing w:before="0" w:after="0" w:line="360" w:lineRule="auto"/>
        <w:ind w:firstLine="760"/>
        <w:rPr>
          <w:rStyle w:val="Teksttreci2"/>
          <w:color w:val="000000"/>
        </w:rPr>
      </w:pPr>
      <w:r>
        <w:rPr>
          <w:rStyle w:val="Teksttreci2"/>
          <w:color w:val="000000"/>
        </w:rPr>
        <w:t>Obrót wyrobami medycznymi regulowany jest przez ustawę z dnia 20 maja 2010 r.</w:t>
      </w:r>
      <w:r>
        <w:t xml:space="preserve"> </w:t>
      </w:r>
      <w:r>
        <w:br/>
      </w:r>
      <w:r>
        <w:lastRenderedPageBreak/>
        <w:t xml:space="preserve">o </w:t>
      </w:r>
      <w:r>
        <w:rPr>
          <w:rStyle w:val="Teksttreci2"/>
          <w:color w:val="000000"/>
        </w:rPr>
        <w:t>wyrobach medycznych</w:t>
      </w:r>
      <w:r>
        <w:rPr>
          <w:rStyle w:val="Teksttreci2"/>
          <w:color w:val="000000"/>
        </w:rPr>
        <w:t xml:space="preserve"> (Dz. U. z 2</w:t>
      </w:r>
      <w:r>
        <w:rPr>
          <w:rStyle w:val="Teksttreci2"/>
          <w:color w:val="000000"/>
        </w:rPr>
        <w:t>021 r. poz. 1565</w:t>
      </w:r>
      <w:r>
        <w:rPr>
          <w:rStyle w:val="Teksttreci2"/>
          <w:color w:val="000000"/>
        </w:rPr>
        <w:t xml:space="preserve">). Zgodnie z art. 69 ust. 2 pkt 7 </w:t>
      </w:r>
      <w:r>
        <w:rPr>
          <w:rStyle w:val="Teksttreci2"/>
          <w:color w:val="000000"/>
        </w:rPr>
        <w:t>ww.</w:t>
      </w:r>
      <w:r>
        <w:rPr>
          <w:rStyle w:val="Teksttreci2"/>
          <w:color w:val="000000"/>
        </w:rPr>
        <w:t xml:space="preserve"> ustawy kontrola podmiotów obejmuje m.in. wprowadzanie wyrobów do obrotu, obrót nimi</w:t>
      </w:r>
      <w:r>
        <w:t xml:space="preserve"> </w:t>
      </w:r>
      <w:r>
        <w:br/>
      </w:r>
      <w:r>
        <w:rPr>
          <w:rStyle w:val="Teksttreci2"/>
          <w:color w:val="000000"/>
        </w:rPr>
        <w:t xml:space="preserve">i </w:t>
      </w:r>
      <w:r>
        <w:rPr>
          <w:rStyle w:val="Teksttreci2"/>
          <w:color w:val="000000"/>
        </w:rPr>
        <w:t>wprowadzanie wyrobów do używania.</w:t>
      </w:r>
    </w:p>
    <w:p w:rsidR="00066F3B" w:rsidRDefault="002242AE" w:rsidP="001137AB">
      <w:pPr>
        <w:pStyle w:val="Teksttreci21"/>
        <w:shd w:val="clear" w:color="auto" w:fill="auto"/>
        <w:spacing w:before="0" w:after="0" w:line="360" w:lineRule="auto"/>
        <w:ind w:firstLine="709"/>
        <w:rPr>
          <w:rFonts w:asciiTheme="minorHAnsi" w:eastAsia="Times New Roman" w:hAnsiTheme="minorHAnsi" w:cs="Times New Roman"/>
          <w:lang w:eastAsia="pl-PL"/>
        </w:rPr>
      </w:pPr>
      <w:r w:rsidRPr="00526AF3">
        <w:rPr>
          <w:rFonts w:asciiTheme="minorHAnsi" w:eastAsia="Times New Roman" w:hAnsiTheme="minorHAnsi" w:cs="Times New Roman"/>
          <w:lang w:eastAsia="pl-PL"/>
        </w:rPr>
        <w:t>Z kolei a</w:t>
      </w:r>
      <w:r w:rsidRPr="00526AF3">
        <w:rPr>
          <w:rFonts w:asciiTheme="minorHAnsi" w:eastAsia="Times New Roman" w:hAnsiTheme="minorHAnsi" w:cs="Times New Roman"/>
          <w:lang w:eastAsia="pl-PL"/>
        </w:rPr>
        <w:t>nalizując zapis</w:t>
      </w:r>
      <w:r>
        <w:rPr>
          <w:rFonts w:asciiTheme="minorHAnsi" w:eastAsia="Times New Roman" w:hAnsiTheme="minorHAnsi" w:cs="Times New Roman"/>
          <w:lang w:eastAsia="pl-PL"/>
        </w:rPr>
        <w:t>y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 xml:space="preserve">regulaminu 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§ 7 pkt 1 </w:t>
      </w:r>
      <w:r>
        <w:rPr>
          <w:rFonts w:asciiTheme="minorHAnsi" w:eastAsia="Times New Roman" w:hAnsiTheme="minorHAnsi" w:cs="Times New Roman"/>
          <w:lang w:eastAsia="pl-PL"/>
        </w:rPr>
        <w:t xml:space="preserve">lit. a </w:t>
      </w:r>
      <w:r w:rsidRPr="00526AF3">
        <w:rPr>
          <w:rFonts w:asciiTheme="minorHAnsi" w:eastAsia="Times New Roman" w:hAnsiTheme="minorHAnsi" w:cs="Times New Roman"/>
          <w:lang w:eastAsia="pl-PL"/>
        </w:rPr>
        <w:t>we f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ragmencie: </w:t>
      </w:r>
      <w:r w:rsidRPr="00526AF3">
        <w:rPr>
          <w:rFonts w:asciiTheme="minorHAnsi" w:eastAsia="Times New Roman" w:hAnsiTheme="minorHAnsi" w:cs="Times New Roman"/>
          <w:lang w:eastAsia="pl-PL"/>
        </w:rPr>
        <w:t>,,</w:t>
      </w:r>
      <w:r w:rsidRPr="00526AF3">
        <w:rPr>
          <w:rFonts w:asciiTheme="minorHAnsi" w:eastAsia="Times New Roman" w:hAnsiTheme="minorHAnsi" w:cs="Times New Roman"/>
          <w:lang w:eastAsia="pl-PL"/>
        </w:rPr>
        <w:t>trucizny</w:t>
      </w:r>
      <w:r w:rsidRPr="00526AF3">
        <w:rPr>
          <w:rFonts w:asciiTheme="minorHAnsi" w:eastAsia="Times New Roman" w:hAnsiTheme="minorHAnsi" w:cs="Times New Roman"/>
          <w:lang w:eastAsia="pl-PL"/>
        </w:rPr>
        <w:t>”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oraz § 7 pkt 2 we fragmencie </w:t>
      </w:r>
      <w:r w:rsidRPr="00526AF3">
        <w:rPr>
          <w:rFonts w:asciiTheme="minorHAnsi" w:eastAsia="Times New Roman" w:hAnsiTheme="minorHAnsi" w:cs="Times New Roman"/>
          <w:lang w:eastAsia="pl-PL"/>
        </w:rPr>
        <w:t>,,</w:t>
      </w:r>
      <w:r w:rsidRPr="00526AF3">
        <w:rPr>
          <w:rFonts w:asciiTheme="minorHAnsi" w:eastAsia="Times New Roman" w:hAnsiTheme="minorHAnsi" w:cs="Times New Roman"/>
          <w:lang w:eastAsia="pl-PL"/>
        </w:rPr>
        <w:t>towarów szkodliwych dla zdrowia</w:t>
      </w:r>
      <w:r w:rsidRPr="00526AF3">
        <w:rPr>
          <w:rFonts w:asciiTheme="minorHAnsi" w:eastAsia="Times New Roman" w:hAnsiTheme="minorHAnsi" w:cs="Times New Roman"/>
          <w:lang w:eastAsia="pl-PL"/>
        </w:rPr>
        <w:t>”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regulaminu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należy odwołać </w:t>
      </w:r>
      <w:r>
        <w:rPr>
          <w:rFonts w:asciiTheme="minorHAnsi" w:eastAsia="Times New Roman" w:hAnsiTheme="minorHAnsi" w:cs="Times New Roman"/>
          <w:lang w:eastAsia="pl-PL"/>
        </w:rPr>
        <w:br/>
      </w:r>
      <w:r w:rsidRPr="00526AF3">
        <w:rPr>
          <w:rFonts w:asciiTheme="minorHAnsi" w:eastAsia="Times New Roman" w:hAnsiTheme="minorHAnsi" w:cs="Times New Roman"/>
          <w:lang w:eastAsia="pl-PL"/>
        </w:rPr>
        <w:t>się do istoty aktu prawa miejscowego, jako źródła praw i obowiązków adresatów - obywateli. Uchwały rad gmin należy postrzegać przez pryzmat naczelnych za</w:t>
      </w:r>
      <w:r w:rsidRPr="00526AF3">
        <w:rPr>
          <w:rFonts w:asciiTheme="minorHAnsi" w:eastAsia="Times New Roman" w:hAnsiTheme="minorHAnsi" w:cs="Times New Roman"/>
          <w:lang w:eastAsia="pl-PL"/>
        </w:rPr>
        <w:t>sad prawa administracyjnego, czyli oznaczoności prawa i pogłębiania zaufani</w:t>
      </w:r>
      <w:r w:rsidRPr="00526AF3">
        <w:rPr>
          <w:rFonts w:asciiTheme="minorHAnsi" w:eastAsia="Times New Roman" w:hAnsiTheme="minorHAnsi" w:cs="Times New Roman"/>
          <w:lang w:eastAsia="pl-PL"/>
        </w:rPr>
        <w:t>a. Zwroty trucizna oraz towary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szkodliwe dla zdrowia są na tyle </w:t>
      </w:r>
      <w:r w:rsidRPr="00526AF3">
        <w:rPr>
          <w:rFonts w:asciiTheme="minorHAnsi" w:eastAsia="Times New Roman" w:hAnsiTheme="minorHAnsi" w:cs="Times New Roman"/>
          <w:i/>
          <w:iCs/>
          <w:lang w:eastAsia="pl-PL"/>
        </w:rPr>
        <w:t>nieostre</w:t>
      </w:r>
      <w:r w:rsidRPr="00526AF3">
        <w:rPr>
          <w:rFonts w:asciiTheme="minorHAnsi" w:eastAsia="Times New Roman" w:hAnsiTheme="minorHAnsi" w:cs="Times New Roman"/>
          <w:lang w:eastAsia="pl-PL"/>
        </w:rPr>
        <w:t>, że wprowadzają poważne problemy interpretacyjne już na poziomie rozważań teoretycznych. W przypadku</w:t>
      </w:r>
      <w:r>
        <w:rPr>
          <w:rFonts w:asciiTheme="minorHAnsi" w:eastAsia="Times New Roman" w:hAnsiTheme="minorHAnsi" w:cs="Times New Roman"/>
          <w:lang w:eastAsia="pl-PL"/>
        </w:rPr>
        <w:t xml:space="preserve"> </w:t>
      </w:r>
      <w:r w:rsidRPr="00526AF3">
        <w:rPr>
          <w:rFonts w:asciiTheme="minorHAnsi" w:eastAsia="Times New Roman" w:hAnsiTheme="minorHAnsi" w:cs="Times New Roman"/>
          <w:lang w:eastAsia="pl-PL"/>
        </w:rPr>
        <w:t>koniecz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ności zakwalifikowania danego towaru jako trucizny czy jako towaru szkodliwego dla zdrowia, rozwiązanie może okazać się utrudnione lub wręcz niemożliwe. Dlatego też niedopuszczalne jest używanie </w:t>
      </w:r>
      <w:r w:rsidRPr="00526AF3">
        <w:rPr>
          <w:rFonts w:asciiTheme="minorHAnsi" w:eastAsia="Times New Roman" w:hAnsiTheme="minorHAnsi" w:cs="Times New Roman"/>
          <w:i/>
          <w:iCs/>
          <w:lang w:eastAsia="pl-PL"/>
        </w:rPr>
        <w:t>nieostrych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pojęć w aktach prawnych, zwłaszcza aktach prawa mi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ejscowego. Ustawodawca upoważnia radę gminy do podejmowania takich aktów po to, by biorąc </w:t>
      </w:r>
      <w:r>
        <w:rPr>
          <w:rFonts w:asciiTheme="minorHAnsi" w:eastAsia="Times New Roman" w:hAnsiTheme="minorHAnsi" w:cs="Times New Roman"/>
          <w:lang w:eastAsia="pl-PL"/>
        </w:rPr>
        <w:br/>
      </w:r>
      <w:r w:rsidRPr="00526AF3">
        <w:rPr>
          <w:rFonts w:asciiTheme="minorHAnsi" w:eastAsia="Times New Roman" w:hAnsiTheme="minorHAnsi" w:cs="Times New Roman"/>
          <w:lang w:eastAsia="pl-PL"/>
        </w:rPr>
        <w:t>pod uwagę miejscowe zwyczaje szczegółowo uregulować prawa i obowiązki adresatów. Jednak od takiej regulacji winno się oczekiwać pełnej przejrzystości i braku niejasn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ości interpretacyjnych. Wskazać należy, że termin </w:t>
      </w:r>
      <w:r>
        <w:rPr>
          <w:rFonts w:asciiTheme="minorHAnsi" w:eastAsia="Times New Roman" w:hAnsiTheme="minorHAnsi" w:cs="Times New Roman"/>
          <w:lang w:eastAsia="pl-PL"/>
        </w:rPr>
        <w:t>,,</w:t>
      </w:r>
      <w:r w:rsidRPr="00526AF3">
        <w:rPr>
          <w:rFonts w:asciiTheme="minorHAnsi" w:eastAsia="Times New Roman" w:hAnsiTheme="minorHAnsi" w:cs="Times New Roman"/>
          <w:lang w:eastAsia="pl-PL"/>
        </w:rPr>
        <w:t>trucizna</w:t>
      </w:r>
      <w:r>
        <w:rPr>
          <w:rFonts w:asciiTheme="minorHAnsi" w:eastAsia="Times New Roman" w:hAnsiTheme="minorHAnsi" w:cs="Times New Roman"/>
          <w:lang w:eastAsia="pl-PL"/>
        </w:rPr>
        <w:t>”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jest pojęciem niezdefiniowanym </w:t>
      </w:r>
      <w:r>
        <w:rPr>
          <w:rFonts w:asciiTheme="minorHAnsi" w:eastAsia="Times New Roman" w:hAnsiTheme="minorHAnsi" w:cs="Times New Roman"/>
          <w:lang w:eastAsia="pl-PL"/>
        </w:rPr>
        <w:br/>
      </w:r>
      <w:r w:rsidRPr="00526AF3">
        <w:rPr>
          <w:rFonts w:asciiTheme="minorHAnsi" w:eastAsia="Times New Roman" w:hAnsiTheme="minorHAnsi" w:cs="Times New Roman"/>
          <w:lang w:eastAsia="pl-PL"/>
        </w:rPr>
        <w:t>w aktualnie</w:t>
      </w:r>
      <w:r w:rsidRPr="00526A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obowiązujących przepisach prawa. </w:t>
      </w:r>
      <w:r w:rsidRPr="00526AF3">
        <w:rPr>
          <w:rFonts w:asciiTheme="minorHAnsi" w:eastAsia="Times New Roman" w:hAnsiTheme="minorHAnsi" w:cs="Times New Roman"/>
          <w:lang w:eastAsia="pl-PL"/>
        </w:rPr>
        <w:t>C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o prawda w </w:t>
      </w:r>
      <w:hyperlink r:id="rId14" w:anchor="/document/17693730?cm=DOCUMENT" w:history="1">
        <w:r w:rsidRPr="00526AF3">
          <w:rPr>
            <w:rFonts w:asciiTheme="minorHAnsi" w:eastAsia="Times New Roman" w:hAnsiTheme="minorHAnsi" w:cs="Times New Roman"/>
            <w:lang w:eastAsia="pl-PL"/>
          </w:rPr>
          <w:t>ustawie</w:t>
        </w:r>
      </w:hyperlink>
      <w:r w:rsidRPr="00526AF3">
        <w:rPr>
          <w:rFonts w:asciiTheme="minorHAnsi" w:eastAsia="Times New Roman" w:hAnsiTheme="minorHAnsi" w:cs="Times New Roman"/>
          <w:lang w:eastAsia="pl-PL"/>
        </w:rPr>
        <w:t xml:space="preserve"> z dnia 25 lutego 2011 r. </w:t>
      </w:r>
      <w:r w:rsidRPr="00526AF3">
        <w:rPr>
          <w:rFonts w:asciiTheme="minorHAnsi" w:eastAsia="Times New Roman" w:hAnsiTheme="minorHAnsi" w:cs="Times New Roman"/>
          <w:lang w:eastAsia="pl-PL"/>
        </w:rPr>
        <w:t>o substancjach chemicznych i ich mieszaninach (Dz. U. z 20</w:t>
      </w:r>
      <w:r>
        <w:rPr>
          <w:rFonts w:asciiTheme="minorHAnsi" w:eastAsia="Times New Roman" w:hAnsiTheme="minorHAnsi" w:cs="Times New Roman"/>
          <w:lang w:eastAsia="pl-PL"/>
        </w:rPr>
        <w:t>20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r. poz. </w:t>
      </w:r>
      <w:r>
        <w:rPr>
          <w:rFonts w:asciiTheme="minorHAnsi" w:eastAsia="Times New Roman" w:hAnsiTheme="minorHAnsi" w:cs="Times New Roman"/>
          <w:lang w:eastAsia="pl-PL"/>
        </w:rPr>
        <w:t>2289,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z późn. zm.)</w:t>
      </w:r>
      <w:r>
        <w:rPr>
          <w:rFonts w:asciiTheme="minorHAnsi" w:eastAsia="Times New Roman" w:hAnsiTheme="minorHAnsi" w:cs="Times New Roman"/>
          <w:lang w:eastAsia="pl-PL"/>
        </w:rPr>
        <w:t xml:space="preserve"> funkcjonowało</w:t>
      </w:r>
      <w:r w:rsidRPr="00526AF3">
        <w:rPr>
          <w:rFonts w:asciiTheme="minorHAnsi" w:eastAsia="Times New Roman" w:hAnsiTheme="minorHAnsi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>w art. 4 ww. ustawy</w:t>
      </w:r>
      <w:r>
        <w:rPr>
          <w:rFonts w:asciiTheme="minorHAnsi" w:eastAsia="Times New Roman" w:hAnsiTheme="minorHAnsi" w:cs="Times New Roman"/>
          <w:lang w:eastAsia="pl-PL"/>
        </w:rPr>
        <w:t xml:space="preserve"> </w:t>
      </w:r>
      <w:r w:rsidRPr="00D83742">
        <w:rPr>
          <w:rFonts w:asciiTheme="minorHAnsi" w:eastAsia="Times New Roman" w:hAnsiTheme="minorHAnsi" w:cs="Times New Roman"/>
          <w:lang w:eastAsia="pl-PL"/>
        </w:rPr>
        <w:t>(</w:t>
      </w:r>
      <w:r w:rsidRPr="00D83742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D83742">
        <w:rPr>
          <w:rFonts w:asciiTheme="minorHAnsi" w:hAnsiTheme="minorHAnsi"/>
          <w:shd w:val="clear" w:color="auto" w:fill="FFFFFF"/>
        </w:rPr>
        <w:t xml:space="preserve">uchylony przez art. 1 pkt 3 ustawy z dnia 28 maja </w:t>
      </w:r>
      <w:r>
        <w:rPr>
          <w:rFonts w:asciiTheme="minorHAnsi" w:hAnsiTheme="minorHAnsi"/>
          <w:shd w:val="clear" w:color="auto" w:fill="FFFFFF"/>
        </w:rPr>
        <w:br/>
        <w:t xml:space="preserve">2020 r. - </w:t>
      </w:r>
      <w:r w:rsidRPr="00D83742">
        <w:rPr>
          <w:rFonts w:asciiTheme="minorHAnsi" w:hAnsiTheme="minorHAnsi"/>
          <w:shd w:val="clear" w:color="auto" w:fill="FFFFFF"/>
        </w:rPr>
        <w:t>Dz.U.</w:t>
      </w:r>
      <w:r>
        <w:rPr>
          <w:rFonts w:asciiTheme="minorHAnsi" w:hAnsiTheme="minorHAnsi"/>
          <w:shd w:val="clear" w:color="auto" w:fill="FFFFFF"/>
        </w:rPr>
        <w:t xml:space="preserve"> z </w:t>
      </w:r>
      <w:r w:rsidRPr="00D83742">
        <w:rPr>
          <w:rFonts w:asciiTheme="minorHAnsi" w:hAnsiTheme="minorHAnsi"/>
          <w:shd w:val="clear" w:color="auto" w:fill="FFFFFF"/>
        </w:rPr>
        <w:t>2020</w:t>
      </w:r>
      <w:r>
        <w:rPr>
          <w:rFonts w:asciiTheme="minorHAnsi" w:hAnsiTheme="minorHAnsi"/>
          <w:shd w:val="clear" w:color="auto" w:fill="FFFFFF"/>
        </w:rPr>
        <w:t xml:space="preserve"> r</w:t>
      </w:r>
      <w:r w:rsidRPr="00D83742">
        <w:rPr>
          <w:rFonts w:asciiTheme="minorHAnsi" w:hAnsiTheme="minorHAnsi"/>
          <w:shd w:val="clear" w:color="auto" w:fill="FFFFFF"/>
        </w:rPr>
        <w:t>.</w:t>
      </w:r>
      <w:r>
        <w:rPr>
          <w:rFonts w:asciiTheme="minorHAnsi" w:hAnsiTheme="minorHAnsi"/>
          <w:shd w:val="clear" w:color="auto" w:fill="FFFFFF"/>
        </w:rPr>
        <w:t xml:space="preserve"> poz. </w:t>
      </w:r>
      <w:r>
        <w:rPr>
          <w:rFonts w:asciiTheme="minorHAnsi" w:hAnsiTheme="minorHAnsi"/>
          <w:shd w:val="clear" w:color="auto" w:fill="FFFFFF"/>
        </w:rPr>
        <w:t>1337-</w:t>
      </w:r>
      <w:r w:rsidRPr="00D83742">
        <w:rPr>
          <w:rFonts w:asciiTheme="minorHAnsi" w:hAnsiTheme="minorHAnsi"/>
          <w:shd w:val="clear" w:color="auto" w:fill="FFFFFF"/>
        </w:rPr>
        <w:t xml:space="preserve"> zmieniającej nin. ustawę z dniem 19 sierpnia </w:t>
      </w:r>
      <w:r>
        <w:rPr>
          <w:rFonts w:asciiTheme="minorHAnsi" w:hAnsiTheme="minorHAnsi"/>
          <w:shd w:val="clear" w:color="auto" w:fill="FFFFFF"/>
        </w:rPr>
        <w:br/>
      </w:r>
      <w:r w:rsidRPr="00D83742">
        <w:rPr>
          <w:rFonts w:asciiTheme="minorHAnsi" w:hAnsiTheme="minorHAnsi"/>
          <w:shd w:val="clear" w:color="auto" w:fill="FFFFFF"/>
        </w:rPr>
        <w:t>2020 r</w:t>
      </w:r>
      <w:r>
        <w:rPr>
          <w:rFonts w:asciiTheme="minorHAnsi" w:hAnsiTheme="minorHAnsi"/>
          <w:shd w:val="clear" w:color="auto" w:fill="FFFFFF"/>
        </w:rPr>
        <w:t>.)</w:t>
      </w:r>
      <w:r w:rsidRPr="00D83742">
        <w:rPr>
          <w:rFonts w:asciiTheme="minorHAnsi" w:hAnsiTheme="minorHAnsi"/>
          <w:shd w:val="clear" w:color="auto" w:fill="FFFFFF"/>
        </w:rPr>
        <w:t>.</w:t>
      </w:r>
      <w:r w:rsidRPr="00D83742">
        <w:rPr>
          <w:rFonts w:asciiTheme="minorHAnsi" w:eastAsia="Times New Roman" w:hAnsiTheme="minorHAnsi" w:cs="Times New Roman"/>
          <w:lang w:eastAsia="pl-PL"/>
        </w:rPr>
        <w:t>pojęcie substancji bardzo toksycznych, toksycznych i szkodliwych, na gruncie jednak badanego regulaminu targowiska nie sposób przesądzić czy użyty w nim termin trucizny należy odczytywać w tym rozumie</w:t>
      </w:r>
      <w:r w:rsidRPr="00D83742">
        <w:rPr>
          <w:rFonts w:asciiTheme="minorHAnsi" w:eastAsia="Times New Roman" w:hAnsiTheme="minorHAnsi" w:cs="Times New Roman"/>
          <w:lang w:eastAsia="pl-PL"/>
        </w:rPr>
        <w:t>niu czy w innym. W rezultacie adresat aktu prawa miejscowego, jakim jest regulamin targowiska, zostaje postawiony w stan niepewności. Należy również zauważyć, iż do badania towarów pod kątem szkodliwości właściwe są odpowiednie organy, w zależności od rodz</w:t>
      </w:r>
      <w:r w:rsidRPr="00D83742">
        <w:rPr>
          <w:rFonts w:asciiTheme="minorHAnsi" w:eastAsia="Times New Roman" w:hAnsiTheme="minorHAnsi" w:cs="Times New Roman"/>
          <w:lang w:eastAsia="pl-PL"/>
        </w:rPr>
        <w:t xml:space="preserve">aju towaru. Ponadto kryterium szkodliwości dla zdrowia </w:t>
      </w:r>
      <w:r>
        <w:rPr>
          <w:rFonts w:asciiTheme="minorHAnsi" w:eastAsia="Times New Roman" w:hAnsiTheme="minorHAnsi" w:cs="Times New Roman"/>
          <w:lang w:eastAsia="pl-PL"/>
        </w:rPr>
        <w:br/>
      </w:r>
      <w:r w:rsidRPr="00D83742">
        <w:rPr>
          <w:rFonts w:asciiTheme="minorHAnsi" w:eastAsia="Times New Roman" w:hAnsiTheme="minorHAnsi" w:cs="Times New Roman"/>
          <w:lang w:eastAsia="pl-PL"/>
        </w:rPr>
        <w:t>w nieprofesjonalnym obrocie towarów (nielaboratoryjnym) jest kryterium wysoce subiektywnym. W związku z powyższym należy uznać, że sfor</w:t>
      </w:r>
      <w:r>
        <w:rPr>
          <w:rFonts w:asciiTheme="minorHAnsi" w:eastAsia="Times New Roman" w:hAnsiTheme="minorHAnsi" w:cs="Times New Roman"/>
          <w:lang w:eastAsia="pl-PL"/>
        </w:rPr>
        <w:t>mułowania trucizny oraz towary</w:t>
      </w:r>
      <w:r w:rsidRPr="00D83742">
        <w:rPr>
          <w:rFonts w:asciiTheme="minorHAnsi" w:eastAsia="Times New Roman" w:hAnsiTheme="minorHAnsi" w:cs="Times New Roman"/>
          <w:lang w:eastAsia="pl-PL"/>
        </w:rPr>
        <w:t xml:space="preserve"> szkodliwe dla zdrowia nie mogą sta</w:t>
      </w:r>
      <w:r w:rsidRPr="00D83742">
        <w:rPr>
          <w:rFonts w:asciiTheme="minorHAnsi" w:eastAsia="Times New Roman" w:hAnsiTheme="minorHAnsi" w:cs="Times New Roman"/>
          <w:lang w:eastAsia="pl-PL"/>
        </w:rPr>
        <w:t>nowić podstawy wprowadzania zakazu w akcie prawa miejscowego, ze względu na ich niejednoznaczność.</w:t>
      </w:r>
      <w:r w:rsidRPr="0007424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>Niemniej jednak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 handel artykułami szkodliwymi dla zdrowia lub stanowiącymi zagrożenie ludzkiego życia może prowadzić do </w:t>
      </w:r>
      <w:r w:rsidRPr="00074245">
        <w:rPr>
          <w:rFonts w:asciiTheme="minorHAnsi" w:eastAsia="Times New Roman" w:hAnsiTheme="minorHAnsi" w:cs="Times New Roman"/>
          <w:lang w:eastAsia="pl-PL"/>
        </w:rPr>
        <w:lastRenderedPageBreak/>
        <w:t>odpowiedzialności karnej przewidziane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j w </w:t>
      </w:r>
      <w:hyperlink r:id="rId15" w:anchor="/document/16798683?unitId=art(160)&amp;cm=DOCUMENT" w:history="1">
        <w:r w:rsidRPr="00074245">
          <w:rPr>
            <w:rFonts w:asciiTheme="minorHAnsi" w:eastAsia="Times New Roman" w:hAnsiTheme="minorHAnsi" w:cs="Times New Roman"/>
            <w:lang w:eastAsia="pl-PL"/>
          </w:rPr>
          <w:t>art. 160</w:t>
        </w:r>
      </w:hyperlink>
      <w:r w:rsidRPr="00074245">
        <w:rPr>
          <w:rFonts w:asciiTheme="minorHAnsi" w:eastAsia="Times New Roman" w:hAnsiTheme="minorHAnsi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 xml:space="preserve">ustawy z dnia 6 czerwca 1997 r. </w:t>
      </w:r>
      <w:r w:rsidRPr="00074245">
        <w:rPr>
          <w:rFonts w:asciiTheme="minorHAnsi" w:eastAsia="Times New Roman" w:hAnsiTheme="minorHAnsi" w:cs="Times New Roman"/>
          <w:lang w:eastAsia="pl-PL"/>
        </w:rPr>
        <w:t>Kodeks karn</w:t>
      </w:r>
      <w:r>
        <w:rPr>
          <w:rFonts w:asciiTheme="minorHAnsi" w:eastAsia="Times New Roman" w:hAnsiTheme="minorHAnsi" w:cs="Times New Roman"/>
          <w:lang w:eastAsia="pl-PL"/>
        </w:rPr>
        <w:t>y (Dz. U. z 2021 r. poz. 2345, z późn. zm.).</w:t>
      </w:r>
    </w:p>
    <w:p w:rsidR="00066F3B" w:rsidRPr="00074245" w:rsidRDefault="002242AE" w:rsidP="006418B0">
      <w:pPr>
        <w:pStyle w:val="Teksttreci21"/>
        <w:shd w:val="clear" w:color="auto" w:fill="auto"/>
        <w:spacing w:before="0" w:after="0" w:line="360" w:lineRule="auto"/>
        <w:ind w:firstLine="709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Wprowadzony przez Radę Gminy w § 7 pkt 1 lit. b regulaminu zakaz sprzedaży papierów wartościowych, zagranicznych banknotów i monet, należy uznać za sprzeczny </w:t>
      </w:r>
      <w:r>
        <w:rPr>
          <w:rFonts w:asciiTheme="minorHAnsi" w:eastAsia="Times New Roman" w:hAnsiTheme="minorHAnsi" w:cs="Times New Roman"/>
          <w:lang w:eastAsia="pl-PL"/>
        </w:rPr>
        <w:br/>
        <w:t xml:space="preserve">z prawem, bowiem </w:t>
      </w:r>
      <w:r>
        <w:rPr>
          <w:rFonts w:asciiTheme="minorHAnsi" w:eastAsia="Times New Roman" w:hAnsiTheme="minorHAnsi" w:cs="Times New Roman"/>
          <w:lang w:eastAsia="pl-PL"/>
        </w:rPr>
        <w:t xml:space="preserve">powyższa </w:t>
      </w:r>
      <w:r>
        <w:t xml:space="preserve">tematyka </w:t>
      </w:r>
      <w:r>
        <w:t xml:space="preserve">została już uregulowana </w:t>
      </w:r>
      <w:r>
        <w:t>w obowiązujących przepisach prawa. Wsk</w:t>
      </w:r>
      <w:r>
        <w:t xml:space="preserve">azać bowiem należy, że o wymogach dotyczących możliwości sprzedaży </w:t>
      </w:r>
      <w:r w:rsidRPr="00DA2B34">
        <w:rPr>
          <w:rStyle w:val="Uwydatnienie"/>
          <w:i w:val="0"/>
        </w:rPr>
        <w:t>papierów</w:t>
      </w:r>
      <w:r>
        <w:t xml:space="preserve"> wartościowych stanowi </w:t>
      </w:r>
      <w:r>
        <w:t xml:space="preserve">ustawa z dnia 29 lipca 2005 r. </w:t>
      </w:r>
      <w:r>
        <w:t xml:space="preserve">o obrocie instrumentami finansowymi (Dz. U. z 2021 r. poz. 328). </w:t>
      </w:r>
    </w:p>
    <w:p w:rsidR="00D83742" w:rsidRDefault="002242AE" w:rsidP="006418B0">
      <w:pPr>
        <w:pStyle w:val="Teksttreci21"/>
        <w:shd w:val="clear" w:color="auto" w:fill="auto"/>
        <w:spacing w:before="0" w:after="0" w:line="360" w:lineRule="auto"/>
        <w:ind w:firstLine="709"/>
      </w:pPr>
      <w:r>
        <w:t>Zgodnie z art. 19 ww. ustawy jeżeli ustawa nie stanowi inacze</w:t>
      </w:r>
      <w:r>
        <w:t xml:space="preserve">j papiery wartościowe objęte zatwierdzonym prospektem emisyjnym mogą być przedmiotem obrotu na rynku regulowanym wyłącznie po ich dopuszczeniu do tego obrotu </w:t>
      </w:r>
    </w:p>
    <w:p w:rsidR="00D83742" w:rsidRDefault="002242AE" w:rsidP="006418B0">
      <w:pPr>
        <w:pStyle w:val="Teksttreci21"/>
        <w:shd w:val="clear" w:color="auto" w:fill="auto"/>
        <w:spacing w:before="0" w:after="0" w:line="360" w:lineRule="auto"/>
        <w:ind w:firstLine="760"/>
      </w:pPr>
      <w:r>
        <w:t>Zaś zgodnie z art. 178 ww. ustawy</w:t>
      </w:r>
      <w:r w:rsidRPr="00B46FFC">
        <w:t xml:space="preserve"> </w:t>
      </w:r>
      <w:r>
        <w:t>kto bez wymaganego zezwolenia lub upoważnienia zawartego w odrę</w:t>
      </w:r>
      <w:r>
        <w:t>bnych przepisach albo nie będąc do tego uprawnionym w inny sposób określony w ustawie, prowadzi działalność w zakresie obrotu instrumentami finansowymi, podlega grzywnie do 5 000 000 zł.</w:t>
      </w:r>
    </w:p>
    <w:p w:rsidR="001838BD" w:rsidRPr="00D83742" w:rsidRDefault="002242AE" w:rsidP="006418B0">
      <w:pPr>
        <w:widowControl w:val="0"/>
        <w:spacing w:line="360" w:lineRule="auto"/>
        <w:ind w:firstLine="708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/>
        </w:rPr>
        <w:t xml:space="preserve">Ponadto </w:t>
      </w:r>
      <w:r w:rsidRPr="00D83742">
        <w:rPr>
          <w:rFonts w:asciiTheme="minorHAnsi" w:hAnsiTheme="minorHAnsi"/>
        </w:rPr>
        <w:t xml:space="preserve">obrót dewizowy z zagranicą oraz obrót wartościami dewizowymi </w:t>
      </w:r>
      <w:r w:rsidRPr="00D83742">
        <w:rPr>
          <w:rFonts w:asciiTheme="minorHAnsi" w:hAnsiTheme="minorHAnsi"/>
        </w:rPr>
        <w:t xml:space="preserve">w kraju, </w:t>
      </w:r>
      <w:r>
        <w:rPr>
          <w:rFonts w:asciiTheme="minorHAnsi" w:hAnsiTheme="minorHAnsi"/>
        </w:rPr>
        <w:br/>
      </w:r>
      <w:r w:rsidRPr="00D83742">
        <w:rPr>
          <w:rFonts w:asciiTheme="minorHAnsi" w:hAnsiTheme="minorHAnsi"/>
        </w:rPr>
        <w:t xml:space="preserve">a także działalność gospodarczą w zakresie kupna i sprzedaży wartości dewizowych oraz pośrednictwa w ich kupnie i sprzedaży unifikuje </w:t>
      </w:r>
      <w:r>
        <w:rPr>
          <w:rFonts w:asciiTheme="minorHAnsi" w:hAnsiTheme="minorHAnsi"/>
        </w:rPr>
        <w:t xml:space="preserve">ustawa </w:t>
      </w:r>
      <w:r w:rsidRPr="00D83742">
        <w:rPr>
          <w:rFonts w:asciiTheme="minorHAnsi" w:hAnsiTheme="minorHAnsi"/>
        </w:rPr>
        <w:t xml:space="preserve">z 27 lipca 2002 </w:t>
      </w:r>
      <w:r w:rsidRPr="00D83742">
        <w:rPr>
          <w:rFonts w:asciiTheme="minorHAnsi" w:hAnsiTheme="minorHAnsi"/>
        </w:rPr>
        <w:t>r. Prawo dewizowe (Dz. U. z 2022 r. poz. 3098</w:t>
      </w:r>
      <w:r w:rsidRPr="00D83742">
        <w:rPr>
          <w:rFonts w:asciiTheme="minorHAnsi" w:hAnsiTheme="minorHAnsi"/>
        </w:rPr>
        <w:t>).</w:t>
      </w:r>
      <w:r w:rsidRPr="00D83742">
        <w:rPr>
          <w:rFonts w:asciiTheme="minorHAnsi" w:hAnsiTheme="minorHAnsi" w:cs="Calibri"/>
          <w:color w:val="000000"/>
        </w:rPr>
        <w:t xml:space="preserve"> </w:t>
      </w:r>
    </w:p>
    <w:p w:rsidR="001838BD" w:rsidRPr="009B7501" w:rsidRDefault="002242AE" w:rsidP="006418B0">
      <w:pPr>
        <w:widowControl w:val="0"/>
        <w:spacing w:line="360" w:lineRule="auto"/>
        <w:ind w:firstLine="760"/>
        <w:jc w:val="both"/>
        <w:rPr>
          <w:rFonts w:ascii="Calibri" w:hAnsi="Calibri" w:cs="Calibri"/>
        </w:rPr>
      </w:pPr>
      <w:r w:rsidRPr="009B7501">
        <w:rPr>
          <w:rFonts w:ascii="Calibri" w:hAnsi="Calibri" w:cs="Calibri"/>
          <w:color w:val="000000"/>
        </w:rPr>
        <w:t xml:space="preserve">Zgodnie z art. 7 </w:t>
      </w:r>
      <w:r>
        <w:rPr>
          <w:rFonts w:ascii="Calibri" w:hAnsi="Calibri" w:cs="Calibri"/>
          <w:color w:val="000000"/>
        </w:rPr>
        <w:t xml:space="preserve">ww. </w:t>
      </w:r>
      <w:r w:rsidRPr="009B7501">
        <w:rPr>
          <w:rFonts w:ascii="Calibri" w:hAnsi="Calibri" w:cs="Calibri"/>
          <w:color w:val="000000"/>
        </w:rPr>
        <w:t>ustawy minister wła</w:t>
      </w:r>
      <w:r w:rsidRPr="009B7501">
        <w:rPr>
          <w:rFonts w:ascii="Calibri" w:hAnsi="Calibri" w:cs="Calibri"/>
          <w:color w:val="000000"/>
        </w:rPr>
        <w:t>ściwy do spraw finansów publicznych udziela, w drodze rozporządzenia, ogólnych zezwoleń dewizowych. Zezwolenia takie mogą dotyczyć wszystkich lub rodzajowo określonej kategorii podmiotów oraz wszystkich lub rodzajowo określonych czynności.</w:t>
      </w:r>
    </w:p>
    <w:p w:rsidR="00091C2B" w:rsidRDefault="002242AE" w:rsidP="006418B0">
      <w:pPr>
        <w:widowControl w:val="0"/>
        <w:spacing w:line="360" w:lineRule="auto"/>
        <w:ind w:firstLine="760"/>
        <w:jc w:val="both"/>
        <w:rPr>
          <w:rFonts w:ascii="Calibri" w:hAnsi="Calibri" w:cs="Calibri"/>
          <w:color w:val="000000"/>
        </w:rPr>
      </w:pPr>
      <w:r w:rsidRPr="009B7501">
        <w:rPr>
          <w:rFonts w:ascii="Calibri" w:hAnsi="Calibri" w:cs="Calibri"/>
          <w:color w:val="000000"/>
        </w:rPr>
        <w:t xml:space="preserve">Art. 8 ust. 2 </w:t>
      </w:r>
      <w:r w:rsidRPr="009B7501">
        <w:rPr>
          <w:rFonts w:ascii="Calibri" w:hAnsi="Calibri" w:cs="Calibri"/>
          <w:color w:val="000000"/>
        </w:rPr>
        <w:t>tej ustawy stanowi, że sprawy związane z udzielaniem indywidualnych zezwoleń dewizowych są rozstrzygane przez Prezesa Narodowego Banku Polskiego w drodze decyzji administracyjnej.</w:t>
      </w:r>
    </w:p>
    <w:p w:rsidR="0018520E" w:rsidRPr="00091C2B" w:rsidRDefault="002242AE" w:rsidP="006418B0">
      <w:pPr>
        <w:widowControl w:val="0"/>
        <w:spacing w:line="360" w:lineRule="auto"/>
        <w:ind w:firstLine="760"/>
        <w:jc w:val="both"/>
        <w:rPr>
          <w:rFonts w:ascii="Calibri" w:hAnsi="Calibri" w:cs="Calibri"/>
          <w:color w:val="000000"/>
        </w:rPr>
      </w:pPr>
      <w:r w:rsidRPr="00091C2B">
        <w:rPr>
          <w:rFonts w:ascii="Calibri" w:hAnsi="Calibri"/>
          <w:shd w:val="clear" w:color="auto" w:fill="FFFFFF"/>
        </w:rPr>
        <w:t>Ponadto, przepis dotyczący sprzedawania waluty obcej w postaci banknotów</w:t>
      </w:r>
      <w:r w:rsidRPr="00091C2B">
        <w:rPr>
          <w:rFonts w:ascii="Calibri" w:hAnsi="Calibri"/>
          <w:shd w:val="clear" w:color="auto" w:fill="FFFFFF"/>
        </w:rPr>
        <w:t xml:space="preserve"> i</w:t>
      </w:r>
      <w:r w:rsidRPr="00091C2B">
        <w:rPr>
          <w:rFonts w:ascii="Calibri" w:hAnsi="Calibri"/>
          <w:shd w:val="clear" w:color="auto" w:fill="FFFFFF"/>
        </w:rPr>
        <w:t xml:space="preserve"> </w:t>
      </w:r>
      <w:r w:rsidRPr="00091C2B">
        <w:rPr>
          <w:rFonts w:ascii="Calibri" w:hAnsi="Calibri"/>
        </w:rPr>
        <w:t>m</w:t>
      </w:r>
      <w:r w:rsidRPr="00091C2B">
        <w:rPr>
          <w:rFonts w:ascii="Calibri" w:hAnsi="Calibri"/>
        </w:rPr>
        <w:t>onet</w:t>
      </w:r>
      <w:r w:rsidRPr="00091C2B">
        <w:rPr>
          <w:rFonts w:ascii="Calibri" w:hAnsi="Calibri"/>
          <w:shd w:val="clear" w:color="auto" w:fill="FFFFFF"/>
        </w:rPr>
        <w:t xml:space="preserve"> należy uznać za sprzeczny z art. 14 ust. 1 pkt 4 </w:t>
      </w:r>
      <w:r>
        <w:rPr>
          <w:rFonts w:ascii="Calibri" w:hAnsi="Calibri"/>
          <w:shd w:val="clear" w:color="auto" w:fill="FFFFFF"/>
        </w:rPr>
        <w:t xml:space="preserve">ww. </w:t>
      </w:r>
      <w:r w:rsidRPr="00091C2B">
        <w:rPr>
          <w:rFonts w:ascii="Calibri" w:hAnsi="Calibri"/>
          <w:shd w:val="clear" w:color="auto" w:fill="FFFFFF"/>
        </w:rPr>
        <w:t xml:space="preserve">ustawy w związku z art. 106d z dnia </w:t>
      </w:r>
      <w:r>
        <w:rPr>
          <w:rFonts w:ascii="Calibri" w:hAnsi="Calibri"/>
          <w:shd w:val="clear" w:color="auto" w:fill="FFFFFF"/>
        </w:rPr>
        <w:br/>
      </w:r>
      <w:r w:rsidRPr="00091C2B">
        <w:rPr>
          <w:rFonts w:ascii="Calibri" w:hAnsi="Calibri"/>
          <w:shd w:val="clear" w:color="auto" w:fill="FFFFFF"/>
        </w:rPr>
        <w:t xml:space="preserve">10 września 1999 r. Kodeks karny skarbowy </w:t>
      </w:r>
      <w:r>
        <w:rPr>
          <w:rFonts w:ascii="Calibri" w:hAnsi="Calibri"/>
          <w:shd w:val="clear" w:color="auto" w:fill="FFFFFF"/>
        </w:rPr>
        <w:t xml:space="preserve">(Dz. U. z 2021 r. poz. 408, z późn. zm.) </w:t>
      </w:r>
      <w:r w:rsidRPr="00091C2B">
        <w:rPr>
          <w:rFonts w:ascii="Calibri" w:hAnsi="Calibri"/>
          <w:shd w:val="clear" w:color="auto" w:fill="FFFFFF"/>
        </w:rPr>
        <w:t xml:space="preserve">oraz </w:t>
      </w:r>
      <w:r>
        <w:rPr>
          <w:rFonts w:ascii="Calibri" w:hAnsi="Calibri"/>
          <w:shd w:val="clear" w:color="auto" w:fill="FFFFFF"/>
        </w:rPr>
        <w:br/>
      </w:r>
      <w:r w:rsidRPr="00091C2B">
        <w:rPr>
          <w:rFonts w:ascii="Calibri" w:hAnsi="Calibri"/>
          <w:shd w:val="clear" w:color="auto" w:fill="FFFFFF"/>
        </w:rPr>
        <w:t>z</w:t>
      </w:r>
      <w:r>
        <w:rPr>
          <w:rFonts w:ascii="Calibri" w:hAnsi="Calibri"/>
          <w:shd w:val="clear" w:color="auto" w:fill="FFFFFF"/>
        </w:rPr>
        <w:t xml:space="preserve"> </w:t>
      </w:r>
      <w:hyperlink r:id="rId16" w:anchor="/document/17220859?unitId=art(178)&amp;cm=DOCUMENT" w:history="1">
        <w:r w:rsidRPr="00091C2B">
          <w:rPr>
            <w:rFonts w:ascii="Calibri" w:hAnsi="Calibri"/>
            <w:shd w:val="clear" w:color="auto" w:fill="FFFFFF"/>
          </w:rPr>
          <w:t>art. 178</w:t>
        </w:r>
      </w:hyperlink>
      <w:r>
        <w:rPr>
          <w:rFonts w:ascii="Calibri" w:hAnsi="Calibri"/>
          <w:shd w:val="clear" w:color="auto" w:fill="FFFFFF"/>
        </w:rPr>
        <w:t xml:space="preserve"> </w:t>
      </w:r>
      <w:r w:rsidRPr="00091C2B">
        <w:rPr>
          <w:rFonts w:ascii="Calibri" w:hAnsi="Calibri"/>
          <w:shd w:val="clear" w:color="auto" w:fill="FFFFFF"/>
        </w:rPr>
        <w:t>ustawy o obrocie instrumentami finansowymi.</w:t>
      </w:r>
      <w:r>
        <w:rPr>
          <w:rFonts w:ascii="Calibri" w:hAnsi="Calibri"/>
          <w:shd w:val="clear" w:color="auto" w:fill="FFFFFF"/>
        </w:rPr>
        <w:t xml:space="preserve"> </w:t>
      </w:r>
      <w:r w:rsidRPr="00091C2B">
        <w:rPr>
          <w:rFonts w:ascii="Calibri" w:hAnsi="Calibri"/>
          <w:shd w:val="clear" w:color="auto" w:fill="FFFFFF"/>
        </w:rPr>
        <w:t>Wskazane przepisy wyraźnie wskazują kto, kiedy i na jakich zasadach może zajmować się sprzedażą waluty obcej.</w:t>
      </w:r>
    </w:p>
    <w:p w:rsidR="00CA28C7" w:rsidRDefault="002242AE" w:rsidP="006418B0">
      <w:pPr>
        <w:pStyle w:val="Teksttreci21"/>
        <w:shd w:val="clear" w:color="auto" w:fill="auto"/>
        <w:spacing w:before="0" w:after="0" w:line="360" w:lineRule="auto"/>
        <w:ind w:firstLine="708"/>
      </w:pPr>
      <w:r>
        <w:t>Każda z wyżej wymienionych ustaw zawiera szczegółowe regulacje w poszczegól</w:t>
      </w:r>
      <w:r>
        <w:t xml:space="preserve">nych </w:t>
      </w:r>
      <w:r>
        <w:lastRenderedPageBreak/>
        <w:t xml:space="preserve">dziedzinach, określa zasady i warunki prowadzenia działalności reglamentowanej, sankcje karne za niedochowanie tych warunków oraz organy nadzoru i kontroli. W związku </w:t>
      </w:r>
      <w:r>
        <w:br/>
      </w:r>
      <w:r>
        <w:t>z powyższym wprowadzenie przez Rad</w:t>
      </w:r>
      <w:r>
        <w:t>ę Gminy</w:t>
      </w:r>
      <w:r>
        <w:t xml:space="preserve"> z</w:t>
      </w:r>
      <w:r>
        <w:t>akazów określonych w § 7 pkt 1 lit</w:t>
      </w:r>
      <w:r>
        <w:t>.</w:t>
      </w:r>
      <w:r>
        <w:t xml:space="preserve"> b re</w:t>
      </w:r>
      <w:r>
        <w:t>gulaminu gminnego</w:t>
      </w:r>
      <w:r>
        <w:t xml:space="preserve"> targowiska w oderwaniu od ww. przepisów ustawowych, które zawierają kompletne regulacje należy uznać za istotne naruszenie prawa, gdyż działalność </w:t>
      </w:r>
      <w:r>
        <w:br/>
      </w:r>
      <w:r>
        <w:t>o której mowa we wprowadzonych zapisach jest w szerokim zakre</w:t>
      </w:r>
      <w:r>
        <w:t>sie reglamentowana przez usta</w:t>
      </w:r>
      <w:r>
        <w:t>wy</w:t>
      </w:r>
      <w:r>
        <w:t xml:space="preserve">. 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</w:pPr>
      <w:r>
        <w:rPr>
          <w:rStyle w:val="Teksttreci2"/>
          <w:color w:val="000000"/>
        </w:rPr>
        <w:t>Również tematyka o</w:t>
      </w:r>
      <w:r>
        <w:rPr>
          <w:rStyle w:val="Teksttreci2"/>
          <w:color w:val="000000"/>
        </w:rPr>
        <w:t>br</w:t>
      </w:r>
      <w:r>
        <w:rPr>
          <w:rStyle w:val="Teksttreci2"/>
          <w:color w:val="000000"/>
        </w:rPr>
        <w:t>otu</w:t>
      </w:r>
      <w:r>
        <w:rPr>
          <w:rStyle w:val="Teksttreci2"/>
          <w:color w:val="000000"/>
        </w:rPr>
        <w:t xml:space="preserve"> bronią, amunicją i materiałami wybuc</w:t>
      </w:r>
      <w:r>
        <w:rPr>
          <w:rStyle w:val="Teksttreci2"/>
          <w:color w:val="000000"/>
        </w:rPr>
        <w:t>howymi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wprowadzona przez Radę </w:t>
      </w:r>
      <w:r>
        <w:rPr>
          <w:rStyle w:val="Teksttreci2"/>
          <w:color w:val="000000"/>
        </w:rPr>
        <w:t>Gminy w § 7 pkt 1 lit. c regulaminu, została u</w:t>
      </w:r>
      <w:r>
        <w:rPr>
          <w:rStyle w:val="Teksttreci2"/>
          <w:color w:val="000000"/>
        </w:rPr>
        <w:t>regul</w:t>
      </w:r>
      <w:r>
        <w:rPr>
          <w:rStyle w:val="Teksttreci2"/>
          <w:color w:val="000000"/>
        </w:rPr>
        <w:t>owana</w:t>
      </w:r>
      <w:r>
        <w:rPr>
          <w:rStyle w:val="Teksttreci2"/>
          <w:color w:val="000000"/>
        </w:rPr>
        <w:t xml:space="preserve"> ustaw</w:t>
      </w:r>
      <w:r>
        <w:rPr>
          <w:rStyle w:val="Teksttreci2"/>
          <w:color w:val="000000"/>
        </w:rPr>
        <w:t>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z dnia 13 czerwca 2019</w:t>
      </w:r>
      <w:r>
        <w:rPr>
          <w:rStyle w:val="Teksttreci2"/>
          <w:color w:val="000000"/>
        </w:rPr>
        <w:t xml:space="preserve"> r. o wykonywaniu działalności gospodarczej w zakresie wytwarzania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i obrotu materiałami wybuchowymi, bronią, amunicją oraz wyrobami i technologią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o przeznaczeniu wojskow</w:t>
      </w:r>
      <w:r>
        <w:rPr>
          <w:rStyle w:val="Teksttreci2"/>
          <w:color w:val="000000"/>
        </w:rPr>
        <w:t>ym lub policyjnym (Dz. U. z 2022 r. poz. 268</w:t>
      </w:r>
      <w:r>
        <w:rPr>
          <w:rStyle w:val="Teksttreci2"/>
          <w:color w:val="000000"/>
        </w:rPr>
        <w:t xml:space="preserve"> z późn. zm.)</w:t>
      </w:r>
      <w:r>
        <w:rPr>
          <w:rStyle w:val="Teksttreci2"/>
          <w:color w:val="000000"/>
        </w:rPr>
        <w:t>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Zgodnie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z art. 7</w:t>
      </w:r>
      <w:r>
        <w:rPr>
          <w:rStyle w:val="Teksttreci2"/>
          <w:color w:val="000000"/>
        </w:rPr>
        <w:t xml:space="preserve"> ust. 1 pkt 1 </w:t>
      </w:r>
      <w:r>
        <w:rPr>
          <w:rStyle w:val="Teksttreci2"/>
          <w:color w:val="000000"/>
        </w:rPr>
        <w:t xml:space="preserve">ww. </w:t>
      </w:r>
      <w:r>
        <w:rPr>
          <w:rStyle w:val="Teksttreci2"/>
          <w:color w:val="000000"/>
        </w:rPr>
        <w:t>ustawy, wykonywanie dział</w:t>
      </w:r>
      <w:r>
        <w:rPr>
          <w:rStyle w:val="Teksttreci2"/>
          <w:color w:val="000000"/>
        </w:rPr>
        <w:t>alności gospodarczej w zakresie</w:t>
      </w:r>
      <w:r>
        <w:rPr>
          <w:rStyle w:val="Teksttreci2"/>
          <w:color w:val="000000"/>
        </w:rPr>
        <w:t xml:space="preserve"> wy</w:t>
      </w:r>
      <w:r>
        <w:rPr>
          <w:rStyle w:val="Teksttreci2"/>
          <w:color w:val="000000"/>
        </w:rPr>
        <w:t xml:space="preserve">twarzania i obrotu materiałami wybuchowymi, bronią, amunicją oraz wyrobami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o przeznaczeniu wojskowym lub policyjnym </w:t>
      </w:r>
      <w:r>
        <w:rPr>
          <w:rStyle w:val="Teksttreci2"/>
          <w:color w:val="000000"/>
        </w:rPr>
        <w:t xml:space="preserve">wymaga uzyskania koncesji. </w:t>
      </w:r>
      <w:r>
        <w:rPr>
          <w:rStyle w:val="Teksttreci2"/>
          <w:color w:val="000000"/>
        </w:rPr>
        <w:t xml:space="preserve">Stosownie </w:t>
      </w:r>
      <w:r>
        <w:rPr>
          <w:rStyle w:val="Teksttreci2"/>
          <w:color w:val="000000"/>
        </w:rPr>
        <w:br/>
        <w:t xml:space="preserve">do </w:t>
      </w:r>
      <w:r>
        <w:rPr>
          <w:rStyle w:val="Teksttreci2"/>
          <w:color w:val="000000"/>
        </w:rPr>
        <w:t>art. 8 ust. 1 ww. ustawy koncesji na wykonywanie działalności gospodarczej, o której mowa w art. 7</w:t>
      </w:r>
      <w:r>
        <w:rPr>
          <w:rStyle w:val="Teksttreci2"/>
          <w:color w:val="000000"/>
        </w:rPr>
        <w:t xml:space="preserve"> ust. 1, udziela, odmawia udzielenia, zmienia, odmawia zmiany lub cofa, w drodze decyzji, minister właściwy do spraw wewnętrznych. 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shd w:val="clear" w:color="auto" w:fill="auto"/>
        </w:rPr>
      </w:pPr>
      <w:r>
        <w:rPr>
          <w:rStyle w:val="Teksttreci2"/>
          <w:color w:val="000000"/>
        </w:rPr>
        <w:t>Z kolei k</w:t>
      </w:r>
      <w:r>
        <w:rPr>
          <w:rStyle w:val="Teksttreci2"/>
          <w:color w:val="000000"/>
        </w:rPr>
        <w:t xml:space="preserve">westie związane z obrotem wyrobami pirotechnicznymi zawiera ustawa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z dnia 21 czerwca 2002 r. o materiałach wybucho</w:t>
      </w:r>
      <w:r>
        <w:rPr>
          <w:rStyle w:val="Teksttreci2"/>
          <w:color w:val="000000"/>
        </w:rPr>
        <w:t>wych przeznaczonych do</w:t>
      </w:r>
      <w:r>
        <w:rPr>
          <w:rStyle w:val="Teksttreci2"/>
          <w:color w:val="000000"/>
        </w:rPr>
        <w:t xml:space="preserve"> użytku cywilnego (Dz. U. z 2020 r. poz. 204</w:t>
      </w:r>
      <w:r>
        <w:rPr>
          <w:rStyle w:val="Teksttreci2"/>
          <w:color w:val="000000"/>
        </w:rPr>
        <w:t>, z późn. zm.</w:t>
      </w:r>
      <w:r>
        <w:rPr>
          <w:rStyle w:val="Teksttreci2"/>
          <w:color w:val="000000"/>
        </w:rPr>
        <w:t xml:space="preserve">). 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</w:pPr>
      <w:r>
        <w:rPr>
          <w:rStyle w:val="Teksttreci2"/>
          <w:color w:val="000000"/>
        </w:rPr>
        <w:t>Zgodnie z art. 9 tej ustawy, nabywanie</w:t>
      </w:r>
      <w:r>
        <w:rPr>
          <w:rStyle w:val="Teksttreci2"/>
          <w:color w:val="000000"/>
        </w:rPr>
        <w:t>, przechowywanie, używanie materiałów</w:t>
      </w:r>
      <w:r w:rsidRPr="001D5AEC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wybuchowych przeznaczonych do użytku cywilnego wymaga uzyskania pozwolenia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na nabywanie i </w:t>
      </w:r>
      <w:r>
        <w:rPr>
          <w:rStyle w:val="Teksttreci2"/>
          <w:color w:val="000000"/>
        </w:rPr>
        <w:t>przechowywanie materiałów wybuchowych przeznaczonych do użytku cywilnego, zwanego dalej pozwoleniem.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Przepis ust. 2 stanowi, że nie jest wymagane uzyskanie pozwolenia na nabywanie, przechowywanie lub używanie wyrobów pirotechnicznych wyraźnie wymienionych </w:t>
      </w:r>
      <w:r>
        <w:rPr>
          <w:rStyle w:val="Teksttreci2"/>
          <w:color w:val="000000"/>
        </w:rPr>
        <w:t xml:space="preserve">w art. 62c ust. 1 pkt 1 lit. a-c, pkt 2 lit. a oraz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pkt 3 lit. a tejże ustawy.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shd w:val="clear" w:color="auto" w:fill="auto"/>
        </w:rPr>
      </w:pPr>
      <w:r>
        <w:rPr>
          <w:rStyle w:val="Teksttreci2"/>
          <w:color w:val="000000"/>
        </w:rPr>
        <w:t>Kwestia obrotu towarami wymagającymi uzyskania koncesji regulowana jest każdorazowo w przepisach ustaw, z których wynika obowiązek uzyskania koncesji. Podobnie rzecz ma się w p</w:t>
      </w:r>
      <w:r>
        <w:rPr>
          <w:rStyle w:val="Teksttreci2"/>
          <w:color w:val="000000"/>
        </w:rPr>
        <w:t xml:space="preserve">rzypadku zakazów obrotu określonymi towarami. Brak zatem podstaw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do wprowadzania takich zapisów w akcie prawa miejscowego, jako akcie rangi pod ustawowej.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  <w:rPr>
          <w:rStyle w:val="Teksttreci2"/>
          <w:shd w:val="clear" w:color="auto" w:fill="auto"/>
        </w:rPr>
      </w:pPr>
      <w:r>
        <w:rPr>
          <w:rStyle w:val="Teksttreci2"/>
          <w:color w:val="000000"/>
        </w:rPr>
        <w:lastRenderedPageBreak/>
        <w:t xml:space="preserve">Ponadto sankcja karna za wykonywanie działalności gospodarczej w zakresie wytwarzania lub obrotu </w:t>
      </w:r>
      <w:r>
        <w:rPr>
          <w:rStyle w:val="Teksttreci2"/>
          <w:color w:val="000000"/>
        </w:rPr>
        <w:t>materiałami wybuchowymi przewidziana jest z art. 36 i art. 37 Kodeksu k</w:t>
      </w:r>
      <w:r>
        <w:rPr>
          <w:rStyle w:val="Teksttreci2"/>
          <w:color w:val="000000"/>
        </w:rPr>
        <w:t>arnego oraz</w:t>
      </w:r>
      <w:r>
        <w:rPr>
          <w:rStyle w:val="Teksttreci2"/>
          <w:color w:val="000000"/>
        </w:rPr>
        <w:t xml:space="preserve"> w art. 60 ust. 1 </w:t>
      </w:r>
      <w:r>
        <w:t xml:space="preserve">ustawy z dnia 20 maja 1971 r. Kodeks Wykroczeń </w:t>
      </w:r>
      <w:r>
        <w:br/>
        <w:t>(Dz. U. z 2021 r. poz. 2008, z późn. zm.)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</w:pPr>
      <w:r w:rsidRPr="00F637D7">
        <w:rPr>
          <w:rFonts w:asciiTheme="minorHAnsi" w:hAnsiTheme="minorHAnsi" w:cstheme="minorHAnsi"/>
        </w:rPr>
        <w:t>Następnie o</w:t>
      </w:r>
      <w:r w:rsidRPr="00F637D7">
        <w:rPr>
          <w:rFonts w:asciiTheme="minorHAnsi" w:hAnsiTheme="minorHAnsi" w:cstheme="minorHAnsi"/>
        </w:rPr>
        <w:t>brót rzeczami pochodzącymi z przestępstwa lub co do któ</w:t>
      </w:r>
      <w:r w:rsidRPr="00F637D7">
        <w:rPr>
          <w:rFonts w:asciiTheme="minorHAnsi" w:hAnsiTheme="minorHAnsi" w:cstheme="minorHAnsi"/>
        </w:rPr>
        <w:t xml:space="preserve">rych zachodzi uzasadnione podejrzenie, że pochodzą </w:t>
      </w:r>
      <w:r w:rsidRPr="00F637D7">
        <w:rPr>
          <w:rFonts w:asciiTheme="minorHAnsi" w:hAnsiTheme="minorHAnsi" w:cstheme="minorHAnsi"/>
        </w:rPr>
        <w:t xml:space="preserve">przestępstwa, uregulowany w </w:t>
      </w:r>
      <w:r w:rsidRPr="00F637D7">
        <w:rPr>
          <w:rFonts w:asciiTheme="minorHAnsi" w:hAnsiTheme="minorHAnsi" w:cstheme="minorHAnsi"/>
        </w:rPr>
        <w:t>§ 7 pkt 1 lit. d regulaminu</w:t>
      </w:r>
      <w:r w:rsidRPr="00F637D7">
        <w:rPr>
          <w:rFonts w:asciiTheme="minorHAnsi" w:hAnsiTheme="minorHAnsi" w:cstheme="minorHAnsi"/>
        </w:rPr>
        <w:t>,</w:t>
      </w:r>
      <w:r w:rsidRPr="00F637D7">
        <w:rPr>
          <w:rFonts w:asciiTheme="minorHAnsi" w:hAnsiTheme="minorHAnsi" w:cstheme="minorHAnsi"/>
        </w:rPr>
        <w:t xml:space="preserve"> zabroniony jest na podstawie </w:t>
      </w:r>
      <w:hyperlink r:id="rId17" w:anchor="/document/16798683?unitId=art(291)&amp;cm=DOCUMENT" w:history="1">
        <w:r w:rsidRPr="00F637D7">
          <w:rPr>
            <w:rFonts w:asciiTheme="minorHAnsi" w:hAnsiTheme="minorHAnsi" w:cstheme="minorHAnsi"/>
          </w:rPr>
          <w:t>art. 291</w:t>
        </w:r>
      </w:hyperlink>
      <w:r w:rsidRPr="00F637D7">
        <w:rPr>
          <w:rFonts w:asciiTheme="minorHAnsi" w:hAnsiTheme="minorHAnsi" w:cstheme="minorHAnsi"/>
        </w:rPr>
        <w:t xml:space="preserve"> i </w:t>
      </w:r>
      <w:hyperlink r:id="rId18" w:anchor="/document/16798683?unitId=art(292)&amp;cm=DOCUMENT" w:history="1">
        <w:r w:rsidRPr="00F637D7">
          <w:rPr>
            <w:rFonts w:asciiTheme="minorHAnsi" w:hAnsiTheme="minorHAnsi" w:cstheme="minorHAnsi"/>
          </w:rPr>
          <w:t>art. 292</w:t>
        </w:r>
      </w:hyperlink>
      <w:r w:rsidRPr="00F637D7">
        <w:rPr>
          <w:rFonts w:asciiTheme="minorHAnsi" w:hAnsiTheme="minorHAnsi" w:cstheme="minorHAnsi"/>
        </w:rPr>
        <w:t xml:space="preserve"> </w:t>
      </w:r>
      <w:r w:rsidRPr="00F637D7">
        <w:rPr>
          <w:rFonts w:asciiTheme="minorHAnsi" w:hAnsiTheme="minorHAnsi" w:cstheme="minorHAnsi"/>
        </w:rPr>
        <w:t>Kodeks</w:t>
      </w:r>
      <w:r>
        <w:rPr>
          <w:rFonts w:asciiTheme="minorHAnsi" w:hAnsiTheme="minorHAnsi" w:cstheme="minorHAnsi"/>
        </w:rPr>
        <w:t>u</w:t>
      </w:r>
      <w:r w:rsidRPr="00F637D7">
        <w:rPr>
          <w:rFonts w:asciiTheme="minorHAnsi" w:hAnsiTheme="minorHAnsi" w:cstheme="minorHAnsi"/>
        </w:rPr>
        <w:t xml:space="preserve"> karn</w:t>
      </w:r>
      <w:r>
        <w:rPr>
          <w:rFonts w:asciiTheme="minorHAnsi" w:hAnsiTheme="minorHAnsi" w:cstheme="minorHAnsi"/>
        </w:rPr>
        <w:t>ego</w:t>
      </w:r>
      <w:r w:rsidRPr="00F637D7">
        <w:rPr>
          <w:rFonts w:asciiTheme="minorHAnsi" w:hAnsiTheme="minorHAnsi" w:cstheme="minorHAnsi"/>
        </w:rPr>
        <w:t xml:space="preserve"> 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</w:pPr>
      <w:r w:rsidRPr="009B7501">
        <w:rPr>
          <w:color w:val="000000"/>
        </w:rPr>
        <w:t xml:space="preserve">Zgodnie z art. 291 § 1 </w:t>
      </w:r>
      <w:r>
        <w:rPr>
          <w:color w:val="000000"/>
        </w:rPr>
        <w:t>ww. ustawy</w:t>
      </w:r>
      <w:r w:rsidRPr="009B7501">
        <w:rPr>
          <w:color w:val="000000"/>
        </w:rPr>
        <w:t>, kto rzecz uzyskaną za pomocą czynu zabronionego nabywa lub pomaga do jej zbycia albo tę rzecz przyjmuje lub pomaga do jej ukryc</w:t>
      </w:r>
      <w:r w:rsidRPr="009B7501">
        <w:rPr>
          <w:color w:val="000000"/>
        </w:rPr>
        <w:t>ia, podlega karze pozbawienia wolności od 3 miesięcy do lat 5.</w:t>
      </w:r>
    </w:p>
    <w:p w:rsid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  <w:rPr>
          <w:color w:val="000000"/>
        </w:rPr>
      </w:pPr>
      <w:r w:rsidRPr="009B7501">
        <w:rPr>
          <w:color w:val="000000"/>
        </w:rPr>
        <w:t xml:space="preserve">Art. 292 § 1 </w:t>
      </w:r>
      <w:r>
        <w:rPr>
          <w:color w:val="000000"/>
        </w:rPr>
        <w:t>ww. ustawy</w:t>
      </w:r>
      <w:r w:rsidRPr="009B7501">
        <w:rPr>
          <w:color w:val="000000"/>
        </w:rPr>
        <w:t xml:space="preserve"> stanowi, że kto rzecz, o której na podstawie towarzyszących okoliczności powinien i może przypuszczać, że została uzyskana za pomocą czynu zabronionego, nabywa lub pomag</w:t>
      </w:r>
      <w:r w:rsidRPr="009B7501">
        <w:rPr>
          <w:color w:val="000000"/>
        </w:rPr>
        <w:t xml:space="preserve">a do jej zbycia albo tę rzecz przyjmuje lub pomaga </w:t>
      </w:r>
      <w:r>
        <w:rPr>
          <w:color w:val="000000"/>
        </w:rPr>
        <w:br/>
      </w:r>
      <w:r w:rsidRPr="009B7501">
        <w:rPr>
          <w:color w:val="000000"/>
        </w:rPr>
        <w:t>do jej ukrycia, podlega grzywnie, karze ograniczenia wolności alb</w:t>
      </w:r>
      <w:r>
        <w:rPr>
          <w:color w:val="000000"/>
        </w:rPr>
        <w:t xml:space="preserve">o pozbawienia wolności </w:t>
      </w:r>
      <w:r>
        <w:rPr>
          <w:color w:val="000000"/>
        </w:rPr>
        <w:br/>
      </w:r>
      <w:r>
        <w:rPr>
          <w:color w:val="000000"/>
        </w:rPr>
        <w:t>do lat 2</w:t>
      </w:r>
      <w:r>
        <w:rPr>
          <w:color w:val="000000"/>
        </w:rPr>
        <w:t>.</w:t>
      </w:r>
    </w:p>
    <w:p w:rsidR="00703CA1" w:rsidRPr="00246D5C" w:rsidRDefault="002242AE" w:rsidP="00246D5C">
      <w:pPr>
        <w:pStyle w:val="Teksttreci21"/>
        <w:shd w:val="clear" w:color="auto" w:fill="auto"/>
        <w:spacing w:before="0" w:after="0" w:line="360" w:lineRule="auto"/>
        <w:ind w:firstLine="740"/>
      </w:pPr>
      <w:r>
        <w:t xml:space="preserve">Poza tym zakaz paserstwa wynika wprost z art. 122 </w:t>
      </w:r>
      <w:r>
        <w:t xml:space="preserve">ust. 1 </w:t>
      </w:r>
      <w:r>
        <w:t>Kodeksu wykroczeń</w:t>
      </w:r>
      <w:r>
        <w:t xml:space="preserve">, który </w:t>
      </w:r>
      <w:r w:rsidRPr="00703CA1">
        <w:rPr>
          <w:rFonts w:asciiTheme="minorHAnsi" w:hAnsiTheme="minorHAnsi" w:cstheme="minorHAnsi"/>
        </w:rPr>
        <w:t xml:space="preserve">stanowi, ze kto nabywa mienie, wiedząc o tym, że pochodzi ono z kradzieży lub </w:t>
      </w:r>
      <w:r>
        <w:rPr>
          <w:rFonts w:asciiTheme="minorHAnsi" w:hAnsiTheme="minorHAnsi" w:cstheme="minorHAnsi"/>
        </w:rPr>
        <w:br/>
      </w:r>
      <w:r w:rsidRPr="00703CA1">
        <w:rPr>
          <w:rFonts w:asciiTheme="minorHAnsi" w:hAnsiTheme="minorHAnsi" w:cstheme="minorHAnsi"/>
        </w:rPr>
        <w:t>z przywłaszczenia, lub pomaga do jego zbycia albo w celu osiągnięcia korzyści majątkowej mienie to przyjmuje lub pomaga do jego ukrycia, jeżeli wartość mienia nie przekracza 500</w:t>
      </w:r>
      <w:r w:rsidRPr="00703CA1">
        <w:rPr>
          <w:rFonts w:asciiTheme="minorHAnsi" w:hAnsiTheme="minorHAnsi" w:cstheme="minorHAnsi"/>
        </w:rPr>
        <w:t xml:space="preserve"> złotych, podlega karze aresztu, ograniczenia wolności albo grzywny.</w:t>
      </w:r>
    </w:p>
    <w:p w:rsidR="00FB7BDF" w:rsidRDefault="002242AE" w:rsidP="00066F3B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Art. 122 u</w:t>
      </w:r>
      <w:r w:rsidRPr="008007AA">
        <w:rPr>
          <w:rFonts w:asciiTheme="minorHAnsi" w:hAnsiTheme="minorHAnsi" w:cstheme="minorHAnsi"/>
          <w:bCs/>
        </w:rPr>
        <w:t>st. 2 ww. ustawy, stanowi, że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</w:t>
      </w:r>
      <w:r w:rsidRPr="00703CA1">
        <w:rPr>
          <w:rFonts w:asciiTheme="minorHAnsi" w:hAnsiTheme="minorHAnsi" w:cstheme="minorHAnsi"/>
        </w:rPr>
        <w:t>to nabywa mienie, o którym na podstawie towarzyszących okoliczności powinien i może przypuszczać, że zostało uzyskane za pomocą kradzieży lub przy</w:t>
      </w:r>
      <w:r w:rsidRPr="00703CA1">
        <w:rPr>
          <w:rFonts w:asciiTheme="minorHAnsi" w:hAnsiTheme="minorHAnsi" w:cstheme="minorHAnsi"/>
        </w:rPr>
        <w:t xml:space="preserve">właszczenia, lub pomaga do jego zbycia albo w celu osiągnięcia korzyści majątkowej mienie to przyjmuje lub pomaga do jego ukrycia, jeżeli wartość mienia </w:t>
      </w:r>
      <w:r>
        <w:rPr>
          <w:rFonts w:asciiTheme="minorHAnsi" w:hAnsiTheme="minorHAnsi" w:cstheme="minorHAnsi"/>
        </w:rPr>
        <w:br/>
      </w:r>
      <w:r w:rsidRPr="00703CA1">
        <w:rPr>
          <w:rFonts w:asciiTheme="minorHAnsi" w:hAnsiTheme="minorHAnsi" w:cstheme="minorHAnsi"/>
        </w:rPr>
        <w:t>nie przekracza 500 złotych</w:t>
      </w:r>
      <w:r>
        <w:rPr>
          <w:rFonts w:asciiTheme="minorHAnsi" w:hAnsiTheme="minorHAnsi" w:cstheme="minorHAnsi"/>
        </w:rPr>
        <w:t>.</w:t>
      </w:r>
    </w:p>
    <w:p w:rsidR="001F653F" w:rsidRPr="00DC1F61" w:rsidRDefault="002242AE">
      <w:pPr>
        <w:shd w:val="clear" w:color="auto" w:fill="FFFFFF"/>
        <w:spacing w:line="360" w:lineRule="auto"/>
        <w:ind w:firstLine="708"/>
        <w:jc w:val="both"/>
        <w:rPr>
          <w:rFonts w:ascii="Calibri" w:hAnsi="Calibri"/>
        </w:rPr>
      </w:pPr>
      <w:r w:rsidRPr="00DC1F61">
        <w:rPr>
          <w:rFonts w:ascii="Calibri" w:hAnsi="Calibri"/>
        </w:rPr>
        <w:t>Nad</w:t>
      </w:r>
      <w:r w:rsidRPr="00DC1F61">
        <w:rPr>
          <w:rFonts w:ascii="Calibri" w:hAnsi="Calibri"/>
        </w:rPr>
        <w:t xml:space="preserve">to w § 7 pkt 1 lit. e regulaminu </w:t>
      </w:r>
      <w:r w:rsidRPr="00DC1F61">
        <w:rPr>
          <w:rFonts w:ascii="Calibri" w:hAnsi="Calibri"/>
        </w:rPr>
        <w:t>Ra</w:t>
      </w:r>
      <w:r w:rsidRPr="00DC1F61">
        <w:rPr>
          <w:rFonts w:ascii="Calibri" w:hAnsi="Calibri"/>
        </w:rPr>
        <w:t>da Gminy</w:t>
      </w:r>
      <w:r w:rsidRPr="00DC1F61">
        <w:rPr>
          <w:rFonts w:ascii="Calibri" w:hAnsi="Calibri"/>
        </w:rPr>
        <w:t xml:space="preserve"> zabroniła sprzedaży </w:t>
      </w:r>
      <w:r w:rsidRPr="00DC1F61">
        <w:rPr>
          <w:rFonts w:ascii="Calibri" w:hAnsi="Calibri"/>
        </w:rPr>
        <w:t>kaset m</w:t>
      </w:r>
      <w:r w:rsidRPr="00DC1F61">
        <w:rPr>
          <w:rFonts w:ascii="Calibri" w:hAnsi="Calibri"/>
        </w:rPr>
        <w:t xml:space="preserve">agnetofonowych i magnetowidowych oraz </w:t>
      </w:r>
      <w:r w:rsidRPr="00DC1F61">
        <w:rPr>
          <w:rFonts w:ascii="Calibri" w:hAnsi="Calibri"/>
        </w:rPr>
        <w:t>płyt CD i DV</w:t>
      </w:r>
      <w:r w:rsidRPr="00DC1F61">
        <w:rPr>
          <w:rFonts w:ascii="Calibri" w:hAnsi="Calibri"/>
        </w:rPr>
        <w:t xml:space="preserve">D bez właściwego zezwolenia </w:t>
      </w:r>
      <w:r w:rsidRPr="00DC1F61">
        <w:rPr>
          <w:rFonts w:ascii="Calibri" w:hAnsi="Calibri"/>
        </w:rPr>
        <w:t>Należy podkreślić, że zakaz ten został wprowadzony przez Radę bez podstawy prawnej</w:t>
      </w:r>
      <w:r w:rsidRPr="00DC1F61">
        <w:rPr>
          <w:rFonts w:ascii="Calibri" w:hAnsi="Calibri"/>
        </w:rPr>
        <w:t xml:space="preserve">, bowiem </w:t>
      </w:r>
      <w:r w:rsidRPr="00DC1F61">
        <w:rPr>
          <w:rFonts w:ascii="Calibri" w:hAnsi="Calibri"/>
        </w:rPr>
        <w:br/>
        <w:t>w</w:t>
      </w:r>
      <w:r w:rsidRPr="00DC1F61">
        <w:rPr>
          <w:rFonts w:ascii="Calibri" w:hAnsi="Calibri"/>
        </w:rPr>
        <w:t xml:space="preserve"> obowiązującym stanie prawnym nie istnieje bowiem przepis, który nakazywałby uzyskanie zezwolenia na prowadzenie działalności w zakresie sprzedaży </w:t>
      </w:r>
      <w:r w:rsidRPr="00DC1F61">
        <w:rPr>
          <w:rFonts w:ascii="Calibri" w:hAnsi="Calibri"/>
        </w:rPr>
        <w:t xml:space="preserve">kaset magnetofonowych </w:t>
      </w:r>
      <w:r w:rsidRPr="00DC1F61">
        <w:rPr>
          <w:rFonts w:ascii="Calibri" w:hAnsi="Calibri"/>
        </w:rPr>
        <w:br/>
      </w:r>
      <w:r w:rsidRPr="00DC1F61">
        <w:rPr>
          <w:rFonts w:ascii="Calibri" w:hAnsi="Calibri"/>
        </w:rPr>
        <w:t xml:space="preserve">i magnetowidowych </w:t>
      </w:r>
      <w:r w:rsidRPr="00DC1F61">
        <w:rPr>
          <w:rFonts w:ascii="Calibri" w:hAnsi="Calibri"/>
        </w:rPr>
        <w:t xml:space="preserve">oraz </w:t>
      </w:r>
      <w:r w:rsidRPr="00DC1F61">
        <w:rPr>
          <w:rFonts w:ascii="Calibri" w:hAnsi="Calibri"/>
        </w:rPr>
        <w:t xml:space="preserve">płyt CD i DVD. </w:t>
      </w:r>
      <w:r w:rsidRPr="00DC1F61">
        <w:rPr>
          <w:rFonts w:ascii="Calibri" w:hAnsi="Calibri"/>
        </w:rPr>
        <w:t>Zakaz taki, jako ograniczający działalność gospo</w:t>
      </w:r>
      <w:r w:rsidRPr="00DC1F61">
        <w:rPr>
          <w:rFonts w:ascii="Calibri" w:hAnsi="Calibri"/>
        </w:rPr>
        <w:t>darczą, mógłby zostać ustanowiony jedynie na poziomie ustawy.</w:t>
      </w:r>
    </w:p>
    <w:p w:rsidR="00A74BC7" w:rsidRDefault="002242AE">
      <w:pPr>
        <w:pStyle w:val="Teksttreci21"/>
        <w:shd w:val="clear" w:color="auto" w:fill="auto"/>
        <w:spacing w:before="0" w:after="0" w:line="360" w:lineRule="auto"/>
        <w:ind w:firstLine="709"/>
        <w:rPr>
          <w:rFonts w:asciiTheme="minorHAnsi" w:hAnsiTheme="minorHAnsi"/>
        </w:rPr>
      </w:pPr>
      <w:r w:rsidRPr="00074245">
        <w:rPr>
          <w:rFonts w:asciiTheme="minorHAnsi" w:eastAsia="Times New Roman" w:hAnsiTheme="minorHAnsi" w:cs="Times New Roman"/>
          <w:lang w:eastAsia="pl-PL"/>
        </w:rPr>
        <w:lastRenderedPageBreak/>
        <w:t xml:space="preserve">Z kolei 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ustanowiony przez 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Radę Gminy w § 7 pkt 1 lit. f </w:t>
      </w:r>
      <w:r>
        <w:rPr>
          <w:rFonts w:asciiTheme="minorHAnsi" w:eastAsia="Times New Roman" w:hAnsiTheme="minorHAnsi" w:cs="Times New Roman"/>
          <w:lang w:eastAsia="pl-PL"/>
        </w:rPr>
        <w:t xml:space="preserve">regulaminu </w:t>
      </w:r>
      <w:r w:rsidRPr="00074245">
        <w:rPr>
          <w:rFonts w:asciiTheme="minorHAnsi" w:eastAsia="Times New Roman" w:hAnsiTheme="minorHAnsi" w:cs="Times New Roman"/>
          <w:lang w:eastAsia="pl-PL"/>
        </w:rPr>
        <w:t>zakaz sprzedaży przedmiotów użytkowych zepsutych, sfałszowanych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 lub fałszywie oznaczonych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074245">
        <w:rPr>
          <w:rFonts w:asciiTheme="minorHAnsi" w:eastAsia="Times New Roman" w:hAnsiTheme="minorHAnsi" w:cs="Times New Roman"/>
          <w:lang w:eastAsia="pl-PL"/>
        </w:rPr>
        <w:t>podlega sankcjom przewidzianym m. in.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 przez </w:t>
      </w:r>
      <w:hyperlink r:id="rId19" w:anchor="/document/16798683?unitId=art(306)&amp;cm=DOCUMENT" w:history="1">
        <w:r w:rsidRPr="00074245">
          <w:rPr>
            <w:rFonts w:asciiTheme="minorHAnsi" w:eastAsia="Times New Roman" w:hAnsiTheme="minorHAnsi" w:cs="Times New Roman"/>
            <w:lang w:eastAsia="pl-PL"/>
          </w:rPr>
          <w:t>art. 306</w:t>
        </w:r>
      </w:hyperlink>
      <w:r w:rsidRPr="00074245">
        <w:rPr>
          <w:rFonts w:asciiTheme="minorHAnsi" w:eastAsia="Times New Roman" w:hAnsiTheme="minorHAnsi" w:cs="Times New Roman"/>
          <w:lang w:eastAsia="pl-PL"/>
        </w:rPr>
        <w:t xml:space="preserve"> Kodeksu karnego </w:t>
      </w:r>
      <w:r w:rsidRPr="00074245">
        <w:rPr>
          <w:rFonts w:asciiTheme="minorHAnsi" w:eastAsia="Times New Roman" w:hAnsiTheme="minorHAnsi" w:cs="Times New Roman"/>
          <w:lang w:eastAsia="pl-PL"/>
        </w:rPr>
        <w:t xml:space="preserve">, który stanowi, że </w:t>
      </w:r>
      <w:r w:rsidRPr="00074245">
        <w:rPr>
          <w:rFonts w:asciiTheme="minorHAnsi" w:hAnsiTheme="minorHAnsi"/>
        </w:rPr>
        <w:t xml:space="preserve">kto usuwa, podrabia lub przerabia znaki identyfikacyjne, datę produkcji lub datę przydatności towaru </w:t>
      </w:r>
      <w:r>
        <w:rPr>
          <w:rFonts w:asciiTheme="minorHAnsi" w:hAnsiTheme="minorHAnsi"/>
        </w:rPr>
        <w:br/>
      </w:r>
      <w:r w:rsidRPr="00074245">
        <w:rPr>
          <w:rFonts w:asciiTheme="minorHAnsi" w:hAnsiTheme="minorHAnsi"/>
        </w:rPr>
        <w:t>lub urządzenia</w:t>
      </w:r>
      <w:r w:rsidRPr="00074245">
        <w:rPr>
          <w:rFonts w:asciiTheme="minorHAnsi" w:hAnsiTheme="minorHAnsi"/>
        </w:rPr>
        <w:t>, podlega karze pozbawienia wolności do lat 3.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Następnie w</w:t>
      </w:r>
      <w:r w:rsidRPr="003258F0">
        <w:rPr>
          <w:rFonts w:asciiTheme="minorHAnsi" w:hAnsiTheme="minorHAnsi"/>
          <w:shd w:val="clear" w:color="auto" w:fill="FFFFFF"/>
        </w:rPr>
        <w:t xml:space="preserve"> § 7pkt 2 regulaminu </w:t>
      </w:r>
      <w:r>
        <w:rPr>
          <w:rFonts w:asciiTheme="minorHAnsi" w:hAnsiTheme="minorHAnsi"/>
          <w:shd w:val="clear" w:color="auto" w:fill="FFFFFF"/>
        </w:rPr>
        <w:t xml:space="preserve">Rada Gminy postanowiła, że </w:t>
      </w:r>
      <w:r w:rsidRPr="003258F0">
        <w:rPr>
          <w:rFonts w:asciiTheme="minorHAnsi" w:hAnsiTheme="minorHAnsi"/>
          <w:shd w:val="clear" w:color="auto" w:fill="FFFFFF"/>
        </w:rPr>
        <w:t xml:space="preserve">na targowisku nie mogą być sprzedawane inne artykuły, których sprzedaż jest </w:t>
      </w:r>
      <w:r w:rsidRPr="003258F0">
        <w:rPr>
          <w:rFonts w:asciiTheme="minorHAnsi" w:hAnsiTheme="minorHAnsi"/>
        </w:rPr>
        <w:t>zabroniona</w:t>
      </w:r>
      <w:r w:rsidRPr="003258F0">
        <w:rPr>
          <w:rFonts w:asciiTheme="minorHAnsi" w:hAnsiTheme="minorHAnsi"/>
          <w:shd w:val="clear" w:color="auto" w:fill="FFFFFF"/>
        </w:rPr>
        <w:t xml:space="preserve"> na podstawie odrębnych przepisów. Wskazać należy, że za niedopuszczalne należy uznać wprowadzenie zakazów ustanowionych już w aktach wyższego rzędu. Wynika to zarówno z braku odpowiedniej kompetencji rady gminy, jak i objęcia zakresem unormowania materii </w:t>
      </w:r>
      <w:r w:rsidRPr="003258F0">
        <w:rPr>
          <w:rFonts w:asciiTheme="minorHAnsi" w:hAnsiTheme="minorHAnsi"/>
          <w:shd w:val="clear" w:color="auto" w:fill="FFFFFF"/>
        </w:rPr>
        <w:t>już uregulowanej przez prawodawcę w drodze ustawy.</w:t>
      </w:r>
      <w:r w:rsidRPr="004C32B3">
        <w:rPr>
          <w:rFonts w:ascii="Open Sans" w:hAnsi="Open Sans"/>
          <w:color w:val="333333"/>
        </w:rPr>
        <w:t xml:space="preserve"> </w:t>
      </w:r>
      <w:r w:rsidRPr="004C32B3">
        <w:rPr>
          <w:rFonts w:asciiTheme="minorHAnsi" w:hAnsiTheme="minorHAnsi"/>
        </w:rPr>
        <w:t xml:space="preserve">Rada gminy nie posiada również kompetencji do odsyłania </w:t>
      </w:r>
      <w:r>
        <w:rPr>
          <w:rFonts w:asciiTheme="minorHAnsi" w:hAnsiTheme="minorHAnsi"/>
        </w:rPr>
        <w:br/>
      </w:r>
      <w:r w:rsidRPr="004C32B3">
        <w:rPr>
          <w:rFonts w:asciiTheme="minorHAnsi" w:hAnsiTheme="minorHAnsi"/>
        </w:rPr>
        <w:t>w uchwalonym akcie prawa miejscowego do bliżej nieokreślonych przepisów odrębnych, które i tak już przecież obowiązują niezależnie od takiego odesła</w:t>
      </w:r>
      <w:r w:rsidRPr="004C32B3">
        <w:rPr>
          <w:rFonts w:asciiTheme="minorHAnsi" w:hAnsiTheme="minorHAnsi"/>
        </w:rPr>
        <w:t xml:space="preserve">nia. </w:t>
      </w:r>
      <w:r w:rsidRPr="004C32B3">
        <w:rPr>
          <w:rFonts w:asciiTheme="minorHAnsi" w:hAnsiTheme="minorHAnsi"/>
          <w:i/>
        </w:rPr>
        <w:t xml:space="preserve">W wyroku  z dnia 8 lipca 2014 r. sygn. akt </w:t>
      </w:r>
      <w:hyperlink r:id="rId20" w:anchor="/document/521626082?cm=DOCUMENT" w:history="1">
        <w:r w:rsidRPr="004C32B3">
          <w:rPr>
            <w:rFonts w:asciiTheme="minorHAnsi" w:hAnsiTheme="minorHAnsi"/>
            <w:i/>
          </w:rPr>
          <w:t>II SA/</w:t>
        </w:r>
        <w:proofErr w:type="spellStart"/>
        <w:r w:rsidRPr="004C32B3">
          <w:rPr>
            <w:rFonts w:asciiTheme="minorHAnsi" w:hAnsiTheme="minorHAnsi"/>
            <w:i/>
          </w:rPr>
          <w:t>Wr</w:t>
        </w:r>
        <w:proofErr w:type="spellEnd"/>
        <w:r w:rsidRPr="004C32B3">
          <w:rPr>
            <w:rFonts w:asciiTheme="minorHAnsi" w:hAnsiTheme="minorHAnsi"/>
            <w:i/>
          </w:rPr>
          <w:t xml:space="preserve"> 96/14</w:t>
        </w:r>
      </w:hyperlink>
      <w:r>
        <w:rPr>
          <w:rFonts w:asciiTheme="minorHAnsi" w:hAnsiTheme="minorHAnsi"/>
          <w:i/>
        </w:rPr>
        <w:t xml:space="preserve"> WSA </w:t>
      </w:r>
      <w:r>
        <w:rPr>
          <w:rFonts w:asciiTheme="minorHAnsi" w:hAnsiTheme="minorHAnsi"/>
          <w:i/>
        </w:rPr>
        <w:t xml:space="preserve">we Wrocławiu </w:t>
      </w:r>
      <w:r w:rsidRPr="004C32B3">
        <w:rPr>
          <w:rFonts w:asciiTheme="minorHAnsi" w:hAnsiTheme="minorHAnsi"/>
          <w:i/>
        </w:rPr>
        <w:t>wskazał, że: ,,</w:t>
      </w:r>
      <w:r w:rsidRPr="00481BCA">
        <w:rPr>
          <w:rFonts w:asciiTheme="minorHAnsi" w:hAnsiTheme="minorHAnsi"/>
          <w:b/>
          <w:i/>
        </w:rPr>
        <w:t>Przepis wynikający z aktu uchwalonego przez organ stanowiący jednostki samorządu terytor</w:t>
      </w:r>
      <w:r w:rsidRPr="00481BCA">
        <w:rPr>
          <w:rFonts w:asciiTheme="minorHAnsi" w:hAnsiTheme="minorHAnsi"/>
          <w:b/>
          <w:i/>
        </w:rPr>
        <w:t>ialnego na podstawie upoważnienia ustawowego nie może rozstrzygać o obowiązkach wynikających z innych ustaw, których obowiązywanie jest niezależne od woli rady gminy.</w:t>
      </w:r>
      <w:r>
        <w:rPr>
          <w:rFonts w:asciiTheme="minorHAnsi" w:hAnsiTheme="minorHAnsi"/>
          <w:i/>
        </w:rPr>
        <w:t xml:space="preserve"> </w:t>
      </w:r>
      <w:r w:rsidRPr="004C32B3">
        <w:rPr>
          <w:rFonts w:asciiTheme="minorHAnsi" w:hAnsiTheme="minorHAnsi"/>
          <w:i/>
        </w:rPr>
        <w:t>Powinność przestrzegania przepisów sanitarno-epidemiologicznych, weterynaryjnych i przeci</w:t>
      </w:r>
      <w:r w:rsidRPr="004C32B3">
        <w:rPr>
          <w:rFonts w:asciiTheme="minorHAnsi" w:hAnsiTheme="minorHAnsi"/>
          <w:i/>
        </w:rPr>
        <w:t xml:space="preserve">wpożarowych, a także innych tyczących sprzedaży produktów, wynika zaś wprost z przepisów ustaw i wydanych </w:t>
      </w:r>
      <w:r>
        <w:rPr>
          <w:rFonts w:asciiTheme="minorHAnsi" w:hAnsiTheme="minorHAnsi"/>
          <w:i/>
        </w:rPr>
        <w:br/>
      </w:r>
      <w:r w:rsidRPr="004C32B3">
        <w:rPr>
          <w:rFonts w:asciiTheme="minorHAnsi" w:hAnsiTheme="minorHAnsi"/>
          <w:i/>
        </w:rPr>
        <w:t>na ich podstawie aktów wykonawczych. (...) wprowadzenie przez Radę kwestionowanego zapisu narusza zawartą w</w:t>
      </w:r>
      <w:r>
        <w:rPr>
          <w:rFonts w:asciiTheme="minorHAnsi" w:hAnsiTheme="minorHAnsi"/>
          <w:i/>
        </w:rPr>
        <w:t xml:space="preserve"> </w:t>
      </w:r>
      <w:hyperlink r:id="rId21" w:anchor="/document/16798613?unitId=art(87)&amp;cm=DOCUMENT" w:history="1">
        <w:r w:rsidRPr="00481BCA">
          <w:rPr>
            <w:rFonts w:asciiTheme="minorHAnsi" w:hAnsiTheme="minorHAnsi"/>
            <w:i/>
          </w:rPr>
          <w:t>art. 87</w:t>
        </w:r>
      </w:hyperlink>
      <w:r>
        <w:rPr>
          <w:rFonts w:asciiTheme="minorHAnsi" w:hAnsiTheme="minorHAnsi"/>
          <w:i/>
        </w:rPr>
        <w:t xml:space="preserve"> </w:t>
      </w:r>
      <w:r w:rsidRPr="004C32B3">
        <w:rPr>
          <w:rFonts w:asciiTheme="minorHAnsi" w:hAnsiTheme="minorHAnsi"/>
          <w:i/>
        </w:rPr>
        <w:t xml:space="preserve">Konstytucji zasadę hierarchii aktów prawnych, ponieważ rozstrzyga on o stosowaniu norm prawnych, wobec których jest hierarchicznie niższy. </w:t>
      </w:r>
      <w:r>
        <w:rPr>
          <w:rFonts w:asciiTheme="minorHAnsi" w:hAnsiTheme="minorHAnsi"/>
          <w:i/>
        </w:rPr>
        <w:br/>
      </w:r>
      <w:r w:rsidRPr="004C32B3">
        <w:rPr>
          <w:rFonts w:asciiTheme="minorHAnsi" w:hAnsiTheme="minorHAnsi"/>
          <w:i/>
        </w:rPr>
        <w:t>Tego typu zastrzeżenie dopuszczalne jest jedynie w ramach aktó</w:t>
      </w:r>
      <w:r w:rsidRPr="004C32B3">
        <w:rPr>
          <w:rFonts w:asciiTheme="minorHAnsi" w:hAnsiTheme="minorHAnsi"/>
          <w:i/>
        </w:rPr>
        <w:t xml:space="preserve">w prawnych tego samego </w:t>
      </w:r>
      <w:r>
        <w:rPr>
          <w:rFonts w:asciiTheme="minorHAnsi" w:hAnsiTheme="minorHAnsi"/>
          <w:i/>
        </w:rPr>
        <w:br/>
      </w:r>
      <w:r w:rsidRPr="004C32B3">
        <w:rPr>
          <w:rFonts w:asciiTheme="minorHAnsi" w:hAnsiTheme="minorHAnsi"/>
          <w:i/>
        </w:rPr>
        <w:t>z rzędu"</w:t>
      </w:r>
      <w:r>
        <w:rPr>
          <w:rFonts w:asciiTheme="minorHAnsi" w:hAnsiTheme="minorHAnsi"/>
        </w:rPr>
        <w:t>.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Ustanowiony </w:t>
      </w:r>
      <w:r>
        <w:rPr>
          <w:rStyle w:val="Teksttreci2"/>
          <w:color w:val="000000"/>
        </w:rPr>
        <w:t xml:space="preserve">przez Radę Gminy </w:t>
      </w:r>
      <w:r>
        <w:rPr>
          <w:rStyle w:val="Teksttreci2"/>
          <w:color w:val="000000"/>
        </w:rPr>
        <w:t>w § 7 pkt 3 regulaminu z</w:t>
      </w:r>
      <w:r>
        <w:rPr>
          <w:rStyle w:val="Teksttreci2"/>
          <w:color w:val="000000"/>
        </w:rPr>
        <w:t xml:space="preserve">akaz </w:t>
      </w:r>
      <w:r>
        <w:rPr>
          <w:rStyle w:val="Teksttreci2"/>
          <w:color w:val="000000"/>
        </w:rPr>
        <w:t xml:space="preserve">prowadzenia </w:t>
      </w:r>
      <w:r>
        <w:rPr>
          <w:rStyle w:val="Teksttreci2"/>
          <w:color w:val="000000"/>
        </w:rPr>
        <w:t xml:space="preserve">gier hazardowych </w:t>
      </w:r>
      <w:r>
        <w:rPr>
          <w:rStyle w:val="Teksttreci2"/>
          <w:color w:val="000000"/>
        </w:rPr>
        <w:t>oraz sprzedaży towarów w drodze publicznych losowań i przetargów</w:t>
      </w:r>
      <w:r>
        <w:rPr>
          <w:rStyle w:val="Teksttreci2"/>
          <w:color w:val="000000"/>
        </w:rPr>
        <w:t xml:space="preserve"> pośrednio wynika z art. 89 ustawy z dnia 19 listopada 2009 r. o grach hazardowych (Dz. U. z 2020 r.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poz. 2094, z późn .zm.). Zgodnie z tym przepisem, karze pieniężnej podlega: min. urządzający gry hazardowe bez koncesji, bez zezwolenia lub bez dokonania </w:t>
      </w:r>
      <w:r>
        <w:rPr>
          <w:rStyle w:val="Teksttreci2"/>
          <w:color w:val="000000"/>
        </w:rPr>
        <w:t xml:space="preserve">wymaganego zgłoszenia oraz urządzający gry hazardowe na podstawie udzielonej koncesji, udzielonego zezwolenia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lub dokonanego zgłoszenia, który narusza warunki zatwierdzonego regulaminu, udzielonej koncesji, udzielonego zezwolenia lub dokonanego zgłoszenia</w:t>
      </w:r>
      <w:r>
        <w:rPr>
          <w:rStyle w:val="Teksttreci2"/>
          <w:color w:val="000000"/>
        </w:rPr>
        <w:t xml:space="preserve"> lub prowadzi gry na automatach </w:t>
      </w:r>
      <w:r>
        <w:rPr>
          <w:rStyle w:val="Teksttreci2"/>
          <w:color w:val="000000"/>
        </w:rPr>
        <w:lastRenderedPageBreak/>
        <w:t xml:space="preserve">do gier, urządzeniu losującym lub urządzeniach do gier bez wymaganej rejestracji automatu do gier, urządzenia losującego lub urządzenia do gry. Z przedmiotową regulacją skorelowany jest </w:t>
      </w:r>
      <w:r>
        <w:rPr>
          <w:rStyle w:val="Teksttreci2"/>
          <w:color w:val="000000"/>
        </w:rPr>
        <w:t>a</w:t>
      </w:r>
      <w:r>
        <w:rPr>
          <w:rStyle w:val="Teksttreci2"/>
          <w:color w:val="000000"/>
        </w:rPr>
        <w:t xml:space="preserve">rt. 32 </w:t>
      </w:r>
      <w:r>
        <w:rPr>
          <w:rStyle w:val="Teksttreci2"/>
          <w:color w:val="000000"/>
        </w:rPr>
        <w:t>ww.</w:t>
      </w:r>
      <w:r>
        <w:rPr>
          <w:rStyle w:val="Teksttreci2"/>
          <w:color w:val="000000"/>
        </w:rPr>
        <w:t xml:space="preserve"> ustawy ustanawiający obowi</w:t>
      </w:r>
      <w:r>
        <w:rPr>
          <w:rStyle w:val="Teksttreci2"/>
          <w:color w:val="000000"/>
        </w:rPr>
        <w:t xml:space="preserve">ązek uzyskania zezwolenia, koncesji, zgłoszenia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itp. w zależności od rodzaju gry hazardowej.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Zgodnie z art. 3 ww.</w:t>
      </w:r>
      <w:r w:rsidRPr="00DA0C5C">
        <w:rPr>
          <w:rStyle w:val="Teksttreci2"/>
          <w:color w:val="000000"/>
        </w:rPr>
        <w:t xml:space="preserve"> ustawy, urządzanie gier losowych, zakładów wzajemnych, gier </w:t>
      </w:r>
      <w:r>
        <w:rPr>
          <w:rStyle w:val="Teksttreci2"/>
          <w:color w:val="000000"/>
        </w:rPr>
        <w:br/>
      </w:r>
      <w:r w:rsidRPr="00DA0C5C">
        <w:rPr>
          <w:rStyle w:val="Teksttreci2"/>
          <w:color w:val="000000"/>
        </w:rPr>
        <w:t>w karty i gier na automatach oraz prowadzenie działalności w tym zakresie jest d</w:t>
      </w:r>
      <w:r w:rsidRPr="00DA0C5C">
        <w:rPr>
          <w:rStyle w:val="Teksttreci2"/>
          <w:color w:val="000000"/>
        </w:rPr>
        <w:t xml:space="preserve">ozwolone </w:t>
      </w:r>
      <w:r>
        <w:rPr>
          <w:rStyle w:val="Teksttreci2"/>
          <w:color w:val="000000"/>
        </w:rPr>
        <w:br/>
      </w:r>
      <w:r w:rsidRPr="00DA0C5C">
        <w:rPr>
          <w:rStyle w:val="Teksttreci2"/>
          <w:color w:val="000000"/>
        </w:rPr>
        <w:t>na podstawie właściwej koncesji, zezwolenia lub dokonanego zgłoszenia.</w:t>
      </w:r>
    </w:p>
    <w:p w:rsidR="00E910B7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Teksttreci2"/>
          <w:color w:val="000000"/>
        </w:rPr>
        <w:t>Niezależnie od powyższego, zgodnie z art. 128 ust. 1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Kodeks</w:t>
      </w:r>
      <w:r>
        <w:rPr>
          <w:rStyle w:val="Teksttreci2"/>
          <w:color w:val="000000"/>
        </w:rPr>
        <w:t>u</w:t>
      </w:r>
      <w:r>
        <w:rPr>
          <w:rStyle w:val="Teksttreci2"/>
          <w:color w:val="000000"/>
        </w:rPr>
        <w:t xml:space="preserve"> wykroczeń </w:t>
      </w:r>
      <w:r>
        <w:rPr>
          <w:rStyle w:val="Teksttreci2"/>
          <w:color w:val="000000"/>
        </w:rPr>
        <w:t xml:space="preserve">, kto w celu osiągnięcia korzyści majątkowej urządza grę hazardową albo użycza do niej środków 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lub pomi</w:t>
      </w:r>
      <w:r>
        <w:rPr>
          <w:rStyle w:val="Teksttreci2"/>
          <w:color w:val="000000"/>
        </w:rPr>
        <w:t>eszczenia, podlega karze aresztu, ograniczenia wolności albo grzywny.</w:t>
      </w:r>
      <w:r w:rsidRPr="003209F7">
        <w:t xml:space="preserve"> 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kolei k</w:t>
      </w:r>
      <w:r w:rsidRPr="009B7501">
        <w:rPr>
          <w:rFonts w:ascii="Calibri" w:hAnsi="Calibri" w:cs="Calibri"/>
          <w:color w:val="000000"/>
        </w:rPr>
        <w:t xml:space="preserve">westia </w:t>
      </w:r>
      <w:r>
        <w:rPr>
          <w:rFonts w:ascii="Calibri" w:hAnsi="Calibri" w:cs="Calibri"/>
          <w:color w:val="000000"/>
        </w:rPr>
        <w:t xml:space="preserve">zakazu wprowadzonego w § 7 pkt 4 regulaminu, tj. </w:t>
      </w:r>
      <w:r w:rsidRPr="009B7501">
        <w:rPr>
          <w:rFonts w:ascii="Calibri" w:hAnsi="Calibri" w:cs="Calibri"/>
          <w:color w:val="000000"/>
        </w:rPr>
        <w:t xml:space="preserve">obrotu napojami alkoholowymi uregulowana jest w ustawie z dnia 26 października 1982 r. w wychowaniu </w:t>
      </w:r>
      <w:r>
        <w:rPr>
          <w:rFonts w:ascii="Calibri" w:hAnsi="Calibri" w:cs="Calibri"/>
          <w:color w:val="000000"/>
        </w:rPr>
        <w:br/>
      </w:r>
      <w:r w:rsidRPr="009B7501">
        <w:rPr>
          <w:rFonts w:ascii="Calibri" w:hAnsi="Calibri" w:cs="Calibri"/>
          <w:color w:val="000000"/>
        </w:rPr>
        <w:t>w trzeźwości i prze</w:t>
      </w:r>
      <w:r w:rsidRPr="009B7501">
        <w:rPr>
          <w:rFonts w:ascii="Calibri" w:hAnsi="Calibri" w:cs="Calibri"/>
          <w:color w:val="000000"/>
        </w:rPr>
        <w:t>ciwdziałaniu alkoholizmowi (</w:t>
      </w:r>
      <w:r>
        <w:rPr>
          <w:rFonts w:ascii="Calibri" w:hAnsi="Calibri" w:cs="Calibri"/>
          <w:color w:val="000000"/>
        </w:rPr>
        <w:t>Dz. U. z 2021 r. poz. 1119</w:t>
      </w:r>
      <w:r w:rsidRPr="009B7501">
        <w:rPr>
          <w:rFonts w:ascii="Calibri" w:hAnsi="Calibri" w:cs="Calibri"/>
          <w:color w:val="000000"/>
        </w:rPr>
        <w:t>, z późn. zm.).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9B7501">
        <w:rPr>
          <w:rFonts w:ascii="Calibri" w:hAnsi="Calibri" w:cs="Calibri"/>
          <w:color w:val="000000"/>
        </w:rPr>
        <w:t xml:space="preserve">Zgodnie z art. 9 ust. 1 i ust. 2 tej ustawy, obrót hurtowy w kraju napojami alkoholowymi o zawartości powyżej 18% alkoholu może być prowadzony tylko na podstawie zezwolenia wydanego </w:t>
      </w:r>
      <w:r w:rsidRPr="009B7501">
        <w:rPr>
          <w:rFonts w:ascii="Calibri" w:hAnsi="Calibri" w:cs="Calibri"/>
          <w:color w:val="000000"/>
        </w:rPr>
        <w:t>przez ministra właściwego do spraw gospodarki. Obrót hurtowy w kraju napojami alkoholowymi o zawartości do 18% alkoholu może być prowadzony tylko na podstawie zezwolenia wydanego przez marszałka województwa.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Art. 18 ust. 1 ww.</w:t>
      </w:r>
      <w:r w:rsidRPr="009B7501">
        <w:rPr>
          <w:rFonts w:ascii="Calibri" w:hAnsi="Calibri" w:cs="Calibri"/>
          <w:color w:val="000000"/>
        </w:rPr>
        <w:t xml:space="preserve"> ustawy stanowi, że sprzedaż napojów alkoholowych przeznaczonych do spożycia w miejscu lub poza miejscem sprzedaży może być prowadzona tylko na podstawie zezwolenia wydanego przez wójta (burmistrza, prezydenta miasta), właściwego ze względu na lokalizację </w:t>
      </w:r>
      <w:r w:rsidRPr="009B7501">
        <w:rPr>
          <w:rFonts w:ascii="Calibri" w:hAnsi="Calibri" w:cs="Calibri"/>
          <w:color w:val="000000"/>
        </w:rPr>
        <w:t>punktu sprzedaży, zwanego dalej „organem zezwalającym".</w:t>
      </w:r>
    </w:p>
    <w:p w:rsidR="004B1279" w:rsidRP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>Natomiast z</w:t>
      </w:r>
      <w:r w:rsidRPr="002D4775">
        <w:rPr>
          <w:rFonts w:ascii="Calibri" w:hAnsi="Calibri"/>
        </w:rPr>
        <w:t xml:space="preserve">godnie z art. 14 ww. ustawy zabrania się sprzedaży, podawania </w:t>
      </w:r>
      <w:r>
        <w:rPr>
          <w:rFonts w:ascii="Calibri" w:hAnsi="Calibri"/>
        </w:rPr>
        <w:br/>
      </w:r>
      <w:r w:rsidRPr="002D4775">
        <w:rPr>
          <w:rFonts w:ascii="Calibri" w:hAnsi="Calibri"/>
        </w:rPr>
        <w:t>i spożywania napojów alkoholowych: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1) na terenie szkół oraz innych zakładów i placówek oświatowo-wychowawczych, opiekuńczych i</w:t>
      </w:r>
      <w:r w:rsidRPr="002D4775">
        <w:rPr>
          <w:rFonts w:ascii="Calibri" w:hAnsi="Calibri"/>
        </w:rPr>
        <w:t xml:space="preserve"> domów studenckich;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2) na terenie zakładów pracy oraz miejsc zbiorowego żywienia pracowników;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3) w miejscach i czasie masowych zgromadzeń;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4) w środkach i obiektach transportu publicznego, z wyjątkiem: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a) wagonów restauracyjnych i bufetów w pociągach komun</w:t>
      </w:r>
      <w:r w:rsidRPr="002D4775">
        <w:rPr>
          <w:rFonts w:ascii="Calibri" w:hAnsi="Calibri"/>
        </w:rPr>
        <w:t>ikacji krajowej, w których dopuszcza się sprzedaż, podawanie i spożywanie napojów alkoholowych o zawartości do 4,5% alkoholu oraz piwa,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lastRenderedPageBreak/>
        <w:t xml:space="preserve">b) pociągów komunikacji międzynarodowej, w których dopuszcza się sprzedaż, podawanie </w:t>
      </w:r>
      <w:r>
        <w:rPr>
          <w:rFonts w:ascii="Calibri" w:hAnsi="Calibri"/>
        </w:rPr>
        <w:br/>
      </w:r>
      <w:r w:rsidRPr="002D4775">
        <w:rPr>
          <w:rFonts w:ascii="Calibri" w:hAnsi="Calibri"/>
        </w:rPr>
        <w:t>i spożywanie: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- napojów alkoholowy</w:t>
      </w:r>
      <w:r w:rsidRPr="002D4775">
        <w:rPr>
          <w:rFonts w:ascii="Calibri" w:hAnsi="Calibri"/>
        </w:rPr>
        <w:t>ch o zawartości do 4,5% alkoholu oraz piwa w wagonach restauracyjnych i bufetach oraz w wagonach sypialnych i z miejscami do leżenia,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- napojów alkoholowych o zawartości powyżej 4,5% alkoholu przy stolikach w wagonach restauracyjnych, w tym napojów o zawar</w:t>
      </w:r>
      <w:r w:rsidRPr="002D4775">
        <w:rPr>
          <w:rFonts w:ascii="Calibri" w:hAnsi="Calibri"/>
        </w:rPr>
        <w:t>tości powyżej 18% alkoholu tylko do posiłków,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c) międzynarodowych portów lotniczych i samolotów komunikacji międzynarodowej,</w:t>
      </w:r>
    </w:p>
    <w:p w:rsidR="004B1279" w:rsidRPr="002D477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>d) statków i portów morskich;</w:t>
      </w:r>
    </w:p>
    <w:p w:rsidR="005662FC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2D4775">
        <w:rPr>
          <w:rFonts w:ascii="Calibri" w:hAnsi="Calibri"/>
        </w:rPr>
        <w:t xml:space="preserve">5) w obiektach zajmowanych przez organy wojskowe i spraw wewnętrznych, jak również </w:t>
      </w:r>
      <w:r>
        <w:rPr>
          <w:rFonts w:ascii="Calibri" w:hAnsi="Calibri"/>
        </w:rPr>
        <w:br/>
      </w:r>
      <w:r w:rsidRPr="002D4775">
        <w:rPr>
          <w:rFonts w:ascii="Calibri" w:hAnsi="Calibri"/>
        </w:rPr>
        <w:t>w rejonie obiektó</w:t>
      </w:r>
      <w:r w:rsidRPr="002D4775">
        <w:rPr>
          <w:rFonts w:ascii="Calibri" w:hAnsi="Calibri"/>
        </w:rPr>
        <w:t>w koszarowych i zakwaterowania przejściowego jednostek wojskowych.</w:t>
      </w:r>
    </w:p>
    <w:p w:rsidR="004B1279" w:rsidRPr="002A6B15" w:rsidRDefault="002242AE" w:rsidP="002A6B1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2D4775">
        <w:rPr>
          <w:rFonts w:ascii="Calibri" w:hAnsi="Calibri"/>
        </w:rPr>
        <w:t xml:space="preserve">Zgodnie z art. 14 ust. 2a ww. ustawy zabrania się spożywania napojów alkoholowych w miejscu publicznym, z wyjątkiem miejsc przeznaczonych do ich spożycia na miejscu, </w:t>
      </w:r>
      <w:r>
        <w:rPr>
          <w:rFonts w:ascii="Calibri" w:hAnsi="Calibri"/>
        </w:rPr>
        <w:br/>
      </w:r>
      <w:r w:rsidRPr="002D4775">
        <w:rPr>
          <w:rFonts w:ascii="Calibri" w:hAnsi="Calibri"/>
        </w:rPr>
        <w:t>w punktach sprzedaży t</w:t>
      </w:r>
      <w:r w:rsidRPr="002D4775">
        <w:rPr>
          <w:rFonts w:ascii="Calibri" w:hAnsi="Calibri"/>
        </w:rPr>
        <w:t>ych napojów.</w:t>
      </w:r>
      <w:r>
        <w:rPr>
          <w:rFonts w:ascii="Calibri" w:hAnsi="Calibri"/>
        </w:rPr>
        <w:t xml:space="preserve"> </w:t>
      </w:r>
      <w:r w:rsidRPr="002D4775">
        <w:rPr>
          <w:rFonts w:ascii="Calibri" w:hAnsi="Calibri"/>
        </w:rPr>
        <w:t xml:space="preserve">Z kolei art. 14 ust. 3 ww. ustawy stanowi o zakazie sprzedaży, podawania i spożywania napojów zawierających więcej niż 18% alkoholu </w:t>
      </w:r>
      <w:r>
        <w:rPr>
          <w:rFonts w:ascii="Calibri" w:hAnsi="Calibri"/>
        </w:rPr>
        <w:br/>
      </w:r>
      <w:r w:rsidRPr="002D4775">
        <w:rPr>
          <w:rFonts w:ascii="Calibri" w:hAnsi="Calibri"/>
        </w:rPr>
        <w:t>w ośrodkach szkoleniowych.</w:t>
      </w:r>
      <w:r>
        <w:rPr>
          <w:rFonts w:ascii="Calibri" w:hAnsi="Calibri"/>
        </w:rPr>
        <w:t xml:space="preserve"> </w:t>
      </w:r>
      <w:r w:rsidRPr="002A6B15">
        <w:rPr>
          <w:rFonts w:asciiTheme="minorHAnsi" w:hAnsiTheme="minorHAnsi" w:cstheme="minorHAnsi"/>
        </w:rPr>
        <w:t xml:space="preserve">Natomiast </w:t>
      </w:r>
      <w:r w:rsidRPr="002A6B15">
        <w:rPr>
          <w:rFonts w:asciiTheme="minorHAnsi" w:hAnsiTheme="minorHAnsi" w:cstheme="minorHAnsi"/>
        </w:rPr>
        <w:t xml:space="preserve">w art. 14 ust. 4 </w:t>
      </w:r>
      <w:r w:rsidRPr="002A6B15">
        <w:rPr>
          <w:rFonts w:asciiTheme="minorHAnsi" w:hAnsiTheme="minorHAnsi" w:cstheme="minorHAnsi"/>
        </w:rPr>
        <w:t>ww. ustawy wprowadza zakaz sprzedaży i podawania napojów</w:t>
      </w:r>
      <w:r w:rsidRPr="002A6B15">
        <w:rPr>
          <w:rFonts w:asciiTheme="minorHAnsi" w:hAnsiTheme="minorHAnsi" w:cstheme="minorHAnsi"/>
        </w:rPr>
        <w:t xml:space="preserve"> zawierających więcej niż 18% alkoholu w domach wypoczynkowych.</w:t>
      </w:r>
    </w:p>
    <w:p w:rsidR="002A6B15" w:rsidRPr="00A12C0E" w:rsidRDefault="002242AE" w:rsidP="002A6B15">
      <w:pPr>
        <w:spacing w:line="360" w:lineRule="auto"/>
        <w:ind w:firstLine="708"/>
        <w:jc w:val="both"/>
        <w:rPr>
          <w:rFonts w:ascii="Calibri" w:hAnsi="Calibri" w:cs="Calibri"/>
        </w:rPr>
      </w:pPr>
      <w:r w:rsidRPr="002A6B15">
        <w:rPr>
          <w:rFonts w:asciiTheme="minorHAnsi" w:hAnsiTheme="minorHAnsi" w:cstheme="minorHAnsi"/>
        </w:rPr>
        <w:t>Jednakże o</w:t>
      </w:r>
      <w:r w:rsidRPr="002A6B15">
        <w:rPr>
          <w:rFonts w:asciiTheme="minorHAnsi" w:hAnsiTheme="minorHAnsi" w:cstheme="minorHAnsi"/>
        </w:rPr>
        <w:t>rgan</w:t>
      </w:r>
      <w:r w:rsidRPr="002A6B15">
        <w:rPr>
          <w:rFonts w:asciiTheme="minorHAnsi" w:hAnsiTheme="minorHAnsi" w:cstheme="minorHAnsi"/>
        </w:rPr>
        <w:t xml:space="preserve"> nadzoru wskazuje, że Rada Gminy</w:t>
      </w:r>
      <w:r w:rsidRPr="002A6B15">
        <w:rPr>
          <w:rFonts w:asciiTheme="minorHAnsi" w:hAnsiTheme="minorHAnsi" w:cstheme="minorHAnsi"/>
        </w:rPr>
        <w:t xml:space="preserve"> wprowadzając</w:t>
      </w:r>
      <w:r w:rsidRPr="002A6B15">
        <w:rPr>
          <w:rFonts w:asciiTheme="minorHAnsi" w:hAnsiTheme="minorHAnsi" w:cstheme="minorHAnsi"/>
        </w:rPr>
        <w:t xml:space="preserve"> zakazy </w:t>
      </w:r>
      <w:r w:rsidRPr="002A6B15">
        <w:rPr>
          <w:rFonts w:asciiTheme="minorHAnsi" w:hAnsiTheme="minorHAnsi" w:cstheme="minorHAnsi"/>
        </w:rPr>
        <w:t xml:space="preserve">spożywania napojów alkoholowych na terenie targowiska poza punktem gastronomicznym </w:t>
      </w:r>
      <w:r w:rsidRPr="002A6B15">
        <w:rPr>
          <w:rFonts w:asciiTheme="minorHAnsi" w:hAnsiTheme="minorHAnsi" w:cstheme="minorHAnsi"/>
        </w:rPr>
        <w:t>przekroczyła normę kompetencyjną i jednocz</w:t>
      </w:r>
      <w:r w:rsidRPr="002A6B15">
        <w:rPr>
          <w:rFonts w:asciiTheme="minorHAnsi" w:hAnsiTheme="minorHAnsi" w:cstheme="minorHAnsi"/>
        </w:rPr>
        <w:t xml:space="preserve">eśnie naruszyła </w:t>
      </w:r>
      <w:hyperlink r:id="rId22" w:anchor="/document/16791032?unitId=art(14)ust(6)&amp;cm=DOCUMENT" w:history="1">
        <w:r w:rsidRPr="002A6B15">
          <w:rPr>
            <w:rFonts w:asciiTheme="minorHAnsi" w:hAnsiTheme="minorHAnsi" w:cstheme="minorHAnsi"/>
          </w:rPr>
          <w:t>art. 14 ust. 6</w:t>
        </w:r>
      </w:hyperlink>
      <w:r w:rsidRPr="002A6B15">
        <w:rPr>
          <w:rFonts w:asciiTheme="minorHAnsi" w:hAnsiTheme="minorHAnsi" w:cstheme="minorHAnsi"/>
        </w:rPr>
        <w:t xml:space="preserve"> </w:t>
      </w:r>
      <w:r w:rsidRPr="002A6B15">
        <w:rPr>
          <w:rFonts w:asciiTheme="minorHAnsi" w:hAnsiTheme="minorHAnsi" w:cstheme="minorHAnsi"/>
        </w:rPr>
        <w:t xml:space="preserve">ww. </w:t>
      </w:r>
      <w:r w:rsidRPr="002A6B15">
        <w:rPr>
          <w:rFonts w:asciiTheme="minorHAnsi" w:hAnsiTheme="minorHAnsi" w:cstheme="minorHAnsi"/>
        </w:rPr>
        <w:t>ustawy</w:t>
      </w:r>
      <w:r w:rsidRPr="002A6B15">
        <w:rPr>
          <w:rFonts w:asciiTheme="minorHAnsi" w:hAnsiTheme="minorHAnsi" w:cstheme="minorHAnsi"/>
        </w:rPr>
        <w:t xml:space="preserve">, który </w:t>
      </w:r>
      <w:r w:rsidRPr="002A6B15">
        <w:rPr>
          <w:rFonts w:asciiTheme="minorHAnsi" w:hAnsiTheme="minorHAnsi" w:cstheme="minorHAnsi"/>
        </w:rPr>
        <w:t>zawiera samodzielną delegację dla rady gminy do wprowadzenia w drodze odrębnej uchwały czasowego lub stałego zakaz</w:t>
      </w:r>
      <w:r w:rsidRPr="002A6B15">
        <w:rPr>
          <w:rFonts w:asciiTheme="minorHAnsi" w:hAnsiTheme="minorHAnsi" w:cstheme="minorHAnsi"/>
        </w:rPr>
        <w:t xml:space="preserve">u sprzedaży, podawania, spożywania oraz wnoszenia napojów alkoholowych w miejscach, obiektach lub na określonych obszarach gminy, innych </w:t>
      </w:r>
      <w:r>
        <w:rPr>
          <w:rFonts w:asciiTheme="minorHAnsi" w:hAnsiTheme="minorHAnsi" w:cstheme="minorHAnsi"/>
        </w:rPr>
        <w:br/>
      </w:r>
      <w:r w:rsidRPr="002A6B15">
        <w:rPr>
          <w:rFonts w:asciiTheme="minorHAnsi" w:hAnsiTheme="minorHAnsi" w:cstheme="minorHAnsi"/>
        </w:rPr>
        <w:t xml:space="preserve">niż wymienione w </w:t>
      </w:r>
      <w:hyperlink r:id="rId23" w:anchor="/document/16791032?unitId=art(14)ust(1)&amp;cm=DOCUMENT" w:history="1">
        <w:r w:rsidRPr="002A6B15">
          <w:rPr>
            <w:rFonts w:asciiTheme="minorHAnsi" w:hAnsiTheme="minorHAnsi" w:cstheme="minorHAnsi"/>
          </w:rPr>
          <w:t>art. 14 ust</w:t>
        </w:r>
        <w:r w:rsidRPr="002A6B15">
          <w:rPr>
            <w:rFonts w:asciiTheme="minorHAnsi" w:hAnsiTheme="minorHAnsi" w:cstheme="minorHAnsi"/>
          </w:rPr>
          <w:t>. 1</w:t>
        </w:r>
      </w:hyperlink>
      <w:r w:rsidRPr="002A6B15">
        <w:rPr>
          <w:rFonts w:asciiTheme="minorHAnsi" w:hAnsiTheme="minorHAnsi" w:cstheme="minorHAnsi"/>
        </w:rPr>
        <w:t xml:space="preserve"> </w:t>
      </w:r>
      <w:r w:rsidRPr="002A6B15">
        <w:rPr>
          <w:rFonts w:asciiTheme="minorHAnsi" w:hAnsiTheme="minorHAnsi" w:cstheme="minorHAnsi"/>
        </w:rPr>
        <w:t>ww. ustawy</w:t>
      </w:r>
      <w:r w:rsidRPr="002A6B15">
        <w:rPr>
          <w:rFonts w:asciiTheme="minorHAnsi" w:hAnsiTheme="minorHAnsi" w:cstheme="minorHAnsi"/>
        </w:rPr>
        <w:t xml:space="preserve">, ze względu na ich </w:t>
      </w:r>
      <w:r w:rsidRPr="002A6B15">
        <w:rPr>
          <w:rFonts w:asciiTheme="minorHAnsi" w:hAnsiTheme="minorHAnsi" w:cstheme="minorHAnsi"/>
          <w:iCs/>
        </w:rPr>
        <w:t>charakter</w:t>
      </w:r>
      <w:r w:rsidRPr="002A6B15">
        <w:rPr>
          <w:rFonts w:asciiTheme="minorHAnsi" w:hAnsiTheme="minorHAnsi" w:cstheme="minorHAnsi"/>
        </w:rPr>
        <w:t>.</w:t>
      </w:r>
      <w:r w:rsidRPr="002A6B15">
        <w:rPr>
          <w:rFonts w:asciiTheme="minorHAnsi" w:hAnsiTheme="minorHAnsi" w:cstheme="minorHAnsi"/>
        </w:rPr>
        <w:t xml:space="preserve"> Takimi dodatkowymi miejscami, obiektami i obsza</w:t>
      </w:r>
      <w:r w:rsidRPr="002A6B15">
        <w:rPr>
          <w:rFonts w:asciiTheme="minorHAnsi" w:hAnsiTheme="minorHAnsi" w:cstheme="minorHAnsi"/>
        </w:rPr>
        <w:t>rami</w:t>
      </w:r>
      <w:r w:rsidRPr="002A6B15">
        <w:rPr>
          <w:rFonts w:asciiTheme="minorHAnsi" w:hAnsiTheme="minorHAnsi" w:cstheme="minorHAnsi"/>
        </w:rPr>
        <w:t>, zgodnie z utrwalonym orzecznic</w:t>
      </w:r>
      <w:r w:rsidRPr="002A6B15">
        <w:rPr>
          <w:rFonts w:asciiTheme="minorHAnsi" w:hAnsiTheme="minorHAnsi" w:cstheme="minorHAnsi"/>
        </w:rPr>
        <w:t xml:space="preserve">twem </w:t>
      </w:r>
      <w:r w:rsidRPr="002A6B15">
        <w:rPr>
          <w:rFonts w:asciiTheme="minorHAnsi" w:hAnsiTheme="minorHAnsi" w:cstheme="minorHAnsi"/>
        </w:rPr>
        <w:t xml:space="preserve">administracyjnosądowym, są miejsca, obiekty i obszary, które </w:t>
      </w:r>
      <w:r w:rsidRPr="002A6B15">
        <w:rPr>
          <w:rFonts w:asciiTheme="minorHAnsi" w:hAnsiTheme="minorHAnsi" w:cstheme="minorHAnsi"/>
          <w:b/>
          <w:i/>
        </w:rPr>
        <w:t xml:space="preserve">ze względu na ich szczególny </w:t>
      </w:r>
      <w:r w:rsidRPr="002A6B15">
        <w:rPr>
          <w:rStyle w:val="Uwydatnienie"/>
          <w:rFonts w:asciiTheme="minorHAnsi" w:hAnsiTheme="minorHAnsi" w:cstheme="minorHAnsi"/>
          <w:b/>
          <w:i w:val="0"/>
        </w:rPr>
        <w:t>charakter</w:t>
      </w:r>
      <w:r w:rsidRPr="002A6B15">
        <w:rPr>
          <w:rFonts w:asciiTheme="minorHAnsi" w:hAnsiTheme="minorHAnsi" w:cstheme="minorHAnsi"/>
          <w:b/>
          <w:i/>
        </w:rPr>
        <w:t xml:space="preserve"> zasługują na ochronę przed obecnością alkoholu, gdzie sprzedaż, podawanie, spożywanie, czy wnoszenie napojów alkoholowych, ze względu na szczególny </w:t>
      </w:r>
      <w:r w:rsidRPr="002A6B15">
        <w:rPr>
          <w:rStyle w:val="Uwydatnienie"/>
          <w:rFonts w:asciiTheme="minorHAnsi" w:hAnsiTheme="minorHAnsi" w:cstheme="minorHAnsi"/>
          <w:b/>
          <w:i w:val="0"/>
        </w:rPr>
        <w:t>charakter</w:t>
      </w:r>
      <w:r w:rsidRPr="002A6B15">
        <w:rPr>
          <w:rFonts w:asciiTheme="minorHAnsi" w:hAnsiTheme="minorHAnsi" w:cstheme="minorHAnsi"/>
          <w:b/>
          <w:i/>
        </w:rPr>
        <w:t xml:space="preserve"> miejsca, obiektu, czy obszaru na terenie gminy jest niepożądane</w:t>
      </w:r>
      <w:r w:rsidRPr="002A6B15">
        <w:rPr>
          <w:rFonts w:asciiTheme="minorHAnsi" w:hAnsiTheme="minorHAnsi" w:cstheme="minorHAnsi"/>
        </w:rPr>
        <w:t xml:space="preserve"> (por. wyrok WSA </w:t>
      </w:r>
      <w:r w:rsidRPr="002A6B15">
        <w:rPr>
          <w:rFonts w:asciiTheme="minorHAnsi" w:hAnsiTheme="minorHAnsi" w:cstheme="minorHAnsi"/>
        </w:rPr>
        <w:br/>
      </w:r>
      <w:r w:rsidRPr="002A6B15">
        <w:rPr>
          <w:rFonts w:asciiTheme="minorHAnsi" w:hAnsiTheme="minorHAnsi" w:cstheme="minorHAnsi"/>
        </w:rPr>
        <w:t>we Wrocławiu z d</w:t>
      </w:r>
      <w:r w:rsidRPr="002A6B15">
        <w:rPr>
          <w:rFonts w:asciiTheme="minorHAnsi" w:hAnsiTheme="minorHAnsi" w:cstheme="minorHAnsi"/>
        </w:rPr>
        <w:t xml:space="preserve">nia 19 grudnia 2011 r. sygn. akt </w:t>
      </w:r>
      <w:hyperlink r:id="rId24" w:anchor="/document/521202081?cm=DOCUMENT" w:history="1">
        <w:r w:rsidRPr="002A6B15">
          <w:rPr>
            <w:rFonts w:asciiTheme="minorHAnsi" w:hAnsiTheme="minorHAnsi" w:cstheme="minorHAnsi"/>
          </w:rPr>
          <w:t>III SA/</w:t>
        </w:r>
        <w:proofErr w:type="spellStart"/>
        <w:r w:rsidRPr="002A6B15">
          <w:rPr>
            <w:rFonts w:asciiTheme="minorHAnsi" w:hAnsiTheme="minorHAnsi" w:cstheme="minorHAnsi"/>
          </w:rPr>
          <w:t>Wr</w:t>
        </w:r>
        <w:proofErr w:type="spellEnd"/>
        <w:r w:rsidRPr="002A6B15">
          <w:rPr>
            <w:rFonts w:asciiTheme="minorHAnsi" w:hAnsiTheme="minorHAnsi" w:cstheme="minorHAnsi"/>
          </w:rPr>
          <w:t xml:space="preserve"> 568/11</w:t>
        </w:r>
      </w:hyperlink>
      <w:r w:rsidRPr="002A6B15">
        <w:rPr>
          <w:rFonts w:asciiTheme="minorHAnsi" w:hAnsiTheme="minorHAnsi" w:cstheme="minorHAnsi"/>
        </w:rPr>
        <w:t>)</w:t>
      </w:r>
      <w:r w:rsidRPr="002A6B15">
        <w:rPr>
          <w:rFonts w:asciiTheme="minorHAnsi" w:hAnsiTheme="minorHAnsi" w:cstheme="minorHAnsi"/>
        </w:rPr>
        <w:t>.W</w:t>
      </w:r>
      <w:r w:rsidRPr="002A6B15">
        <w:rPr>
          <w:rFonts w:asciiTheme="minorHAnsi" w:hAnsiTheme="minorHAnsi" w:cstheme="minorHAnsi"/>
        </w:rPr>
        <w:t xml:space="preserve"> wyroku </w:t>
      </w:r>
      <w:r w:rsidRPr="002A6B15">
        <w:rPr>
          <w:rFonts w:asciiTheme="minorHAnsi" w:hAnsiTheme="minorHAnsi" w:cstheme="minorHAnsi"/>
        </w:rPr>
        <w:t xml:space="preserve">z dnia </w:t>
      </w:r>
      <w:r w:rsidRPr="002A6B15">
        <w:rPr>
          <w:rFonts w:asciiTheme="minorHAnsi" w:hAnsiTheme="minorHAnsi" w:cstheme="minorHAnsi"/>
        </w:rPr>
        <w:br/>
      </w:r>
      <w:r w:rsidRPr="002A6B15">
        <w:rPr>
          <w:rFonts w:asciiTheme="minorHAnsi" w:hAnsiTheme="minorHAnsi" w:cstheme="minorHAnsi"/>
        </w:rPr>
        <w:t xml:space="preserve">23 września 2019 r. sygn. akt IV SA/Wa 1007/19 </w:t>
      </w:r>
      <w:r w:rsidRPr="002A6B15">
        <w:rPr>
          <w:rFonts w:asciiTheme="minorHAnsi" w:hAnsiTheme="minorHAnsi" w:cstheme="minorHAnsi"/>
        </w:rPr>
        <w:t>WSA w Warszawie stwierdził, że: ,,</w:t>
      </w:r>
      <w:r w:rsidRPr="002A6B15">
        <w:rPr>
          <w:rFonts w:asciiTheme="minorHAnsi" w:hAnsiTheme="minorHAnsi" w:cstheme="minorHAnsi"/>
          <w:i/>
        </w:rPr>
        <w:t>Podkreślić również należy, że wpro</w:t>
      </w:r>
      <w:r w:rsidRPr="002A6B15">
        <w:rPr>
          <w:rFonts w:asciiTheme="minorHAnsi" w:hAnsiTheme="minorHAnsi" w:cstheme="minorHAnsi"/>
          <w:i/>
        </w:rPr>
        <w:t xml:space="preserve">wadzenie stałego lub czasowego zakazu sprzedaży napojów </w:t>
      </w:r>
      <w:r w:rsidRPr="002A6B15">
        <w:rPr>
          <w:rFonts w:asciiTheme="minorHAnsi" w:hAnsiTheme="minorHAnsi" w:cstheme="minorHAnsi"/>
          <w:i/>
        </w:rPr>
        <w:lastRenderedPageBreak/>
        <w:t xml:space="preserve">alkoholowych w miejscach, obiektach lub na określonych obszarach gminy </w:t>
      </w:r>
      <w:r w:rsidRPr="002A6B15">
        <w:rPr>
          <w:rFonts w:asciiTheme="minorHAnsi" w:hAnsiTheme="minorHAnsi" w:cstheme="minorHAnsi"/>
          <w:b/>
          <w:i/>
        </w:rPr>
        <w:t>powinno mieć swoje uzasadnienie w ich szczególnym charakterze. Rada gminy powinna zatem wskazać, na czym polega szczególny charak</w:t>
      </w:r>
      <w:r w:rsidRPr="002A6B15">
        <w:rPr>
          <w:rFonts w:asciiTheme="minorHAnsi" w:hAnsiTheme="minorHAnsi" w:cstheme="minorHAnsi"/>
          <w:b/>
          <w:i/>
        </w:rPr>
        <w:t>ter miejsca, w którym wprowadza się zakaz sprzedaży napojów alkoholowych</w:t>
      </w:r>
      <w:r w:rsidRPr="002A6B15">
        <w:rPr>
          <w:rFonts w:asciiTheme="minorHAnsi" w:hAnsiTheme="minorHAnsi" w:cstheme="minorHAnsi"/>
          <w:i/>
        </w:rPr>
        <w:t xml:space="preserve">. Należy bowiem zauważyć, że wprowadzenie choćby czasowego zakazu ogranicza gwarantowaną konstytucyjnie swobodę prowadzenia działalności gospodarczej, nie może więc być on wprowadzony </w:t>
      </w:r>
      <w:r w:rsidRPr="002A6B15">
        <w:rPr>
          <w:rFonts w:asciiTheme="minorHAnsi" w:hAnsiTheme="minorHAnsi" w:cstheme="minorHAnsi"/>
          <w:i/>
        </w:rPr>
        <w:t>bez ważnego powodu i nie może mieć charakteru dyskryminującego. Podkreślić bowiem należy, że zakazy o których mowa w art. 14 ust. 6 u.w.t. służyć mają wyłącznie jako szczególna ochrona pewnych miejsc lub obiektów przed zagrożeniem ze strony alkoholu, a nie</w:t>
      </w:r>
      <w:r w:rsidRPr="002A6B15">
        <w:rPr>
          <w:rFonts w:asciiTheme="minorHAnsi" w:hAnsiTheme="minorHAnsi" w:cstheme="minorHAnsi"/>
          <w:i/>
        </w:rPr>
        <w:t xml:space="preserve"> jako sposób uwolnienia się do obowiązku czynnego działania na rzecz zapewnienia porządku publicznego (por. wyrok NSA z 17 stycznia 2006 r., sygn. akt </w:t>
      </w:r>
      <w:hyperlink r:id="rId25" w:anchor="/document/520311743?cm=DOCUMENT" w:history="1">
        <w:r w:rsidRPr="002A6B15">
          <w:rPr>
            <w:rFonts w:asciiTheme="minorHAnsi" w:hAnsiTheme="minorHAnsi" w:cstheme="minorHAnsi"/>
            <w:i/>
          </w:rPr>
          <w:t>II GSK 324/05</w:t>
        </w:r>
      </w:hyperlink>
      <w:r w:rsidRPr="00A12C0E">
        <w:rPr>
          <w:rFonts w:ascii="Calibri" w:hAnsi="Calibri" w:cs="Calibri"/>
        </w:rPr>
        <w:t>)</w:t>
      </w:r>
      <w:r w:rsidRPr="00A12C0E">
        <w:rPr>
          <w:rFonts w:ascii="Calibri" w:hAnsi="Calibri" w:cs="Calibri"/>
        </w:rPr>
        <w:t>”</w:t>
      </w:r>
      <w:r w:rsidRPr="00A12C0E">
        <w:rPr>
          <w:rFonts w:ascii="Calibri" w:hAnsi="Calibri" w:cs="Calibri"/>
        </w:rPr>
        <w:t>.</w:t>
      </w:r>
      <w:r w:rsidRPr="00A12C0E">
        <w:rPr>
          <w:rFonts w:ascii="Calibri" w:hAnsi="Calibri" w:cs="Calibri"/>
        </w:rPr>
        <w:t xml:space="preserve"> Z kolei w</w:t>
      </w:r>
      <w:r w:rsidRPr="00A12C0E">
        <w:rPr>
          <w:rFonts w:ascii="Calibri" w:hAnsi="Calibri" w:cs="Calibri"/>
        </w:rPr>
        <w:t xml:space="preserve"> wyrok</w:t>
      </w:r>
      <w:r w:rsidRPr="00A12C0E">
        <w:rPr>
          <w:rFonts w:ascii="Calibri" w:hAnsi="Calibri" w:cs="Calibri"/>
        </w:rPr>
        <w:t xml:space="preserve">u z dnia 28 września 2012 r. sygn. akt </w:t>
      </w:r>
      <w:r w:rsidRPr="00A12C0E">
        <w:rPr>
          <w:rStyle w:val="ng-binding"/>
          <w:rFonts w:ascii="Calibri" w:hAnsi="Calibri" w:cs="Calibri"/>
        </w:rPr>
        <w:t>II GSK 824/11</w:t>
      </w:r>
      <w:r w:rsidRPr="00A12C0E">
        <w:rPr>
          <w:rFonts w:ascii="Calibri" w:hAnsi="Calibri" w:cs="Calibri"/>
        </w:rPr>
        <w:t xml:space="preserve"> NSA</w:t>
      </w:r>
      <w:r w:rsidRPr="00A12C0E">
        <w:rPr>
          <w:rFonts w:ascii="Calibri" w:hAnsi="Calibri" w:cs="Calibri"/>
        </w:rPr>
        <w:t xml:space="preserve"> stwierdził, że: ,,</w:t>
      </w:r>
      <w:r w:rsidRPr="00A12C0E">
        <w:rPr>
          <w:rFonts w:ascii="Calibri" w:hAnsi="Calibri" w:cs="Calibri"/>
          <w:i/>
        </w:rPr>
        <w:t>W tej sytuacji redakcja art. 14 ust. 6 ustawy wskazuje, że upoważnienie rady gminnej do wprowadzenia stosowanych zakazów służyć ma nie generalizacji, ale jedynie poszerzeniu zakresu</w:t>
      </w:r>
      <w:r w:rsidRPr="00A12C0E">
        <w:rPr>
          <w:rFonts w:ascii="Calibri" w:hAnsi="Calibri" w:cs="Calibri"/>
          <w:i/>
        </w:rPr>
        <w:t xml:space="preserve"> stosowania tego typu zakazów także na inne miejsca, obiekty lub obszary, nie objęte wyliczeniem określonym w art. 14 ust. 1 i to wyłącznie o tyle, o ile okaże </w:t>
      </w:r>
      <w:r w:rsidRPr="00A12C0E">
        <w:rPr>
          <w:rFonts w:ascii="Calibri" w:hAnsi="Calibri" w:cs="Calibri"/>
          <w:i/>
        </w:rPr>
        <w:br/>
        <w:t xml:space="preserve">się to uzasadnione ze względu na ich charakter (por. wyrok SN z dnia 17 kwietnia 1997 r., </w:t>
      </w:r>
      <w:r w:rsidRPr="00A12C0E">
        <w:rPr>
          <w:rFonts w:ascii="Calibri" w:hAnsi="Calibri" w:cs="Calibri"/>
          <w:i/>
        </w:rPr>
        <w:br/>
      </w:r>
      <w:hyperlink r:id="rId26" w:anchor="/document/520123773?cm=DOCUMENT" w:history="1">
        <w:r w:rsidRPr="00A12C0E">
          <w:rPr>
            <w:rStyle w:val="Hipercze"/>
            <w:rFonts w:ascii="Calibri" w:hAnsi="Calibri" w:cs="Calibri"/>
            <w:i/>
            <w:color w:val="auto"/>
            <w:u w:val="none"/>
          </w:rPr>
          <w:t>III RN 11/97</w:t>
        </w:r>
      </w:hyperlink>
      <w:r w:rsidRPr="00A12C0E">
        <w:rPr>
          <w:rFonts w:ascii="Calibri" w:hAnsi="Calibri" w:cs="Calibri"/>
          <w:i/>
        </w:rPr>
        <w:t xml:space="preserve">). Jest to upoważnienie szczególne dotyczące możliwości wprowadzenia przez radę gminy ograniczeń w spożywaniu alkoholu na terenie gminy </w:t>
      </w:r>
      <w:r w:rsidRPr="00A12C0E">
        <w:rPr>
          <w:rFonts w:ascii="Calibri" w:hAnsi="Calibri" w:cs="Calibri"/>
          <w:b/>
          <w:i/>
        </w:rPr>
        <w:t>w niektórych miejscach</w:t>
      </w:r>
      <w:r w:rsidRPr="00A12C0E">
        <w:rPr>
          <w:rFonts w:ascii="Calibri" w:hAnsi="Calibri" w:cs="Calibri"/>
          <w:b/>
          <w:i/>
        </w:rPr>
        <w:br/>
      </w:r>
      <w:r w:rsidRPr="00A12C0E">
        <w:rPr>
          <w:rFonts w:ascii="Calibri" w:hAnsi="Calibri" w:cs="Calibri"/>
          <w:b/>
          <w:i/>
        </w:rPr>
        <w:t xml:space="preserve"> lub obiekta</w:t>
      </w:r>
      <w:r w:rsidRPr="00A12C0E">
        <w:rPr>
          <w:rFonts w:ascii="Calibri" w:hAnsi="Calibri" w:cs="Calibri"/>
          <w:b/>
          <w:i/>
        </w:rPr>
        <w:t xml:space="preserve">ch ze względu na ich charakter, np. mają szczególne znaczenie religijne, kulturalne, oświatowe, społeczne, czy też pełnią specyficzną rolę wychowawczą nie tylko </w:t>
      </w:r>
      <w:r>
        <w:rPr>
          <w:rFonts w:ascii="Calibri" w:hAnsi="Calibri" w:cs="Calibri"/>
          <w:b/>
          <w:i/>
        </w:rPr>
        <w:br/>
      </w:r>
      <w:r w:rsidRPr="00A12C0E">
        <w:rPr>
          <w:rFonts w:ascii="Calibri" w:hAnsi="Calibri" w:cs="Calibri"/>
          <w:b/>
          <w:i/>
        </w:rPr>
        <w:t>w stosunku do dzieci i młodzieży, jak też obszarach, które rada gminy uzna za zasługujące na s</w:t>
      </w:r>
      <w:r w:rsidRPr="00A12C0E">
        <w:rPr>
          <w:rFonts w:ascii="Calibri" w:hAnsi="Calibri" w:cs="Calibri"/>
          <w:b/>
          <w:i/>
        </w:rPr>
        <w:t>zczególną ochronę, w których obecność alkoholu jest niepożądana</w:t>
      </w:r>
      <w:r w:rsidRPr="00A12C0E">
        <w:rPr>
          <w:rFonts w:ascii="Calibri" w:hAnsi="Calibri" w:cs="Calibri"/>
          <w:i/>
        </w:rPr>
        <w:t>. W ocenie składu orzekającego chodzi tu o funkcje społeczne, których realizacja mogłaby zostać naruszona bądź zakłócona głównie przez zachowanie ludzkie będące skutkiem nadużycia alkoholu (por</w:t>
      </w:r>
      <w:r w:rsidRPr="00A12C0E">
        <w:rPr>
          <w:rFonts w:ascii="Calibri" w:hAnsi="Calibri" w:cs="Calibri"/>
          <w:i/>
        </w:rPr>
        <w:t xml:space="preserve">. wyrok SN z 7 marca 1996 r., </w:t>
      </w:r>
      <w:hyperlink r:id="rId27" w:anchor="/document/520118645?cm=DOCUMENT" w:history="1">
        <w:r w:rsidRPr="00A12C0E">
          <w:rPr>
            <w:rStyle w:val="Hipercze"/>
            <w:rFonts w:ascii="Calibri" w:hAnsi="Calibri" w:cs="Calibri"/>
            <w:i/>
            <w:color w:val="auto"/>
          </w:rPr>
          <w:t>III ARN 72/95</w:t>
        </w:r>
      </w:hyperlink>
      <w:r w:rsidRPr="00A12C0E">
        <w:rPr>
          <w:rFonts w:ascii="Calibri" w:hAnsi="Calibri" w:cs="Calibri"/>
          <w:i/>
          <w:u w:val="single"/>
        </w:rPr>
        <w:t>)</w:t>
      </w:r>
      <w:r w:rsidRPr="00A12C0E">
        <w:rPr>
          <w:rFonts w:ascii="Calibri" w:hAnsi="Calibri" w:cs="Calibri"/>
          <w:i/>
        </w:rPr>
        <w:t xml:space="preserve">. Zatem zakazy, o których mowa w art. 14 ust. 6 ustawy służyć mają jako szczególna ochrona pewnych miejsc lub obiektów przed zagrożeniem </w:t>
      </w:r>
      <w:r w:rsidRPr="00A12C0E">
        <w:rPr>
          <w:rFonts w:ascii="Calibri" w:hAnsi="Calibri" w:cs="Calibri"/>
          <w:i/>
        </w:rPr>
        <w:br/>
      </w:r>
      <w:r w:rsidRPr="00A12C0E">
        <w:rPr>
          <w:rFonts w:ascii="Calibri" w:hAnsi="Calibri" w:cs="Calibri"/>
          <w:i/>
        </w:rPr>
        <w:t>z</w:t>
      </w:r>
      <w:r w:rsidRPr="00A12C0E">
        <w:rPr>
          <w:rFonts w:ascii="Calibri" w:hAnsi="Calibri" w:cs="Calibri"/>
          <w:i/>
        </w:rPr>
        <w:t>e strony alkoholu”</w:t>
      </w:r>
      <w:r w:rsidRPr="00A12C0E">
        <w:rPr>
          <w:rFonts w:ascii="Calibri" w:hAnsi="Calibri" w:cs="Calibri"/>
        </w:rPr>
        <w:t>.</w:t>
      </w:r>
    </w:p>
    <w:p w:rsidR="0063091C" w:rsidRPr="00AE794E" w:rsidRDefault="002242AE" w:rsidP="002A6B1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B7582D">
        <w:rPr>
          <w:rFonts w:ascii="Calibri" w:hAnsi="Calibri" w:cs="Calibri"/>
        </w:rPr>
        <w:t>Zatem brak delegacji do wprowadzenia przez Radę Gminy zakazu w tym przedmio</w:t>
      </w:r>
      <w:r>
        <w:rPr>
          <w:rFonts w:ascii="Calibri" w:hAnsi="Calibri" w:cs="Calibri"/>
        </w:rPr>
        <w:t>cie w treści</w:t>
      </w:r>
      <w:r w:rsidRPr="00B7582D">
        <w:rPr>
          <w:rFonts w:ascii="Calibri" w:hAnsi="Calibri" w:cs="Calibri"/>
        </w:rPr>
        <w:t xml:space="preserve"> regulaminu targowiska.</w:t>
      </w:r>
    </w:p>
    <w:p w:rsidR="002F7798" w:rsidRPr="002F7798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2F7798">
        <w:rPr>
          <w:rFonts w:ascii="Calibri" w:hAnsi="Calibri" w:cs="Calibri"/>
        </w:rPr>
        <w:t>Ponadto należy zauważyć, że kwestia zakazu reklamowania napojów alkoholowych została uregulowana przez ustawodawcę w art. 13</w:t>
      </w:r>
      <w:r w:rsidRPr="002F7798">
        <w:rPr>
          <w:rFonts w:ascii="Calibri" w:hAnsi="Calibri" w:cs="Calibri"/>
          <w:vertAlign w:val="superscript"/>
        </w:rPr>
        <w:t>1</w:t>
      </w:r>
      <w:r w:rsidRPr="002F7798">
        <w:rPr>
          <w:rFonts w:ascii="Calibri" w:hAnsi="Calibri" w:cs="Calibri"/>
        </w:rPr>
        <w:t xml:space="preserve"> ww ustawy, który stanowi, że zabrania się na obszarze kraju reklamy i promocji napojów alkoholowych, z wyjątkiem piwa, którego </w:t>
      </w:r>
      <w:r w:rsidRPr="002F7798">
        <w:rPr>
          <w:rFonts w:ascii="Calibri" w:hAnsi="Calibri" w:cs="Calibri"/>
        </w:rPr>
        <w:lastRenderedPageBreak/>
        <w:t xml:space="preserve">reklama i promocja jest dozwolona, jednak pod warunkami przewidzianymi w ww. ustawie. Tak więc Rada Gminy nie tylko wprowadziła </w:t>
      </w:r>
      <w:r w:rsidRPr="002F7798">
        <w:rPr>
          <w:rFonts w:ascii="Calibri" w:hAnsi="Calibri" w:cs="Calibri"/>
        </w:rPr>
        <w:t>zakaz, który już został ustanowiony na poziomie ustawowym, lecz ponadto zmodyfikowała przepisy ustawowe poprzez pominięcie wyjątków od tego zakazu w postaci dozwolenia, pod wymienionymi w ustawie warunkami, na reklamę piwa.</w:t>
      </w:r>
    </w:p>
    <w:p w:rsidR="00425A1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</w:rPr>
      </w:pPr>
      <w:r w:rsidRPr="00425A12">
        <w:rPr>
          <w:rFonts w:asciiTheme="minorHAnsi" w:hAnsiTheme="minorHAnsi"/>
        </w:rPr>
        <w:t>Następnie odnosząc się do ustale</w:t>
      </w:r>
      <w:r w:rsidRPr="00425A12">
        <w:rPr>
          <w:rFonts w:asciiTheme="minorHAnsi" w:hAnsiTheme="minorHAnsi"/>
        </w:rPr>
        <w:t>nia Rady Gminy zawartego w § 7 pkt 5 regulaminu organ nadzoru wskazuje, że kwestia zaśmiecania i zanieczyszczenia powierzchni targowiska uregulowana została w Kodeksie wykroczeń.</w:t>
      </w:r>
    </w:p>
    <w:p w:rsidR="00425A1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</w:rPr>
      </w:pPr>
      <w:r w:rsidRPr="00425A12">
        <w:rPr>
          <w:rFonts w:asciiTheme="minorHAnsi" w:hAnsiTheme="minorHAnsi"/>
        </w:rPr>
        <w:t>Zgodnie z art. 145 Kodeksu wykroczeń</w:t>
      </w:r>
      <w:r>
        <w:rPr>
          <w:rFonts w:asciiTheme="minorHAnsi" w:hAnsiTheme="minorHAnsi"/>
        </w:rPr>
        <w:t>, k</w:t>
      </w:r>
      <w:r w:rsidRPr="00425A12">
        <w:rPr>
          <w:rFonts w:asciiTheme="minorHAnsi" w:hAnsiTheme="minorHAnsi"/>
        </w:rPr>
        <w:t xml:space="preserve">to zanieczyszcza lub zaśmieca miejsca </w:t>
      </w:r>
      <w:r w:rsidRPr="00425A12">
        <w:rPr>
          <w:rFonts w:asciiTheme="minorHAnsi" w:hAnsiTheme="minorHAnsi"/>
        </w:rPr>
        <w:t>dostępne dla publiczności, a w szczególności drogę, ulicę, plac, ogród, trawnik lub zieleniec, podlega karze grzywny do 500 złotych albo karze nagany".</w:t>
      </w:r>
    </w:p>
    <w:p w:rsidR="00425A1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</w:rPr>
      </w:pPr>
      <w:r w:rsidRPr="00425A12">
        <w:rPr>
          <w:rFonts w:asciiTheme="minorHAnsi" w:hAnsiTheme="minorHAnsi"/>
        </w:rPr>
        <w:t>Wobec powyższego uznać należy, że Rada Gminy, wprowadzając w regulaminie zakaz zaśmiecania i</w:t>
      </w:r>
      <w:r>
        <w:rPr>
          <w:rFonts w:asciiTheme="minorHAnsi" w:hAnsiTheme="minorHAnsi"/>
        </w:rPr>
        <w:t xml:space="preserve"> </w:t>
      </w:r>
      <w:r w:rsidRPr="00425A12">
        <w:rPr>
          <w:rFonts w:asciiTheme="minorHAnsi" w:hAnsiTheme="minorHAnsi"/>
        </w:rPr>
        <w:t>zanieczyszc</w:t>
      </w:r>
      <w:r w:rsidRPr="00425A12">
        <w:rPr>
          <w:rFonts w:asciiTheme="minorHAnsi" w:hAnsiTheme="minorHAnsi"/>
        </w:rPr>
        <w:t>zania</w:t>
      </w:r>
      <w:r>
        <w:rPr>
          <w:rFonts w:asciiTheme="minorHAnsi" w:hAnsiTheme="minorHAnsi"/>
        </w:rPr>
        <w:t xml:space="preserve"> </w:t>
      </w:r>
      <w:r w:rsidRPr="00425A12">
        <w:rPr>
          <w:rFonts w:asciiTheme="minorHAnsi" w:hAnsiTheme="minorHAnsi"/>
        </w:rPr>
        <w:t xml:space="preserve">powierzchni </w:t>
      </w:r>
      <w:r>
        <w:rPr>
          <w:rFonts w:asciiTheme="minorHAnsi" w:hAnsiTheme="minorHAnsi"/>
        </w:rPr>
        <w:t>targowiska</w:t>
      </w:r>
      <w:r w:rsidRPr="00425A12">
        <w:rPr>
          <w:rFonts w:asciiTheme="minorHAnsi" w:hAnsiTheme="minorHAnsi"/>
        </w:rPr>
        <w:t xml:space="preserve"> przekroczyła delegację ustawową </w:t>
      </w:r>
      <w:r>
        <w:rPr>
          <w:rFonts w:asciiTheme="minorHAnsi" w:hAnsiTheme="minorHAnsi"/>
        </w:rPr>
        <w:br/>
      </w:r>
      <w:r w:rsidRPr="00425A12">
        <w:rPr>
          <w:rFonts w:asciiTheme="minorHAnsi" w:hAnsiTheme="minorHAnsi"/>
        </w:rPr>
        <w:t>i zmodyfikowała wymogi ustawy szczególnej.</w:t>
      </w:r>
    </w:p>
    <w:p w:rsidR="00C1417C" w:rsidRPr="00137433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137433">
        <w:rPr>
          <w:rFonts w:asciiTheme="minorHAnsi" w:hAnsiTheme="minorHAnsi" w:cstheme="minorHAnsi"/>
        </w:rPr>
        <w:t>W ocenie organu nadzoru, ustalenia Rady Gminy w § 7 pkt 6 regulaminu dotyczące zakazu prowadzenia handlu poza obszarem do tego wyznaczonym, np. na jezd</w:t>
      </w:r>
      <w:r w:rsidRPr="00137433">
        <w:rPr>
          <w:rFonts w:asciiTheme="minorHAnsi" w:hAnsiTheme="minorHAnsi" w:cstheme="minorHAnsi"/>
        </w:rPr>
        <w:t xml:space="preserve">niach </w:t>
      </w:r>
      <w:r w:rsidRPr="00137433">
        <w:rPr>
          <w:rFonts w:asciiTheme="minorHAnsi" w:hAnsiTheme="minorHAnsi" w:cstheme="minorHAnsi"/>
        </w:rPr>
        <w:br/>
        <w:t xml:space="preserve">czy chodnikach są niezgodne z </w:t>
      </w:r>
      <w:r>
        <w:rPr>
          <w:rFonts w:asciiTheme="minorHAnsi" w:hAnsiTheme="minorHAnsi" w:cstheme="minorHAnsi"/>
        </w:rPr>
        <w:t>art. 60</w:t>
      </w:r>
      <w:r>
        <w:rPr>
          <w:rFonts w:asciiTheme="minorHAnsi" w:hAnsiTheme="minorHAnsi" w:cstheme="minorHAnsi"/>
          <w:vertAlign w:val="superscript"/>
        </w:rPr>
        <w:t xml:space="preserve">3 </w:t>
      </w:r>
      <w:r w:rsidRPr="00137433">
        <w:rPr>
          <w:rFonts w:asciiTheme="minorHAnsi" w:hAnsiTheme="minorHAnsi" w:cstheme="minorHAnsi"/>
        </w:rPr>
        <w:t xml:space="preserve">Kodeksu wykroczeń, który stanowi o możliwości pociągnięcia do odpowiedzialności osoby, prowadzącej sprzedaż na terenie należącym </w:t>
      </w:r>
      <w:r w:rsidRPr="00137433">
        <w:rPr>
          <w:rFonts w:asciiTheme="minorHAnsi" w:hAnsiTheme="minorHAnsi" w:cstheme="minorHAnsi"/>
        </w:rPr>
        <w:br/>
        <w:t>do gm</w:t>
      </w:r>
      <w:r w:rsidRPr="00137433">
        <w:rPr>
          <w:rFonts w:asciiTheme="minorHAnsi" w:hAnsiTheme="minorHAnsi" w:cstheme="minorHAnsi"/>
        </w:rPr>
        <w:t xml:space="preserve">iny lub będącym w jej zarządzie </w:t>
      </w:r>
      <w:r w:rsidRPr="00137433">
        <w:rPr>
          <w:rFonts w:asciiTheme="minorHAnsi" w:hAnsiTheme="minorHAnsi" w:cstheme="minorHAnsi"/>
        </w:rPr>
        <w:t>poza</w:t>
      </w:r>
      <w:r w:rsidRPr="00137433">
        <w:rPr>
          <w:rFonts w:asciiTheme="minorHAnsi" w:hAnsiTheme="minorHAnsi" w:cstheme="minorHAnsi"/>
        </w:rPr>
        <w:t xml:space="preserve"> </w:t>
      </w:r>
      <w:r w:rsidRPr="00137433">
        <w:rPr>
          <w:rFonts w:asciiTheme="minorHAnsi" w:hAnsiTheme="minorHAnsi" w:cstheme="minorHAnsi"/>
        </w:rPr>
        <w:t>miejscem do tego wyznaczonym przez wła</w:t>
      </w:r>
      <w:r w:rsidRPr="00137433">
        <w:rPr>
          <w:rFonts w:asciiTheme="minorHAnsi" w:hAnsiTheme="minorHAnsi" w:cstheme="minorHAnsi"/>
        </w:rPr>
        <w:t>ściwe organy gminy.</w:t>
      </w:r>
    </w:p>
    <w:p w:rsidR="00215FC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Nadto zauważyć należy</w:t>
      </w:r>
      <w:r w:rsidRPr="00C1417C">
        <w:rPr>
          <w:rFonts w:asciiTheme="minorHAnsi" w:hAnsiTheme="minorHAnsi"/>
        </w:rPr>
        <w:t xml:space="preserve">, iż ewentualne prowadzenie działalności w zakresie handlu </w:t>
      </w:r>
      <w:r>
        <w:rPr>
          <w:rFonts w:asciiTheme="minorHAnsi" w:hAnsiTheme="minorHAnsi"/>
        </w:rPr>
        <w:br/>
      </w:r>
      <w:r w:rsidRPr="00C1417C">
        <w:rPr>
          <w:rFonts w:asciiTheme="minorHAnsi" w:hAnsiTheme="minorHAnsi"/>
        </w:rPr>
        <w:t xml:space="preserve">w ramach pasa drogowego może być realizowane i egzekwowane na zasadach określonych </w:t>
      </w:r>
      <w:r>
        <w:rPr>
          <w:rFonts w:asciiTheme="minorHAnsi" w:hAnsiTheme="minorHAnsi"/>
        </w:rPr>
        <w:br/>
      </w:r>
      <w:r w:rsidRPr="00C1417C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hyperlink r:id="rId28" w:anchor="/document/16791834?cm=DOCUMENT" w:history="1">
        <w:r w:rsidRPr="00C1417C">
          <w:rPr>
            <w:rFonts w:asciiTheme="minorHAnsi" w:hAnsiTheme="minorHAnsi"/>
          </w:rPr>
          <w:t>ustawie</w:t>
        </w:r>
      </w:hyperlink>
      <w:r>
        <w:rPr>
          <w:rFonts w:asciiTheme="minorHAnsi" w:hAnsiTheme="minorHAnsi"/>
        </w:rPr>
        <w:t xml:space="preserve"> </w:t>
      </w:r>
      <w:r w:rsidRPr="00C1417C">
        <w:rPr>
          <w:rFonts w:asciiTheme="minorHAnsi" w:hAnsiTheme="minorHAnsi"/>
        </w:rPr>
        <w:t>z dnia 21 marca 1985 r. o drogach publicznych ( Dz. U. z 20</w:t>
      </w:r>
      <w:r>
        <w:rPr>
          <w:rFonts w:asciiTheme="minorHAnsi" w:hAnsiTheme="minorHAnsi"/>
        </w:rPr>
        <w:t>21</w:t>
      </w:r>
      <w:r w:rsidRPr="00C1417C">
        <w:rPr>
          <w:rFonts w:asciiTheme="minorHAnsi" w:hAnsiTheme="minorHAnsi"/>
        </w:rPr>
        <w:t xml:space="preserve"> r. poz. </w:t>
      </w:r>
      <w:r>
        <w:rPr>
          <w:rFonts w:asciiTheme="minorHAnsi" w:hAnsiTheme="minorHAnsi"/>
        </w:rPr>
        <w:t xml:space="preserve">1376, </w:t>
      </w:r>
      <w:r>
        <w:rPr>
          <w:rFonts w:asciiTheme="minorHAnsi" w:hAnsiTheme="minorHAnsi"/>
        </w:rPr>
        <w:br/>
        <w:t>z późn.zm.</w:t>
      </w:r>
      <w:r w:rsidRPr="00C1417C">
        <w:rPr>
          <w:rFonts w:asciiTheme="minorHAnsi" w:hAnsiTheme="minorHAnsi"/>
        </w:rPr>
        <w:t xml:space="preserve">). Przepisy ww. ustawy wymagają uzyskania od zarządcy drogi zezwolenia na zajęcie pasa drogowego. Prowadzenie handlu w obrębie drogi publicznej bez zezwolenia zarządcy drogi stanowi podstawę do wymierzenia przez zarządcę drogi kary pieniężnej </w:t>
      </w:r>
      <w:r>
        <w:rPr>
          <w:rFonts w:asciiTheme="minorHAnsi" w:hAnsiTheme="minorHAnsi"/>
        </w:rPr>
        <w:t xml:space="preserve">na podstawie </w:t>
      </w:r>
      <w:hyperlink r:id="rId29" w:anchor="/document/16791834?unitId=art(40)ust(12)&amp;cm=DOCUMENT" w:history="1">
        <w:r w:rsidRPr="00C1417C">
          <w:rPr>
            <w:rFonts w:asciiTheme="minorHAnsi" w:hAnsiTheme="minorHAnsi"/>
          </w:rPr>
          <w:t>art. 40 ust. 12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ww. </w:t>
      </w:r>
      <w:r w:rsidRPr="00C1417C">
        <w:rPr>
          <w:rFonts w:asciiTheme="minorHAnsi" w:hAnsiTheme="minorHAnsi"/>
        </w:rPr>
        <w:t>ustawy, a także w przypadku zagrożeniu bezpieczeństwu pieszych, utrudniania ruchu pozwala na wymi</w:t>
      </w:r>
      <w:r>
        <w:rPr>
          <w:rFonts w:asciiTheme="minorHAnsi" w:hAnsiTheme="minorHAnsi"/>
        </w:rPr>
        <w:t xml:space="preserve">erzenie kary grzywy lub nagany na podstawie </w:t>
      </w:r>
      <w:hyperlink r:id="rId30" w:anchor="/document/16788218?unitId=art(90)&amp;cm=DOCUMENT" w:history="1">
        <w:r w:rsidRPr="00C1417C">
          <w:rPr>
            <w:rFonts w:asciiTheme="minorHAnsi" w:hAnsiTheme="minorHAnsi"/>
          </w:rPr>
          <w:t>art. 90</w:t>
        </w:r>
      </w:hyperlink>
      <w:r>
        <w:rPr>
          <w:rFonts w:asciiTheme="minorHAnsi" w:hAnsiTheme="minorHAnsi"/>
        </w:rPr>
        <w:t xml:space="preserve"> Kodeksu wykroczeń.</w:t>
      </w:r>
    </w:p>
    <w:p w:rsidR="00713152" w:rsidRPr="00215FC4" w:rsidRDefault="002242AE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15FC4">
        <w:rPr>
          <w:rFonts w:asciiTheme="minorHAnsi" w:hAnsiTheme="minorHAnsi"/>
        </w:rPr>
        <w:t xml:space="preserve">Następnie </w:t>
      </w:r>
      <w:r w:rsidRPr="00215FC4">
        <w:rPr>
          <w:rFonts w:asciiTheme="minorHAnsi" w:hAnsiTheme="minorHAnsi"/>
        </w:rPr>
        <w:t xml:space="preserve">Rada Gminy w § 7 pkt 7 regulaminu wprowadziła w zakaz </w:t>
      </w:r>
      <w:r>
        <w:rPr>
          <w:rFonts w:asciiTheme="minorHAnsi" w:hAnsiTheme="minorHAnsi"/>
        </w:rPr>
        <w:t xml:space="preserve">wprowadzania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>do obrotu i nabywania</w:t>
      </w:r>
      <w:r w:rsidRPr="00215FC4">
        <w:rPr>
          <w:rFonts w:asciiTheme="minorHAnsi" w:hAnsiTheme="minorHAnsi"/>
        </w:rPr>
        <w:t xml:space="preserve"> na terenie targowiska </w:t>
      </w:r>
      <w:r>
        <w:rPr>
          <w:rFonts w:asciiTheme="minorHAnsi" w:hAnsiTheme="minorHAnsi"/>
        </w:rPr>
        <w:t>gminnego</w:t>
      </w:r>
      <w:r w:rsidRPr="00215FC4">
        <w:rPr>
          <w:rFonts w:asciiTheme="minorHAnsi" w:hAnsiTheme="minorHAnsi"/>
        </w:rPr>
        <w:t xml:space="preserve"> zwierząt dom</w:t>
      </w:r>
      <w:r w:rsidRPr="00215FC4">
        <w:rPr>
          <w:rFonts w:asciiTheme="minorHAnsi" w:hAnsiTheme="minorHAnsi"/>
        </w:rPr>
        <w:t>owyc</w:t>
      </w:r>
      <w:r>
        <w:rPr>
          <w:rFonts w:asciiTheme="minorHAnsi" w:hAnsiTheme="minorHAnsi"/>
        </w:rPr>
        <w:t>h</w:t>
      </w:r>
      <w:r w:rsidRPr="00215FC4">
        <w:rPr>
          <w:rFonts w:asciiTheme="minorHAnsi" w:hAnsiTheme="minorHAnsi"/>
        </w:rPr>
        <w:t xml:space="preserve">. Organ nadzoru </w:t>
      </w:r>
      <w:r w:rsidRPr="00215FC4">
        <w:rPr>
          <w:rFonts w:asciiTheme="minorHAnsi" w:hAnsiTheme="minorHAnsi"/>
        </w:rPr>
        <w:lastRenderedPageBreak/>
        <w:t xml:space="preserve">wskazuje, że kwestia dotycząca zakazu sprzedaży zwierząt domowych została uregulowana </w:t>
      </w:r>
      <w:r>
        <w:rPr>
          <w:rFonts w:asciiTheme="minorHAnsi" w:hAnsiTheme="minorHAnsi"/>
        </w:rPr>
        <w:br/>
      </w:r>
      <w:r w:rsidRPr="00215FC4">
        <w:rPr>
          <w:rFonts w:asciiTheme="minorHAnsi" w:hAnsiTheme="minorHAnsi"/>
        </w:rPr>
        <w:t>w ustawie z dnia 21 sierpnia 1997 r. o ochronie zwierząt (Dz. U. z 2020 r. poz. 638, z późn. zm.).</w:t>
      </w:r>
    </w:p>
    <w:p w:rsidR="00490268" w:rsidRPr="004C4885" w:rsidRDefault="002242AE">
      <w:pPr>
        <w:pStyle w:val="Teksttreci71"/>
        <w:shd w:val="clear" w:color="auto" w:fill="auto"/>
        <w:spacing w:line="360" w:lineRule="auto"/>
        <w:ind w:firstLine="708"/>
      </w:pPr>
      <w:r w:rsidRPr="00713152">
        <w:rPr>
          <w:i w:val="0"/>
        </w:rPr>
        <w:t>Zgodnie z art. 10a ust. 1 pkt 1 ww. ustawy zabran</w:t>
      </w:r>
      <w:r w:rsidRPr="00713152">
        <w:rPr>
          <w:i w:val="0"/>
        </w:rPr>
        <w:t>ia się:</w:t>
      </w:r>
    </w:p>
    <w:p w:rsidR="00490268" w:rsidRPr="004C4885" w:rsidRDefault="002242AE" w:rsidP="00246D5C">
      <w:pPr>
        <w:spacing w:line="360" w:lineRule="auto"/>
        <w:jc w:val="both"/>
        <w:rPr>
          <w:rFonts w:ascii="Calibri" w:hAnsi="Calibri" w:cs="Calibri"/>
        </w:rPr>
      </w:pPr>
      <w:r w:rsidRPr="004C4885">
        <w:rPr>
          <w:rFonts w:ascii="Calibri" w:hAnsi="Calibri" w:cs="Calibri"/>
        </w:rPr>
        <w:t xml:space="preserve">1) wprowadzania do obrotu zwierząt domowych na targowiskach, targach i giełdach; </w:t>
      </w:r>
    </w:p>
    <w:p w:rsidR="00490268" w:rsidRPr="004C4885" w:rsidRDefault="002242AE" w:rsidP="00246D5C">
      <w:pPr>
        <w:spacing w:line="360" w:lineRule="auto"/>
        <w:jc w:val="both"/>
        <w:rPr>
          <w:rFonts w:ascii="Calibri" w:hAnsi="Calibri" w:cs="Calibri"/>
        </w:rPr>
      </w:pPr>
      <w:r w:rsidRPr="004C4885">
        <w:rPr>
          <w:rFonts w:ascii="Calibri" w:hAnsi="Calibri" w:cs="Calibri"/>
        </w:rPr>
        <w:t xml:space="preserve">2) prowadzenia targowisk, targów i giełd ze sprzedażą zwierząt domowych; </w:t>
      </w:r>
    </w:p>
    <w:p w:rsidR="00490268" w:rsidRPr="004C4885" w:rsidRDefault="002242AE" w:rsidP="00246D5C">
      <w:pPr>
        <w:spacing w:line="360" w:lineRule="auto"/>
        <w:jc w:val="both"/>
        <w:rPr>
          <w:rFonts w:ascii="Calibri" w:hAnsi="Calibri" w:cs="Calibri"/>
        </w:rPr>
      </w:pPr>
      <w:r w:rsidRPr="004C4885">
        <w:rPr>
          <w:rFonts w:ascii="Calibri" w:hAnsi="Calibri" w:cs="Calibri"/>
        </w:rPr>
        <w:t xml:space="preserve">3) wprowadzania do obrotu psów i kotów poza miejscami ich chowu lub hodowli. </w:t>
      </w:r>
    </w:p>
    <w:p w:rsidR="00490268" w:rsidRPr="00B97482" w:rsidRDefault="002242AE">
      <w:pPr>
        <w:spacing w:line="360" w:lineRule="auto"/>
        <w:ind w:firstLine="708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t>Z powołanego p</w:t>
      </w:r>
      <w:r w:rsidRPr="00B97482">
        <w:rPr>
          <w:rFonts w:ascii="Calibri" w:hAnsi="Calibri" w:cs="Calibri"/>
        </w:rPr>
        <w:t xml:space="preserve">rzepisu wynika ustawowy zakaz sprzedaży zwierząt domowych </w:t>
      </w:r>
      <w:r>
        <w:rPr>
          <w:rFonts w:ascii="Calibri" w:hAnsi="Calibri" w:cs="Calibri"/>
        </w:rPr>
        <w:br/>
      </w:r>
      <w:r w:rsidRPr="00B97482">
        <w:rPr>
          <w:rFonts w:ascii="Calibri" w:hAnsi="Calibri" w:cs="Calibri"/>
        </w:rPr>
        <w:t>na placach targowych.</w:t>
      </w:r>
      <w:r w:rsidRPr="00B97482">
        <w:rPr>
          <w:rFonts w:ascii="Calibri" w:hAnsi="Calibri" w:cs="Calibri"/>
          <w:b/>
        </w:rPr>
        <w:t xml:space="preserve"> </w:t>
      </w:r>
    </w:p>
    <w:p w:rsidR="00490268" w:rsidRPr="00B97482" w:rsidRDefault="002242AE">
      <w:pPr>
        <w:spacing w:line="360" w:lineRule="auto"/>
        <w:ind w:firstLine="851"/>
        <w:jc w:val="both"/>
        <w:rPr>
          <w:rFonts w:ascii="Calibri" w:hAnsi="Calibri" w:cs="Calibri"/>
          <w:shd w:val="clear" w:color="auto" w:fill="FFFFFF"/>
        </w:rPr>
      </w:pPr>
      <w:r w:rsidRPr="00B97482">
        <w:rPr>
          <w:rFonts w:ascii="Calibri" w:hAnsi="Calibri" w:cs="Calibri"/>
          <w:shd w:val="clear" w:color="auto" w:fill="FFFFFF"/>
        </w:rPr>
        <w:t xml:space="preserve">Wobec tego zasadne jest </w:t>
      </w:r>
      <w:r w:rsidRPr="004C4885">
        <w:rPr>
          <w:rFonts w:ascii="Calibri" w:hAnsi="Calibri" w:cs="Calibri"/>
          <w:shd w:val="clear" w:color="auto" w:fill="FFFFFF"/>
        </w:rPr>
        <w:t>stwierdzenie</w:t>
      </w:r>
      <w:r w:rsidRPr="00B97482">
        <w:rPr>
          <w:rFonts w:ascii="Calibri" w:hAnsi="Calibri" w:cs="Calibri"/>
          <w:shd w:val="clear" w:color="auto" w:fill="FFFFFF"/>
        </w:rPr>
        <w:t>, że w regulaminie targowiska nie powinny być ujmowane zagadnienia dotyczące obrotu zwierz</w:t>
      </w:r>
      <w:r>
        <w:rPr>
          <w:rFonts w:ascii="Calibri" w:hAnsi="Calibri" w:cs="Calibri"/>
          <w:shd w:val="clear" w:color="auto" w:fill="FFFFFF"/>
        </w:rPr>
        <w:t>ę</w:t>
      </w:r>
      <w:r w:rsidRPr="00B97482">
        <w:rPr>
          <w:rFonts w:ascii="Calibri" w:hAnsi="Calibri" w:cs="Calibri"/>
          <w:shd w:val="clear" w:color="auto" w:fill="FFFFFF"/>
        </w:rPr>
        <w:t>tami</w:t>
      </w:r>
      <w:r>
        <w:rPr>
          <w:rFonts w:ascii="Calibri" w:hAnsi="Calibri" w:cs="Calibri"/>
          <w:shd w:val="clear" w:color="auto" w:fill="FFFFFF"/>
        </w:rPr>
        <w:t xml:space="preserve"> domowymi</w:t>
      </w:r>
      <w:r w:rsidRPr="004C4885">
        <w:rPr>
          <w:rFonts w:ascii="Calibri" w:hAnsi="Calibri" w:cs="Calibri"/>
          <w:shd w:val="clear" w:color="auto" w:fill="FFFFFF"/>
        </w:rPr>
        <w:t>.</w:t>
      </w:r>
    </w:p>
    <w:p w:rsidR="00215FC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Teksttreci7"/>
          <w:b/>
        </w:rPr>
      </w:pPr>
      <w:r w:rsidRPr="00215FC4">
        <w:rPr>
          <w:rStyle w:val="Teksttreci7"/>
          <w:b/>
          <w:color w:val="000000"/>
        </w:rPr>
        <w:t xml:space="preserve">„Zbytecznym zatem jest </w:t>
      </w:r>
      <w:r w:rsidRPr="00215FC4">
        <w:rPr>
          <w:rStyle w:val="Teksttreci7"/>
          <w:b/>
          <w:color w:val="000000"/>
        </w:rPr>
        <w:t>regulowanie w drodze prawa miejscowego materii objętej przepisami hierarchicznie wyższymi."</w:t>
      </w:r>
      <w:r>
        <w:rPr>
          <w:rStyle w:val="Teksttreci7Bezkursywy"/>
          <w:color w:val="000000"/>
        </w:rPr>
        <w:t xml:space="preserve"> (wyrok WSA we Wrocławiu z dnia 7 października </w:t>
      </w:r>
      <w:r>
        <w:rPr>
          <w:rStyle w:val="Teksttreci7Bezkursywy"/>
          <w:color w:val="000000"/>
        </w:rPr>
        <w:br/>
      </w:r>
      <w:r>
        <w:rPr>
          <w:rStyle w:val="Teksttreci7Bezkursywy"/>
          <w:color w:val="000000"/>
        </w:rPr>
        <w:t xml:space="preserve">2010 r. sygn. akt III SA/Wr 421/10). </w:t>
      </w:r>
      <w:r>
        <w:rPr>
          <w:rStyle w:val="Teksttreci2"/>
          <w:color w:val="000000"/>
        </w:rPr>
        <w:t>Skoro zatem sam ustawodawca wprowadza wymagania dotyczące konieczności uzyskania</w:t>
      </w:r>
      <w:r>
        <w:rPr>
          <w:rStyle w:val="Teksttreci2"/>
          <w:color w:val="000000"/>
        </w:rPr>
        <w:t xml:space="preserve"> zezwoleń lub licencji, atestów jak również innych warunków jakie muszą być spełnione przy prowadzeniu handlu określonymi towarami to rada gminy </w:t>
      </w:r>
      <w:r>
        <w:rPr>
          <w:rStyle w:val="Teksttreci2"/>
          <w:color w:val="000000"/>
        </w:rPr>
        <w:br/>
        <w:t>nie ma uprawnień do powielania zakazów, czy ustanawiania ograniczeń w obrocie określonymi towarami w przepisac</w:t>
      </w:r>
      <w:r>
        <w:rPr>
          <w:rStyle w:val="Teksttreci2"/>
          <w:color w:val="000000"/>
        </w:rPr>
        <w:t>h rangi niższego rzędu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t xml:space="preserve"> jakim są stanowione przez nią akty prawa miejscowego. Wynika to z braku odpowiedniej kompetencji rady gminy do objęcia zakresem unormowania materii już uregulowanej przez prawodawcę w drodze ustawy. Upoważnienie do podjęcia prawnie </w:t>
      </w:r>
      <w:r>
        <w:rPr>
          <w:rStyle w:val="Teksttreci2"/>
          <w:color w:val="000000"/>
        </w:rPr>
        <w:t xml:space="preserve">przewidzianych czynności musi być realizowane </w:t>
      </w:r>
      <w:r>
        <w:rPr>
          <w:rStyle w:val="Teksttreci2"/>
          <w:color w:val="000000"/>
        </w:rPr>
        <w:br/>
        <w:t>z uwzględnieniem hierarchicznej budowy systemu źródeł prawa. Oznacza to, że wykonanie delegacji do regulowania oznaczonego zagadnienia musi się mieścić w jej granicach, a tym samym nie może dotyczyć zagadnień,</w:t>
      </w:r>
      <w:r>
        <w:rPr>
          <w:rStyle w:val="Teksttreci2"/>
          <w:color w:val="000000"/>
        </w:rPr>
        <w:t xml:space="preserve"> które zostały unormowane w drodze aktu prawnego wyższego rzędu. W wyroku </w:t>
      </w:r>
      <w:r>
        <w:rPr>
          <w:rStyle w:val="Teksttreci2"/>
          <w:color w:val="000000"/>
        </w:rPr>
        <w:t>NSA z dnia 25 czerwca 2015 r. sygn. akt II OSK 1333/15</w:t>
      </w:r>
      <w:r>
        <w:rPr>
          <w:rStyle w:val="Teksttreci2"/>
          <w:color w:val="000000"/>
        </w:rPr>
        <w:t xml:space="preserve"> czytamy, że: </w:t>
      </w:r>
      <w:r w:rsidRPr="00215FC4">
        <w:rPr>
          <w:rStyle w:val="Teksttreci2Kursywa1"/>
          <w:b/>
          <w:color w:val="000000"/>
        </w:rPr>
        <w:t>„W utrwalonym orzecznictwie sądowo-administracyjnym uznaje się</w:t>
      </w:r>
      <w:r w:rsidRPr="00215FC4">
        <w:rPr>
          <w:rStyle w:val="Teksttreci2"/>
          <w:b/>
          <w:color w:val="000000"/>
        </w:rPr>
        <w:t xml:space="preserve">, że </w:t>
      </w:r>
      <w:r w:rsidRPr="00215FC4">
        <w:rPr>
          <w:rStyle w:val="Teksttreci2Kursywa1"/>
          <w:b/>
          <w:color w:val="000000"/>
        </w:rPr>
        <w:t>powtórzenie regulacji ustawowych bądź ich modyf</w:t>
      </w:r>
      <w:r w:rsidRPr="00215FC4">
        <w:rPr>
          <w:rStyle w:val="Teksttreci2Kursywa1"/>
          <w:b/>
          <w:color w:val="000000"/>
        </w:rPr>
        <w:t>ikacja i uzupełnienie przez przepisy gminne jest niezgodne z zasadami legislacji. Uchwała rady gminy nie może regulować jeszcze raz tego, co jest już zawarte w obowiązującej ustawie. Taka uchwała, jako istotnie naruszająca prawo</w:t>
      </w:r>
      <w:r w:rsidRPr="00215FC4">
        <w:rPr>
          <w:rStyle w:val="Teksttreci7Bezkursywy"/>
          <w:b/>
          <w:color w:val="000000"/>
        </w:rPr>
        <w:t xml:space="preserve">, </w:t>
      </w:r>
      <w:r w:rsidRPr="00215FC4">
        <w:rPr>
          <w:rStyle w:val="Teksttreci7"/>
          <w:b/>
          <w:color w:val="000000"/>
        </w:rPr>
        <w:t>jest nieważna. Zawsze bowi</w:t>
      </w:r>
      <w:r w:rsidRPr="00215FC4">
        <w:rPr>
          <w:rStyle w:val="Teksttreci7"/>
          <w:b/>
          <w:color w:val="000000"/>
        </w:rPr>
        <w:t>em tego rodzaju powtórzenie jest normatywnie zbędne; gdyż powtarzany przepis już obowiązuje</w:t>
      </w:r>
      <w:r w:rsidRPr="00215FC4">
        <w:rPr>
          <w:rStyle w:val="Teksttreci7Bezkursywy"/>
          <w:b/>
          <w:color w:val="000000"/>
        </w:rPr>
        <w:t xml:space="preserve">, </w:t>
      </w:r>
      <w:r w:rsidRPr="00215FC4">
        <w:rPr>
          <w:rStyle w:val="Teksttreci7"/>
          <w:b/>
          <w:color w:val="000000"/>
        </w:rPr>
        <w:t>jak też jest dezinformujące</w:t>
      </w:r>
      <w:r w:rsidRPr="00215FC4">
        <w:rPr>
          <w:rStyle w:val="Teksttreci7"/>
          <w:b/>
        </w:rPr>
        <w:t>".</w:t>
      </w:r>
    </w:p>
    <w:p w:rsidR="002729E4" w:rsidRPr="00215FC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color w:val="333333"/>
        </w:rPr>
      </w:pPr>
      <w:r w:rsidRPr="008D6AA4">
        <w:rPr>
          <w:rFonts w:asciiTheme="minorHAnsi" w:hAnsiTheme="minorHAnsi" w:cstheme="minorHAnsi"/>
        </w:rPr>
        <w:t xml:space="preserve">Następnie </w:t>
      </w:r>
      <w:r w:rsidRPr="008D6AA4">
        <w:rPr>
          <w:rFonts w:asciiTheme="minorHAnsi" w:hAnsiTheme="minorHAnsi" w:cstheme="minorHAnsi"/>
        </w:rPr>
        <w:t>w § 8</w:t>
      </w:r>
      <w:r w:rsidRPr="008D6AA4">
        <w:rPr>
          <w:rFonts w:asciiTheme="minorHAnsi" w:hAnsiTheme="minorHAnsi" w:cstheme="minorHAnsi"/>
        </w:rPr>
        <w:t xml:space="preserve"> ust. 1 pkt 2</w:t>
      </w:r>
      <w:r w:rsidRPr="008D6AA4">
        <w:rPr>
          <w:rFonts w:asciiTheme="minorHAnsi" w:hAnsiTheme="minorHAnsi" w:cstheme="minorHAnsi"/>
        </w:rPr>
        <w:t xml:space="preserve"> regulaminu Rada Gminy </w:t>
      </w:r>
      <w:r w:rsidRPr="008D6AA4">
        <w:rPr>
          <w:rFonts w:asciiTheme="minorHAnsi" w:hAnsiTheme="minorHAnsi" w:cstheme="minorHAnsi"/>
        </w:rPr>
        <w:t>postanowiła, że podmioty</w:t>
      </w:r>
      <w:r w:rsidRPr="008D6AA4">
        <w:rPr>
          <w:rFonts w:asciiTheme="minorHAnsi" w:hAnsiTheme="minorHAnsi" w:cstheme="minorHAnsi"/>
        </w:rPr>
        <w:t xml:space="preserve"> prowadzące handel na targowisku zobowiązane są do ,,</w:t>
      </w:r>
      <w:r w:rsidRPr="00215FC4">
        <w:rPr>
          <w:rFonts w:asciiTheme="minorHAnsi" w:hAnsiTheme="minorHAnsi" w:cstheme="minorHAnsi"/>
          <w:i/>
        </w:rPr>
        <w:t>posiadania przy sobie dokumentu</w:t>
      </w:r>
      <w:r w:rsidRPr="00215FC4">
        <w:rPr>
          <w:rFonts w:asciiTheme="minorHAnsi" w:hAnsiTheme="minorHAnsi" w:cstheme="minorHAnsi"/>
          <w:i/>
        </w:rPr>
        <w:t xml:space="preserve"> </w:t>
      </w:r>
      <w:r w:rsidRPr="00215FC4">
        <w:rPr>
          <w:rFonts w:asciiTheme="minorHAnsi" w:hAnsiTheme="minorHAnsi" w:cstheme="minorHAnsi"/>
          <w:i/>
        </w:rPr>
        <w:lastRenderedPageBreak/>
        <w:t xml:space="preserve">tożsamości, dokumentów upoważaniających do prowadzenia działalności </w:t>
      </w:r>
      <w:r>
        <w:rPr>
          <w:rFonts w:asciiTheme="minorHAnsi" w:hAnsiTheme="minorHAnsi" w:cstheme="minorHAnsi"/>
          <w:i/>
        </w:rPr>
        <w:t>handlowej</w:t>
      </w:r>
      <w:r w:rsidRPr="00215FC4">
        <w:rPr>
          <w:rFonts w:asciiTheme="minorHAnsi" w:hAnsiTheme="minorHAnsi" w:cstheme="minorHAnsi"/>
          <w:i/>
        </w:rPr>
        <w:t xml:space="preserve"> </w:t>
      </w:r>
      <w:r w:rsidRPr="00215FC4">
        <w:rPr>
          <w:rFonts w:asciiTheme="minorHAnsi" w:hAnsiTheme="minorHAnsi" w:cstheme="minorHAnsi"/>
          <w:i/>
        </w:rPr>
        <w:t>oraz ważnego dowodu uiszczenia opłaty targowej</w:t>
      </w:r>
      <w:r w:rsidRPr="00215FC4">
        <w:rPr>
          <w:rFonts w:asciiTheme="minorHAnsi" w:hAnsiTheme="minorHAnsi" w:cstheme="minorHAnsi"/>
        </w:rPr>
        <w:t>”.</w:t>
      </w:r>
    </w:p>
    <w:p w:rsidR="002729E4" w:rsidRPr="008D6AA4" w:rsidRDefault="002242AE">
      <w:pPr>
        <w:suppressAutoHyphens/>
        <w:spacing w:line="360" w:lineRule="auto"/>
        <w:ind w:left="142" w:firstLine="709"/>
        <w:jc w:val="both"/>
        <w:rPr>
          <w:rFonts w:asciiTheme="minorHAnsi" w:hAnsiTheme="minorHAnsi" w:cstheme="minorHAnsi"/>
        </w:rPr>
      </w:pPr>
      <w:r w:rsidRPr="008D6AA4">
        <w:rPr>
          <w:rFonts w:asciiTheme="minorHAnsi" w:hAnsiTheme="minorHAnsi" w:cstheme="minorHAnsi"/>
        </w:rPr>
        <w:t xml:space="preserve">W ocenie organu nadzoru o ile zasadnym i mieszczącym się w ramach upoważnienia ustawowego wynikającego z </w:t>
      </w:r>
      <w:hyperlink r:id="rId31" w:history="1">
        <w:r w:rsidRPr="008D6AA4">
          <w:rPr>
            <w:rStyle w:val="Hipercze"/>
            <w:rFonts w:asciiTheme="minorHAnsi" w:hAnsiTheme="minorHAnsi" w:cstheme="minorHAnsi"/>
            <w:color w:val="auto"/>
            <w:u w:val="none"/>
          </w:rPr>
          <w:t>art. 40 ust. 2 pkt 4</w:t>
        </w:r>
      </w:hyperlink>
      <w:r w:rsidRPr="008D6AA4">
        <w:rPr>
          <w:rFonts w:asciiTheme="minorHAnsi" w:hAnsiTheme="minorHAnsi" w:cstheme="minorHAnsi"/>
        </w:rPr>
        <w:t xml:space="preserve"> u.s.g., jest nałoż</w:t>
      </w:r>
      <w:r w:rsidRPr="008D6AA4">
        <w:rPr>
          <w:rFonts w:asciiTheme="minorHAnsi" w:hAnsiTheme="minorHAnsi" w:cstheme="minorHAnsi"/>
        </w:rPr>
        <w:t>enie na podmioty handlujące na targowisku obowiązku posiadania dokumentu uprawniającego do przebywania na jego obszarze i dokonywania w jego obrębie określonych czynności handlowych i usługowych (dowód uiszczenia opłaty targowej)</w:t>
      </w:r>
      <w:r>
        <w:rPr>
          <w:rFonts w:asciiTheme="minorHAnsi" w:hAnsiTheme="minorHAnsi" w:cstheme="minorHAnsi"/>
        </w:rPr>
        <w:t>,</w:t>
      </w:r>
      <w:r w:rsidRPr="008D6AA4">
        <w:rPr>
          <w:rFonts w:asciiTheme="minorHAnsi" w:hAnsiTheme="minorHAnsi" w:cstheme="minorHAnsi"/>
        </w:rPr>
        <w:t xml:space="preserve"> czy dokumentów upoważniaj</w:t>
      </w:r>
      <w:r w:rsidRPr="008D6AA4">
        <w:rPr>
          <w:rFonts w:asciiTheme="minorHAnsi" w:hAnsiTheme="minorHAnsi" w:cstheme="minorHAnsi"/>
        </w:rPr>
        <w:t xml:space="preserve">ących do prowadzenia działalności </w:t>
      </w:r>
      <w:r>
        <w:rPr>
          <w:rFonts w:asciiTheme="minorHAnsi" w:hAnsiTheme="minorHAnsi" w:cstheme="minorHAnsi"/>
        </w:rPr>
        <w:t>handlowej</w:t>
      </w:r>
      <w:r w:rsidRPr="008D6AA4">
        <w:rPr>
          <w:rFonts w:asciiTheme="minorHAnsi" w:hAnsiTheme="minorHAnsi" w:cstheme="minorHAnsi"/>
        </w:rPr>
        <w:t>, o tyle</w:t>
      </w:r>
      <w:r w:rsidRPr="008D6AA4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</w:rPr>
        <w:t>R</w:t>
      </w:r>
      <w:r w:rsidRPr="008D6AA4">
        <w:rPr>
          <w:rFonts w:asciiTheme="minorHAnsi" w:hAnsiTheme="minorHAnsi" w:cstheme="minorHAnsi"/>
        </w:rPr>
        <w:t xml:space="preserve">ada </w:t>
      </w:r>
      <w:r>
        <w:rPr>
          <w:rFonts w:asciiTheme="minorHAnsi" w:hAnsiTheme="minorHAnsi" w:cstheme="minorHAnsi"/>
        </w:rPr>
        <w:t>G</w:t>
      </w:r>
      <w:r w:rsidRPr="008D6AA4">
        <w:rPr>
          <w:rFonts w:asciiTheme="minorHAnsi" w:hAnsiTheme="minorHAnsi" w:cstheme="minorHAnsi"/>
        </w:rPr>
        <w:t xml:space="preserve">miny nie posiada upoważnienia ustawowego </w:t>
      </w:r>
      <w:r w:rsidRPr="008D6AA4">
        <w:rPr>
          <w:rFonts w:asciiTheme="minorHAnsi" w:hAnsiTheme="minorHAnsi" w:cstheme="minorHAnsi"/>
        </w:rPr>
        <w:br/>
        <w:t>do wprowadzenia obowiązku posiadania przy sobie dokumentów umożliwiających ustalenie tożsamości osoby prowadzącej handel na targowisku. Należy wskazać, że p</w:t>
      </w:r>
      <w:r w:rsidRPr="008D6AA4">
        <w:rPr>
          <w:rFonts w:asciiTheme="minorHAnsi" w:hAnsiTheme="minorHAnsi" w:cstheme="minorHAnsi"/>
        </w:rPr>
        <w:t xml:space="preserve">rawo </w:t>
      </w:r>
      <w:r w:rsidRPr="008D6AA4">
        <w:rPr>
          <w:rFonts w:asciiTheme="minorHAnsi" w:hAnsiTheme="minorHAnsi" w:cstheme="minorHAnsi"/>
        </w:rPr>
        <w:br/>
        <w:t xml:space="preserve">do legitymowania osób w celu ustalenia ich </w:t>
      </w:r>
      <w:r w:rsidRPr="008D6AA4">
        <w:rPr>
          <w:rStyle w:val="highlight"/>
          <w:rFonts w:asciiTheme="minorHAnsi" w:hAnsiTheme="minorHAnsi" w:cstheme="minorHAnsi"/>
        </w:rPr>
        <w:t>tożsamości</w:t>
      </w:r>
      <w:r w:rsidRPr="008D6AA4">
        <w:rPr>
          <w:rFonts w:asciiTheme="minorHAnsi" w:hAnsiTheme="minorHAnsi" w:cstheme="minorHAnsi"/>
        </w:rPr>
        <w:t xml:space="preserve"> wynika z przepisów regulujących działalność właściwych organów. Prawo to posiadają np. policjanci czy strażnicy gminni (miejscy). Okazania odpowiedniego dokumentu w celu ustalenia </w:t>
      </w:r>
      <w:r w:rsidRPr="008D6AA4">
        <w:rPr>
          <w:rStyle w:val="highlight"/>
          <w:rFonts w:asciiTheme="minorHAnsi" w:hAnsiTheme="minorHAnsi" w:cstheme="minorHAnsi"/>
        </w:rPr>
        <w:t>tożsamości</w:t>
      </w:r>
      <w:r w:rsidRPr="008D6AA4">
        <w:rPr>
          <w:rFonts w:asciiTheme="minorHAnsi" w:hAnsiTheme="minorHAnsi" w:cstheme="minorHAnsi"/>
        </w:rPr>
        <w:t xml:space="preserve"> osoby mogą również żądać przedstawiciele instytucji (np. urzędnik bankowy, pracownik poczty, kontroler komunikacji miejskiej) przy ściśle określonych czynnościach służbowych. Żadne jednak przepisy nie przewidują obowiązku posiadania dokumentu tożsamości w</w:t>
      </w:r>
      <w:r w:rsidRPr="008D6AA4">
        <w:rPr>
          <w:rFonts w:asciiTheme="minorHAnsi" w:hAnsiTheme="minorHAnsi" w:cstheme="minorHAnsi"/>
        </w:rPr>
        <w:t xml:space="preserve"> ogóle przez osoby, które ukończyły 18 lat. Odrębną kwestią jest ustalenie tożsamości osoby na podstawie oświadczenia ustnego, o czym stanowi art. 65 Kodeksu wykroczeń.</w:t>
      </w:r>
    </w:p>
    <w:p w:rsidR="002729E4" w:rsidRDefault="002242AE" w:rsidP="001D58F3">
      <w:pPr>
        <w:spacing w:line="360" w:lineRule="auto"/>
        <w:ind w:left="142" w:firstLine="708"/>
        <w:jc w:val="both"/>
        <w:rPr>
          <w:rFonts w:asciiTheme="minorHAnsi" w:hAnsiTheme="minorHAnsi" w:cstheme="minorHAnsi"/>
          <w:i/>
        </w:rPr>
      </w:pPr>
      <w:r w:rsidRPr="008D6AA4">
        <w:rPr>
          <w:rFonts w:asciiTheme="minorHAnsi" w:hAnsiTheme="minorHAnsi" w:cstheme="minorHAnsi"/>
        </w:rPr>
        <w:t>Stanowisko organu nadzoru podzielił WSA w Warszawie w wyroku z dnia 4 grudnia 2020 r. s</w:t>
      </w:r>
      <w:r w:rsidRPr="008D6AA4">
        <w:rPr>
          <w:rFonts w:asciiTheme="minorHAnsi" w:hAnsiTheme="minorHAnsi" w:cstheme="minorHAnsi"/>
        </w:rPr>
        <w:t>ygn. akt II SA/Wa 1008/20, który stwierdził, że: ,,</w:t>
      </w:r>
      <w:r w:rsidRPr="008D6AA4">
        <w:rPr>
          <w:rFonts w:asciiTheme="minorHAnsi" w:hAnsiTheme="minorHAnsi" w:cstheme="minorHAnsi"/>
          <w:i/>
        </w:rPr>
        <w:t xml:space="preserve">Sąd podziela natomiast zarzuty podniesione w stosunku do § 6 pkt 1 (obowiązek posiadania przy sobie przez osoby handlujące dowodu) (…). </w:t>
      </w:r>
      <w:r w:rsidRPr="008D6AA4">
        <w:rPr>
          <w:rFonts w:asciiTheme="minorHAnsi" w:hAnsiTheme="minorHAnsi" w:cstheme="minorHAnsi"/>
          <w:b/>
          <w:i/>
        </w:rPr>
        <w:t>Nie ma również dostatecznego prawnego uzasadnienia nałożenie na osoby</w:t>
      </w:r>
      <w:r w:rsidRPr="008D6AA4">
        <w:rPr>
          <w:rFonts w:asciiTheme="minorHAnsi" w:hAnsiTheme="minorHAnsi" w:cstheme="minorHAnsi"/>
          <w:b/>
          <w:i/>
        </w:rPr>
        <w:t xml:space="preserve"> prowadzące handel na targowisku obowiązku posiadania przy sobie dowodu </w:t>
      </w:r>
      <w:r w:rsidRPr="008D6AA4">
        <w:rPr>
          <w:rStyle w:val="highlight"/>
          <w:rFonts w:asciiTheme="minorHAnsi" w:hAnsiTheme="minorHAnsi" w:cstheme="minorHAnsi"/>
          <w:b/>
          <w:i/>
        </w:rPr>
        <w:t>tożsamości</w:t>
      </w:r>
      <w:r w:rsidRPr="008D6AA4">
        <w:rPr>
          <w:rFonts w:asciiTheme="minorHAnsi" w:hAnsiTheme="minorHAnsi" w:cstheme="minorHAnsi"/>
          <w:i/>
        </w:rPr>
        <w:t>. Uznając nawet to wymaganie za uzasadnione, np. z punktu widzenia kontroli legalności czynności handlowych prowadzonych na targowisku, należy zakwalifikować ten obowiązek ró</w:t>
      </w:r>
      <w:r w:rsidRPr="008D6AA4">
        <w:rPr>
          <w:rFonts w:asciiTheme="minorHAnsi" w:hAnsiTheme="minorHAnsi" w:cstheme="minorHAnsi"/>
          <w:i/>
        </w:rPr>
        <w:t>wnież do materii ustawowej”.</w:t>
      </w:r>
    </w:p>
    <w:p w:rsidR="00FE17A1" w:rsidRDefault="002242AE" w:rsidP="00066F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w </w:t>
      </w:r>
      <w:r>
        <w:rPr>
          <w:rFonts w:ascii="Calibri" w:hAnsi="Calibri" w:cs="Calibri"/>
        </w:rPr>
        <w:t>§ 11 regulaminu Rada Gminy postanowiła, że:</w:t>
      </w:r>
    </w:p>
    <w:p w:rsidR="004C4885" w:rsidRPr="004C4885" w:rsidRDefault="002242AE" w:rsidP="00066F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„§.11.</w:t>
      </w:r>
      <w:r w:rsidRPr="004C4885">
        <w:rPr>
          <w:rFonts w:asciiTheme="minorHAnsi" w:hAnsiTheme="minorHAnsi" w:cstheme="minorHAnsi"/>
          <w:i/>
        </w:rPr>
        <w:t xml:space="preserve"> 1. Wysokość dziennej opłaty targowej ustala Rada Gminy w Nowej Suchej </w:t>
      </w:r>
      <w:r>
        <w:rPr>
          <w:rFonts w:asciiTheme="minorHAnsi" w:hAnsiTheme="minorHAnsi" w:cstheme="minorHAnsi"/>
          <w:i/>
        </w:rPr>
        <w:br/>
      </w:r>
      <w:r w:rsidRPr="004C4885">
        <w:rPr>
          <w:rFonts w:asciiTheme="minorHAnsi" w:hAnsiTheme="minorHAnsi" w:cstheme="minorHAnsi"/>
          <w:i/>
        </w:rPr>
        <w:t xml:space="preserve">w drodze uchwały. </w:t>
      </w:r>
    </w:p>
    <w:p w:rsidR="004C4885" w:rsidRPr="004C488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4C4885">
        <w:rPr>
          <w:rFonts w:asciiTheme="minorHAnsi" w:hAnsiTheme="minorHAnsi" w:cstheme="minorHAnsi"/>
          <w:i/>
        </w:rPr>
        <w:t>2. Opłata targowa pobierana jest przez uprawnionych inkasentów według stawek</w:t>
      </w:r>
      <w:r w:rsidRPr="004C4885">
        <w:rPr>
          <w:rFonts w:asciiTheme="minorHAnsi" w:hAnsiTheme="minorHAnsi" w:cstheme="minorHAnsi"/>
          <w:i/>
        </w:rPr>
        <w:t xml:space="preserve"> zgodnych z aktualnie obowiązującą Uchwałą Rady Gminy w Nowej Suchej. </w:t>
      </w:r>
    </w:p>
    <w:p w:rsidR="004C4885" w:rsidRPr="004C488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4C4885">
        <w:rPr>
          <w:rFonts w:asciiTheme="minorHAnsi" w:hAnsiTheme="minorHAnsi" w:cstheme="minorHAnsi"/>
          <w:i/>
        </w:rPr>
        <w:t xml:space="preserve">3. Inkasent zobowiązany jest wystawić pokwitowanie pobranej należności. </w:t>
      </w:r>
    </w:p>
    <w:p w:rsidR="004C4885" w:rsidRPr="004C488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4C4885">
        <w:rPr>
          <w:rFonts w:asciiTheme="minorHAnsi" w:hAnsiTheme="minorHAnsi" w:cstheme="minorHAnsi"/>
          <w:i/>
        </w:rPr>
        <w:lastRenderedPageBreak/>
        <w:t xml:space="preserve">4. Wysokość pozostałych opłat określona jest na podstawie odrębnych decyzji </w:t>
      </w:r>
      <w:r>
        <w:rPr>
          <w:rFonts w:asciiTheme="minorHAnsi" w:hAnsiTheme="minorHAnsi" w:cstheme="minorHAnsi"/>
          <w:i/>
        </w:rPr>
        <w:br/>
      </w:r>
      <w:r w:rsidRPr="004C4885">
        <w:rPr>
          <w:rFonts w:asciiTheme="minorHAnsi" w:hAnsiTheme="minorHAnsi" w:cstheme="minorHAnsi"/>
          <w:i/>
        </w:rPr>
        <w:t>i zarządzeń podjętych przez Gminę N</w:t>
      </w:r>
      <w:r w:rsidRPr="004C4885">
        <w:rPr>
          <w:rFonts w:asciiTheme="minorHAnsi" w:hAnsiTheme="minorHAnsi" w:cstheme="minorHAnsi"/>
          <w:i/>
        </w:rPr>
        <w:t xml:space="preserve">owa Sucha, m. in. opłat za korzystanie z urządzeń targowych, rezerwacji miejsc, opłat porządkowych itp. </w:t>
      </w:r>
    </w:p>
    <w:p w:rsidR="00E24B8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4C4885">
        <w:rPr>
          <w:rFonts w:asciiTheme="minorHAnsi" w:hAnsiTheme="minorHAnsi" w:cstheme="minorHAnsi"/>
          <w:i/>
        </w:rPr>
        <w:t>5. Najmniejszą podstawową jednostką obliczeniową jest 1 metr bieżący lub 1 m</w:t>
      </w:r>
      <w:r>
        <w:rPr>
          <w:rFonts w:asciiTheme="minorHAnsi" w:hAnsiTheme="minorHAnsi" w:cstheme="minorHAnsi"/>
          <w:i/>
          <w:sz w:val="22"/>
        </w:rPr>
        <w:t>2</w:t>
      </w:r>
      <w:r w:rsidRPr="004C4885">
        <w:rPr>
          <w:rFonts w:asciiTheme="minorHAnsi" w:hAnsiTheme="minorHAnsi" w:cstheme="minorHAnsi"/>
          <w:i/>
        </w:rPr>
        <w:t xml:space="preserve"> powierzchni zajmowanej przez sprzedającego w ciągu handlowym</w:t>
      </w:r>
      <w:r>
        <w:rPr>
          <w:rFonts w:asciiTheme="minorHAnsi" w:hAnsiTheme="minorHAnsi" w:cstheme="minorHAnsi"/>
          <w:i/>
        </w:rPr>
        <w:t>.</w:t>
      </w:r>
      <w:r w:rsidRPr="004C4885">
        <w:rPr>
          <w:rFonts w:asciiTheme="minorHAnsi" w:hAnsiTheme="minorHAnsi" w:cstheme="minorHAnsi"/>
          <w:i/>
        </w:rPr>
        <w:t>”.</w:t>
      </w:r>
    </w:p>
    <w:p w:rsidR="00E24B8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ocenie </w:t>
      </w:r>
      <w:r>
        <w:rPr>
          <w:rFonts w:asciiTheme="minorHAnsi" w:hAnsiTheme="minorHAnsi" w:cstheme="minorHAnsi"/>
        </w:rPr>
        <w:t>organu nadzoru p</w:t>
      </w:r>
      <w:r w:rsidRPr="000C4F54">
        <w:rPr>
          <w:rFonts w:asciiTheme="minorHAnsi" w:hAnsiTheme="minorHAnsi" w:cstheme="minorHAnsi"/>
        </w:rPr>
        <w:t>owyższy z</w:t>
      </w:r>
      <w:r w:rsidRPr="000C4F54">
        <w:rPr>
          <w:rFonts w:asciiTheme="minorHAnsi" w:hAnsiTheme="minorHAnsi" w:cstheme="minorHAnsi"/>
        </w:rPr>
        <w:t xml:space="preserve">apis </w:t>
      </w:r>
      <w:r w:rsidRPr="000C4F54">
        <w:rPr>
          <w:rFonts w:asciiTheme="minorHAnsi" w:hAnsiTheme="minorHAnsi" w:cstheme="minorHAnsi"/>
        </w:rPr>
        <w:t>został wydany z przekroczeniem upoważnienia ustawowego wyrażonego w</w:t>
      </w:r>
      <w:r>
        <w:rPr>
          <w:rFonts w:asciiTheme="minorHAnsi" w:hAnsiTheme="minorHAnsi" w:cstheme="minorHAnsi"/>
        </w:rPr>
        <w:t xml:space="preserve"> </w:t>
      </w:r>
      <w:hyperlink r:id="rId32" w:anchor="/document/16793509?unitId=art(40)ust(2)pkt(4)&amp;cm=DOCUMENT" w:history="1">
        <w:r w:rsidRPr="000C4F54">
          <w:rPr>
            <w:rStyle w:val="Hipercze"/>
            <w:rFonts w:asciiTheme="minorHAnsi" w:hAnsiTheme="minorHAnsi" w:cstheme="minorHAnsi"/>
            <w:color w:val="auto"/>
            <w:u w:val="none"/>
          </w:rPr>
          <w:t>art. 40 ust. 2 pkt 4</w:t>
        </w:r>
      </w:hyperlink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>u.s.g.</w:t>
      </w:r>
      <w:r>
        <w:rPr>
          <w:rFonts w:asciiTheme="minorHAnsi" w:hAnsiTheme="minorHAnsi" w:cstheme="minorHAnsi"/>
        </w:rPr>
        <w:t>,</w:t>
      </w:r>
      <w:r w:rsidRPr="000C4F54">
        <w:rPr>
          <w:rFonts w:asciiTheme="minorHAnsi" w:hAnsiTheme="minorHAnsi" w:cstheme="minorHAnsi"/>
        </w:rPr>
        <w:t xml:space="preserve"> dotyczy bowiem materii związan</w:t>
      </w:r>
      <w:r w:rsidRPr="000C4F54">
        <w:rPr>
          <w:rFonts w:asciiTheme="minorHAnsi" w:hAnsiTheme="minorHAnsi" w:cstheme="minorHAnsi"/>
        </w:rPr>
        <w:t>ej z opłatą</w:t>
      </w:r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>targową, ściśle zasad uiszczania stosownej opłaty</w:t>
      </w:r>
      <w:r>
        <w:rPr>
          <w:rFonts w:asciiTheme="minorHAnsi" w:hAnsiTheme="minorHAnsi" w:cstheme="minorHAnsi"/>
        </w:rPr>
        <w:t xml:space="preserve">, a nie zasad korzystania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gminnego obiektu użyteczności publicznej.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Należy wskazać, że </w:t>
      </w:r>
      <w:r w:rsidRPr="000C4F54">
        <w:rPr>
          <w:rFonts w:asciiTheme="minorHAnsi" w:hAnsiTheme="minorHAnsi" w:cstheme="minorHAnsi"/>
        </w:rPr>
        <w:t>wszelkie regulacje dotyczące opłaty</w:t>
      </w:r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>targowej</w:t>
      </w:r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>winny znaleźć się w uchwale podejmowanej na podstawie</w:t>
      </w:r>
      <w:r>
        <w:rPr>
          <w:rFonts w:asciiTheme="minorHAnsi" w:hAnsiTheme="minorHAnsi" w:cstheme="minorHAnsi"/>
        </w:rPr>
        <w:t xml:space="preserve"> </w:t>
      </w:r>
      <w:hyperlink r:id="rId33" w:anchor="/document/16793992?unitId=art(19)&amp;cm=DOCUMENT" w:history="1">
        <w:r w:rsidRPr="000C4F54">
          <w:rPr>
            <w:rStyle w:val="Hipercze"/>
            <w:rFonts w:asciiTheme="minorHAnsi" w:hAnsiTheme="minorHAnsi" w:cstheme="minorHAnsi"/>
            <w:color w:val="auto"/>
            <w:u w:val="none"/>
          </w:rPr>
          <w:t>art. 19</w:t>
        </w:r>
      </w:hyperlink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 xml:space="preserve">ustawy </w:t>
      </w:r>
      <w:r>
        <w:rPr>
          <w:rFonts w:asciiTheme="minorHAnsi" w:hAnsiTheme="minorHAnsi" w:cstheme="minorHAnsi"/>
        </w:rPr>
        <w:br/>
      </w:r>
      <w:r w:rsidRPr="000C4F54">
        <w:rPr>
          <w:rFonts w:asciiTheme="minorHAnsi" w:hAnsiTheme="minorHAnsi" w:cstheme="minorHAnsi"/>
        </w:rPr>
        <w:t>z dnia 12 stycznia 1991 r. o podatkach i opłatach lokalnych (Dz. U. z 20</w:t>
      </w:r>
      <w:r>
        <w:rPr>
          <w:rFonts w:asciiTheme="minorHAnsi" w:hAnsiTheme="minorHAnsi" w:cstheme="minorHAnsi"/>
        </w:rPr>
        <w:t>19</w:t>
      </w:r>
      <w:r w:rsidRPr="000C4F54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1170</w:t>
      </w:r>
      <w:r>
        <w:rPr>
          <w:rFonts w:asciiTheme="minorHAnsi" w:hAnsiTheme="minorHAnsi" w:cstheme="minorHAnsi"/>
        </w:rPr>
        <w:t>,</w:t>
      </w:r>
      <w:r w:rsidRPr="000C4F54">
        <w:rPr>
          <w:rFonts w:asciiTheme="minorHAnsi" w:hAnsiTheme="minorHAnsi" w:cstheme="minorHAnsi"/>
        </w:rPr>
        <w:t xml:space="preserve"> z późń.</w:t>
      </w:r>
      <w:r>
        <w:rPr>
          <w:rFonts w:asciiTheme="minorHAnsi" w:hAnsiTheme="minorHAnsi" w:cstheme="minorHAnsi"/>
        </w:rPr>
        <w:t xml:space="preserve"> </w:t>
      </w:r>
      <w:r w:rsidRPr="000C4F54">
        <w:rPr>
          <w:rFonts w:asciiTheme="minorHAnsi" w:hAnsiTheme="minorHAnsi" w:cstheme="minorHAnsi"/>
        </w:rPr>
        <w:t>zm.),</w:t>
      </w:r>
      <w:r w:rsidRPr="003602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który stanowi, że</w:t>
      </w:r>
      <w:r w:rsidRPr="00E24B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rada gminy w drodze uchwały określa </w:t>
      </w:r>
      <w:r>
        <w:rPr>
          <w:rFonts w:ascii="Calibri" w:hAnsi="Calibri" w:cs="Calibri"/>
        </w:rPr>
        <w:t>zasady</w:t>
      </w:r>
      <w:r w:rsidRPr="00E24B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ustalania i poboru oraz terminy i wysokość stawek opłat określonych w ustawie, z tym że stawka opłaty targowej nie może przekroczyć 597,86 zł dziennie</w:t>
      </w:r>
      <w:r>
        <w:rPr>
          <w:rFonts w:ascii="Calibri" w:hAnsi="Calibri" w:cs="Calibri"/>
        </w:rPr>
        <w:t>,</w:t>
      </w:r>
      <w:r w:rsidRPr="000C4F54">
        <w:rPr>
          <w:rFonts w:asciiTheme="minorHAnsi" w:hAnsiTheme="minorHAnsi" w:cstheme="minorHAnsi"/>
        </w:rPr>
        <w:t xml:space="preserve"> nie zaś w regulaminie targowiska.</w:t>
      </w:r>
    </w:p>
    <w:p w:rsidR="00E24B82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E24B82">
        <w:rPr>
          <w:rFonts w:ascii="Calibri" w:hAnsi="Calibri" w:cs="Calibri"/>
        </w:rPr>
        <w:t>Zgodnie z</w:t>
      </w:r>
      <w:r>
        <w:rPr>
          <w:rFonts w:ascii="Calibri" w:hAnsi="Calibri" w:cs="Calibri"/>
        </w:rPr>
        <w:t>aś z</w:t>
      </w:r>
      <w:r w:rsidRPr="00E24B82">
        <w:rPr>
          <w:rFonts w:ascii="Calibri" w:hAnsi="Calibri" w:cs="Calibri"/>
        </w:rPr>
        <w:t xml:space="preserve"> art. </w:t>
      </w:r>
      <w:r>
        <w:rPr>
          <w:rFonts w:ascii="Calibri" w:hAnsi="Calibri" w:cs="Calibri"/>
        </w:rPr>
        <w:t>15 ww. ustawy rada gminy może wprowadzić opł</w:t>
      </w:r>
      <w:r>
        <w:rPr>
          <w:rFonts w:ascii="Calibri" w:hAnsi="Calibri" w:cs="Calibri"/>
        </w:rPr>
        <w:t xml:space="preserve">atę targową. </w:t>
      </w:r>
      <w:r w:rsidRPr="00E24B82">
        <w:rPr>
          <w:rFonts w:ascii="Calibri" w:hAnsi="Calibri" w:cs="Calibri"/>
          <w:iCs/>
        </w:rPr>
        <w:t>Opłatę targową</w:t>
      </w:r>
      <w:r w:rsidRPr="00E24B82">
        <w:rPr>
          <w:rFonts w:ascii="Calibri" w:hAnsi="Calibri" w:cs="Calibri"/>
        </w:rPr>
        <w:t xml:space="preserve"> pobiera się od osób fizycznych, osób prawnych oraz jednostek organizacyjnych nieposiadających osobowości prawnej, dokonujących sprzedaży na targowiskach, </w:t>
      </w:r>
      <w:r>
        <w:rPr>
          <w:rFonts w:ascii="Calibri" w:hAnsi="Calibri" w:cs="Calibri"/>
        </w:rPr>
        <w:br/>
      </w:r>
      <w:r w:rsidRPr="00E24B82">
        <w:rPr>
          <w:rFonts w:ascii="Calibri" w:hAnsi="Calibri" w:cs="Calibri"/>
        </w:rPr>
        <w:t>z zastrzeżeniem ust. 2b. Targowiskami, o których mowa w ust. 1, są wszelk</w:t>
      </w:r>
      <w:r w:rsidRPr="00E24B82">
        <w:rPr>
          <w:rFonts w:ascii="Calibri" w:hAnsi="Calibri" w:cs="Calibri"/>
        </w:rPr>
        <w:t xml:space="preserve">ie miejsca, </w:t>
      </w:r>
      <w:r>
        <w:rPr>
          <w:rFonts w:ascii="Calibri" w:hAnsi="Calibri" w:cs="Calibri"/>
        </w:rPr>
        <w:br/>
      </w:r>
      <w:r w:rsidRPr="00E24B82">
        <w:rPr>
          <w:rFonts w:ascii="Calibri" w:hAnsi="Calibri" w:cs="Calibri"/>
        </w:rPr>
        <w:t xml:space="preserve">w których jest prowadzona sprzedaż (ust. 2). </w:t>
      </w:r>
      <w:r w:rsidRPr="00E24B82">
        <w:rPr>
          <w:rFonts w:ascii="Calibri" w:hAnsi="Calibri" w:cs="Calibri"/>
          <w:iCs/>
        </w:rPr>
        <w:t>Opłacie targowej</w:t>
      </w:r>
      <w:r w:rsidRPr="00E24B82">
        <w:rPr>
          <w:rFonts w:ascii="Calibri" w:hAnsi="Calibri" w:cs="Calibri"/>
        </w:rPr>
        <w:t xml:space="preserve"> nie podlega sprzedaż dokonywana w budynkach lub w ich częściach (ust. 2b). </w:t>
      </w:r>
      <w:r w:rsidRPr="00E24B82">
        <w:rPr>
          <w:rFonts w:ascii="Calibri" w:hAnsi="Calibri" w:cs="Calibri"/>
          <w:iCs/>
        </w:rPr>
        <w:t>Opłatę targową</w:t>
      </w:r>
      <w:r w:rsidRPr="00E24B82">
        <w:rPr>
          <w:rFonts w:ascii="Calibri" w:hAnsi="Calibri" w:cs="Calibri"/>
        </w:rPr>
        <w:t xml:space="preserve"> pobiera się niezależnie od należności przewidzianych w odrębnych przepisach za korzystanie </w:t>
      </w:r>
      <w:r w:rsidRPr="00E24B82">
        <w:rPr>
          <w:rFonts w:ascii="Calibri" w:hAnsi="Calibri" w:cs="Calibri"/>
        </w:rPr>
        <w:t>z urządzeń targowych oraz za inne usługi świadczone przez prowadzącego targowisko (ust. 3).</w:t>
      </w:r>
    </w:p>
    <w:p w:rsidR="00934CF7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934CF7">
        <w:rPr>
          <w:rFonts w:ascii="Calibri" w:hAnsi="Calibri" w:cs="Calibri"/>
        </w:rPr>
        <w:t xml:space="preserve">Z przywołanych przepisów wynika, że kwestie związane z daninami publicznymi, </w:t>
      </w:r>
      <w:r w:rsidRPr="00934CF7">
        <w:rPr>
          <w:rFonts w:ascii="Calibri" w:hAnsi="Calibri" w:cs="Calibri"/>
        </w:rPr>
        <w:br/>
        <w:t>w szczególności z podatkami, mają przede wszystkim podstawę w regulacjach rangi ustawo</w:t>
      </w:r>
      <w:r w:rsidRPr="00934CF7">
        <w:rPr>
          <w:rFonts w:ascii="Calibri" w:hAnsi="Calibri" w:cs="Calibri"/>
        </w:rPr>
        <w:t xml:space="preserve">wej. Po drugie, w przedmiocie </w:t>
      </w:r>
      <w:r w:rsidRPr="00934CF7">
        <w:rPr>
          <w:rFonts w:ascii="Calibri" w:hAnsi="Calibri" w:cs="Calibri"/>
          <w:iCs/>
        </w:rPr>
        <w:t>opłaty targowej</w:t>
      </w:r>
      <w:r w:rsidRPr="00934CF7">
        <w:rPr>
          <w:rFonts w:ascii="Calibri" w:hAnsi="Calibri" w:cs="Calibri"/>
        </w:rPr>
        <w:t xml:space="preserve"> kształt obowiązku podatkowego </w:t>
      </w:r>
      <w:r>
        <w:rPr>
          <w:rFonts w:ascii="Calibri" w:hAnsi="Calibri" w:cs="Calibri"/>
        </w:rPr>
        <w:br/>
      </w:r>
      <w:r w:rsidRPr="00934CF7">
        <w:rPr>
          <w:rFonts w:ascii="Calibri" w:hAnsi="Calibri" w:cs="Calibri"/>
        </w:rPr>
        <w:t xml:space="preserve">i kompetencję do ukształtowania tego obowiązku uregulowano w ustawie o podatkach </w:t>
      </w:r>
      <w:r>
        <w:rPr>
          <w:rFonts w:ascii="Calibri" w:hAnsi="Calibri" w:cs="Calibri"/>
        </w:rPr>
        <w:br/>
      </w:r>
      <w:r w:rsidRPr="00934CF7">
        <w:rPr>
          <w:rFonts w:ascii="Calibri" w:hAnsi="Calibri" w:cs="Calibri"/>
        </w:rPr>
        <w:t>i opłatach lokalnych, przyznając ją jednoznacznie radzie gminy. Organ stanowiący gminy, korzystaj</w:t>
      </w:r>
      <w:r w:rsidRPr="00934CF7">
        <w:rPr>
          <w:rFonts w:ascii="Calibri" w:hAnsi="Calibri" w:cs="Calibri"/>
        </w:rPr>
        <w:t xml:space="preserve">ąc z przyznanej kompetencji do wprowadzenia </w:t>
      </w:r>
      <w:r w:rsidRPr="00934CF7">
        <w:rPr>
          <w:rFonts w:ascii="Calibri" w:hAnsi="Calibri" w:cs="Calibri"/>
          <w:iCs/>
        </w:rPr>
        <w:t>opłaty targowej</w:t>
      </w:r>
      <w:r w:rsidRPr="00934CF7">
        <w:rPr>
          <w:rFonts w:ascii="Calibri" w:hAnsi="Calibri" w:cs="Calibri"/>
        </w:rPr>
        <w:t xml:space="preserve">, jest zobowiązany </w:t>
      </w:r>
      <w:r>
        <w:rPr>
          <w:rFonts w:ascii="Calibri" w:hAnsi="Calibri" w:cs="Calibri"/>
        </w:rPr>
        <w:br/>
      </w:r>
      <w:r w:rsidRPr="00934CF7">
        <w:rPr>
          <w:rFonts w:ascii="Calibri" w:hAnsi="Calibri" w:cs="Calibri"/>
        </w:rPr>
        <w:t xml:space="preserve">do uregulowania, w drodze osobnej uchwały stanowiącej akt prawa miejscowego, wszystkich, określonych w </w:t>
      </w:r>
      <w:hyperlink r:id="rId34" w:anchor="/document/16793992?unitId=art(19)pkt(1)&amp;cm=DOCUMENT" w:history="1">
        <w:r w:rsidRPr="00934CF7">
          <w:rPr>
            <w:rFonts w:ascii="Calibri" w:hAnsi="Calibri" w:cs="Calibri"/>
          </w:rPr>
          <w:t>art. 19 pkt 1</w:t>
        </w:r>
      </w:hyperlink>
      <w:r>
        <w:rPr>
          <w:rFonts w:ascii="Calibri" w:hAnsi="Calibri" w:cs="Calibri"/>
        </w:rPr>
        <w:t xml:space="preserve"> ww. </w:t>
      </w:r>
      <w:r w:rsidRPr="00934CF7">
        <w:rPr>
          <w:rFonts w:ascii="Calibri" w:hAnsi="Calibri" w:cs="Calibri"/>
        </w:rPr>
        <w:t xml:space="preserve">ustawy, elementów związanych ustalaniem i poborem </w:t>
      </w:r>
      <w:r>
        <w:rPr>
          <w:rFonts w:ascii="Calibri" w:hAnsi="Calibri" w:cs="Calibri"/>
        </w:rPr>
        <w:br/>
      </w:r>
      <w:r w:rsidRPr="00934CF7">
        <w:rPr>
          <w:rFonts w:ascii="Calibri" w:hAnsi="Calibri" w:cs="Calibri"/>
        </w:rPr>
        <w:t>tej opłaty</w:t>
      </w:r>
      <w:r>
        <w:rPr>
          <w:rFonts w:ascii="Calibri" w:hAnsi="Calibri" w:cs="Calibri"/>
        </w:rPr>
        <w:t>.</w:t>
      </w:r>
    </w:p>
    <w:p w:rsidR="00607557" w:rsidRPr="00834831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834831">
        <w:rPr>
          <w:rFonts w:ascii="Calibri" w:hAnsi="Calibri" w:cs="Calibri"/>
        </w:rPr>
        <w:lastRenderedPageBreak/>
        <w:t xml:space="preserve">Również w orzecznictwie sądowoadministracyjnym utrwalił się pogląd, że </w:t>
      </w:r>
      <w:r w:rsidRPr="00834831">
        <w:rPr>
          <w:rFonts w:ascii="Calibri" w:hAnsi="Calibri" w:cs="Calibri"/>
          <w:b/>
          <w:i/>
        </w:rPr>
        <w:t xml:space="preserve">wszelkie regulacje dotyczące </w:t>
      </w:r>
      <w:r w:rsidRPr="00834831">
        <w:rPr>
          <w:rFonts w:ascii="Calibri" w:hAnsi="Calibri" w:cs="Calibri"/>
          <w:b/>
          <w:i/>
          <w:iCs/>
        </w:rPr>
        <w:t>opłaty targowej</w:t>
      </w:r>
      <w:r w:rsidRPr="00834831">
        <w:rPr>
          <w:rFonts w:ascii="Calibri" w:hAnsi="Calibri" w:cs="Calibri"/>
          <w:b/>
          <w:i/>
        </w:rPr>
        <w:t xml:space="preserve"> winny się znaleźć w odrębnej uchwale podejmowanej </w:t>
      </w:r>
      <w:r w:rsidRPr="00834831">
        <w:rPr>
          <w:rFonts w:ascii="Calibri" w:hAnsi="Calibri" w:cs="Calibri"/>
          <w:b/>
          <w:i/>
        </w:rPr>
        <w:br/>
      </w:r>
      <w:r w:rsidRPr="00834831">
        <w:rPr>
          <w:rFonts w:ascii="Calibri" w:hAnsi="Calibri" w:cs="Calibri"/>
          <w:b/>
          <w:i/>
        </w:rPr>
        <w:t xml:space="preserve">na podstawie </w:t>
      </w:r>
      <w:hyperlink r:id="rId35" w:anchor="/document/16793992?unitId=art(19)&amp;cm=DOCUMENT" w:history="1">
        <w:r w:rsidRPr="00834831">
          <w:rPr>
            <w:rFonts w:ascii="Calibri" w:hAnsi="Calibri" w:cs="Calibri"/>
            <w:b/>
            <w:i/>
          </w:rPr>
          <w:t>art. 19</w:t>
        </w:r>
      </w:hyperlink>
      <w:r w:rsidRPr="00834831">
        <w:rPr>
          <w:rFonts w:ascii="Calibri" w:hAnsi="Calibri" w:cs="Calibri"/>
          <w:b/>
          <w:i/>
        </w:rPr>
        <w:t xml:space="preserve"> ustawy o podatkach i opłatach lokalnych, nie zaś</w:t>
      </w:r>
      <w:r w:rsidRPr="00834831">
        <w:rPr>
          <w:rFonts w:ascii="Calibri" w:hAnsi="Calibri" w:cs="Calibri"/>
          <w:b/>
          <w:i/>
        </w:rPr>
        <w:t xml:space="preserve"> w regulaminie targowiska</w:t>
      </w:r>
      <w:r>
        <w:rPr>
          <w:rFonts w:ascii="Calibri" w:hAnsi="Calibri" w:cs="Calibri"/>
        </w:rPr>
        <w:t xml:space="preserve"> (wyrok</w:t>
      </w:r>
      <w:r w:rsidRPr="008348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WSA</w:t>
      </w:r>
      <w:r w:rsidRPr="00834831">
        <w:rPr>
          <w:rFonts w:ascii="Calibri" w:hAnsi="Calibri" w:cs="Calibri"/>
        </w:rPr>
        <w:t xml:space="preserve"> we Wrocł</w:t>
      </w:r>
      <w:r>
        <w:rPr>
          <w:rFonts w:ascii="Calibri" w:hAnsi="Calibri" w:cs="Calibri"/>
        </w:rPr>
        <w:t>awi</w:t>
      </w:r>
      <w:r>
        <w:rPr>
          <w:rFonts w:ascii="Calibri" w:hAnsi="Calibri" w:cs="Calibri"/>
        </w:rPr>
        <w:t>u z dnia 30 września 2014 r.</w:t>
      </w:r>
      <w:r w:rsidRPr="00834831">
        <w:rPr>
          <w:rFonts w:ascii="Calibri" w:hAnsi="Calibri" w:cs="Calibri"/>
        </w:rPr>
        <w:t xml:space="preserve"> sygn. akt </w:t>
      </w:r>
      <w:hyperlink r:id="rId36" w:anchor="/document/521648237?cm=DOCUMENT" w:history="1">
        <w:r w:rsidRPr="00834831">
          <w:rPr>
            <w:rFonts w:ascii="Calibri" w:hAnsi="Calibri" w:cs="Calibri"/>
          </w:rPr>
          <w:t>III SA/</w:t>
        </w:r>
        <w:proofErr w:type="spellStart"/>
        <w:r w:rsidRPr="00834831">
          <w:rPr>
            <w:rFonts w:ascii="Calibri" w:hAnsi="Calibri" w:cs="Calibri"/>
          </w:rPr>
          <w:t>Wr</w:t>
        </w:r>
        <w:proofErr w:type="spellEnd"/>
        <w:r w:rsidRPr="00834831">
          <w:rPr>
            <w:rFonts w:ascii="Calibri" w:hAnsi="Calibri" w:cs="Calibri"/>
          </w:rPr>
          <w:t xml:space="preserve"> 476/14</w:t>
        </w:r>
      </w:hyperlink>
      <w:r w:rsidRPr="00834831">
        <w:rPr>
          <w:rFonts w:ascii="Calibri" w:hAnsi="Calibri" w:cs="Calibri"/>
        </w:rPr>
        <w:t xml:space="preserve"> oraz z</w:t>
      </w:r>
      <w:r>
        <w:rPr>
          <w:rFonts w:ascii="Calibri" w:hAnsi="Calibri" w:cs="Calibri"/>
        </w:rPr>
        <w:t xml:space="preserve"> dnia 8 lipca 2014 r.</w:t>
      </w:r>
      <w:r w:rsidRPr="00834831">
        <w:rPr>
          <w:rFonts w:ascii="Calibri" w:hAnsi="Calibri" w:cs="Calibri"/>
        </w:rPr>
        <w:t xml:space="preserve"> sygn. akt </w:t>
      </w:r>
      <w:hyperlink r:id="rId37" w:anchor="/document/521626082?cm=DOCUMENT" w:history="1">
        <w:r w:rsidRPr="00834831">
          <w:rPr>
            <w:rFonts w:ascii="Calibri" w:hAnsi="Calibri" w:cs="Calibri"/>
          </w:rPr>
          <w:t>III SA/</w:t>
        </w:r>
        <w:proofErr w:type="spellStart"/>
        <w:r w:rsidRPr="00834831">
          <w:rPr>
            <w:rFonts w:ascii="Calibri" w:hAnsi="Calibri" w:cs="Calibri"/>
          </w:rPr>
          <w:t>Wr</w:t>
        </w:r>
        <w:proofErr w:type="spellEnd"/>
        <w:r w:rsidRPr="00834831">
          <w:rPr>
            <w:rFonts w:ascii="Calibri" w:hAnsi="Calibri" w:cs="Calibri"/>
          </w:rPr>
          <w:t xml:space="preserve"> 96/14</w:t>
        </w:r>
      </w:hyperlink>
      <w:r w:rsidRPr="00834831">
        <w:rPr>
          <w:rFonts w:ascii="Calibri" w:hAnsi="Calibri" w:cs="Calibri"/>
        </w:rPr>
        <w:t>)</w:t>
      </w:r>
      <w:r w:rsidRPr="00834831">
        <w:rPr>
          <w:rFonts w:ascii="Calibri" w:hAnsi="Calibri" w:cs="Calibri"/>
        </w:rPr>
        <w:t>.</w:t>
      </w:r>
    </w:p>
    <w:p w:rsidR="008B0FFB" w:rsidRPr="0052542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</w:rPr>
      </w:pPr>
      <w:r w:rsidRPr="00525424">
        <w:rPr>
          <w:rFonts w:asciiTheme="minorHAnsi" w:hAnsiTheme="minorHAnsi"/>
        </w:rPr>
        <w:t>Z kolei w</w:t>
      </w:r>
      <w:r w:rsidRPr="00525424">
        <w:rPr>
          <w:rFonts w:asciiTheme="minorHAnsi" w:hAnsiTheme="minorHAnsi"/>
        </w:rPr>
        <w:t xml:space="preserve"> § 15 regulaminu Rada Gminy postanowiła, że:</w:t>
      </w:r>
    </w:p>
    <w:p w:rsidR="004C4885" w:rsidRPr="00F9423E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i/>
        </w:rPr>
      </w:pPr>
      <w:r w:rsidRPr="00F9423E">
        <w:rPr>
          <w:rFonts w:ascii="Calibri" w:hAnsi="Calibri" w:cs="Calibri"/>
          <w:i/>
        </w:rPr>
        <w:t xml:space="preserve">,,§ 15. Nieprzestrzeganie postanowień niniejszego Regulaminu może spowodować zastosowanie środków prawnych w postaci: </w:t>
      </w:r>
    </w:p>
    <w:p w:rsidR="004C4885" w:rsidRPr="00F9423E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i/>
        </w:rPr>
      </w:pPr>
      <w:r w:rsidRPr="00F9423E">
        <w:rPr>
          <w:rFonts w:ascii="Calibri" w:hAnsi="Calibri" w:cs="Calibri"/>
          <w:i/>
        </w:rPr>
        <w:t xml:space="preserve">1) nałożenia grzywny w wysokości określonej przez Policję, </w:t>
      </w:r>
    </w:p>
    <w:p w:rsidR="004C4885" w:rsidRPr="00F9423E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i/>
        </w:rPr>
      </w:pPr>
      <w:r w:rsidRPr="00F9423E">
        <w:rPr>
          <w:rFonts w:ascii="Calibri" w:hAnsi="Calibri" w:cs="Calibri"/>
          <w:i/>
        </w:rPr>
        <w:t>2) skierowania wniosk</w:t>
      </w:r>
      <w:r w:rsidRPr="00F9423E">
        <w:rPr>
          <w:rFonts w:ascii="Calibri" w:hAnsi="Calibri" w:cs="Calibri"/>
          <w:i/>
        </w:rPr>
        <w:t xml:space="preserve">u o ukaranie do Sądu Rejonowego, </w:t>
      </w:r>
    </w:p>
    <w:p w:rsidR="004C4885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F9423E">
        <w:rPr>
          <w:rFonts w:ascii="Calibri" w:hAnsi="Calibri" w:cs="Calibri"/>
          <w:i/>
        </w:rPr>
        <w:t>3) wypowiedzenie umowy na rezerwację stanowiska handlowego</w:t>
      </w:r>
      <w:r>
        <w:t>.</w:t>
      </w:r>
      <w:r>
        <w:t>”.</w:t>
      </w:r>
    </w:p>
    <w:p w:rsidR="00F9423E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Należy wskazać, że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 uchwała podejmowana na podstawie ww. przepisów nie może zawierać przepisów porządkowych w rozumieniu </w:t>
      </w:r>
      <w:hyperlink r:id="rId38" w:anchor="/document/16793509?unitId=art(40)ust(3)&amp;cm=DOCUMENT" w:history="1">
        <w:r w:rsidRPr="00F9423E">
          <w:rPr>
            <w:rFonts w:asciiTheme="minorHAnsi" w:hAnsiTheme="minorHAnsi" w:cstheme="minorHAnsi"/>
            <w:shd w:val="clear" w:color="auto" w:fill="FFFFFF"/>
          </w:rPr>
          <w:t>art. 40 ust. 3</w:t>
        </w:r>
      </w:hyperlink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9423E">
        <w:rPr>
          <w:rFonts w:asciiTheme="minorHAnsi" w:hAnsiTheme="minorHAnsi" w:cstheme="minorHAnsi"/>
          <w:shd w:val="clear" w:color="auto" w:fill="FFFFFF"/>
        </w:rPr>
        <w:t>u</w:t>
      </w:r>
      <w:r>
        <w:rPr>
          <w:rFonts w:asciiTheme="minorHAnsi" w:hAnsiTheme="minorHAnsi" w:cstheme="minorHAnsi"/>
          <w:shd w:val="clear" w:color="auto" w:fill="FFFFFF"/>
        </w:rPr>
        <w:t>.s.g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. Badany regulamin </w:t>
      </w:r>
      <w:r>
        <w:rPr>
          <w:rFonts w:asciiTheme="minorHAnsi" w:hAnsiTheme="minorHAnsi" w:cstheme="minorHAnsi"/>
          <w:shd w:val="clear" w:color="auto" w:fill="FFFFFF"/>
        </w:rPr>
        <w:br/>
      </w:r>
      <w:r w:rsidRPr="00F9423E">
        <w:rPr>
          <w:rFonts w:asciiTheme="minorHAnsi" w:hAnsiTheme="minorHAnsi" w:cstheme="minorHAnsi"/>
          <w:shd w:val="clear" w:color="auto" w:fill="FFFFFF"/>
        </w:rPr>
        <w:t>jest aktem prawa miejscowego, wydanym na podstawie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hyperlink r:id="rId39" w:anchor="/document/16793509?unitId=art(40)ust(2)pkt(4)&amp;cm=DOCUMENT" w:history="1">
        <w:r w:rsidRPr="00F9423E">
          <w:rPr>
            <w:rFonts w:asciiTheme="minorHAnsi" w:hAnsiTheme="minorHAnsi" w:cstheme="minorHAnsi"/>
            <w:shd w:val="clear" w:color="auto" w:fill="FFFFFF"/>
          </w:rPr>
          <w:t>art. 40 ust. 2 pkt 4</w:t>
        </w:r>
      </w:hyperlink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9423E">
        <w:rPr>
          <w:rFonts w:asciiTheme="minorHAnsi" w:hAnsiTheme="minorHAnsi" w:cstheme="minorHAnsi"/>
          <w:shd w:val="clear" w:color="auto" w:fill="FFFFFF"/>
        </w:rPr>
        <w:t>u</w:t>
      </w:r>
      <w:r>
        <w:rPr>
          <w:rFonts w:asciiTheme="minorHAnsi" w:hAnsiTheme="minorHAnsi" w:cstheme="minorHAnsi"/>
          <w:shd w:val="clear" w:color="auto" w:fill="FFFFFF"/>
        </w:rPr>
        <w:t>.s.g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hd w:val="clear" w:color="auto" w:fill="FFFFFF"/>
        </w:rPr>
        <w:t>i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 nie wynika</w:t>
      </w:r>
      <w:r>
        <w:rPr>
          <w:rFonts w:asciiTheme="minorHAnsi" w:hAnsiTheme="minorHAnsi" w:cstheme="minorHAnsi"/>
          <w:shd w:val="clear" w:color="auto" w:fill="FFFFFF"/>
        </w:rPr>
        <w:t xml:space="preserve"> z niego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, aby rada gminy miała kompetencje do wprowadzenia zapisów określających sankcje za nieprzestrzeganie postanowień regulaminu. </w:t>
      </w:r>
      <w:r>
        <w:rPr>
          <w:rFonts w:asciiTheme="minorHAnsi" w:hAnsiTheme="minorHAnsi" w:cstheme="minorHAnsi"/>
          <w:shd w:val="clear" w:color="auto" w:fill="FFFFFF"/>
        </w:rPr>
        <w:t>WSA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 w Poznaniu w wyroku z dnia 27 sierpnia 2015 r. sygn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. akt </w:t>
      </w:r>
      <w:r>
        <w:rPr>
          <w:rFonts w:asciiTheme="minorHAnsi" w:hAnsiTheme="minorHAnsi" w:cstheme="minorHAnsi"/>
          <w:shd w:val="clear" w:color="auto" w:fill="FFFFFF"/>
        </w:rPr>
        <w:t xml:space="preserve">IV SA/Wa </w:t>
      </w:r>
      <w:r w:rsidRPr="00F9423E">
        <w:rPr>
          <w:rFonts w:asciiTheme="minorHAnsi" w:hAnsiTheme="minorHAnsi" w:cstheme="minorHAnsi"/>
          <w:shd w:val="clear" w:color="auto" w:fill="FFFFFF"/>
        </w:rPr>
        <w:t xml:space="preserve">stwierdził, iż: </w:t>
      </w:r>
      <w:r>
        <w:rPr>
          <w:rFonts w:asciiTheme="minorHAnsi" w:hAnsiTheme="minorHAnsi" w:cstheme="minorHAnsi"/>
          <w:shd w:val="clear" w:color="auto" w:fill="FFFFFF"/>
        </w:rPr>
        <w:t>,,</w:t>
      </w:r>
      <w:r w:rsidRPr="00525424">
        <w:rPr>
          <w:rFonts w:asciiTheme="minorHAnsi" w:hAnsiTheme="minorHAnsi" w:cstheme="minorHAnsi"/>
          <w:b/>
          <w:i/>
          <w:shd w:val="clear" w:color="auto" w:fill="FFFFFF"/>
        </w:rPr>
        <w:t xml:space="preserve">uchwała wydana na podstawie </w:t>
      </w:r>
      <w:hyperlink r:id="rId40" w:anchor="/document/16793509?unitId=art(40)ust(2)pkt(4)&amp;cm=DOCUMENT" w:history="1">
        <w:r w:rsidRPr="00525424">
          <w:rPr>
            <w:rFonts w:asciiTheme="minorHAnsi" w:hAnsiTheme="minorHAnsi" w:cstheme="minorHAnsi"/>
            <w:b/>
            <w:i/>
            <w:shd w:val="clear" w:color="auto" w:fill="FFFFFF"/>
          </w:rPr>
          <w:t>art. 40 ust. 2 pkt 4</w:t>
        </w:r>
      </w:hyperlink>
      <w:r w:rsidRPr="00525424">
        <w:rPr>
          <w:rFonts w:asciiTheme="minorHAnsi" w:hAnsiTheme="minorHAnsi" w:cstheme="minorHAnsi"/>
          <w:b/>
          <w:i/>
          <w:shd w:val="clear" w:color="auto" w:fill="FFFFFF"/>
        </w:rPr>
        <w:t xml:space="preserve"> u.s.g. nie może zawierać przepisów porządkowych - ich wydanie wymagałoby bo</w:t>
      </w:r>
      <w:r w:rsidRPr="00525424">
        <w:rPr>
          <w:rFonts w:asciiTheme="minorHAnsi" w:hAnsiTheme="minorHAnsi" w:cstheme="minorHAnsi"/>
          <w:b/>
          <w:i/>
          <w:shd w:val="clear" w:color="auto" w:fill="FFFFFF"/>
        </w:rPr>
        <w:t xml:space="preserve">wiem przyjęcia innej podstawy prawnej i wydania aktu innego niż przewidziany w </w:t>
      </w:r>
      <w:hyperlink r:id="rId41" w:anchor="/document/16793509?unitId=art(40)ust(2)pkt(4)&amp;cm=DOCUMENT" w:history="1">
        <w:r w:rsidRPr="00525424">
          <w:rPr>
            <w:rFonts w:asciiTheme="minorHAnsi" w:hAnsiTheme="minorHAnsi" w:cstheme="minorHAnsi"/>
            <w:b/>
            <w:i/>
            <w:shd w:val="clear" w:color="auto" w:fill="FFFFFF"/>
          </w:rPr>
          <w:t>art. 40 ust. 2 pkt 4</w:t>
        </w:r>
      </w:hyperlink>
      <w:r w:rsidRPr="00525424">
        <w:rPr>
          <w:rFonts w:asciiTheme="minorHAnsi" w:hAnsiTheme="minorHAnsi" w:cstheme="minorHAnsi"/>
          <w:b/>
          <w:i/>
          <w:shd w:val="clear" w:color="auto" w:fill="FFFFFF"/>
        </w:rPr>
        <w:t xml:space="preserve"> u.s.g.</w:t>
      </w:r>
      <w:r w:rsidRPr="00D45AE5">
        <w:rPr>
          <w:rFonts w:asciiTheme="minorHAnsi" w:hAnsiTheme="minorHAnsi" w:cstheme="minorHAnsi"/>
          <w:i/>
          <w:shd w:val="clear" w:color="auto" w:fill="FFFFFF"/>
        </w:rPr>
        <w:t xml:space="preserve"> Nie może także przewidywać kar, albowiem uprawnien</w:t>
      </w:r>
      <w:r w:rsidRPr="00D45AE5">
        <w:rPr>
          <w:rFonts w:asciiTheme="minorHAnsi" w:hAnsiTheme="minorHAnsi" w:cstheme="minorHAnsi"/>
          <w:i/>
          <w:shd w:val="clear" w:color="auto" w:fill="FFFFFF"/>
        </w:rPr>
        <w:t>ie do ich wprowadzenia ograniczone zostało przez ustawodawcę wyłącznie do trybu wydawania przez radę gminy przepisów porządkowych. Wprawdzie rada gminy może wprowadzać regulaminy korzystania z obiektów użyteczności publicznej zawierające zakazy i nakazy ok</w:t>
      </w:r>
      <w:r w:rsidRPr="00D45AE5">
        <w:rPr>
          <w:rFonts w:asciiTheme="minorHAnsi" w:hAnsiTheme="minorHAnsi" w:cstheme="minorHAnsi"/>
          <w:i/>
          <w:shd w:val="clear" w:color="auto" w:fill="FFFFFF"/>
        </w:rPr>
        <w:t xml:space="preserve">reślonego zachowania </w:t>
      </w:r>
      <w:r>
        <w:rPr>
          <w:rFonts w:asciiTheme="minorHAnsi" w:hAnsiTheme="minorHAnsi" w:cstheme="minorHAnsi"/>
          <w:i/>
          <w:shd w:val="clear" w:color="auto" w:fill="FFFFFF"/>
        </w:rPr>
        <w:br/>
      </w:r>
      <w:r w:rsidRPr="00D45AE5">
        <w:rPr>
          <w:rFonts w:asciiTheme="minorHAnsi" w:hAnsiTheme="minorHAnsi" w:cstheme="minorHAnsi"/>
          <w:i/>
          <w:shd w:val="clear" w:color="auto" w:fill="FFFFFF"/>
        </w:rPr>
        <w:t>się osób, to jednak zakazy te i nakazy nie mogą być zagrożone sankcjami karnymi w kodeksie wykroczeń. Wydając przepisy gminne na podstawie ogólnej normy kompetencyjnej określonej w art. 40 ust. 2 u.s.g. rada gminy nie może stanowić pr</w:t>
      </w:r>
      <w:r w:rsidRPr="00D45AE5">
        <w:rPr>
          <w:rFonts w:asciiTheme="minorHAnsi" w:hAnsiTheme="minorHAnsi" w:cstheme="minorHAnsi"/>
          <w:i/>
          <w:shd w:val="clear" w:color="auto" w:fill="FFFFFF"/>
        </w:rPr>
        <w:t xml:space="preserve">zepisów karnych, bowiem </w:t>
      </w:r>
      <w:r>
        <w:rPr>
          <w:rFonts w:asciiTheme="minorHAnsi" w:hAnsiTheme="minorHAnsi" w:cstheme="minorHAnsi"/>
          <w:i/>
          <w:shd w:val="clear" w:color="auto" w:fill="FFFFFF"/>
        </w:rPr>
        <w:br/>
      </w:r>
      <w:r w:rsidRPr="00D45AE5">
        <w:rPr>
          <w:rFonts w:asciiTheme="minorHAnsi" w:hAnsiTheme="minorHAnsi" w:cstheme="minorHAnsi"/>
          <w:i/>
          <w:shd w:val="clear" w:color="auto" w:fill="FFFFFF"/>
        </w:rPr>
        <w:t>do ich stanowienia konieczne jest wyraźne upoważnienie ustawowe, którego art. 40 ust. 2 u.s.g. nie zawiera</w:t>
      </w:r>
      <w:r w:rsidRPr="00D45AE5">
        <w:rPr>
          <w:rFonts w:asciiTheme="minorHAnsi" w:hAnsiTheme="minorHAnsi" w:cstheme="minorHAnsi"/>
          <w:i/>
          <w:shd w:val="clear" w:color="auto" w:fill="FFFFFF"/>
        </w:rPr>
        <w:t>”</w:t>
      </w:r>
      <w:r w:rsidRPr="00F9423E">
        <w:rPr>
          <w:rFonts w:asciiTheme="minorHAnsi" w:hAnsiTheme="minorHAnsi" w:cstheme="minorHAnsi"/>
          <w:shd w:val="clear" w:color="auto" w:fill="FFFFFF"/>
        </w:rPr>
        <w:t>.</w:t>
      </w:r>
    </w:p>
    <w:p w:rsidR="00D33CB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Wynika z powyższego, iż rada g</w:t>
      </w:r>
      <w:r w:rsidRPr="00D45AE5">
        <w:rPr>
          <w:rFonts w:ascii="Calibri" w:hAnsi="Calibri" w:cs="Calibri"/>
          <w:color w:val="000000"/>
          <w:shd w:val="clear" w:color="auto" w:fill="FFFFFF"/>
        </w:rPr>
        <w:t xml:space="preserve">miny nie może w regulaminach gminnych obiektów </w:t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Pr="00D45AE5">
        <w:rPr>
          <w:rFonts w:ascii="Calibri" w:hAnsi="Calibri" w:cs="Calibri"/>
          <w:color w:val="000000"/>
          <w:shd w:val="clear" w:color="auto" w:fill="FFFFFF"/>
        </w:rPr>
        <w:t xml:space="preserve">i urządzeń użyteczności publicznej </w:t>
      </w:r>
      <w:r w:rsidRPr="00D45AE5">
        <w:rPr>
          <w:rFonts w:ascii="Calibri" w:hAnsi="Calibri" w:cs="Calibri"/>
          <w:color w:val="000000"/>
          <w:shd w:val="clear" w:color="auto" w:fill="FFFFFF"/>
        </w:rPr>
        <w:t>wprowadzać zapisów o charakterze porządkowym</w:t>
      </w:r>
      <w:r>
        <w:rPr>
          <w:rFonts w:ascii="Calibri" w:hAnsi="Calibri" w:cs="Calibri"/>
          <w:color w:val="000000"/>
          <w:shd w:val="clear" w:color="auto" w:fill="FFFFFF"/>
        </w:rPr>
        <w:t>, bowiem nie posiada do tego kompetencji.</w:t>
      </w:r>
    </w:p>
    <w:p w:rsidR="00D33CB4" w:rsidRPr="00D33CB4" w:rsidRDefault="002242A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Zatem Rada Gminy ustaleniami zawartymi w § 15 pkt 1 i 2 regulaminu naruszyła art. 40 ust. 3 u.s.g. w </w:t>
      </w:r>
      <w:r>
        <w:rPr>
          <w:rFonts w:ascii="Calibri" w:hAnsi="Calibri" w:cs="Calibri"/>
          <w:color w:val="000000"/>
          <w:shd w:val="clear" w:color="auto" w:fill="FFFFFF"/>
        </w:rPr>
        <w:t>związku</w:t>
      </w:r>
      <w:r>
        <w:rPr>
          <w:rFonts w:ascii="Calibri" w:hAnsi="Calibri" w:cs="Calibri"/>
          <w:color w:val="000000"/>
          <w:shd w:val="clear" w:color="auto" w:fill="FFFFFF"/>
        </w:rPr>
        <w:t xml:space="preserve"> z art. 40 ust. 2 pkt 4 u.s.g.</w:t>
      </w:r>
    </w:p>
    <w:p w:rsidR="00B97482" w:rsidRPr="00B97482" w:rsidRDefault="002242AE">
      <w:pPr>
        <w:widowControl w:val="0"/>
        <w:spacing w:line="360" w:lineRule="auto"/>
        <w:ind w:firstLine="740"/>
        <w:jc w:val="both"/>
        <w:rPr>
          <w:rFonts w:ascii="Calibri" w:eastAsia="Calibri" w:hAnsi="Calibri" w:cs="Calibri"/>
          <w:color w:val="000000"/>
          <w:lang w:bidi="pl-PL"/>
        </w:rPr>
      </w:pPr>
      <w:r w:rsidRPr="00B97482">
        <w:rPr>
          <w:rFonts w:ascii="Calibri" w:eastAsia="Calibri" w:hAnsi="Calibri" w:cs="Calibri"/>
          <w:color w:val="000000"/>
          <w:lang w:bidi="pl-PL"/>
        </w:rPr>
        <w:t>W nawiązaniu do powyższ</w:t>
      </w:r>
      <w:r>
        <w:rPr>
          <w:rFonts w:ascii="Calibri" w:eastAsia="Calibri" w:hAnsi="Calibri" w:cs="Calibri"/>
          <w:color w:val="000000"/>
          <w:lang w:bidi="pl-PL"/>
        </w:rPr>
        <w:t xml:space="preserve">ych </w:t>
      </w:r>
      <w:r>
        <w:rPr>
          <w:rFonts w:ascii="Calibri" w:eastAsia="Calibri" w:hAnsi="Calibri" w:cs="Calibri"/>
          <w:color w:val="000000"/>
          <w:lang w:bidi="pl-PL"/>
        </w:rPr>
        <w:t>stwierdzeń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 należy </w:t>
      </w:r>
      <w:r>
        <w:rPr>
          <w:rFonts w:ascii="Calibri" w:eastAsia="Calibri" w:hAnsi="Calibri" w:cs="Calibri"/>
          <w:color w:val="000000"/>
          <w:lang w:bidi="pl-PL"/>
        </w:rPr>
        <w:t>wskazać</w:t>
      </w:r>
      <w:r w:rsidRPr="00B97482">
        <w:rPr>
          <w:rFonts w:ascii="Calibri" w:eastAsia="Calibri" w:hAnsi="Calibri" w:cs="Calibri"/>
          <w:color w:val="000000"/>
          <w:lang w:bidi="pl-PL"/>
        </w:rPr>
        <w:t>, że w świetle art. 94 Konstytucji RP organy samorządu terytorialnego wydają akty prawa miejscowego obowiązujące na obszarze działania tych organów, na podstawie i w granicach upoważnień zawartych w ustawie. Oznacza to, że do wydan</w:t>
      </w:r>
      <w:r w:rsidRPr="00B97482">
        <w:rPr>
          <w:rFonts w:ascii="Calibri" w:eastAsia="Calibri" w:hAnsi="Calibri" w:cs="Calibri"/>
          <w:color w:val="000000"/>
          <w:lang w:bidi="pl-PL"/>
        </w:rPr>
        <w:t>ia aktu prawa miejscowego wymagane jest zawarte w ustawie odrębne upoważnienie konkretnego organu do uregulowania w określonej formie danego zakresu spraw. Jednocześnie konstytucyjna zasada praworządności wyrażona w art. 7 Konstytucji RP wymaga, żeby mater</w:t>
      </w:r>
      <w:r w:rsidRPr="00B97482">
        <w:rPr>
          <w:rFonts w:ascii="Calibri" w:eastAsia="Calibri" w:hAnsi="Calibri" w:cs="Calibri"/>
          <w:color w:val="000000"/>
          <w:lang w:bidi="pl-PL"/>
        </w:rPr>
        <w:t>ia regulowana wydanym aktem normatywnym wynikała z upoważnienia ustawowego i mieściła się w granicach prawa. Wynika to również wprost z przepisów ustawy o samorządzie gminnym, a zwłaszcza z art. 40 tej ustawy, zgodnie z którym gminie przysługuje prawo stan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owienia aktów prawa miejscowego obowiązujących na obszarze gminy na podstawie upoważnień ustawowych. Należy zatem wyraźnie podkreślić, iż wszelkie uchwały podejmowane przez radę gminy muszą nie tylko mieć umocowanie </w:t>
      </w:r>
      <w:r>
        <w:rPr>
          <w:rFonts w:ascii="Calibri" w:eastAsia="Calibri" w:hAnsi="Calibri" w:cs="Calibri"/>
          <w:color w:val="000000"/>
          <w:lang w:bidi="pl-PL"/>
        </w:rPr>
        <w:br/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w obowiązujących przepisach prawa, ale 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też zapisy zawarte w uchwałach nie mogą przepisów tych naruszać. Ustawodawca, formułując określoną delegację do wydania aktu wykonawczego, przekazuje upoważnienie do uregulowania wyłącznie kwestii wynikających </w:t>
      </w:r>
      <w:r>
        <w:rPr>
          <w:rFonts w:ascii="Calibri" w:eastAsia="Calibri" w:hAnsi="Calibri" w:cs="Calibri"/>
          <w:color w:val="000000"/>
          <w:lang w:bidi="pl-PL"/>
        </w:rPr>
        <w:br/>
      </w:r>
      <w:r w:rsidRPr="00B97482">
        <w:rPr>
          <w:rFonts w:ascii="Calibri" w:eastAsia="Calibri" w:hAnsi="Calibri" w:cs="Calibri"/>
          <w:color w:val="000000"/>
          <w:lang w:bidi="pl-PL"/>
        </w:rPr>
        <w:t>z upoważnienia. Zatem niedopuszczalna jest re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alizacja upoważnienia ustawowego regulująca kwestie nie przekazane do uregulowania w upoważnieniu. Takie działanie Rady </w:t>
      </w:r>
      <w:r>
        <w:rPr>
          <w:rFonts w:ascii="Calibri" w:eastAsia="Calibri" w:hAnsi="Calibri" w:cs="Calibri"/>
          <w:color w:val="000000"/>
          <w:lang w:bidi="pl-PL"/>
        </w:rPr>
        <w:t>Gminy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 należy rozumieć jako działanie z przekroczeniem upoważnienia ustawowego, a w konsekwencji, wobec zawarcia w skarżonej uchwale prze</w:t>
      </w:r>
      <w:r w:rsidRPr="00B97482">
        <w:rPr>
          <w:rFonts w:ascii="Calibri" w:eastAsia="Calibri" w:hAnsi="Calibri" w:cs="Calibri"/>
          <w:color w:val="000000"/>
          <w:lang w:bidi="pl-PL"/>
        </w:rPr>
        <w:t>pisów wykraczających poza delegację ustawową, powoduje konieczność przywrócenia stanu zgodnego z prawem.</w:t>
      </w:r>
    </w:p>
    <w:p w:rsidR="00B97482" w:rsidRDefault="002242AE">
      <w:pPr>
        <w:widowControl w:val="0"/>
        <w:spacing w:line="360" w:lineRule="auto"/>
        <w:ind w:firstLine="740"/>
        <w:jc w:val="both"/>
        <w:rPr>
          <w:rFonts w:ascii="Calibri" w:eastAsia="Calibri" w:hAnsi="Calibri" w:cs="Calibri"/>
          <w:color w:val="000000"/>
          <w:lang w:bidi="pl-PL"/>
        </w:rPr>
      </w:pP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>Materia</w:t>
      </w:r>
      <w:r>
        <w:rPr>
          <w:rFonts w:ascii="Calibri" w:eastAsia="Calibri" w:hAnsi="Calibri" w:cs="Calibri"/>
          <w:i/>
          <w:iCs/>
          <w:color w:val="000000"/>
          <w:lang w:bidi="pl-PL"/>
        </w:rPr>
        <w:t>l</w:t>
      </w: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>noprawna podstawa do działania rady gminy w zakresie stanowienia aktów prawa miejscowego musi bowiem wynikać wprost z zapisów ustawy (delegacji</w:t>
      </w: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 xml:space="preserve"> ustawowej) </w:t>
      </w:r>
      <w:r>
        <w:rPr>
          <w:rFonts w:ascii="Calibri" w:eastAsia="Calibri" w:hAnsi="Calibri" w:cs="Calibri"/>
          <w:i/>
          <w:iCs/>
          <w:color w:val="000000"/>
          <w:lang w:bidi="pl-PL"/>
        </w:rPr>
        <w:br/>
      </w: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 xml:space="preserve">i nie może być oparta na ogólnych przepisach zawartych w ustawach. Zgodnie z zasadą legalności (art. 7 Konstytucji RP), organy władzy publicznej działają na podstawie i w granicach prawa. Rada gminy obowiązana jest; zatem przestrzegać zakresu </w:t>
      </w: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 xml:space="preserve">upoważniania ustawowego udzielonego jej przez ustawę w zakresie tworzenia aktów prawa miejscowego, a w ramach udzielonej jej delegacji w tych działaniach </w:t>
      </w:r>
      <w:r w:rsidRPr="00B97482">
        <w:rPr>
          <w:rFonts w:ascii="Calibri" w:eastAsia="Calibri" w:hAnsi="Calibri" w:cs="Calibri"/>
          <w:i/>
          <w:iCs/>
          <w:color w:val="000000"/>
          <w:u w:val="single"/>
          <w:lang w:bidi="pl-PL"/>
        </w:rPr>
        <w:t>nie może wykraczać w materie uregulowaną ustawą</w:t>
      </w:r>
      <w:r w:rsidRPr="00B97482">
        <w:rPr>
          <w:rFonts w:ascii="Calibri" w:eastAsia="Calibri" w:hAnsi="Calibri" w:cs="Calibri"/>
          <w:i/>
          <w:iCs/>
          <w:color w:val="000000"/>
          <w:lang w:bidi="pl-PL"/>
        </w:rPr>
        <w:t>. (...)".</w:t>
      </w:r>
      <w:r w:rsidRPr="00B97482">
        <w:rPr>
          <w:rFonts w:ascii="Calibri" w:eastAsia="Calibri" w:hAnsi="Calibri" w:cs="Calibri"/>
          <w:color w:val="000000"/>
          <w:lang w:bidi="pl-PL"/>
        </w:rPr>
        <w:t xml:space="preserve"> (por. uzasadnienie do Wyroku WSA w Olsztynie </w:t>
      </w:r>
      <w:r w:rsidRPr="00B97482">
        <w:rPr>
          <w:rFonts w:ascii="Calibri" w:eastAsia="Calibri" w:hAnsi="Calibri" w:cs="Calibri"/>
          <w:color w:val="000000"/>
          <w:lang w:bidi="pl-PL"/>
        </w:rPr>
        <w:t>z dnia 12 stycznia 2016 r. sygn. akt II SA/OI 1269/15).</w:t>
      </w:r>
    </w:p>
    <w:p w:rsidR="00B97482" w:rsidRPr="00B97482" w:rsidRDefault="002242AE" w:rsidP="00D21A01">
      <w:pPr>
        <w:spacing w:line="360" w:lineRule="auto"/>
        <w:ind w:firstLine="708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lastRenderedPageBreak/>
        <w:t xml:space="preserve">Mając na uwadze powyższe, stwierdzenie nieważności przedmiotowej </w:t>
      </w:r>
      <w:r w:rsidRPr="00B97482">
        <w:rPr>
          <w:rFonts w:ascii="Calibri" w:hAnsi="Calibri" w:cs="Calibri"/>
          <w:bCs/>
        </w:rPr>
        <w:t xml:space="preserve">uchwały </w:t>
      </w:r>
      <w:r w:rsidRPr="00B97482">
        <w:rPr>
          <w:rFonts w:ascii="Calibri" w:hAnsi="Calibri" w:cs="Calibri"/>
        </w:rPr>
        <w:t xml:space="preserve">Rady </w:t>
      </w:r>
      <w:r>
        <w:rPr>
          <w:rFonts w:ascii="Calibri" w:hAnsi="Calibri" w:cs="Calibri"/>
        </w:rPr>
        <w:t>Gminy w Nowej Suchej</w:t>
      </w:r>
      <w:r w:rsidRPr="00B97482">
        <w:rPr>
          <w:rFonts w:ascii="Calibri" w:hAnsi="Calibri" w:cs="Calibri"/>
        </w:rPr>
        <w:t>, we wskazanej w petitum części, jest w pełni uzasadnione.</w:t>
      </w:r>
    </w:p>
    <w:p w:rsidR="00B97482" w:rsidRPr="00B97482" w:rsidRDefault="002242AE">
      <w:pPr>
        <w:spacing w:line="360" w:lineRule="auto"/>
        <w:ind w:firstLine="708"/>
        <w:jc w:val="both"/>
        <w:rPr>
          <w:rFonts w:ascii="Calibri" w:hAnsi="Calibri" w:cs="Calibri"/>
        </w:rPr>
      </w:pPr>
      <w:r w:rsidRPr="00B97482">
        <w:rPr>
          <w:rFonts w:ascii="Calibri" w:hAnsi="Calibri" w:cs="Calibri"/>
        </w:rPr>
        <w:t xml:space="preserve">Na niniejsze rozstrzygnięcie nadzorcze </w:t>
      </w:r>
      <w:r>
        <w:rPr>
          <w:rFonts w:ascii="Calibri" w:hAnsi="Calibri" w:cs="Calibri"/>
        </w:rPr>
        <w:t>Gminie</w:t>
      </w:r>
      <w:r w:rsidRPr="00B97482">
        <w:rPr>
          <w:rFonts w:ascii="Calibri" w:hAnsi="Calibri" w:cs="Calibri"/>
        </w:rPr>
        <w:t xml:space="preserve"> przysługuje skarga do Wojewódzkiego Sądu Administracyjnego w Warszawie w terminie 30 dni od daty jego doręczenia, wnoszona </w:t>
      </w:r>
      <w:r w:rsidRPr="00B97482">
        <w:rPr>
          <w:rFonts w:ascii="Calibri" w:hAnsi="Calibri" w:cs="Calibri"/>
        </w:rPr>
        <w:br/>
        <w:t>za pośrednictwem organu, który skarżone orzeczenie wydał.</w:t>
      </w:r>
    </w:p>
    <w:p w:rsidR="00A84A18" w:rsidRPr="00525424" w:rsidRDefault="002242AE">
      <w:pPr>
        <w:pStyle w:val="Bezodstpw"/>
        <w:spacing w:line="360" w:lineRule="auto"/>
        <w:ind w:firstLine="708"/>
        <w:jc w:val="both"/>
        <w:rPr>
          <w:rFonts w:ascii="Calibri" w:hAnsi="Calibri"/>
        </w:rPr>
      </w:pPr>
      <w:r w:rsidRPr="00525424">
        <w:rPr>
          <w:rFonts w:ascii="Calibri" w:hAnsi="Calibri"/>
        </w:rPr>
        <w:t>Informuję, że rozstrzygnięcie nadzorcze wstrzymuje wykonanie uchwał</w:t>
      </w:r>
      <w:r w:rsidRPr="00525424">
        <w:rPr>
          <w:rFonts w:ascii="Calibri" w:hAnsi="Calibri"/>
        </w:rPr>
        <w:t>y z mocy pra</w:t>
      </w:r>
      <w:r>
        <w:rPr>
          <w:rFonts w:ascii="Calibri" w:hAnsi="Calibri"/>
        </w:rPr>
        <w:t>wa, w części wskazanej w petitum</w:t>
      </w:r>
      <w:r w:rsidRPr="00525424">
        <w:rPr>
          <w:rFonts w:ascii="Calibri" w:hAnsi="Calibri"/>
        </w:rPr>
        <w:t xml:space="preserve">, z dniem jego doręczenia. </w:t>
      </w:r>
    </w:p>
    <w:p w:rsidR="00C02C08" w:rsidRPr="00574DBD" w:rsidRDefault="002242AE" w:rsidP="00C02C08">
      <w:pPr>
        <w:jc w:val="both"/>
      </w:pPr>
    </w:p>
    <w:p w:rsidR="00C02C08" w:rsidRPr="00C02C08" w:rsidRDefault="002242AE" w:rsidP="00C02C08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</w:p>
    <w:p w:rsidR="00C02C08" w:rsidRPr="00C02C08" w:rsidRDefault="002242AE" w:rsidP="00C02C08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  <w:bookmarkStart w:id="2" w:name="ezdPracownikNazwa"/>
      <w:r w:rsidRPr="00C02C08">
        <w:rPr>
          <w:rFonts w:asciiTheme="minorHAnsi" w:hAnsiTheme="minorHAnsi" w:cstheme="minorHAnsi"/>
          <w:i/>
        </w:rPr>
        <w:t>Konstanty Radziwiłł</w:t>
      </w:r>
      <w:bookmarkEnd w:id="2"/>
    </w:p>
    <w:p w:rsidR="00C02C08" w:rsidRPr="00C02C08" w:rsidRDefault="002242AE" w:rsidP="00C02C08">
      <w:pPr>
        <w:spacing w:line="276" w:lineRule="auto"/>
        <w:ind w:left="2825" w:firstLine="720"/>
        <w:jc w:val="center"/>
        <w:rPr>
          <w:rFonts w:asciiTheme="minorHAnsi" w:hAnsiTheme="minorHAnsi" w:cstheme="minorHAnsi"/>
          <w:i/>
        </w:rPr>
      </w:pPr>
      <w:bookmarkStart w:id="3" w:name="ezdPracownikStanowisko"/>
      <w:r w:rsidRPr="00C02C08">
        <w:rPr>
          <w:rFonts w:asciiTheme="minorHAnsi" w:hAnsiTheme="minorHAnsi" w:cstheme="minorHAnsi"/>
          <w:i/>
        </w:rPr>
        <w:t>Wojewoda Mazowiecki</w:t>
      </w:r>
      <w:bookmarkEnd w:id="3"/>
    </w:p>
    <w:p w:rsidR="00C02C08" w:rsidRPr="00C02C08" w:rsidRDefault="002242AE" w:rsidP="00C02C08">
      <w:pPr>
        <w:spacing w:line="276" w:lineRule="auto"/>
        <w:rPr>
          <w:rFonts w:asciiTheme="minorHAnsi" w:hAnsiTheme="minorHAnsi" w:cstheme="minorHAnsi"/>
          <w:i/>
        </w:rPr>
      </w:pPr>
    </w:p>
    <w:p w:rsidR="00C02C08" w:rsidRPr="00C02C08" w:rsidRDefault="002242AE" w:rsidP="00C02C08">
      <w:pPr>
        <w:spacing w:line="276" w:lineRule="auto"/>
        <w:ind w:left="4961" w:hanging="1559"/>
        <w:jc w:val="center"/>
        <w:rPr>
          <w:rFonts w:asciiTheme="minorHAnsi" w:hAnsiTheme="minorHAnsi" w:cstheme="minorHAnsi"/>
          <w:sz w:val="20"/>
          <w:szCs w:val="20"/>
        </w:rPr>
      </w:pPr>
      <w:r w:rsidRPr="00C02C08">
        <w:rPr>
          <w:rFonts w:asciiTheme="minorHAnsi" w:hAnsiTheme="minorHAnsi" w:cstheme="minorHAnsi"/>
          <w:sz w:val="20"/>
          <w:szCs w:val="20"/>
        </w:rPr>
        <w:t>/podpisano bezpiecznym podpisem elektronicznym</w:t>
      </w:r>
    </w:p>
    <w:p w:rsidR="00C02C08" w:rsidRPr="00C02C08" w:rsidRDefault="002242AE" w:rsidP="00C02C08">
      <w:pPr>
        <w:spacing w:line="276" w:lineRule="auto"/>
        <w:ind w:left="4961" w:hanging="1559"/>
        <w:jc w:val="center"/>
        <w:rPr>
          <w:rFonts w:asciiTheme="minorHAnsi" w:hAnsiTheme="minorHAnsi" w:cstheme="minorHAnsi"/>
          <w:sz w:val="20"/>
          <w:szCs w:val="20"/>
        </w:rPr>
      </w:pPr>
      <w:r w:rsidRPr="00C02C08">
        <w:rPr>
          <w:rFonts w:asciiTheme="minorHAnsi" w:hAnsiTheme="minorHAnsi" w:cstheme="minorHAnsi"/>
          <w:sz w:val="20"/>
          <w:szCs w:val="20"/>
        </w:rPr>
        <w:t>weryfikowanym ważnym kwalifikowanym certyfikatem/</w:t>
      </w:r>
    </w:p>
    <w:p w:rsidR="00C02C08" w:rsidRPr="00C02C08" w:rsidRDefault="002242AE" w:rsidP="00C02C08">
      <w:pPr>
        <w:ind w:left="-284" w:right="-567"/>
        <w:rPr>
          <w:rFonts w:asciiTheme="minorHAnsi" w:hAnsiTheme="minorHAnsi" w:cstheme="minorHAnsi"/>
        </w:rPr>
      </w:pPr>
    </w:p>
    <w:p w:rsidR="00153837" w:rsidRDefault="002242AE"/>
    <w:sectPr w:rsidR="00153837" w:rsidSect="00A44901"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AE" w:rsidRDefault="002242AE">
      <w:r>
        <w:separator/>
      </w:r>
    </w:p>
  </w:endnote>
  <w:endnote w:type="continuationSeparator" w:id="0">
    <w:p w:rsidR="002242AE" w:rsidRDefault="0022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569136"/>
      <w:docPartObj>
        <w:docPartGallery w:val="Page Numbers (Bottom of Page)"/>
        <w:docPartUnique/>
      </w:docPartObj>
    </w:sdtPr>
    <w:sdtEndPr/>
    <w:sdtContent>
      <w:p w:rsidR="00E22AD3" w:rsidRDefault="00224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22AD3" w:rsidRDefault="00224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AE" w:rsidRDefault="002242AE">
      <w:r>
        <w:separator/>
      </w:r>
    </w:p>
  </w:footnote>
  <w:footnote w:type="continuationSeparator" w:id="0">
    <w:p w:rsidR="002242AE" w:rsidRDefault="0022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F5"/>
    <w:rsid w:val="002242AE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AF44-CF37-4ACC-9D3A-079C0C7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B97482"/>
    <w:rPr>
      <w:b/>
      <w:bCs/>
    </w:rPr>
  </w:style>
  <w:style w:type="paragraph" w:styleId="NormalnyWeb">
    <w:name w:val="Normal (Web)"/>
    <w:basedOn w:val="Normalny"/>
    <w:uiPriority w:val="99"/>
    <w:unhideWhenUsed/>
    <w:rsid w:val="00B97482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B97482"/>
  </w:style>
  <w:style w:type="character" w:customStyle="1" w:styleId="Teksttreci2">
    <w:name w:val="Tekst treści (2)_"/>
    <w:basedOn w:val="Domylnaczcionkaakapitu"/>
    <w:link w:val="Teksttreci21"/>
    <w:uiPriority w:val="99"/>
    <w:rsid w:val="009B7501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B7501"/>
    <w:pPr>
      <w:widowControl w:val="0"/>
      <w:shd w:val="clear" w:color="auto" w:fill="FFFFFF"/>
      <w:spacing w:before="360" w:after="120" w:line="240" w:lineRule="atLeast"/>
      <w:ind w:hanging="320"/>
      <w:jc w:val="both"/>
    </w:pPr>
    <w:rPr>
      <w:rFonts w:ascii="Calibri" w:eastAsiaTheme="minorHAnsi" w:hAnsi="Calibri" w:cs="Calibri"/>
      <w:lang w:eastAsia="en-US"/>
    </w:rPr>
  </w:style>
  <w:style w:type="character" w:customStyle="1" w:styleId="Teksttreci2Kursywa1">
    <w:name w:val="Tekst treści (2) + Kursywa1"/>
    <w:basedOn w:val="Teksttreci2"/>
    <w:uiPriority w:val="99"/>
    <w:rsid w:val="00130428"/>
    <w:rPr>
      <w:rFonts w:ascii="Calibri" w:hAnsi="Calibri" w:cs="Calibri"/>
      <w:i/>
      <w:iCs/>
      <w:sz w:val="24"/>
      <w:szCs w:val="24"/>
      <w:u w:val="none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1"/>
    <w:uiPriority w:val="99"/>
    <w:rsid w:val="00130428"/>
    <w:rPr>
      <w:rFonts w:ascii="Calibri" w:hAnsi="Calibri" w:cs="Calibri"/>
      <w:i/>
      <w:iCs/>
      <w:sz w:val="24"/>
      <w:szCs w:val="24"/>
      <w:shd w:val="clear" w:color="auto" w:fill="FFFFFF"/>
    </w:rPr>
  </w:style>
  <w:style w:type="character" w:customStyle="1" w:styleId="Teksttreci7Bezkursywy">
    <w:name w:val="Tekst treści (7) + Bez kursywy"/>
    <w:basedOn w:val="Teksttreci7"/>
    <w:uiPriority w:val="99"/>
    <w:rsid w:val="00130428"/>
    <w:rPr>
      <w:rFonts w:ascii="Calibri" w:hAnsi="Calibri" w:cs="Calibri"/>
      <w:i w:val="0"/>
      <w:iCs w:val="0"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0428"/>
    <w:pPr>
      <w:widowControl w:val="0"/>
      <w:shd w:val="clear" w:color="auto" w:fill="FFFFFF"/>
      <w:spacing w:line="436" w:lineRule="exact"/>
      <w:ind w:hanging="340"/>
      <w:jc w:val="both"/>
    </w:pPr>
    <w:rPr>
      <w:rFonts w:ascii="Calibri" w:eastAsiaTheme="minorHAnsi" w:hAnsi="Calibri" w:cs="Calibri"/>
      <w:i/>
      <w:iCs/>
      <w:lang w:eastAsia="en-US"/>
    </w:rPr>
  </w:style>
  <w:style w:type="character" w:customStyle="1" w:styleId="highlight">
    <w:name w:val="highlight"/>
    <w:basedOn w:val="Domylnaczcionkaakapitu"/>
    <w:rsid w:val="002729E4"/>
  </w:style>
  <w:style w:type="character" w:styleId="Hipercze">
    <w:name w:val="Hyperlink"/>
    <w:basedOn w:val="Domylnaczcionkaakapitu"/>
    <w:uiPriority w:val="99"/>
    <w:unhideWhenUsed/>
    <w:rsid w:val="002729E4"/>
    <w:rPr>
      <w:color w:val="0000FF"/>
      <w:u w:val="single"/>
    </w:rPr>
  </w:style>
  <w:style w:type="paragraph" w:styleId="Bezodstpw">
    <w:name w:val="No Spacing"/>
    <w:uiPriority w:val="1"/>
    <w:qFormat/>
    <w:rsid w:val="00A8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41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F7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703CA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5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3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5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5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5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2A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ojzgu2teltqmfyc4njthe4tkmjqgu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ojzgu2teltqmfyc4njthe4tkmjqgu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galis.pl/document-view.seam?documentId=mrswglrtgy3dmobtg4yd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galis.pl/document-view.seam?documentId=mfrxilrtg4ytiojzgu2teltqmfyc4njthe4tkmjqg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rswglrtgy3dmmzrgyydc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sip.legalis.pl/document-view.seam?documentId=mfrxilrtg4ytiojzgu2teltqmfyc4njthe4tkmjqgu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C64B-ED0C-4340-AD9A-D4A1C723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6824</Words>
  <Characters>40948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Sioch-Suchecka</dc:creator>
  <cp:lastModifiedBy>Beata Darnowska</cp:lastModifiedBy>
  <cp:revision>2</cp:revision>
  <dcterms:created xsi:type="dcterms:W3CDTF">2022-02-21T09:32:00Z</dcterms:created>
  <dcterms:modified xsi:type="dcterms:W3CDTF">2022-02-21T09:32:00Z</dcterms:modified>
</cp:coreProperties>
</file>