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7F433" w14:textId="77777777" w:rsidR="00F04AA1" w:rsidRPr="003D367E" w:rsidRDefault="00F04AA1" w:rsidP="00F04AA1">
      <w:pPr>
        <w:rPr>
          <w:rFonts w:cstheme="minorHAnsi"/>
          <w:b/>
        </w:rPr>
      </w:pPr>
      <w:r w:rsidRPr="003D367E">
        <w:rPr>
          <w:rFonts w:cstheme="minorHAnsi"/>
          <w:b/>
        </w:rPr>
        <w:t>P-18/F-</w:t>
      </w:r>
      <w:r>
        <w:rPr>
          <w:rFonts w:cstheme="minorHAnsi"/>
          <w:b/>
        </w:rPr>
        <w:t>5</w:t>
      </w:r>
      <w:r w:rsidRPr="003D367E">
        <w:rPr>
          <w:rFonts w:cstheme="minorHAnsi"/>
          <w:b/>
        </w:rPr>
        <w:t xml:space="preserve"> Zaproszenie</w:t>
      </w:r>
    </w:p>
    <w:p w14:paraId="3AE027C3" w14:textId="3E66F1B3" w:rsidR="00F04AA1" w:rsidRPr="003D367E" w:rsidRDefault="005F7726" w:rsidP="00F04AA1">
      <w:pPr>
        <w:rPr>
          <w:rFonts w:cstheme="minorHAnsi"/>
        </w:rPr>
      </w:pPr>
      <w:r w:rsidRPr="003D367E">
        <w:rPr>
          <w:rFonts w:cstheme="minorHAnsi"/>
        </w:rPr>
        <w:t>Nr sprawy</w:t>
      </w:r>
      <w:r>
        <w:rPr>
          <w:rFonts w:cstheme="minorHAnsi"/>
        </w:rPr>
        <w:t xml:space="preserve">: </w:t>
      </w:r>
      <w:r w:rsidRPr="00D63267">
        <w:rPr>
          <w:rFonts w:cstheme="minorHAnsi"/>
        </w:rPr>
        <w:t>NSP-II.7515.1.2.2021.E</w:t>
      </w:r>
      <w:r>
        <w:rPr>
          <w:rFonts w:cstheme="minorHAnsi"/>
        </w:rPr>
        <w:t>A</w:t>
      </w:r>
      <w:r w:rsidR="00F04AA1" w:rsidRPr="003D367E">
        <w:rPr>
          <w:rFonts w:cstheme="minorHAnsi"/>
        </w:rPr>
        <w:tab/>
      </w:r>
      <w:r w:rsidR="00F04AA1" w:rsidRPr="003D367E">
        <w:rPr>
          <w:rFonts w:cstheme="minorHAnsi"/>
        </w:rPr>
        <w:tab/>
      </w:r>
      <w:r w:rsidR="00F04AA1" w:rsidRPr="003D367E">
        <w:rPr>
          <w:rFonts w:cstheme="minorHAnsi"/>
        </w:rPr>
        <w:tab/>
      </w:r>
      <w:r w:rsidR="00F04AA1" w:rsidRPr="003D367E">
        <w:rPr>
          <w:rFonts w:cstheme="minorHAnsi"/>
        </w:rPr>
        <w:tab/>
      </w:r>
      <w:r w:rsidR="00F04AA1" w:rsidRPr="003D367E">
        <w:rPr>
          <w:rFonts w:cstheme="minorHAnsi"/>
        </w:rPr>
        <w:tab/>
        <w:t xml:space="preserve">Gdańsk, dnia </w:t>
      </w:r>
    </w:p>
    <w:p w14:paraId="44623882" w14:textId="4C416231" w:rsidR="00F04AA1" w:rsidRDefault="00F04AA1" w:rsidP="00F04AA1">
      <w:pPr>
        <w:rPr>
          <w:rFonts w:cstheme="minorHAnsi"/>
        </w:rPr>
      </w:pPr>
    </w:p>
    <w:p w14:paraId="0360CF9D" w14:textId="77777777" w:rsidR="00F04AA1" w:rsidRPr="003D367E" w:rsidRDefault="00F04AA1" w:rsidP="00F04AA1">
      <w:pPr>
        <w:rPr>
          <w:rFonts w:cstheme="minorHAnsi"/>
        </w:rPr>
      </w:pPr>
    </w:p>
    <w:p w14:paraId="4B5CF2A8" w14:textId="77777777" w:rsidR="005F7726" w:rsidRPr="003D367E" w:rsidRDefault="005F7726" w:rsidP="005F7726">
      <w:pPr>
        <w:pStyle w:val="Nagwek1"/>
        <w:spacing w:after="360" w:line="240" w:lineRule="auto"/>
        <w:rPr>
          <w:rFonts w:cstheme="minorHAnsi"/>
          <w:b w:val="0"/>
        </w:rPr>
      </w:pPr>
      <w:r w:rsidRPr="003D367E">
        <w:rPr>
          <w:rFonts w:cstheme="minorHAnsi"/>
        </w:rPr>
        <w:t>ZAPROSZENIE DO SKŁADANIA OFERT</w:t>
      </w:r>
    </w:p>
    <w:p w14:paraId="47D5F7C3" w14:textId="77777777" w:rsidR="005F7726" w:rsidRPr="001660BA" w:rsidRDefault="005F7726" w:rsidP="005F7726">
      <w:pPr>
        <w:spacing w:line="240" w:lineRule="auto"/>
        <w:rPr>
          <w:rFonts w:cstheme="minorHAnsi"/>
        </w:rPr>
      </w:pPr>
      <w:r w:rsidRPr="003D367E">
        <w:rPr>
          <w:rFonts w:cstheme="minorHAnsi"/>
        </w:rPr>
        <w:t xml:space="preserve">Pomorski Urząd Wojewódzki w  Gdańsku ul. Okopowa 21/27, 80-810 Gdańsk zaprasza do złożenia </w:t>
      </w:r>
      <w:r w:rsidRPr="001660BA">
        <w:rPr>
          <w:rFonts w:cstheme="minorHAnsi"/>
        </w:rPr>
        <w:t>oferty na wykonanie następującej usługi:</w:t>
      </w:r>
    </w:p>
    <w:p w14:paraId="768EE0C8" w14:textId="77777777" w:rsidR="005F7726" w:rsidRPr="001660BA" w:rsidRDefault="005F7726" w:rsidP="005F7726">
      <w:pPr>
        <w:pStyle w:val="Nagwek2"/>
        <w:spacing w:line="240" w:lineRule="auto"/>
        <w:rPr>
          <w:rFonts w:asciiTheme="minorHAnsi" w:hAnsiTheme="minorHAnsi" w:cstheme="minorHAnsi"/>
        </w:rPr>
      </w:pPr>
      <w:r w:rsidRPr="001660BA">
        <w:rPr>
          <w:rFonts w:asciiTheme="minorHAnsi" w:hAnsiTheme="minorHAnsi" w:cstheme="minorHAnsi"/>
        </w:rPr>
        <w:t>Opis przedmiotu zamówienia</w:t>
      </w:r>
    </w:p>
    <w:p w14:paraId="62525CE7" w14:textId="77777777" w:rsidR="005F7726" w:rsidRPr="001660BA" w:rsidRDefault="005F7726" w:rsidP="005F7726">
      <w:pPr>
        <w:autoSpaceDE w:val="0"/>
        <w:autoSpaceDN w:val="0"/>
        <w:adjustRightInd w:val="0"/>
        <w:spacing w:line="240" w:lineRule="auto"/>
        <w:jc w:val="both"/>
        <w:rPr>
          <w:rFonts w:cstheme="minorHAnsi"/>
        </w:rPr>
      </w:pPr>
      <w:r w:rsidRPr="001660BA">
        <w:rPr>
          <w:rFonts w:cstheme="minorHAnsi"/>
        </w:rPr>
        <w:t>W związku z prowadzonym postępowaniem administracyjnym w sprawie wydania decyzji stwierdzającej, że pałac murowany wraz z ogrodem oraz parkiem</w:t>
      </w:r>
      <w:r>
        <w:rPr>
          <w:rFonts w:cstheme="minorHAnsi"/>
        </w:rPr>
        <w:t>,</w:t>
      </w:r>
      <w:r w:rsidRPr="00871FEF">
        <w:rPr>
          <w:rFonts w:cstheme="minorHAnsi"/>
          <w:color w:val="FF0000"/>
        </w:rPr>
        <w:t xml:space="preserve"> </w:t>
      </w:r>
      <w:r w:rsidRPr="001660BA">
        <w:rPr>
          <w:rFonts w:cstheme="minorHAnsi"/>
        </w:rPr>
        <w:t>położone w Nowej Wsi Rzecznej, w powiecie starogardzkim, (województwo pomorskie), stanowiące część składową "majątku Nowa Wieś", należącego w dniu wejścia w życie dekretu o przeprowadzeniu reformy rolnej do Zofii Przanowskiej, Wojciecha Piotra Przanowskiego i Izabelli Marii Przanowskiej (spadkobierców Stefana Przanowskiego) nie podpadały pod działanie art. 2 ust. 1 lit. e dekretu Polskiego Komitetu Wyzwolenia Narodowego z dnia 6 września 1944 r. o przeprowadzeniu reformy rolnej (Dz. U. z 1945 r. Nr 3, poz. 13 ze zm.)</w:t>
      </w:r>
      <w:r w:rsidRPr="001660BA">
        <w:rPr>
          <w:rFonts w:cstheme="minorHAnsi"/>
          <w:lang w:eastAsia="pl-PL"/>
        </w:rPr>
        <w:t xml:space="preserve"> - </w:t>
      </w:r>
      <w:r w:rsidRPr="001660BA">
        <w:rPr>
          <w:rFonts w:cstheme="minorHAnsi"/>
        </w:rPr>
        <w:t>zapraszam do składania ofert na wykonanie ekspertyzy</w:t>
      </w:r>
      <w:r w:rsidRPr="001660BA">
        <w:rPr>
          <w:rFonts w:cstheme="minorHAnsi"/>
          <w:bCs/>
        </w:rPr>
        <w:t>,</w:t>
      </w:r>
      <w:r w:rsidRPr="001660BA">
        <w:rPr>
          <w:rFonts w:cstheme="minorHAnsi"/>
          <w:b/>
          <w:bCs/>
        </w:rPr>
        <w:t xml:space="preserve"> </w:t>
      </w:r>
      <w:r w:rsidRPr="001660BA">
        <w:rPr>
          <w:rFonts w:cstheme="minorHAnsi"/>
        </w:rPr>
        <w:t xml:space="preserve">która pozwoli ustalić w sposób jednoznaczny </w:t>
      </w:r>
      <w:r w:rsidRPr="001660BA">
        <w:rPr>
          <w:rFonts w:cstheme="minorHAnsi"/>
          <w:b/>
          <w:u w:val="single"/>
        </w:rPr>
        <w:t>według stanu na 1 września 1939 r.:</w:t>
      </w:r>
    </w:p>
    <w:p w14:paraId="0CC2FAB0" w14:textId="77777777" w:rsidR="005F7726" w:rsidRPr="00930F89" w:rsidRDefault="005F7726" w:rsidP="005F7726">
      <w:pPr>
        <w:pStyle w:val="Akapitzlist"/>
        <w:numPr>
          <w:ilvl w:val="0"/>
          <w:numId w:val="17"/>
        </w:numPr>
        <w:spacing w:after="0" w:line="240" w:lineRule="auto"/>
        <w:jc w:val="both"/>
        <w:rPr>
          <w:rFonts w:cstheme="minorHAnsi"/>
          <w:bCs/>
        </w:rPr>
      </w:pPr>
      <w:r w:rsidRPr="00930F89">
        <w:rPr>
          <w:rFonts w:cstheme="minorHAnsi"/>
          <w:bCs/>
        </w:rPr>
        <w:t>na jakich parcelach historycznych (bądź ich częściach) wchodzących w skład wyżej wskazanej nieruchomości ziemskiej</w:t>
      </w:r>
      <w:r>
        <w:rPr>
          <w:rFonts w:cstheme="minorHAnsi"/>
          <w:bCs/>
        </w:rPr>
        <w:t>,</w:t>
      </w:r>
      <w:r w:rsidRPr="00930F89">
        <w:rPr>
          <w:rFonts w:cstheme="minorHAnsi"/>
          <w:bCs/>
        </w:rPr>
        <w:t xml:space="preserve"> znajdował</w:t>
      </w:r>
      <w:r>
        <w:rPr>
          <w:rFonts w:cstheme="minorHAnsi"/>
          <w:bCs/>
        </w:rPr>
        <w:t xml:space="preserve"> się</w:t>
      </w:r>
      <w:r w:rsidRPr="00930F89">
        <w:rPr>
          <w:rFonts w:cstheme="minorHAnsi"/>
          <w:bCs/>
        </w:rPr>
        <w:t xml:space="preserve"> </w:t>
      </w:r>
      <w:r w:rsidRPr="00910E71">
        <w:rPr>
          <w:rFonts w:cstheme="minorHAnsi"/>
        </w:rPr>
        <w:t>pałac murowany, wraz z ogrodem oraz parkiem,</w:t>
      </w:r>
      <w:r w:rsidRPr="00930F89">
        <w:rPr>
          <w:rFonts w:cstheme="minorHAnsi"/>
          <w:bCs/>
        </w:rPr>
        <w:t xml:space="preserve"> oraz jakie działki (bądź ich części) stanowią one aktualnie,</w:t>
      </w:r>
    </w:p>
    <w:p w14:paraId="2F17F393" w14:textId="77777777" w:rsidR="005F7726" w:rsidRDefault="005F7726" w:rsidP="005F7726">
      <w:pPr>
        <w:pStyle w:val="Akapitzlist"/>
        <w:numPr>
          <w:ilvl w:val="0"/>
          <w:numId w:val="17"/>
        </w:numPr>
        <w:spacing w:line="240" w:lineRule="auto"/>
        <w:jc w:val="both"/>
        <w:rPr>
          <w:rFonts w:cstheme="minorHAnsi"/>
          <w:bCs/>
        </w:rPr>
      </w:pPr>
      <w:r w:rsidRPr="00930F89">
        <w:rPr>
          <w:rFonts w:cstheme="minorHAnsi"/>
          <w:bCs/>
        </w:rPr>
        <w:t>rodzaje użytków</w:t>
      </w:r>
      <w:r>
        <w:rPr>
          <w:rFonts w:cstheme="minorHAnsi"/>
          <w:bCs/>
        </w:rPr>
        <w:t xml:space="preserve"> obszaru</w:t>
      </w:r>
      <w:r>
        <w:rPr>
          <w:rFonts w:cstheme="minorHAnsi"/>
        </w:rPr>
        <w:t xml:space="preserve">, na którym położony jest </w:t>
      </w:r>
      <w:r w:rsidRPr="00910E71">
        <w:rPr>
          <w:rFonts w:cstheme="minorHAnsi"/>
        </w:rPr>
        <w:t>pałac murowany wraz z ogrodem oraz parkiem</w:t>
      </w:r>
      <w:r>
        <w:rPr>
          <w:rFonts w:cstheme="minorHAnsi"/>
        </w:rPr>
        <w:t>,</w:t>
      </w:r>
      <w:r w:rsidRPr="00930F89">
        <w:rPr>
          <w:rFonts w:cstheme="minorHAnsi"/>
          <w:bCs/>
        </w:rPr>
        <w:t xml:space="preserve"> ze wskazaniem parcel historycznych (bądź ich części) oraz aktualnie istniejących działek (bądź ich części), na których się</w:t>
      </w:r>
      <w:r>
        <w:rPr>
          <w:rFonts w:cstheme="minorHAnsi"/>
          <w:bCs/>
        </w:rPr>
        <w:t xml:space="preserve"> one znajdowały,</w:t>
      </w:r>
    </w:p>
    <w:p w14:paraId="44E82CBD" w14:textId="77777777" w:rsidR="005F7726" w:rsidRDefault="005F7726" w:rsidP="005F7726">
      <w:pPr>
        <w:pStyle w:val="Akapitzlist"/>
        <w:numPr>
          <w:ilvl w:val="0"/>
          <w:numId w:val="17"/>
        </w:numPr>
        <w:spacing w:line="240" w:lineRule="auto"/>
        <w:jc w:val="both"/>
        <w:rPr>
          <w:rFonts w:cstheme="minorHAnsi"/>
          <w:bCs/>
        </w:rPr>
      </w:pPr>
      <w:r>
        <w:rPr>
          <w:rFonts w:cstheme="minorHAnsi"/>
          <w:bCs/>
        </w:rPr>
        <w:t>rodzaje i ilość zabudowań położonych na ww. obszarze,</w:t>
      </w:r>
    </w:p>
    <w:p w14:paraId="1A091C70" w14:textId="77777777" w:rsidR="005F7726" w:rsidRDefault="005F7726" w:rsidP="005F7726">
      <w:pPr>
        <w:pStyle w:val="Akapitzlist"/>
        <w:numPr>
          <w:ilvl w:val="0"/>
          <w:numId w:val="17"/>
        </w:numPr>
        <w:spacing w:line="240" w:lineRule="auto"/>
        <w:jc w:val="both"/>
        <w:rPr>
          <w:rFonts w:cstheme="minorHAnsi"/>
          <w:bCs/>
        </w:rPr>
      </w:pPr>
      <w:r>
        <w:rPr>
          <w:rFonts w:cstheme="minorHAnsi"/>
          <w:bCs/>
        </w:rPr>
        <w:t xml:space="preserve">rodzaje zabudowań gospodarczych znajdujących się w  otoczeniu obszaru, na którym położony jest </w:t>
      </w:r>
      <w:r w:rsidRPr="00910E71">
        <w:rPr>
          <w:rFonts w:cstheme="minorHAnsi"/>
        </w:rPr>
        <w:t>pałac murowany wraz z ogrodem oraz parkiem</w:t>
      </w:r>
      <w:r>
        <w:rPr>
          <w:rFonts w:cstheme="minorHAnsi"/>
        </w:rPr>
        <w:t xml:space="preserve"> (w celu ustalenia istnienia bądź też nie związku funkcjonalnego wnioskowanego obszaru z częścią gospodarczą przedmiotowej nieruchomości ziemskiej).</w:t>
      </w:r>
    </w:p>
    <w:p w14:paraId="6A94BCFE" w14:textId="77777777" w:rsidR="005F7726" w:rsidRPr="004F1552" w:rsidRDefault="005F7726" w:rsidP="005F7726">
      <w:pPr>
        <w:autoSpaceDE w:val="0"/>
        <w:autoSpaceDN w:val="0"/>
        <w:adjustRightInd w:val="0"/>
        <w:spacing w:line="240" w:lineRule="auto"/>
        <w:jc w:val="both"/>
        <w:rPr>
          <w:rFonts w:cstheme="minorHAnsi"/>
          <w:b/>
        </w:rPr>
      </w:pPr>
      <w:r>
        <w:rPr>
          <w:rFonts w:cstheme="minorHAnsi"/>
          <w:b/>
        </w:rPr>
        <w:t xml:space="preserve">Na podstawie posiadanej dokumentacji ustalono, że </w:t>
      </w:r>
      <w:r w:rsidRPr="004F1552">
        <w:rPr>
          <w:rFonts w:cstheme="minorHAnsi"/>
          <w:b/>
        </w:rPr>
        <w:t>pałac murowan</w:t>
      </w:r>
      <w:r>
        <w:rPr>
          <w:rFonts w:cstheme="minorHAnsi"/>
          <w:b/>
        </w:rPr>
        <w:t>y</w:t>
      </w:r>
      <w:r w:rsidRPr="004F1552">
        <w:rPr>
          <w:rFonts w:cstheme="minorHAnsi"/>
          <w:b/>
        </w:rPr>
        <w:t>, wraz z ogrodem or</w:t>
      </w:r>
      <w:r>
        <w:rPr>
          <w:rFonts w:cstheme="minorHAnsi"/>
          <w:b/>
        </w:rPr>
        <w:t>a</w:t>
      </w:r>
      <w:r w:rsidRPr="004F1552">
        <w:rPr>
          <w:rFonts w:cstheme="minorHAnsi"/>
          <w:b/>
        </w:rPr>
        <w:t>z parkiem</w:t>
      </w:r>
      <w:r>
        <w:rPr>
          <w:rFonts w:cstheme="minorHAnsi"/>
          <w:b/>
        </w:rPr>
        <w:t>,</w:t>
      </w:r>
      <w:r w:rsidRPr="004F1552">
        <w:rPr>
          <w:rFonts w:cstheme="minorHAnsi"/>
          <w:b/>
        </w:rPr>
        <w:t xml:space="preserve"> zlokalizowan</w:t>
      </w:r>
      <w:r>
        <w:rPr>
          <w:rFonts w:cstheme="minorHAnsi"/>
          <w:b/>
        </w:rPr>
        <w:t>y jest</w:t>
      </w:r>
      <w:r w:rsidRPr="004F1552">
        <w:rPr>
          <w:rFonts w:cstheme="minorHAnsi"/>
          <w:b/>
        </w:rPr>
        <w:t xml:space="preserve"> prawdopodobnie na obszarze aktualnych działek</w:t>
      </w:r>
      <w:r>
        <w:rPr>
          <w:rFonts w:cstheme="minorHAnsi"/>
          <w:b/>
        </w:rPr>
        <w:t>:</w:t>
      </w:r>
      <w:r w:rsidRPr="004F1552">
        <w:rPr>
          <w:rFonts w:cstheme="minorHAnsi"/>
          <w:b/>
        </w:rPr>
        <w:t xml:space="preserve"> nr 124/6, obr. 0003 Nowa Wieś, o pow. 0.1020 ha oraz nr 124/11, obr. 0003 Nowa Wieś, o pow. 5.3604 ha</w:t>
      </w:r>
      <w:r>
        <w:rPr>
          <w:rFonts w:cstheme="minorHAnsi"/>
          <w:b/>
        </w:rPr>
        <w:t>.</w:t>
      </w:r>
    </w:p>
    <w:p w14:paraId="672340FA" w14:textId="77777777" w:rsidR="005F7726" w:rsidRPr="00930F89" w:rsidRDefault="005F7726" w:rsidP="005F7726">
      <w:pPr>
        <w:autoSpaceDE w:val="0"/>
        <w:autoSpaceDN w:val="0"/>
        <w:adjustRightInd w:val="0"/>
        <w:spacing w:line="240" w:lineRule="auto"/>
        <w:jc w:val="both"/>
        <w:rPr>
          <w:rFonts w:cstheme="minorHAnsi"/>
        </w:rPr>
      </w:pPr>
      <w:r w:rsidRPr="00930F89">
        <w:rPr>
          <w:rFonts w:cstheme="minorHAnsi"/>
        </w:rPr>
        <w:t>Ekspertyza powinna składać się z:</w:t>
      </w:r>
    </w:p>
    <w:p w14:paraId="4E809574" w14:textId="77777777" w:rsidR="005F7726" w:rsidRPr="00930F89" w:rsidRDefault="005F7726" w:rsidP="005F7726">
      <w:pPr>
        <w:pStyle w:val="Akapitzlist"/>
        <w:numPr>
          <w:ilvl w:val="0"/>
          <w:numId w:val="18"/>
        </w:numPr>
        <w:autoSpaceDE w:val="0"/>
        <w:autoSpaceDN w:val="0"/>
        <w:adjustRightInd w:val="0"/>
        <w:spacing w:after="0" w:line="240" w:lineRule="auto"/>
        <w:jc w:val="both"/>
        <w:rPr>
          <w:rFonts w:cstheme="minorHAnsi"/>
        </w:rPr>
      </w:pPr>
      <w:r w:rsidRPr="00930F89">
        <w:rPr>
          <w:rFonts w:cstheme="minorHAnsi"/>
        </w:rPr>
        <w:t>wykazu zmian gruntowych obrazującego przejście od historycznych parcel do obecnie istniejących działek wraz z dokumentami z ewidencji gruntów (np. wypisy z ewidencji gruntów)</w:t>
      </w:r>
      <w:r>
        <w:rPr>
          <w:rFonts w:cstheme="minorHAnsi"/>
        </w:rPr>
        <w:t xml:space="preserve"> </w:t>
      </w:r>
      <w:r w:rsidRPr="004D4240">
        <w:rPr>
          <w:rFonts w:cstheme="minorHAnsi"/>
          <w:b/>
        </w:rPr>
        <w:t>- wyłącznie dla obszaru przejętej nieruchomości ziemskiej, na którym położony jest pałac murowany wraz z ogrodem oraz parkiem,</w:t>
      </w:r>
    </w:p>
    <w:p w14:paraId="35F26CCA" w14:textId="77777777" w:rsidR="005F7726" w:rsidRPr="00930F89" w:rsidRDefault="005F7726" w:rsidP="005F7726">
      <w:pPr>
        <w:numPr>
          <w:ilvl w:val="0"/>
          <w:numId w:val="18"/>
        </w:numPr>
        <w:spacing w:after="0" w:line="240" w:lineRule="auto"/>
        <w:contextualSpacing/>
        <w:jc w:val="both"/>
        <w:rPr>
          <w:rFonts w:cstheme="minorHAnsi"/>
        </w:rPr>
      </w:pPr>
      <w:r w:rsidRPr="00930F89">
        <w:rPr>
          <w:rFonts w:cstheme="minorHAnsi"/>
        </w:rPr>
        <w:t>opisu tabelarycznego wykazującego</w:t>
      </w:r>
      <w:r>
        <w:rPr>
          <w:rFonts w:cstheme="minorHAnsi"/>
        </w:rPr>
        <w:t xml:space="preserve"> (dla </w:t>
      </w:r>
      <w:r w:rsidRPr="00807887">
        <w:rPr>
          <w:rFonts w:cstheme="minorHAnsi"/>
        </w:rPr>
        <w:t>obszaru przejętej nieruchomości ziemskiej, na którym położony jest pałac murowany wraz z ogrodem oraz parkiem</w:t>
      </w:r>
      <w:r>
        <w:rPr>
          <w:rFonts w:cstheme="minorHAnsi"/>
        </w:rPr>
        <w:t>)</w:t>
      </w:r>
      <w:r w:rsidRPr="00807887">
        <w:rPr>
          <w:rFonts w:cstheme="minorHAnsi"/>
        </w:rPr>
        <w:t>:</w:t>
      </w:r>
      <w:r w:rsidRPr="00930F89">
        <w:rPr>
          <w:rFonts w:cstheme="minorHAnsi"/>
        </w:rPr>
        <w:t xml:space="preserve"> </w:t>
      </w:r>
    </w:p>
    <w:p w14:paraId="30445F92" w14:textId="77777777" w:rsidR="005F7726" w:rsidRPr="00930F89" w:rsidRDefault="005F7726" w:rsidP="005F7726">
      <w:pPr>
        <w:pStyle w:val="Akapitzlist"/>
        <w:numPr>
          <w:ilvl w:val="0"/>
          <w:numId w:val="19"/>
        </w:numPr>
        <w:autoSpaceDE w:val="0"/>
        <w:autoSpaceDN w:val="0"/>
        <w:adjustRightInd w:val="0"/>
        <w:spacing w:after="0" w:line="240" w:lineRule="auto"/>
        <w:jc w:val="both"/>
        <w:rPr>
          <w:rFonts w:cstheme="minorHAnsi"/>
        </w:rPr>
      </w:pPr>
      <w:r w:rsidRPr="00930F89">
        <w:rPr>
          <w:rFonts w:cstheme="minorHAnsi"/>
          <w:b/>
        </w:rPr>
        <w:t>po jednej stronie</w:t>
      </w:r>
      <w:r w:rsidRPr="00930F89">
        <w:rPr>
          <w:rFonts w:cstheme="minorHAnsi"/>
        </w:rPr>
        <w:t xml:space="preserve"> - istniejące w powyższej dacie parcele historyczne (bądź ich części), stanowiące przejętą nieruchomość (ze wskazaniem, na których z wymienionych parcel, bądź ich częściach </w:t>
      </w:r>
      <w:r w:rsidRPr="00930F89">
        <w:rPr>
          <w:rFonts w:cstheme="minorHAnsi"/>
          <w:b/>
          <w:bCs/>
        </w:rPr>
        <w:t xml:space="preserve">położony był </w:t>
      </w:r>
      <w:r>
        <w:rPr>
          <w:rFonts w:cstheme="minorHAnsi"/>
          <w:b/>
          <w:bCs/>
        </w:rPr>
        <w:t>pałac murowany wraz z ogrodem oraz parkiem -</w:t>
      </w:r>
      <w:r w:rsidRPr="00930F89">
        <w:rPr>
          <w:rFonts w:cstheme="minorHAnsi"/>
        </w:rPr>
        <w:t xml:space="preserve"> dla </w:t>
      </w:r>
      <w:r>
        <w:rPr>
          <w:rFonts w:cstheme="minorHAnsi"/>
        </w:rPr>
        <w:t>wszystkich</w:t>
      </w:r>
      <w:r w:rsidRPr="00930F89">
        <w:rPr>
          <w:rFonts w:cstheme="minorHAnsi"/>
        </w:rPr>
        <w:t xml:space="preserve"> parcel</w:t>
      </w:r>
      <w:r>
        <w:rPr>
          <w:rFonts w:cstheme="minorHAnsi"/>
        </w:rPr>
        <w:t xml:space="preserve"> tego obszaru </w:t>
      </w:r>
      <w:r w:rsidRPr="00930F89">
        <w:rPr>
          <w:rFonts w:cstheme="minorHAnsi"/>
        </w:rPr>
        <w:t>należy wskazać</w:t>
      </w:r>
      <w:r>
        <w:rPr>
          <w:rFonts w:cstheme="minorHAnsi"/>
        </w:rPr>
        <w:t xml:space="preserve"> także</w:t>
      </w:r>
      <w:r w:rsidRPr="00930F89">
        <w:rPr>
          <w:rFonts w:cstheme="minorHAnsi"/>
        </w:rPr>
        <w:t xml:space="preserve"> </w:t>
      </w:r>
      <w:r w:rsidRPr="00AB766A">
        <w:rPr>
          <w:rFonts w:cstheme="minorHAnsi"/>
          <w:b/>
        </w:rPr>
        <w:t>rodzaj użytku</w:t>
      </w:r>
      <w:r w:rsidRPr="00930F89">
        <w:rPr>
          <w:rFonts w:cstheme="minorHAnsi"/>
        </w:rPr>
        <w:t>),</w:t>
      </w:r>
    </w:p>
    <w:p w14:paraId="4A1323E1" w14:textId="77777777" w:rsidR="005F7726" w:rsidRPr="00930F89" w:rsidRDefault="005F7726" w:rsidP="005F7726">
      <w:pPr>
        <w:numPr>
          <w:ilvl w:val="1"/>
          <w:numId w:val="18"/>
        </w:numPr>
        <w:spacing w:after="0" w:line="240" w:lineRule="auto"/>
        <w:contextualSpacing/>
        <w:jc w:val="both"/>
        <w:rPr>
          <w:rFonts w:cstheme="minorHAnsi"/>
        </w:rPr>
      </w:pPr>
      <w:r w:rsidRPr="00930F89">
        <w:rPr>
          <w:rFonts w:cstheme="minorHAnsi"/>
          <w:b/>
        </w:rPr>
        <w:t>po drugiej stronie</w:t>
      </w:r>
      <w:r w:rsidRPr="00930F89">
        <w:rPr>
          <w:rFonts w:cstheme="minorHAnsi"/>
        </w:rPr>
        <w:t xml:space="preserve"> - aktualnie istniejące działki (bądź ich części) powstałe z tych parcel,</w:t>
      </w:r>
    </w:p>
    <w:p w14:paraId="5B543F49" w14:textId="77777777" w:rsidR="005F7726" w:rsidRPr="001A240E" w:rsidRDefault="005F7726" w:rsidP="005F7726">
      <w:pPr>
        <w:pStyle w:val="Akapitzlist"/>
        <w:numPr>
          <w:ilvl w:val="0"/>
          <w:numId w:val="18"/>
        </w:numPr>
        <w:autoSpaceDE w:val="0"/>
        <w:autoSpaceDN w:val="0"/>
        <w:adjustRightInd w:val="0"/>
        <w:spacing w:after="0" w:line="240" w:lineRule="auto"/>
        <w:jc w:val="both"/>
        <w:rPr>
          <w:rFonts w:cstheme="minorHAnsi"/>
        </w:rPr>
      </w:pPr>
      <w:r w:rsidRPr="00930F89">
        <w:rPr>
          <w:rFonts w:cstheme="minorHAnsi"/>
        </w:rPr>
        <w:lastRenderedPageBreak/>
        <w:t>części opisowej zawierającej w szczególności</w:t>
      </w:r>
      <w:r>
        <w:rPr>
          <w:rFonts w:cstheme="minorHAnsi"/>
        </w:rPr>
        <w:t xml:space="preserve"> - według stanu na dzień 1 września 1939 r. - </w:t>
      </w:r>
      <w:r w:rsidRPr="001A240E">
        <w:rPr>
          <w:rFonts w:cstheme="minorHAnsi"/>
        </w:rPr>
        <w:t>opis obszaru</w:t>
      </w:r>
      <w:r>
        <w:rPr>
          <w:rFonts w:cstheme="minorHAnsi"/>
        </w:rPr>
        <w:t>,</w:t>
      </w:r>
      <w:r w:rsidRPr="001A240E">
        <w:rPr>
          <w:rFonts w:cstheme="minorHAnsi"/>
        </w:rPr>
        <w:t xml:space="preserve"> na którym położony jest pałac murowany wraz z ogrodem oraz parkiem wraz z opisem zabudowań, rodzajem i ilością zabudowań położonych na tym obszarze oraz rodzajem i ilością zabudowań gospodarczych znajdujących się </w:t>
      </w:r>
      <w:r w:rsidRPr="001A240E">
        <w:rPr>
          <w:rFonts w:cstheme="minorHAnsi"/>
          <w:bCs/>
        </w:rPr>
        <w:t xml:space="preserve">w otoczeniu obszaru, na którym położony jest </w:t>
      </w:r>
      <w:r w:rsidRPr="001A240E">
        <w:rPr>
          <w:rFonts w:cstheme="minorHAnsi"/>
        </w:rPr>
        <w:t>pałac murowany wraz z ogrodem oraz parkiem,</w:t>
      </w:r>
    </w:p>
    <w:p w14:paraId="4A0CB779" w14:textId="77777777" w:rsidR="005F7726" w:rsidRDefault="005F7726" w:rsidP="005F7726">
      <w:pPr>
        <w:pStyle w:val="Akapitzlist"/>
        <w:numPr>
          <w:ilvl w:val="0"/>
          <w:numId w:val="18"/>
        </w:numPr>
        <w:autoSpaceDE w:val="0"/>
        <w:autoSpaceDN w:val="0"/>
        <w:adjustRightInd w:val="0"/>
        <w:spacing w:after="0" w:line="240" w:lineRule="auto"/>
        <w:jc w:val="both"/>
        <w:rPr>
          <w:rFonts w:cstheme="minorHAnsi"/>
        </w:rPr>
      </w:pPr>
      <w:r w:rsidRPr="00930F89">
        <w:rPr>
          <w:rFonts w:cstheme="minorHAnsi"/>
        </w:rPr>
        <w:t xml:space="preserve">załącznika kartograficznego przedstawiającego parcele historyczne stanowiące przejętą nieruchomość </w:t>
      </w:r>
      <w:r w:rsidRPr="00930F89">
        <w:rPr>
          <w:rFonts w:cstheme="minorHAnsi"/>
        </w:rPr>
        <w:sym w:font="Symbol" w:char="F02D"/>
      </w:r>
      <w:r w:rsidRPr="00930F89">
        <w:rPr>
          <w:rFonts w:cstheme="minorHAnsi"/>
        </w:rPr>
        <w:t xml:space="preserve"> </w:t>
      </w:r>
      <w:r w:rsidRPr="00930F89">
        <w:rPr>
          <w:rFonts w:cstheme="minorHAnsi"/>
          <w:b/>
        </w:rPr>
        <w:t xml:space="preserve">wyłącznie te, na których w powyższej dacie znajdował </w:t>
      </w:r>
      <w:r w:rsidRPr="00D075CE">
        <w:rPr>
          <w:rFonts w:cstheme="minorHAnsi"/>
          <w:b/>
        </w:rPr>
        <w:t xml:space="preserve">się </w:t>
      </w:r>
      <w:r w:rsidRPr="00D075CE">
        <w:rPr>
          <w:rFonts w:cstheme="minorHAnsi"/>
          <w:b/>
          <w:bCs/>
        </w:rPr>
        <w:t xml:space="preserve">obszar, na którym położony jest </w:t>
      </w:r>
      <w:r w:rsidRPr="00D075CE">
        <w:rPr>
          <w:rFonts w:cstheme="minorHAnsi"/>
          <w:b/>
        </w:rPr>
        <w:t>pałac murowany wraz z ogrodem oraz parkiem</w:t>
      </w:r>
      <w:r w:rsidRPr="00930F89">
        <w:rPr>
          <w:rFonts w:cstheme="minorHAnsi"/>
        </w:rPr>
        <w:t xml:space="preserve"> </w:t>
      </w:r>
      <w:r w:rsidRPr="00930F89">
        <w:rPr>
          <w:rFonts w:cstheme="minorHAnsi"/>
          <w:b/>
        </w:rPr>
        <w:t xml:space="preserve">(z wyraźnym zaznaczeniem </w:t>
      </w:r>
      <w:r>
        <w:rPr>
          <w:rFonts w:cstheme="minorHAnsi"/>
          <w:b/>
        </w:rPr>
        <w:t>granic całości tego obszaru, z wyszczególnieniem obszaru na którym znajdował się pałac wraz z parkiem oraz obszaru ogrodu - z zaznaczeniem konturów tych obszarów kontrastującymi kolorami</w:t>
      </w:r>
      <w:r w:rsidRPr="00930F89">
        <w:rPr>
          <w:rFonts w:cstheme="minorHAnsi"/>
          <w:b/>
        </w:rPr>
        <w:t>)</w:t>
      </w:r>
      <w:r w:rsidRPr="00930F89">
        <w:rPr>
          <w:rFonts w:cstheme="minorHAnsi"/>
        </w:rPr>
        <w:t xml:space="preserve"> </w:t>
      </w:r>
      <w:r>
        <w:rPr>
          <w:rFonts w:cstheme="minorHAnsi"/>
        </w:rPr>
        <w:t>wraz z:</w:t>
      </w:r>
    </w:p>
    <w:p w14:paraId="64E782A2" w14:textId="77777777" w:rsidR="005F7726" w:rsidRDefault="005F7726" w:rsidP="005F7726">
      <w:pPr>
        <w:pStyle w:val="Akapitzlist"/>
        <w:numPr>
          <w:ilvl w:val="1"/>
          <w:numId w:val="18"/>
        </w:numPr>
        <w:autoSpaceDE w:val="0"/>
        <w:autoSpaceDN w:val="0"/>
        <w:adjustRightInd w:val="0"/>
        <w:spacing w:after="0" w:line="240" w:lineRule="auto"/>
        <w:jc w:val="both"/>
        <w:rPr>
          <w:rFonts w:cstheme="minorHAnsi"/>
        </w:rPr>
      </w:pPr>
      <w:r w:rsidRPr="00930F89">
        <w:rPr>
          <w:rFonts w:cstheme="minorHAnsi"/>
        </w:rPr>
        <w:t>naniesi</w:t>
      </w:r>
      <w:r>
        <w:rPr>
          <w:rFonts w:cstheme="minorHAnsi"/>
        </w:rPr>
        <w:t>eniem</w:t>
      </w:r>
      <w:r w:rsidRPr="00930F89">
        <w:rPr>
          <w:rFonts w:cstheme="minorHAnsi"/>
        </w:rPr>
        <w:t xml:space="preserve"> na </w:t>
      </w:r>
      <w:r>
        <w:rPr>
          <w:rFonts w:cstheme="minorHAnsi"/>
        </w:rPr>
        <w:t>parcele historyczne</w:t>
      </w:r>
      <w:r w:rsidRPr="00930F89">
        <w:rPr>
          <w:rFonts w:cstheme="minorHAnsi"/>
        </w:rPr>
        <w:t xml:space="preserve"> aktualnie istniejąc</w:t>
      </w:r>
      <w:r>
        <w:rPr>
          <w:rFonts w:cstheme="minorHAnsi"/>
        </w:rPr>
        <w:t>ych</w:t>
      </w:r>
      <w:r w:rsidRPr="00930F89">
        <w:rPr>
          <w:rFonts w:cstheme="minorHAnsi"/>
        </w:rPr>
        <w:t xml:space="preserve"> dzia</w:t>
      </w:r>
      <w:r>
        <w:rPr>
          <w:rFonts w:cstheme="minorHAnsi"/>
        </w:rPr>
        <w:t>łek</w:t>
      </w:r>
      <w:r w:rsidRPr="00930F89">
        <w:rPr>
          <w:rFonts w:cstheme="minorHAnsi"/>
        </w:rPr>
        <w:t xml:space="preserve"> ewidencyjn</w:t>
      </w:r>
      <w:r>
        <w:rPr>
          <w:rFonts w:cstheme="minorHAnsi"/>
        </w:rPr>
        <w:t>ych</w:t>
      </w:r>
      <w:r w:rsidRPr="00930F89">
        <w:rPr>
          <w:rFonts w:cstheme="minorHAnsi"/>
        </w:rPr>
        <w:t xml:space="preserve"> </w:t>
      </w:r>
      <w:r w:rsidRPr="00930F89">
        <w:rPr>
          <w:rFonts w:cstheme="minorHAnsi"/>
          <w:b/>
        </w:rPr>
        <w:t>(zaznaczon</w:t>
      </w:r>
      <w:r>
        <w:rPr>
          <w:rFonts w:cstheme="minorHAnsi"/>
          <w:b/>
        </w:rPr>
        <w:t>ych</w:t>
      </w:r>
      <w:r w:rsidRPr="00930F89">
        <w:rPr>
          <w:rFonts w:cstheme="minorHAnsi"/>
          <w:b/>
        </w:rPr>
        <w:t xml:space="preserve"> kontrastującymi kolorami</w:t>
      </w:r>
      <w:r w:rsidRPr="00930F89">
        <w:rPr>
          <w:rFonts w:cstheme="minorHAnsi"/>
        </w:rPr>
        <w:t>)</w:t>
      </w:r>
      <w:r>
        <w:rPr>
          <w:rFonts w:cstheme="minorHAnsi"/>
        </w:rPr>
        <w:t>,</w:t>
      </w:r>
    </w:p>
    <w:p w14:paraId="208B6D5A" w14:textId="77777777" w:rsidR="005F7726" w:rsidRDefault="005F7726" w:rsidP="005F7726">
      <w:pPr>
        <w:pStyle w:val="Akapitzlist"/>
        <w:numPr>
          <w:ilvl w:val="1"/>
          <w:numId w:val="18"/>
        </w:numPr>
        <w:autoSpaceDE w:val="0"/>
        <w:autoSpaceDN w:val="0"/>
        <w:adjustRightInd w:val="0"/>
        <w:spacing w:after="0" w:line="240" w:lineRule="auto"/>
        <w:jc w:val="both"/>
        <w:rPr>
          <w:rFonts w:cstheme="minorHAnsi"/>
        </w:rPr>
      </w:pPr>
      <w:r>
        <w:rPr>
          <w:rFonts w:cstheme="minorHAnsi"/>
        </w:rPr>
        <w:t xml:space="preserve">zaznaczeniem rodzajów użytków - według stanu na dzień 1 września 1939 r. - </w:t>
      </w:r>
      <w:r w:rsidRPr="00786FFD">
        <w:rPr>
          <w:rFonts w:cstheme="minorHAnsi"/>
          <w:b/>
        </w:rPr>
        <w:t>(z wyraźnym zaznaczeniem</w:t>
      </w:r>
      <w:r>
        <w:rPr>
          <w:rFonts w:cstheme="minorHAnsi"/>
          <w:b/>
        </w:rPr>
        <w:t xml:space="preserve"> kontrastującymi kolorami</w:t>
      </w:r>
      <w:r w:rsidRPr="00786FFD">
        <w:rPr>
          <w:rFonts w:cstheme="minorHAnsi"/>
          <w:b/>
        </w:rPr>
        <w:t xml:space="preserve"> obszarów poszczególnych użytków)</w:t>
      </w:r>
      <w:r>
        <w:rPr>
          <w:rFonts w:cstheme="minorHAnsi"/>
        </w:rPr>
        <w:t>,</w:t>
      </w:r>
    </w:p>
    <w:p w14:paraId="1FEEC9C6" w14:textId="77777777" w:rsidR="005F7726" w:rsidRDefault="005F7726" w:rsidP="005F7726">
      <w:pPr>
        <w:pStyle w:val="Akapitzlist"/>
        <w:numPr>
          <w:ilvl w:val="1"/>
          <w:numId w:val="18"/>
        </w:numPr>
        <w:autoSpaceDE w:val="0"/>
        <w:autoSpaceDN w:val="0"/>
        <w:adjustRightInd w:val="0"/>
        <w:spacing w:after="0" w:line="240" w:lineRule="auto"/>
        <w:jc w:val="both"/>
        <w:rPr>
          <w:rFonts w:cstheme="minorHAnsi"/>
        </w:rPr>
      </w:pPr>
      <w:r>
        <w:rPr>
          <w:rFonts w:cstheme="minorHAnsi"/>
        </w:rPr>
        <w:t xml:space="preserve">zaznaczeniem rodzajów i ilości oraz położenia zabudowań zlokalizowanych na obszarze, </w:t>
      </w:r>
      <w:r w:rsidRPr="000C676A">
        <w:rPr>
          <w:rFonts w:cstheme="minorHAnsi"/>
          <w:bCs/>
        </w:rPr>
        <w:t xml:space="preserve">na którym położony jest </w:t>
      </w:r>
      <w:r w:rsidRPr="000C676A">
        <w:rPr>
          <w:rFonts w:cstheme="minorHAnsi"/>
        </w:rPr>
        <w:t xml:space="preserve">pałac murowany wraz z ogrodem oraz parkiem </w:t>
      </w:r>
      <w:r>
        <w:rPr>
          <w:rFonts w:cstheme="minorHAnsi"/>
        </w:rPr>
        <w:t>(zaznaczenie zarówno samego pałacu jak i ewentualnych innych zabudowań według stanu na dzień 1 września 1939 r.),</w:t>
      </w:r>
    </w:p>
    <w:p w14:paraId="26BF6DA0" w14:textId="77777777" w:rsidR="005F7726" w:rsidRPr="00053E70" w:rsidRDefault="005F7726" w:rsidP="005F7726">
      <w:pPr>
        <w:pStyle w:val="Akapitzlist"/>
        <w:numPr>
          <w:ilvl w:val="0"/>
          <w:numId w:val="18"/>
        </w:numPr>
        <w:autoSpaceDE w:val="0"/>
        <w:autoSpaceDN w:val="0"/>
        <w:adjustRightInd w:val="0"/>
        <w:spacing w:line="240" w:lineRule="auto"/>
        <w:jc w:val="both"/>
        <w:rPr>
          <w:rFonts w:cstheme="minorHAnsi"/>
          <w:b/>
        </w:rPr>
      </w:pPr>
      <w:r>
        <w:rPr>
          <w:rFonts w:cstheme="minorHAnsi"/>
        </w:rPr>
        <w:t>załącznika kartograficznego przedstawiającego - według stanu na dzień 1 września 1939 r. - rodzaje zabudowań gospodarczych znajdujących się w otoczeniu obszaru</w:t>
      </w:r>
      <w:r w:rsidRPr="00742603">
        <w:rPr>
          <w:rFonts w:cstheme="minorHAnsi"/>
        </w:rPr>
        <w:t xml:space="preserve">, </w:t>
      </w:r>
      <w:r w:rsidRPr="00742603">
        <w:rPr>
          <w:rFonts w:cstheme="minorHAnsi"/>
          <w:bCs/>
        </w:rPr>
        <w:t xml:space="preserve">na którym położony jest </w:t>
      </w:r>
      <w:r w:rsidRPr="00742603">
        <w:rPr>
          <w:rFonts w:cstheme="minorHAnsi"/>
        </w:rPr>
        <w:t>pałac murowany wraz z ogrodem oraz parkiem</w:t>
      </w:r>
      <w:r>
        <w:rPr>
          <w:rFonts w:cstheme="minorHAnsi"/>
        </w:rPr>
        <w:t xml:space="preserve"> – z wyraźnym zaznaczeniem granic ww. obszaru oraz położenia względem niego zabudowań gospodarczych znajdujących się w jego otoczeniu, a także ze wskazaniem rodzajów poszczególnych budynków i obiektów wchodzących w skład przedmiotowych zabudowań gospodarczych </w:t>
      </w:r>
      <w:r w:rsidRPr="00C67CAA">
        <w:rPr>
          <w:rFonts w:cstheme="minorHAnsi"/>
          <w:b/>
        </w:rPr>
        <w:t>(jeżeli nie zaburzy to przejrzystości i dokładności opracowania, dane opisane w tym myślniku mogą być przedstawione w ramach jednego załącznika kartograficznego wraz z danymi opisanymi w myślniku poprzedzającym).</w:t>
      </w:r>
    </w:p>
    <w:p w14:paraId="18DD4B8C" w14:textId="77777777" w:rsidR="005F7726" w:rsidRPr="002627B8" w:rsidRDefault="005F7726" w:rsidP="005F7726">
      <w:pPr>
        <w:autoSpaceDE w:val="0"/>
        <w:autoSpaceDN w:val="0"/>
        <w:adjustRightInd w:val="0"/>
        <w:spacing w:line="240" w:lineRule="auto"/>
        <w:jc w:val="both"/>
        <w:rPr>
          <w:rFonts w:ascii="Times New Roman" w:hAnsi="Times New Roman"/>
        </w:rPr>
      </w:pPr>
      <w:r w:rsidRPr="00930F89">
        <w:rPr>
          <w:rFonts w:cstheme="minorHAnsi"/>
        </w:rPr>
        <w:t>Ekspertyza jest niezbędna z uwagi na prowadzone postępowanie administracyjne toczące się przed Wojewodą Pomorskim i posłuży jako dowód w sprawie.</w:t>
      </w:r>
    </w:p>
    <w:p w14:paraId="7CA80B14" w14:textId="18D0E81D" w:rsidR="005F7726" w:rsidRPr="00D441DF" w:rsidRDefault="005F7726" w:rsidP="005F7726">
      <w:pPr>
        <w:autoSpaceDE w:val="0"/>
        <w:autoSpaceDN w:val="0"/>
        <w:adjustRightInd w:val="0"/>
        <w:spacing w:line="240" w:lineRule="auto"/>
        <w:jc w:val="both"/>
        <w:rPr>
          <w:rFonts w:cstheme="minorHAnsi"/>
        </w:rPr>
      </w:pPr>
      <w:r w:rsidRPr="00D441DF">
        <w:rPr>
          <w:rFonts w:cstheme="minorHAnsi"/>
          <w:b/>
        </w:rPr>
        <w:t>Termin wykonania przedmiotu zamówienia:</w:t>
      </w:r>
      <w:r w:rsidRPr="00D441DF">
        <w:rPr>
          <w:rFonts w:cstheme="minorHAnsi"/>
        </w:rPr>
        <w:t xml:space="preserve"> nie dłuższy niż </w:t>
      </w:r>
      <w:r w:rsidR="00D95ED6">
        <w:rPr>
          <w:rFonts w:cstheme="minorHAnsi"/>
          <w:b/>
        </w:rPr>
        <w:t>90</w:t>
      </w:r>
      <w:r w:rsidRPr="00D441DF">
        <w:rPr>
          <w:rFonts w:cstheme="minorHAnsi"/>
          <w:b/>
        </w:rPr>
        <w:t xml:space="preserve"> dni</w:t>
      </w:r>
      <w:r w:rsidRPr="00D441DF">
        <w:rPr>
          <w:rFonts w:cstheme="minorHAnsi"/>
        </w:rPr>
        <w:t xml:space="preserve"> od daty zawarcia umowy z Wykonawcą na sporządzenie ekspertyzy.</w:t>
      </w:r>
    </w:p>
    <w:p w14:paraId="55BDFA92" w14:textId="77777777" w:rsidR="005F7726" w:rsidRPr="005A76E3" w:rsidRDefault="005F7726" w:rsidP="005F7726">
      <w:pPr>
        <w:autoSpaceDE w:val="0"/>
        <w:autoSpaceDN w:val="0"/>
        <w:adjustRightInd w:val="0"/>
        <w:spacing w:line="240" w:lineRule="auto"/>
        <w:jc w:val="both"/>
        <w:rPr>
          <w:rFonts w:cstheme="minorHAnsi"/>
        </w:rPr>
      </w:pPr>
      <w:r w:rsidRPr="005A76E3">
        <w:rPr>
          <w:rFonts w:cstheme="minorHAnsi"/>
        </w:rPr>
        <w:t>Termin wykonania może ulec zmianie w przypadku:</w:t>
      </w:r>
    </w:p>
    <w:p w14:paraId="74429A10" w14:textId="77777777" w:rsidR="005F7726" w:rsidRPr="005A76E3" w:rsidRDefault="005F7726" w:rsidP="005F7726">
      <w:pPr>
        <w:pStyle w:val="Akapitzlist"/>
        <w:numPr>
          <w:ilvl w:val="0"/>
          <w:numId w:val="20"/>
        </w:numPr>
        <w:autoSpaceDE w:val="0"/>
        <w:autoSpaceDN w:val="0"/>
        <w:adjustRightInd w:val="0"/>
        <w:spacing w:after="0" w:line="240" w:lineRule="auto"/>
        <w:jc w:val="both"/>
        <w:rPr>
          <w:rFonts w:cstheme="minorHAnsi"/>
        </w:rPr>
      </w:pPr>
      <w:r w:rsidRPr="005A76E3">
        <w:rPr>
          <w:rFonts w:cstheme="minorHAnsi"/>
        </w:rPr>
        <w:t>udokumentowanych opóźnień w uzyskaniu materiałów źródłowych,</w:t>
      </w:r>
    </w:p>
    <w:p w14:paraId="3A1D4EA6" w14:textId="77777777" w:rsidR="005F7726" w:rsidRPr="00635AA7" w:rsidRDefault="005F7726" w:rsidP="005F7726">
      <w:pPr>
        <w:pStyle w:val="Akapitzlist"/>
        <w:numPr>
          <w:ilvl w:val="0"/>
          <w:numId w:val="20"/>
        </w:numPr>
        <w:autoSpaceDE w:val="0"/>
        <w:autoSpaceDN w:val="0"/>
        <w:adjustRightInd w:val="0"/>
        <w:spacing w:line="240" w:lineRule="auto"/>
        <w:jc w:val="both"/>
        <w:rPr>
          <w:rFonts w:cstheme="minorHAnsi"/>
        </w:rPr>
      </w:pPr>
      <w:r w:rsidRPr="005A76E3">
        <w:rPr>
          <w:rFonts w:cstheme="minorHAnsi"/>
        </w:rPr>
        <w:t>innego opóźnienia nie wynikającego z winy Wykonawcy.</w:t>
      </w:r>
    </w:p>
    <w:p w14:paraId="115F1372" w14:textId="77777777" w:rsidR="005F7726" w:rsidRPr="003D367E" w:rsidRDefault="005F7726" w:rsidP="005F7726">
      <w:pPr>
        <w:pStyle w:val="Nagwek2"/>
        <w:spacing w:line="240" w:lineRule="auto"/>
        <w:rPr>
          <w:rFonts w:asciiTheme="minorHAnsi" w:hAnsiTheme="minorHAnsi" w:cstheme="minorHAnsi"/>
        </w:rPr>
      </w:pPr>
      <w:r w:rsidRPr="003D367E">
        <w:rPr>
          <w:rFonts w:asciiTheme="minorHAnsi" w:hAnsiTheme="minorHAnsi" w:cstheme="minorHAnsi"/>
        </w:rPr>
        <w:t>Warunki jakie muszą spełniać Wykonawcy</w:t>
      </w:r>
      <w:r w:rsidRPr="003D367E">
        <w:rPr>
          <w:rFonts w:asciiTheme="minorHAnsi" w:hAnsiTheme="minorHAnsi" w:cstheme="minorHAnsi"/>
          <w:vertAlign w:val="superscript"/>
        </w:rPr>
        <w:t>1</w:t>
      </w:r>
      <w:r w:rsidRPr="003D367E">
        <w:rPr>
          <w:rFonts w:asciiTheme="minorHAnsi" w:hAnsiTheme="minorHAnsi" w:cstheme="minorHAnsi"/>
        </w:rPr>
        <w:t xml:space="preserve"> </w:t>
      </w:r>
    </w:p>
    <w:p w14:paraId="0779A76D" w14:textId="77777777" w:rsidR="005F7726" w:rsidRPr="003D367E" w:rsidRDefault="005F7726" w:rsidP="005F7726">
      <w:pPr>
        <w:pStyle w:val="Akapitzlist"/>
        <w:numPr>
          <w:ilvl w:val="0"/>
          <w:numId w:val="3"/>
        </w:numPr>
        <w:spacing w:line="240" w:lineRule="auto"/>
        <w:rPr>
          <w:rFonts w:cstheme="minorHAnsi"/>
        </w:rPr>
      </w:pPr>
      <w:r>
        <w:rPr>
          <w:rFonts w:cstheme="minorHAnsi"/>
        </w:rPr>
        <w:t>W</w:t>
      </w:r>
      <w:r w:rsidRPr="008110AF">
        <w:rPr>
          <w:rFonts w:cstheme="minorHAnsi"/>
        </w:rPr>
        <w:t xml:space="preserve"> postępowaniu mogą brać udział wykonawcy posiadający uprawnienia z zakresu geodezji leśnej, geodezji.</w:t>
      </w:r>
    </w:p>
    <w:p w14:paraId="6118BE1D" w14:textId="77777777" w:rsidR="005F7726" w:rsidRPr="003D367E" w:rsidRDefault="005F7726" w:rsidP="005F7726">
      <w:pPr>
        <w:pStyle w:val="Nagwek2"/>
        <w:spacing w:line="240" w:lineRule="auto"/>
        <w:rPr>
          <w:rFonts w:asciiTheme="minorHAnsi" w:hAnsiTheme="minorHAnsi" w:cstheme="minorHAnsi"/>
        </w:rPr>
      </w:pPr>
      <w:r w:rsidRPr="003D367E">
        <w:rPr>
          <w:rFonts w:asciiTheme="minorHAnsi" w:hAnsiTheme="minorHAnsi" w:cstheme="minorHAnsi"/>
        </w:rPr>
        <w:t>Dokumenty jakie powinni dostarczyć Wykonawcy</w:t>
      </w:r>
    </w:p>
    <w:p w14:paraId="0D423D3F" w14:textId="77777777" w:rsidR="005F7726" w:rsidRPr="003D367E" w:rsidRDefault="005F7726" w:rsidP="005F7726">
      <w:pPr>
        <w:pStyle w:val="Akapitzlist"/>
        <w:numPr>
          <w:ilvl w:val="0"/>
          <w:numId w:val="4"/>
        </w:numPr>
        <w:spacing w:line="240" w:lineRule="auto"/>
        <w:rPr>
          <w:rFonts w:cstheme="minorHAnsi"/>
        </w:rPr>
      </w:pPr>
      <w:r w:rsidRPr="003D367E">
        <w:rPr>
          <w:rFonts w:cstheme="minorHAnsi"/>
        </w:rPr>
        <w:t>Wypełniona i podpisana oferta</w:t>
      </w:r>
      <w:r>
        <w:rPr>
          <w:rFonts w:cstheme="minorHAnsi"/>
        </w:rPr>
        <w:t xml:space="preserve"> (do wypełnienia i podpisania na formularzu ofertowym)</w:t>
      </w:r>
      <w:r w:rsidRPr="003D367E">
        <w:rPr>
          <w:rFonts w:cstheme="minorHAnsi"/>
        </w:rPr>
        <w:t>.</w:t>
      </w:r>
    </w:p>
    <w:p w14:paraId="41346424" w14:textId="77777777" w:rsidR="005F7726" w:rsidRPr="003D367E" w:rsidRDefault="005F7726" w:rsidP="005F7726">
      <w:pPr>
        <w:pStyle w:val="Akapitzlist"/>
        <w:numPr>
          <w:ilvl w:val="0"/>
          <w:numId w:val="4"/>
        </w:numPr>
        <w:spacing w:line="240" w:lineRule="auto"/>
        <w:rPr>
          <w:rFonts w:cstheme="minorHAnsi"/>
        </w:rPr>
      </w:pPr>
      <w:r w:rsidRPr="003D367E">
        <w:rPr>
          <w:rFonts w:cstheme="minorHAnsi"/>
        </w:rPr>
        <w:t>Oświadczenie o spełnieniu warunków</w:t>
      </w:r>
      <w:r>
        <w:rPr>
          <w:rFonts w:cstheme="minorHAnsi"/>
        </w:rPr>
        <w:t xml:space="preserve"> (do podpisania na formularzu ofertowym)</w:t>
      </w:r>
      <w:r w:rsidRPr="003D367E">
        <w:rPr>
          <w:rFonts w:cstheme="minorHAnsi"/>
        </w:rPr>
        <w:t>.</w:t>
      </w:r>
      <w:r w:rsidRPr="003D367E">
        <w:rPr>
          <w:rFonts w:cstheme="minorHAnsi"/>
          <w:vertAlign w:val="superscript"/>
        </w:rPr>
        <w:t>1</w:t>
      </w:r>
    </w:p>
    <w:p w14:paraId="11F29325" w14:textId="77777777" w:rsidR="005F7726" w:rsidRPr="003D367E" w:rsidRDefault="005F7726" w:rsidP="005F7726">
      <w:pPr>
        <w:pStyle w:val="Nagwek2"/>
        <w:spacing w:line="240" w:lineRule="auto"/>
        <w:rPr>
          <w:rFonts w:asciiTheme="minorHAnsi" w:hAnsiTheme="minorHAnsi" w:cstheme="minorHAnsi"/>
        </w:rPr>
      </w:pPr>
      <w:r w:rsidRPr="003D367E">
        <w:rPr>
          <w:rFonts w:asciiTheme="minorHAnsi" w:hAnsiTheme="minorHAnsi" w:cstheme="minorHAnsi"/>
        </w:rPr>
        <w:t>Kryteria oceny ofert</w:t>
      </w:r>
    </w:p>
    <w:p w14:paraId="2203B2A8" w14:textId="77777777" w:rsidR="005F7726" w:rsidRPr="00BA2A93" w:rsidRDefault="005F7726" w:rsidP="005F7726">
      <w:pPr>
        <w:autoSpaceDE w:val="0"/>
        <w:autoSpaceDN w:val="0"/>
        <w:adjustRightInd w:val="0"/>
        <w:spacing w:line="240" w:lineRule="auto"/>
        <w:jc w:val="both"/>
        <w:rPr>
          <w:rFonts w:cstheme="minorHAnsi"/>
        </w:rPr>
      </w:pPr>
      <w:r w:rsidRPr="00BA2A93">
        <w:rPr>
          <w:rFonts w:cstheme="minorHAnsi"/>
        </w:rPr>
        <w:t>Przy wyborze najkorzystniejszej oferty Zamawiający będzie się kierował kryterium – „</w:t>
      </w:r>
      <w:r w:rsidRPr="00BA2A93">
        <w:rPr>
          <w:rFonts w:cstheme="minorHAnsi"/>
          <w:i/>
        </w:rPr>
        <w:t>cena</w:t>
      </w:r>
      <w:r w:rsidRPr="00BA2A93">
        <w:rPr>
          <w:rFonts w:cstheme="minorHAnsi"/>
        </w:rPr>
        <w:t xml:space="preserve">” </w:t>
      </w:r>
      <w:r w:rsidRPr="00BA2A93">
        <w:rPr>
          <w:rFonts w:cstheme="minorHAnsi"/>
        </w:rPr>
        <w:sym w:font="Symbol" w:char="F02D"/>
      </w:r>
      <w:r w:rsidRPr="00BA2A93">
        <w:rPr>
          <w:rFonts w:cstheme="minorHAnsi"/>
        </w:rPr>
        <w:t xml:space="preserve"> </w:t>
      </w:r>
      <w:r>
        <w:rPr>
          <w:rFonts w:cstheme="minorHAnsi"/>
        </w:rPr>
        <w:t>100</w:t>
      </w:r>
      <w:r w:rsidRPr="00BA2A93">
        <w:rPr>
          <w:rFonts w:cstheme="minorHAnsi"/>
        </w:rPr>
        <w:t>%.</w:t>
      </w:r>
    </w:p>
    <w:p w14:paraId="02E9A410" w14:textId="77777777" w:rsidR="005F7726" w:rsidRPr="00BA2A93" w:rsidRDefault="005F7726" w:rsidP="005F7726">
      <w:pPr>
        <w:autoSpaceDE w:val="0"/>
        <w:autoSpaceDN w:val="0"/>
        <w:adjustRightInd w:val="0"/>
        <w:spacing w:after="0" w:line="240" w:lineRule="auto"/>
        <w:jc w:val="both"/>
        <w:rPr>
          <w:rFonts w:cstheme="minorHAnsi"/>
        </w:rPr>
      </w:pPr>
      <w:r w:rsidRPr="00BA2A93">
        <w:rPr>
          <w:rFonts w:cstheme="minorHAnsi"/>
        </w:rPr>
        <w:t>Za ofertę najkorzystniejszą zostanie uznana oferta, która uzyska największą liczbę punktów biorąc pod uwagę kryterium ceny spośród ofert nieodrzuconych i spełniających wszystkie wymagania określone w niniejszym zaproszeniu.</w:t>
      </w:r>
    </w:p>
    <w:p w14:paraId="5847A2CC" w14:textId="77777777" w:rsidR="005F7726" w:rsidRPr="003D367E" w:rsidRDefault="005F7726" w:rsidP="005F7726">
      <w:pPr>
        <w:pStyle w:val="Nagwek2"/>
        <w:spacing w:line="240" w:lineRule="auto"/>
        <w:rPr>
          <w:rFonts w:asciiTheme="minorHAnsi" w:hAnsiTheme="minorHAnsi" w:cstheme="minorHAnsi"/>
        </w:rPr>
      </w:pPr>
      <w:bookmarkStart w:id="0" w:name="_Hlk159229329"/>
      <w:r w:rsidRPr="003D367E">
        <w:rPr>
          <w:rFonts w:asciiTheme="minorHAnsi" w:hAnsiTheme="minorHAnsi" w:cstheme="minorHAnsi"/>
        </w:rPr>
        <w:lastRenderedPageBreak/>
        <w:t>Sposób przygotowania oferty</w:t>
      </w:r>
      <w:r w:rsidRPr="003D367E">
        <w:rPr>
          <w:rFonts w:asciiTheme="minorHAnsi" w:hAnsiTheme="minorHAnsi" w:cstheme="minorHAnsi"/>
          <w:vertAlign w:val="superscript"/>
        </w:rPr>
        <w:t>2</w:t>
      </w:r>
    </w:p>
    <w:p w14:paraId="4F3D53A9" w14:textId="77777777" w:rsidR="005F7726" w:rsidRPr="005006EF" w:rsidRDefault="005F7726" w:rsidP="005F7726">
      <w:pPr>
        <w:pStyle w:val="Akapitzlist"/>
        <w:numPr>
          <w:ilvl w:val="0"/>
          <w:numId w:val="5"/>
        </w:numPr>
        <w:spacing w:after="0" w:line="240" w:lineRule="auto"/>
        <w:jc w:val="both"/>
        <w:rPr>
          <w:rFonts w:cstheme="minorHAnsi"/>
        </w:rPr>
      </w:pPr>
      <w:r w:rsidRPr="005006EF">
        <w:rPr>
          <w:rFonts w:cstheme="minorHAnsi"/>
        </w:rPr>
        <w:t>Wypełniony i podpisany przez osobę upoważnioną formularz oferty powinien zostać zeskanowany i przesłany drogą elektroniczną na adres e-mail: nsp@gdansk.uw.gov.pl.</w:t>
      </w:r>
    </w:p>
    <w:p w14:paraId="7EBF6C48" w14:textId="1941712B" w:rsidR="005F7726" w:rsidRPr="005006EF" w:rsidRDefault="005F7726" w:rsidP="005F7726">
      <w:pPr>
        <w:pStyle w:val="Akapitzlist"/>
        <w:numPr>
          <w:ilvl w:val="0"/>
          <w:numId w:val="5"/>
        </w:numPr>
        <w:autoSpaceDE w:val="0"/>
        <w:autoSpaceDN w:val="0"/>
        <w:adjustRightInd w:val="0"/>
        <w:spacing w:after="0" w:line="240" w:lineRule="auto"/>
        <w:jc w:val="both"/>
        <w:rPr>
          <w:rFonts w:cstheme="minorHAnsi"/>
        </w:rPr>
      </w:pPr>
      <w:r w:rsidRPr="005006EF">
        <w:rPr>
          <w:rFonts w:cstheme="minorHAnsi"/>
        </w:rPr>
        <w:t xml:space="preserve">Ofertę należy przesłać wyłącznie w formie elektronicznej do dnia </w:t>
      </w:r>
      <w:r w:rsidR="008E07F4">
        <w:rPr>
          <w:rFonts w:cstheme="minorHAnsi"/>
        </w:rPr>
        <w:t>1</w:t>
      </w:r>
      <w:r w:rsidR="00546A78">
        <w:rPr>
          <w:rFonts w:cstheme="minorHAnsi"/>
        </w:rPr>
        <w:t>9</w:t>
      </w:r>
      <w:r>
        <w:rPr>
          <w:rFonts w:cstheme="minorHAnsi"/>
        </w:rPr>
        <w:t xml:space="preserve"> </w:t>
      </w:r>
      <w:r w:rsidR="00825735">
        <w:rPr>
          <w:rFonts w:cstheme="minorHAnsi"/>
        </w:rPr>
        <w:t>kwietnia</w:t>
      </w:r>
      <w:r>
        <w:rPr>
          <w:rFonts w:cstheme="minorHAnsi"/>
        </w:rPr>
        <w:t xml:space="preserve"> </w:t>
      </w:r>
      <w:r w:rsidRPr="005006EF">
        <w:rPr>
          <w:rFonts w:cstheme="minorHAnsi"/>
          <w:color w:val="000000"/>
        </w:rPr>
        <w:t>202</w:t>
      </w:r>
      <w:r>
        <w:rPr>
          <w:rFonts w:cstheme="minorHAnsi"/>
          <w:color w:val="000000"/>
        </w:rPr>
        <w:t>4</w:t>
      </w:r>
      <w:r w:rsidRPr="005006EF">
        <w:rPr>
          <w:rFonts w:cstheme="minorHAnsi"/>
          <w:color w:val="000000"/>
        </w:rPr>
        <w:t xml:space="preserve"> r.</w:t>
      </w:r>
      <w:r w:rsidRPr="005006EF">
        <w:rPr>
          <w:rFonts w:cstheme="minorHAnsi"/>
        </w:rPr>
        <w:t xml:space="preserve"> na adres wskazany w pkt 1.</w:t>
      </w:r>
      <w:r>
        <w:rPr>
          <w:rFonts w:cstheme="minorHAnsi"/>
        </w:rPr>
        <w:t xml:space="preserve"> W przypadku gdy nie zostanie złożona żadna oferta,</w:t>
      </w:r>
      <w:r>
        <w:rPr>
          <w:rFonts w:cstheme="minorHAnsi"/>
          <w:color w:val="000000"/>
        </w:rPr>
        <w:t xml:space="preserve"> </w:t>
      </w:r>
      <w:r>
        <w:rPr>
          <w:rFonts w:cstheme="minorHAnsi"/>
        </w:rPr>
        <w:t>z</w:t>
      </w:r>
      <w:r w:rsidRPr="00C6503E">
        <w:rPr>
          <w:rFonts w:cstheme="minorHAnsi"/>
        </w:rPr>
        <w:t>amawiający zastrzega sobie prawo do wydłużania wskazanego terminu.</w:t>
      </w:r>
    </w:p>
    <w:bookmarkEnd w:id="0"/>
    <w:p w14:paraId="10AA09F5" w14:textId="77777777" w:rsidR="005F7726" w:rsidRPr="005006EF" w:rsidRDefault="005F7726" w:rsidP="005F7726">
      <w:pPr>
        <w:pStyle w:val="Akapitzlist"/>
        <w:numPr>
          <w:ilvl w:val="0"/>
          <w:numId w:val="5"/>
        </w:numPr>
        <w:spacing w:after="0" w:line="240" w:lineRule="auto"/>
        <w:jc w:val="both"/>
        <w:rPr>
          <w:rFonts w:cstheme="minorHAnsi"/>
        </w:rPr>
      </w:pPr>
      <w:r w:rsidRPr="005006EF">
        <w:rPr>
          <w:rFonts w:cstheme="minorHAnsi"/>
        </w:rPr>
        <w:t>Wiadomość powinna być zatytułowana:</w:t>
      </w:r>
    </w:p>
    <w:p w14:paraId="664CC2F6" w14:textId="77777777" w:rsidR="005F7726" w:rsidRPr="00AC757A" w:rsidRDefault="005F7726" w:rsidP="005F7726">
      <w:pPr>
        <w:pStyle w:val="Akapitzlist"/>
        <w:spacing w:after="0" w:line="240" w:lineRule="auto"/>
        <w:jc w:val="center"/>
        <w:rPr>
          <w:rFonts w:cstheme="minorHAnsi"/>
        </w:rPr>
      </w:pPr>
      <w:r w:rsidRPr="003D367E">
        <w:rPr>
          <w:rFonts w:cstheme="minorHAnsi"/>
        </w:rPr>
        <w:t>„Oferta na</w:t>
      </w:r>
      <w:r>
        <w:rPr>
          <w:rFonts w:cstheme="minorHAnsi"/>
        </w:rPr>
        <w:t xml:space="preserve"> wykonanie ekspertyzy, </w:t>
      </w:r>
      <w:r w:rsidRPr="003D367E">
        <w:rPr>
          <w:rFonts w:cstheme="minorHAnsi"/>
        </w:rPr>
        <w:t>nr sprawy</w:t>
      </w:r>
      <w:r>
        <w:rPr>
          <w:rFonts w:cstheme="minorHAnsi"/>
        </w:rPr>
        <w:t xml:space="preserve">: </w:t>
      </w:r>
      <w:r w:rsidRPr="00A571FE">
        <w:rPr>
          <w:rFonts w:cstheme="minorHAnsi"/>
        </w:rPr>
        <w:t>NSP-II.7515.1.2.2021</w:t>
      </w:r>
      <w:r>
        <w:rPr>
          <w:rFonts w:cstheme="minorHAnsi"/>
        </w:rPr>
        <w:t>.EA</w:t>
      </w:r>
      <w:r w:rsidRPr="003D367E">
        <w:rPr>
          <w:rFonts w:cstheme="minorHAnsi"/>
        </w:rPr>
        <w:t>”</w:t>
      </w:r>
    </w:p>
    <w:p w14:paraId="29E031BB" w14:textId="77777777" w:rsidR="005F7726" w:rsidRPr="00FF3625" w:rsidRDefault="005F7726" w:rsidP="005F7726">
      <w:pPr>
        <w:pStyle w:val="Akapitzlist"/>
        <w:numPr>
          <w:ilvl w:val="0"/>
          <w:numId w:val="5"/>
        </w:numPr>
        <w:autoSpaceDE w:val="0"/>
        <w:autoSpaceDN w:val="0"/>
        <w:adjustRightInd w:val="0"/>
        <w:spacing w:after="0" w:line="240" w:lineRule="auto"/>
        <w:jc w:val="both"/>
        <w:rPr>
          <w:rFonts w:cstheme="minorHAnsi"/>
        </w:rPr>
      </w:pPr>
      <w:r w:rsidRPr="00FF3625">
        <w:rPr>
          <w:rFonts w:cstheme="minorHAnsi"/>
        </w:rPr>
        <w:t>Oferta musi obejmować całość zamówienia.</w:t>
      </w:r>
    </w:p>
    <w:p w14:paraId="18E0AF06" w14:textId="77777777" w:rsidR="005F7726" w:rsidRPr="00FF3625" w:rsidRDefault="005F7726" w:rsidP="005F7726">
      <w:pPr>
        <w:pStyle w:val="Akapitzlist"/>
        <w:numPr>
          <w:ilvl w:val="0"/>
          <w:numId w:val="5"/>
        </w:numPr>
        <w:autoSpaceDE w:val="0"/>
        <w:autoSpaceDN w:val="0"/>
        <w:adjustRightInd w:val="0"/>
        <w:spacing w:after="0" w:line="240" w:lineRule="auto"/>
        <w:jc w:val="both"/>
        <w:rPr>
          <w:rFonts w:cstheme="minorHAnsi"/>
        </w:rPr>
      </w:pPr>
      <w:r w:rsidRPr="00FF3625">
        <w:rPr>
          <w:rFonts w:cstheme="minorHAnsi"/>
        </w:rPr>
        <w:t>Każdy Wykonawca przedkłada jedną ofertę.</w:t>
      </w:r>
    </w:p>
    <w:p w14:paraId="7EA735B8" w14:textId="77777777" w:rsidR="005F7726" w:rsidRPr="00FF3625" w:rsidRDefault="005F7726" w:rsidP="005F7726">
      <w:pPr>
        <w:pStyle w:val="Akapitzlist"/>
        <w:numPr>
          <w:ilvl w:val="0"/>
          <w:numId w:val="5"/>
        </w:numPr>
        <w:autoSpaceDE w:val="0"/>
        <w:autoSpaceDN w:val="0"/>
        <w:adjustRightInd w:val="0"/>
        <w:spacing w:after="0" w:line="240" w:lineRule="auto"/>
        <w:jc w:val="both"/>
        <w:rPr>
          <w:rFonts w:cstheme="minorHAnsi"/>
        </w:rPr>
      </w:pPr>
      <w:r w:rsidRPr="00FF3625">
        <w:rPr>
          <w:rFonts w:cstheme="minorHAnsi"/>
        </w:rPr>
        <w:t>Cena oferty musi uwzględniać wszelkie koszty realizacji usługi podane w kwocie brutto.</w:t>
      </w:r>
    </w:p>
    <w:p w14:paraId="6FC4CB0D" w14:textId="77777777" w:rsidR="005F7726" w:rsidRPr="00FF3625" w:rsidRDefault="005F7726" w:rsidP="005F7726">
      <w:pPr>
        <w:pStyle w:val="Akapitzlist"/>
        <w:numPr>
          <w:ilvl w:val="0"/>
          <w:numId w:val="5"/>
        </w:numPr>
        <w:autoSpaceDE w:val="0"/>
        <w:autoSpaceDN w:val="0"/>
        <w:adjustRightInd w:val="0"/>
        <w:spacing w:after="0" w:line="240" w:lineRule="auto"/>
        <w:jc w:val="both"/>
        <w:rPr>
          <w:rFonts w:cstheme="minorHAnsi"/>
        </w:rPr>
      </w:pPr>
      <w:r w:rsidRPr="00FF3625">
        <w:rPr>
          <w:rFonts w:cstheme="minorHAnsi"/>
        </w:rPr>
        <w:t>Wykonawca przedstawiając ofertę oświadcza, że:</w:t>
      </w:r>
    </w:p>
    <w:p w14:paraId="6BAEB19F" w14:textId="77777777" w:rsidR="005F7726" w:rsidRPr="00FF3625" w:rsidRDefault="005F7726" w:rsidP="005F7726">
      <w:pPr>
        <w:pStyle w:val="Akapitzlist"/>
        <w:numPr>
          <w:ilvl w:val="0"/>
          <w:numId w:val="21"/>
        </w:numPr>
        <w:autoSpaceDE w:val="0"/>
        <w:autoSpaceDN w:val="0"/>
        <w:adjustRightInd w:val="0"/>
        <w:spacing w:after="0" w:line="240" w:lineRule="auto"/>
        <w:jc w:val="both"/>
        <w:rPr>
          <w:rFonts w:cstheme="minorHAnsi"/>
        </w:rPr>
      </w:pPr>
      <w:r w:rsidRPr="00FF3625">
        <w:rPr>
          <w:rFonts w:cstheme="minorHAnsi"/>
        </w:rPr>
        <w:t>zapoznał się z opisem przedmiotowego zamówienia i nie wnosi zastrzeżeń,</w:t>
      </w:r>
    </w:p>
    <w:p w14:paraId="27E1235D" w14:textId="77777777" w:rsidR="005F7726" w:rsidRPr="00FF3625" w:rsidRDefault="005F7726" w:rsidP="005F7726">
      <w:pPr>
        <w:pStyle w:val="Akapitzlist"/>
        <w:numPr>
          <w:ilvl w:val="0"/>
          <w:numId w:val="21"/>
        </w:numPr>
        <w:autoSpaceDE w:val="0"/>
        <w:autoSpaceDN w:val="0"/>
        <w:adjustRightInd w:val="0"/>
        <w:spacing w:after="0" w:line="240" w:lineRule="auto"/>
        <w:jc w:val="both"/>
        <w:rPr>
          <w:rFonts w:cstheme="minorHAnsi"/>
        </w:rPr>
      </w:pPr>
      <w:r w:rsidRPr="00FF3625">
        <w:rPr>
          <w:rFonts w:cstheme="minorHAnsi"/>
        </w:rPr>
        <w:t>spełnia warunki określone przez zamawiającego.</w:t>
      </w:r>
    </w:p>
    <w:p w14:paraId="03167158" w14:textId="77777777" w:rsidR="005F7726" w:rsidRPr="003D367E" w:rsidRDefault="005F7726" w:rsidP="005F7726">
      <w:pPr>
        <w:pStyle w:val="Nagwek2"/>
        <w:spacing w:line="240" w:lineRule="auto"/>
        <w:rPr>
          <w:rFonts w:asciiTheme="minorHAnsi" w:hAnsiTheme="minorHAnsi" w:cstheme="minorHAnsi"/>
        </w:rPr>
      </w:pPr>
      <w:r w:rsidRPr="003D367E">
        <w:rPr>
          <w:rFonts w:asciiTheme="minorHAnsi" w:hAnsiTheme="minorHAnsi" w:cstheme="minorHAnsi"/>
        </w:rPr>
        <w:t>Informacje dodatkowe</w:t>
      </w:r>
    </w:p>
    <w:p w14:paraId="0F06E62F" w14:textId="77777777" w:rsidR="005F7726" w:rsidRPr="00477FB0" w:rsidRDefault="005F7726" w:rsidP="005F7726">
      <w:pPr>
        <w:pStyle w:val="Akapitzlist"/>
        <w:numPr>
          <w:ilvl w:val="0"/>
          <w:numId w:val="7"/>
        </w:numPr>
        <w:spacing w:line="240" w:lineRule="auto"/>
        <w:jc w:val="both"/>
        <w:rPr>
          <w:rFonts w:cstheme="minorHAnsi"/>
        </w:rPr>
      </w:pPr>
      <w:r w:rsidRPr="00477FB0">
        <w:rPr>
          <w:rFonts w:cstheme="minorHAnsi"/>
        </w:rPr>
        <w:t>Korespondencję Zamawiający i Wykonawcy przekazują pocztą elektroniczną za</w:t>
      </w:r>
      <w:r>
        <w:rPr>
          <w:rFonts w:cstheme="minorHAnsi"/>
        </w:rPr>
        <w:t xml:space="preserve"> </w:t>
      </w:r>
      <w:r w:rsidRPr="00477FB0">
        <w:rPr>
          <w:rFonts w:cstheme="minorHAnsi"/>
        </w:rPr>
        <w:t>pośrednictwem adresu e-mail: nsp@gdansk.uw.gov.pl.</w:t>
      </w:r>
    </w:p>
    <w:p w14:paraId="16B948CF" w14:textId="77777777" w:rsidR="005F7726" w:rsidRPr="003D367E" w:rsidRDefault="005F7726" w:rsidP="005F7726">
      <w:pPr>
        <w:pStyle w:val="Akapitzlist"/>
        <w:numPr>
          <w:ilvl w:val="0"/>
          <w:numId w:val="7"/>
        </w:numPr>
        <w:spacing w:line="240" w:lineRule="auto"/>
        <w:jc w:val="both"/>
        <w:rPr>
          <w:rFonts w:cstheme="minorHAnsi"/>
        </w:rPr>
      </w:pPr>
      <w:r w:rsidRPr="003D367E">
        <w:rPr>
          <w:rFonts w:cstheme="minorHAnsi"/>
        </w:rPr>
        <w:t>Wykonawca może zwrócić się do Zamawiającego o wyjaśnienie dotyczące treści zaproszenia. Zamawiający może udzielić wyjaśnień, o ile uzna to za niezbędne i w takiej sytuacji przekaże je do wiadomości potencjalnym Wykonawcom w formie</w:t>
      </w:r>
      <w:r>
        <w:rPr>
          <w:rFonts w:cstheme="minorHAnsi"/>
        </w:rPr>
        <w:t>,</w:t>
      </w:r>
      <w:r w:rsidRPr="003D367E">
        <w:rPr>
          <w:rFonts w:cstheme="minorHAnsi"/>
        </w:rPr>
        <w:t xml:space="preserve"> w jakiej zostało ogłoszone Zaproszenie do składania ofert.</w:t>
      </w:r>
    </w:p>
    <w:p w14:paraId="5D2AEC5D" w14:textId="77777777" w:rsidR="005F7726" w:rsidRPr="003D367E" w:rsidRDefault="005F7726" w:rsidP="005F7726">
      <w:pPr>
        <w:pStyle w:val="Akapitzlist"/>
        <w:numPr>
          <w:ilvl w:val="0"/>
          <w:numId w:val="7"/>
        </w:numPr>
        <w:spacing w:line="240" w:lineRule="auto"/>
        <w:jc w:val="both"/>
        <w:rPr>
          <w:rFonts w:cstheme="minorHAnsi"/>
        </w:rPr>
      </w:pPr>
      <w:r w:rsidRPr="003D367E">
        <w:rPr>
          <w:rFonts w:cstheme="minorHAnsi"/>
        </w:rPr>
        <w:t>W toku badania i oceny ofert Zamawiający może żądać od Wykonawców w wyznaczonym przez siebie czasie wyjaśnień dotyczących treści złożonych ofert oraz wezwać do uzupełnienia lub wyjaśnienia załączonych do oferty dokumentów. Zamawiający uzna za nieważną ofertę Wykonawcy, który nie złożył wyjaśnień lub jeżeli dokonana ocena wyjaśnień potwierdza, że oferta jest niezgodna z wymaganiami określonymi w zaproszeniu.</w:t>
      </w:r>
    </w:p>
    <w:p w14:paraId="52BA8A58" w14:textId="77777777" w:rsidR="005F7726" w:rsidRPr="003D367E" w:rsidRDefault="005F7726" w:rsidP="005F7726">
      <w:pPr>
        <w:pStyle w:val="Akapitzlist"/>
        <w:numPr>
          <w:ilvl w:val="0"/>
          <w:numId w:val="7"/>
        </w:numPr>
        <w:spacing w:line="240" w:lineRule="auto"/>
        <w:jc w:val="both"/>
        <w:rPr>
          <w:rFonts w:cstheme="minorHAnsi"/>
        </w:rPr>
      </w:pPr>
      <w:r w:rsidRPr="003D367E">
        <w:rPr>
          <w:rFonts w:cstheme="minorHAnsi"/>
        </w:rPr>
        <w:t xml:space="preserve">Zamawiający odrzuci ofertę: </w:t>
      </w:r>
    </w:p>
    <w:p w14:paraId="595A34A6" w14:textId="77777777" w:rsidR="005F7726" w:rsidRPr="003D367E" w:rsidRDefault="005F7726" w:rsidP="005F7726">
      <w:pPr>
        <w:pStyle w:val="Akapitzlist"/>
        <w:numPr>
          <w:ilvl w:val="0"/>
          <w:numId w:val="14"/>
        </w:numPr>
        <w:spacing w:line="240" w:lineRule="auto"/>
        <w:jc w:val="both"/>
        <w:rPr>
          <w:rFonts w:cstheme="minorHAnsi"/>
        </w:rPr>
      </w:pPr>
      <w:r w:rsidRPr="003D367E">
        <w:rPr>
          <w:rFonts w:cstheme="minorHAnsi"/>
        </w:rPr>
        <w:t>złożoną po terminie;</w:t>
      </w:r>
    </w:p>
    <w:p w14:paraId="74A2A69C" w14:textId="77777777" w:rsidR="005F7726" w:rsidRPr="003D367E" w:rsidRDefault="005F7726" w:rsidP="005F7726">
      <w:pPr>
        <w:pStyle w:val="Akapitzlist"/>
        <w:numPr>
          <w:ilvl w:val="0"/>
          <w:numId w:val="14"/>
        </w:numPr>
        <w:spacing w:line="240" w:lineRule="auto"/>
        <w:jc w:val="both"/>
        <w:rPr>
          <w:rFonts w:cstheme="minorHAnsi"/>
        </w:rPr>
      </w:pPr>
      <w:r w:rsidRPr="003D367E">
        <w:rPr>
          <w:rFonts w:cstheme="minorHAnsi"/>
        </w:rPr>
        <w:t>złożoną przez wykonawcę niespełniającego warunków udziału w postępowaniu;</w:t>
      </w:r>
    </w:p>
    <w:p w14:paraId="1EDE9480" w14:textId="77777777" w:rsidR="005F7726" w:rsidRPr="003D367E" w:rsidRDefault="005F7726" w:rsidP="005F7726">
      <w:pPr>
        <w:pStyle w:val="Akapitzlist"/>
        <w:numPr>
          <w:ilvl w:val="0"/>
          <w:numId w:val="14"/>
        </w:numPr>
        <w:spacing w:line="240" w:lineRule="auto"/>
        <w:jc w:val="both"/>
        <w:rPr>
          <w:rFonts w:cstheme="minorHAnsi"/>
        </w:rPr>
      </w:pPr>
      <w:r w:rsidRPr="003D367E">
        <w:rPr>
          <w:rFonts w:cstheme="minorHAnsi"/>
        </w:rPr>
        <w:t>niezgodną z treścią zapytania ofertowego;</w:t>
      </w:r>
    </w:p>
    <w:p w14:paraId="5BF3C6A5" w14:textId="77777777" w:rsidR="005F7726" w:rsidRPr="003D367E" w:rsidRDefault="005F7726" w:rsidP="005F7726">
      <w:pPr>
        <w:pStyle w:val="Akapitzlist"/>
        <w:numPr>
          <w:ilvl w:val="0"/>
          <w:numId w:val="14"/>
        </w:numPr>
        <w:spacing w:line="240" w:lineRule="auto"/>
        <w:jc w:val="both"/>
        <w:rPr>
          <w:rFonts w:cstheme="minorHAnsi"/>
        </w:rPr>
      </w:pPr>
      <w:r w:rsidRPr="003D367E">
        <w:rPr>
          <w:rFonts w:cstheme="minorHAnsi"/>
        </w:rPr>
        <w:t>zawierające błędy niebędące oczywistymi omyłkami pisarskimi lub rachunkowymi;</w:t>
      </w:r>
    </w:p>
    <w:p w14:paraId="3218811B" w14:textId="77777777" w:rsidR="005F7726" w:rsidRDefault="005F7726" w:rsidP="005F7726">
      <w:pPr>
        <w:pStyle w:val="Akapitzlist"/>
        <w:numPr>
          <w:ilvl w:val="0"/>
          <w:numId w:val="14"/>
        </w:numPr>
        <w:spacing w:line="240" w:lineRule="auto"/>
        <w:jc w:val="both"/>
        <w:rPr>
          <w:rFonts w:cstheme="minorHAnsi"/>
        </w:rPr>
      </w:pPr>
      <w:r w:rsidRPr="003D367E">
        <w:rPr>
          <w:rFonts w:cstheme="minorHAnsi"/>
        </w:rPr>
        <w:t>jeżeli cena oferty przekracza kwotę, którą Zamawiający przeznaczył na realizację zamówienia;</w:t>
      </w:r>
    </w:p>
    <w:p w14:paraId="711DC87D" w14:textId="77777777" w:rsidR="005F7726" w:rsidRPr="0087758F" w:rsidRDefault="005F7726" w:rsidP="005F7726">
      <w:pPr>
        <w:pStyle w:val="Akapitzlist"/>
        <w:numPr>
          <w:ilvl w:val="0"/>
          <w:numId w:val="14"/>
        </w:numPr>
        <w:spacing w:line="240" w:lineRule="auto"/>
        <w:jc w:val="both"/>
        <w:rPr>
          <w:rFonts w:cstheme="minorHAnsi"/>
        </w:rPr>
      </w:pPr>
      <w:r w:rsidRPr="0087758F">
        <w:rPr>
          <w:rFonts w:cstheme="minorHAnsi"/>
          <w:iCs/>
        </w:rPr>
        <w:t>Zamawiający działając na podstawie art. 7 ustawy z dnia 13 kwietnia 2022 r. o szczególnych rozwiązaniach w zakresie przeciwdziałania wspieraniu agresji na Ukrainę oraz służących ochronie bezpieczeństwa narodowego (Dz.U. z 2022 r. poz. 835), odrzuci ofertę złożoną przez:</w:t>
      </w:r>
    </w:p>
    <w:p w14:paraId="1EA161E4" w14:textId="77777777" w:rsidR="005F7726" w:rsidRPr="0087758F" w:rsidRDefault="005F7726" w:rsidP="005F7726">
      <w:pPr>
        <w:numPr>
          <w:ilvl w:val="1"/>
          <w:numId w:val="7"/>
        </w:numPr>
        <w:autoSpaceDE w:val="0"/>
        <w:autoSpaceDN w:val="0"/>
        <w:adjustRightInd w:val="0"/>
        <w:spacing w:after="0" w:line="240" w:lineRule="auto"/>
        <w:jc w:val="both"/>
        <w:rPr>
          <w:rFonts w:cstheme="minorHAnsi"/>
          <w:iCs/>
        </w:rPr>
      </w:pPr>
      <w:r w:rsidRPr="0087758F">
        <w:rPr>
          <w:rFonts w:cstheme="minorHAnsi"/>
          <w:iCs/>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03532AF" w14:textId="77777777" w:rsidR="005F7726" w:rsidRPr="0087758F" w:rsidRDefault="005F7726" w:rsidP="005F7726">
      <w:pPr>
        <w:numPr>
          <w:ilvl w:val="1"/>
          <w:numId w:val="7"/>
        </w:numPr>
        <w:autoSpaceDE w:val="0"/>
        <w:autoSpaceDN w:val="0"/>
        <w:adjustRightInd w:val="0"/>
        <w:spacing w:after="0" w:line="240" w:lineRule="auto"/>
        <w:jc w:val="both"/>
        <w:rPr>
          <w:rFonts w:cstheme="minorHAnsi"/>
          <w:iCs/>
        </w:rPr>
      </w:pPr>
      <w:r w:rsidRPr="0087758F">
        <w:rPr>
          <w:rFonts w:cstheme="minorHAnsi"/>
          <w:iCs/>
        </w:rPr>
        <w:t xml:space="preserve">wykonawcę, którego beneficjentem rzeczywistym w rozumieniu ustawy z dnia 1 marca 2018 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Pr="0087758F">
        <w:rPr>
          <w:rFonts w:cstheme="minorHAnsi"/>
          <w:iCs/>
        </w:rPr>
        <w:lastRenderedPageBreak/>
        <w:t>środka, o którym mowa w art. 1 pkt 3 ustawy z dnia 13 kwietnia 2022 r. o szczególnych rozwiązaniach w zakresie przeciwdziałania wspieraniu agresji na Ukrainę oraz służących ochronie bezpieczeństwa narodowego;</w:t>
      </w:r>
    </w:p>
    <w:p w14:paraId="03E628A9" w14:textId="77777777" w:rsidR="005F7726" w:rsidRPr="0087758F" w:rsidRDefault="005F7726" w:rsidP="005F7726">
      <w:pPr>
        <w:numPr>
          <w:ilvl w:val="1"/>
          <w:numId w:val="7"/>
        </w:numPr>
        <w:autoSpaceDE w:val="0"/>
        <w:autoSpaceDN w:val="0"/>
        <w:adjustRightInd w:val="0"/>
        <w:spacing w:after="0" w:line="240" w:lineRule="auto"/>
        <w:jc w:val="both"/>
        <w:rPr>
          <w:rFonts w:cstheme="minorHAnsi"/>
          <w:iCs/>
        </w:rPr>
      </w:pPr>
      <w:r w:rsidRPr="0087758F">
        <w:rPr>
          <w:rFonts w:cstheme="minorHAnsi"/>
          <w:iCs/>
        </w:rPr>
        <w:t>wykonawcę,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Pr="0087758F">
        <w:rPr>
          <w:rFonts w:cstheme="minorHAnsi"/>
        </w:rPr>
        <w:t>.</w:t>
      </w:r>
    </w:p>
    <w:p w14:paraId="2FB2A101" w14:textId="77777777" w:rsidR="005F7726" w:rsidRPr="00AD1790" w:rsidRDefault="005F7726" w:rsidP="005F7726">
      <w:pPr>
        <w:pStyle w:val="Akapitzlist"/>
        <w:numPr>
          <w:ilvl w:val="0"/>
          <w:numId w:val="7"/>
        </w:numPr>
        <w:spacing w:line="240" w:lineRule="auto"/>
        <w:jc w:val="both"/>
        <w:rPr>
          <w:rFonts w:cstheme="minorHAnsi"/>
          <w:color w:val="FF0000"/>
        </w:rPr>
      </w:pPr>
      <w:r w:rsidRPr="003D367E">
        <w:rPr>
          <w:rFonts w:cstheme="minorHAnsi"/>
        </w:rPr>
        <w:t>Wykonawcy ponoszą wszelkie koszty własne związane z przygotowaniem i złożeniem oferty, niezależnie od wyniku postępowania</w:t>
      </w:r>
      <w:r w:rsidRPr="00AD1790">
        <w:rPr>
          <w:rFonts w:cstheme="minorHAnsi"/>
        </w:rPr>
        <w:t>.</w:t>
      </w:r>
    </w:p>
    <w:p w14:paraId="72D77362" w14:textId="77777777" w:rsidR="005F7726" w:rsidRPr="003D367E" w:rsidRDefault="005F7726" w:rsidP="005F7726">
      <w:pPr>
        <w:pStyle w:val="Akapitzlist"/>
        <w:numPr>
          <w:ilvl w:val="0"/>
          <w:numId w:val="7"/>
        </w:numPr>
        <w:spacing w:line="240" w:lineRule="auto"/>
        <w:jc w:val="both"/>
        <w:rPr>
          <w:rFonts w:cstheme="minorHAnsi"/>
        </w:rPr>
      </w:pPr>
      <w:r w:rsidRPr="003D367E">
        <w:rPr>
          <w:rFonts w:cstheme="minorHAnsi"/>
        </w:rPr>
        <w:t>Informację o wyborze najkorzystniejszej oferty Zamawiający przekaże jednocześnie wszystkim Wykonawcom, którzy złożyli oferty, w formie, w jakiej zostało ogłoszone Zaproszenie do składania ofert.</w:t>
      </w:r>
    </w:p>
    <w:p w14:paraId="4E727681" w14:textId="77777777" w:rsidR="005F7726" w:rsidRPr="003D367E" w:rsidRDefault="005F7726" w:rsidP="005F7726">
      <w:pPr>
        <w:pStyle w:val="Akapitzlist"/>
        <w:numPr>
          <w:ilvl w:val="0"/>
          <w:numId w:val="7"/>
        </w:numPr>
        <w:spacing w:line="240" w:lineRule="auto"/>
        <w:jc w:val="both"/>
        <w:rPr>
          <w:rFonts w:cstheme="minorHAnsi"/>
        </w:rPr>
      </w:pPr>
      <w:r w:rsidRPr="003D367E">
        <w:rPr>
          <w:rFonts w:cstheme="minorHAnsi"/>
        </w:rPr>
        <w:t>Oferta najkorzystniejsza zostanie wybrana spośród ofert niepodlegających odrzuceniu, na podstawie kryteriów oceny ofert</w:t>
      </w:r>
      <w:r w:rsidRPr="003D367E">
        <w:rPr>
          <w:rFonts w:cstheme="minorHAnsi"/>
          <w:color w:val="FF0000"/>
        </w:rPr>
        <w:t xml:space="preserve">. </w:t>
      </w:r>
      <w:r w:rsidRPr="003D367E">
        <w:rPr>
          <w:rFonts w:cstheme="minorHAnsi"/>
        </w:rPr>
        <w:t>Wykonawca, którego oferta została wybrana jako najkorzystniejsza, zostanie poinformowany o formie realizacji sprawy.</w:t>
      </w:r>
    </w:p>
    <w:p w14:paraId="18390F1A" w14:textId="77777777" w:rsidR="005F7726" w:rsidRPr="003D367E" w:rsidRDefault="005F7726" w:rsidP="005F7726">
      <w:pPr>
        <w:pStyle w:val="Akapitzlist"/>
        <w:numPr>
          <w:ilvl w:val="0"/>
          <w:numId w:val="7"/>
        </w:numPr>
        <w:spacing w:line="240" w:lineRule="auto"/>
        <w:jc w:val="both"/>
        <w:rPr>
          <w:rFonts w:cstheme="minorHAnsi"/>
        </w:rPr>
      </w:pPr>
      <w:r w:rsidRPr="003D367E">
        <w:rPr>
          <w:rFonts w:cstheme="minorHAnsi"/>
        </w:rPr>
        <w:t>Osoba upoważniona do kontaktu z Wykonawcami:</w:t>
      </w:r>
    </w:p>
    <w:p w14:paraId="600522EC" w14:textId="77777777" w:rsidR="005F7726" w:rsidRPr="003D367E" w:rsidRDefault="005F7726" w:rsidP="005F7726">
      <w:pPr>
        <w:pStyle w:val="Akapitzlist"/>
        <w:spacing w:line="240" w:lineRule="auto"/>
        <w:jc w:val="both"/>
        <w:rPr>
          <w:rFonts w:cstheme="minorHAnsi"/>
        </w:rPr>
      </w:pPr>
      <w:r w:rsidRPr="003D367E">
        <w:rPr>
          <w:rFonts w:cstheme="minorHAnsi"/>
        </w:rPr>
        <w:t xml:space="preserve">Pan </w:t>
      </w:r>
      <w:r>
        <w:rPr>
          <w:rFonts w:cstheme="minorHAnsi"/>
        </w:rPr>
        <w:t>Eryk Andrzejuk</w:t>
      </w:r>
    </w:p>
    <w:p w14:paraId="4019A6B4" w14:textId="77777777" w:rsidR="005F7726" w:rsidRPr="003D367E" w:rsidRDefault="005F7726" w:rsidP="005F7726">
      <w:pPr>
        <w:pStyle w:val="Akapitzlist"/>
        <w:spacing w:line="240" w:lineRule="auto"/>
        <w:jc w:val="both"/>
        <w:rPr>
          <w:rFonts w:cstheme="minorHAnsi"/>
        </w:rPr>
      </w:pPr>
      <w:r w:rsidRPr="003D367E">
        <w:rPr>
          <w:rFonts w:cstheme="minorHAnsi"/>
        </w:rPr>
        <w:t>Wydział</w:t>
      </w:r>
      <w:r>
        <w:rPr>
          <w:rFonts w:cstheme="minorHAnsi"/>
        </w:rPr>
        <w:t xml:space="preserve"> Nieruchomości i Skarbu Państwa</w:t>
      </w:r>
      <w:r w:rsidRPr="003D367E">
        <w:rPr>
          <w:rFonts w:cstheme="minorHAnsi"/>
        </w:rPr>
        <w:t xml:space="preserve"> </w:t>
      </w:r>
    </w:p>
    <w:p w14:paraId="331D219B" w14:textId="77777777" w:rsidR="005F7726" w:rsidRPr="003D367E" w:rsidRDefault="005F7726" w:rsidP="005F7726">
      <w:pPr>
        <w:pStyle w:val="Akapitzlist"/>
        <w:spacing w:line="240" w:lineRule="auto"/>
        <w:jc w:val="both"/>
        <w:rPr>
          <w:rFonts w:cstheme="minorHAnsi"/>
        </w:rPr>
      </w:pPr>
      <w:r w:rsidRPr="003D367E">
        <w:rPr>
          <w:rFonts w:cstheme="minorHAnsi"/>
        </w:rPr>
        <w:t>Pomorski Urząd Wojewódzki w Gdańsku</w:t>
      </w:r>
    </w:p>
    <w:p w14:paraId="7F9F0575" w14:textId="77777777" w:rsidR="005F7726" w:rsidRPr="00C27128" w:rsidRDefault="005F7726" w:rsidP="005F7726">
      <w:pPr>
        <w:pStyle w:val="Akapitzlist"/>
        <w:spacing w:line="240" w:lineRule="auto"/>
        <w:jc w:val="both"/>
        <w:rPr>
          <w:rFonts w:cstheme="minorHAnsi"/>
        </w:rPr>
      </w:pPr>
      <w:r w:rsidRPr="00C27128">
        <w:rPr>
          <w:rFonts w:cstheme="minorHAnsi"/>
        </w:rPr>
        <w:t>tel.: 58 30 77 354</w:t>
      </w:r>
    </w:p>
    <w:p w14:paraId="12A144A8" w14:textId="77777777" w:rsidR="005F7726" w:rsidRPr="003D367E" w:rsidRDefault="005F7726" w:rsidP="005F7726">
      <w:pPr>
        <w:pStyle w:val="Akapitzlist"/>
        <w:spacing w:line="240" w:lineRule="auto"/>
        <w:jc w:val="both"/>
        <w:rPr>
          <w:rFonts w:cstheme="minorHAnsi"/>
          <w:lang w:val="en-GB"/>
        </w:rPr>
      </w:pPr>
      <w:r w:rsidRPr="003D367E">
        <w:rPr>
          <w:rFonts w:cstheme="minorHAnsi"/>
          <w:lang w:val="en-GB"/>
        </w:rPr>
        <w:t xml:space="preserve">e-mail: </w:t>
      </w:r>
      <w:r w:rsidRPr="00C27128">
        <w:rPr>
          <w:rFonts w:cstheme="minorHAnsi"/>
          <w:lang w:val="en-US"/>
        </w:rPr>
        <w:t xml:space="preserve">nsp@gdansk.uw.gov.pl </w:t>
      </w:r>
    </w:p>
    <w:p w14:paraId="4FD38AEA" w14:textId="77777777" w:rsidR="005F7726" w:rsidRPr="003D367E" w:rsidRDefault="005F7726" w:rsidP="005F7726">
      <w:pPr>
        <w:pStyle w:val="Akapitzlist"/>
        <w:numPr>
          <w:ilvl w:val="0"/>
          <w:numId w:val="7"/>
        </w:numPr>
        <w:spacing w:line="240" w:lineRule="auto"/>
        <w:jc w:val="both"/>
        <w:rPr>
          <w:rFonts w:cstheme="minorHAnsi"/>
        </w:rPr>
      </w:pPr>
      <w:r w:rsidRPr="003D367E">
        <w:rPr>
          <w:rFonts w:cstheme="minorHAnsi"/>
        </w:rPr>
        <w:t>Zamawiający zastrzega sobie prawo do unieważnienia postępowania jeżeli:</w:t>
      </w:r>
    </w:p>
    <w:p w14:paraId="01852175" w14:textId="77777777" w:rsidR="005F7726" w:rsidRPr="003D367E" w:rsidRDefault="005F7726" w:rsidP="005F7726">
      <w:pPr>
        <w:pStyle w:val="Akapitzlist"/>
        <w:numPr>
          <w:ilvl w:val="0"/>
          <w:numId w:val="16"/>
        </w:numPr>
        <w:spacing w:line="240" w:lineRule="auto"/>
        <w:jc w:val="both"/>
        <w:rPr>
          <w:rFonts w:cstheme="minorHAnsi"/>
        </w:rPr>
      </w:pPr>
      <w:r w:rsidRPr="003D367E">
        <w:rPr>
          <w:rFonts w:cstheme="minorHAnsi"/>
        </w:rPr>
        <w:t>nie zostanie złożona żadna oferta;</w:t>
      </w:r>
    </w:p>
    <w:p w14:paraId="6B612EF0" w14:textId="77777777" w:rsidR="005F7726" w:rsidRPr="003D367E" w:rsidRDefault="005F7726" w:rsidP="005F7726">
      <w:pPr>
        <w:pStyle w:val="Akapitzlist"/>
        <w:numPr>
          <w:ilvl w:val="0"/>
          <w:numId w:val="16"/>
        </w:numPr>
        <w:spacing w:line="240" w:lineRule="auto"/>
        <w:jc w:val="both"/>
        <w:rPr>
          <w:rFonts w:cstheme="minorHAnsi"/>
        </w:rPr>
      </w:pPr>
      <w:r w:rsidRPr="003D367E">
        <w:rPr>
          <w:rFonts w:cstheme="minorHAnsi"/>
        </w:rPr>
        <w:t>zostanie złożona tylko jedna oferta niepodlegająca odrzuceniu;</w:t>
      </w:r>
    </w:p>
    <w:p w14:paraId="0A529831" w14:textId="77777777" w:rsidR="005F7726" w:rsidRPr="003D367E" w:rsidRDefault="005F7726" w:rsidP="005F7726">
      <w:pPr>
        <w:pStyle w:val="Akapitzlist"/>
        <w:numPr>
          <w:ilvl w:val="0"/>
          <w:numId w:val="16"/>
        </w:numPr>
        <w:spacing w:line="240" w:lineRule="auto"/>
        <w:jc w:val="both"/>
        <w:rPr>
          <w:rFonts w:cstheme="minorHAnsi"/>
        </w:rPr>
      </w:pPr>
      <w:r w:rsidRPr="003D367E">
        <w:rPr>
          <w:rFonts w:cstheme="minorHAnsi"/>
        </w:rPr>
        <w:t>procedura wyboru oferty obarczona jest wadą;</w:t>
      </w:r>
    </w:p>
    <w:p w14:paraId="1DA53724" w14:textId="77777777" w:rsidR="005F7726" w:rsidRDefault="005F7726" w:rsidP="005F7726">
      <w:pPr>
        <w:pStyle w:val="Akapitzlist"/>
        <w:numPr>
          <w:ilvl w:val="0"/>
          <w:numId w:val="16"/>
        </w:numPr>
        <w:spacing w:line="240" w:lineRule="auto"/>
        <w:jc w:val="both"/>
        <w:rPr>
          <w:rFonts w:cstheme="minorHAnsi"/>
        </w:rPr>
      </w:pPr>
      <w:r w:rsidRPr="003D367E">
        <w:rPr>
          <w:rFonts w:cstheme="minorHAnsi"/>
        </w:rPr>
        <w:t xml:space="preserve">Zamawiający </w:t>
      </w:r>
      <w:r>
        <w:rPr>
          <w:rFonts w:cstheme="minorHAnsi"/>
        </w:rPr>
        <w:t>utraci finansowanie na realizację przedmiotu zamówienia;</w:t>
      </w:r>
    </w:p>
    <w:p w14:paraId="6641216A" w14:textId="77777777" w:rsidR="005F7726" w:rsidRDefault="005F7726" w:rsidP="005F7726">
      <w:pPr>
        <w:pStyle w:val="Akapitzlist"/>
        <w:numPr>
          <w:ilvl w:val="0"/>
          <w:numId w:val="16"/>
        </w:numPr>
        <w:spacing w:line="240" w:lineRule="auto"/>
        <w:jc w:val="both"/>
        <w:rPr>
          <w:rFonts w:cstheme="minorHAnsi"/>
        </w:rPr>
      </w:pPr>
      <w:r>
        <w:rPr>
          <w:rFonts w:cstheme="minorHAnsi"/>
        </w:rPr>
        <w:t>wykonanie przedmiotu zamówienia stało się bezzasadne;</w:t>
      </w:r>
    </w:p>
    <w:p w14:paraId="6BABC855" w14:textId="77777777" w:rsidR="005F7726" w:rsidRPr="003D367E" w:rsidRDefault="005F7726" w:rsidP="005F7726">
      <w:pPr>
        <w:pStyle w:val="Akapitzlist"/>
        <w:numPr>
          <w:ilvl w:val="0"/>
          <w:numId w:val="16"/>
        </w:numPr>
        <w:spacing w:line="240" w:lineRule="auto"/>
        <w:jc w:val="both"/>
        <w:rPr>
          <w:rFonts w:cstheme="minorHAnsi"/>
        </w:rPr>
      </w:pPr>
      <w:r>
        <w:rPr>
          <w:rFonts w:cstheme="minorHAnsi"/>
        </w:rPr>
        <w:t>wystąpiły obiektywne i niezależne od Zamawiającego przyczyny, których Zamawiający nie przewidział lub nie mógł przewidzieć.</w:t>
      </w:r>
    </w:p>
    <w:p w14:paraId="38314324" w14:textId="77777777" w:rsidR="005F7726" w:rsidRPr="003D367E" w:rsidRDefault="005F7726" w:rsidP="005F7726">
      <w:pPr>
        <w:pStyle w:val="Akapitzlist"/>
        <w:spacing w:line="240" w:lineRule="auto"/>
        <w:ind w:left="644"/>
        <w:jc w:val="both"/>
        <w:rPr>
          <w:rFonts w:cstheme="minorHAnsi"/>
        </w:rPr>
      </w:pPr>
      <w:r w:rsidRPr="003D367E">
        <w:rPr>
          <w:rFonts w:cstheme="minorHAnsi"/>
        </w:rPr>
        <w:t xml:space="preserve"> Wykonawcy nie będą przysługiwały żadne roszczenia z tego tytułu.</w:t>
      </w:r>
    </w:p>
    <w:p w14:paraId="54E98309" w14:textId="77777777" w:rsidR="005F7726" w:rsidRPr="008D6C9C" w:rsidRDefault="005F7726" w:rsidP="005F7726">
      <w:pPr>
        <w:pStyle w:val="Akapitzlist"/>
        <w:numPr>
          <w:ilvl w:val="0"/>
          <w:numId w:val="7"/>
        </w:numPr>
        <w:spacing w:after="240" w:line="240" w:lineRule="auto"/>
        <w:ind w:left="641" w:hanging="357"/>
        <w:jc w:val="both"/>
        <w:rPr>
          <w:rFonts w:cstheme="minorHAnsi"/>
        </w:rPr>
      </w:pPr>
      <w:r w:rsidRPr="003D367E">
        <w:rPr>
          <w:rFonts w:cstheme="minorHAnsi"/>
        </w:rPr>
        <w:t>Termin związania ofertą:</w:t>
      </w:r>
      <w:r>
        <w:rPr>
          <w:rFonts w:cstheme="minorHAnsi"/>
        </w:rPr>
        <w:t xml:space="preserve"> 45 </w:t>
      </w:r>
      <w:r w:rsidRPr="003D367E">
        <w:rPr>
          <w:rFonts w:cstheme="minorHAnsi"/>
        </w:rPr>
        <w:t>dni od zakończenia terminu składania ofert</w:t>
      </w:r>
      <w:r>
        <w:rPr>
          <w:rFonts w:cstheme="minorHAnsi"/>
        </w:rPr>
        <w:t xml:space="preserve"> wskazanego w pkt V ppkt 2</w:t>
      </w:r>
      <w:r w:rsidRPr="003D367E">
        <w:rPr>
          <w:rFonts w:cstheme="minorHAnsi"/>
        </w:rPr>
        <w:t xml:space="preserve">. </w:t>
      </w:r>
    </w:p>
    <w:p w14:paraId="1D54CAA3" w14:textId="77777777" w:rsidR="005F7726" w:rsidRPr="003D367E" w:rsidRDefault="005F7726" w:rsidP="005F7726">
      <w:pPr>
        <w:spacing w:after="0"/>
        <w:jc w:val="both"/>
        <w:rPr>
          <w:rFonts w:cstheme="minorHAnsi"/>
        </w:rPr>
      </w:pPr>
    </w:p>
    <w:p w14:paraId="58EE84F0" w14:textId="77777777" w:rsidR="005F7726" w:rsidRDefault="005F7726" w:rsidP="005F7726">
      <w:pPr>
        <w:spacing w:after="0" w:line="240" w:lineRule="auto"/>
        <w:ind w:left="5664" w:firstLine="708"/>
        <w:jc w:val="center"/>
        <w:rPr>
          <w:rFonts w:cstheme="minorHAnsi"/>
        </w:rPr>
      </w:pPr>
      <w:r>
        <w:rPr>
          <w:rFonts w:cstheme="minorHAnsi"/>
        </w:rPr>
        <w:t>Z poważaniem</w:t>
      </w:r>
    </w:p>
    <w:p w14:paraId="516ECE18" w14:textId="77777777" w:rsidR="005F7726" w:rsidRDefault="005F7726" w:rsidP="005F7726">
      <w:pPr>
        <w:spacing w:line="240" w:lineRule="auto"/>
        <w:ind w:left="5664" w:firstLine="708"/>
        <w:jc w:val="center"/>
        <w:rPr>
          <w:rFonts w:cstheme="minorHAnsi"/>
        </w:rPr>
      </w:pPr>
      <w:r>
        <w:rPr>
          <w:rFonts w:cstheme="minorHAnsi"/>
        </w:rPr>
        <w:t>Z up. Wojewody Pomorskiego</w:t>
      </w:r>
    </w:p>
    <w:p w14:paraId="22E53F92" w14:textId="77777777" w:rsidR="005F7726" w:rsidRDefault="005F7726" w:rsidP="005F7726">
      <w:pPr>
        <w:spacing w:after="0" w:line="240" w:lineRule="auto"/>
        <w:ind w:left="5664" w:firstLine="708"/>
        <w:jc w:val="center"/>
        <w:rPr>
          <w:rFonts w:cstheme="minorHAnsi"/>
        </w:rPr>
      </w:pPr>
      <w:r>
        <w:rPr>
          <w:rFonts w:cstheme="minorHAnsi"/>
        </w:rPr>
        <w:t xml:space="preserve">Dyrektor </w:t>
      </w:r>
    </w:p>
    <w:p w14:paraId="4FC47724" w14:textId="77777777" w:rsidR="005F7726" w:rsidRDefault="005F7726" w:rsidP="005F7726">
      <w:pPr>
        <w:spacing w:after="0" w:line="240" w:lineRule="auto"/>
        <w:ind w:left="6372"/>
        <w:jc w:val="center"/>
        <w:rPr>
          <w:rFonts w:cstheme="minorHAnsi"/>
        </w:rPr>
      </w:pPr>
      <w:r>
        <w:rPr>
          <w:rFonts w:cstheme="minorHAnsi"/>
        </w:rPr>
        <w:t>Wydziału Nieruchomości</w:t>
      </w:r>
    </w:p>
    <w:p w14:paraId="3F1B7546" w14:textId="77777777" w:rsidR="005F7726" w:rsidRDefault="005F7726" w:rsidP="005F7726">
      <w:pPr>
        <w:spacing w:line="240" w:lineRule="auto"/>
        <w:ind w:left="5664" w:firstLine="708"/>
        <w:jc w:val="center"/>
        <w:rPr>
          <w:rFonts w:cstheme="minorHAnsi"/>
        </w:rPr>
      </w:pPr>
      <w:r>
        <w:rPr>
          <w:rFonts w:cstheme="minorHAnsi"/>
        </w:rPr>
        <w:t>i Skarbu Państwa</w:t>
      </w:r>
    </w:p>
    <w:p w14:paraId="1B6EC610" w14:textId="77777777" w:rsidR="005F7726" w:rsidRPr="003D367E" w:rsidRDefault="005F7726" w:rsidP="005F7726">
      <w:pPr>
        <w:spacing w:line="240" w:lineRule="auto"/>
        <w:ind w:left="5664" w:firstLine="708"/>
        <w:jc w:val="center"/>
        <w:rPr>
          <w:rFonts w:cstheme="minorHAnsi"/>
        </w:rPr>
      </w:pPr>
      <w:r>
        <w:rPr>
          <w:rFonts w:cstheme="minorHAnsi"/>
        </w:rPr>
        <w:t>Rafał Adam Łabuda</w:t>
      </w:r>
    </w:p>
    <w:p w14:paraId="76FE6B46" w14:textId="7F4178F7" w:rsidR="00DB67ED" w:rsidRPr="00F04AA1" w:rsidRDefault="00DB67ED" w:rsidP="00F04AA1"/>
    <w:sectPr w:rsidR="00DB67ED" w:rsidRPr="00F04AA1" w:rsidSect="00EB0F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9242B" w14:textId="77777777" w:rsidR="00EB0F98" w:rsidRDefault="00EB0F98" w:rsidP="00022CB2">
      <w:pPr>
        <w:spacing w:after="0" w:line="240" w:lineRule="auto"/>
      </w:pPr>
      <w:r>
        <w:separator/>
      </w:r>
    </w:p>
  </w:endnote>
  <w:endnote w:type="continuationSeparator" w:id="0">
    <w:p w14:paraId="5832DB05" w14:textId="77777777" w:rsidR="00EB0F98" w:rsidRDefault="00EB0F98" w:rsidP="0002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5B669" w14:textId="77777777" w:rsidR="00B84FEE" w:rsidRPr="00B84FEE" w:rsidRDefault="00B84FEE">
    <w:pPr>
      <w:pStyle w:val="Stopka"/>
    </w:pPr>
    <w:r>
      <w:t>________________________________________________________________________________</w:t>
    </w:r>
  </w:p>
  <w:p w14:paraId="13C39830" w14:textId="77777777" w:rsidR="00022CB2" w:rsidRDefault="00022CB2">
    <w:pPr>
      <w:pStyle w:val="Stopka"/>
    </w:pPr>
    <w:r>
      <w:rPr>
        <w:vertAlign w:val="superscript"/>
      </w:rPr>
      <w:t xml:space="preserve">1 </w:t>
    </w:r>
    <w:r w:rsidR="00B84FEE">
      <w:t>j</w:t>
    </w:r>
    <w:r>
      <w:t>eżeli p</w:t>
    </w:r>
    <w:r w:rsidR="00B84FEE">
      <w:t>rzedmiot zamówienia tego wymaga</w:t>
    </w:r>
  </w:p>
  <w:p w14:paraId="51B22C33" w14:textId="77777777" w:rsidR="00B84FEE" w:rsidRPr="00B84FEE" w:rsidRDefault="00B84FEE">
    <w:pPr>
      <w:pStyle w:val="Stopka"/>
    </w:pPr>
    <w:r>
      <w:rPr>
        <w:vertAlign w:val="superscript"/>
      </w:rPr>
      <w:t xml:space="preserve">2 </w:t>
    </w:r>
    <w:r>
      <w:t>w zależności od przyjętej formy porozumiewania się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43F46" w14:textId="77777777" w:rsidR="00EB0F98" w:rsidRDefault="00EB0F98" w:rsidP="00022CB2">
      <w:pPr>
        <w:spacing w:after="0" w:line="240" w:lineRule="auto"/>
      </w:pPr>
      <w:r>
        <w:separator/>
      </w:r>
    </w:p>
  </w:footnote>
  <w:footnote w:type="continuationSeparator" w:id="0">
    <w:p w14:paraId="2A653DE6" w14:textId="77777777" w:rsidR="00EB0F98" w:rsidRDefault="00EB0F98" w:rsidP="00022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D1CF6"/>
    <w:multiLevelType w:val="hybridMultilevel"/>
    <w:tmpl w:val="9CF870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41291C"/>
    <w:multiLevelType w:val="hybridMultilevel"/>
    <w:tmpl w:val="9D368F1A"/>
    <w:lvl w:ilvl="0" w:tplc="BD8630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896A64"/>
    <w:multiLevelType w:val="hybridMultilevel"/>
    <w:tmpl w:val="AB0C9698"/>
    <w:lvl w:ilvl="0" w:tplc="F36C1E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49178AE"/>
    <w:multiLevelType w:val="hybridMultilevel"/>
    <w:tmpl w:val="0B783E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DE20BF"/>
    <w:multiLevelType w:val="hybridMultilevel"/>
    <w:tmpl w:val="7B90E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FA2C63"/>
    <w:multiLevelType w:val="hybridMultilevel"/>
    <w:tmpl w:val="03C85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0F2869"/>
    <w:multiLevelType w:val="hybridMultilevel"/>
    <w:tmpl w:val="EF120612"/>
    <w:lvl w:ilvl="0" w:tplc="5C0EE118">
      <w:start w:val="1"/>
      <w:numFmt w:val="decimal"/>
      <w:lvlText w:val="%1."/>
      <w:lvlJc w:val="left"/>
      <w:pPr>
        <w:ind w:left="64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970BA8"/>
    <w:multiLevelType w:val="hybridMultilevel"/>
    <w:tmpl w:val="C25A74E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EB820FF"/>
    <w:multiLevelType w:val="hybridMultilevel"/>
    <w:tmpl w:val="97E0F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20330B"/>
    <w:multiLevelType w:val="hybridMultilevel"/>
    <w:tmpl w:val="6EB6A3B4"/>
    <w:lvl w:ilvl="0" w:tplc="9B9E8F96">
      <w:start w:val="1"/>
      <w:numFmt w:val="upperRoman"/>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4A48A0"/>
    <w:multiLevelType w:val="hybridMultilevel"/>
    <w:tmpl w:val="3FDC5C7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9A96861"/>
    <w:multiLevelType w:val="hybridMultilevel"/>
    <w:tmpl w:val="98B4B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E2080F"/>
    <w:multiLevelType w:val="hybridMultilevel"/>
    <w:tmpl w:val="A788A6B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666860CD"/>
    <w:multiLevelType w:val="hybridMultilevel"/>
    <w:tmpl w:val="C29EC10A"/>
    <w:lvl w:ilvl="0" w:tplc="BD86304E">
      <w:start w:val="1"/>
      <w:numFmt w:val="upperRoman"/>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76277CB"/>
    <w:multiLevelType w:val="hybridMultilevel"/>
    <w:tmpl w:val="AFEC8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6B4715"/>
    <w:multiLevelType w:val="hybridMultilevel"/>
    <w:tmpl w:val="591E4D0A"/>
    <w:lvl w:ilvl="0" w:tplc="BD86304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B25E70"/>
    <w:multiLevelType w:val="hybridMultilevel"/>
    <w:tmpl w:val="1584D9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8A68B6"/>
    <w:multiLevelType w:val="hybridMultilevel"/>
    <w:tmpl w:val="3F8AEEC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E101DF"/>
    <w:multiLevelType w:val="hybridMultilevel"/>
    <w:tmpl w:val="12A83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547150"/>
    <w:multiLevelType w:val="hybridMultilevel"/>
    <w:tmpl w:val="7AD8477C"/>
    <w:lvl w:ilvl="0" w:tplc="F50C8096">
      <w:start w:val="1"/>
      <w:numFmt w:val="upperRoman"/>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0915375">
    <w:abstractNumId w:val="8"/>
  </w:num>
  <w:num w:numId="2" w16cid:durableId="2119441863">
    <w:abstractNumId w:val="1"/>
  </w:num>
  <w:num w:numId="3" w16cid:durableId="759252902">
    <w:abstractNumId w:val="5"/>
  </w:num>
  <w:num w:numId="4" w16cid:durableId="1311207844">
    <w:abstractNumId w:val="4"/>
  </w:num>
  <w:num w:numId="5" w16cid:durableId="1574513298">
    <w:abstractNumId w:val="14"/>
  </w:num>
  <w:num w:numId="6" w16cid:durableId="564605782">
    <w:abstractNumId w:val="18"/>
  </w:num>
  <w:num w:numId="7" w16cid:durableId="995305203">
    <w:abstractNumId w:val="6"/>
  </w:num>
  <w:num w:numId="8" w16cid:durableId="1947538235">
    <w:abstractNumId w:val="11"/>
  </w:num>
  <w:num w:numId="9" w16cid:durableId="613710425">
    <w:abstractNumId w:val="19"/>
  </w:num>
  <w:num w:numId="10" w16cid:durableId="840703278">
    <w:abstractNumId w:val="13"/>
  </w:num>
  <w:num w:numId="11" w16cid:durableId="1639149031">
    <w:abstractNumId w:val="15"/>
  </w:num>
  <w:num w:numId="12" w16cid:durableId="2065106120">
    <w:abstractNumId w:val="9"/>
  </w:num>
  <w:num w:numId="13" w16cid:durableId="672755902">
    <w:abstractNumId w:val="9"/>
  </w:num>
  <w:num w:numId="14" w16cid:durableId="1641493415">
    <w:abstractNumId w:val="2"/>
  </w:num>
  <w:num w:numId="15" w16cid:durableId="24448639">
    <w:abstractNumId w:val="16"/>
  </w:num>
  <w:num w:numId="16" w16cid:durableId="925916918">
    <w:abstractNumId w:val="12"/>
  </w:num>
  <w:num w:numId="17" w16cid:durableId="1689912055">
    <w:abstractNumId w:val="3"/>
  </w:num>
  <w:num w:numId="18" w16cid:durableId="1503202399">
    <w:abstractNumId w:val="17"/>
  </w:num>
  <w:num w:numId="19" w16cid:durableId="1478760015">
    <w:abstractNumId w:val="7"/>
  </w:num>
  <w:num w:numId="20" w16cid:durableId="1917857187">
    <w:abstractNumId w:val="0"/>
  </w:num>
  <w:num w:numId="21" w16cid:durableId="16142477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09"/>
    <w:rsid w:val="00011C5B"/>
    <w:rsid w:val="00013FD9"/>
    <w:rsid w:val="00022CB2"/>
    <w:rsid w:val="00027CBF"/>
    <w:rsid w:val="000E3D39"/>
    <w:rsid w:val="00104E2C"/>
    <w:rsid w:val="00126923"/>
    <w:rsid w:val="001435CC"/>
    <w:rsid w:val="00290AB6"/>
    <w:rsid w:val="00297974"/>
    <w:rsid w:val="002B2480"/>
    <w:rsid w:val="002D1A50"/>
    <w:rsid w:val="002F3008"/>
    <w:rsid w:val="003754F3"/>
    <w:rsid w:val="003D367E"/>
    <w:rsid w:val="004A38FB"/>
    <w:rsid w:val="004E020C"/>
    <w:rsid w:val="00501186"/>
    <w:rsid w:val="005467C8"/>
    <w:rsid w:val="00546A78"/>
    <w:rsid w:val="00551121"/>
    <w:rsid w:val="005847F8"/>
    <w:rsid w:val="005E1CBD"/>
    <w:rsid w:val="005F7726"/>
    <w:rsid w:val="00682621"/>
    <w:rsid w:val="00793458"/>
    <w:rsid w:val="00825735"/>
    <w:rsid w:val="008E07F4"/>
    <w:rsid w:val="00936537"/>
    <w:rsid w:val="009A3CF2"/>
    <w:rsid w:val="00A100C0"/>
    <w:rsid w:val="00A14D59"/>
    <w:rsid w:val="00A17D09"/>
    <w:rsid w:val="00AA0988"/>
    <w:rsid w:val="00AB1E97"/>
    <w:rsid w:val="00AF4FE2"/>
    <w:rsid w:val="00B821BF"/>
    <w:rsid w:val="00B84FEE"/>
    <w:rsid w:val="00BD38C0"/>
    <w:rsid w:val="00C63A6C"/>
    <w:rsid w:val="00CA0501"/>
    <w:rsid w:val="00D24A37"/>
    <w:rsid w:val="00D95ED6"/>
    <w:rsid w:val="00DB47F7"/>
    <w:rsid w:val="00DB67ED"/>
    <w:rsid w:val="00DC4061"/>
    <w:rsid w:val="00E42696"/>
    <w:rsid w:val="00E83515"/>
    <w:rsid w:val="00E87399"/>
    <w:rsid w:val="00EB0F98"/>
    <w:rsid w:val="00EC199F"/>
    <w:rsid w:val="00ED7B04"/>
    <w:rsid w:val="00F04AA1"/>
    <w:rsid w:val="00F0764F"/>
    <w:rsid w:val="00F20470"/>
    <w:rsid w:val="00F20B20"/>
    <w:rsid w:val="00F51BE5"/>
    <w:rsid w:val="00FA7930"/>
    <w:rsid w:val="00FB6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AF03"/>
  <w15:docId w15:val="{C2AC0D23-F461-4D27-A52A-44124ED3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4AA1"/>
  </w:style>
  <w:style w:type="paragraph" w:styleId="Nagwek1">
    <w:name w:val="heading 1"/>
    <w:basedOn w:val="Normalny"/>
    <w:next w:val="Normalny"/>
    <w:link w:val="Nagwek1Znak"/>
    <w:uiPriority w:val="9"/>
    <w:qFormat/>
    <w:rsid w:val="00F20470"/>
    <w:pPr>
      <w:keepNext/>
      <w:keepLines/>
      <w:spacing w:before="240" w:after="0"/>
      <w:jc w:val="center"/>
      <w:outlineLvl w:val="0"/>
    </w:pPr>
    <w:rPr>
      <w:rFonts w:eastAsiaTheme="majorEastAsia" w:cstheme="majorBidi"/>
      <w:b/>
      <w:sz w:val="24"/>
      <w:szCs w:val="32"/>
    </w:rPr>
  </w:style>
  <w:style w:type="paragraph" w:styleId="Nagwek2">
    <w:name w:val="heading 2"/>
    <w:basedOn w:val="Normalny"/>
    <w:next w:val="Normalny"/>
    <w:link w:val="Nagwek2Znak"/>
    <w:autoRedefine/>
    <w:uiPriority w:val="9"/>
    <w:unhideWhenUsed/>
    <w:qFormat/>
    <w:rsid w:val="003D367E"/>
    <w:pPr>
      <w:keepNext/>
      <w:keepLines/>
      <w:numPr>
        <w:numId w:val="12"/>
      </w:numPr>
      <w:spacing w:before="160" w:after="120"/>
      <w:outlineLvl w:val="1"/>
    </w:pPr>
    <w:rPr>
      <w:rFonts w:asciiTheme="majorHAnsi" w:eastAsiaTheme="majorEastAsia" w:hAnsiTheme="majorHAnsi"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1186"/>
    <w:pPr>
      <w:ind w:left="720"/>
      <w:contextualSpacing/>
    </w:pPr>
  </w:style>
  <w:style w:type="paragraph" w:styleId="Nagwek">
    <w:name w:val="header"/>
    <w:basedOn w:val="Normalny"/>
    <w:link w:val="NagwekZnak"/>
    <w:uiPriority w:val="99"/>
    <w:unhideWhenUsed/>
    <w:rsid w:val="00022C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2CB2"/>
  </w:style>
  <w:style w:type="paragraph" w:styleId="Stopka">
    <w:name w:val="footer"/>
    <w:basedOn w:val="Normalny"/>
    <w:link w:val="StopkaZnak"/>
    <w:uiPriority w:val="99"/>
    <w:unhideWhenUsed/>
    <w:rsid w:val="00022C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2CB2"/>
  </w:style>
  <w:style w:type="character" w:customStyle="1" w:styleId="Nagwek1Znak">
    <w:name w:val="Nagłówek 1 Znak"/>
    <w:basedOn w:val="Domylnaczcionkaakapitu"/>
    <w:link w:val="Nagwek1"/>
    <w:uiPriority w:val="9"/>
    <w:rsid w:val="00F20470"/>
    <w:rPr>
      <w:rFonts w:eastAsiaTheme="majorEastAsia" w:cstheme="majorBidi"/>
      <w:b/>
      <w:sz w:val="24"/>
      <w:szCs w:val="32"/>
    </w:rPr>
  </w:style>
  <w:style w:type="character" w:customStyle="1" w:styleId="Nagwek2Znak">
    <w:name w:val="Nagłówek 2 Znak"/>
    <w:basedOn w:val="Domylnaczcionkaakapitu"/>
    <w:link w:val="Nagwek2"/>
    <w:uiPriority w:val="9"/>
    <w:rsid w:val="003D367E"/>
    <w:rPr>
      <w:rFonts w:asciiTheme="majorHAnsi" w:eastAsiaTheme="majorEastAsia" w:hAnsiTheme="majorHAnsi" w:cstheme="majorBidi"/>
      <w:b/>
      <w:szCs w:val="26"/>
    </w:rPr>
  </w:style>
  <w:style w:type="character" w:styleId="Odwoaniedokomentarza">
    <w:name w:val="annotation reference"/>
    <w:basedOn w:val="Domylnaczcionkaakapitu"/>
    <w:uiPriority w:val="99"/>
    <w:semiHidden/>
    <w:unhideWhenUsed/>
    <w:rsid w:val="00EC199F"/>
    <w:rPr>
      <w:sz w:val="16"/>
      <w:szCs w:val="16"/>
    </w:rPr>
  </w:style>
  <w:style w:type="paragraph" w:styleId="Tekstkomentarza">
    <w:name w:val="annotation text"/>
    <w:basedOn w:val="Normalny"/>
    <w:link w:val="TekstkomentarzaZnak"/>
    <w:uiPriority w:val="99"/>
    <w:semiHidden/>
    <w:unhideWhenUsed/>
    <w:rsid w:val="00EC19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C199F"/>
    <w:rPr>
      <w:sz w:val="20"/>
      <w:szCs w:val="20"/>
    </w:rPr>
  </w:style>
  <w:style w:type="paragraph" w:styleId="Tematkomentarza">
    <w:name w:val="annotation subject"/>
    <w:basedOn w:val="Tekstkomentarza"/>
    <w:next w:val="Tekstkomentarza"/>
    <w:link w:val="TematkomentarzaZnak"/>
    <w:uiPriority w:val="99"/>
    <w:semiHidden/>
    <w:unhideWhenUsed/>
    <w:rsid w:val="00EC199F"/>
    <w:rPr>
      <w:b/>
      <w:bCs/>
    </w:rPr>
  </w:style>
  <w:style w:type="character" w:customStyle="1" w:styleId="TematkomentarzaZnak">
    <w:name w:val="Temat komentarza Znak"/>
    <w:basedOn w:val="TekstkomentarzaZnak"/>
    <w:link w:val="Tematkomentarza"/>
    <w:uiPriority w:val="99"/>
    <w:semiHidden/>
    <w:rsid w:val="00EC199F"/>
    <w:rPr>
      <w:b/>
      <w:bCs/>
      <w:sz w:val="20"/>
      <w:szCs w:val="20"/>
    </w:rPr>
  </w:style>
  <w:style w:type="paragraph" w:styleId="Tekstdymka">
    <w:name w:val="Balloon Text"/>
    <w:basedOn w:val="Normalny"/>
    <w:link w:val="TekstdymkaZnak"/>
    <w:uiPriority w:val="99"/>
    <w:semiHidden/>
    <w:unhideWhenUsed/>
    <w:rsid w:val="00EC19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1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3AFC5-C113-42F1-A9FB-3FE15CC9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1691</Words>
  <Characters>10150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Procedury postępowania przy udzielaniu zamówień publicznych- zaproszenie do składania ofert</dc:title>
  <dc:creator>Anna Długosz</dc:creator>
  <cp:keywords>Załącznik nr 6 do Procedury postępowania przy udzielaniu zamówień publicznych- zaproszenie do składania ofert</cp:keywords>
  <cp:lastModifiedBy>Katarzyna Szwoch-Lewalska</cp:lastModifiedBy>
  <cp:revision>8</cp:revision>
  <dcterms:created xsi:type="dcterms:W3CDTF">2022-06-27T07:50:00Z</dcterms:created>
  <dcterms:modified xsi:type="dcterms:W3CDTF">2024-03-28T13:03:00Z</dcterms:modified>
</cp:coreProperties>
</file>