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B2" w:rsidRDefault="001B24B7">
      <w:pPr>
        <w:pStyle w:val="Picturecaption10"/>
      </w:pPr>
      <w:bookmarkStart w:id="0" w:name="_GoBack"/>
      <w:bookmarkEnd w:id="0"/>
      <w:r>
        <w:rPr>
          <w:rStyle w:val="Picturecaption1"/>
        </w:rPr>
        <w:t>KPRM</w:t>
      </w:r>
    </w:p>
    <w:p w:rsidR="003745B2" w:rsidRDefault="001B24B7">
      <w:pPr>
        <w:jc w:val="right"/>
        <w:rPr>
          <w:sz w:val="2"/>
          <w:szCs w:val="2"/>
        </w:rPr>
      </w:pPr>
      <w:r>
        <w:rPr>
          <w:noProof/>
          <w:lang w:bidi="ar-SA"/>
        </w:rPr>
        <w:drawing>
          <wp:inline distT="0" distB="0" distL="0" distR="0">
            <wp:extent cx="981710" cy="56070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981710" cy="560705"/>
                    </a:xfrm>
                    <a:prstGeom prst="rect">
                      <a:avLst/>
                    </a:prstGeom>
                  </pic:spPr>
                </pic:pic>
              </a:graphicData>
            </a:graphic>
          </wp:inline>
        </w:drawing>
      </w:r>
    </w:p>
    <w:p w:rsidR="003745B2" w:rsidRDefault="001B24B7">
      <w:pPr>
        <w:pStyle w:val="Bodytext10"/>
        <w:tabs>
          <w:tab w:val="left" w:pos="914"/>
        </w:tabs>
        <w:spacing w:after="0" w:line="240" w:lineRule="auto"/>
        <w:ind w:firstLine="0"/>
        <w:jc w:val="right"/>
      </w:pPr>
      <w:r>
        <w:rPr>
          <w:rStyle w:val="Bodytext1"/>
          <w:lang w:val="en-US" w:eastAsia="en-US" w:bidi="en-US"/>
        </w:rPr>
        <w:t>RPW/23329/2024 P</w:t>
      </w:r>
    </w:p>
    <w:p w:rsidR="003745B2" w:rsidRDefault="001B24B7">
      <w:pPr>
        <w:pStyle w:val="Bodytext10"/>
        <w:spacing w:after="1580" w:line="180" w:lineRule="auto"/>
        <w:ind w:firstLine="0"/>
        <w:jc w:val="right"/>
      </w:pPr>
      <w:r>
        <w:rPr>
          <w:rStyle w:val="Bodytext1"/>
          <w:lang w:val="en-US" w:eastAsia="en-US" w:bidi="en-US"/>
        </w:rPr>
        <w:t xml:space="preserve">, </w:t>
      </w:r>
      <w:r>
        <w:rPr>
          <w:rStyle w:val="Bodytext1"/>
        </w:rPr>
        <w:t xml:space="preserve">dnia </w:t>
      </w:r>
      <w:r>
        <w:rPr>
          <w:rStyle w:val="Bodytext1"/>
          <w:lang w:val="en-US" w:eastAsia="en-US" w:bidi="en-US"/>
        </w:rPr>
        <w:t xml:space="preserve">12 </w:t>
      </w:r>
      <w:r>
        <w:rPr>
          <w:rStyle w:val="Bodytext1"/>
        </w:rPr>
        <w:t xml:space="preserve">marca </w:t>
      </w:r>
      <w:r>
        <w:rPr>
          <w:rStyle w:val="Bodytext1"/>
          <w:lang w:val="en-US" w:eastAsia="en-US" w:bidi="en-US"/>
        </w:rPr>
        <w:t>2024 r. D</w:t>
      </w:r>
      <w:r w:rsidR="00922EB1">
        <w:rPr>
          <w:rStyle w:val="Bodytext1"/>
          <w:lang w:val="en-US" w:eastAsia="en-US" w:bidi="en-US"/>
        </w:rPr>
        <w:t>a</w:t>
      </w:r>
      <w:r>
        <w:rPr>
          <w:rStyle w:val="Bodytext1"/>
          <w:lang w:val="en-US" w:eastAsia="en-US" w:bidi="en-US"/>
        </w:rPr>
        <w:t>ta: 2024-03-18</w:t>
      </w:r>
    </w:p>
    <w:p w:rsidR="003745B2" w:rsidRDefault="001B24B7">
      <w:pPr>
        <w:pStyle w:val="Bodytext10"/>
        <w:spacing w:after="680" w:line="240" w:lineRule="auto"/>
        <w:ind w:left="4780" w:firstLine="20"/>
      </w:pPr>
      <w:r>
        <w:rPr>
          <w:rStyle w:val="Bodytext1"/>
        </w:rPr>
        <w:t>Egz. nr 1</w:t>
      </w:r>
    </w:p>
    <w:p w:rsidR="003745B2" w:rsidRDefault="001B24B7">
      <w:pPr>
        <w:pStyle w:val="Bodytext10"/>
        <w:spacing w:after="0"/>
        <w:ind w:left="4780" w:firstLine="20"/>
      </w:pPr>
      <w:r>
        <w:rPr>
          <w:rStyle w:val="Bodytext1"/>
          <w:b/>
          <w:bCs/>
          <w:lang w:val="en-US" w:eastAsia="en-US" w:bidi="en-US"/>
        </w:rPr>
        <w:t>Pan</w:t>
      </w:r>
    </w:p>
    <w:p w:rsidR="003745B2" w:rsidRDefault="001B24B7">
      <w:pPr>
        <w:pStyle w:val="Bodytext10"/>
        <w:spacing w:after="0"/>
        <w:ind w:left="4780" w:firstLine="20"/>
      </w:pPr>
      <w:r>
        <w:rPr>
          <w:rStyle w:val="Bodytext1"/>
          <w:b/>
          <w:bCs/>
          <w:lang w:val="en-US" w:eastAsia="en-US" w:bidi="en-US"/>
        </w:rPr>
        <w:t>Donald TUSK</w:t>
      </w:r>
    </w:p>
    <w:p w:rsidR="003745B2" w:rsidRDefault="001B24B7">
      <w:pPr>
        <w:pStyle w:val="Bodytext10"/>
        <w:spacing w:after="0"/>
        <w:ind w:left="4780" w:firstLine="20"/>
      </w:pPr>
      <w:r>
        <w:rPr>
          <w:rStyle w:val="Bodytext1"/>
          <w:b/>
          <w:bCs/>
        </w:rPr>
        <w:t>Prezes Rady Ministrów</w:t>
      </w:r>
    </w:p>
    <w:p w:rsidR="00922EB1" w:rsidRDefault="001B24B7" w:rsidP="00922EB1">
      <w:pPr>
        <w:pStyle w:val="Bodytext10"/>
        <w:spacing w:after="0"/>
        <w:ind w:left="4780" w:firstLine="20"/>
        <w:rPr>
          <w:rStyle w:val="Bodytext1"/>
          <w:b/>
          <w:bCs/>
          <w:lang w:val="en-US" w:eastAsia="en-US" w:bidi="en-US"/>
        </w:rPr>
      </w:pPr>
      <w:r w:rsidRPr="00922EB1">
        <w:rPr>
          <w:rStyle w:val="Bodytext1"/>
          <w:b/>
          <w:bCs/>
          <w:lang w:val="en-US" w:eastAsia="en-US" w:bidi="en-US"/>
        </w:rPr>
        <w:t xml:space="preserve">Al. Ujazdowskie </w:t>
      </w:r>
      <w:r>
        <w:rPr>
          <w:rStyle w:val="Bodytext1"/>
          <w:b/>
          <w:bCs/>
          <w:lang w:val="en-US" w:eastAsia="en-US" w:bidi="en-US"/>
        </w:rPr>
        <w:t xml:space="preserve">1/3 </w:t>
      </w:r>
    </w:p>
    <w:p w:rsidR="003745B2" w:rsidRDefault="001B24B7">
      <w:pPr>
        <w:pStyle w:val="Bodytext10"/>
        <w:spacing w:after="600"/>
        <w:ind w:left="4780" w:firstLine="20"/>
      </w:pPr>
      <w:r>
        <w:rPr>
          <w:rStyle w:val="Bodytext1"/>
          <w:b/>
          <w:bCs/>
          <w:lang w:val="en-US" w:eastAsia="en-US" w:bidi="en-US"/>
        </w:rPr>
        <w:t xml:space="preserve">02 </w:t>
      </w:r>
      <w:r w:rsidR="00922EB1">
        <w:rPr>
          <w:rStyle w:val="Bodytext1"/>
          <w:b/>
          <w:bCs/>
          <w:lang w:val="en-US" w:eastAsia="en-US" w:bidi="en-US"/>
        </w:rPr>
        <w:t>-</w:t>
      </w:r>
      <w:r>
        <w:rPr>
          <w:rStyle w:val="Bodytext1"/>
          <w:b/>
          <w:bCs/>
          <w:lang w:val="en-US" w:eastAsia="en-US" w:bidi="en-US"/>
        </w:rPr>
        <w:t xml:space="preserve"> 583 Warszawa</w:t>
      </w:r>
    </w:p>
    <w:p w:rsidR="003745B2" w:rsidRDefault="001B24B7" w:rsidP="00115028">
      <w:pPr>
        <w:pStyle w:val="Bodytext10"/>
        <w:spacing w:after="160" w:line="276" w:lineRule="auto"/>
        <w:ind w:firstLine="0"/>
        <w:jc w:val="both"/>
      </w:pPr>
      <w:r>
        <w:rPr>
          <w:rStyle w:val="Bodytext1"/>
          <w:b/>
          <w:bCs/>
          <w:lang w:val="en-US" w:eastAsia="en-US" w:bidi="en-US"/>
        </w:rPr>
        <w:t xml:space="preserve">dot </w:t>
      </w:r>
      <w:r>
        <w:rPr>
          <w:rStyle w:val="Bodytext1"/>
          <w:b/>
          <w:bCs/>
        </w:rPr>
        <w:t xml:space="preserve">zmiany zapisów Ustawy z dnia 1 grudnia 2022 r. </w:t>
      </w:r>
      <w:r>
        <w:rPr>
          <w:rStyle w:val="Bodytext1"/>
          <w:b/>
          <w:bCs/>
          <w:i/>
          <w:iCs/>
        </w:rPr>
        <w:t xml:space="preserve">o szczególnych rozwiązaniach służących realizacji </w:t>
      </w:r>
      <w:r w:rsidR="00922EB1">
        <w:rPr>
          <w:rStyle w:val="Bodytext1"/>
          <w:b/>
          <w:bCs/>
          <w:i/>
          <w:iCs/>
        </w:rPr>
        <w:t xml:space="preserve">ustawy </w:t>
      </w:r>
      <w:r>
        <w:rPr>
          <w:rStyle w:val="Bodytext1"/>
          <w:b/>
          <w:bCs/>
          <w:i/>
          <w:iCs/>
        </w:rPr>
        <w:t>budżetowej na rok 2023 r.</w:t>
      </w:r>
      <w:r>
        <w:rPr>
          <w:rStyle w:val="Bodytext1"/>
          <w:b/>
          <w:bCs/>
        </w:rPr>
        <w:t xml:space="preserve"> w zakresie przywrócenia waloryzacji od 1 stycznia 2023 r. (Dz.U. 2022 poz. 2666).</w:t>
      </w:r>
    </w:p>
    <w:p w:rsidR="00115028" w:rsidRDefault="001B24B7" w:rsidP="00922EB1">
      <w:pPr>
        <w:pStyle w:val="Bodytext10"/>
        <w:spacing w:after="0" w:line="240" w:lineRule="auto"/>
        <w:ind w:firstLine="0"/>
        <w:jc w:val="both"/>
        <w:rPr>
          <w:rStyle w:val="Bodytext1"/>
        </w:rPr>
      </w:pPr>
      <w:r>
        <w:rPr>
          <w:rStyle w:val="Bodytext1"/>
        </w:rPr>
        <w:t xml:space="preserve">Szanowny Panie Premierze, </w:t>
      </w:r>
    </w:p>
    <w:p w:rsidR="00115028" w:rsidRDefault="00115028" w:rsidP="00115028">
      <w:pPr>
        <w:pStyle w:val="Bodytext10"/>
        <w:spacing w:after="0" w:line="240" w:lineRule="auto"/>
        <w:ind w:firstLine="0"/>
        <w:jc w:val="both"/>
        <w:rPr>
          <w:rStyle w:val="Bodytext1"/>
        </w:rPr>
      </w:pPr>
    </w:p>
    <w:p w:rsidR="00115028" w:rsidRDefault="001B24B7" w:rsidP="00115028">
      <w:pPr>
        <w:pStyle w:val="Bodytext10"/>
        <w:spacing w:after="160" w:line="276" w:lineRule="auto"/>
        <w:ind w:firstLine="0"/>
        <w:jc w:val="both"/>
        <w:rPr>
          <w:rStyle w:val="Bodytext1"/>
        </w:rPr>
      </w:pPr>
      <w:r>
        <w:rPr>
          <w:rStyle w:val="Bodytext1"/>
        </w:rPr>
        <w:t>jestem byłym funkcjonariuszem Policji z ponad 29 letnim stażem służby. Do służby w Policji zostałem przyjęty 16 sierpnia 1993 r., a ze służby odszedłem na zaopatrzenie emerytalne 5 lutego 2023 r. Przedmiotowy wniosek kieruję do Pana w związku z prośbą o podjęcie przez Pana działań pozwalających na zmianę zapisów Ustawy z dnia 1 grudnia 2022 r.</w:t>
      </w:r>
      <w:r w:rsidR="00115028">
        <w:rPr>
          <w:rStyle w:val="Bodytext1"/>
        </w:rPr>
        <w:t xml:space="preserve"> </w:t>
      </w:r>
      <w:r>
        <w:rPr>
          <w:rStyle w:val="Bodytext1"/>
          <w:b/>
          <w:bCs/>
          <w:i/>
          <w:iCs/>
        </w:rPr>
        <w:t>o szczególnych rozwiązaniach służących realizacji ustawy budżetowej na rok 2023 r.</w:t>
      </w:r>
      <w:r>
        <w:rPr>
          <w:rStyle w:val="Bodytext1"/>
        </w:rPr>
        <w:t xml:space="preserve"> w zakresie przywrócenia waloryzacji od 1 stycznia 2023 r. (Dz.U. 2022 poz. 2666), które to działania pozwoliłyby na: </w:t>
      </w:r>
    </w:p>
    <w:p w:rsidR="00115028" w:rsidRDefault="00115028" w:rsidP="00115028">
      <w:pPr>
        <w:pStyle w:val="Bodytext10"/>
        <w:spacing w:after="160" w:line="276" w:lineRule="auto"/>
        <w:ind w:firstLine="0"/>
        <w:jc w:val="both"/>
        <w:rPr>
          <w:rStyle w:val="Bodytext1"/>
        </w:rPr>
      </w:pPr>
    </w:p>
    <w:p w:rsidR="003745B2" w:rsidRDefault="001B24B7" w:rsidP="00115028">
      <w:pPr>
        <w:pStyle w:val="Bodytext10"/>
        <w:spacing w:after="160" w:line="276" w:lineRule="auto"/>
        <w:ind w:firstLine="0"/>
        <w:jc w:val="both"/>
        <w:rPr>
          <w:rStyle w:val="Bodytext1"/>
        </w:rPr>
      </w:pPr>
      <w:r>
        <w:rPr>
          <w:rStyle w:val="Bodytext1"/>
        </w:rPr>
        <w:t>1. Podjęcie inicjatywy ustawodawczej zmierzającej do: zmiany ustawy z dnia 1 grudnia 2022 r. o</w:t>
      </w:r>
      <w:r w:rsidR="00922EB1">
        <w:rPr>
          <w:rStyle w:val="Bodytext1"/>
        </w:rPr>
        <w:t> </w:t>
      </w:r>
      <w:r>
        <w:rPr>
          <w:rStyle w:val="Bodytext1"/>
        </w:rPr>
        <w:t xml:space="preserve">szczególnych rozwiązaniach służących realizacji ustawy budżetowej na rok 2023 (Dz. U. z 2022 r. poz. 2666) w części dotyczącej </w:t>
      </w:r>
      <w:r>
        <w:rPr>
          <w:rStyle w:val="Bodytext1"/>
          <w:lang w:val="en-US" w:eastAsia="en-US" w:bidi="en-US"/>
        </w:rPr>
        <w:t xml:space="preserve">art. </w:t>
      </w:r>
      <w:r>
        <w:rPr>
          <w:rStyle w:val="Bodytext1"/>
        </w:rPr>
        <w:t>41, który dotyczy zasad ustalania uposażeń żołnierzy zawodowych, funkcjonariuszy orz z funkcjonariuszy Służby Celno-Skarbowej w taki sposób, aby:</w:t>
      </w:r>
    </w:p>
    <w:p w:rsidR="00115028" w:rsidRDefault="00115028" w:rsidP="00115028">
      <w:pPr>
        <w:pStyle w:val="Bodytext10"/>
        <w:spacing w:after="160" w:line="276" w:lineRule="auto"/>
        <w:ind w:firstLine="0"/>
        <w:jc w:val="both"/>
      </w:pPr>
    </w:p>
    <w:p w:rsidR="003745B2" w:rsidRDefault="001B24B7" w:rsidP="00115028">
      <w:pPr>
        <w:pStyle w:val="Bodytext10"/>
        <w:numPr>
          <w:ilvl w:val="0"/>
          <w:numId w:val="1"/>
        </w:numPr>
        <w:tabs>
          <w:tab w:val="left" w:pos="366"/>
        </w:tabs>
        <w:spacing w:after="160" w:line="276" w:lineRule="auto"/>
        <w:ind w:firstLine="0"/>
        <w:jc w:val="both"/>
      </w:pPr>
      <w:r>
        <w:rPr>
          <w:rStyle w:val="Bodytext1"/>
        </w:rPr>
        <w:t>kwoty bazowe ustalone w ustawie budżetowej na rok 2023 dla żołnierzy zawodowych, funkcjonariuszy oraz funkcjonariuszy Służby Celno-Skarbowej stosować do obliczenia ich uposażeń w okresie od dnia 1</w:t>
      </w:r>
      <w:r w:rsidR="00922EB1">
        <w:rPr>
          <w:rStyle w:val="Bodytext1"/>
        </w:rPr>
        <w:t> </w:t>
      </w:r>
      <w:r>
        <w:rPr>
          <w:rStyle w:val="Bodytext1"/>
        </w:rPr>
        <w:t>stycznia 2023 r., do dnia 31 grudnia 2023 r.;</w:t>
      </w:r>
    </w:p>
    <w:p w:rsidR="003745B2" w:rsidRDefault="001B24B7" w:rsidP="00115028">
      <w:pPr>
        <w:pStyle w:val="Bodytext10"/>
        <w:numPr>
          <w:ilvl w:val="0"/>
          <w:numId w:val="1"/>
        </w:numPr>
        <w:tabs>
          <w:tab w:val="left" w:pos="380"/>
        </w:tabs>
        <w:spacing w:after="160" w:line="276" w:lineRule="auto"/>
        <w:ind w:firstLine="0"/>
        <w:jc w:val="both"/>
      </w:pPr>
      <w:r>
        <w:rPr>
          <w:rStyle w:val="Bodytext1"/>
        </w:rPr>
        <w:t>do podwyższenia uposażeń żołnierzy zawodowych, funkcjonariuszy oraz funkcjonariuszy Służby Celno-Skarbowej, którzy w okresie od dnia 1 stycznia 2023 r., do dnia 28 lutego 2023</w:t>
      </w:r>
      <w:r w:rsidR="00922EB1">
        <w:t xml:space="preserve"> r. </w:t>
      </w:r>
      <w:r>
        <w:rPr>
          <w:rStyle w:val="Bodytext1"/>
        </w:rPr>
        <w:t>przeszli na</w:t>
      </w:r>
      <w:r w:rsidR="00922EB1">
        <w:rPr>
          <w:rStyle w:val="Bodytext1"/>
        </w:rPr>
        <w:t> </w:t>
      </w:r>
      <w:r>
        <w:rPr>
          <w:rStyle w:val="Bodytext1"/>
        </w:rPr>
        <w:t xml:space="preserve">zaopatrzenie emerytalne, stosować przepis </w:t>
      </w:r>
      <w:r w:rsidRPr="00922EB1">
        <w:rPr>
          <w:rStyle w:val="Bodytext1"/>
          <w:lang w:val="en-US" w:eastAsia="en-US" w:bidi="en-US"/>
        </w:rPr>
        <w:t xml:space="preserve">art. </w:t>
      </w:r>
      <w:r>
        <w:rPr>
          <w:rStyle w:val="Bodytext1"/>
        </w:rPr>
        <w:t>8 ust. 1 ustawy z dnia 23 grudnia 1999 r. o kształtowaniu wynagrodzeń w państwowej sferze budżetowej oraz o zmianie niektórych ustaw (Dz. U. z 2022 r. poz. 1533,</w:t>
      </w:r>
      <w:r w:rsidR="00922EB1">
        <w:rPr>
          <w:rStyle w:val="Bodytext1"/>
        </w:rPr>
        <w:t xml:space="preserve"> </w:t>
      </w:r>
      <w:r>
        <w:rPr>
          <w:rStyle w:val="Bodytext1"/>
        </w:rPr>
        <w:t>2666).</w:t>
      </w:r>
      <w:r>
        <w:br w:type="page"/>
      </w:r>
    </w:p>
    <w:p w:rsidR="003745B2" w:rsidRDefault="001B24B7" w:rsidP="00115028">
      <w:pPr>
        <w:pStyle w:val="Bodytext10"/>
        <w:spacing w:after="160" w:line="276" w:lineRule="auto"/>
        <w:ind w:left="280" w:firstLine="0"/>
        <w:jc w:val="both"/>
        <w:rPr>
          <w:rStyle w:val="Bodytext1"/>
        </w:rPr>
      </w:pPr>
      <w:r>
        <w:rPr>
          <w:rStyle w:val="Bodytext1"/>
        </w:rPr>
        <w:lastRenderedPageBreak/>
        <w:t>2. Rozpoczęcie ścieżki legislacyjnej, zgodnie z ustalonymi procedurami, mającej na celu uchwalenie w/w zmian oraz ich popieranie przed Parlamentem Rzeczypospolitej Polskiej.</w:t>
      </w:r>
    </w:p>
    <w:p w:rsidR="00115028" w:rsidRDefault="00115028" w:rsidP="00115028">
      <w:pPr>
        <w:pStyle w:val="Bodytext10"/>
        <w:spacing w:after="160" w:line="276" w:lineRule="auto"/>
        <w:ind w:firstLine="0"/>
        <w:jc w:val="both"/>
      </w:pPr>
    </w:p>
    <w:p w:rsidR="003745B2" w:rsidRDefault="001B24B7" w:rsidP="00115028">
      <w:pPr>
        <w:pStyle w:val="Bodytext10"/>
        <w:spacing w:after="160" w:line="276" w:lineRule="auto"/>
        <w:ind w:firstLine="0"/>
        <w:jc w:val="center"/>
      </w:pPr>
      <w:r>
        <w:rPr>
          <w:rStyle w:val="Bodytext1"/>
          <w:b/>
          <w:bCs/>
        </w:rPr>
        <w:t>UZASADNIENIE</w:t>
      </w:r>
    </w:p>
    <w:p w:rsidR="00115028" w:rsidRDefault="00115028" w:rsidP="00115028">
      <w:pPr>
        <w:pStyle w:val="Bodytext10"/>
        <w:spacing w:after="160" w:line="276" w:lineRule="auto"/>
        <w:ind w:firstLine="0"/>
        <w:jc w:val="both"/>
        <w:rPr>
          <w:rStyle w:val="Bodytext1"/>
        </w:rPr>
      </w:pPr>
    </w:p>
    <w:p w:rsidR="003745B2" w:rsidRDefault="001B24B7" w:rsidP="00115028">
      <w:pPr>
        <w:pStyle w:val="Bodytext10"/>
        <w:spacing w:after="160" w:line="276" w:lineRule="auto"/>
        <w:ind w:left="280" w:firstLine="680"/>
        <w:jc w:val="both"/>
      </w:pPr>
      <w:r>
        <w:rPr>
          <w:rStyle w:val="Bodytext1"/>
        </w:rPr>
        <w:t>Wszystkie podmioty prawa charakteryzujące się w równym stopniu daną cechą istotną powinny być traktowane równo, a więc według jednakowej miary, bez zróżnicowań zarówno dyskryminujących, jak i faworyzujących.</w:t>
      </w:r>
    </w:p>
    <w:p w:rsidR="003745B2" w:rsidRDefault="001B24B7" w:rsidP="00115028">
      <w:pPr>
        <w:pStyle w:val="Bodytext10"/>
        <w:spacing w:after="160" w:line="276" w:lineRule="auto"/>
        <w:ind w:firstLine="960"/>
        <w:jc w:val="both"/>
      </w:pPr>
      <w:r>
        <w:rPr>
          <w:rStyle w:val="Bodytext1"/>
        </w:rPr>
        <w:t xml:space="preserve">Tymczasem w treści ustawy z dnia 1 grudnia 2022 r. o szczególnych rozwiązaniach służących realizacji ustawy budżetowej na rok 2023, znalazły się zapisy dyskryminujące osoby, które w okresie od dnia 1 stycznia 2023 r., do dnia 28 lutego 2023 r., przeszły na zaopatrzenie emerytalne. Zgodnie z </w:t>
      </w:r>
      <w:r>
        <w:rPr>
          <w:rStyle w:val="Bodytext1"/>
          <w:lang w:val="en-US" w:eastAsia="en-US" w:bidi="en-US"/>
        </w:rPr>
        <w:t xml:space="preserve">art. </w:t>
      </w:r>
      <w:r>
        <w:rPr>
          <w:rStyle w:val="Bodytext1"/>
        </w:rPr>
        <w:t xml:space="preserve">41 ust. 1 i 2 w/w aktu prawnego, w zakresie uposażeń zostały wyłączone określone grupy zawodowe (tj. żołnierze zawodowi i funkcjonariusze), którym określono waloryzację płac zgodnie z kwotą bazową w wysokości 1740,64 zł, wskazaną w ustawie budżetowej na rok 2023 w okresie od dnia 1 marca 2023 r., do dnia 31 grudnia 2023 r., pozostawiając uposażenia w okresie od dnia 1 stycznia 2023 r., do dnia 28 lutego 2023 r. na dotychczasowym poziomie, tj. z kwotą bazową wskazaną w ustawie budżetowej na rok 2022 wynoszącą 1614,69 zł. Rekompensatą za zaniżone uposażenie w okresie 01.01.2023 r. - 28.02.2023 r., jest mechanizm określony w </w:t>
      </w:r>
      <w:r>
        <w:rPr>
          <w:rStyle w:val="Bodytext1"/>
          <w:lang w:val="en-US" w:eastAsia="en-US" w:bidi="en-US"/>
        </w:rPr>
        <w:t xml:space="preserve">art. </w:t>
      </w:r>
      <w:r>
        <w:rPr>
          <w:rStyle w:val="Bodytext1"/>
        </w:rPr>
        <w:t xml:space="preserve">41 ust. 3 ustawy okołobudżetowej. Zgodnie z tym przepisem uposażenie żołnierzy zawodowych i funkcjonariuszy wypłacane w okresie od dnia 1 marca 2023 r., do dnia 31 grudnia 2023 r., będzie podlegało każdorazowemu zwiększeniu o 1/5 kwoty różnicy pomiędzy uposażeniem w dotychczasowej oraz w nowej wysokości. Innymi słowy </w:t>
      </w:r>
      <w:r>
        <w:rPr>
          <w:rStyle w:val="Bodytext1"/>
          <w:lang w:val="en-US" w:eastAsia="en-US" w:bidi="en-US"/>
        </w:rPr>
        <w:t xml:space="preserve">art. </w:t>
      </w:r>
      <w:r>
        <w:rPr>
          <w:rStyle w:val="Bodytext1"/>
        </w:rPr>
        <w:t>41 ust. 3 ustawy okołobudżetowej pozwala na proporcjonalne doliczenie funkcjonariuszom i żołnierzom pozostającym w służbie po dniu 1 marca 2023 r. części waloryzacji (1/5 różnicy za okres 01.01.2023 r. - 28.02.2023 r.). Niestety żołnierzom zawodowym i funkcjonariuszom, którzy odeszli na emeryturę w okresie od dnia 1 stycznia do dnia 28 lutego 2023 r., brak waloryzacji uposażenia nie został w żaden sposób zrekompensowany, pomimo, iż realizowali w tym okresie powierzone im zadania służbowe. Przesunięcie podwyżki kwoty bazowej z 01.01.2023 r., na 01.03.2023 r. skutkowało pozbawieniem podwyżki inflacyjnej w styczniu i lutym 2023 r. żołnierzy oraz funkcjonariuszy służb mundurowych, zmniejszeniem świadczeń i zmniejszeniem podstawy wysłużonych przez nich emerytur oraz zmniejszeniem wysokości odpraw odchodzącym na zaopatrzenie emerytalne.</w:t>
      </w:r>
    </w:p>
    <w:p w:rsidR="003745B2" w:rsidRDefault="001B24B7" w:rsidP="00115028">
      <w:pPr>
        <w:pStyle w:val="Bodytext10"/>
        <w:spacing w:after="160" w:line="276" w:lineRule="auto"/>
        <w:ind w:left="280" w:firstLine="680"/>
        <w:jc w:val="both"/>
        <w:sectPr w:rsidR="003745B2">
          <w:footerReference w:type="even" r:id="rId8"/>
          <w:footerReference w:type="default" r:id="rId9"/>
          <w:pgSz w:w="11900" w:h="16840"/>
          <w:pgMar w:top="896" w:right="1255" w:bottom="1689" w:left="1321" w:header="468" w:footer="3" w:gutter="0"/>
          <w:pgNumType w:start="1"/>
          <w:cols w:space="720"/>
          <w:noEndnote/>
          <w:docGrid w:linePitch="360"/>
        </w:sectPr>
      </w:pPr>
      <w:r>
        <w:rPr>
          <w:rStyle w:val="Bodytext1"/>
        </w:rPr>
        <w:t xml:space="preserve">Zauważam tu rażącą nierówność i dyskryminację tej grupy obywateli wobec prawa. Takie przepisy naruszają treść </w:t>
      </w:r>
      <w:r>
        <w:rPr>
          <w:rStyle w:val="Bodytext1"/>
          <w:lang w:val="en-US" w:eastAsia="en-US" w:bidi="en-US"/>
        </w:rPr>
        <w:t xml:space="preserve">art. </w:t>
      </w:r>
      <w:r>
        <w:rPr>
          <w:rStyle w:val="Bodytext1"/>
        </w:rPr>
        <w:t xml:space="preserve">2 Konstytucji Rzeczypospolitej Polskiej. Budzi to też wątpliwości z punktu widzenia zasady sprawiedliwości społecznej. W uzasadnieniu do ustawy okołobudżetowej wskazano, że regulacja wprowadza mechanizm zachęcający do pozostawania w służbie czynnej żołnierzy zawodowych, funkcjonariuszy i funkcjonariuszy Służby Celno- Skarbowej. Tym samym zaproponowano, aby w roku 2023 wzrost uposażeń obejmował wyłącznie żołnierzy zawodowych i funkcjonariuszy pozostających w służbie na dzień 1 marca 2023 r. Wynika z tego, że jest on elementem kształtowania polityki kadrowej, a nie stanowi </w:t>
      </w:r>
    </w:p>
    <w:p w:rsidR="003745B2" w:rsidRDefault="001B24B7" w:rsidP="00115028">
      <w:pPr>
        <w:pStyle w:val="Bodytext10"/>
        <w:spacing w:after="160" w:line="276" w:lineRule="auto"/>
        <w:ind w:left="280" w:firstLine="0"/>
        <w:jc w:val="both"/>
      </w:pPr>
      <w:r>
        <w:rPr>
          <w:rStyle w:val="Bodytext1"/>
        </w:rPr>
        <w:lastRenderedPageBreak/>
        <w:t>reakcji na żadne wyjątkowe okoliczności, które uzasadniałyby pozbawienie tej grupy prawa do waloryzacji. Prawodawca nie może jednak w sposób dowolny kształtować treści obowiązujących norm, traktując je jako instrument do osiągania celów bieżącej polityki kadrowej, a tak było w przypadku żołnierzy zawodowych i funkcjonariuszy, którzy odeszli na emeryturę w okresie od 1 stycznia 2023 r. do 28 lutego 2023 r.</w:t>
      </w:r>
    </w:p>
    <w:p w:rsidR="003745B2" w:rsidRDefault="001B24B7" w:rsidP="00115028">
      <w:pPr>
        <w:pStyle w:val="Bodytext10"/>
        <w:spacing w:after="160" w:line="276" w:lineRule="auto"/>
        <w:ind w:firstLine="700"/>
        <w:jc w:val="both"/>
      </w:pPr>
      <w:r>
        <w:rPr>
          <w:rStyle w:val="Bodytext1"/>
        </w:rPr>
        <w:t xml:space="preserve">W poprzednich latach, jak i w 2024 r., takie rozwiązanie nie zostało zastosowane i żołnierze zawodowi jak i funkcjonariusze odchodzący na emeryturę w styczniu oraz lutym byli (poza 2023 r.) - tak jak inne grupy zawodowe - włączani w system podwyżek, jeżeli w danym roku takie podwyżki im przysługiwały. Sytuacja ta wskazuje na nieuzasadnione odstępstwo od powszechnego i periodycznego stosowania przepisów prawa w odniesieniu do poszczególnych grup społecznych ze </w:t>
      </w:r>
      <w:r w:rsidR="00922EB1">
        <w:rPr>
          <w:rStyle w:val="Bodytext1"/>
        </w:rPr>
        <w:t>względu</w:t>
      </w:r>
      <w:r>
        <w:rPr>
          <w:rStyle w:val="Bodytext1"/>
        </w:rPr>
        <w:t xml:space="preserve"> 1 na termin odejścia ze służby.</w:t>
      </w:r>
    </w:p>
    <w:p w:rsidR="003745B2" w:rsidRDefault="001B24B7" w:rsidP="00115028">
      <w:pPr>
        <w:pStyle w:val="Bodytext10"/>
        <w:spacing w:after="160" w:line="276" w:lineRule="auto"/>
        <w:ind w:firstLine="700"/>
        <w:jc w:val="both"/>
      </w:pPr>
      <w:r>
        <w:rPr>
          <w:rStyle w:val="Bodytext1"/>
        </w:rPr>
        <w:t>Pragnę jednak zwrócić uwagę, że poza zwolnieniem na własną prośbę w związku z nabyciem prawa do zaopatrzenia emerytalnego, pozostaje szereg innych przyczyn rozwiązania stosunku służbowego, jak np. w przypadku wydania orzeczenia trwałej niezdolności do służby przez komisję lekarską, likwidacji jednostki lub jej reorganizacji połączonej ze zmniejszeniem obsady etatowej, jeżeli przeniesienie do innej jednostki lub na niższe stanowisko służbowe nie jest możliwe, czy też generalnie zwolnienia na własną prośbę (złożone z</w:t>
      </w:r>
      <w:r w:rsidR="00922EB1">
        <w:rPr>
          <w:rStyle w:val="Bodytext1"/>
        </w:rPr>
        <w:t xml:space="preserve"> 3 albo 6 miesięcznym wyprzedzen</w:t>
      </w:r>
      <w:r>
        <w:rPr>
          <w:rStyle w:val="Bodytext1"/>
        </w:rPr>
        <w:t>iem).</w:t>
      </w:r>
    </w:p>
    <w:p w:rsidR="003745B2" w:rsidRDefault="001B24B7" w:rsidP="00115028">
      <w:pPr>
        <w:pStyle w:val="Bodytext10"/>
        <w:spacing w:after="160" w:line="276" w:lineRule="auto"/>
        <w:ind w:firstLine="700"/>
        <w:jc w:val="both"/>
      </w:pPr>
      <w:r>
        <w:rPr>
          <w:rStyle w:val="Bodytext1"/>
        </w:rPr>
        <w:t xml:space="preserve">Z uwagi na powyższe, wnioskuję o podjęcie działań pozwalających na dokonanie zmian zapisów ustawy z dnia 1 grudnia 2022 r. o szczególnych rozwiązaniach służących realizacji ustawy budżetowej na rok 2023, w myśl których kwoty bazowe ustalone w ustawie budżetowej na rok 2023 dla żołnierzy zawodowych, funkcjonariuszy oraz funkcjonariuszy Służby Celno- Skarbowej, stosowane będą do obliczenia ich uposażeń w okresie od dnia 1 stycznia 2023 r., do dnia 31 grudnia 2023 r, ponadto wnioskuję, aby do podwyższenia uposażeń żołnierzy zawodowych, funkcjonariuszy oraz funkcjonariuszy Służby Celno-Skarbowej, którzy w okresie od dnia 1 stycznia 2023 r., do dnia 28 lutego 2023 r. przeszli na zaopatrzenie emerytalne, przywrócić stosowanie przepisu </w:t>
      </w:r>
      <w:r>
        <w:rPr>
          <w:rStyle w:val="Bodytext1"/>
          <w:lang w:val="en-US" w:eastAsia="en-US" w:bidi="en-US"/>
        </w:rPr>
        <w:t xml:space="preserve">art. </w:t>
      </w:r>
      <w:r>
        <w:rPr>
          <w:rStyle w:val="Bodytext1"/>
        </w:rPr>
        <w:t xml:space="preserve">8 ust. 1 ustawy z dnia 23 grudnia 1999 r. o kształtowaniu wynagrodzeń w państwowej sferze budżetowej oraz o zmianie niektórych ustaw, z treści którego jednoznacznie wynikaj iż podwyższenie wynagrodzeń dla pracowników państwowej sfery budżetowej następuje w ciągu 3 miesięcy po ogłoszeniu ustawy budżetowej, z wyrównaniem od dnia 1 stycznia danego roku. Przepis taki wydaj e się niezbędny w celu zagwarantowania równości wobec prawa wszystkich żołnierzy i funkcjonariuszy, którzy pełnili służbę w takich samych uwarunkowaniach prawnych i faktycznych. Podzielenie środowiska służb mundurowych na dwie grupy (zależnie od okresu zwolnienia) narusza zasadę równego traktowania, określonej w treści </w:t>
      </w:r>
      <w:r>
        <w:rPr>
          <w:rStyle w:val="Bodytext1"/>
          <w:lang w:val="en-US" w:eastAsia="en-US" w:bidi="en-US"/>
        </w:rPr>
        <w:t xml:space="preserve">art. </w:t>
      </w:r>
      <w:r>
        <w:rPr>
          <w:rStyle w:val="Bodytext1"/>
        </w:rPr>
        <w:t xml:space="preserve">32 Konstytucji Rzeczypospolitej Polskiej, która nakazuje jednakowe traktowanie podmiotów prawa w obrębie określonej grupy. W ramach takiej grupy wszystkie podmioty posiadające daną cechą istotną powinny być traktowane według jednakowej miary, bez dyskryminowania i faworyzowania. Uprzywilejowanie w postaci prawa do uzyskania waloryzacji uposażenia przez funkcjonariuszy' i żołnierzy, którzy zostali w służbie po dniu 28 lutego 2023 r., dyskryminuje osoby, które podjęły decyzję o przejściu na zaopatrzenie emerytalne. Państwo ma </w:t>
      </w:r>
      <w:r w:rsidR="00922EB1">
        <w:rPr>
          <w:rStyle w:val="Bodytext1"/>
        </w:rPr>
        <w:t>obowiązek</w:t>
      </w:r>
      <w:r>
        <w:rPr>
          <w:rStyle w:val="Bodytext1"/>
        </w:rPr>
        <w:t xml:space="preserve"> działać sprawiedliwie, gdyż mieni się być państwem sprawiedliwości społecznej. Gdy jednak w grę wchodzi odpowiedzialność samego</w:t>
      </w:r>
      <w:r>
        <w:rPr>
          <w:rStyle w:val="Bodytext1"/>
        </w:rPr>
        <w:br w:type="page"/>
      </w:r>
      <w:r>
        <w:rPr>
          <w:rStyle w:val="Bodytext1"/>
        </w:rPr>
        <w:lastRenderedPageBreak/>
        <w:t xml:space="preserve">Państwa, wówczas należy kierować się dobrem obywateli. Oznacza to, iż należy interpretować prawo na korzyść obywateli. Nie może być tak, że jeden żołnierz, czy funkcjonariusz tego samego państwa nabywa prawa do waloryzacji uposażenia, a drugi ich nie nabywa. Ochroną konstytucyjną obejmuje się oczekiwania prawne maksymalnie ukształtowane. Ustawa, która zezwala na selektywny wybór praw jest niezgodna z Konstytucją RP. Zasada ochrony praw nabytych, choć niewysłowiona wprost w Konstytucji, ma charakter normatywny i ukształtowany. Winna mieć zastosowanie do sytuacji skonkretyzowanych, takich jak prawa podmiotowe, a takim prawem jest prawo do waloryzacji uposażenia. Skoro </w:t>
      </w:r>
      <w:r>
        <w:rPr>
          <w:rStyle w:val="Bodytext1"/>
          <w:lang w:val="en-US" w:eastAsia="en-US" w:bidi="en-US"/>
        </w:rPr>
        <w:t xml:space="preserve">art. </w:t>
      </w:r>
      <w:r>
        <w:rPr>
          <w:rStyle w:val="Bodytext1"/>
        </w:rPr>
        <w:t xml:space="preserve">67 Konstytucji RP gwarantuje każdemu obywatelowi prawo do zabezpieczenia społecznego po osiągnięciu wieku emerytalnego, to nie można go w żaden sposób </w:t>
      </w:r>
      <w:r>
        <w:rPr>
          <w:rStyle w:val="Bodytext1"/>
          <w:b/>
          <w:bCs/>
        </w:rPr>
        <w:t xml:space="preserve">„karać” </w:t>
      </w:r>
      <w:r>
        <w:rPr>
          <w:rStyle w:val="Bodytext1"/>
        </w:rPr>
        <w:t>za to, że ma zamiar skorzystać z</w:t>
      </w:r>
      <w:r w:rsidR="00127BD8">
        <w:rPr>
          <w:rStyle w:val="Bodytext1"/>
        </w:rPr>
        <w:t> </w:t>
      </w:r>
      <w:r>
        <w:rPr>
          <w:rStyle w:val="Bodytext1"/>
        </w:rPr>
        <w:t xml:space="preserve">przysługującego mu uprawnienia, bowiem przepisy ustawy zasadniczej stanowią wzorzec oceny konstytucyjności przepisów dotyczących tych zagadnień. Regulacje ustawowe powinny być zawsze oceniane przez konstytucyjny pryzmat prawa do zabezpieczenia społecznego oraz ogólne zasady konstytucyjne, takie jak zasada równości, sprawiedliwości poręcznej czy demokratycznego państwa prawnego. Widoczna jest tu rażąca nierówność i dyskryminacja tej grupy obywateli wobec prawa. Jak to się ma </w:t>
      </w:r>
      <w:r>
        <w:rPr>
          <w:rStyle w:val="Bodytext1"/>
          <w:lang w:val="en-US" w:eastAsia="en-US" w:bidi="en-US"/>
        </w:rPr>
        <w:t xml:space="preserve">do art. </w:t>
      </w:r>
      <w:r>
        <w:rPr>
          <w:rStyle w:val="Bodytext1"/>
        </w:rPr>
        <w:t>32 Konstytucji RP, z którego wynika, że: „Wszyscy są wobec prawa równi. Wszyscy mają prawo do równego traktowania przez władze publiczne. Nikt nie może być dyskryminowany w życiu politycznym, społecznym lub gospodarczym z jakiejkolwiek przyczyny”. Jaka to przyczyna uzasadnia dyskryminację osób, które zdecydowały się przejść na wysłużone zaopatrzenie emerytalne? Uważam, że państwo polskie ma zobowiązania wobec tych, którzy mu wiernie służyli chroniąc ustanowiony Konstytucją Rzeczypospolitej Polskiej porządek prawny, broniąc jego niepodległości i granic oraz strzegąc bezpieczeństwa jego obywateli, niejednokrotnie z narażeniem życia. Środowisko emerytów mundurowych jest rozgoryczone faktem, iż za długoletnią służbę zostało skrzywdzone poprzez odebranie mu prawa do waloryzacji uposażenia, w momencie, gdy jeszcze jako czynni żołnierze i funkcjonariusze pozostawali w służbie.</w:t>
      </w:r>
    </w:p>
    <w:p w:rsidR="003745B2" w:rsidRPr="001B24B7" w:rsidRDefault="001B24B7">
      <w:pPr>
        <w:pStyle w:val="Bodytext10"/>
        <w:spacing w:after="680"/>
        <w:ind w:firstLine="700"/>
        <w:jc w:val="both"/>
      </w:pPr>
      <w:r w:rsidRPr="001B24B7">
        <w:rPr>
          <w:rStyle w:val="Bodytext1"/>
          <w:b/>
          <w:bCs/>
        </w:rPr>
        <w:t xml:space="preserve">Mając powyższe na uwadze zwracam się do Pana Premiera z wnioskiem o podjęcie działań pozwalających na zmianę zapisów Ustawy z dnia 1 grudnia 2022 r. </w:t>
      </w:r>
      <w:r w:rsidRPr="001B24B7">
        <w:rPr>
          <w:rStyle w:val="Bodytext1"/>
          <w:b/>
          <w:bCs/>
          <w:i/>
          <w:iCs/>
        </w:rPr>
        <w:t>o szczególnych rozwiązaniach służących realizacji ustawy</w:t>
      </w:r>
      <w:r w:rsidRPr="001B24B7">
        <w:rPr>
          <w:rStyle w:val="Bodytext1"/>
          <w:b/>
          <w:bCs/>
          <w:i/>
          <w:iCs/>
          <w:lang w:val="en-US" w:eastAsia="en-US" w:bidi="en-US"/>
        </w:rPr>
        <w:t xml:space="preserve"> </w:t>
      </w:r>
      <w:r w:rsidRPr="001B24B7">
        <w:rPr>
          <w:rStyle w:val="Bodytext1"/>
          <w:b/>
          <w:bCs/>
          <w:i/>
          <w:iCs/>
        </w:rPr>
        <w:t xml:space="preserve">budżetowej na rok 2023 r. </w:t>
      </w:r>
      <w:r w:rsidRPr="001B24B7">
        <w:rPr>
          <w:rStyle w:val="Bodytext1"/>
          <w:b/>
          <w:bCs/>
        </w:rPr>
        <w:t>w zakresie przywrócenia waloryzacji od</w:t>
      </w:r>
      <w:r>
        <w:rPr>
          <w:rStyle w:val="Bodytext1"/>
          <w:b/>
          <w:bCs/>
        </w:rPr>
        <w:t> </w:t>
      </w:r>
      <w:r w:rsidRPr="001B24B7">
        <w:rPr>
          <w:rStyle w:val="Bodytext1"/>
          <w:b/>
          <w:bCs/>
        </w:rPr>
        <w:t>1</w:t>
      </w:r>
      <w:r>
        <w:rPr>
          <w:rStyle w:val="Bodytext1"/>
          <w:b/>
          <w:bCs/>
        </w:rPr>
        <w:t> </w:t>
      </w:r>
      <w:r w:rsidRPr="001B24B7">
        <w:rPr>
          <w:rStyle w:val="Bodytext1"/>
          <w:b/>
          <w:bCs/>
        </w:rPr>
        <w:t>stycznia 2023 r. (Dz.U. 2022 poz. 2666).</w:t>
      </w:r>
    </w:p>
    <w:p w:rsidR="003745B2" w:rsidRDefault="001B24B7">
      <w:pPr>
        <w:pStyle w:val="Bodytext10"/>
        <w:spacing w:after="980" w:line="240" w:lineRule="auto"/>
        <w:ind w:left="6120" w:firstLine="0"/>
      </w:pPr>
      <w:r>
        <w:rPr>
          <w:rStyle w:val="Bodytext1"/>
        </w:rPr>
        <w:t>Z poważaniem</w:t>
      </w:r>
    </w:p>
    <w:p w:rsidR="001B24B7" w:rsidRDefault="001B24B7">
      <w:pPr>
        <w:pStyle w:val="Bodytext10"/>
        <w:spacing w:after="0" w:line="240" w:lineRule="auto"/>
        <w:ind w:firstLine="0"/>
        <w:rPr>
          <w:rStyle w:val="Bodytext1"/>
          <w:u w:val="single"/>
        </w:rPr>
      </w:pPr>
      <w:r>
        <w:rPr>
          <w:rStyle w:val="Bodytext1"/>
          <w:u w:val="single"/>
        </w:rPr>
        <w:t>Wyk</w:t>
      </w:r>
      <w:r w:rsidR="00115028">
        <w:rPr>
          <w:rStyle w:val="Bodytext1"/>
          <w:u w:val="single"/>
        </w:rPr>
        <w:t>.</w:t>
      </w:r>
      <w:r>
        <w:rPr>
          <w:rStyle w:val="Bodytext1"/>
          <w:u w:val="single"/>
        </w:rPr>
        <w:t xml:space="preserve"> w 2 </w:t>
      </w:r>
      <w:r w:rsidR="00115028" w:rsidRPr="00115028">
        <w:rPr>
          <w:rStyle w:val="Bodytext1"/>
          <w:u w:val="single"/>
        </w:rPr>
        <w:t>egz.</w:t>
      </w:r>
    </w:p>
    <w:p w:rsidR="001B24B7" w:rsidRDefault="001B24B7">
      <w:pPr>
        <w:pStyle w:val="Bodytext10"/>
        <w:spacing w:after="0" w:line="240" w:lineRule="auto"/>
        <w:ind w:firstLine="0"/>
        <w:rPr>
          <w:rStyle w:val="Bodytext1"/>
        </w:rPr>
      </w:pPr>
      <w:r>
        <w:rPr>
          <w:rStyle w:val="Bodytext1"/>
        </w:rPr>
        <w:t xml:space="preserve">egz. nr 1 - adresat </w:t>
      </w:r>
    </w:p>
    <w:p w:rsidR="003745B2" w:rsidRDefault="001B24B7">
      <w:pPr>
        <w:pStyle w:val="Bodytext10"/>
        <w:spacing w:after="0" w:line="240" w:lineRule="auto"/>
        <w:ind w:firstLine="0"/>
      </w:pPr>
      <w:r>
        <w:rPr>
          <w:rStyle w:val="Bodytext1"/>
        </w:rPr>
        <w:t>egz. nr 2 - a/a</w:t>
      </w:r>
    </w:p>
    <w:sectPr w:rsidR="003745B2">
      <w:footerReference w:type="even" r:id="rId10"/>
      <w:footerReference w:type="default" r:id="rId11"/>
      <w:pgSz w:w="11900" w:h="16840"/>
      <w:pgMar w:top="896" w:right="1255" w:bottom="1689" w:left="132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BEA" w:rsidRDefault="00917BEA">
      <w:r>
        <w:separator/>
      </w:r>
    </w:p>
  </w:endnote>
  <w:endnote w:type="continuationSeparator" w:id="0">
    <w:p w:rsidR="00917BEA" w:rsidRDefault="0091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B2" w:rsidRDefault="001B24B7">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3563620</wp:posOffset>
              </wp:positionH>
              <wp:positionV relativeFrom="page">
                <wp:posOffset>9905365</wp:posOffset>
              </wp:positionV>
              <wp:extent cx="178435" cy="118745"/>
              <wp:effectExtent l="0" t="0" r="0" b="0"/>
              <wp:wrapNone/>
              <wp:docPr id="4" name="Shape 4"/>
              <wp:cNvGraphicFramePr/>
              <a:graphic xmlns:a="http://schemas.openxmlformats.org/drawingml/2006/main">
                <a:graphicData uri="http://schemas.microsoft.com/office/word/2010/wordprocessingShape">
                  <wps:wsp>
                    <wps:cNvSpPr txBox="1"/>
                    <wps:spPr>
                      <a:xfrm>
                        <a:off x="0" y="0"/>
                        <a:ext cx="178435" cy="118745"/>
                      </a:xfrm>
                      <a:prstGeom prst="rect">
                        <a:avLst/>
                      </a:prstGeom>
                      <a:noFill/>
                    </wps:spPr>
                    <wps:txbx>
                      <w:txbxContent>
                        <w:p w:rsidR="003745B2" w:rsidRDefault="001B24B7">
                          <w:pPr>
                            <w:pStyle w:val="Headerorfooter20"/>
                          </w:pPr>
                          <w:r>
                            <w:fldChar w:fldCharType="begin"/>
                          </w:r>
                          <w:r>
                            <w:instrText xml:space="preserve"> PAGE \* MERGEFORMAT </w:instrText>
                          </w:r>
                          <w:r>
                            <w:fldChar w:fldCharType="separate"/>
                          </w:r>
                          <w:r w:rsidR="00851C69" w:rsidRPr="00851C69">
                            <w:rPr>
                              <w:rStyle w:val="Headerorfooter2"/>
                              <w:noProof/>
                            </w:rPr>
                            <w:t>2</w:t>
                          </w:r>
                          <w:r>
                            <w:rPr>
                              <w:rStyle w:val="Headerorfooter2"/>
                            </w:rPr>
                            <w:fldChar w:fldCharType="end"/>
                          </w:r>
                          <w:r>
                            <w:rPr>
                              <w:rStyle w:val="Headerorfooter2"/>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6" type="#_x0000_t202" style="position:absolute;margin-left:280.6pt;margin-top:779.95pt;width:14.05pt;height:9.3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" filled="f" stroked="f">
              <v:textbox style="mso-fit-shape-to-text:t" inset="0,0,0,0">
                <w:txbxContent>
                  <w:p w:rsidR="003745B2" w:rsidRDefault="001B24B7">
                    <w:pPr>
                      <w:pStyle w:val="Headerorfooter20"/>
                    </w:pPr>
                    <w:r>
                      <w:fldChar w:fldCharType="begin"/>
                    </w:r>
                    <w:r>
                      <w:instrText xml:space="preserve"> PAGE \* MERGEFORMAT </w:instrText>
                    </w:r>
                    <w:r>
                      <w:fldChar w:fldCharType="separate"/>
                    </w:r>
                    <w:r w:rsidR="00851C69" w:rsidRPr="00851C69">
                      <w:rPr>
                        <w:rStyle w:val="Headerorfooter2"/>
                        <w:noProof/>
                      </w:rPr>
                      <w:t>2</w:t>
                    </w:r>
                    <w:r>
                      <w:rPr>
                        <w:rStyle w:val="Headerorfooter2"/>
                      </w:rPr>
                      <w:fldChar w:fldCharType="end"/>
                    </w:r>
                    <w:r>
                      <w:rPr>
                        <w:rStyle w:val="Headerorfooter2"/>
                      </w:rPr>
                      <w:t>/4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B2" w:rsidRDefault="001B24B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3563620</wp:posOffset>
              </wp:positionH>
              <wp:positionV relativeFrom="page">
                <wp:posOffset>9905365</wp:posOffset>
              </wp:positionV>
              <wp:extent cx="178435" cy="118745"/>
              <wp:effectExtent l="0" t="0" r="0" b="0"/>
              <wp:wrapNone/>
              <wp:docPr id="2" name="Shape 2"/>
              <wp:cNvGraphicFramePr/>
              <a:graphic xmlns:a="http://schemas.openxmlformats.org/drawingml/2006/main">
                <a:graphicData uri="http://schemas.microsoft.com/office/word/2010/wordprocessingShape">
                  <wps:wsp>
                    <wps:cNvSpPr txBox="1"/>
                    <wps:spPr>
                      <a:xfrm>
                        <a:off x="0" y="0"/>
                        <a:ext cx="178435" cy="118745"/>
                      </a:xfrm>
                      <a:prstGeom prst="rect">
                        <a:avLst/>
                      </a:prstGeom>
                      <a:noFill/>
                    </wps:spPr>
                    <wps:txbx>
                      <w:txbxContent>
                        <w:p w:rsidR="003745B2" w:rsidRDefault="001B24B7">
                          <w:pPr>
                            <w:pStyle w:val="Headerorfooter20"/>
                          </w:pPr>
                          <w:r>
                            <w:fldChar w:fldCharType="begin"/>
                          </w:r>
                          <w:r>
                            <w:instrText xml:space="preserve"> PAGE \* MERGEFORMAT </w:instrText>
                          </w:r>
                          <w:r>
                            <w:fldChar w:fldCharType="separate"/>
                          </w:r>
                          <w:r w:rsidR="00851C69" w:rsidRPr="00851C69">
                            <w:rPr>
                              <w:rStyle w:val="Headerorfooter2"/>
                              <w:noProof/>
                            </w:rPr>
                            <w:t>1</w:t>
                          </w:r>
                          <w:r>
                            <w:rPr>
                              <w:rStyle w:val="Headerorfooter2"/>
                            </w:rPr>
                            <w:fldChar w:fldCharType="end"/>
                          </w:r>
                          <w:r>
                            <w:rPr>
                              <w:rStyle w:val="Headerorfooter2"/>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27" type="#_x0000_t202" style="position:absolute;margin-left:280.6pt;margin-top:779.95pt;width:14.05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" filled="f" stroked="f">
              <v:textbox style="mso-fit-shape-to-text:t" inset="0,0,0,0">
                <w:txbxContent>
                  <w:p w:rsidR="003745B2" w:rsidRDefault="001B24B7">
                    <w:pPr>
                      <w:pStyle w:val="Headerorfooter20"/>
                    </w:pPr>
                    <w:r>
                      <w:fldChar w:fldCharType="begin"/>
                    </w:r>
                    <w:r>
                      <w:instrText xml:space="preserve"> PAGE \* MERGEFORMAT </w:instrText>
                    </w:r>
                    <w:r>
                      <w:fldChar w:fldCharType="separate"/>
                    </w:r>
                    <w:r w:rsidR="00851C69" w:rsidRPr="00851C69">
                      <w:rPr>
                        <w:rStyle w:val="Headerorfooter2"/>
                        <w:noProof/>
                      </w:rPr>
                      <w:t>1</w:t>
                    </w:r>
                    <w:r>
                      <w:rPr>
                        <w:rStyle w:val="Headerorfooter2"/>
                      </w:rPr>
                      <w:fldChar w:fldCharType="end"/>
                    </w:r>
                    <w:r>
                      <w:rPr>
                        <w:rStyle w:val="Headerorfooter2"/>
                      </w:rPr>
                      <w:t>/4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B2" w:rsidRDefault="001B24B7">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3563620</wp:posOffset>
              </wp:positionH>
              <wp:positionV relativeFrom="page">
                <wp:posOffset>9905365</wp:posOffset>
              </wp:positionV>
              <wp:extent cx="178435" cy="118745"/>
              <wp:effectExtent l="0" t="0" r="0" b="0"/>
              <wp:wrapNone/>
              <wp:docPr id="10" name="Shape 10"/>
              <wp:cNvGraphicFramePr/>
              <a:graphic xmlns:a="http://schemas.openxmlformats.org/drawingml/2006/main">
                <a:graphicData uri="http://schemas.microsoft.com/office/word/2010/wordprocessingShape">
                  <wps:wsp>
                    <wps:cNvSpPr txBox="1"/>
                    <wps:spPr>
                      <a:xfrm>
                        <a:off x="0" y="0"/>
                        <a:ext cx="178435" cy="118745"/>
                      </a:xfrm>
                      <a:prstGeom prst="rect">
                        <a:avLst/>
                      </a:prstGeom>
                      <a:noFill/>
                    </wps:spPr>
                    <wps:txbx>
                      <w:txbxContent>
                        <w:p w:rsidR="003745B2" w:rsidRDefault="001B24B7">
                          <w:pPr>
                            <w:pStyle w:val="Headerorfooter20"/>
                          </w:pPr>
                          <w:r>
                            <w:fldChar w:fldCharType="begin"/>
                          </w:r>
                          <w:r>
                            <w:instrText xml:space="preserve"> PAGE \* MERGEFORMAT </w:instrText>
                          </w:r>
                          <w:r>
                            <w:fldChar w:fldCharType="separate"/>
                          </w:r>
                          <w:r w:rsidR="00851C69" w:rsidRPr="00851C69">
                            <w:rPr>
                              <w:rStyle w:val="Headerorfooter2"/>
                              <w:noProof/>
                            </w:rPr>
                            <w:t>4</w:t>
                          </w:r>
                          <w:r>
                            <w:rPr>
                              <w:rStyle w:val="Headerorfooter2"/>
                            </w:rPr>
                            <w:fldChar w:fldCharType="end"/>
                          </w:r>
                          <w:r>
                            <w:rPr>
                              <w:rStyle w:val="Headerorfooter2"/>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28" type="#_x0000_t202" style="position:absolute;margin-left:280.6pt;margin-top:779.95pt;width:14.05pt;height:9.3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" filled="f" stroked="f">
              <v:textbox style="mso-fit-shape-to-text:t" inset="0,0,0,0">
                <w:txbxContent>
                  <w:p w:rsidR="003745B2" w:rsidRDefault="001B24B7">
                    <w:pPr>
                      <w:pStyle w:val="Headerorfooter20"/>
                    </w:pPr>
                    <w:r>
                      <w:fldChar w:fldCharType="begin"/>
                    </w:r>
                    <w:r>
                      <w:instrText xml:space="preserve"> PAGE \* MERGEFORMAT </w:instrText>
                    </w:r>
                    <w:r>
                      <w:fldChar w:fldCharType="separate"/>
                    </w:r>
                    <w:r w:rsidR="00851C69" w:rsidRPr="00851C69">
                      <w:rPr>
                        <w:rStyle w:val="Headerorfooter2"/>
                        <w:noProof/>
                      </w:rPr>
                      <w:t>4</w:t>
                    </w:r>
                    <w:r>
                      <w:rPr>
                        <w:rStyle w:val="Headerorfooter2"/>
                      </w:rPr>
                      <w:fldChar w:fldCharType="end"/>
                    </w:r>
                    <w:r>
                      <w:rPr>
                        <w:rStyle w:val="Headerorfooter2"/>
                      </w:rPr>
                      <w:t>/4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B2" w:rsidRDefault="001B24B7">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3712210</wp:posOffset>
              </wp:positionH>
              <wp:positionV relativeFrom="page">
                <wp:posOffset>9684385</wp:posOffset>
              </wp:positionV>
              <wp:extent cx="168910" cy="118745"/>
              <wp:effectExtent l="0" t="0" r="0" b="0"/>
              <wp:wrapNone/>
              <wp:docPr id="6" name="Shape 6"/>
              <wp:cNvGraphicFramePr/>
              <a:graphic xmlns:a="http://schemas.openxmlformats.org/drawingml/2006/main">
                <a:graphicData uri="http://schemas.microsoft.com/office/word/2010/wordprocessingShape">
                  <wps:wsp>
                    <wps:cNvSpPr txBox="1"/>
                    <wps:spPr>
                      <a:xfrm>
                        <a:off x="0" y="0"/>
                        <a:ext cx="168910" cy="118745"/>
                      </a:xfrm>
                      <a:prstGeom prst="rect">
                        <a:avLst/>
                      </a:prstGeom>
                      <a:noFill/>
                    </wps:spPr>
                    <wps:txbx>
                      <w:txbxContent>
                        <w:p w:rsidR="003745B2" w:rsidRDefault="001B24B7">
                          <w:pPr>
                            <w:pStyle w:val="Headerorfooter20"/>
                            <w:rPr>
                              <w:sz w:val="22"/>
                              <w:szCs w:val="22"/>
                            </w:rPr>
                          </w:pPr>
                          <w:r>
                            <w:fldChar w:fldCharType="begin"/>
                          </w:r>
                          <w:r>
                            <w:instrText xml:space="preserve"> PAGE \* MERGEFORMAT </w:instrText>
                          </w:r>
                          <w:r>
                            <w:fldChar w:fldCharType="separate"/>
                          </w:r>
                          <w:r w:rsidR="00851C69" w:rsidRPr="00851C69">
                            <w:rPr>
                              <w:rStyle w:val="Headerorfooter2"/>
                              <w:noProof/>
                              <w:sz w:val="22"/>
                              <w:szCs w:val="22"/>
                            </w:rPr>
                            <w:t>3</w:t>
                          </w:r>
                          <w:r>
                            <w:rPr>
                              <w:rStyle w:val="Headerorfooter2"/>
                              <w:sz w:val="22"/>
                              <w:szCs w:val="22"/>
                            </w:rPr>
                            <w:fldChar w:fldCharType="end"/>
                          </w:r>
                          <w:r>
                            <w:rPr>
                              <w:rStyle w:val="Headerorfooter2"/>
                              <w:sz w:val="22"/>
                              <w:szCs w:val="22"/>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9" type="#_x0000_t202" style="position:absolute;margin-left:292.3pt;margin-top:762.55pt;width:13.3pt;height:9.3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" filled="f" stroked="f">
              <v:textbox style="mso-fit-shape-to-text:t" inset="0,0,0,0">
                <w:txbxContent>
                  <w:p w:rsidR="003745B2" w:rsidRDefault="001B24B7">
                    <w:pPr>
                      <w:pStyle w:val="Headerorfooter20"/>
                      <w:rPr>
                        <w:sz w:val="22"/>
                        <w:szCs w:val="22"/>
                      </w:rPr>
                    </w:pPr>
                    <w:r>
                      <w:fldChar w:fldCharType="begin"/>
                    </w:r>
                    <w:r>
                      <w:instrText xml:space="preserve"> PAGE \* MERGEFORMAT </w:instrText>
                    </w:r>
                    <w:r>
                      <w:fldChar w:fldCharType="separate"/>
                    </w:r>
                    <w:r w:rsidR="00851C69" w:rsidRPr="00851C69">
                      <w:rPr>
                        <w:rStyle w:val="Headerorfooter2"/>
                        <w:noProof/>
                        <w:sz w:val="22"/>
                        <w:szCs w:val="22"/>
                      </w:rPr>
                      <w:t>3</w:t>
                    </w:r>
                    <w:r>
                      <w:rPr>
                        <w:rStyle w:val="Headerorfooter2"/>
                        <w:sz w:val="22"/>
                        <w:szCs w:val="22"/>
                      </w:rPr>
                      <w:fldChar w:fldCharType="end"/>
                    </w:r>
                    <w:r>
                      <w:rPr>
                        <w:rStyle w:val="Headerorfooter2"/>
                        <w:sz w:val="22"/>
                        <w:szCs w:val="22"/>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BEA" w:rsidRDefault="00917BEA"/>
  </w:footnote>
  <w:footnote w:type="continuationSeparator" w:id="0">
    <w:p w:rsidR="00917BEA" w:rsidRDefault="00917B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F6749"/>
    <w:multiLevelType w:val="multilevel"/>
    <w:tmpl w:val="3B30EF5E"/>
    <w:lvl w:ilvl="0">
      <w:start w:val="1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E277F1"/>
    <w:multiLevelType w:val="multilevel"/>
    <w:tmpl w:val="769848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B2"/>
    <w:rsid w:val="00115028"/>
    <w:rsid w:val="00127BD8"/>
    <w:rsid w:val="001B24B7"/>
    <w:rsid w:val="003745B2"/>
    <w:rsid w:val="00711E00"/>
    <w:rsid w:val="00851C69"/>
    <w:rsid w:val="00917BEA"/>
    <w:rsid w:val="00922E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1F81E6-0298-4D1A-B140-D6C8ADAA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icturecaption1">
    <w:name w:val="Picture caption|1_"/>
    <w:basedOn w:val="Domylnaczcionkaakapitu"/>
    <w:link w:val="Picturecaption10"/>
    <w:rPr>
      <w:rFonts w:ascii="Arial" w:eastAsia="Arial" w:hAnsi="Arial" w:cs="Arial"/>
      <w:b w:val="0"/>
      <w:bCs w:val="0"/>
      <w:i w:val="0"/>
      <w:iCs w:val="0"/>
      <w:smallCaps w:val="0"/>
      <w:strike w:val="0"/>
      <w:sz w:val="11"/>
      <w:szCs w:val="11"/>
      <w:u w:val="none"/>
      <w:lang w:val="en-US" w:eastAsia="en-US" w:bidi="en-US"/>
    </w:rPr>
  </w:style>
  <w:style w:type="character" w:customStyle="1" w:styleId="Headerorfooter2">
    <w:name w:val="Header or footer|2_"/>
    <w:basedOn w:val="Domylnaczcionkaakapitu"/>
    <w:link w:val="Headerorfooter20"/>
    <w:rPr>
      <w:b w:val="0"/>
      <w:bCs w:val="0"/>
      <w:i w:val="0"/>
      <w:iCs w:val="0"/>
      <w:smallCaps w:val="0"/>
      <w:strike w:val="0"/>
      <w:sz w:val="20"/>
      <w:szCs w:val="20"/>
      <w:u w:val="none"/>
    </w:rPr>
  </w:style>
  <w:style w:type="character" w:customStyle="1" w:styleId="Bodytext1">
    <w:name w:val="Body text|1_"/>
    <w:basedOn w:val="Domylnaczcionkaakapitu"/>
    <w:link w:val="Bodytext10"/>
    <w:rPr>
      <w:b w:val="0"/>
      <w:bCs w:val="0"/>
      <w:i w:val="0"/>
      <w:iCs w:val="0"/>
      <w:smallCaps w:val="0"/>
      <w:strike w:val="0"/>
      <w:sz w:val="22"/>
      <w:szCs w:val="22"/>
      <w:u w:val="none"/>
    </w:rPr>
  </w:style>
  <w:style w:type="paragraph" w:customStyle="1" w:styleId="Picturecaption10">
    <w:name w:val="Picture caption|1"/>
    <w:basedOn w:val="Normalny"/>
    <w:link w:val="Picturecaption1"/>
    <w:pPr>
      <w:jc w:val="right"/>
    </w:pPr>
    <w:rPr>
      <w:rFonts w:ascii="Arial" w:eastAsia="Arial" w:hAnsi="Arial" w:cs="Arial"/>
      <w:sz w:val="11"/>
      <w:szCs w:val="11"/>
      <w:lang w:val="en-US" w:eastAsia="en-US" w:bidi="en-US"/>
    </w:rPr>
  </w:style>
  <w:style w:type="paragraph" w:customStyle="1" w:styleId="Headerorfooter20">
    <w:name w:val="Header or footer|2"/>
    <w:basedOn w:val="Normalny"/>
    <w:link w:val="Headerorfooter2"/>
    <w:rPr>
      <w:sz w:val="20"/>
      <w:szCs w:val="20"/>
    </w:rPr>
  </w:style>
  <w:style w:type="paragraph" w:customStyle="1" w:styleId="Bodytext10">
    <w:name w:val="Body text|1"/>
    <w:basedOn w:val="Normalny"/>
    <w:link w:val="Bodytext1"/>
    <w:pPr>
      <w:spacing w:after="140" w:line="288" w:lineRule="auto"/>
      <w:ind w:firstLine="400"/>
    </w:pPr>
    <w:rPr>
      <w:sz w:val="22"/>
      <w:szCs w:val="22"/>
    </w:rPr>
  </w:style>
  <w:style w:type="paragraph" w:styleId="Nagwek">
    <w:name w:val="header"/>
    <w:basedOn w:val="Normalny"/>
    <w:link w:val="NagwekZnak"/>
    <w:uiPriority w:val="99"/>
    <w:unhideWhenUsed/>
    <w:rsid w:val="00922EB1"/>
    <w:pPr>
      <w:tabs>
        <w:tab w:val="center" w:pos="4536"/>
        <w:tab w:val="right" w:pos="9072"/>
      </w:tabs>
    </w:pPr>
  </w:style>
  <w:style w:type="character" w:customStyle="1" w:styleId="NagwekZnak">
    <w:name w:val="Nagłówek Znak"/>
    <w:basedOn w:val="Domylnaczcionkaakapitu"/>
    <w:link w:val="Nagwek"/>
    <w:uiPriority w:val="99"/>
    <w:rsid w:val="00922EB1"/>
    <w:rPr>
      <w:color w:val="000000"/>
    </w:rPr>
  </w:style>
  <w:style w:type="paragraph" w:styleId="Stopka">
    <w:name w:val="footer"/>
    <w:basedOn w:val="Normalny"/>
    <w:link w:val="StopkaZnak"/>
    <w:uiPriority w:val="99"/>
    <w:unhideWhenUsed/>
    <w:rsid w:val="00922EB1"/>
    <w:pPr>
      <w:tabs>
        <w:tab w:val="center" w:pos="4536"/>
        <w:tab w:val="right" w:pos="9072"/>
      </w:tabs>
    </w:pPr>
  </w:style>
  <w:style w:type="character" w:customStyle="1" w:styleId="StopkaZnak">
    <w:name w:val="Stopka Znak"/>
    <w:basedOn w:val="Domylnaczcionkaakapitu"/>
    <w:link w:val="Stopka"/>
    <w:uiPriority w:val="99"/>
    <w:rsid w:val="00922EB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1622</Words>
  <Characters>9738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11338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Kolasinski Jakub</dc:creator>
  <cp:lastModifiedBy>Kolasinski Jakub</cp:lastModifiedBy>
  <cp:revision>2</cp:revision>
  <dcterms:created xsi:type="dcterms:W3CDTF">2024-05-28T16:35:00Z</dcterms:created>
  <dcterms:modified xsi:type="dcterms:W3CDTF">2024-05-28T16:35:00Z</dcterms:modified>
</cp:coreProperties>
</file>