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D7BCD" w14:textId="37D82D56" w:rsidR="005E4B7C" w:rsidRDefault="005E4B7C" w:rsidP="005E4B7C">
      <w:pPr>
        <w:pStyle w:val="OZNPROJEKTUwskazaniedatylubwersjiprojektu"/>
      </w:pPr>
      <w:r>
        <w:t xml:space="preserve">Projekt z dnia </w:t>
      </w:r>
      <w:r w:rsidR="00670EA0">
        <w:t>1</w:t>
      </w:r>
      <w:r w:rsidR="00692D1F">
        <w:t>7</w:t>
      </w:r>
      <w:r>
        <w:t xml:space="preserve"> lipca 2020 r.</w:t>
      </w:r>
      <w:r w:rsidR="00670EA0">
        <w:t>, godz</w:t>
      </w:r>
      <w:r w:rsidR="00FA410F">
        <w:t>.</w:t>
      </w:r>
      <w:r w:rsidR="00C1533A">
        <w:t>9.40</w:t>
      </w:r>
    </w:p>
    <w:p w14:paraId="5A234DE6" w14:textId="77777777" w:rsidR="00FF11AE" w:rsidRDefault="00FF11AE" w:rsidP="00FF11AE">
      <w:pPr>
        <w:pStyle w:val="OZNRODZAKTUtznustawalubrozporzdzenieiorganwydajcy"/>
      </w:pPr>
      <w:r>
        <w:t>rozporządzenie</w:t>
      </w:r>
    </w:p>
    <w:p w14:paraId="17705603" w14:textId="77777777" w:rsidR="00FF11AE" w:rsidRDefault="00FF11AE" w:rsidP="00FF11AE">
      <w:pPr>
        <w:pStyle w:val="OZNRODZAKTUtznustawalubrozporzdzenieiorganwydajcy"/>
      </w:pPr>
      <w:r>
        <w:t>rady ministrów</w:t>
      </w:r>
    </w:p>
    <w:p w14:paraId="4BA06251" w14:textId="77777777" w:rsidR="00FF11AE" w:rsidRDefault="00FF11AE" w:rsidP="00FF11AE">
      <w:pPr>
        <w:pStyle w:val="DATAAKTUdatauchwalenialubwydaniaaktu"/>
      </w:pPr>
      <w:r>
        <w:t>z dnia</w:t>
      </w:r>
      <w:r w:rsidR="00B85E78">
        <w:t xml:space="preserve"> </w:t>
      </w:r>
    </w:p>
    <w:p w14:paraId="62E8A43A" w14:textId="77777777" w:rsidR="00A61D76" w:rsidRPr="00A61D76" w:rsidRDefault="00FF11AE" w:rsidP="00A61D76">
      <w:pPr>
        <w:pStyle w:val="TYTUAKTUprzedmiotregulacjiustawylubrozporzdzenia"/>
      </w:pPr>
      <w:r>
        <w:t xml:space="preserve">zmieniające rozporządzenie w sprawie </w:t>
      </w:r>
      <w:r w:rsidRPr="00043D99">
        <w:t>ustanowienia określonych ograniczeń, nakazów i</w:t>
      </w:r>
      <w:r w:rsidR="00B85E78">
        <w:t> </w:t>
      </w:r>
      <w:r w:rsidRPr="00043D99">
        <w:t xml:space="preserve">zakazów w związku </w:t>
      </w:r>
      <w:r>
        <w:t>z </w:t>
      </w:r>
      <w:r w:rsidRPr="00043D99">
        <w:t>wystąpieniem stanu epidemii</w:t>
      </w:r>
    </w:p>
    <w:p w14:paraId="11F12701" w14:textId="77777777" w:rsidR="00FF11AE" w:rsidRDefault="00FF11AE" w:rsidP="00FF11AE">
      <w:pPr>
        <w:pStyle w:val="NIEARTTEKSTtekstnieartykuowanynppodstprawnarozplubpreambua"/>
      </w:pPr>
      <w:r w:rsidRPr="00E971BD">
        <w:t>Na podstawie art. 46a i art. 46b pkt 1–6 i 8–12 ustawy z dnia 5 grudnia 2008 r. o</w:t>
      </w:r>
      <w:r w:rsidR="00B85E78">
        <w:t> </w:t>
      </w:r>
      <w:r w:rsidRPr="00E971BD">
        <w:t>zapobieganiu oraz zwalczaniu zakażeń i chorób zakaźnych u ludzi (Dz. U. z 2019 r. poz. 1239</w:t>
      </w:r>
      <w:r>
        <w:t>, z późn. zm.</w:t>
      </w:r>
      <w:r w:rsidRPr="00070538">
        <w:rPr>
          <w:rStyle w:val="IGindeksgrny"/>
        </w:rPr>
        <w:footnoteReference w:customMarkFollows="1" w:id="1"/>
        <w:t>1)</w:t>
      </w:r>
      <w:r>
        <w:t xml:space="preserve">) </w:t>
      </w:r>
      <w:r w:rsidRPr="00E971BD">
        <w:t>zarządza się, co następuje:</w:t>
      </w:r>
    </w:p>
    <w:p w14:paraId="6B721459" w14:textId="77777777" w:rsidR="00814FAE" w:rsidRDefault="00FF11AE" w:rsidP="00647B3F">
      <w:pPr>
        <w:pStyle w:val="ARTartustawynprozporzdzenia"/>
      </w:pPr>
      <w:r w:rsidRPr="00D1024F">
        <w:rPr>
          <w:rStyle w:val="Ppogrubienie"/>
        </w:rPr>
        <w:t>§ 1.</w:t>
      </w:r>
      <w:r>
        <w:t xml:space="preserve"> W rozporządzeniu Rady Ministrów z dnia 19 czerwca 2020 r. </w:t>
      </w:r>
      <w:r w:rsidRPr="000C1FD5">
        <w:t xml:space="preserve">w sprawie </w:t>
      </w:r>
      <w:r w:rsidRPr="00994511">
        <w:t>ustanowienia określonych ograniczeń, nakazów i zakazów w związku z wystąpieniem stanu epidemii</w:t>
      </w:r>
      <w:r w:rsidR="00452018">
        <w:t xml:space="preserve"> (Dz. U. poz. 1066,</w:t>
      </w:r>
      <w:r>
        <w:t xml:space="preserve"> 1161</w:t>
      </w:r>
      <w:r w:rsidR="00452018">
        <w:t xml:space="preserve"> i 1182</w:t>
      </w:r>
      <w:r>
        <w:t>)</w:t>
      </w:r>
      <w:r w:rsidR="00814FAE">
        <w:t xml:space="preserve"> wprowadza się następujące zmiany:</w:t>
      </w:r>
    </w:p>
    <w:p w14:paraId="12838303" w14:textId="77777777" w:rsidR="00814FAE" w:rsidRDefault="00814FAE" w:rsidP="00814FAE">
      <w:pPr>
        <w:pStyle w:val="PKTpunkt"/>
      </w:pPr>
      <w:r>
        <w:t>1)</w:t>
      </w:r>
      <w:r>
        <w:tab/>
      </w:r>
      <w:r w:rsidR="00647B3F">
        <w:t>w § 3</w:t>
      </w:r>
      <w:r>
        <w:t>:</w:t>
      </w:r>
    </w:p>
    <w:p w14:paraId="5A45B420" w14:textId="77777777" w:rsidR="00814FAE" w:rsidRDefault="00814FAE" w:rsidP="00814FAE">
      <w:pPr>
        <w:pStyle w:val="LITlitera"/>
      </w:pPr>
      <w:r>
        <w:t>a)</w:t>
      </w:r>
      <w:r>
        <w:tab/>
      </w:r>
      <w:r w:rsidR="00647B3F">
        <w:t>w ust. 2</w:t>
      </w:r>
      <w:r>
        <w:t>:</w:t>
      </w:r>
    </w:p>
    <w:p w14:paraId="3F1C05A5" w14:textId="77777777" w:rsidR="00814FAE" w:rsidRDefault="00814FAE" w:rsidP="00814FAE">
      <w:pPr>
        <w:pStyle w:val="TIRtiret"/>
      </w:pPr>
      <w:r>
        <w:t>–</w:t>
      </w:r>
      <w:r>
        <w:tab/>
        <w:t xml:space="preserve">w pkt 10 wyrazy </w:t>
      </w:r>
      <w:bookmarkStart w:id="0" w:name="_Hlk45115246"/>
      <w:r w:rsidRPr="00FF11AE">
        <w:t>„</w:t>
      </w:r>
      <w:r>
        <w:t>badania naukowe lub prace rozwojowe</w:t>
      </w:r>
      <w:r w:rsidRPr="00FF11AE">
        <w:t>”</w:t>
      </w:r>
      <w:bookmarkEnd w:id="0"/>
      <w:r>
        <w:t xml:space="preserve"> zastępuje się wyrazami </w:t>
      </w:r>
      <w:r w:rsidRPr="00FF11AE">
        <w:t>„</w:t>
      </w:r>
      <w:r w:rsidRPr="00814FAE">
        <w:t>działalność naukową</w:t>
      </w:r>
      <w:bookmarkStart w:id="1" w:name="_Hlk45785960"/>
      <w:r w:rsidRPr="00FF11AE">
        <w:t>”</w:t>
      </w:r>
      <w:bookmarkEnd w:id="1"/>
      <w:r w:rsidR="00615D4D">
        <w:t>,</w:t>
      </w:r>
    </w:p>
    <w:p w14:paraId="31115280" w14:textId="77777777" w:rsidR="00FF11AE" w:rsidRDefault="00814FAE" w:rsidP="00814FAE">
      <w:pPr>
        <w:pStyle w:val="TIRtiret"/>
      </w:pPr>
      <w:r>
        <w:t>–</w:t>
      </w:r>
      <w:r>
        <w:tab/>
      </w:r>
      <w:r w:rsidR="00647B3F">
        <w:t>pkt 12 otrzymuje brzmienie</w:t>
      </w:r>
      <w:r w:rsidR="00FF11AE">
        <w:t>:</w:t>
      </w:r>
    </w:p>
    <w:p w14:paraId="0096BDE3" w14:textId="77777777" w:rsidR="00814FAE" w:rsidRDefault="00FF11AE" w:rsidP="00814FAE">
      <w:pPr>
        <w:pStyle w:val="ZTIRPKTzmpkttiret"/>
      </w:pPr>
      <w:r w:rsidRPr="00FF11AE">
        <w:t>„12) przez obywateli Rzeczypospolitej Polskiej</w:t>
      </w:r>
      <w:r w:rsidR="006B1C73">
        <w:t xml:space="preserve"> oraz cudzoziemców</w:t>
      </w:r>
      <w:r w:rsidR="006B1C73" w:rsidRPr="006433D4">
        <w:t>, którzy są małżonkami albo dziećmi obywateli Rzeczypospolitej Polskiej albo pozostają pod stałą opieką obywateli Rzeczypospolitej Polskiej</w:t>
      </w:r>
      <w:r w:rsidRPr="00FF11AE">
        <w:t>.”</w:t>
      </w:r>
      <w:r w:rsidR="00814FAE">
        <w:t>,</w:t>
      </w:r>
    </w:p>
    <w:p w14:paraId="31FF6896" w14:textId="77777777" w:rsidR="008F0D8C" w:rsidRDefault="00814FAE" w:rsidP="00814FAE">
      <w:pPr>
        <w:pStyle w:val="LITlitera"/>
      </w:pPr>
      <w:r>
        <w:t>b)</w:t>
      </w:r>
      <w:r>
        <w:tab/>
        <w:t xml:space="preserve">w ust. 3 w pkt 2 wyrazy </w:t>
      </w:r>
      <w:r w:rsidRPr="00FF11AE">
        <w:t>„</w:t>
      </w:r>
      <w:r w:rsidRPr="00DB17F9">
        <w:t>badań naukowych lub prac rozwojowych</w:t>
      </w:r>
      <w:r w:rsidRPr="00FF11AE">
        <w:t>”</w:t>
      </w:r>
      <w:r>
        <w:t xml:space="preserve"> zastępuje się wyrazami </w:t>
      </w:r>
      <w:r w:rsidRPr="00FF11AE">
        <w:t>„</w:t>
      </w:r>
      <w:r>
        <w:t>działalności naukowej</w:t>
      </w:r>
      <w:r w:rsidRPr="00FF11AE">
        <w:t>”</w:t>
      </w:r>
      <w:r w:rsidR="008F0D8C">
        <w:t>;</w:t>
      </w:r>
    </w:p>
    <w:p w14:paraId="5AEBBD2C" w14:textId="7656410E" w:rsidR="00BE3323" w:rsidRDefault="008F0D8C" w:rsidP="00C1533A">
      <w:r>
        <w:t>2)</w:t>
      </w:r>
      <w:r>
        <w:tab/>
      </w:r>
      <w:r w:rsidRPr="008F0D8C">
        <w:t>w § 6</w:t>
      </w:r>
      <w:r w:rsidR="00A5271F">
        <w:t>:</w:t>
      </w:r>
    </w:p>
    <w:p w14:paraId="559FD766" w14:textId="0078EEF8" w:rsidR="00716BDE" w:rsidRDefault="00716BDE" w:rsidP="00615D4D">
      <w:r>
        <w:tab/>
      </w:r>
      <w:r>
        <w:tab/>
      </w:r>
      <w:r>
        <w:tab/>
      </w:r>
      <w:r w:rsidR="00692D1F">
        <w:t>a</w:t>
      </w:r>
      <w:r>
        <w:t xml:space="preserve">) w ust. 3 wyrazy </w:t>
      </w:r>
      <w:r w:rsidR="00FC4AA3" w:rsidRPr="00FC4AA3">
        <w:t>„</w:t>
      </w:r>
      <w:r>
        <w:t>4m</w:t>
      </w:r>
      <w:r w:rsidRPr="00FA410F">
        <w:rPr>
          <w:rStyle w:val="IGindeksgrny"/>
        </w:rPr>
        <w:t>2</w:t>
      </w:r>
      <w:r w:rsidR="00FC4AA3" w:rsidRPr="00FC4AA3">
        <w:t>”</w:t>
      </w:r>
      <w:r>
        <w:t xml:space="preserve"> zastępuje się wyrazami </w:t>
      </w:r>
      <w:r w:rsidR="00FC4AA3" w:rsidRPr="00FC4AA3">
        <w:t>„</w:t>
      </w:r>
      <w:r>
        <w:t>2,5 m</w:t>
      </w:r>
      <w:r w:rsidRPr="00FA410F">
        <w:rPr>
          <w:rStyle w:val="IGindeksgrny"/>
        </w:rPr>
        <w:t>2</w:t>
      </w:r>
      <w:r w:rsidR="00FC4AA3" w:rsidRPr="00FC4AA3">
        <w:t>”</w:t>
      </w:r>
      <w:r>
        <w:t>;</w:t>
      </w:r>
    </w:p>
    <w:p w14:paraId="1AC6D373" w14:textId="3A7440EA" w:rsidR="008F0D8C" w:rsidRPr="008F0D8C" w:rsidRDefault="00692D1F" w:rsidP="002A001B">
      <w:pPr>
        <w:pStyle w:val="LITlitera"/>
      </w:pPr>
      <w:r>
        <w:t>b</w:t>
      </w:r>
      <w:r w:rsidR="00A5271F">
        <w:t>)</w:t>
      </w:r>
      <w:r w:rsidR="00942321">
        <w:tab/>
      </w:r>
      <w:r w:rsidR="008F0D8C" w:rsidRPr="008F0D8C">
        <w:t>w ust. 7:</w:t>
      </w:r>
    </w:p>
    <w:p w14:paraId="58AA9923" w14:textId="0F303A5A" w:rsidR="008F0D8C" w:rsidRPr="008F0D8C" w:rsidRDefault="00A5271F" w:rsidP="002A001B">
      <w:pPr>
        <w:pStyle w:val="TIRtiret"/>
      </w:pPr>
      <w:r>
        <w:t>–</w:t>
      </w:r>
      <w:r w:rsidR="00615D4D">
        <w:tab/>
      </w:r>
      <w:r w:rsidR="008F0D8C" w:rsidRPr="008F0D8C">
        <w:t>uchyla się pkt 2,</w:t>
      </w:r>
    </w:p>
    <w:p w14:paraId="23C1B84F" w14:textId="483B5966" w:rsidR="008F0D8C" w:rsidRPr="008F0D8C" w:rsidRDefault="00A5271F" w:rsidP="002A001B">
      <w:pPr>
        <w:pStyle w:val="TIRtiret"/>
      </w:pPr>
      <w:r>
        <w:t>–</w:t>
      </w:r>
      <w:r w:rsidR="00615D4D">
        <w:tab/>
      </w:r>
      <w:r w:rsidR="008F0D8C" w:rsidRPr="008F0D8C">
        <w:t>w pkt 3 lit. c otrzymuje brzmienie:</w:t>
      </w:r>
    </w:p>
    <w:p w14:paraId="59C86FBC" w14:textId="77777777" w:rsidR="00A5271F" w:rsidRDefault="008F0D8C" w:rsidP="00571532">
      <w:pPr>
        <w:pStyle w:val="ZTIRLITzmlittiret"/>
      </w:pPr>
      <w:r w:rsidRPr="008F0D8C">
        <w:t>„c)</w:t>
      </w:r>
      <w:r w:rsidR="00615D4D">
        <w:tab/>
      </w:r>
      <w:r w:rsidRPr="008F0D8C">
        <w:t>przed i po każdej operacji lotniczej z pasażerami trwającej co najmniej 6 godzin;”</w:t>
      </w:r>
      <w:r w:rsidR="00A5271F">
        <w:t>,</w:t>
      </w:r>
    </w:p>
    <w:p w14:paraId="7973729C" w14:textId="18EB19EB" w:rsidR="00A5271F" w:rsidRDefault="00692D1F" w:rsidP="002A001B">
      <w:pPr>
        <w:pStyle w:val="LITlitera"/>
      </w:pPr>
      <w:r>
        <w:lastRenderedPageBreak/>
        <w:t>c</w:t>
      </w:r>
      <w:r w:rsidR="00A5271F">
        <w:t>)</w:t>
      </w:r>
      <w:r w:rsidR="00A5271F">
        <w:tab/>
        <w:t>w ust. 10:</w:t>
      </w:r>
    </w:p>
    <w:p w14:paraId="5D00B96A" w14:textId="27E17B91" w:rsidR="009B0E94" w:rsidRDefault="00A5271F" w:rsidP="002A001B">
      <w:pPr>
        <w:pStyle w:val="TIRtiret"/>
      </w:pPr>
      <w:r>
        <w:t>–</w:t>
      </w:r>
      <w:r w:rsidR="00942321">
        <w:tab/>
      </w:r>
      <w:r>
        <w:t>pkt 1–</w:t>
      </w:r>
      <w:r w:rsidRPr="00A5271F">
        <w:t>3 otrzymują brzmienie:</w:t>
      </w:r>
    </w:p>
    <w:p w14:paraId="7FD60353" w14:textId="77777777" w:rsidR="00A5271F" w:rsidRPr="00A5271F" w:rsidRDefault="00A5271F" w:rsidP="00571532">
      <w:pPr>
        <w:pStyle w:val="ZTIRPKTzmpkttiret"/>
      </w:pPr>
      <w:r w:rsidRPr="00A5271F">
        <w:t>„1)</w:t>
      </w:r>
      <w:r w:rsidRPr="00A5271F">
        <w:tab/>
        <w:t>na stadionach i boiskach w zakresie organizacji współzawodnictwa sportowego seniorów w rozgrywkach prowadzonych przez polski związek sportowy w drugiej i trzeciej klasie rozgrywkowej oraz Pucharze Polski lub ligę zawodową działającą w najwyższej klasie rozgrywkowej w sporcie piłka nożna oraz na stadionach oraz przy wykorzystaniu infrastruktury zewnętrznej do uprawiania sportów motorowych w zakresie organizacji współzawodnictwa sportowego w rozgrywkach prowadzonych przez polski związek sportowy w drugiej klasie rozgrywkowej oraz przez ligę zawodową działającą w najwyższej klasie rozgrywkowej w sporcie żużlowym organizacja współzawodnictwa sportowego odbywała się tak, aby udostępniono publiczności co drugie miejsce na widowni, w rzędach naprzemiennie, z tym że nie więcej niż 50% liczby miejsc przewidzianych dla publiczności;</w:t>
      </w:r>
    </w:p>
    <w:p w14:paraId="504A95F7" w14:textId="23B50552" w:rsidR="00A5271F" w:rsidRPr="00A5271F" w:rsidRDefault="00A5271F" w:rsidP="00571532">
      <w:pPr>
        <w:pStyle w:val="ZTIRPKTzmpkttiret"/>
      </w:pPr>
      <w:r w:rsidRPr="00A5271F">
        <w:t xml:space="preserve">2) </w:t>
      </w:r>
      <w:r w:rsidR="002A001B">
        <w:tab/>
      </w:r>
      <w:r w:rsidRPr="00A5271F">
        <w:t xml:space="preserve">w zajęciach lub wydarzeniach sportowych oraz współzawodnictwie sportowym z wyłączeniem pól golfowych, kortów tenisowych, stajni, stadnin i torów wyścigowych dla koni, infrastruktury do sportów wodnych i lotniczych, których nie dotyczą ograniczenia co do maksymalnej liczby osób, uczestniczyło nie więcej niż </w:t>
      </w:r>
      <w:r w:rsidR="00E85476">
        <w:t>300</w:t>
      </w:r>
      <w:r w:rsidR="00163294">
        <w:t xml:space="preserve"> uczestników</w:t>
      </w:r>
      <w:r w:rsidRPr="00A5271F">
        <w:t xml:space="preserve">, </w:t>
      </w:r>
      <w:r w:rsidR="000C482F">
        <w:t>nie licząc</w:t>
      </w:r>
      <w:r w:rsidRPr="00A5271F">
        <w:t xml:space="preserve"> osób zajmujących się obsługą wydarzenia:</w:t>
      </w:r>
    </w:p>
    <w:p w14:paraId="586806A9" w14:textId="0E4E0133" w:rsidR="00A5271F" w:rsidRPr="00A5271F" w:rsidRDefault="00A5271F" w:rsidP="00571532">
      <w:pPr>
        <w:pStyle w:val="ZTIRLITwPKTzmlitwpkttiret"/>
      </w:pPr>
      <w:r w:rsidRPr="00A5271F">
        <w:t>a)</w:t>
      </w:r>
      <w:r w:rsidRPr="00A5271F">
        <w:tab/>
        <w:t xml:space="preserve">na obiektach sportowych, tak aby w zajęciach lub wydarzeniach sportowych zostało udostępnione publiczności co drugie miejsce na widowni, w rzędach naprzemiennie, w przypadku braku wyznaczonych miejsc na widowni przy zachowaniu odległości </w:t>
      </w:r>
      <w:r w:rsidR="00412663">
        <w:t>1,5</w:t>
      </w:r>
      <w:r w:rsidRPr="00A5271F">
        <w:t xml:space="preserve"> m, z tym że nie więcej niż 50% liczby miejsc przewidzianych dla publiczności,</w:t>
      </w:r>
    </w:p>
    <w:p w14:paraId="29D46ABF" w14:textId="7299D501" w:rsidR="00A5271F" w:rsidRPr="00A5271F" w:rsidRDefault="00A5271F" w:rsidP="00571532">
      <w:pPr>
        <w:pStyle w:val="ZTIRLITwPKTzmlitwpkttiret"/>
      </w:pPr>
      <w:r w:rsidRPr="00A5271F">
        <w:t>b)</w:t>
      </w:r>
      <w:r w:rsidRPr="00A5271F">
        <w:tab/>
        <w:t xml:space="preserve">na otwartym powietrzu poza obiektami sportowymi </w:t>
      </w:r>
      <w:r w:rsidR="004C1137">
        <w:t>–</w:t>
      </w:r>
      <w:r w:rsidRPr="00A5271F">
        <w:t xml:space="preserve"> bez udziału publiczności;</w:t>
      </w:r>
    </w:p>
    <w:p w14:paraId="550FE3B3" w14:textId="6190B72D" w:rsidR="00A5271F" w:rsidRPr="00A5271F" w:rsidRDefault="00A5271F" w:rsidP="00571532">
      <w:pPr>
        <w:pStyle w:val="ZTIRPKTzmpkttiret"/>
      </w:pPr>
      <w:r w:rsidRPr="00A5271F">
        <w:t>3)</w:t>
      </w:r>
      <w:r w:rsidRPr="00A5271F">
        <w:tab/>
        <w:t xml:space="preserve">na basenach zostało udostępnione publiczności co drugie miejsce na widowni, w rzędach naprzemiennie, w przypadku braku wyznaczonych miejsc na widowni przy zachowaniu odległości </w:t>
      </w:r>
      <w:r w:rsidR="00412663">
        <w:t>1,5</w:t>
      </w:r>
      <w:r w:rsidRPr="00A5271F">
        <w:t xml:space="preserve"> m, z tym że nie więcej niż 50% liczby miejsc przewidzianych dla pu</w:t>
      </w:r>
      <w:r>
        <w:t>bliczności;</w:t>
      </w:r>
      <w:r w:rsidR="004C1137" w:rsidRPr="004C1137">
        <w:t>”</w:t>
      </w:r>
      <w:r>
        <w:t>,</w:t>
      </w:r>
      <w:r w:rsidRPr="00A5271F">
        <w:t xml:space="preserve">  </w:t>
      </w:r>
    </w:p>
    <w:p w14:paraId="5D9F1A59" w14:textId="5B5CEE6C" w:rsidR="00A5271F" w:rsidRPr="00A5271F" w:rsidRDefault="00A5271F" w:rsidP="00A5271F">
      <w:pPr>
        <w:pStyle w:val="TIRtiret"/>
      </w:pPr>
      <w:r>
        <w:lastRenderedPageBreak/>
        <w:t>–</w:t>
      </w:r>
      <w:r w:rsidR="00942321">
        <w:tab/>
      </w:r>
      <w:r w:rsidRPr="00A5271F">
        <w:t>po pkt 3 dodaje się pkt 3a w brzmieniu:</w:t>
      </w:r>
    </w:p>
    <w:p w14:paraId="3BC2BDBF" w14:textId="428177D1" w:rsidR="00A5271F" w:rsidRDefault="00A5271F" w:rsidP="00571532">
      <w:pPr>
        <w:pStyle w:val="ZTIRPKTzmpkttiret"/>
      </w:pPr>
      <w:r w:rsidRPr="00A5271F">
        <w:t>„3a)</w:t>
      </w:r>
      <w:r w:rsidR="004C1137">
        <w:tab/>
      </w:r>
      <w:r w:rsidR="009A481A">
        <w:t>wydarzenie sportowe pn.</w:t>
      </w:r>
      <w:r w:rsidR="00565931">
        <w:t xml:space="preserve"> </w:t>
      </w:r>
      <w:r w:rsidR="009A481A">
        <w:t>"</w:t>
      </w:r>
      <w:r w:rsidR="00565931" w:rsidRPr="00565931">
        <w:t>Tour de Pologne UCI World Tour</w:t>
      </w:r>
      <w:r w:rsidR="009A481A">
        <w:t>"</w:t>
      </w:r>
      <w:r w:rsidR="004C1137">
        <w:t xml:space="preserve"> </w:t>
      </w:r>
      <w:r w:rsidR="009A481A">
        <w:t>odbywało się</w:t>
      </w:r>
      <w:r w:rsidR="004C1137">
        <w:t xml:space="preserve"> </w:t>
      </w:r>
      <w:r w:rsidRPr="00A5271F">
        <w:t>bez udziału publiczności;</w:t>
      </w:r>
      <w:r w:rsidR="004C1137" w:rsidRPr="00A5271F">
        <w:t>”</w:t>
      </w:r>
      <w:r w:rsidRPr="00A5271F">
        <w:t>,</w:t>
      </w:r>
    </w:p>
    <w:p w14:paraId="075FEF54" w14:textId="77777777" w:rsidR="00C1533A" w:rsidRDefault="00716BDE" w:rsidP="00FA410F">
      <w:pPr>
        <w:pStyle w:val="ZTIRPKTzmpkttiret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C4AA3" w:rsidRPr="00FC4AA3">
        <w:t>–</w:t>
      </w:r>
      <w:r>
        <w:tab/>
      </w:r>
      <w:r>
        <w:tab/>
        <w:t>pkt 4</w:t>
      </w:r>
      <w:r w:rsidR="00467754">
        <w:t xml:space="preserve"> otrzymuje </w:t>
      </w:r>
      <w:r w:rsidR="00692D1F">
        <w:t>brzmienie</w:t>
      </w:r>
      <w:r w:rsidR="00467754">
        <w:t>:</w:t>
      </w:r>
    </w:p>
    <w:p w14:paraId="56A47CD4" w14:textId="42E93340" w:rsidR="00716BDE" w:rsidRPr="00A5271F" w:rsidRDefault="00467754" w:rsidP="00C1533A">
      <w:pPr>
        <w:pStyle w:val="ZTIRwPKTzmtirwpktartykuempunktem"/>
      </w:pPr>
      <w:r>
        <w:t>„4)</w:t>
      </w:r>
      <w:r>
        <w:tab/>
      </w:r>
      <w:r w:rsidRPr="00467754">
        <w:t xml:space="preserve">z aquaparków korzystało nie więcej osób, niż wynosi </w:t>
      </w:r>
      <w:r w:rsidR="00692D1F">
        <w:t>75%</w:t>
      </w:r>
      <w:r w:rsidRPr="00467754">
        <w:t xml:space="preserve"> obłożenia obiektu;</w:t>
      </w:r>
      <w:r>
        <w:t>”</w:t>
      </w:r>
      <w:r w:rsidR="00692D1F">
        <w:t>,</w:t>
      </w:r>
    </w:p>
    <w:p w14:paraId="38F61411" w14:textId="0CE62624" w:rsidR="00A5271F" w:rsidRPr="00A5271F" w:rsidRDefault="00A5271F" w:rsidP="00A5271F">
      <w:pPr>
        <w:pStyle w:val="TIRtiret"/>
      </w:pPr>
      <w:r>
        <w:t>–</w:t>
      </w:r>
      <w:r w:rsidRPr="00A5271F">
        <w:tab/>
        <w:t>pkt 6 otrzymuj</w:t>
      </w:r>
      <w:r w:rsidR="004C1137">
        <w:t>e</w:t>
      </w:r>
      <w:r w:rsidRPr="00A5271F">
        <w:t xml:space="preserve"> brzmienie:</w:t>
      </w:r>
    </w:p>
    <w:p w14:paraId="536C952F" w14:textId="66E1A27F" w:rsidR="00A5271F" w:rsidRDefault="00A5271F" w:rsidP="00571532">
      <w:pPr>
        <w:pStyle w:val="ZTIRPKTzmpkttiret"/>
      </w:pPr>
      <w:r w:rsidRPr="00A5271F">
        <w:t xml:space="preserve">„6) </w:t>
      </w:r>
      <w:r w:rsidR="002A001B">
        <w:tab/>
      </w:r>
      <w:r w:rsidRPr="00A5271F">
        <w:t xml:space="preserve">na siłowniach, klubach i centrach fitness i w zakresie organizacji obozów sportowych zajęcia odbywały się tak, aby udostępniono publiczności co drugie miejsce na widowni, w rzędach naprzemiennie w przypadku braku wyznaczonych miejsc na widowni przy zachowaniu odległości </w:t>
      </w:r>
      <w:r w:rsidR="00412663">
        <w:t>1,5</w:t>
      </w:r>
      <w:r w:rsidRPr="00A5271F">
        <w:t xml:space="preserve"> m, nie więcej niż 50% liczby miejsc przewidzianych dla publiczności przepisu ust. 16 pkt 1</w:t>
      </w:r>
      <w:r w:rsidR="002A001B">
        <w:t xml:space="preserve"> lit. d nie stosuje się.</w:t>
      </w:r>
      <w:r w:rsidRPr="00A5271F">
        <w:t>”,</w:t>
      </w:r>
    </w:p>
    <w:p w14:paraId="07A41115" w14:textId="7923E136" w:rsidR="00A5271F" w:rsidRPr="00A5271F" w:rsidRDefault="00692D1F" w:rsidP="002A001B">
      <w:pPr>
        <w:pStyle w:val="LITlitera"/>
      </w:pPr>
      <w:r>
        <w:t>d</w:t>
      </w:r>
      <w:r w:rsidR="002A001B">
        <w:t>)</w:t>
      </w:r>
      <w:r w:rsidR="002A001B">
        <w:tab/>
      </w:r>
      <w:r w:rsidR="00A5271F" w:rsidRPr="00A5271F">
        <w:t>ust. 11 otrzymuje brzmienie:</w:t>
      </w:r>
    </w:p>
    <w:p w14:paraId="3C300069" w14:textId="2CF3CC34" w:rsidR="00A5271F" w:rsidRPr="00A5271F" w:rsidRDefault="00A5271F" w:rsidP="00571532">
      <w:pPr>
        <w:pStyle w:val="ZLITUSTzmustliter"/>
      </w:pPr>
      <w:r w:rsidRPr="00A5271F">
        <w:t>„11. W przypadkach, o których mowa w ust. 10 pkt 1, 3, 3a</w:t>
      </w:r>
      <w:r w:rsidR="00AD29EA">
        <w:t xml:space="preserve"> </w:t>
      </w:r>
      <w:r w:rsidRPr="00A5271F">
        <w:t>i 6</w:t>
      </w:r>
      <w:r w:rsidR="00FC4AA3">
        <w:t>,</w:t>
      </w:r>
      <w:r w:rsidR="009A5AE6">
        <w:t xml:space="preserve"> </w:t>
      </w:r>
      <w:r w:rsidRPr="00A5271F">
        <w:t>nie stosuje się ograniczenia limitu osób, o którym mowa w § 16 ust. 9.”</w:t>
      </w:r>
      <w:r w:rsidR="002A001B">
        <w:t>,</w:t>
      </w:r>
      <w:r w:rsidRPr="00A5271F">
        <w:t xml:space="preserve"> </w:t>
      </w:r>
    </w:p>
    <w:p w14:paraId="188C9550" w14:textId="1FEDC3F4" w:rsidR="00A5271F" w:rsidRPr="00A5271F" w:rsidRDefault="00692D1F" w:rsidP="002A001B">
      <w:pPr>
        <w:pStyle w:val="LITlitera"/>
      </w:pPr>
      <w:r>
        <w:t>e</w:t>
      </w:r>
      <w:r w:rsidR="002A001B">
        <w:t>)</w:t>
      </w:r>
      <w:r w:rsidR="002A001B">
        <w:tab/>
      </w:r>
      <w:r w:rsidR="00A5271F" w:rsidRPr="00A5271F">
        <w:t>ust.  13 otrzymuje brzmienie:</w:t>
      </w:r>
    </w:p>
    <w:p w14:paraId="6448D761" w14:textId="4D99F31B" w:rsidR="00A5271F" w:rsidRPr="00A5271F" w:rsidRDefault="00A5271F" w:rsidP="00571532">
      <w:pPr>
        <w:pStyle w:val="ZLITUSTzmustliter"/>
      </w:pPr>
      <w:r w:rsidRPr="00A5271F">
        <w:t>„13. Obowiązek udostępniania co drugiego miejsca, o którym mowa w ust. 10 pkt 1</w:t>
      </w:r>
      <w:r w:rsidR="00536639">
        <w:t>–3</w:t>
      </w:r>
      <w:r w:rsidRPr="00A5271F">
        <w:t xml:space="preserve"> i 6, nie dotyczy: </w:t>
      </w:r>
    </w:p>
    <w:p w14:paraId="597BA2B7" w14:textId="13C5DFE3" w:rsidR="00A5271F" w:rsidRPr="00A5271F" w:rsidRDefault="00A5271F" w:rsidP="00571532">
      <w:pPr>
        <w:pStyle w:val="ZLITPKTzmpktliter"/>
      </w:pPr>
      <w:r w:rsidRPr="00A5271F">
        <w:t>1)</w:t>
      </w:r>
      <w:r w:rsidRPr="00A5271F">
        <w:tab/>
        <w:t>widza, który uczestniczy w wydarzeniach realizowanych w ramach działalności, o których mowa w ust. 10 pkt 1</w:t>
      </w:r>
      <w:r w:rsidR="00536639">
        <w:t>–3</w:t>
      </w:r>
      <w:r w:rsidRPr="00A5271F">
        <w:t xml:space="preserve"> i 6, z dzieckiem poniżej 13. roku życia; </w:t>
      </w:r>
    </w:p>
    <w:p w14:paraId="771E37B2" w14:textId="6CB6B56A" w:rsidR="00A5271F" w:rsidRPr="00A5271F" w:rsidRDefault="00A5271F" w:rsidP="00571532">
      <w:pPr>
        <w:pStyle w:val="ZLITPKTzmpktliter"/>
      </w:pPr>
      <w:r w:rsidRPr="00A5271F">
        <w:t>2)</w:t>
      </w:r>
      <w:r w:rsidRPr="00A5271F">
        <w:tab/>
        <w:t>widza, który uczestniczy w wydarzeniach realizowanych w ramach działalności, o których mowa w ust. 10 pkt 1</w:t>
      </w:r>
      <w:r w:rsidR="00536639">
        <w:t>–3</w:t>
      </w:r>
      <w:r w:rsidRPr="00A5271F">
        <w:t xml:space="preserve"> i 6, z osobą z orzeczeniem o niepełnosprawności, osobą z orzeczeniem o stopniu niepełnosprawności, osobą z orzeczeniem o potrzebie kształcenia specjalnego lub osobą, która ze względu na stan zdrowia nie może poruszać się samodzielnie; </w:t>
      </w:r>
    </w:p>
    <w:p w14:paraId="5D4B931C" w14:textId="77777777" w:rsidR="00A5271F" w:rsidRPr="00A5271F" w:rsidRDefault="00A5271F" w:rsidP="00571532">
      <w:pPr>
        <w:pStyle w:val="ZLITPKTzmpktliter"/>
      </w:pPr>
      <w:r w:rsidRPr="00A5271F">
        <w:t>3)</w:t>
      </w:r>
      <w:r w:rsidRPr="00A5271F">
        <w:tab/>
        <w:t>osób wspólnie zamiesz</w:t>
      </w:r>
      <w:r>
        <w:t>kujących lub gospodarujących.”,</w:t>
      </w:r>
    </w:p>
    <w:p w14:paraId="3757854B" w14:textId="7F83320A" w:rsidR="00A5271F" w:rsidRPr="00A5271F" w:rsidRDefault="00692D1F" w:rsidP="002A001B">
      <w:pPr>
        <w:pStyle w:val="LITlitera"/>
      </w:pPr>
      <w:r>
        <w:t>f</w:t>
      </w:r>
      <w:r w:rsidR="002A001B">
        <w:t>)</w:t>
      </w:r>
      <w:r w:rsidR="002A001B">
        <w:tab/>
      </w:r>
      <w:r w:rsidR="00A5271F">
        <w:t>uchyla się ust. 14,</w:t>
      </w:r>
    </w:p>
    <w:p w14:paraId="0BA3106B" w14:textId="6723B7FF" w:rsidR="00AD29EA" w:rsidRDefault="00692D1F" w:rsidP="002A001B">
      <w:pPr>
        <w:pStyle w:val="LITlitera"/>
      </w:pPr>
      <w:r>
        <w:t>g</w:t>
      </w:r>
      <w:r w:rsidR="002A001B">
        <w:t>)</w:t>
      </w:r>
      <w:r w:rsidR="002A001B">
        <w:tab/>
      </w:r>
      <w:r w:rsidR="00AD29EA">
        <w:t>w ust. 16 wprowadzenie do wyliczenia otrzymuje brzmienie:</w:t>
      </w:r>
    </w:p>
    <w:p w14:paraId="79D02431" w14:textId="0C0646AD" w:rsidR="00AD29EA" w:rsidRDefault="00AD29EA" w:rsidP="002A001B">
      <w:pPr>
        <w:pStyle w:val="LITlitera"/>
      </w:pPr>
      <w:r w:rsidRPr="00AD29EA">
        <w:t>„W przypadkach i na obiektach, o których mowa w ust. 10 pkt 1–3</w:t>
      </w:r>
      <w:r>
        <w:t xml:space="preserve"> i </w:t>
      </w:r>
      <w:r w:rsidRPr="00AD29EA">
        <w:t>5:”</w:t>
      </w:r>
      <w:r>
        <w:t xml:space="preserve">, </w:t>
      </w:r>
    </w:p>
    <w:p w14:paraId="33A16C35" w14:textId="60568FF8" w:rsidR="00A5271F" w:rsidRPr="00A5271F" w:rsidRDefault="00692D1F" w:rsidP="002A001B">
      <w:pPr>
        <w:pStyle w:val="LITlitera"/>
      </w:pPr>
      <w:r>
        <w:t>h</w:t>
      </w:r>
      <w:r w:rsidR="00AD29EA">
        <w:t xml:space="preserve">) </w:t>
      </w:r>
      <w:r w:rsidR="00A5271F" w:rsidRPr="00A5271F">
        <w:t>ust. 17 i 18 otrzymują brzmienie:</w:t>
      </w:r>
    </w:p>
    <w:p w14:paraId="52C0FE8D" w14:textId="77777777" w:rsidR="00A5271F" w:rsidRPr="00A5271F" w:rsidRDefault="00A5271F" w:rsidP="00571532">
      <w:pPr>
        <w:pStyle w:val="ZLITUSTzmustliter"/>
      </w:pPr>
      <w:r w:rsidRPr="00A5271F">
        <w:lastRenderedPageBreak/>
        <w:t>„17. Na terenie obiektów,</w:t>
      </w:r>
      <w:r w:rsidR="00F5699E">
        <w:t xml:space="preserve"> o których mowa w ust. 10 pkt 1–</w:t>
      </w:r>
      <w:r w:rsidRPr="00A5271F">
        <w:t>3 i 6, widz jest obowiązany:</w:t>
      </w:r>
    </w:p>
    <w:p w14:paraId="50F24422" w14:textId="77777777" w:rsidR="00A5271F" w:rsidRPr="00A5271F" w:rsidRDefault="00A5271F" w:rsidP="00571532">
      <w:pPr>
        <w:pStyle w:val="ZLITPKTzmpktliter"/>
      </w:pPr>
      <w:r w:rsidRPr="00A5271F">
        <w:t>1)</w:t>
      </w:r>
      <w:r w:rsidRPr="00A5271F">
        <w:tab/>
        <w:t>realizować obowiązek zakrywania ust i nosa, o którym mowa w § 19 ust. 1, do czasu zajęcia przez niego miejsca oraz podczas poruszania się na terenie tych obiektów;</w:t>
      </w:r>
    </w:p>
    <w:p w14:paraId="792CAF2E" w14:textId="73DE113B" w:rsidR="00A5271F" w:rsidRPr="00A5271F" w:rsidRDefault="00A5271F" w:rsidP="00571532">
      <w:pPr>
        <w:pStyle w:val="ZLITPKTzmpktliter"/>
      </w:pPr>
      <w:r w:rsidRPr="00A5271F">
        <w:t>2)</w:t>
      </w:r>
      <w:r w:rsidRPr="00A5271F">
        <w:tab/>
        <w:t xml:space="preserve">zachować </w:t>
      </w:r>
      <w:r w:rsidR="00412663">
        <w:t>1,5</w:t>
      </w:r>
      <w:r w:rsidRPr="00A5271F">
        <w:t xml:space="preserve"> m odległości od innego widza </w:t>
      </w:r>
      <w:r w:rsidR="008076EE">
        <w:t>–</w:t>
      </w:r>
      <w:r w:rsidRPr="00A5271F">
        <w:t xml:space="preserve"> w przypadku obiektów bez oznaczonych miejsc.</w:t>
      </w:r>
    </w:p>
    <w:p w14:paraId="424967F4" w14:textId="77777777" w:rsidR="00A5271F" w:rsidRDefault="00A5271F" w:rsidP="00571532">
      <w:pPr>
        <w:pStyle w:val="ZLITUSTzmustliter"/>
      </w:pPr>
      <w:r w:rsidRPr="00A5271F">
        <w:t>18. Sprzedaż biletów dla publiczności, która uczestniczy w wydarzeniach realizowanych w ramach działalności,</w:t>
      </w:r>
      <w:r w:rsidR="00F5699E">
        <w:t xml:space="preserve"> o których mowa w ust. 10 pkt 1</w:t>
      </w:r>
      <w:r w:rsidRPr="00A5271F">
        <w:t xml:space="preserve">–3 i 6, jest prowadzona </w:t>
      </w:r>
      <w:r w:rsidR="00136FA2">
        <w:t>wyłącznie drogą elektroniczną.”;</w:t>
      </w:r>
    </w:p>
    <w:p w14:paraId="41CAB5A8" w14:textId="3F209B4A" w:rsidR="00412663" w:rsidRDefault="009B0E94" w:rsidP="009B0E94">
      <w:pPr>
        <w:pStyle w:val="PKTpunkt"/>
      </w:pPr>
      <w:r>
        <w:t>3)</w:t>
      </w:r>
      <w:r>
        <w:tab/>
      </w:r>
      <w:r w:rsidRPr="009B0E94">
        <w:t>w § 7</w:t>
      </w:r>
      <w:r w:rsidR="00412663" w:rsidRPr="00412663">
        <w:t xml:space="preserve"> </w:t>
      </w:r>
      <w:r w:rsidR="00412663" w:rsidRPr="009B0E94">
        <w:t>w ust. 1 w</w:t>
      </w:r>
      <w:r w:rsidR="00412663">
        <w:t>:</w:t>
      </w:r>
    </w:p>
    <w:p w14:paraId="68111AA1" w14:textId="2947F31B" w:rsidR="009B0E94" w:rsidRDefault="00412663" w:rsidP="009B0E94">
      <w:pPr>
        <w:pStyle w:val="PKTpunkt"/>
      </w:pPr>
      <w:r>
        <w:t>a)</w:t>
      </w:r>
      <w:r>
        <w:tab/>
      </w:r>
      <w:r w:rsidR="009B0E94" w:rsidRPr="009B0E94">
        <w:t>pkt 1 lit. a otrzymuje brzmienie</w:t>
      </w:r>
      <w:r w:rsidR="009B0E94">
        <w:t>:</w:t>
      </w:r>
    </w:p>
    <w:p w14:paraId="3B7FCD21" w14:textId="48461139" w:rsidR="00412663" w:rsidRDefault="009B0E94" w:rsidP="009B0E94">
      <w:pPr>
        <w:pStyle w:val="ZLITzmlitartykuempunktem"/>
      </w:pPr>
      <w:r w:rsidRPr="008F0D8C">
        <w:t>„</w:t>
      </w:r>
      <w:r>
        <w:t>a)</w:t>
      </w:r>
      <w:r>
        <w:tab/>
      </w:r>
      <w:r w:rsidRPr="009B0E94">
        <w:t>udostępnienia widzom lub słuchaczom co drugiego miejsca na widowni, z tym że nie</w:t>
      </w:r>
      <w:r>
        <w:t xml:space="preserve"> </w:t>
      </w:r>
      <w:r w:rsidRPr="009B0E94">
        <w:t>więcej niż 50% liczby miejsc, a w przypadku braku wyznaczonych miejsc na widowni</w:t>
      </w:r>
      <w:r>
        <w:t xml:space="preserve"> </w:t>
      </w:r>
      <w:r w:rsidRPr="009B0E94">
        <w:t>przy</w:t>
      </w:r>
      <w:r>
        <w:t xml:space="preserve"> </w:t>
      </w:r>
      <w:r w:rsidRPr="009B0E94">
        <w:t xml:space="preserve">zachowaniu odległości </w:t>
      </w:r>
      <w:r w:rsidR="00412663">
        <w:t>1,5</w:t>
      </w:r>
      <w:r w:rsidRPr="009B0E94">
        <w:t xml:space="preserve"> m pomiędzy widzami lub słuchaczami,</w:t>
      </w:r>
      <w:r w:rsidRPr="008F0D8C">
        <w:t>”</w:t>
      </w:r>
      <w:r w:rsidR="00692D1F">
        <w:t>,</w:t>
      </w:r>
    </w:p>
    <w:p w14:paraId="73377BC2" w14:textId="62501254" w:rsidR="00615D4D" w:rsidRDefault="00412663" w:rsidP="00692D1F">
      <w:pPr>
        <w:pStyle w:val="ZLITzmlitartykuempunktem"/>
        <w:ind w:left="0" w:firstLine="0"/>
      </w:pPr>
      <w:r>
        <w:t>b)</w:t>
      </w:r>
      <w:r>
        <w:tab/>
        <w:t xml:space="preserve"> pkt 2 w lit. a, w pkt 3 lit. b </w:t>
      </w:r>
      <w:r w:rsidR="00467754">
        <w:t xml:space="preserve">i c </w:t>
      </w:r>
      <w:r>
        <w:t>wyrazy „2 m” zastępuje się wyrazami „1,5 m”</w:t>
      </w:r>
      <w:r w:rsidR="008A41AB">
        <w:t>;</w:t>
      </w:r>
    </w:p>
    <w:p w14:paraId="001E9398" w14:textId="77D8F5EF" w:rsidR="001A0F5F" w:rsidRDefault="001A0F5F" w:rsidP="008A41AB">
      <w:pPr>
        <w:pStyle w:val="PKTpunkt"/>
      </w:pPr>
      <w:r>
        <w:t xml:space="preserve">4) </w:t>
      </w:r>
      <w:r>
        <w:tab/>
      </w:r>
      <w:r>
        <w:tab/>
        <w:t>w § 9:</w:t>
      </w:r>
    </w:p>
    <w:p w14:paraId="082DD0CA" w14:textId="2FF3F507" w:rsidR="008A41AB" w:rsidRDefault="001A0F5F" w:rsidP="008A41AB">
      <w:pPr>
        <w:pStyle w:val="LITlitera"/>
      </w:pPr>
      <w:r>
        <w:t xml:space="preserve">a) </w:t>
      </w:r>
      <w:r>
        <w:tab/>
        <w:t>uchyla się ust. 1 pkt 1</w:t>
      </w:r>
      <w:r w:rsidR="008A41AB">
        <w:t>,</w:t>
      </w:r>
    </w:p>
    <w:p w14:paraId="109E5323" w14:textId="4AF3AF9D" w:rsidR="001A0F5F" w:rsidRDefault="008A41AB" w:rsidP="008A41AB">
      <w:pPr>
        <w:pStyle w:val="LITlitera"/>
      </w:pPr>
      <w:r>
        <w:t>b)</w:t>
      </w:r>
      <w:r>
        <w:tab/>
        <w:t xml:space="preserve">uchyla się </w:t>
      </w:r>
      <w:r w:rsidR="001A0F5F">
        <w:t>ust. 3</w:t>
      </w:r>
      <w:r>
        <w:t>;</w:t>
      </w:r>
    </w:p>
    <w:p w14:paraId="1F023123" w14:textId="0B34E15A" w:rsidR="001A0F5F" w:rsidRDefault="008A41AB" w:rsidP="008A41AB">
      <w:pPr>
        <w:pStyle w:val="LITlitera"/>
        <w:ind w:left="0" w:firstLine="0"/>
      </w:pPr>
      <w:r>
        <w:t>5)</w:t>
      </w:r>
      <w:r>
        <w:tab/>
      </w:r>
      <w:r w:rsidR="001A0F5F">
        <w:t xml:space="preserve">po </w:t>
      </w:r>
      <w:r w:rsidRPr="008A41AB">
        <w:t xml:space="preserve"> § </w:t>
      </w:r>
      <w:r w:rsidR="001A0F5F">
        <w:t xml:space="preserve">9 dodaje się </w:t>
      </w:r>
      <w:r w:rsidRPr="008A41AB">
        <w:t xml:space="preserve">§ </w:t>
      </w:r>
      <w:r w:rsidR="001A0F5F">
        <w:t>9a w brzmieniu:</w:t>
      </w:r>
    </w:p>
    <w:p w14:paraId="460CF3D2" w14:textId="34DC0046" w:rsidR="001A0F5F" w:rsidRDefault="008A41AB" w:rsidP="00467754">
      <w:pPr>
        <w:pStyle w:val="LITlitera"/>
      </w:pPr>
      <w:r w:rsidRPr="008A41AB">
        <w:t xml:space="preserve">„§ </w:t>
      </w:r>
      <w:r w:rsidR="001A0F5F">
        <w:t xml:space="preserve">9a. </w:t>
      </w:r>
      <w:r>
        <w:t>1. Do odwołania, warunkiem rozpoczęcia rehabilitacji leczniczej w ośrodku rehabilitacyjnym w systemie stacjonarnym przez osoby uprawnione, o których mowa w § 1 pkt 1 rozporządzenia Rady Ministrów z dnia 12 października 2001 r. w sprawie szczegółowych zasad i trybu kierowania przez Zakład Ubezpieczeń Społecznych na rehabilitację leczniczą oraz udzielania zamówień na usługi rehabilitacyjne (Dz. U. z 2019 r. poz. 277), jest negatywny wynik testu diagnostycznego w kierunku SARS-CoV-2, z materiału pobranego nie wcześniej niż 6 dni przed rozpoczęciem turnusu rehabilitacyjnego.</w:t>
      </w:r>
    </w:p>
    <w:p w14:paraId="7CF88E3B" w14:textId="3AB318DF" w:rsidR="001A0F5F" w:rsidRDefault="008A41AB" w:rsidP="008A41AB">
      <w:pPr>
        <w:pStyle w:val="LITlitera"/>
      </w:pPr>
      <w:r>
        <w:t>2</w:t>
      </w:r>
      <w:r w:rsidR="001A0F5F">
        <w:t xml:space="preserve">. Podstawą do wykonania testu diagnostycznego, o którym mowa w ust. </w:t>
      </w:r>
      <w:r w:rsidR="003E3AA3">
        <w:t>1</w:t>
      </w:r>
      <w:r w:rsidR="001A0F5F">
        <w:t xml:space="preserve">, jest </w:t>
      </w:r>
      <w:r w:rsidR="003E3AA3">
        <w:t>„</w:t>
      </w:r>
      <w:r w:rsidR="001A0F5F">
        <w:t>Zawiadomienie o skierowaniu na rehabilitację leczniczą w ramach prewencji rentowej ZUS</w:t>
      </w:r>
      <w:r w:rsidR="003E3AA3">
        <w:t>”</w:t>
      </w:r>
      <w:r w:rsidR="001A0F5F">
        <w:t>, wystawione przez właściwą jednostkę organizacyjną Zakładu Ubezpieczeń Społecznych. Skierowania na wykonanie testu diagnostycznego dokonuje ośrodek rehabilitacyjny</w:t>
      </w:r>
      <w:r w:rsidR="003E3AA3">
        <w:t xml:space="preserve"> będących podmiotem wykonującym działalność </w:t>
      </w:r>
      <w:r w:rsidR="003E3AA3">
        <w:lastRenderedPageBreak/>
        <w:t>leczniczą</w:t>
      </w:r>
      <w:r w:rsidR="001A0F5F">
        <w:t>, do którego osoba uprawniona została skierowana na rehabilitację leczniczą.</w:t>
      </w:r>
    </w:p>
    <w:p w14:paraId="5B9DF765" w14:textId="77777777" w:rsidR="00467754" w:rsidRDefault="008A41AB" w:rsidP="008A41AB">
      <w:pPr>
        <w:pStyle w:val="LITlitera"/>
      </w:pPr>
      <w:r>
        <w:t>3</w:t>
      </w:r>
      <w:r w:rsidR="001A0F5F">
        <w:t xml:space="preserve">. Testy diagnostyczne w kierunku SARS-CoV-2 dla osób, o których mowa w ust. </w:t>
      </w:r>
      <w:r w:rsidR="003E3AA3">
        <w:t>1</w:t>
      </w:r>
      <w:r w:rsidR="001A0F5F">
        <w:t xml:space="preserve">, </w:t>
      </w:r>
      <w:r w:rsidR="003E3AA3">
        <w:t xml:space="preserve">są </w:t>
      </w:r>
      <w:r w:rsidR="001A0F5F">
        <w:t xml:space="preserve">finansowane ze środków publicznych, </w:t>
      </w:r>
      <w:r w:rsidR="002741D0">
        <w:t>których</w:t>
      </w:r>
      <w:r w:rsidR="001A0F5F">
        <w:t xml:space="preserve"> dysponentem jest Narodowy Fundusz Zdrowia.</w:t>
      </w:r>
      <w:r w:rsidR="003E3AA3">
        <w:t>”</w:t>
      </w:r>
      <w:r w:rsidR="00467754">
        <w:t>;</w:t>
      </w:r>
    </w:p>
    <w:p w14:paraId="0A8803A8" w14:textId="7B500299" w:rsidR="001A0F5F" w:rsidRPr="008A41AB" w:rsidRDefault="00467754" w:rsidP="00692D1F">
      <w:pPr>
        <w:pStyle w:val="LITlitera"/>
        <w:ind w:left="0" w:firstLine="0"/>
        <w:rPr>
          <w:rStyle w:val="Ppogrubienie"/>
          <w:b w:val="0"/>
        </w:rPr>
      </w:pPr>
      <w:r>
        <w:t>6)</w:t>
      </w:r>
      <w:r>
        <w:tab/>
        <w:t xml:space="preserve"> w </w:t>
      </w:r>
      <w:r w:rsidRPr="00467754">
        <w:t>§</w:t>
      </w:r>
      <w:r>
        <w:t xml:space="preserve"> 16 w ust. 2 i 8, w </w:t>
      </w:r>
      <w:r w:rsidRPr="00467754">
        <w:t>§</w:t>
      </w:r>
      <w:r>
        <w:t xml:space="preserve"> 18  ust. 1 w pkt 1, w </w:t>
      </w:r>
      <w:r w:rsidRPr="00467754">
        <w:t>§</w:t>
      </w:r>
      <w:r>
        <w:t xml:space="preserve"> 19 w ust. 1 w pkt 2 wyrazy „2 m” zastępuje się wyrazami „1,5 m”</w:t>
      </w:r>
      <w:r w:rsidR="003E3AA3">
        <w:t>.</w:t>
      </w:r>
    </w:p>
    <w:p w14:paraId="3293C98C" w14:textId="2D94DA89" w:rsidR="00FF11AE" w:rsidRDefault="00EE24F4" w:rsidP="00A61D76">
      <w:pPr>
        <w:pStyle w:val="ARTartustawynprozporzdzenia"/>
      </w:pPr>
      <w:r>
        <w:rPr>
          <w:rStyle w:val="Ppogrubienie"/>
        </w:rPr>
        <w:t>§ 2</w:t>
      </w:r>
      <w:r w:rsidRPr="0077284C">
        <w:rPr>
          <w:rStyle w:val="Ppogrubienie"/>
        </w:rPr>
        <w:t>.</w:t>
      </w:r>
      <w:r w:rsidRPr="0077284C">
        <w:t xml:space="preserve"> Rozporządzenie wchodzi w życie z dniem </w:t>
      </w:r>
      <w:r w:rsidR="002758C2">
        <w:t xml:space="preserve"> </w:t>
      </w:r>
      <w:r w:rsidR="0069657A">
        <w:t>2</w:t>
      </w:r>
      <w:r w:rsidR="00C1533A">
        <w:t>1</w:t>
      </w:r>
      <w:r w:rsidR="002758C2">
        <w:t xml:space="preserve"> lipca 20</w:t>
      </w:r>
      <w:r w:rsidR="002A74F3">
        <w:t xml:space="preserve">20 </w:t>
      </w:r>
      <w:r w:rsidR="002758C2">
        <w:t>r.</w:t>
      </w:r>
      <w:r w:rsidR="008A41AB">
        <w:t xml:space="preserve">, z wyjątkiem </w:t>
      </w:r>
      <w:r w:rsidR="008A41AB" w:rsidRPr="008A41AB">
        <w:t xml:space="preserve"> §</w:t>
      </w:r>
      <w:r w:rsidR="008A41AB">
        <w:t xml:space="preserve"> 1 pkt 4 i 5, które wchodzą w życie z dniem </w:t>
      </w:r>
      <w:r w:rsidR="003E3AA3">
        <w:t>4 sierpnia 2020 r.</w:t>
      </w:r>
    </w:p>
    <w:p w14:paraId="6AA7D44D" w14:textId="77777777" w:rsidR="006B1C73" w:rsidRDefault="006B1C73" w:rsidP="00FF11AE">
      <w:pPr>
        <w:pStyle w:val="NAZORGWYDnazwaorganuwydajcegoprojektowanyakt"/>
      </w:pPr>
    </w:p>
    <w:p w14:paraId="43888303" w14:textId="77777777" w:rsidR="00615D4D" w:rsidRDefault="00FF11AE" w:rsidP="00FF11AE">
      <w:pPr>
        <w:pStyle w:val="NAZORGWYDnazwaorganuwydajcegoprojektowanyakt"/>
      </w:pPr>
      <w:r>
        <w:t>prezes rady ministrów</w:t>
      </w:r>
    </w:p>
    <w:p w14:paraId="6716D949" w14:textId="77777777" w:rsidR="00615D4D" w:rsidRDefault="00615D4D">
      <w:pPr>
        <w:widowControl/>
        <w:autoSpaceDE/>
        <w:autoSpaceDN/>
        <w:adjustRightInd/>
        <w:rPr>
          <w:rFonts w:ascii="Times" w:eastAsia="Times New Roman" w:hAnsi="Times" w:cs="Times New Roman"/>
          <w:b/>
          <w:bCs/>
          <w:caps/>
          <w:kern w:val="24"/>
          <w:szCs w:val="24"/>
        </w:rPr>
      </w:pPr>
      <w:r>
        <w:br w:type="page"/>
      </w:r>
    </w:p>
    <w:p w14:paraId="729AC57F" w14:textId="77777777" w:rsidR="00615D4D" w:rsidRPr="00615D4D" w:rsidRDefault="00615D4D" w:rsidP="00615D4D">
      <w:pPr>
        <w:pStyle w:val="TYTDZOZNoznaczenietytuulubdziau"/>
      </w:pPr>
      <w:r w:rsidRPr="00615D4D">
        <w:lastRenderedPageBreak/>
        <w:t>Uzasadnienie</w:t>
      </w:r>
    </w:p>
    <w:p w14:paraId="36977C45" w14:textId="77777777" w:rsidR="00615D4D" w:rsidRPr="00615D4D" w:rsidRDefault="00615D4D" w:rsidP="00615D4D"/>
    <w:p w14:paraId="6C872287" w14:textId="77777777" w:rsidR="00615D4D" w:rsidRPr="00615D4D" w:rsidRDefault="00615D4D" w:rsidP="00615D4D">
      <w:pPr>
        <w:pStyle w:val="NIEARTTEKSTtekstnieartykuowanynppodstprawnarozplubpreambua"/>
      </w:pPr>
      <w:r w:rsidRPr="00615D4D">
        <w:t xml:space="preserve">Projektowana zmiana rozporządzenia Rady Ministrów z dnia 19 czerwca 2020 r. </w:t>
      </w:r>
      <w:r w:rsidRPr="00615D4D">
        <w:br/>
        <w:t xml:space="preserve">w sprawie ustanowienia określonych ograniczeń, nakazów i zakazów w związku z wystąpieniem stanu epidemii (Dz. U. poz. 1066, 1161 i 1182) wynika z potrzeby dostosowywania obowiązujących przepisów tego rozporządzenia do aktualnej sytuacji epidemicznej w </w:t>
      </w:r>
      <w:r w:rsidR="0087707A">
        <w:t>kraju</w:t>
      </w:r>
      <w:r w:rsidRPr="00615D4D">
        <w:t xml:space="preserve"> i na świecie.</w:t>
      </w:r>
    </w:p>
    <w:p w14:paraId="223D50D2" w14:textId="25CF82F6" w:rsidR="00C1533A" w:rsidRDefault="00C1533A" w:rsidP="0087707A">
      <w:pPr>
        <w:pStyle w:val="NIEARTTEKSTtekstnieartykuowanynppodstprawnarozplubpreambua"/>
      </w:pPr>
      <w:r>
        <w:t xml:space="preserve">Podstawową zmianą w ww. rozporządzeniu jest skrócenie tzw. dystansu społecznego z 2 m do 1,5 m, przy jednoczesnym obowiązku </w:t>
      </w:r>
      <w:r w:rsidR="00673D85">
        <w:t>zakrywania</w:t>
      </w:r>
      <w:bookmarkStart w:id="2" w:name="_GoBack"/>
      <w:bookmarkEnd w:id="2"/>
      <w:r>
        <w:t xml:space="preserve"> nosa i ust.</w:t>
      </w:r>
    </w:p>
    <w:p w14:paraId="17448F7B" w14:textId="3E24BB96" w:rsidR="00615D4D" w:rsidRDefault="00615D4D" w:rsidP="0087707A">
      <w:pPr>
        <w:pStyle w:val="NIEARTTEKSTtekstnieartykuowanynppodstprawnarozplubpreambua"/>
      </w:pPr>
      <w:r w:rsidRPr="00615D4D">
        <w:t xml:space="preserve">W związku z dodaniem, na podstawie rozporządzenia Rady Ministrów z dnia 2 lipca </w:t>
      </w:r>
      <w:r w:rsidRPr="00615D4D">
        <w:br/>
        <w:t xml:space="preserve">2020 r. w sprawie ustanowienia określonych ograniczeń, nakazów i zakazów w związku </w:t>
      </w:r>
      <w:r w:rsidRPr="00615D4D">
        <w:br/>
        <w:t xml:space="preserve">z wystąpieniem stanu epidemii (Dz. U. poz. 1182), do katalogu osób zwolnionych z obowiązku odbycia obowiązkowej kwarantanny po przekroczeniu granicy państwowej stanowiącej granicę zewnętrzną w rozumieniu kodeksu granicznego Schengen, obywateli Rzeczypospolitej Polskiej, zasadne jest również zwolnienie z ww. obowiązku </w:t>
      </w:r>
      <w:r w:rsidR="0087707A">
        <w:t xml:space="preserve">w </w:t>
      </w:r>
      <w:r w:rsidR="0087707A" w:rsidRPr="0087707A">
        <w:t>§ 3</w:t>
      </w:r>
      <w:r w:rsidR="0087707A">
        <w:t xml:space="preserve"> w ust. 2 w pkt 12 </w:t>
      </w:r>
      <w:r w:rsidR="0087707A" w:rsidRPr="0087707A">
        <w:t xml:space="preserve">rozporządzenia Rady Ministrów z dnia 19 czerwca 2020 r. </w:t>
      </w:r>
      <w:r w:rsidR="0087707A">
        <w:t xml:space="preserve"> </w:t>
      </w:r>
      <w:r w:rsidR="0087707A" w:rsidRPr="0087707A">
        <w:t xml:space="preserve">w sprawie ustanowienia określonych ograniczeń, nakazów i zakazów w związku z wystąpieniem stanu epidemii </w:t>
      </w:r>
      <w:r w:rsidRPr="00615D4D">
        <w:t xml:space="preserve">cudzoziemców, którzy są małżonkami albo dziećmi obywateli Rzeczypospolitej Polskiej albo pozostają pod stałą opieką obywateli Rzeczypospolitej Polskiej. </w:t>
      </w:r>
    </w:p>
    <w:p w14:paraId="3C410DAB" w14:textId="77777777" w:rsidR="00615D4D" w:rsidRPr="00615D4D" w:rsidRDefault="00615D4D" w:rsidP="00615D4D">
      <w:pPr>
        <w:pStyle w:val="NIEARTTEKSTtekstnieartykuowanynppodstprawnarozplubpreambua"/>
      </w:pPr>
      <w:r w:rsidRPr="00615D4D">
        <w:t>W projekcie zastępuje się wyrażenie „badania naukowe lub prace rozwojowe” wyrażeniem „działalność naukowa”, co stanowi dookreślenie stosowanych pojęć.</w:t>
      </w:r>
    </w:p>
    <w:p w14:paraId="26B62480" w14:textId="77777777" w:rsidR="00615D4D" w:rsidRDefault="00615D4D" w:rsidP="0087707A">
      <w:pPr>
        <w:pStyle w:val="NIEARTTEKSTtekstnieartykuowanynppodstprawnarozplubpreambua"/>
      </w:pPr>
      <w:r w:rsidRPr="00615D4D">
        <w:t xml:space="preserve">W związku z wydaniem przez Europejską Agencję Bezpieczeństwa Lotniczego (EASA) nowych dyrektyw bezpieczeństwa nr SD-2020-03 i nr SD-2020-04 dotyczących środków operacyjnych mających na celu przeciwdziałanie rozprzestrzenianiu się wirusa SARS-CoV-2 proponuje się dokonać </w:t>
      </w:r>
      <w:r w:rsidR="0087707A" w:rsidRPr="00615D4D">
        <w:t>zmiany</w:t>
      </w:r>
      <w:r w:rsidR="0087707A" w:rsidRPr="0087707A">
        <w:t xml:space="preserve"> </w:t>
      </w:r>
      <w:r w:rsidR="0087707A">
        <w:t xml:space="preserve">w </w:t>
      </w:r>
      <w:r w:rsidR="0087707A" w:rsidRPr="0087707A">
        <w:t>§ 6 w ust. 7</w:t>
      </w:r>
      <w:r w:rsidR="0087707A">
        <w:t xml:space="preserve"> pkt 3 w lit. c </w:t>
      </w:r>
      <w:r w:rsidR="0087707A" w:rsidRPr="0087707A">
        <w:t>rozporządzenia Rady Ministrów z dnia 19 czerwca 2020 r. w sprawie ustanowienia określonych ograniczeń, nakazów i zakazów w związku z wystąpieniem stanu epidemii</w:t>
      </w:r>
      <w:r w:rsidRPr="00615D4D">
        <w:t>, która ma na celu w celu zapewnienia spójności regulacji zawartych w przepisach krajowych z rozwiązaniami określonymi w ww. dyrektywach na poziomie U</w:t>
      </w:r>
      <w:r>
        <w:t xml:space="preserve">nii </w:t>
      </w:r>
      <w:r w:rsidRPr="00615D4D">
        <w:t>E</w:t>
      </w:r>
      <w:r>
        <w:t>uropejskiej</w:t>
      </w:r>
      <w:r w:rsidRPr="00615D4D">
        <w:t>.</w:t>
      </w:r>
    </w:p>
    <w:p w14:paraId="34A31200" w14:textId="22DB80E4" w:rsidR="00D233B7" w:rsidRPr="00D233B7" w:rsidRDefault="00A31B83" w:rsidP="00D233B7">
      <w:pPr>
        <w:pStyle w:val="ARTartustawynprozporzdzenia"/>
      </w:pPr>
      <w:r>
        <w:t>Zmiana w</w:t>
      </w:r>
      <w:r w:rsidRPr="00A31B83">
        <w:t>§ 6</w:t>
      </w:r>
      <w:r>
        <w:t xml:space="preserve"> ust. 3 obniża </w:t>
      </w:r>
      <w:r w:rsidR="00BE3323">
        <w:t xml:space="preserve">natomiast </w:t>
      </w:r>
      <w:r>
        <w:t>maksymalny limit uczestników targów, wystaw, kongresów, konferencji, spotkań na 1 osobę na 2,5 m</w:t>
      </w:r>
      <w:r w:rsidRPr="00C1533A">
        <w:rPr>
          <w:rStyle w:val="IGindeksgrny"/>
        </w:rPr>
        <w:t>2</w:t>
      </w:r>
      <w:r>
        <w:t xml:space="preserve">. </w:t>
      </w:r>
      <w:r w:rsidR="00D233B7" w:rsidRPr="00D233B7">
        <w:t xml:space="preserve">Zmiana w § 6 ust. 10 pkt 1 podwyższa </w:t>
      </w:r>
      <w:r w:rsidR="00D233B7" w:rsidRPr="00D233B7">
        <w:lastRenderedPageBreak/>
        <w:t xml:space="preserve">limit publiczności do 50% liczby miejsc przewidzianych dla publiczności na stadionach piłkarskich i żużlowych. W pkt 2 </w:t>
      </w:r>
      <w:r w:rsidR="00B706E2">
        <w:t>zwiększono</w:t>
      </w:r>
      <w:r w:rsidR="00D233B7" w:rsidRPr="00D233B7">
        <w:t xml:space="preserve"> limit </w:t>
      </w:r>
      <w:r w:rsidR="00B706E2">
        <w:t>do 300</w:t>
      </w:r>
      <w:r w:rsidR="00D233B7" w:rsidRPr="00D233B7">
        <w:t xml:space="preserve"> uczestników</w:t>
      </w:r>
      <w:r w:rsidR="00565931">
        <w:t>.</w:t>
      </w:r>
      <w:r w:rsidR="00B706E2">
        <w:t xml:space="preserve"> </w:t>
      </w:r>
      <w:r w:rsidR="00565931">
        <w:t>W limicie nie zawierają się</w:t>
      </w:r>
      <w:r w:rsidR="00FC6664">
        <w:t xml:space="preserve"> </w:t>
      </w:r>
      <w:r w:rsidR="00D233B7" w:rsidRPr="00D233B7">
        <w:t>os</w:t>
      </w:r>
      <w:r w:rsidR="00565931">
        <w:t>oby</w:t>
      </w:r>
      <w:r w:rsidR="00D233B7" w:rsidRPr="00D233B7">
        <w:t xml:space="preserve"> zajmując</w:t>
      </w:r>
      <w:r w:rsidR="00565931">
        <w:t>e</w:t>
      </w:r>
      <w:r w:rsidR="00D233B7" w:rsidRPr="00D233B7">
        <w:t xml:space="preserve"> się obsługą wydarzenia, ponadto podniesiono limit publiczności na obiektach sportowych do 50% liczby miejsc przewidzianych dla publiczności. Zmiana ta przewiduje również otwarcie dla publiczności hal sportowych we wskazanym 50% limicie. Zdecydowano znieść w stosunku do basenów ograniczenia w zakresie uczestników zajęć (brak ograniczeń osób na torze oraz w obiekcie) oraz podniesiono limit publiczności do 50% liczby miejsc przewidzianych dla publiczności, w tym zdecydowano o nieróżnicowaniu sytuacji basenów otwartych i zamkniętych. Wprowadzono nowy </w:t>
      </w:r>
      <w:r w:rsidR="00A0462F">
        <w:t>pkt</w:t>
      </w:r>
      <w:r w:rsidR="008076EE">
        <w:t xml:space="preserve"> </w:t>
      </w:r>
      <w:r w:rsidR="00D233B7" w:rsidRPr="00D233B7">
        <w:t>3a</w:t>
      </w:r>
      <w:r w:rsidR="003005C9">
        <w:t xml:space="preserve"> </w:t>
      </w:r>
      <w:r w:rsidR="00A0462F">
        <w:t xml:space="preserve">dotyczący </w:t>
      </w:r>
      <w:r w:rsidR="003005C9" w:rsidRPr="003005C9">
        <w:t>Tour de Pologne UCI World Tour</w:t>
      </w:r>
      <w:r w:rsidR="00A0462F">
        <w:t xml:space="preserve"> bez udziału publiczności.</w:t>
      </w:r>
      <w:r w:rsidR="00D233B7" w:rsidRPr="00D233B7">
        <w:t xml:space="preserve"> </w:t>
      </w:r>
      <w:r>
        <w:t xml:space="preserve">Zdecydowano się także na zniesienie limitu osób </w:t>
      </w:r>
      <w:r w:rsidR="009A5AE6">
        <w:t xml:space="preserve">korzystających z </w:t>
      </w:r>
      <w:r>
        <w:t xml:space="preserve">aquaparku. </w:t>
      </w:r>
      <w:r w:rsidR="00D233B7" w:rsidRPr="00D233B7">
        <w:t>Zmiana w § 6 ust. 10 pkt 6 umożliwia udział publiczności we współzawodnictwie  organizowanym na siłowniach, klubach i centrach fitness i w zakresie organizacji obozów sportowych (umożliwiono udostępnienie publiczności co drugiego miejsca na widowni, w rzędach naprzemiennie w przypadku braku wyznaczonych miejsc na widowni przy zachowaniu odległości 2 m, nie więcej niż 50% liczby miejsc przewidzianych dla publiczności). Dodatkowo zdecydowano uchylić w § 6 ust. 14 dotyczący Centralnego Ośrodka Sportu oraz do czynności związanych ze szkoleniem sportowym, prowadzonych w obiektach Areny Pruszków spółka z ograniczoną odpowiedzialnością, Ośrodka Sportu i Rekreacji Kolna Kraków, Narodowego Centrum Żeglarstwa AWFiS Gdańsk im. Krzysztofa Zawalskiego, Akademickiego Związku Sportowego Centralnego Ośrodka Sportu Akademickiego ośrodek w Gdańsku - Górki Zachodnie, Politechniki Łódzkiej - Akademickiego Centrum Sportowo-Dydaktycznego „Zatoka Sportu”, Ośrodka Przygotowań Paraolimpijskich spółka z ograniczoną odpowiedzialnością, Tor regatowy „Brdyujście”, jako że  w tej chwili status jest zrównany z innymi tego typu obiektami, np. hotelami. Pozostałe zmiany mają charakter dostosowujący do zmienionej numeracji.</w:t>
      </w:r>
    </w:p>
    <w:p w14:paraId="6EF6591F" w14:textId="16ECB136" w:rsidR="009B0E94" w:rsidRDefault="009B0E94" w:rsidP="009B0E94">
      <w:pPr>
        <w:pStyle w:val="ARTartustawynprozporzdzenia"/>
      </w:pPr>
      <w:r w:rsidRPr="009B0E94">
        <w:t>Postulowana zmiana § 7 ust. 1 pkt 1 lit. a przedmiotowego rozporządzenia polega m.in.</w:t>
      </w:r>
      <w:r>
        <w:t xml:space="preserve"> </w:t>
      </w:r>
      <w:r w:rsidRPr="009B0E94">
        <w:t>na zniesieniu obowiązku naprzemiennego zajmowania miejsc i w konsekwencji skreślenie</w:t>
      </w:r>
      <w:r>
        <w:t xml:space="preserve"> </w:t>
      </w:r>
      <w:r w:rsidRPr="009B0E94">
        <w:t xml:space="preserve">w treści przepisu </w:t>
      </w:r>
      <w:r>
        <w:t>wyrazów</w:t>
      </w:r>
      <w:r w:rsidRPr="009B0E94">
        <w:t xml:space="preserve"> „w rzędach naprzemiennie”. Dotyczy ona działalności kinowej, jak</w:t>
      </w:r>
      <w:r>
        <w:t xml:space="preserve"> </w:t>
      </w:r>
      <w:r w:rsidRPr="009B0E94">
        <w:t>również organizacji imprez artystycznych i rozrywkowych w pomieszczeniach, w tym</w:t>
      </w:r>
      <w:r>
        <w:t xml:space="preserve"> </w:t>
      </w:r>
      <w:r w:rsidRPr="009B0E94">
        <w:t>w klubach muzycznych i salach widowiskowo-sportowych, a także w amfiteatrach oraz</w:t>
      </w:r>
      <w:r>
        <w:t xml:space="preserve"> </w:t>
      </w:r>
      <w:r w:rsidRPr="009B0E94">
        <w:t>muszlach koncertowych.</w:t>
      </w:r>
      <w:r>
        <w:t xml:space="preserve"> </w:t>
      </w:r>
      <w:r w:rsidRPr="009B0E94">
        <w:t>Wprowadzenie ww. zmiany wynika z faktu, że w praktyce nie jest możliwe usadzanie</w:t>
      </w:r>
      <w:r>
        <w:t xml:space="preserve"> </w:t>
      </w:r>
      <w:r w:rsidRPr="009B0E94">
        <w:t xml:space="preserve">widzów w rzędach naprzemiennie przy sprzedaży biletów z uwagi na </w:t>
      </w:r>
      <w:r w:rsidRPr="009B0E94">
        <w:lastRenderedPageBreak/>
        <w:t>przewidziany</w:t>
      </w:r>
      <w:r>
        <w:t xml:space="preserve"> </w:t>
      </w:r>
      <w:r w:rsidRPr="009B0E94">
        <w:t>rozporządzeniem wyjątek pozwalający uprawnionym określonym w § 7 ust. 2</w:t>
      </w:r>
      <w:r>
        <w:t xml:space="preserve"> </w:t>
      </w:r>
      <w:r w:rsidRPr="009B0E94">
        <w:t>rozporządzenia</w:t>
      </w:r>
      <w:r>
        <w:t xml:space="preserve"> </w:t>
      </w:r>
      <w:r w:rsidRPr="009B0E94">
        <w:t>Rady Ministrów z dnia 19 czerwca 2020 r. w sprawie ustanowienia określonych ograniczeń,</w:t>
      </w:r>
      <w:r>
        <w:t xml:space="preserve"> </w:t>
      </w:r>
      <w:r w:rsidRPr="009B0E94">
        <w:t>nakazów i zakazów w związku z wystąpieniem stanu epidemii</w:t>
      </w:r>
      <w:r>
        <w:t xml:space="preserve"> </w:t>
      </w:r>
      <w:r w:rsidRPr="009B0E94">
        <w:t>na zajmowanie miejsc bez zachowania odstępu.</w:t>
      </w:r>
      <w:r>
        <w:t xml:space="preserve"> </w:t>
      </w:r>
      <w:r w:rsidRPr="009B0E94">
        <w:t>Zalecenie zastosowania naprzemiennego sposobu usadzania widzów w miarę</w:t>
      </w:r>
      <w:r>
        <w:t xml:space="preserve"> </w:t>
      </w:r>
      <w:r w:rsidRPr="009B0E94">
        <w:t>istniejących możliwości organizacyjnych w pomieszczeniach, zostałoby natomiast ujęte</w:t>
      </w:r>
      <w:r>
        <w:t xml:space="preserve"> </w:t>
      </w:r>
      <w:r w:rsidRPr="009B0E94">
        <w:t>w zaleceniach Ministra K</w:t>
      </w:r>
      <w:r>
        <w:t xml:space="preserve">ultury i </w:t>
      </w:r>
      <w:r w:rsidRPr="009B0E94">
        <w:t>D</w:t>
      </w:r>
      <w:r>
        <w:t xml:space="preserve">ziedzictwa </w:t>
      </w:r>
      <w:r w:rsidRPr="009B0E94">
        <w:t>N</w:t>
      </w:r>
      <w:r>
        <w:t>arodowego</w:t>
      </w:r>
      <w:r w:rsidRPr="009B0E94">
        <w:t xml:space="preserve"> i G</w:t>
      </w:r>
      <w:r>
        <w:t xml:space="preserve">łównego </w:t>
      </w:r>
      <w:r w:rsidRPr="009B0E94">
        <w:t>I</w:t>
      </w:r>
      <w:r>
        <w:t xml:space="preserve">nspektora </w:t>
      </w:r>
      <w:r w:rsidRPr="009B0E94">
        <w:t>S</w:t>
      </w:r>
      <w:r>
        <w:t>anitarnego</w:t>
      </w:r>
      <w:r w:rsidRPr="009B0E94">
        <w:t xml:space="preserve"> dotyczących organizacji tego rodzaju wydarzeń.</w:t>
      </w:r>
    </w:p>
    <w:p w14:paraId="4B646ADC" w14:textId="7E8B0EBD" w:rsidR="000749DC" w:rsidRPr="00F91A53" w:rsidRDefault="003E3AA3" w:rsidP="00B31CD5">
      <w:pPr>
        <w:pStyle w:val="ARTartustawynprozporzdzenia"/>
      </w:pPr>
      <w:r>
        <w:t xml:space="preserve">Zmiany w </w:t>
      </w:r>
      <w:r w:rsidRPr="003E3AA3">
        <w:t xml:space="preserve">§ </w:t>
      </w:r>
      <w:r>
        <w:t xml:space="preserve"> 9 i dodanie </w:t>
      </w:r>
      <w:r w:rsidRPr="003E3AA3">
        <w:t xml:space="preserve">§ </w:t>
      </w:r>
      <w:r>
        <w:t xml:space="preserve">9a </w:t>
      </w:r>
      <w:r w:rsidR="000749DC">
        <w:t>dotyczą wznowienia świadczenia usług rehabilitacji leczniczej w ramach prewencji rentowej Z</w:t>
      </w:r>
      <w:r w:rsidR="00B31CD5">
        <w:t xml:space="preserve">akładu Ubezpieczeń </w:t>
      </w:r>
      <w:r w:rsidR="000749DC">
        <w:t>S</w:t>
      </w:r>
      <w:r w:rsidR="00B31CD5">
        <w:t>połecznych</w:t>
      </w:r>
      <w:r w:rsidR="000749DC">
        <w:t xml:space="preserve">. </w:t>
      </w:r>
      <w:r w:rsidR="000749DC" w:rsidRPr="00F91A53">
        <w:t>Jednym z ustawowych zadań Zakładu Ubezpieczeń Społecznych w ramach prewencji rentowej jest realizacja programów rehabilitacji leczniczej. W związku z sytuacją epidemiczną związaną z C</w:t>
      </w:r>
      <w:r w:rsidR="00B31CD5">
        <w:t>OVID</w:t>
      </w:r>
      <w:r w:rsidR="000749DC" w:rsidRPr="00F91A53">
        <w:t>-19 Zakład był zobowiązany do czasowego ograniczenia wykonywania działalności leczniczej polegające na zaprzestaniu prowadzenia usług rehabilitacyjnych w ramach prewencji rentowej, o której mowa w art. 69 ust. 2 pkt 1 ustawy z dnia 13 października 1998 r. o systemie ubezpieczeń społecznych (Dz. U. z 20</w:t>
      </w:r>
      <w:r w:rsidR="006F2AE7">
        <w:t>20 r., poz. 266,</w:t>
      </w:r>
      <w:r w:rsidR="00B31CD5">
        <w:t xml:space="preserve"> z późn, zm.</w:t>
      </w:r>
      <w:r w:rsidR="000749DC" w:rsidRPr="00F91A53">
        <w:t>) co wiązało się z wstrzymaniem kierowania osób ubezpieczonych do ośrodków rehabilitacyjnych stacjonarnych i ambulatoryjnych.</w:t>
      </w:r>
      <w:r w:rsidR="00B31CD5">
        <w:t xml:space="preserve"> </w:t>
      </w:r>
      <w:r w:rsidR="000749DC" w:rsidRPr="00F91A53">
        <w:t>Mając na względzie główny cel rehabilitacji leczniczej w ramach prewencji rentowej, jakim jest poprawa stanu zdrowia ubezpieczonych w aspekcie odzyskania lub utrzymania zdolności do pracy, stanowi ona niezwykle ważny, często kluczowy element determinujący często końcowy efekt całego procesu leczenia. Programy rehabilitacji leczniczej w ramach prewencji rentowej są istotne nie tylko w aspekcie medycznym czyli poprawy stanu zdrowia, ale także w aspekcie ekonomicznym tj. zmniejszenia wydatków ponoszonych przez Zakład</w:t>
      </w:r>
      <w:r w:rsidR="00B31CD5" w:rsidRPr="00B31CD5">
        <w:t xml:space="preserve"> Ubezpieczeń Społecznych</w:t>
      </w:r>
      <w:r w:rsidR="000749DC" w:rsidRPr="00F91A53">
        <w:t xml:space="preserve"> na świadczenia związane z niezdolnością do pracy. Biorąc pod uwagę powyższe, zasadnym jest jak najszybsze wznowienie programów rehabilitacji leczniczej w ramach prewencji rentowej </w:t>
      </w:r>
      <w:r w:rsidR="00B31CD5">
        <w:t xml:space="preserve">Zakładu </w:t>
      </w:r>
      <w:r w:rsidR="00B31CD5" w:rsidRPr="00B31CD5">
        <w:t>Ubezpieczeń Społecznych</w:t>
      </w:r>
      <w:r w:rsidR="000749DC" w:rsidRPr="00F91A53">
        <w:t>, przy zachowaniu w aktualnej sytuacji epidemicznej związanej z zakażeniami SARS-CoV-2, wszystkich rekomendacji  wydanych przez G</w:t>
      </w:r>
      <w:r w:rsidR="00B31CD5">
        <w:t>łównego Inspektora Sanitarnego</w:t>
      </w:r>
      <w:r w:rsidR="000749DC" w:rsidRPr="00F91A53">
        <w:t xml:space="preserve"> Koszty wykonania testów diagnostycznych dla osób kierowanych</w:t>
      </w:r>
      <w:r w:rsidR="000749DC">
        <w:t xml:space="preserve"> na </w:t>
      </w:r>
      <w:r w:rsidR="00B31CD5">
        <w:t xml:space="preserve">ww. </w:t>
      </w:r>
      <w:r w:rsidR="000749DC">
        <w:t>rehabilitację</w:t>
      </w:r>
      <w:r w:rsidR="000749DC" w:rsidRPr="00F91A53">
        <w:t xml:space="preserve"> leczniczą w trybie stacjonarnym </w:t>
      </w:r>
      <w:r w:rsidR="00B31CD5">
        <w:t>o</w:t>
      </w:r>
      <w:r w:rsidR="000749DC" w:rsidRPr="00F91A53">
        <w:t xml:space="preserve">szacowano na ok. 10 mln zł. </w:t>
      </w:r>
    </w:p>
    <w:p w14:paraId="7BC5F345" w14:textId="310174E3" w:rsidR="00615D4D" w:rsidRPr="00615D4D" w:rsidRDefault="00615D4D" w:rsidP="00B31CD5">
      <w:pPr>
        <w:pStyle w:val="NIEARTTEKSTtekstnieartykuowanynppodstprawnarozplubpreambua"/>
      </w:pPr>
      <w:r w:rsidRPr="00615D4D">
        <w:lastRenderedPageBreak/>
        <w:t xml:space="preserve">W przepisie końcowym określa się, że rozporządzenie wejdzie w życie </w:t>
      </w:r>
      <w:r w:rsidR="00571532" w:rsidRPr="00571532">
        <w:t>z dniem</w:t>
      </w:r>
      <w:r w:rsidR="0069657A">
        <w:t xml:space="preserve"> 2</w:t>
      </w:r>
      <w:r w:rsidR="00C1533A">
        <w:t>1</w:t>
      </w:r>
      <w:r w:rsidR="00571532" w:rsidRPr="00571532">
        <w:t xml:space="preserve"> lipca 2017 r.</w:t>
      </w:r>
      <w:r w:rsidR="003E3AA3">
        <w:t xml:space="preserve">, </w:t>
      </w:r>
      <w:r w:rsidR="003E3AA3" w:rsidRPr="003E3AA3">
        <w:t xml:space="preserve">z wyjątkiem </w:t>
      </w:r>
      <w:bookmarkStart w:id="3" w:name="_Hlk45802608"/>
      <w:r w:rsidR="003E3AA3" w:rsidRPr="003E3AA3">
        <w:t>§ 1</w:t>
      </w:r>
      <w:bookmarkEnd w:id="3"/>
      <w:r w:rsidR="003E3AA3" w:rsidRPr="003E3AA3">
        <w:t xml:space="preserve"> pkt 4 i 5, które wchodzą w życie z dniem 4 sierpnia 2020 r.</w:t>
      </w:r>
      <w:r w:rsidR="003E3AA3">
        <w:t xml:space="preserve"> – z uwagi na konieczność dostosowania</w:t>
      </w:r>
      <w:r w:rsidR="003E3AA3" w:rsidRPr="003E3AA3">
        <w:t xml:space="preserve"> ośrodk</w:t>
      </w:r>
      <w:r w:rsidR="003E3AA3">
        <w:t>ów</w:t>
      </w:r>
      <w:r w:rsidR="003E3AA3" w:rsidRPr="003E3AA3">
        <w:t xml:space="preserve"> rehabilitacyjny</w:t>
      </w:r>
      <w:r w:rsidR="003E3AA3">
        <w:t xml:space="preserve">ch oraz </w:t>
      </w:r>
      <w:r w:rsidR="003E3AA3" w:rsidRPr="003E3AA3">
        <w:t>Zakład</w:t>
      </w:r>
      <w:r w:rsidR="003E3AA3">
        <w:t>u</w:t>
      </w:r>
      <w:r w:rsidR="003E3AA3" w:rsidRPr="003E3AA3">
        <w:t xml:space="preserve"> Ubezpieczeń Społecznych </w:t>
      </w:r>
      <w:r w:rsidR="003E3AA3">
        <w:t>do nowych regulacji.</w:t>
      </w:r>
      <w:r w:rsidR="00B31CD5">
        <w:t xml:space="preserve"> </w:t>
      </w:r>
      <w:r w:rsidRPr="00615D4D">
        <w:t>Zgodnie z art. 4 ust. 2 ustawy z dnia 20 lipca 2000 r. o ogłaszaniu aktów normatywnych i niektórych innych aktów prawnych (Dz. U. z 2019 r. poz. 1461) w uzasadnionych przypadkach akty normatywne mogą wchodzić w życie w terminie krótszym niż 14 dni. Ze względu na pilną potrzebę „rozciągnięcia” zwolnienia z obowiązku odbycia kwarantanny na cudzoziemców, którzy są małżonkami albo dziećmi obywateli Rzeczypospolitej Polskiej albo pozostają pod stałą opieką obywateli Rzeczypospolitej Polskiej, spełniona jest przesłanka z art. 4 ust. 2 przedmiotowej ustawy. </w:t>
      </w:r>
    </w:p>
    <w:p w14:paraId="74128564" w14:textId="77777777" w:rsidR="00670EA0" w:rsidRDefault="00615D4D" w:rsidP="00670EA0">
      <w:pPr>
        <w:pStyle w:val="NIEARTTEKSTtekstnieartykuowanynppodstprawnarozplubpreambua"/>
      </w:pPr>
      <w:r w:rsidRPr="00615D4D">
        <w:t>Niniejszy akt prawny nie zawiera norm technicznych w rozumieniu przepisów rozporządzenia Rady Ministrów z dnia 23 grudnia 2002 r. w sprawie sposobu funkcjonowania krajowego systemu notyfikacji norm i aktów prawnych (Dz. U. poz. 2039 oraz z 2004 r. poz. 597), w związku z powyższym nie podlega procedurze notyfikacji.</w:t>
      </w:r>
      <w:r w:rsidR="00670EA0" w:rsidRPr="00670EA0">
        <w:t xml:space="preserve"> </w:t>
      </w:r>
    </w:p>
    <w:p w14:paraId="059439C1" w14:textId="77777777" w:rsidR="00670EA0" w:rsidRPr="00670EA0" w:rsidRDefault="00670EA0" w:rsidP="00670EA0">
      <w:pPr>
        <w:pStyle w:val="NIEARTTEKSTtekstnieartykuowanynppodstprawnarozplubpreambua"/>
      </w:pPr>
      <w:r w:rsidRPr="00670EA0">
        <w:t xml:space="preserve">Projektowana </w:t>
      </w:r>
      <w:r>
        <w:t xml:space="preserve">regulacja </w:t>
      </w:r>
      <w:r w:rsidRPr="00670EA0">
        <w:t>nie wymaga przedstawienia właściwym organom i instytucjom Unii Europejskiej, w tym Europejskiemu Bankowi Centralnemu, w celu uzyskania opinii, dokonania powiadomienia, konsultacji lub uzgodnienia.</w:t>
      </w:r>
    </w:p>
    <w:p w14:paraId="083653DB" w14:textId="4F85BF5B" w:rsidR="00FF11AE" w:rsidRPr="00D1024F" w:rsidRDefault="00670EA0" w:rsidP="00A50290">
      <w:pPr>
        <w:pStyle w:val="NIEARTTEKSTtekstnieartykuowanynppodstprawnarozplubpreambua"/>
      </w:pPr>
      <w:r w:rsidRPr="00670EA0">
        <w:t xml:space="preserve">Projektowana </w:t>
      </w:r>
      <w:r>
        <w:t>regulacja</w:t>
      </w:r>
      <w:r w:rsidRPr="00670EA0">
        <w:t xml:space="preserve"> nie jest sprzeczna z prawem Unii Europejskiej.</w:t>
      </w:r>
      <w:r w:rsidR="00A50290" w:rsidRPr="00D1024F">
        <w:t xml:space="preserve"> </w:t>
      </w:r>
    </w:p>
    <w:p w14:paraId="273B9E8D" w14:textId="77777777" w:rsidR="00FF11AE" w:rsidRPr="00070538" w:rsidRDefault="00FF11AE" w:rsidP="00FF11AE"/>
    <w:p w14:paraId="353E3E39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CBB4" w16cex:dateUtc="2020-07-10T09:12:00Z"/>
  <w16cex:commentExtensible w16cex:durableId="22B2CC59" w16cex:dateUtc="2020-07-10T09:15:00Z"/>
  <w16cex:commentExtensible w16cex:durableId="22B2CC65" w16cex:dateUtc="2020-07-10T09:15:00Z"/>
  <w16cex:commentExtensible w16cex:durableId="22B2CC7D" w16cex:dateUtc="2020-07-10T09:16:00Z"/>
  <w16cex:commentExtensible w16cex:durableId="22B2CC85" w16cex:dateUtc="2020-07-10T09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DB8BA" w14:textId="77777777" w:rsidR="00317DB3" w:rsidRDefault="00317DB3">
      <w:r>
        <w:separator/>
      </w:r>
    </w:p>
  </w:endnote>
  <w:endnote w:type="continuationSeparator" w:id="0">
    <w:p w14:paraId="37F50F40" w14:textId="77777777" w:rsidR="00317DB3" w:rsidRDefault="0031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51433" w14:textId="77777777" w:rsidR="00317DB3" w:rsidRDefault="00317DB3">
      <w:r>
        <w:separator/>
      </w:r>
    </w:p>
  </w:footnote>
  <w:footnote w:type="continuationSeparator" w:id="0">
    <w:p w14:paraId="202C09A8" w14:textId="77777777" w:rsidR="00317DB3" w:rsidRDefault="00317DB3">
      <w:r>
        <w:continuationSeparator/>
      </w:r>
    </w:p>
  </w:footnote>
  <w:footnote w:id="1">
    <w:p w14:paraId="659D5FB3" w14:textId="77777777" w:rsidR="00FF11AE" w:rsidRDefault="00FF11AE" w:rsidP="00FF11AE">
      <w:pPr>
        <w:pStyle w:val="ODNONIKtreodnonika"/>
      </w:pPr>
      <w:r>
        <w:rPr>
          <w:rStyle w:val="Odwoanieprzypisudolnego"/>
        </w:rPr>
        <w:t>1)</w:t>
      </w:r>
      <w:r>
        <w:tab/>
        <w:t>Zmiany tekstu jednolitego wymienionej ustawy zostały ogłoszone w Dz. U. z 2019 r. poz.</w:t>
      </w:r>
      <w:r w:rsidRPr="001135FC">
        <w:t xml:space="preserve"> 1495 oraz z</w:t>
      </w:r>
      <w:r w:rsidR="00E30976">
        <w:t> </w:t>
      </w:r>
      <w:r w:rsidRPr="001135FC">
        <w:t>2020</w:t>
      </w:r>
      <w:r w:rsidR="00E30976">
        <w:t> </w:t>
      </w:r>
      <w:r w:rsidRPr="001135FC">
        <w:t>r. poz. 284, 322, 374,</w:t>
      </w:r>
      <w:r>
        <w:t xml:space="preserve"> </w:t>
      </w:r>
      <w:r w:rsidRPr="001135FC">
        <w:t>567 i 875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D06D" w14:textId="46D51A72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2AE7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1AE"/>
    <w:rsid w:val="000012DA"/>
    <w:rsid w:val="00002289"/>
    <w:rsid w:val="0000246E"/>
    <w:rsid w:val="00003862"/>
    <w:rsid w:val="000045CB"/>
    <w:rsid w:val="000058C3"/>
    <w:rsid w:val="00012A35"/>
    <w:rsid w:val="00016099"/>
    <w:rsid w:val="00017DC2"/>
    <w:rsid w:val="00017EF1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9DC"/>
    <w:rsid w:val="0007533B"/>
    <w:rsid w:val="0007545D"/>
    <w:rsid w:val="000760BF"/>
    <w:rsid w:val="0007613E"/>
    <w:rsid w:val="00076BFC"/>
    <w:rsid w:val="000814A7"/>
    <w:rsid w:val="000820A8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5E4"/>
    <w:rsid w:val="000A2649"/>
    <w:rsid w:val="000A323B"/>
    <w:rsid w:val="000B298D"/>
    <w:rsid w:val="000B5B2D"/>
    <w:rsid w:val="000B5DCE"/>
    <w:rsid w:val="000C05BA"/>
    <w:rsid w:val="000C0E8F"/>
    <w:rsid w:val="000C482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6FA2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294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8A6"/>
    <w:rsid w:val="0019473B"/>
    <w:rsid w:val="001952B1"/>
    <w:rsid w:val="00196E39"/>
    <w:rsid w:val="00197188"/>
    <w:rsid w:val="00197649"/>
    <w:rsid w:val="001A01FB"/>
    <w:rsid w:val="001A0F5F"/>
    <w:rsid w:val="001A10E9"/>
    <w:rsid w:val="001A183D"/>
    <w:rsid w:val="001A2B65"/>
    <w:rsid w:val="001A3CD3"/>
    <w:rsid w:val="001A5BEF"/>
    <w:rsid w:val="001A7F15"/>
    <w:rsid w:val="001B342E"/>
    <w:rsid w:val="001C0D90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7D4D"/>
    <w:rsid w:val="002114EF"/>
    <w:rsid w:val="00214C4B"/>
    <w:rsid w:val="002166AD"/>
    <w:rsid w:val="00217871"/>
    <w:rsid w:val="00221ED8"/>
    <w:rsid w:val="002231EA"/>
    <w:rsid w:val="00223FDF"/>
    <w:rsid w:val="002279C0"/>
    <w:rsid w:val="00234ACE"/>
    <w:rsid w:val="0023727E"/>
    <w:rsid w:val="00242081"/>
    <w:rsid w:val="00243777"/>
    <w:rsid w:val="002441CD"/>
    <w:rsid w:val="00244B5A"/>
    <w:rsid w:val="002501A3"/>
    <w:rsid w:val="0025166C"/>
    <w:rsid w:val="00253FC1"/>
    <w:rsid w:val="002555D4"/>
    <w:rsid w:val="00261A16"/>
    <w:rsid w:val="00262262"/>
    <w:rsid w:val="00263522"/>
    <w:rsid w:val="00264EC6"/>
    <w:rsid w:val="00271013"/>
    <w:rsid w:val="00273FE4"/>
    <w:rsid w:val="002741D0"/>
    <w:rsid w:val="002758C2"/>
    <w:rsid w:val="002765B4"/>
    <w:rsid w:val="00276A94"/>
    <w:rsid w:val="0029405D"/>
    <w:rsid w:val="00294FA6"/>
    <w:rsid w:val="00295A6F"/>
    <w:rsid w:val="002A001B"/>
    <w:rsid w:val="002A20C4"/>
    <w:rsid w:val="002A570F"/>
    <w:rsid w:val="002A7292"/>
    <w:rsid w:val="002A7358"/>
    <w:rsid w:val="002A74F3"/>
    <w:rsid w:val="002A7902"/>
    <w:rsid w:val="002A7E05"/>
    <w:rsid w:val="002B0F6B"/>
    <w:rsid w:val="002B23B8"/>
    <w:rsid w:val="002B4429"/>
    <w:rsid w:val="002B68A6"/>
    <w:rsid w:val="002B7FAF"/>
    <w:rsid w:val="002C250D"/>
    <w:rsid w:val="002D0C4F"/>
    <w:rsid w:val="002D1364"/>
    <w:rsid w:val="002D30D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05C9"/>
    <w:rsid w:val="00301C97"/>
    <w:rsid w:val="0031004C"/>
    <w:rsid w:val="003105F6"/>
    <w:rsid w:val="00311297"/>
    <w:rsid w:val="003113BE"/>
    <w:rsid w:val="003122CA"/>
    <w:rsid w:val="003148FD"/>
    <w:rsid w:val="00317DB3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87F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AF8"/>
    <w:rsid w:val="003E2DA3"/>
    <w:rsid w:val="003E3A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663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2018"/>
    <w:rsid w:val="004550FB"/>
    <w:rsid w:val="0046111A"/>
    <w:rsid w:val="00462946"/>
    <w:rsid w:val="00463F43"/>
    <w:rsid w:val="00464B94"/>
    <w:rsid w:val="004653A8"/>
    <w:rsid w:val="00465A0B"/>
    <w:rsid w:val="00467754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EEB"/>
    <w:rsid w:val="00494F62"/>
    <w:rsid w:val="004A2001"/>
    <w:rsid w:val="004A3590"/>
    <w:rsid w:val="004A42FD"/>
    <w:rsid w:val="004B00A7"/>
    <w:rsid w:val="004B25E2"/>
    <w:rsid w:val="004B34D7"/>
    <w:rsid w:val="004B5037"/>
    <w:rsid w:val="004B5B2F"/>
    <w:rsid w:val="004B626A"/>
    <w:rsid w:val="004B660E"/>
    <w:rsid w:val="004C05BD"/>
    <w:rsid w:val="004C1137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4B0A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6639"/>
    <w:rsid w:val="00544EF4"/>
    <w:rsid w:val="00545E53"/>
    <w:rsid w:val="005479D9"/>
    <w:rsid w:val="005562B7"/>
    <w:rsid w:val="005572BD"/>
    <w:rsid w:val="00557A12"/>
    <w:rsid w:val="00560AC7"/>
    <w:rsid w:val="00561AFB"/>
    <w:rsid w:val="00561FA8"/>
    <w:rsid w:val="005635ED"/>
    <w:rsid w:val="00565253"/>
    <w:rsid w:val="00565931"/>
    <w:rsid w:val="00570191"/>
    <w:rsid w:val="00570570"/>
    <w:rsid w:val="00571532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4DA5"/>
    <w:rsid w:val="005D55E1"/>
    <w:rsid w:val="005E19F7"/>
    <w:rsid w:val="005E4B7C"/>
    <w:rsid w:val="005E4F04"/>
    <w:rsid w:val="005E62C2"/>
    <w:rsid w:val="005E6C71"/>
    <w:rsid w:val="005F0963"/>
    <w:rsid w:val="005F2824"/>
    <w:rsid w:val="005F2EBA"/>
    <w:rsid w:val="005F35ED"/>
    <w:rsid w:val="005F741E"/>
    <w:rsid w:val="005F7812"/>
    <w:rsid w:val="005F7A88"/>
    <w:rsid w:val="00603A1A"/>
    <w:rsid w:val="006046D5"/>
    <w:rsid w:val="00607A93"/>
    <w:rsid w:val="00610C08"/>
    <w:rsid w:val="00611F74"/>
    <w:rsid w:val="00615772"/>
    <w:rsid w:val="00615D4D"/>
    <w:rsid w:val="00621256"/>
    <w:rsid w:val="00621FCC"/>
    <w:rsid w:val="00622E4B"/>
    <w:rsid w:val="006333DA"/>
    <w:rsid w:val="00635134"/>
    <w:rsid w:val="0063529E"/>
    <w:rsid w:val="006356E2"/>
    <w:rsid w:val="00642A65"/>
    <w:rsid w:val="006433D4"/>
    <w:rsid w:val="00645DCE"/>
    <w:rsid w:val="006465AC"/>
    <w:rsid w:val="006465BF"/>
    <w:rsid w:val="00647B3F"/>
    <w:rsid w:val="00651E99"/>
    <w:rsid w:val="00653B22"/>
    <w:rsid w:val="00657BF4"/>
    <w:rsid w:val="006603FB"/>
    <w:rsid w:val="006608DF"/>
    <w:rsid w:val="006623AC"/>
    <w:rsid w:val="006678AF"/>
    <w:rsid w:val="006701EF"/>
    <w:rsid w:val="00670EA0"/>
    <w:rsid w:val="00673BA5"/>
    <w:rsid w:val="00673D85"/>
    <w:rsid w:val="00680058"/>
    <w:rsid w:val="00681F9F"/>
    <w:rsid w:val="006840EA"/>
    <w:rsid w:val="006844E2"/>
    <w:rsid w:val="00685267"/>
    <w:rsid w:val="006872AE"/>
    <w:rsid w:val="00690082"/>
    <w:rsid w:val="00690252"/>
    <w:rsid w:val="00692D1F"/>
    <w:rsid w:val="006946BB"/>
    <w:rsid w:val="0069657A"/>
    <w:rsid w:val="006969FA"/>
    <w:rsid w:val="006A35D5"/>
    <w:rsid w:val="006A748A"/>
    <w:rsid w:val="006B1C73"/>
    <w:rsid w:val="006C419E"/>
    <w:rsid w:val="006C4A31"/>
    <w:rsid w:val="006C5AC2"/>
    <w:rsid w:val="006C6AFB"/>
    <w:rsid w:val="006D213C"/>
    <w:rsid w:val="006D2735"/>
    <w:rsid w:val="006D45B2"/>
    <w:rsid w:val="006E0FCC"/>
    <w:rsid w:val="006E1E96"/>
    <w:rsid w:val="006E5E21"/>
    <w:rsid w:val="006F2648"/>
    <w:rsid w:val="006F2AE7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BDE"/>
    <w:rsid w:val="00717C2E"/>
    <w:rsid w:val="007204FA"/>
    <w:rsid w:val="007213B3"/>
    <w:rsid w:val="0072457F"/>
    <w:rsid w:val="00725406"/>
    <w:rsid w:val="0072621B"/>
    <w:rsid w:val="00730555"/>
    <w:rsid w:val="007312CC"/>
    <w:rsid w:val="0073137F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A37"/>
    <w:rsid w:val="007B75BC"/>
    <w:rsid w:val="007C0BD6"/>
    <w:rsid w:val="007C3806"/>
    <w:rsid w:val="007C5BB7"/>
    <w:rsid w:val="007D07D5"/>
    <w:rsid w:val="007D0DAB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76EE"/>
    <w:rsid w:val="00812BE5"/>
    <w:rsid w:val="00814FAE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427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07A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37A3"/>
    <w:rsid w:val="00894F19"/>
    <w:rsid w:val="00896A10"/>
    <w:rsid w:val="008971B5"/>
    <w:rsid w:val="008A41AB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5CBC"/>
    <w:rsid w:val="008C7233"/>
    <w:rsid w:val="008D2434"/>
    <w:rsid w:val="008E171D"/>
    <w:rsid w:val="008E2785"/>
    <w:rsid w:val="008E78A3"/>
    <w:rsid w:val="008F0654"/>
    <w:rsid w:val="008F06CB"/>
    <w:rsid w:val="008F0D8C"/>
    <w:rsid w:val="008F11DC"/>
    <w:rsid w:val="008F2E83"/>
    <w:rsid w:val="008F612A"/>
    <w:rsid w:val="0090293D"/>
    <w:rsid w:val="009034DE"/>
    <w:rsid w:val="00905396"/>
    <w:rsid w:val="009058F9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321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481A"/>
    <w:rsid w:val="009A5289"/>
    <w:rsid w:val="009A5AE6"/>
    <w:rsid w:val="009A7A53"/>
    <w:rsid w:val="009B0402"/>
    <w:rsid w:val="009B0B75"/>
    <w:rsid w:val="009B0E94"/>
    <w:rsid w:val="009B16DF"/>
    <w:rsid w:val="009B4CB2"/>
    <w:rsid w:val="009B6701"/>
    <w:rsid w:val="009B6EF7"/>
    <w:rsid w:val="009B7000"/>
    <w:rsid w:val="009B739C"/>
    <w:rsid w:val="009B76C6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2F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B83"/>
    <w:rsid w:val="00A32253"/>
    <w:rsid w:val="00A3310E"/>
    <w:rsid w:val="00A333A0"/>
    <w:rsid w:val="00A37E70"/>
    <w:rsid w:val="00A437E1"/>
    <w:rsid w:val="00A4685E"/>
    <w:rsid w:val="00A50290"/>
    <w:rsid w:val="00A50CD4"/>
    <w:rsid w:val="00A51191"/>
    <w:rsid w:val="00A5271F"/>
    <w:rsid w:val="00A56D62"/>
    <w:rsid w:val="00A56F07"/>
    <w:rsid w:val="00A5762C"/>
    <w:rsid w:val="00A600FC"/>
    <w:rsid w:val="00A60BCA"/>
    <w:rsid w:val="00A61D76"/>
    <w:rsid w:val="00A638DA"/>
    <w:rsid w:val="00A646BA"/>
    <w:rsid w:val="00A65B41"/>
    <w:rsid w:val="00A65E00"/>
    <w:rsid w:val="00A66A78"/>
    <w:rsid w:val="00A71EC2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9AD"/>
    <w:rsid w:val="00A94574"/>
    <w:rsid w:val="00A95936"/>
    <w:rsid w:val="00A96265"/>
    <w:rsid w:val="00A97084"/>
    <w:rsid w:val="00AA12B8"/>
    <w:rsid w:val="00AA1C2C"/>
    <w:rsid w:val="00AA2AF2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9EA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AA0"/>
    <w:rsid w:val="00B21487"/>
    <w:rsid w:val="00B232D1"/>
    <w:rsid w:val="00B24DB5"/>
    <w:rsid w:val="00B25B6B"/>
    <w:rsid w:val="00B31CD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4BC"/>
    <w:rsid w:val="00B642FC"/>
    <w:rsid w:val="00B64D26"/>
    <w:rsid w:val="00B64FBB"/>
    <w:rsid w:val="00B66D63"/>
    <w:rsid w:val="00B706E2"/>
    <w:rsid w:val="00B70E22"/>
    <w:rsid w:val="00B774CB"/>
    <w:rsid w:val="00B80402"/>
    <w:rsid w:val="00B80B9A"/>
    <w:rsid w:val="00B830B7"/>
    <w:rsid w:val="00B84480"/>
    <w:rsid w:val="00B848EA"/>
    <w:rsid w:val="00B84B2B"/>
    <w:rsid w:val="00B85E78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C4A"/>
    <w:rsid w:val="00BC3842"/>
    <w:rsid w:val="00BC4BC6"/>
    <w:rsid w:val="00BC52FD"/>
    <w:rsid w:val="00BC6E62"/>
    <w:rsid w:val="00BC7443"/>
    <w:rsid w:val="00BD0648"/>
    <w:rsid w:val="00BD1040"/>
    <w:rsid w:val="00BD34AA"/>
    <w:rsid w:val="00BD6EC9"/>
    <w:rsid w:val="00BE0C44"/>
    <w:rsid w:val="00BE1B8B"/>
    <w:rsid w:val="00BE2A18"/>
    <w:rsid w:val="00BE2C01"/>
    <w:rsid w:val="00BE3323"/>
    <w:rsid w:val="00BE41EC"/>
    <w:rsid w:val="00BE56FB"/>
    <w:rsid w:val="00BF3DDE"/>
    <w:rsid w:val="00BF6589"/>
    <w:rsid w:val="00BF6F7F"/>
    <w:rsid w:val="00C00647"/>
    <w:rsid w:val="00C019C4"/>
    <w:rsid w:val="00C02764"/>
    <w:rsid w:val="00C04CEF"/>
    <w:rsid w:val="00C0662F"/>
    <w:rsid w:val="00C11943"/>
    <w:rsid w:val="00C12E2B"/>
    <w:rsid w:val="00C12E96"/>
    <w:rsid w:val="00C14763"/>
    <w:rsid w:val="00C1533A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08ED"/>
    <w:rsid w:val="00CB18D0"/>
    <w:rsid w:val="00CB1C8A"/>
    <w:rsid w:val="00CB24F5"/>
    <w:rsid w:val="00CB2663"/>
    <w:rsid w:val="00CB3B10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068E"/>
    <w:rsid w:val="00CE31A6"/>
    <w:rsid w:val="00CE4DD3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2B74"/>
    <w:rsid w:val="00D233B7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38C0"/>
    <w:rsid w:val="00D9505D"/>
    <w:rsid w:val="00D953D0"/>
    <w:rsid w:val="00D959F5"/>
    <w:rsid w:val="00D96884"/>
    <w:rsid w:val="00DA2A08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2EAF"/>
    <w:rsid w:val="00DF3F7E"/>
    <w:rsid w:val="00DF7648"/>
    <w:rsid w:val="00E00E29"/>
    <w:rsid w:val="00E02BAB"/>
    <w:rsid w:val="00E04CEB"/>
    <w:rsid w:val="00E060BC"/>
    <w:rsid w:val="00E06501"/>
    <w:rsid w:val="00E11420"/>
    <w:rsid w:val="00E132FB"/>
    <w:rsid w:val="00E170B7"/>
    <w:rsid w:val="00E177DD"/>
    <w:rsid w:val="00E20900"/>
    <w:rsid w:val="00E20C7F"/>
    <w:rsid w:val="00E212DA"/>
    <w:rsid w:val="00E2396E"/>
    <w:rsid w:val="00E24728"/>
    <w:rsid w:val="00E26774"/>
    <w:rsid w:val="00E276AC"/>
    <w:rsid w:val="00E30976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476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6EC1"/>
    <w:rsid w:val="00ED2072"/>
    <w:rsid w:val="00ED2AE0"/>
    <w:rsid w:val="00ED5553"/>
    <w:rsid w:val="00ED5E36"/>
    <w:rsid w:val="00ED6961"/>
    <w:rsid w:val="00EE24F4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99E"/>
    <w:rsid w:val="00F56ACA"/>
    <w:rsid w:val="00F600FE"/>
    <w:rsid w:val="00F62E4D"/>
    <w:rsid w:val="00F66B34"/>
    <w:rsid w:val="00F675B9"/>
    <w:rsid w:val="00F711C9"/>
    <w:rsid w:val="00F74C59"/>
    <w:rsid w:val="00F75C3A"/>
    <w:rsid w:val="00F81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410F"/>
    <w:rsid w:val="00FA7F91"/>
    <w:rsid w:val="00FB121C"/>
    <w:rsid w:val="00FB1CDD"/>
    <w:rsid w:val="00FB2C2F"/>
    <w:rsid w:val="00FB305C"/>
    <w:rsid w:val="00FC2E3D"/>
    <w:rsid w:val="00FC3BDE"/>
    <w:rsid w:val="00FC4AA3"/>
    <w:rsid w:val="00FC6664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1AE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AF6AC"/>
  <w15:docId w15:val="{ADE5973F-7C4B-4907-8698-F855D4A4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B20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budzisze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23E68-BDB3-4EB0-98F8-C9C08BCE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69</TotalTime>
  <Pages>9</Pages>
  <Words>2352</Words>
  <Characters>14116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Mazurek Monika</dc:creator>
  <cp:lastModifiedBy>Budziszewska-Makulska Alina</cp:lastModifiedBy>
  <cp:revision>18</cp:revision>
  <cp:lastPrinted>2020-07-01T13:07:00Z</cp:lastPrinted>
  <dcterms:created xsi:type="dcterms:W3CDTF">2020-07-16T11:22:00Z</dcterms:created>
  <dcterms:modified xsi:type="dcterms:W3CDTF">2020-07-17T07:41:00Z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