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689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5548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 kwietni</w:t>
      </w:r>
      <w:r w:rsidR="000E4263">
        <w:rPr>
          <w:rFonts w:asciiTheme="minorHAnsi" w:hAnsiTheme="minorHAnsi" w:cstheme="minorHAnsi"/>
          <w:bCs/>
          <w:sz w:val="24"/>
          <w:szCs w:val="24"/>
        </w:rPr>
        <w:t>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5548F" w:rsidRDefault="00B5548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B5548F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DOOŚ-WDŚZIL.420.38.2021.MKW.9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5548F" w:rsidRDefault="00B5548F" w:rsidP="004572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554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podstawie art. 54 § 4 ustawy z dnia 30 sierpnia 2002 r. -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skargi Stowarzyszenia Pracownia na rzecz Wszystkich Istot z dnia 7 lutego 2022 r., reprezentowanego przez radcę prawnego Beatę </w:t>
      </w:r>
      <w:proofErr w:type="spellStart"/>
      <w:r w:rsidRPr="00B5548F">
        <w:rPr>
          <w:rFonts w:asciiTheme="minorHAnsi" w:hAnsiTheme="minorHAnsi" w:cstheme="minorHAnsi"/>
          <w:bCs/>
          <w:color w:val="000000"/>
          <w:sz w:val="24"/>
          <w:szCs w:val="24"/>
        </w:rPr>
        <w:t>Filipcova</w:t>
      </w:r>
      <w:proofErr w:type="spellEnd"/>
      <w:r w:rsidRPr="00B5548F">
        <w:rPr>
          <w:rFonts w:asciiTheme="minorHAnsi" w:hAnsiTheme="minorHAnsi" w:cstheme="minorHAnsi"/>
          <w:bCs/>
          <w:color w:val="000000"/>
          <w:sz w:val="24"/>
          <w:szCs w:val="24"/>
        </w:rPr>
        <w:t>, na postanowienie Generalnego Dyrektora Ochrony Środowiska, dalej GDOŚ, z dnia 12 stycznia 2022 r., znak: DOOŚ.WDŚZIL.420.38.2021.MKW.3, którym organ odmówił wstrzymania natychmiastowego wykonania decyzji Regionalnego Dyrektora Ochrony Środowiska w Katowicach z dnia 25 sierpnia 2021 r., znak: WOOŚ.420.29.2020.JKS.59, o środowiskowych uwarunkowaniach dla przedsięwzięcia polegającego na Budowie gazociągu wysokiego ciśnienia DN700 MOP 8,4 MPa relacji Racibórz - Oświęcim wraz z infrastrukturą niezbędną do jego obsługi oraz budową Systemowej Stacji Redukcyjno-Pomiarowej SSRP Suszec wraz z odgałęzieniem DN300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457259" w:rsidRDefault="00B5548F" w:rsidP="004572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554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Jednocześnie informuję, że - zgodnie z art. 33 § la Ppsa -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5548F" w:rsidRDefault="00B5548F" w:rsidP="0045725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5548F" w:rsidRPr="00B5548F" w:rsidRDefault="00B5548F" w:rsidP="00B5548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5548F">
        <w:rPr>
          <w:rFonts w:asciiTheme="minorHAnsi" w:hAnsiTheme="minorHAnsi" w:cstheme="minorHAnsi"/>
          <w:bCs/>
        </w:rPr>
        <w:t xml:space="preserve">Art. 33 § la Ppsa Jeżeli przepis szczególny przewiduje, że strony postępowania przed organem administracji publicznej są zawiadamiane o aktach lub innych czynnościach tego organu przez </w:t>
      </w:r>
      <w:r w:rsidRPr="00B5548F">
        <w:rPr>
          <w:rFonts w:asciiTheme="minorHAnsi" w:hAnsiTheme="minorHAnsi" w:cstheme="minorHAnsi"/>
          <w:bCs/>
        </w:rPr>
        <w:lastRenderedPageBreak/>
        <w:t>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5548F" w:rsidRPr="00B5548F" w:rsidRDefault="00B5548F" w:rsidP="00B5548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5548F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985B8F" w:rsidRPr="00B35A7F" w:rsidRDefault="00B5548F" w:rsidP="00B5548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5548F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BA" w:rsidRDefault="00D32ABA">
      <w:pPr>
        <w:spacing w:after="0" w:line="240" w:lineRule="auto"/>
      </w:pPr>
      <w:r>
        <w:separator/>
      </w:r>
    </w:p>
  </w:endnote>
  <w:endnote w:type="continuationSeparator" w:id="0">
    <w:p w:rsidR="00D32ABA" w:rsidRDefault="00D3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5548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32AB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BA" w:rsidRDefault="00D32ABA">
      <w:pPr>
        <w:spacing w:after="0" w:line="240" w:lineRule="auto"/>
      </w:pPr>
      <w:r>
        <w:separator/>
      </w:r>
    </w:p>
  </w:footnote>
  <w:footnote w:type="continuationSeparator" w:id="0">
    <w:p w:rsidR="00D32ABA" w:rsidRDefault="00D3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32AB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32AB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32AB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5548F"/>
    <w:rsid w:val="00B64572"/>
    <w:rsid w:val="00B65C6A"/>
    <w:rsid w:val="00B92515"/>
    <w:rsid w:val="00BF2702"/>
    <w:rsid w:val="00C60237"/>
    <w:rsid w:val="00CA0A2B"/>
    <w:rsid w:val="00D231CE"/>
    <w:rsid w:val="00D32ABA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2655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97F3-58D9-4A1C-B49C-AECCACB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2023-07-07T07:22:00Z</dcterms:created>
  <dcterms:modified xsi:type="dcterms:W3CDTF">2023-07-07T07:22:00Z</dcterms:modified>
</cp:coreProperties>
</file>