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F46A" w14:textId="1872782A" w:rsidR="00083AB9" w:rsidRPr="00D54E6D" w:rsidRDefault="00B65C6A" w:rsidP="00D54E6D">
      <w:pPr>
        <w:spacing w:after="120"/>
        <w:rPr>
          <w:rFonts w:ascii="Calibri Light" w:hAnsi="Calibri Light" w:cs="Calibri Light"/>
          <w:sz w:val="20"/>
          <w:szCs w:val="20"/>
        </w:rPr>
      </w:pPr>
      <w:r w:rsidRPr="00D54E6D">
        <w:rPr>
          <w:rFonts w:ascii="Calibri Light" w:hAnsi="Calibri Light" w:cs="Calibri Light"/>
          <w:sz w:val="20"/>
          <w:szCs w:val="20"/>
        </w:rPr>
        <w:t xml:space="preserve">Warszawa, </w:t>
      </w:r>
      <w:r w:rsidR="00D54E6D" w:rsidRPr="00D54E6D">
        <w:rPr>
          <w:rFonts w:ascii="Calibri Light" w:hAnsi="Calibri Light" w:cs="Calibri Light"/>
          <w:sz w:val="20"/>
          <w:szCs w:val="20"/>
        </w:rPr>
        <w:t>31</w:t>
      </w:r>
      <w:r w:rsidR="001D479F" w:rsidRPr="00D54E6D">
        <w:rPr>
          <w:rFonts w:ascii="Calibri Light" w:hAnsi="Calibri Light" w:cs="Calibri Light"/>
          <w:sz w:val="20"/>
          <w:szCs w:val="20"/>
        </w:rPr>
        <w:t xml:space="preserve"> </w:t>
      </w:r>
      <w:r w:rsidR="008E4E45" w:rsidRPr="00D54E6D">
        <w:rPr>
          <w:rFonts w:ascii="Calibri Light" w:hAnsi="Calibri Light" w:cs="Calibri Light"/>
          <w:sz w:val="20"/>
          <w:szCs w:val="20"/>
        </w:rPr>
        <w:t>października</w:t>
      </w:r>
      <w:r w:rsidR="00401E46" w:rsidRPr="00D54E6D">
        <w:rPr>
          <w:rFonts w:ascii="Calibri Light" w:hAnsi="Calibri Light" w:cs="Calibri Light"/>
          <w:sz w:val="20"/>
          <w:szCs w:val="20"/>
        </w:rPr>
        <w:t xml:space="preserve"> </w:t>
      </w:r>
      <w:r w:rsidR="001D479F" w:rsidRPr="00D54E6D">
        <w:rPr>
          <w:rFonts w:ascii="Calibri Light" w:hAnsi="Calibri Light" w:cs="Calibri Light"/>
          <w:sz w:val="20"/>
          <w:szCs w:val="20"/>
        </w:rPr>
        <w:t>202</w:t>
      </w:r>
      <w:r w:rsidR="00401E46" w:rsidRPr="00D54E6D">
        <w:rPr>
          <w:rFonts w:ascii="Calibri Light" w:hAnsi="Calibri Light" w:cs="Calibri Light"/>
          <w:sz w:val="20"/>
          <w:szCs w:val="20"/>
        </w:rPr>
        <w:t>3</w:t>
      </w:r>
      <w:r w:rsidR="001D479F" w:rsidRPr="00D54E6D">
        <w:rPr>
          <w:rFonts w:ascii="Calibri Light" w:hAnsi="Calibri Light" w:cs="Calibri Light"/>
          <w:sz w:val="20"/>
          <w:szCs w:val="20"/>
        </w:rPr>
        <w:t xml:space="preserve"> r.</w:t>
      </w:r>
    </w:p>
    <w:p w14:paraId="63E92750" w14:textId="4DB11900" w:rsidR="008E4E45" w:rsidRPr="00D54E6D" w:rsidRDefault="008E4E45" w:rsidP="00D54E6D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>DOOŚ-WDŚ/ZIL.420.242.2018.ml/EU/KM/MAZ/MKW/SW.22</w:t>
      </w:r>
    </w:p>
    <w:p w14:paraId="6CDD70AB" w14:textId="77777777" w:rsidR="00D37049" w:rsidRPr="00D54E6D" w:rsidRDefault="00D37049" w:rsidP="00D54E6D">
      <w:pPr>
        <w:suppressAutoHyphens/>
        <w:spacing w:after="0"/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</w:p>
    <w:p w14:paraId="778CF2EB" w14:textId="77777777" w:rsidR="0010238A" w:rsidRPr="00D54E6D" w:rsidRDefault="0010238A" w:rsidP="00D54E6D">
      <w:pPr>
        <w:suppressAutoHyphens/>
        <w:spacing w:after="0"/>
        <w:rPr>
          <w:rFonts w:ascii="Calibri Light" w:eastAsia="Times New Roman" w:hAnsi="Calibri Light" w:cs="Calibri Light"/>
          <w:bCs/>
          <w:color w:val="000000"/>
          <w:sz w:val="20"/>
          <w:szCs w:val="20"/>
          <w:lang w:eastAsia="pl-PL"/>
        </w:rPr>
      </w:pPr>
    </w:p>
    <w:p w14:paraId="06383115" w14:textId="77777777" w:rsidR="00D37049" w:rsidRPr="00D54E6D" w:rsidRDefault="00D37049" w:rsidP="00D54E6D">
      <w:pPr>
        <w:suppressAutoHyphens/>
        <w:spacing w:after="12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54E6D"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  <w:t>ZAWIADOMIENIE</w:t>
      </w:r>
    </w:p>
    <w:p w14:paraId="34BFA7E7" w14:textId="00CB0025" w:rsidR="00D37049" w:rsidRPr="00D54E6D" w:rsidRDefault="00D37049" w:rsidP="00D54E6D">
      <w:pPr>
        <w:suppressAutoHyphens/>
        <w:spacing w:after="0"/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</w:pPr>
      <w:r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Generalny Dyrektor Ochrony Środowiska, na podstawie art. 10 § 1</w:t>
      </w:r>
      <w:r w:rsidR="008E4E45"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, art. 36 oraz </w:t>
      </w:r>
      <w:r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art. 49 ustawy z dnia 14 czerwca 1960 r. </w:t>
      </w:r>
      <w:r w:rsidRPr="00D54E6D"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  <w:t xml:space="preserve">– </w:t>
      </w:r>
      <w:r w:rsidRPr="00D54E6D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>Kodeks postępowania administracyjnego</w:t>
      </w:r>
      <w:r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(Dz. U. z 2016 r. poz. 23</w:t>
      </w:r>
      <w:r w:rsidR="00AD6719"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 ze zm.</w:t>
      </w:r>
      <w:r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), dalej </w:t>
      </w:r>
      <w:r w:rsidRPr="00D54E6D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>k.p.a.</w:t>
      </w:r>
      <w:r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, w związku z art. 74 ust. 3 ustawy z dnia 3 października 2008 r. </w:t>
      </w:r>
      <w:r w:rsidRPr="00D54E6D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>o udostępnianiu informacji o</w:t>
      </w:r>
      <w:r w:rsidR="00401E46" w:rsidRPr="00D54E6D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 xml:space="preserve"> </w:t>
      </w:r>
      <w:r w:rsidRPr="00D54E6D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>środowisku i jego ochronie, udziale społeczeństwa w ochronie środowiska oraz o</w:t>
      </w:r>
      <w:r w:rsidR="00401E46" w:rsidRPr="00D54E6D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> </w:t>
      </w:r>
      <w:r w:rsidRPr="00D54E6D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>ocenach oddziaływania na środowisko</w:t>
      </w:r>
      <w:r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(Dz. U. z 2016 r. poz. 35</w:t>
      </w: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>3</w:t>
      </w:r>
      <w:r w:rsidR="00AD6719"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>, ze zm.</w:t>
      </w:r>
      <w:r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), dalej </w:t>
      </w:r>
      <w:r w:rsidRPr="00D54E6D">
        <w:rPr>
          <w:rFonts w:ascii="Calibri Light" w:eastAsia="Times New Roman" w:hAnsi="Calibri Light" w:cs="Calibri Light"/>
          <w:iCs/>
          <w:color w:val="000000"/>
          <w:sz w:val="20"/>
          <w:szCs w:val="20"/>
          <w:lang w:eastAsia="pl-PL"/>
        </w:rPr>
        <w:t xml:space="preserve">u.o.o.ś., </w:t>
      </w:r>
      <w:r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zawiadamia, że w prowadzonym postępowaniu odwoławczym </w:t>
      </w:r>
      <w:r w:rsidR="008E4E45"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>od decyzji Regionalnego Dyrektora Ochrony Środowiska w Warszawie z 28 października 2015 r., znak: WOOŚ-II.4200.37.2014.TR,</w:t>
      </w:r>
      <w:r w:rsidR="00AD6719"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8E4E45"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>o środowiskowych uwarunkowaniach zgody na realizację przedsięwzięcia pod nazwą: „</w:t>
      </w:r>
      <w:r w:rsidR="008E4E45" w:rsidRPr="00D54E6D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Budowa nowego przebiegu drogi wojewódzkiej nr 724 na odcinku od granicy m.st. Warszawy i m. Konstancin – Jeziorna do nowego przebiegu drogi krajowej nr 79 na terenie gm. Góra Kalwaria wraz ze skrzyżowaniem z drogą 724 i planowana drogą 79”</w:t>
      </w:r>
      <w:r w:rsidR="008E4E45"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</w:t>
      </w: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>zgromadzony został cały materiał dowodowy</w:t>
      </w:r>
      <w:r w:rsidR="008E4E45"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14:paraId="37992861" w14:textId="2C102384" w:rsidR="00D37049" w:rsidRPr="00D54E6D" w:rsidRDefault="00D37049" w:rsidP="00D54E6D">
      <w:pPr>
        <w:suppressAutoHyphens/>
        <w:spacing w:after="0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Równocześnie Generalny Dyrektor Ochrony Środowiska informuje, że strony mogą zapoznać się z aktami sprawy, a przed wydaniem decyzji kończącej postępowanie wypowiedzieć się co do zebranych dowodów i materiałów oraz zgłoszonych żądań. </w:t>
      </w: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Materiał dowodowy dostępny będzie w siedzibie Generalnej Dyrekcji Ochrony Środowiska, mieszczącej się w Warszawie przy </w:t>
      </w:r>
      <w:r w:rsidR="00F70128"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A</w:t>
      </w:r>
      <w:r w:rsidR="003969D8"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l. Jerozolimskich 136</w:t>
      </w:r>
      <w:r w:rsidR="003969D8"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</w:t>
      </w: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dniach roboczych, w godzinach 10.00-14.00, </w:t>
      </w:r>
      <w:r w:rsidRPr="00D54E6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po uprzednim uzgodnieniu terminu pod numerem telefonu </w:t>
      </w:r>
      <w:r w:rsidR="00E8589A" w:rsidRPr="00D54E6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22 120 29 50</w:t>
      </w:r>
      <w:r w:rsidR="00E8589A"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 </w:t>
      </w:r>
      <w:r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Decyzja kończąca postępowanie zostanie wydana nie wcześniej niż po upływie </w:t>
      </w:r>
      <w:r w:rsidR="00C508F9"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7</w:t>
      </w:r>
      <w:r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dni od dnia doręczenia niniejszego zawiadomienia.</w:t>
      </w:r>
    </w:p>
    <w:p w14:paraId="35BAAAEE" w14:textId="13E0B1EF" w:rsidR="008E4E45" w:rsidRDefault="008E4E45" w:rsidP="00D54E6D">
      <w:pPr>
        <w:suppressAutoHyphens/>
        <w:spacing w:after="0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W związku z powyższym, postępowanie nie mogło być zakończone w wyznaczonym terminie. Przyczyną zwłoki jest konieczność umożliwienia stronom postępowania skorzystania z gwarancji procesowych określonych w art. 10 § 1 k.p.a. Generalny Dyrektor Ochrony Środowiska wskazuje nowy termin załatwienia sprawy na </w:t>
      </w:r>
      <w:r w:rsidR="00C11E6C"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30 listopada</w:t>
      </w:r>
      <w:r w:rsidRPr="00D54E6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2023 r.</w:t>
      </w:r>
    </w:p>
    <w:p w14:paraId="4E3F29B0" w14:textId="77777777" w:rsidR="00D54E6D" w:rsidRPr="00D54E6D" w:rsidRDefault="00D54E6D" w:rsidP="00D54E6D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4B71060" w14:textId="77777777" w:rsidR="00D54E6D" w:rsidRPr="00004E1C" w:rsidRDefault="00D54E6D" w:rsidP="00D54E6D">
      <w:pPr>
        <w:rPr>
          <w:rFonts w:ascii="Calibri Light" w:hAnsi="Calibri Light" w:cs="Calibri Light"/>
          <w:sz w:val="20"/>
          <w:szCs w:val="20"/>
        </w:rPr>
      </w:pPr>
      <w:r w:rsidRPr="00004E1C">
        <w:rPr>
          <w:rFonts w:ascii="Calibri Light" w:hAnsi="Calibri Light" w:cs="Calibri Light"/>
          <w:sz w:val="20"/>
          <w:szCs w:val="20"/>
        </w:rPr>
        <w:t>Z upoważnienia Generalnego Dyrektora Ochrony Środowiska</w:t>
      </w:r>
    </w:p>
    <w:p w14:paraId="4DFBDE68" w14:textId="63FB7908" w:rsidR="00D54E6D" w:rsidRPr="00004E1C" w:rsidRDefault="00D54E6D" w:rsidP="00D54E6D">
      <w:pPr>
        <w:rPr>
          <w:rFonts w:ascii="Calibri Light" w:hAnsi="Calibri Light" w:cs="Calibri Light"/>
          <w:sz w:val="20"/>
          <w:szCs w:val="20"/>
        </w:rPr>
      </w:pPr>
      <w:r w:rsidRPr="00004E1C">
        <w:rPr>
          <w:rFonts w:ascii="Calibri Light" w:hAnsi="Calibri Light" w:cs="Calibri Light"/>
          <w:sz w:val="20"/>
          <w:szCs w:val="20"/>
        </w:rPr>
        <w:t xml:space="preserve">Naczelnik Wydziału ds. Decyzji o Środowiskowych Uwarunkowaniach w </w:t>
      </w:r>
      <w:r>
        <w:rPr>
          <w:rFonts w:ascii="Calibri Light" w:hAnsi="Calibri Light" w:cs="Calibri Light"/>
          <w:sz w:val="20"/>
          <w:szCs w:val="20"/>
        </w:rPr>
        <w:t>Z</w:t>
      </w:r>
      <w:r w:rsidRPr="00004E1C">
        <w:rPr>
          <w:rFonts w:ascii="Calibri Light" w:hAnsi="Calibri Light" w:cs="Calibri Light"/>
          <w:sz w:val="20"/>
          <w:szCs w:val="20"/>
        </w:rPr>
        <w:t xml:space="preserve">akresie </w:t>
      </w:r>
      <w:r>
        <w:rPr>
          <w:rFonts w:ascii="Calibri Light" w:hAnsi="Calibri Light" w:cs="Calibri Light"/>
          <w:sz w:val="20"/>
          <w:szCs w:val="20"/>
        </w:rPr>
        <w:t>Inwestycji Liniowych</w:t>
      </w:r>
    </w:p>
    <w:p w14:paraId="52902A13" w14:textId="77777777" w:rsidR="00D54E6D" w:rsidRPr="00004E1C" w:rsidRDefault="00D54E6D" w:rsidP="00D54E6D">
      <w:pPr>
        <w:rPr>
          <w:rFonts w:ascii="Calibri Light" w:hAnsi="Calibri Light" w:cs="Calibri Light"/>
          <w:sz w:val="20"/>
          <w:szCs w:val="20"/>
        </w:rPr>
      </w:pPr>
      <w:r w:rsidRPr="00004E1C">
        <w:rPr>
          <w:rFonts w:ascii="Calibri Light" w:hAnsi="Calibri Light" w:cs="Calibri Light"/>
          <w:sz w:val="20"/>
          <w:szCs w:val="20"/>
        </w:rPr>
        <w:t>W Departamencie Ocen oddziaływania na Środowisko</w:t>
      </w:r>
    </w:p>
    <w:p w14:paraId="7FAB0320" w14:textId="43B6C80A" w:rsidR="00D54E6D" w:rsidRPr="00004E1C" w:rsidRDefault="00D54E6D" w:rsidP="00D54E6D">
      <w:pPr>
        <w:rPr>
          <w:rFonts w:asciiTheme="majorHAnsi" w:hAnsiTheme="majorHAnsi" w:cstheme="majorHAnsi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Katarzyna Bińkowska</w:t>
      </w:r>
    </w:p>
    <w:p w14:paraId="51E47196" w14:textId="77777777" w:rsidR="0010238A" w:rsidRPr="00D54E6D" w:rsidRDefault="0010238A" w:rsidP="00D54E6D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31916FF" w14:textId="4DD4AF77" w:rsidR="00D37049" w:rsidRPr="00D54E6D" w:rsidRDefault="00D37049" w:rsidP="00D54E6D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Upubliczniono w dniach: od </w:t>
      </w:r>
      <w:r w:rsidR="00EA21F9">
        <w:rPr>
          <w:rFonts w:ascii="Calibri Light" w:eastAsia="Times New Roman" w:hAnsi="Calibri Light" w:cs="Calibri Light"/>
          <w:sz w:val="20"/>
          <w:szCs w:val="20"/>
          <w:lang w:eastAsia="pl-PL"/>
        </w:rPr>
        <w:t>06.11.2023</w:t>
      </w: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do </w:t>
      </w:r>
      <w:r w:rsidR="00EA21F9">
        <w:rPr>
          <w:rFonts w:ascii="Calibri Light" w:eastAsia="Times New Roman" w:hAnsi="Calibri Light" w:cs="Calibri Light"/>
          <w:sz w:val="20"/>
          <w:szCs w:val="20"/>
          <w:lang w:eastAsia="pl-PL"/>
        </w:rPr>
        <w:t>21.11.2023</w:t>
      </w:r>
    </w:p>
    <w:p w14:paraId="4493F899" w14:textId="77777777" w:rsidR="00D37049" w:rsidRPr="00D54E6D" w:rsidRDefault="00D37049" w:rsidP="00D54E6D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>Pieczęć urzędu i podpis:</w:t>
      </w:r>
    </w:p>
    <w:p w14:paraId="7BB4D5C1" w14:textId="77777777" w:rsidR="00D37049" w:rsidRPr="00D54E6D" w:rsidRDefault="00D37049" w:rsidP="00D54E6D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3793496" w14:textId="77777777" w:rsidR="00D37049" w:rsidRPr="00D54E6D" w:rsidRDefault="00D37049" w:rsidP="00D54E6D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BE358DA" w14:textId="77777777" w:rsidR="00D37049" w:rsidRPr="00D54E6D" w:rsidRDefault="00D37049" w:rsidP="00D54E6D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BD46E6D" w14:textId="77777777" w:rsidR="00D37049" w:rsidRPr="00D54E6D" w:rsidRDefault="00D37049" w:rsidP="00D54E6D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5D2F95E" w14:textId="77777777" w:rsidR="00D37049" w:rsidRPr="00D54E6D" w:rsidRDefault="00D37049" w:rsidP="00D54E6D">
      <w:pPr>
        <w:suppressAutoHyphens/>
        <w:spacing w:after="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54E6D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Art. 10 </w:t>
      </w:r>
      <w:r w:rsidRPr="00D54E6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1 k.p.a.</w:t>
      </w: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1F2D04C5" w14:textId="77777777" w:rsidR="008E4E45" w:rsidRPr="00D54E6D" w:rsidRDefault="008E4E45" w:rsidP="00D54E6D">
      <w:pPr>
        <w:pStyle w:val="Bezodstpw1"/>
        <w:spacing w:after="60" w:line="276" w:lineRule="auto"/>
        <w:rPr>
          <w:rFonts w:ascii="Calibri Light" w:hAnsi="Calibri Light" w:cs="Calibri Light"/>
          <w:sz w:val="20"/>
          <w:szCs w:val="20"/>
        </w:rPr>
      </w:pPr>
      <w:r w:rsidRPr="00D54E6D">
        <w:rPr>
          <w:rFonts w:ascii="Calibri Light" w:hAnsi="Calibri Light" w:cs="Calibri Light"/>
          <w:b/>
          <w:sz w:val="20"/>
          <w:szCs w:val="20"/>
        </w:rPr>
        <w:t>Art. 36 k.p.a.</w:t>
      </w:r>
      <w:r w:rsidRPr="00D54E6D">
        <w:rPr>
          <w:rFonts w:ascii="Calibri Light" w:hAnsi="Calibri Light" w:cs="Calibri Light"/>
          <w:sz w:val="20"/>
          <w:szCs w:val="20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</w:t>
      </w:r>
      <w:r w:rsidRPr="00D54E6D">
        <w:rPr>
          <w:rFonts w:ascii="Calibri Light" w:hAnsi="Calibri Light" w:cs="Calibri Light"/>
          <w:b/>
          <w:sz w:val="20"/>
          <w:szCs w:val="20"/>
        </w:rPr>
        <w:t>§ 1</w:t>
      </w:r>
      <w:r w:rsidRPr="00D54E6D">
        <w:rPr>
          <w:rFonts w:ascii="Calibri Light" w:hAnsi="Calibri Light" w:cs="Calibri Light"/>
          <w:sz w:val="20"/>
          <w:szCs w:val="20"/>
        </w:rPr>
        <w:t>). Ten sam obowiązek ciąży na organie administracji publicznej również w przypadku zwłoki w załatwieniu sprawy z przyczyn niezależnych od organu (</w:t>
      </w:r>
      <w:r w:rsidRPr="00D54E6D">
        <w:rPr>
          <w:rFonts w:ascii="Calibri Light" w:hAnsi="Calibri Light" w:cs="Calibri Light"/>
          <w:b/>
          <w:sz w:val="20"/>
          <w:szCs w:val="20"/>
        </w:rPr>
        <w:t>§ 2</w:t>
      </w:r>
      <w:r w:rsidRPr="00D54E6D">
        <w:rPr>
          <w:rFonts w:ascii="Calibri Light" w:hAnsi="Calibri Light" w:cs="Calibri Light"/>
          <w:sz w:val="20"/>
          <w:szCs w:val="20"/>
        </w:rPr>
        <w:t>).</w:t>
      </w:r>
    </w:p>
    <w:p w14:paraId="49B55254" w14:textId="77777777" w:rsidR="00D37049" w:rsidRPr="00D54E6D" w:rsidRDefault="00D37049" w:rsidP="00D54E6D">
      <w:pPr>
        <w:suppressAutoHyphens/>
        <w:spacing w:after="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54E6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lastRenderedPageBreak/>
        <w:t xml:space="preserve">Art. 49 </w:t>
      </w:r>
      <w:r w:rsidRPr="00D54E6D">
        <w:rPr>
          <w:rFonts w:ascii="Calibri Light" w:eastAsia="Times New Roman" w:hAnsi="Calibri Light" w:cs="Calibri Light"/>
          <w:b/>
          <w:iCs/>
          <w:sz w:val="20"/>
          <w:szCs w:val="20"/>
          <w:lang w:eastAsia="pl-PL"/>
        </w:rPr>
        <w:t>k.p.a.</w:t>
      </w:r>
      <w:r w:rsidRPr="00D54E6D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 xml:space="preserve"> </w:t>
      </w: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4C244FC9" w14:textId="77777777" w:rsidR="00D37049" w:rsidRPr="00D54E6D" w:rsidRDefault="00D37049" w:rsidP="00D54E6D">
      <w:pPr>
        <w:suppressAutoHyphens/>
        <w:spacing w:after="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54E6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Art. 16 ustawy z dnia 7 kwietnia 2017 r. o zmianie ustawy – Kodeks postępowania administracyjnego oraz niektórych innych ustaw (Dz. U. poz. 935) </w:t>
      </w: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>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2815A1BF" w14:textId="77777777" w:rsidR="00D37049" w:rsidRPr="00D54E6D" w:rsidRDefault="00D37049" w:rsidP="00D54E6D">
      <w:pPr>
        <w:suppressAutoHyphens/>
        <w:spacing w:after="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54E6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Art. 74 ust. 3</w:t>
      </w: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D54E6D">
        <w:rPr>
          <w:rFonts w:ascii="Calibri Light" w:eastAsia="Times New Roman" w:hAnsi="Calibri Light" w:cs="Calibri Light"/>
          <w:b/>
          <w:iCs/>
          <w:sz w:val="20"/>
          <w:szCs w:val="20"/>
          <w:lang w:eastAsia="pl-PL"/>
        </w:rPr>
        <w:t>u.o.o.ś.</w:t>
      </w: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Jeżeli liczba stron postępowania o wydanie decyzji o środowiskowych uwarunkowaniach przekracza 20, stosuje się przepis art. 49 Kodeksu postępowania administracyjnego.</w:t>
      </w:r>
    </w:p>
    <w:p w14:paraId="60EADA0D" w14:textId="77777777" w:rsidR="00D37049" w:rsidRPr="00D54E6D" w:rsidRDefault="00D37049" w:rsidP="00D54E6D">
      <w:pPr>
        <w:suppressAutoHyphens/>
        <w:spacing w:after="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54E6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Art. 6 ust. 2 ustawy z dnia 9 października 2015 r. </w:t>
      </w:r>
      <w:r w:rsidRPr="00D54E6D">
        <w:rPr>
          <w:rFonts w:ascii="Calibri Light" w:eastAsia="Times New Roman" w:hAnsi="Calibri Light" w:cs="Calibri Light"/>
          <w:b/>
          <w:iCs/>
          <w:sz w:val="20"/>
          <w:szCs w:val="20"/>
          <w:lang w:eastAsia="pl-PL"/>
        </w:rPr>
        <w:t>o zmianie ustawy o udostępnianiu informacji o środowisku i jego ochronie, udziale społeczeństwa w ochronie środowiska oraz o ocenach oddziaływania na środowisko oraz niektórych innych ustaw</w:t>
      </w:r>
      <w:r w:rsidRPr="00D54E6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(Dz. U. poz. 1936)</w:t>
      </w:r>
      <w:r w:rsidRPr="00D54E6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2CBC115F" w14:textId="77777777" w:rsidR="00401E46" w:rsidRPr="00D54E6D" w:rsidRDefault="00D37049" w:rsidP="00D54E6D">
      <w:pPr>
        <w:pStyle w:val="Bezodstpw1"/>
        <w:spacing w:after="60" w:line="276" w:lineRule="auto"/>
        <w:rPr>
          <w:rFonts w:ascii="Calibri Light" w:hAnsi="Calibri Light" w:cs="Calibri Light"/>
          <w:sz w:val="20"/>
          <w:szCs w:val="20"/>
        </w:rPr>
      </w:pPr>
      <w:r w:rsidRPr="00D54E6D">
        <w:rPr>
          <w:rFonts w:ascii="Calibri Light" w:hAnsi="Calibri Light" w:cs="Calibri Light"/>
          <w:b/>
          <w:sz w:val="20"/>
          <w:szCs w:val="20"/>
        </w:rPr>
        <w:t xml:space="preserve">Art. 4 ust. 1 ustawy z dnia 19 lipca 2019 r. </w:t>
      </w:r>
      <w:r w:rsidRPr="00D54E6D">
        <w:rPr>
          <w:rFonts w:ascii="Calibri Light" w:hAnsi="Calibri Light" w:cs="Calibri Light"/>
          <w:b/>
          <w:iCs/>
          <w:sz w:val="20"/>
          <w:szCs w:val="20"/>
        </w:rPr>
        <w:t>o zmianie ustawy o udostępnianiu informacji o środowisku i jego ochronie, udziale społeczeństwa w ochronie środowiska oraz o ocenach oddziaływania na środowisko oraz niektórych innych ustaw</w:t>
      </w:r>
      <w:r w:rsidRPr="00D54E6D">
        <w:rPr>
          <w:rFonts w:ascii="Calibri Light" w:hAnsi="Calibri Light" w:cs="Calibri Light"/>
          <w:b/>
          <w:sz w:val="20"/>
          <w:szCs w:val="20"/>
        </w:rPr>
        <w:t xml:space="preserve"> (Dz. U. poz. 1712</w:t>
      </w:r>
      <w:r w:rsidR="00401E46" w:rsidRPr="00D54E6D">
        <w:rPr>
          <w:rFonts w:ascii="Calibri Light" w:hAnsi="Calibri Light" w:cs="Calibri Light"/>
          <w:b/>
          <w:sz w:val="20"/>
          <w:szCs w:val="20"/>
        </w:rPr>
        <w:t>, ze zm.</w:t>
      </w:r>
      <w:r w:rsidRPr="00D54E6D">
        <w:rPr>
          <w:rFonts w:ascii="Calibri Light" w:hAnsi="Calibri Light" w:cs="Calibri Light"/>
          <w:b/>
          <w:sz w:val="20"/>
          <w:szCs w:val="20"/>
        </w:rPr>
        <w:t xml:space="preserve">) </w:t>
      </w:r>
      <w:r w:rsidRPr="00D54E6D">
        <w:rPr>
          <w:rFonts w:ascii="Calibri Light" w:hAnsi="Calibri Light" w:cs="Calibri Light"/>
          <w:sz w:val="20"/>
          <w:szCs w:val="20"/>
        </w:rPr>
        <w:t>Do spraw wszczętych na podstawie ustaw zmienianych w art. 1 oraz w art. 3</w:t>
      </w:r>
      <w:r w:rsidR="00401E46" w:rsidRPr="00D54E6D">
        <w:rPr>
          <w:rFonts w:ascii="Calibri Light" w:hAnsi="Calibri Light" w:cs="Calibri Light"/>
          <w:sz w:val="20"/>
          <w:szCs w:val="20"/>
        </w:rPr>
        <w:t> </w:t>
      </w:r>
      <w:r w:rsidRPr="00D54E6D">
        <w:rPr>
          <w:rFonts w:ascii="Calibri Light" w:hAnsi="Calibri Light" w:cs="Calibri Light"/>
          <w:sz w:val="20"/>
          <w:szCs w:val="20"/>
        </w:rPr>
        <w:t>i</w:t>
      </w:r>
      <w:r w:rsidR="00401E46" w:rsidRPr="00D54E6D">
        <w:rPr>
          <w:rFonts w:ascii="Calibri Light" w:hAnsi="Calibri Light" w:cs="Calibri Light"/>
          <w:sz w:val="20"/>
          <w:szCs w:val="20"/>
        </w:rPr>
        <w:t> </w:t>
      </w:r>
      <w:r w:rsidRPr="00D54E6D">
        <w:rPr>
          <w:rFonts w:ascii="Calibri Light" w:hAnsi="Calibri Light" w:cs="Calibri Light"/>
          <w:sz w:val="20"/>
          <w:szCs w:val="20"/>
        </w:rPr>
        <w:t>niezakończonych przed dniem wejścia w życie niniejszej ustawy stosuje się przepisy dotychczasowe.</w:t>
      </w:r>
    </w:p>
    <w:sectPr w:rsidR="00401E46" w:rsidRPr="00D54E6D" w:rsidSect="008F5A6A">
      <w:headerReference w:type="default" r:id="rId7"/>
      <w:footerReference w:type="default" r:id="rId8"/>
      <w:headerReference w:type="first" r:id="rId9"/>
      <w:pgSz w:w="11906" w:h="16838"/>
      <w:pgMar w:top="993" w:right="1418" w:bottom="567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4A51" w14:textId="77777777" w:rsidR="005A75CF" w:rsidRDefault="005A75CF">
      <w:pPr>
        <w:spacing w:after="0" w:line="240" w:lineRule="auto"/>
      </w:pPr>
      <w:r>
        <w:separator/>
      </w:r>
    </w:p>
  </w:endnote>
  <w:endnote w:type="continuationSeparator" w:id="0">
    <w:p w14:paraId="48C7D697" w14:textId="77777777" w:rsidR="005A75CF" w:rsidRDefault="005A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7435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99299E6" w14:textId="77777777" w:rsidR="00401E46" w:rsidRPr="00401E46" w:rsidRDefault="00401E46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401E46">
          <w:rPr>
            <w:rFonts w:ascii="Times New Roman" w:hAnsi="Times New Roman"/>
            <w:sz w:val="20"/>
            <w:szCs w:val="20"/>
          </w:rPr>
          <w:fldChar w:fldCharType="begin"/>
        </w:r>
        <w:r w:rsidRPr="00401E4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01E46">
          <w:rPr>
            <w:rFonts w:ascii="Times New Roman" w:hAnsi="Times New Roman"/>
            <w:sz w:val="20"/>
            <w:szCs w:val="20"/>
          </w:rPr>
          <w:fldChar w:fldCharType="separate"/>
        </w:r>
        <w:r w:rsidRPr="00401E46">
          <w:rPr>
            <w:rFonts w:ascii="Times New Roman" w:hAnsi="Times New Roman"/>
            <w:sz w:val="20"/>
            <w:szCs w:val="20"/>
          </w:rPr>
          <w:t>2</w:t>
        </w:r>
        <w:r w:rsidRPr="00401E4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826BA56" w14:textId="77777777" w:rsidR="00083AB9" w:rsidRDefault="00083AB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C87E" w14:textId="77777777" w:rsidR="005A75CF" w:rsidRDefault="005A75CF">
      <w:pPr>
        <w:spacing w:after="0" w:line="240" w:lineRule="auto"/>
      </w:pPr>
      <w:r>
        <w:separator/>
      </w:r>
    </w:p>
  </w:footnote>
  <w:footnote w:type="continuationSeparator" w:id="0">
    <w:p w14:paraId="2C1A56F3" w14:textId="77777777" w:rsidR="005A75CF" w:rsidRDefault="005A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7C43" w14:textId="77777777" w:rsidR="00083AB9" w:rsidRDefault="00083AB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7D55BF85" w14:textId="77777777" w:rsidTr="00B92515">
      <w:trPr>
        <w:trHeight w:val="470"/>
      </w:trPr>
      <w:tc>
        <w:tcPr>
          <w:tcW w:w="4641" w:type="dxa"/>
          <w:vAlign w:val="center"/>
        </w:tcPr>
        <w:p w14:paraId="5917CB77" w14:textId="39B5B279" w:rsidR="00083AB9" w:rsidRPr="00B92515" w:rsidRDefault="00083AB9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00E56C5A" w14:textId="77777777" w:rsidR="00083AB9" w:rsidRPr="0037768F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37768F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14:paraId="7C7A5D2F" w14:textId="77777777" w:rsidR="00083AB9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37768F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14:paraId="5DA148D3" w14:textId="77777777" w:rsidR="00083AB9" w:rsidRPr="0037768F" w:rsidRDefault="00083AB9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83AB9"/>
    <w:rsid w:val="00095A51"/>
    <w:rsid w:val="0010238A"/>
    <w:rsid w:val="00133C38"/>
    <w:rsid w:val="00156244"/>
    <w:rsid w:val="001D479F"/>
    <w:rsid w:val="002446E3"/>
    <w:rsid w:val="00267498"/>
    <w:rsid w:val="002E3F8B"/>
    <w:rsid w:val="0037768F"/>
    <w:rsid w:val="00386092"/>
    <w:rsid w:val="003969D8"/>
    <w:rsid w:val="003A4832"/>
    <w:rsid w:val="00401E46"/>
    <w:rsid w:val="00453348"/>
    <w:rsid w:val="004F5C94"/>
    <w:rsid w:val="005A75CF"/>
    <w:rsid w:val="005D2A26"/>
    <w:rsid w:val="00604210"/>
    <w:rsid w:val="006568C0"/>
    <w:rsid w:val="006663A9"/>
    <w:rsid w:val="006A2B51"/>
    <w:rsid w:val="00726E38"/>
    <w:rsid w:val="008E4E45"/>
    <w:rsid w:val="008F5A6A"/>
    <w:rsid w:val="00A26DE4"/>
    <w:rsid w:val="00AD6719"/>
    <w:rsid w:val="00B64572"/>
    <w:rsid w:val="00B65C6A"/>
    <w:rsid w:val="00B92515"/>
    <w:rsid w:val="00C11E6C"/>
    <w:rsid w:val="00C508F9"/>
    <w:rsid w:val="00C60237"/>
    <w:rsid w:val="00D37049"/>
    <w:rsid w:val="00D54E6D"/>
    <w:rsid w:val="00E375CB"/>
    <w:rsid w:val="00E607F5"/>
    <w:rsid w:val="00E61949"/>
    <w:rsid w:val="00E7400A"/>
    <w:rsid w:val="00E8589A"/>
    <w:rsid w:val="00EA21F9"/>
    <w:rsid w:val="00F70128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83F3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100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Ochijewicz</cp:lastModifiedBy>
  <cp:revision>14</cp:revision>
  <cp:lastPrinted>2023-10-31T13:48:00Z</cp:lastPrinted>
  <dcterms:created xsi:type="dcterms:W3CDTF">2023-10-24T05:36:00Z</dcterms:created>
  <dcterms:modified xsi:type="dcterms:W3CDTF">2023-11-06T07:31:00Z</dcterms:modified>
</cp:coreProperties>
</file>