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5A" w:rsidRDefault="00113A5A" w:rsidP="008A1F8E">
      <w:pPr>
        <w:pStyle w:val="Tekstpodstawowywcity"/>
        <w:spacing w:after="0" w:line="276" w:lineRule="auto"/>
        <w:ind w:left="0"/>
        <w:rPr>
          <w:rFonts w:ascii="Arial" w:hAnsi="Arial" w:cs="Arial"/>
          <w:sz w:val="22"/>
          <w:szCs w:val="22"/>
        </w:rPr>
      </w:pPr>
    </w:p>
    <w:p w:rsidR="00D1359E" w:rsidRPr="001B6D01" w:rsidRDefault="00DD1E83" w:rsidP="008A1F8E">
      <w:pPr>
        <w:pStyle w:val="Tekstpodstawowywcity"/>
        <w:spacing w:after="0" w:line="276" w:lineRule="auto"/>
        <w:ind w:left="0"/>
        <w:rPr>
          <w:rFonts w:ascii="Arial" w:hAnsi="Arial" w:cs="Arial"/>
          <w:sz w:val="22"/>
          <w:szCs w:val="22"/>
        </w:rPr>
      </w:pPr>
      <w:r w:rsidRPr="001B6D01">
        <w:rPr>
          <w:rFonts w:ascii="Arial" w:hAnsi="Arial" w:cs="Arial"/>
          <w:sz w:val="22"/>
          <w:szCs w:val="22"/>
        </w:rPr>
        <w:t>WOOŚ.420.47.2021</w:t>
      </w:r>
      <w:r>
        <w:rPr>
          <w:rFonts w:ascii="Arial" w:hAnsi="Arial" w:cs="Arial"/>
          <w:sz w:val="22"/>
          <w:szCs w:val="22"/>
        </w:rPr>
        <w:t>.JKS.22</w:t>
      </w:r>
    </w:p>
    <w:p w:rsidR="003D34AD" w:rsidRPr="00CD53E0" w:rsidRDefault="00DD1E83" w:rsidP="00113A5A">
      <w:pPr>
        <w:tabs>
          <w:tab w:val="right" w:pos="9356"/>
        </w:tabs>
        <w:ind w:right="-284"/>
        <w:rPr>
          <w:rFonts w:ascii="Arial" w:hAnsi="Arial" w:cs="Arial"/>
        </w:rPr>
      </w:pPr>
      <w:r w:rsidRPr="001B6D01">
        <w:rPr>
          <w:rFonts w:ascii="Arial" w:hAnsi="Arial" w:cs="Arial"/>
        </w:rPr>
        <w:t>Katowice,</w:t>
      </w:r>
      <w:r>
        <w:rPr>
          <w:rFonts w:ascii="Arial" w:hAnsi="Arial" w:cs="Arial"/>
        </w:rPr>
        <w:t xml:space="preserve"> </w:t>
      </w:r>
      <w:r w:rsidRPr="00CC1A79">
        <w:rPr>
          <w:rFonts w:ascii="Arial" w:hAnsi="Arial" w:cs="Arial"/>
        </w:rPr>
        <w:t xml:space="preserve"> </w:t>
      </w:r>
      <w:bookmarkStart w:id="0" w:name="EZDDataPodpisu_2"/>
      <w:r w:rsidRPr="00CC1A79">
        <w:rPr>
          <w:rFonts w:ascii="Arial" w:hAnsi="Arial" w:cs="Arial"/>
        </w:rPr>
        <w:t>02 sierpnia 2022</w:t>
      </w:r>
      <w:bookmarkEnd w:id="0"/>
      <w:r w:rsidRPr="00CC1A79">
        <w:rPr>
          <w:rFonts w:ascii="Arial" w:hAnsi="Arial" w:cs="Arial"/>
        </w:rPr>
        <w:t xml:space="preserve"> </w:t>
      </w:r>
    </w:p>
    <w:p w:rsidR="00F55060" w:rsidRDefault="00DD1E83" w:rsidP="00113A5A">
      <w:pPr>
        <w:pStyle w:val="Nagwek1"/>
        <w:spacing w:before="600"/>
        <w:rPr>
          <w:rFonts w:ascii="Arial" w:hAnsi="Arial" w:cs="Arial"/>
          <w:color w:val="auto"/>
          <w:sz w:val="22"/>
          <w:szCs w:val="22"/>
        </w:rPr>
      </w:pPr>
      <w:r w:rsidRPr="001B6D01">
        <w:rPr>
          <w:rFonts w:ascii="Arial" w:hAnsi="Arial" w:cs="Arial"/>
          <w:color w:val="auto"/>
          <w:sz w:val="22"/>
          <w:szCs w:val="22"/>
        </w:rPr>
        <w:t>OBWIESZCZENIE</w:t>
      </w:r>
    </w:p>
    <w:p w:rsidR="0043528C" w:rsidRPr="008E5D38" w:rsidRDefault="00DD1E83" w:rsidP="00113A5A">
      <w:pPr>
        <w:rPr>
          <w:rFonts w:ascii="Arial" w:hAnsi="Arial" w:cs="Arial"/>
          <w:b/>
        </w:rPr>
      </w:pPr>
      <w:r w:rsidRPr="008E5D38">
        <w:rPr>
          <w:rFonts w:ascii="Arial" w:hAnsi="Arial" w:cs="Arial"/>
          <w:b/>
        </w:rPr>
        <w:t>o wydaniu decyzji o środowiskowych uwarunkowaniach</w:t>
      </w:r>
    </w:p>
    <w:p w:rsidR="003D34AD" w:rsidRPr="00D94EDE" w:rsidRDefault="00DD1E83" w:rsidP="00113A5A">
      <w:pPr>
        <w:pStyle w:val="Akapitzlist"/>
        <w:spacing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D94EDE">
        <w:rPr>
          <w:rFonts w:ascii="Arial" w:hAnsi="Arial" w:cs="Arial"/>
          <w:sz w:val="22"/>
          <w:szCs w:val="22"/>
        </w:rPr>
        <w:t xml:space="preserve">Na podstawie art. 49 ustawy z dnia 14 czerwca 1960 r. -  Kodeks postępowania administracyjnego (t. j. Dz. U. z 2021 r. poz. 735 ze zm. - cyt. dalej jako „k.p.a.”) w związku z art. 74 ust. 3 </w:t>
      </w:r>
      <w:r w:rsidRPr="00D94EDE">
        <w:rPr>
          <w:rStyle w:val="5yl5"/>
          <w:rFonts w:ascii="Arial" w:hAnsi="Arial" w:cs="Arial"/>
          <w:sz w:val="22"/>
          <w:szCs w:val="22"/>
        </w:rPr>
        <w:t xml:space="preserve">ustawy z dnia 3 października 2008 r. o udostępnianiu informacji o środowisku i jego ochronie, udziale społeczeństwa w ochronie środowiska oraz o ocenach oddziaływania na środowisko (t. j. </w:t>
      </w:r>
      <w:bookmarkStart w:id="1" w:name="_Hlk20748508"/>
      <w:r w:rsidRPr="00D94EDE">
        <w:rPr>
          <w:rStyle w:val="5yl5"/>
          <w:rFonts w:ascii="Arial" w:hAnsi="Arial" w:cs="Arial"/>
          <w:sz w:val="22"/>
          <w:szCs w:val="22"/>
        </w:rPr>
        <w:t>Dz. U. z 2022 r. poz. 1029 ze zm. - cyt. dalej jako „UUOŚ”)</w:t>
      </w:r>
      <w:bookmarkEnd w:id="1"/>
    </w:p>
    <w:p w:rsidR="003D34AD" w:rsidRPr="00D94EDE" w:rsidRDefault="00DD1E83" w:rsidP="00113A5A">
      <w:pPr>
        <w:pStyle w:val="Nagwek1"/>
        <w:spacing w:before="360"/>
        <w:rPr>
          <w:rFonts w:ascii="Arial" w:hAnsi="Arial" w:cs="Arial"/>
          <w:color w:val="auto"/>
          <w:sz w:val="22"/>
          <w:szCs w:val="22"/>
        </w:rPr>
      </w:pPr>
      <w:r w:rsidRPr="00D94EDE">
        <w:rPr>
          <w:rFonts w:ascii="Arial" w:hAnsi="Arial" w:cs="Arial"/>
          <w:color w:val="auto"/>
          <w:sz w:val="22"/>
          <w:szCs w:val="22"/>
        </w:rPr>
        <w:t>zawiadamiam strony postępowania</w:t>
      </w:r>
    </w:p>
    <w:p w:rsidR="0013411C" w:rsidRPr="002E607E" w:rsidRDefault="00DD1E83" w:rsidP="002E607E">
      <w:pPr>
        <w:pStyle w:val="Akapitzlist"/>
        <w:spacing w:before="240" w:line="276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D94EDE">
        <w:rPr>
          <w:rFonts w:ascii="Arial" w:hAnsi="Arial" w:cs="Arial"/>
          <w:sz w:val="22"/>
          <w:szCs w:val="22"/>
        </w:rPr>
        <w:t>o wydaniu decyzji znak: WOOŚ.420.47.2021.JKS.19</w:t>
      </w:r>
      <w:r w:rsidRPr="00D94EDE">
        <w:rPr>
          <w:rFonts w:ascii="Arial" w:hAnsi="Arial" w:cs="Arial"/>
          <w:bCs/>
          <w:sz w:val="22"/>
          <w:szCs w:val="22"/>
        </w:rPr>
        <w:t xml:space="preserve"> </w:t>
      </w:r>
      <w:r w:rsidRPr="00D94EDE">
        <w:rPr>
          <w:rFonts w:ascii="Arial" w:hAnsi="Arial" w:cs="Arial"/>
          <w:sz w:val="22"/>
          <w:szCs w:val="22"/>
        </w:rPr>
        <w:t xml:space="preserve">z dnia 28 lipca 2022 r. o środowiskowych uwarunkowaniach dla przedsięwzięcia pn.: </w:t>
      </w:r>
      <w:r w:rsidRPr="00D94EDE">
        <w:rPr>
          <w:rFonts w:ascii="Arial" w:hAnsi="Arial" w:cs="Arial"/>
          <w:sz w:val="22"/>
          <w:szCs w:val="22"/>
          <w:shd w:val="clear" w:color="auto" w:fill="FFFFFF"/>
        </w:rPr>
        <w:t xml:space="preserve">„Przebudowa i nadbudowa obustronnych wałów </w:t>
      </w:r>
      <w:r w:rsidRPr="002E607E">
        <w:rPr>
          <w:rFonts w:ascii="Arial" w:hAnsi="Arial" w:cs="Arial"/>
          <w:sz w:val="22"/>
          <w:szCs w:val="22"/>
          <w:shd w:val="clear" w:color="auto" w:fill="FFFFFF"/>
        </w:rPr>
        <w:t>przeciwpowodziowych rzeki Gostynki w km lewy wał: 10+620-15+500, prawy wał: 11+450-15+500 w mieście Tychy”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13411C" w:rsidRPr="00D94EDE" w:rsidRDefault="00DD1E83" w:rsidP="00D94EDE">
      <w:pPr>
        <w:spacing w:after="0"/>
        <w:rPr>
          <w:rFonts w:ascii="Arial" w:hAnsi="Arial" w:cs="Arial"/>
        </w:rPr>
      </w:pPr>
      <w:r w:rsidRPr="002E607E">
        <w:rPr>
          <w:rFonts w:ascii="Arial" w:hAnsi="Arial" w:cs="Arial"/>
        </w:rPr>
        <w:t>Decyzja ta została wydana na wniosek Pełnomocnika Państwowego Gospodarstwa Wodnego</w:t>
      </w:r>
      <w:r w:rsidRPr="00D94EDE">
        <w:rPr>
          <w:rFonts w:ascii="Arial" w:hAnsi="Arial" w:cs="Arial"/>
        </w:rPr>
        <w:t xml:space="preserve"> Wody Polskie, 00-848 Warszawa, ul. Żelazna 59 A. </w:t>
      </w:r>
    </w:p>
    <w:p w:rsidR="0013411C" w:rsidRPr="00CA657B" w:rsidRDefault="00DD1E83" w:rsidP="006E3226">
      <w:pPr>
        <w:pStyle w:val="Tekstpodstawowy"/>
        <w:spacing w:before="120" w:after="0" w:line="276" w:lineRule="auto"/>
        <w:ind w:right="23"/>
        <w:rPr>
          <w:rFonts w:ascii="Arial" w:hAnsi="Arial" w:cs="Arial"/>
          <w:color w:val="000000"/>
          <w:sz w:val="22"/>
          <w:szCs w:val="22"/>
        </w:rPr>
      </w:pPr>
      <w:r w:rsidRPr="00800A25">
        <w:rPr>
          <w:rFonts w:ascii="Arial" w:hAnsi="Arial" w:cs="Arial"/>
          <w:color w:val="000000"/>
          <w:sz w:val="22"/>
          <w:szCs w:val="22"/>
        </w:rPr>
        <w:t>Od niniejszej decyzji służy odwołanie do Generalnego Dyrektora Ochrony Środowiska (</w:t>
      </w:r>
      <w:r>
        <w:rPr>
          <w:rFonts w:ascii="Arial" w:hAnsi="Arial" w:cs="Arial"/>
          <w:color w:val="000000"/>
          <w:sz w:val="22"/>
          <w:szCs w:val="22"/>
        </w:rPr>
        <w:t>ul. </w:t>
      </w:r>
      <w:r w:rsidRPr="00800A25">
        <w:rPr>
          <w:rFonts w:ascii="Arial" w:hAnsi="Arial" w:cs="Arial"/>
          <w:color w:val="000000"/>
          <w:sz w:val="22"/>
          <w:szCs w:val="22"/>
        </w:rPr>
        <w:t>Wawelska 52/54</w:t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  <w:r w:rsidRPr="00800A25">
        <w:rPr>
          <w:rFonts w:ascii="Arial" w:hAnsi="Arial" w:cs="Arial"/>
          <w:color w:val="000000"/>
          <w:sz w:val="22"/>
          <w:szCs w:val="22"/>
        </w:rPr>
        <w:t>00-922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00A25">
        <w:rPr>
          <w:rFonts w:ascii="Arial" w:hAnsi="Arial" w:cs="Arial"/>
          <w:color w:val="000000"/>
          <w:sz w:val="22"/>
          <w:szCs w:val="22"/>
        </w:rPr>
        <w:t>Warszawa,) za pośrednictwem Regionalnego Dyrektora Ochrony Środowiska w Katowicach, w terminie 14 dni od dnia jej doręczenia (art. 127 § 1 i 2 k.p.a. oraz art. 129 § 1 i 2 k.p.a.). Wniesienie odwołania w terminie wstrzymuje wykonanie decyzji (art. 130 § 2 k.p.a.)</w:t>
      </w:r>
      <w:r w:rsidRPr="00CA657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3411C" w:rsidRPr="00CA657B" w:rsidRDefault="00DD1E83" w:rsidP="006E3226">
      <w:pPr>
        <w:pStyle w:val="Tekstpodstawowy"/>
        <w:spacing w:before="120" w:after="0" w:line="276" w:lineRule="auto"/>
        <w:ind w:right="23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>W trakcie biegu terminu do wniesienia odwołania strona może zrzec się prawa do wniesienia odwołania, składając stosowne oświadczenie organowi, który decyzję wydał, nie później niż w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A657B">
        <w:rPr>
          <w:rFonts w:ascii="Arial" w:hAnsi="Arial" w:cs="Arial"/>
          <w:color w:val="000000"/>
          <w:sz w:val="22"/>
          <w:szCs w:val="22"/>
        </w:rPr>
        <w:t xml:space="preserve">terminie 14 dni od dnia doręczenia decyzji (art. 127a § 1 k.p.a.). </w:t>
      </w:r>
    </w:p>
    <w:p w:rsidR="0013411C" w:rsidRPr="00CA657B" w:rsidRDefault="00DD1E83" w:rsidP="006E3226">
      <w:pPr>
        <w:pStyle w:val="Tekstpodstawowy"/>
        <w:spacing w:before="120" w:after="0" w:line="276" w:lineRule="auto"/>
        <w:ind w:right="23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>Z dniem doręczenia organowi administracji publicznej oświadczenia o zrzeczeniu się prawa do wniesienia odwołania przez ostatnią ze stron postępowania, decyzja staje się ostateczna i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A657B">
        <w:rPr>
          <w:rFonts w:ascii="Arial" w:hAnsi="Arial" w:cs="Arial"/>
          <w:color w:val="000000"/>
          <w:sz w:val="22"/>
          <w:szCs w:val="22"/>
        </w:rPr>
        <w:t>prawomocna (art. 127a § 2 k.p.a.). Skutkiem zrzeczenia się odwołania jest niemożność zaskarżenia decyzji do organu odwoławczego i wniesienia skargi do sądu administracyjnego.</w:t>
      </w:r>
    </w:p>
    <w:p w:rsidR="0013411C" w:rsidRPr="00CA657B" w:rsidRDefault="00DD1E83" w:rsidP="006E3226">
      <w:pPr>
        <w:pStyle w:val="Tekstpodstawowy"/>
        <w:spacing w:before="120" w:after="0" w:line="276" w:lineRule="auto"/>
        <w:ind w:right="23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>Decyzja podlega wykonaniu przed upływem terminu do wniesienia odwołania, jeżeli jest zgodna z żądaniem wszystkich stron lub jeżeli wszystkie strony zrzekły się prawa do wniesienia odwołania (art. 130 § 4 k.p.a.).</w:t>
      </w:r>
    </w:p>
    <w:p w:rsidR="0013411C" w:rsidRPr="00CA657B" w:rsidRDefault="00DD1E83" w:rsidP="006E3226">
      <w:pPr>
        <w:spacing w:before="120" w:after="0"/>
        <w:rPr>
          <w:rFonts w:ascii="Arial" w:hAnsi="Arial" w:cs="Arial"/>
        </w:rPr>
      </w:pPr>
      <w:r w:rsidRPr="00CA657B">
        <w:rPr>
          <w:rFonts w:ascii="Arial" w:hAnsi="Arial" w:cs="Arial"/>
        </w:rPr>
        <w:t>Z treścią ww. decyzji można zapoznać się w siedzibie Regionalne</w:t>
      </w:r>
      <w:r>
        <w:rPr>
          <w:rFonts w:ascii="Arial" w:hAnsi="Arial" w:cs="Arial"/>
        </w:rPr>
        <w:t>j Dyrekcji Ochrony Środowiska w </w:t>
      </w:r>
      <w:r w:rsidRPr="00E12079">
        <w:rPr>
          <w:rFonts w:ascii="Arial" w:hAnsi="Arial" w:cs="Arial"/>
        </w:rPr>
        <w:t>Katowicach; 40-127 Katowice, Plac Grunwaldzki 8-10</w:t>
      </w:r>
      <w:r w:rsidRPr="00CA657B">
        <w:rPr>
          <w:rFonts w:ascii="Arial" w:hAnsi="Arial" w:cs="Arial"/>
        </w:rPr>
        <w:t xml:space="preserve">, w godzinach od 8:00 do 15:00, po uprzednim umówieniu się z pracownikiem tutejszej Dyrekcji (nr telefonu do kontaktu: </w:t>
      </w:r>
      <w:r w:rsidRPr="002A42C7">
        <w:rPr>
          <w:rFonts w:ascii="Arial" w:hAnsi="Arial" w:cs="Arial"/>
        </w:rPr>
        <w:t>32 42 06</w:t>
      </w:r>
      <w:r>
        <w:rPr>
          <w:rFonts w:ascii="Arial" w:hAnsi="Arial" w:cs="Arial"/>
        </w:rPr>
        <w:t> </w:t>
      </w:r>
      <w:r w:rsidRPr="002A42C7">
        <w:rPr>
          <w:rFonts w:ascii="Arial" w:hAnsi="Arial" w:cs="Arial"/>
        </w:rPr>
        <w:t>815</w:t>
      </w:r>
      <w:r>
        <w:rPr>
          <w:rFonts w:ascii="Arial" w:hAnsi="Arial" w:cs="Arial"/>
        </w:rPr>
        <w:t xml:space="preserve"> lub 32 42 06 801</w:t>
      </w:r>
      <w:r w:rsidRPr="00CA657B">
        <w:rPr>
          <w:rFonts w:ascii="Arial" w:hAnsi="Arial" w:cs="Arial"/>
        </w:rPr>
        <w:t>) lub w sposób wskazany w art. 49b § 1 k.p.a.</w:t>
      </w:r>
    </w:p>
    <w:p w:rsidR="0013411C" w:rsidRDefault="00DD1E83" w:rsidP="0013411C">
      <w:pPr>
        <w:spacing w:after="120"/>
        <w:rPr>
          <w:rFonts w:ascii="Arial" w:hAnsi="Arial" w:cs="Arial"/>
          <w:b/>
          <w:color w:val="000000"/>
        </w:rPr>
      </w:pPr>
      <w:r w:rsidRPr="00CA657B">
        <w:rPr>
          <w:rFonts w:ascii="Arial" w:hAnsi="Arial" w:cs="Arial"/>
        </w:rPr>
        <w:t>Doręczenie uważa się za dokonane po upływie 14 dni od dnia, w którym nastąpiło publiczne obwieszczenie, inne publiczne ogłoszenie lub udostępnienie pisma w Biuletynie Informacji Publicznej.</w:t>
      </w:r>
      <w:r w:rsidRPr="00CA657B">
        <w:rPr>
          <w:rFonts w:ascii="Arial" w:hAnsi="Arial" w:cs="Arial"/>
          <w:b/>
          <w:color w:val="000000"/>
        </w:rPr>
        <w:t xml:space="preserve"> </w:t>
      </w:r>
    </w:p>
    <w:p w:rsidR="00F628B5" w:rsidRPr="008E5D38" w:rsidRDefault="00DD1E83" w:rsidP="00A82FB5">
      <w:pPr>
        <w:spacing w:before="600" w:after="0"/>
        <w:rPr>
          <w:rFonts w:ascii="Arial" w:hAnsi="Arial" w:cs="Arial"/>
        </w:rPr>
      </w:pPr>
      <w:r w:rsidRPr="008E5D38">
        <w:rPr>
          <w:rFonts w:ascii="Arial" w:hAnsi="Arial" w:cs="Arial"/>
        </w:rPr>
        <w:lastRenderedPageBreak/>
        <w:t>Regionalny Dyrektor Ochrony Środowiska w Katowicach</w:t>
      </w:r>
    </w:p>
    <w:p w:rsidR="00F628B5" w:rsidRPr="008E5D38" w:rsidRDefault="00DD1E83" w:rsidP="001E56CD">
      <w:pPr>
        <w:spacing w:after="0"/>
        <w:rPr>
          <w:rFonts w:ascii="Arial" w:hAnsi="Arial" w:cs="Arial"/>
        </w:rPr>
      </w:pPr>
      <w:r w:rsidRPr="008E5D38">
        <w:rPr>
          <w:rFonts w:ascii="Arial" w:hAnsi="Arial" w:cs="Arial"/>
        </w:rPr>
        <w:t>dr Mirosława Mierczyk-Sawicka</w:t>
      </w:r>
    </w:p>
    <w:p w:rsidR="00F628B5" w:rsidRDefault="00DD1E83" w:rsidP="00A82FB5">
      <w:pPr>
        <w:tabs>
          <w:tab w:val="left" w:pos="360"/>
        </w:tabs>
        <w:spacing w:after="840"/>
        <w:ind w:right="45"/>
        <w:jc w:val="both"/>
        <w:rPr>
          <w:rFonts w:ascii="Arial" w:hAnsi="Arial" w:cs="Arial"/>
        </w:rPr>
      </w:pPr>
      <w:r w:rsidRPr="008E5D38">
        <w:rPr>
          <w:rFonts w:ascii="Arial" w:hAnsi="Arial" w:cs="Arial"/>
        </w:rPr>
        <w:t>podpisano elektronicznie</w:t>
      </w:r>
    </w:p>
    <w:p w:rsidR="00F628B5" w:rsidRPr="002A42C7" w:rsidRDefault="00DD1E83" w:rsidP="00F628B5">
      <w:pPr>
        <w:tabs>
          <w:tab w:val="left" w:pos="360"/>
        </w:tabs>
        <w:spacing w:after="0"/>
        <w:ind w:right="45"/>
        <w:rPr>
          <w:rFonts w:ascii="Arial" w:hAnsi="Arial" w:cs="Arial"/>
        </w:rPr>
      </w:pPr>
      <w:r w:rsidRPr="002A42C7">
        <w:rPr>
          <w:rFonts w:ascii="Arial" w:hAnsi="Arial" w:cs="Arial"/>
        </w:rPr>
        <w:t>Upublicznienie nastąpiło od dnia:………………. do dnia: …………………..</w:t>
      </w:r>
    </w:p>
    <w:p w:rsidR="00F628B5" w:rsidRPr="002A42C7" w:rsidRDefault="00DD1E83" w:rsidP="008255F4">
      <w:pPr>
        <w:tabs>
          <w:tab w:val="left" w:pos="360"/>
        </w:tabs>
        <w:spacing w:after="2400"/>
        <w:ind w:right="45"/>
        <w:rPr>
          <w:rFonts w:ascii="Arial" w:hAnsi="Arial" w:cs="Arial"/>
        </w:rPr>
      </w:pPr>
      <w:r w:rsidRPr="002A42C7">
        <w:rPr>
          <w:rFonts w:ascii="Arial" w:hAnsi="Arial" w:cs="Arial"/>
        </w:rPr>
        <w:t>Pieczęć urzędu:</w:t>
      </w:r>
    </w:p>
    <w:p w:rsidR="00EC27ED" w:rsidRPr="00CA657B" w:rsidRDefault="00DD1E83" w:rsidP="00EC27ED">
      <w:pPr>
        <w:spacing w:before="60"/>
        <w:rPr>
          <w:rFonts w:ascii="Arial" w:hAnsi="Arial" w:cs="Arial"/>
          <w:bCs/>
        </w:rPr>
      </w:pPr>
      <w:r w:rsidRPr="00CA657B">
        <w:rPr>
          <w:rFonts w:ascii="Arial" w:hAnsi="Arial" w:cs="Arial"/>
          <w:bCs/>
          <w:color w:val="000000"/>
        </w:rPr>
        <w:t>A</w:t>
      </w:r>
      <w:r w:rsidRPr="00CA657B">
        <w:rPr>
          <w:rFonts w:ascii="Arial" w:hAnsi="Arial" w:cs="Arial"/>
          <w:bCs/>
        </w:rPr>
        <w:t xml:space="preserve">rt. 74 ust. 3 UUOŚ „Jeżeli liczba stron postępowania w sprawie wydania </w:t>
      </w:r>
      <w:r>
        <w:rPr>
          <w:rFonts w:ascii="Arial" w:hAnsi="Arial" w:cs="Arial"/>
          <w:bCs/>
        </w:rPr>
        <w:t>decyzji o </w:t>
      </w:r>
      <w:r w:rsidRPr="00CA657B">
        <w:rPr>
          <w:rFonts w:ascii="Arial" w:hAnsi="Arial" w:cs="Arial"/>
          <w:bCs/>
        </w:rPr>
        <w:t>środowiskowych uwarunkowaniach lub innego postępowania dotyczącego tej decyzji przekracza 10, stosuje się art. 49 Kodeksu postępowania administracyjnego</w:t>
      </w:r>
      <w:r w:rsidRPr="00CA657B">
        <w:rPr>
          <w:rFonts w:ascii="Arial" w:hAnsi="Arial" w:cs="Arial"/>
          <w:bCs/>
          <w:iCs/>
        </w:rPr>
        <w:t>”.</w:t>
      </w:r>
    </w:p>
    <w:p w:rsidR="00EC27ED" w:rsidRPr="00CA657B" w:rsidRDefault="00DD1E83" w:rsidP="00EC27ED">
      <w:pPr>
        <w:rPr>
          <w:rFonts w:ascii="Arial" w:hAnsi="Arial" w:cs="Arial"/>
          <w:bCs/>
        </w:rPr>
      </w:pPr>
      <w:r w:rsidRPr="00CA657B">
        <w:rPr>
          <w:rFonts w:ascii="Arial" w:hAnsi="Arial" w:cs="Arial"/>
          <w:bCs/>
        </w:rPr>
        <w:t>Art. 49 § 1 k.p.a. „</w:t>
      </w:r>
      <w:r w:rsidRPr="00CA657B">
        <w:rPr>
          <w:rFonts w:ascii="Arial" w:hAnsi="Arial" w:cs="Arial"/>
          <w:bCs/>
          <w:color w:val="000000"/>
        </w:rPr>
        <w:t>Jeżeli przepis szczególny tak stanowi, zawiadomienie stron o decyzjach i</w:t>
      </w:r>
      <w:r>
        <w:rPr>
          <w:rFonts w:ascii="Arial" w:hAnsi="Arial" w:cs="Arial"/>
          <w:bCs/>
          <w:color w:val="000000"/>
        </w:rPr>
        <w:t> </w:t>
      </w:r>
      <w:r w:rsidRPr="00CA657B">
        <w:rPr>
          <w:rFonts w:ascii="Arial" w:hAnsi="Arial" w:cs="Arial"/>
          <w:bCs/>
          <w:color w:val="000000"/>
        </w:rPr>
        <w:t>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Pr="00CA657B">
        <w:rPr>
          <w:rFonts w:ascii="Arial" w:hAnsi="Arial" w:cs="Arial"/>
          <w:bCs/>
        </w:rPr>
        <w:t xml:space="preserve">”. </w:t>
      </w:r>
    </w:p>
    <w:p w:rsidR="00EC27ED" w:rsidRPr="00CA657B" w:rsidRDefault="00DD1E83" w:rsidP="00EC27ED">
      <w:pPr>
        <w:rPr>
          <w:rFonts w:ascii="Arial" w:hAnsi="Arial" w:cs="Arial"/>
          <w:bCs/>
        </w:rPr>
      </w:pPr>
      <w:r w:rsidRPr="00CA657B">
        <w:rPr>
          <w:rFonts w:ascii="Arial" w:hAnsi="Arial" w:cs="Arial"/>
          <w:bCs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EC27ED" w:rsidRPr="00CA657B" w:rsidRDefault="00DD1E83" w:rsidP="00EC27ED">
      <w:pPr>
        <w:rPr>
          <w:rFonts w:ascii="Arial" w:hAnsi="Arial" w:cs="Arial"/>
          <w:bCs/>
        </w:rPr>
      </w:pPr>
      <w:r w:rsidRPr="00CA657B">
        <w:rPr>
          <w:rFonts w:ascii="Arial" w:hAnsi="Arial" w:cs="Arial"/>
          <w:bCs/>
        </w:rPr>
        <w:t>Art. 49b § 1 k.p.a. „W przypadku zawiadomienia strony zgodnie z art. 49 § 1 lub art. 49a o</w:t>
      </w:r>
      <w:r>
        <w:rPr>
          <w:rFonts w:ascii="Arial" w:hAnsi="Arial" w:cs="Arial"/>
          <w:bCs/>
        </w:rPr>
        <w:t> </w:t>
      </w:r>
      <w:r w:rsidRPr="00CA657B">
        <w:rPr>
          <w:rFonts w:ascii="Arial" w:hAnsi="Arial" w:cs="Arial"/>
          <w:bCs/>
        </w:rPr>
        <w:t>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p w:rsidR="00F628B5" w:rsidRPr="001B6D01" w:rsidRDefault="00A20112" w:rsidP="00F628B5">
      <w:pPr>
        <w:tabs>
          <w:tab w:val="left" w:pos="360"/>
        </w:tabs>
        <w:spacing w:after="1320"/>
        <w:ind w:right="45"/>
        <w:jc w:val="both"/>
        <w:rPr>
          <w:rFonts w:ascii="Arial" w:eastAsia="Times New Roman" w:hAnsi="Arial" w:cs="Arial"/>
        </w:rPr>
      </w:pPr>
    </w:p>
    <w:sectPr w:rsidR="00F628B5" w:rsidRPr="001B6D01" w:rsidSect="00507D3E">
      <w:headerReference w:type="first" r:id="rId7"/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112" w:rsidRDefault="00A20112" w:rsidP="004E517F">
      <w:pPr>
        <w:spacing w:after="0" w:line="240" w:lineRule="auto"/>
      </w:pPr>
      <w:r>
        <w:separator/>
      </w:r>
    </w:p>
  </w:endnote>
  <w:endnote w:type="continuationSeparator" w:id="0">
    <w:p w:rsidR="00A20112" w:rsidRDefault="00A20112" w:rsidP="004E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037978" w:rsidRDefault="00A20112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112" w:rsidRDefault="00A20112" w:rsidP="004E517F">
      <w:pPr>
        <w:spacing w:after="0" w:line="240" w:lineRule="auto"/>
      </w:pPr>
      <w:r>
        <w:separator/>
      </w:r>
    </w:p>
  </w:footnote>
  <w:footnote w:type="continuationSeparator" w:id="0">
    <w:p w:rsidR="00A20112" w:rsidRDefault="00A20112" w:rsidP="004E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D3E" w:rsidRDefault="00A2011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66763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CA2E4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AA2D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2E0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1C6C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95CF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8D85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D2E5D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9CAC2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C952FC2A">
      <w:start w:val="1"/>
      <w:numFmt w:val="decimal"/>
      <w:lvlText w:val="%1."/>
      <w:lvlJc w:val="left"/>
      <w:pPr>
        <w:ind w:left="360" w:hanging="360"/>
      </w:pPr>
    </w:lvl>
    <w:lvl w:ilvl="1" w:tplc="58FE7922" w:tentative="1">
      <w:start w:val="1"/>
      <w:numFmt w:val="lowerLetter"/>
      <w:lvlText w:val="%2."/>
      <w:lvlJc w:val="left"/>
      <w:pPr>
        <w:ind w:left="1080" w:hanging="360"/>
      </w:pPr>
    </w:lvl>
    <w:lvl w:ilvl="2" w:tplc="77AC5C34" w:tentative="1">
      <w:start w:val="1"/>
      <w:numFmt w:val="lowerRoman"/>
      <w:lvlText w:val="%3."/>
      <w:lvlJc w:val="right"/>
      <w:pPr>
        <w:ind w:left="1800" w:hanging="180"/>
      </w:pPr>
    </w:lvl>
    <w:lvl w:ilvl="3" w:tplc="C240909A" w:tentative="1">
      <w:start w:val="1"/>
      <w:numFmt w:val="decimal"/>
      <w:lvlText w:val="%4."/>
      <w:lvlJc w:val="left"/>
      <w:pPr>
        <w:ind w:left="2520" w:hanging="360"/>
      </w:pPr>
    </w:lvl>
    <w:lvl w:ilvl="4" w:tplc="D7A8CE48" w:tentative="1">
      <w:start w:val="1"/>
      <w:numFmt w:val="lowerLetter"/>
      <w:lvlText w:val="%5."/>
      <w:lvlJc w:val="left"/>
      <w:pPr>
        <w:ind w:left="3240" w:hanging="360"/>
      </w:pPr>
    </w:lvl>
    <w:lvl w:ilvl="5" w:tplc="21E231E2" w:tentative="1">
      <w:start w:val="1"/>
      <w:numFmt w:val="lowerRoman"/>
      <w:lvlText w:val="%6."/>
      <w:lvlJc w:val="right"/>
      <w:pPr>
        <w:ind w:left="3960" w:hanging="180"/>
      </w:pPr>
    </w:lvl>
    <w:lvl w:ilvl="6" w:tplc="F3D826C2" w:tentative="1">
      <w:start w:val="1"/>
      <w:numFmt w:val="decimal"/>
      <w:lvlText w:val="%7."/>
      <w:lvlJc w:val="left"/>
      <w:pPr>
        <w:ind w:left="4680" w:hanging="360"/>
      </w:pPr>
    </w:lvl>
    <w:lvl w:ilvl="7" w:tplc="38D8FED4" w:tentative="1">
      <w:start w:val="1"/>
      <w:numFmt w:val="lowerLetter"/>
      <w:lvlText w:val="%8."/>
      <w:lvlJc w:val="left"/>
      <w:pPr>
        <w:ind w:left="5400" w:hanging="360"/>
      </w:pPr>
    </w:lvl>
    <w:lvl w:ilvl="8" w:tplc="B328B0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8606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564AC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B44C7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3CCB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085C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D4871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8878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6612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B9274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B504DEBA">
      <w:start w:val="1"/>
      <w:numFmt w:val="decimal"/>
      <w:lvlText w:val="%1."/>
      <w:lvlJc w:val="left"/>
      <w:pPr>
        <w:ind w:left="360" w:hanging="360"/>
      </w:pPr>
    </w:lvl>
    <w:lvl w:ilvl="1" w:tplc="FF5C0E62" w:tentative="1">
      <w:start w:val="1"/>
      <w:numFmt w:val="lowerLetter"/>
      <w:lvlText w:val="%2."/>
      <w:lvlJc w:val="left"/>
      <w:pPr>
        <w:ind w:left="1080" w:hanging="360"/>
      </w:pPr>
    </w:lvl>
    <w:lvl w:ilvl="2" w:tplc="41C48E08" w:tentative="1">
      <w:start w:val="1"/>
      <w:numFmt w:val="lowerRoman"/>
      <w:lvlText w:val="%3."/>
      <w:lvlJc w:val="right"/>
      <w:pPr>
        <w:ind w:left="1800" w:hanging="180"/>
      </w:pPr>
    </w:lvl>
    <w:lvl w:ilvl="3" w:tplc="2AFEDBCA" w:tentative="1">
      <w:start w:val="1"/>
      <w:numFmt w:val="decimal"/>
      <w:lvlText w:val="%4."/>
      <w:lvlJc w:val="left"/>
      <w:pPr>
        <w:ind w:left="2520" w:hanging="360"/>
      </w:pPr>
    </w:lvl>
    <w:lvl w:ilvl="4" w:tplc="4E34917C" w:tentative="1">
      <w:start w:val="1"/>
      <w:numFmt w:val="lowerLetter"/>
      <w:lvlText w:val="%5."/>
      <w:lvlJc w:val="left"/>
      <w:pPr>
        <w:ind w:left="3240" w:hanging="360"/>
      </w:pPr>
    </w:lvl>
    <w:lvl w:ilvl="5" w:tplc="A7B41544" w:tentative="1">
      <w:start w:val="1"/>
      <w:numFmt w:val="lowerRoman"/>
      <w:lvlText w:val="%6."/>
      <w:lvlJc w:val="right"/>
      <w:pPr>
        <w:ind w:left="3960" w:hanging="180"/>
      </w:pPr>
    </w:lvl>
    <w:lvl w:ilvl="6" w:tplc="30A215BC" w:tentative="1">
      <w:start w:val="1"/>
      <w:numFmt w:val="decimal"/>
      <w:lvlText w:val="%7."/>
      <w:lvlJc w:val="left"/>
      <w:pPr>
        <w:ind w:left="4680" w:hanging="360"/>
      </w:pPr>
    </w:lvl>
    <w:lvl w:ilvl="7" w:tplc="3E62AC2C" w:tentative="1">
      <w:start w:val="1"/>
      <w:numFmt w:val="lowerLetter"/>
      <w:lvlText w:val="%8."/>
      <w:lvlJc w:val="left"/>
      <w:pPr>
        <w:ind w:left="5400" w:hanging="360"/>
      </w:pPr>
    </w:lvl>
    <w:lvl w:ilvl="8" w:tplc="856052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54D0003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88C2E912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69EDA64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2743D7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38669A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59635B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96E30A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1C670C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2C8F28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CE760A2E">
      <w:start w:val="1"/>
      <w:numFmt w:val="upperRoman"/>
      <w:lvlText w:val="%1."/>
      <w:lvlJc w:val="right"/>
      <w:pPr>
        <w:ind w:left="720" w:hanging="360"/>
      </w:pPr>
    </w:lvl>
    <w:lvl w:ilvl="1" w:tplc="FFFC21C4" w:tentative="1">
      <w:start w:val="1"/>
      <w:numFmt w:val="lowerLetter"/>
      <w:lvlText w:val="%2."/>
      <w:lvlJc w:val="left"/>
      <w:pPr>
        <w:ind w:left="1440" w:hanging="360"/>
      </w:pPr>
    </w:lvl>
    <w:lvl w:ilvl="2" w:tplc="C30E9BBA" w:tentative="1">
      <w:start w:val="1"/>
      <w:numFmt w:val="lowerRoman"/>
      <w:lvlText w:val="%3."/>
      <w:lvlJc w:val="right"/>
      <w:pPr>
        <w:ind w:left="2160" w:hanging="180"/>
      </w:pPr>
    </w:lvl>
    <w:lvl w:ilvl="3" w:tplc="D8586718" w:tentative="1">
      <w:start w:val="1"/>
      <w:numFmt w:val="decimal"/>
      <w:lvlText w:val="%4."/>
      <w:lvlJc w:val="left"/>
      <w:pPr>
        <w:ind w:left="2880" w:hanging="360"/>
      </w:pPr>
    </w:lvl>
    <w:lvl w:ilvl="4" w:tplc="823817CC" w:tentative="1">
      <w:start w:val="1"/>
      <w:numFmt w:val="lowerLetter"/>
      <w:lvlText w:val="%5."/>
      <w:lvlJc w:val="left"/>
      <w:pPr>
        <w:ind w:left="3600" w:hanging="360"/>
      </w:pPr>
    </w:lvl>
    <w:lvl w:ilvl="5" w:tplc="3A288CE6" w:tentative="1">
      <w:start w:val="1"/>
      <w:numFmt w:val="lowerRoman"/>
      <w:lvlText w:val="%6."/>
      <w:lvlJc w:val="right"/>
      <w:pPr>
        <w:ind w:left="4320" w:hanging="180"/>
      </w:pPr>
    </w:lvl>
    <w:lvl w:ilvl="6" w:tplc="FF52A84C" w:tentative="1">
      <w:start w:val="1"/>
      <w:numFmt w:val="decimal"/>
      <w:lvlText w:val="%7."/>
      <w:lvlJc w:val="left"/>
      <w:pPr>
        <w:ind w:left="5040" w:hanging="360"/>
      </w:pPr>
    </w:lvl>
    <w:lvl w:ilvl="7" w:tplc="E67813C0" w:tentative="1">
      <w:start w:val="1"/>
      <w:numFmt w:val="lowerLetter"/>
      <w:lvlText w:val="%8."/>
      <w:lvlJc w:val="left"/>
      <w:pPr>
        <w:ind w:left="5760" w:hanging="360"/>
      </w:pPr>
    </w:lvl>
    <w:lvl w:ilvl="8" w:tplc="F50A44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5BF89D1E">
      <w:start w:val="1"/>
      <w:numFmt w:val="upperRoman"/>
      <w:lvlText w:val="%1."/>
      <w:lvlJc w:val="right"/>
      <w:pPr>
        <w:ind w:left="360" w:hanging="360"/>
      </w:pPr>
    </w:lvl>
    <w:lvl w:ilvl="1" w:tplc="027CB8AE" w:tentative="1">
      <w:start w:val="1"/>
      <w:numFmt w:val="lowerLetter"/>
      <w:lvlText w:val="%2."/>
      <w:lvlJc w:val="left"/>
      <w:pPr>
        <w:ind w:left="1080" w:hanging="360"/>
      </w:pPr>
    </w:lvl>
    <w:lvl w:ilvl="2" w:tplc="6E4E2686" w:tentative="1">
      <w:start w:val="1"/>
      <w:numFmt w:val="lowerRoman"/>
      <w:lvlText w:val="%3."/>
      <w:lvlJc w:val="right"/>
      <w:pPr>
        <w:ind w:left="1800" w:hanging="180"/>
      </w:pPr>
    </w:lvl>
    <w:lvl w:ilvl="3" w:tplc="4D1CBD1A" w:tentative="1">
      <w:start w:val="1"/>
      <w:numFmt w:val="decimal"/>
      <w:lvlText w:val="%4."/>
      <w:lvlJc w:val="left"/>
      <w:pPr>
        <w:ind w:left="2520" w:hanging="360"/>
      </w:pPr>
    </w:lvl>
    <w:lvl w:ilvl="4" w:tplc="2A9C2C9E" w:tentative="1">
      <w:start w:val="1"/>
      <w:numFmt w:val="lowerLetter"/>
      <w:lvlText w:val="%5."/>
      <w:lvlJc w:val="left"/>
      <w:pPr>
        <w:ind w:left="3240" w:hanging="360"/>
      </w:pPr>
    </w:lvl>
    <w:lvl w:ilvl="5" w:tplc="0B889F60" w:tentative="1">
      <w:start w:val="1"/>
      <w:numFmt w:val="lowerRoman"/>
      <w:lvlText w:val="%6."/>
      <w:lvlJc w:val="right"/>
      <w:pPr>
        <w:ind w:left="3960" w:hanging="180"/>
      </w:pPr>
    </w:lvl>
    <w:lvl w:ilvl="6" w:tplc="91F60E9E" w:tentative="1">
      <w:start w:val="1"/>
      <w:numFmt w:val="decimal"/>
      <w:lvlText w:val="%7."/>
      <w:lvlJc w:val="left"/>
      <w:pPr>
        <w:ind w:left="4680" w:hanging="360"/>
      </w:pPr>
    </w:lvl>
    <w:lvl w:ilvl="7" w:tplc="4476F2C0" w:tentative="1">
      <w:start w:val="1"/>
      <w:numFmt w:val="lowerLetter"/>
      <w:lvlText w:val="%8."/>
      <w:lvlJc w:val="left"/>
      <w:pPr>
        <w:ind w:left="5400" w:hanging="360"/>
      </w:pPr>
    </w:lvl>
    <w:lvl w:ilvl="8" w:tplc="3F76F4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175C6604">
      <w:start w:val="1"/>
      <w:numFmt w:val="decimal"/>
      <w:lvlText w:val="%1."/>
      <w:lvlJc w:val="left"/>
      <w:pPr>
        <w:ind w:left="1287" w:hanging="360"/>
      </w:pPr>
    </w:lvl>
    <w:lvl w:ilvl="1" w:tplc="48CA0442" w:tentative="1">
      <w:start w:val="1"/>
      <w:numFmt w:val="lowerLetter"/>
      <w:lvlText w:val="%2."/>
      <w:lvlJc w:val="left"/>
      <w:pPr>
        <w:ind w:left="2007" w:hanging="360"/>
      </w:pPr>
    </w:lvl>
    <w:lvl w:ilvl="2" w:tplc="91D8AAFC" w:tentative="1">
      <w:start w:val="1"/>
      <w:numFmt w:val="lowerRoman"/>
      <w:lvlText w:val="%3."/>
      <w:lvlJc w:val="right"/>
      <w:pPr>
        <w:ind w:left="2727" w:hanging="180"/>
      </w:pPr>
    </w:lvl>
    <w:lvl w:ilvl="3" w:tplc="F05455D2" w:tentative="1">
      <w:start w:val="1"/>
      <w:numFmt w:val="decimal"/>
      <w:lvlText w:val="%4."/>
      <w:lvlJc w:val="left"/>
      <w:pPr>
        <w:ind w:left="3447" w:hanging="360"/>
      </w:pPr>
    </w:lvl>
    <w:lvl w:ilvl="4" w:tplc="D9C848CA" w:tentative="1">
      <w:start w:val="1"/>
      <w:numFmt w:val="lowerLetter"/>
      <w:lvlText w:val="%5."/>
      <w:lvlJc w:val="left"/>
      <w:pPr>
        <w:ind w:left="4167" w:hanging="360"/>
      </w:pPr>
    </w:lvl>
    <w:lvl w:ilvl="5" w:tplc="D400C088" w:tentative="1">
      <w:start w:val="1"/>
      <w:numFmt w:val="lowerRoman"/>
      <w:lvlText w:val="%6."/>
      <w:lvlJc w:val="right"/>
      <w:pPr>
        <w:ind w:left="4887" w:hanging="180"/>
      </w:pPr>
    </w:lvl>
    <w:lvl w:ilvl="6" w:tplc="B0540C46" w:tentative="1">
      <w:start w:val="1"/>
      <w:numFmt w:val="decimal"/>
      <w:lvlText w:val="%7."/>
      <w:lvlJc w:val="left"/>
      <w:pPr>
        <w:ind w:left="5607" w:hanging="360"/>
      </w:pPr>
    </w:lvl>
    <w:lvl w:ilvl="7" w:tplc="478C20BE" w:tentative="1">
      <w:start w:val="1"/>
      <w:numFmt w:val="lowerLetter"/>
      <w:lvlText w:val="%8."/>
      <w:lvlJc w:val="left"/>
      <w:pPr>
        <w:ind w:left="6327" w:hanging="360"/>
      </w:pPr>
    </w:lvl>
    <w:lvl w:ilvl="8" w:tplc="9416A23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843A0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D6FACA6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F8E3A02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F034998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1ADCE09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856B08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E54C12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6B0357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25800B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784C7848">
      <w:start w:val="1"/>
      <w:numFmt w:val="decimal"/>
      <w:lvlText w:val="%1."/>
      <w:lvlJc w:val="left"/>
      <w:pPr>
        <w:ind w:left="360" w:hanging="360"/>
      </w:pPr>
    </w:lvl>
    <w:lvl w:ilvl="1" w:tplc="CDBA03B6" w:tentative="1">
      <w:start w:val="1"/>
      <w:numFmt w:val="lowerLetter"/>
      <w:lvlText w:val="%2."/>
      <w:lvlJc w:val="left"/>
      <w:pPr>
        <w:ind w:left="1080" w:hanging="360"/>
      </w:pPr>
    </w:lvl>
    <w:lvl w:ilvl="2" w:tplc="BAF4C898" w:tentative="1">
      <w:start w:val="1"/>
      <w:numFmt w:val="lowerRoman"/>
      <w:lvlText w:val="%3."/>
      <w:lvlJc w:val="right"/>
      <w:pPr>
        <w:ind w:left="1800" w:hanging="180"/>
      </w:pPr>
    </w:lvl>
    <w:lvl w:ilvl="3" w:tplc="268C197C" w:tentative="1">
      <w:start w:val="1"/>
      <w:numFmt w:val="decimal"/>
      <w:lvlText w:val="%4."/>
      <w:lvlJc w:val="left"/>
      <w:pPr>
        <w:ind w:left="2520" w:hanging="360"/>
      </w:pPr>
    </w:lvl>
    <w:lvl w:ilvl="4" w:tplc="160E5864" w:tentative="1">
      <w:start w:val="1"/>
      <w:numFmt w:val="lowerLetter"/>
      <w:lvlText w:val="%5."/>
      <w:lvlJc w:val="left"/>
      <w:pPr>
        <w:ind w:left="3240" w:hanging="360"/>
      </w:pPr>
    </w:lvl>
    <w:lvl w:ilvl="5" w:tplc="8034C2A8" w:tentative="1">
      <w:start w:val="1"/>
      <w:numFmt w:val="lowerRoman"/>
      <w:lvlText w:val="%6."/>
      <w:lvlJc w:val="right"/>
      <w:pPr>
        <w:ind w:left="3960" w:hanging="180"/>
      </w:pPr>
    </w:lvl>
    <w:lvl w:ilvl="6" w:tplc="417C8420" w:tentative="1">
      <w:start w:val="1"/>
      <w:numFmt w:val="decimal"/>
      <w:lvlText w:val="%7."/>
      <w:lvlJc w:val="left"/>
      <w:pPr>
        <w:ind w:left="4680" w:hanging="360"/>
      </w:pPr>
    </w:lvl>
    <w:lvl w:ilvl="7" w:tplc="51AEDD0E" w:tentative="1">
      <w:start w:val="1"/>
      <w:numFmt w:val="lowerLetter"/>
      <w:lvlText w:val="%8."/>
      <w:lvlJc w:val="left"/>
      <w:pPr>
        <w:ind w:left="5400" w:hanging="360"/>
      </w:pPr>
    </w:lvl>
    <w:lvl w:ilvl="8" w:tplc="F08274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50A8B064">
      <w:start w:val="1"/>
      <w:numFmt w:val="upperRoman"/>
      <w:lvlText w:val="%1."/>
      <w:lvlJc w:val="right"/>
      <w:pPr>
        <w:ind w:left="360" w:hanging="360"/>
      </w:pPr>
    </w:lvl>
    <w:lvl w:ilvl="1" w:tplc="7A768202" w:tentative="1">
      <w:start w:val="1"/>
      <w:numFmt w:val="lowerLetter"/>
      <w:lvlText w:val="%2."/>
      <w:lvlJc w:val="left"/>
      <w:pPr>
        <w:ind w:left="1080" w:hanging="360"/>
      </w:pPr>
    </w:lvl>
    <w:lvl w:ilvl="2" w:tplc="28F6CB0C" w:tentative="1">
      <w:start w:val="1"/>
      <w:numFmt w:val="lowerRoman"/>
      <w:lvlText w:val="%3."/>
      <w:lvlJc w:val="right"/>
      <w:pPr>
        <w:ind w:left="1800" w:hanging="180"/>
      </w:pPr>
    </w:lvl>
    <w:lvl w:ilvl="3" w:tplc="4AE22314" w:tentative="1">
      <w:start w:val="1"/>
      <w:numFmt w:val="decimal"/>
      <w:lvlText w:val="%4."/>
      <w:lvlJc w:val="left"/>
      <w:pPr>
        <w:ind w:left="2520" w:hanging="360"/>
      </w:pPr>
    </w:lvl>
    <w:lvl w:ilvl="4" w:tplc="2D3E32B6" w:tentative="1">
      <w:start w:val="1"/>
      <w:numFmt w:val="lowerLetter"/>
      <w:lvlText w:val="%5."/>
      <w:lvlJc w:val="left"/>
      <w:pPr>
        <w:ind w:left="3240" w:hanging="360"/>
      </w:pPr>
    </w:lvl>
    <w:lvl w:ilvl="5" w:tplc="01CA1DC8" w:tentative="1">
      <w:start w:val="1"/>
      <w:numFmt w:val="lowerRoman"/>
      <w:lvlText w:val="%6."/>
      <w:lvlJc w:val="right"/>
      <w:pPr>
        <w:ind w:left="3960" w:hanging="180"/>
      </w:pPr>
    </w:lvl>
    <w:lvl w:ilvl="6" w:tplc="EA9AC050" w:tentative="1">
      <w:start w:val="1"/>
      <w:numFmt w:val="decimal"/>
      <w:lvlText w:val="%7."/>
      <w:lvlJc w:val="left"/>
      <w:pPr>
        <w:ind w:left="4680" w:hanging="360"/>
      </w:pPr>
    </w:lvl>
    <w:lvl w:ilvl="7" w:tplc="41048290" w:tentative="1">
      <w:start w:val="1"/>
      <w:numFmt w:val="lowerLetter"/>
      <w:lvlText w:val="%8."/>
      <w:lvlJc w:val="left"/>
      <w:pPr>
        <w:ind w:left="5400" w:hanging="360"/>
      </w:pPr>
    </w:lvl>
    <w:lvl w:ilvl="8" w:tplc="307A44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88546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38DEE76C" w:tentative="1">
      <w:start w:val="1"/>
      <w:numFmt w:val="lowerLetter"/>
      <w:lvlText w:val="%2."/>
      <w:lvlJc w:val="left"/>
      <w:pPr>
        <w:ind w:left="1440" w:hanging="360"/>
      </w:pPr>
    </w:lvl>
    <w:lvl w:ilvl="2" w:tplc="A27ABAB8" w:tentative="1">
      <w:start w:val="1"/>
      <w:numFmt w:val="lowerRoman"/>
      <w:lvlText w:val="%3."/>
      <w:lvlJc w:val="right"/>
      <w:pPr>
        <w:ind w:left="2160" w:hanging="180"/>
      </w:pPr>
    </w:lvl>
    <w:lvl w:ilvl="3" w:tplc="C74A1A98" w:tentative="1">
      <w:start w:val="1"/>
      <w:numFmt w:val="decimal"/>
      <w:lvlText w:val="%4."/>
      <w:lvlJc w:val="left"/>
      <w:pPr>
        <w:ind w:left="2880" w:hanging="360"/>
      </w:pPr>
    </w:lvl>
    <w:lvl w:ilvl="4" w:tplc="7E68D1D6" w:tentative="1">
      <w:start w:val="1"/>
      <w:numFmt w:val="lowerLetter"/>
      <w:lvlText w:val="%5."/>
      <w:lvlJc w:val="left"/>
      <w:pPr>
        <w:ind w:left="3600" w:hanging="360"/>
      </w:pPr>
    </w:lvl>
    <w:lvl w:ilvl="5" w:tplc="B3961890" w:tentative="1">
      <w:start w:val="1"/>
      <w:numFmt w:val="lowerRoman"/>
      <w:lvlText w:val="%6."/>
      <w:lvlJc w:val="right"/>
      <w:pPr>
        <w:ind w:left="4320" w:hanging="180"/>
      </w:pPr>
    </w:lvl>
    <w:lvl w:ilvl="6" w:tplc="BAC0041E" w:tentative="1">
      <w:start w:val="1"/>
      <w:numFmt w:val="decimal"/>
      <w:lvlText w:val="%7."/>
      <w:lvlJc w:val="left"/>
      <w:pPr>
        <w:ind w:left="5040" w:hanging="360"/>
      </w:pPr>
    </w:lvl>
    <w:lvl w:ilvl="7" w:tplc="5CCA4D92" w:tentative="1">
      <w:start w:val="1"/>
      <w:numFmt w:val="lowerLetter"/>
      <w:lvlText w:val="%8."/>
      <w:lvlJc w:val="left"/>
      <w:pPr>
        <w:ind w:left="5760" w:hanging="360"/>
      </w:pPr>
    </w:lvl>
    <w:lvl w:ilvl="8" w:tplc="2892B7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878A1BE2">
      <w:start w:val="1"/>
      <w:numFmt w:val="decimal"/>
      <w:lvlText w:val="%1."/>
      <w:lvlJc w:val="left"/>
      <w:pPr>
        <w:ind w:left="720" w:hanging="360"/>
      </w:pPr>
    </w:lvl>
    <w:lvl w:ilvl="1" w:tplc="2F6E0EB2" w:tentative="1">
      <w:start w:val="1"/>
      <w:numFmt w:val="lowerLetter"/>
      <w:lvlText w:val="%2."/>
      <w:lvlJc w:val="left"/>
      <w:pPr>
        <w:ind w:left="1440" w:hanging="360"/>
      </w:pPr>
    </w:lvl>
    <w:lvl w:ilvl="2" w:tplc="2C2C096C" w:tentative="1">
      <w:start w:val="1"/>
      <w:numFmt w:val="lowerRoman"/>
      <w:lvlText w:val="%3."/>
      <w:lvlJc w:val="right"/>
      <w:pPr>
        <w:ind w:left="2160" w:hanging="180"/>
      </w:pPr>
    </w:lvl>
    <w:lvl w:ilvl="3" w:tplc="B4FCC588" w:tentative="1">
      <w:start w:val="1"/>
      <w:numFmt w:val="decimal"/>
      <w:lvlText w:val="%4."/>
      <w:lvlJc w:val="left"/>
      <w:pPr>
        <w:ind w:left="2880" w:hanging="360"/>
      </w:pPr>
    </w:lvl>
    <w:lvl w:ilvl="4" w:tplc="9B242B56" w:tentative="1">
      <w:start w:val="1"/>
      <w:numFmt w:val="lowerLetter"/>
      <w:lvlText w:val="%5."/>
      <w:lvlJc w:val="left"/>
      <w:pPr>
        <w:ind w:left="3600" w:hanging="360"/>
      </w:pPr>
    </w:lvl>
    <w:lvl w:ilvl="5" w:tplc="0E183224" w:tentative="1">
      <w:start w:val="1"/>
      <w:numFmt w:val="lowerRoman"/>
      <w:lvlText w:val="%6."/>
      <w:lvlJc w:val="right"/>
      <w:pPr>
        <w:ind w:left="4320" w:hanging="180"/>
      </w:pPr>
    </w:lvl>
    <w:lvl w:ilvl="6" w:tplc="F31E5E1A" w:tentative="1">
      <w:start w:val="1"/>
      <w:numFmt w:val="decimal"/>
      <w:lvlText w:val="%7."/>
      <w:lvlJc w:val="left"/>
      <w:pPr>
        <w:ind w:left="5040" w:hanging="360"/>
      </w:pPr>
    </w:lvl>
    <w:lvl w:ilvl="7" w:tplc="6C02087A" w:tentative="1">
      <w:start w:val="1"/>
      <w:numFmt w:val="lowerLetter"/>
      <w:lvlText w:val="%8."/>
      <w:lvlJc w:val="left"/>
      <w:pPr>
        <w:ind w:left="5760" w:hanging="360"/>
      </w:pPr>
    </w:lvl>
    <w:lvl w:ilvl="8" w:tplc="99F0F1E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517F"/>
    <w:rsid w:val="00113A5A"/>
    <w:rsid w:val="004E517F"/>
    <w:rsid w:val="004E724B"/>
    <w:rsid w:val="0089202C"/>
    <w:rsid w:val="00A20112"/>
    <w:rsid w:val="00DA2671"/>
    <w:rsid w:val="00DD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3</cp:revision>
  <dcterms:created xsi:type="dcterms:W3CDTF">2022-08-02T08:28:00Z</dcterms:created>
  <dcterms:modified xsi:type="dcterms:W3CDTF">2022-08-02T08:35:00Z</dcterms:modified>
</cp:coreProperties>
</file>