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Zarządzenie</w:t>
      </w:r>
      <w:r>
        <w:rPr>
          <w:rFonts w:ascii="Times New Roman" w:eastAsia="Times New Roman" w:hAnsi="Times New Roman" w:cs="Times New Roman"/>
          <w:b/>
          <w:caps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Regionalnego Dyrektora Ochrony Środowiska w Bydgoszczy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27 sierpnia 2024 r.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 w:val="0"/>
          <w:caps w:val="0"/>
          <w:sz w:val="22"/>
        </w:rPr>
      </w:pP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 sprawie ustanowienia planu ochrony dla rezerwatu przyrody „Jezioro Piaseczno”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Na podstawie art. 19 ust. 6 ustawy z dnia 16 kwietnia 2004 roku o ochronie przyrody (Dz. U. z 2023 r. poz. 1336, 1688, 1890 i 2024 r. poz. 1089) zarządza się,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Ustanawia się plan ochrony dla rezerwatu przyrody „Jezioro Piaseczno” zwanego dalej „rezerwatem”.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Celem ochrony w rezerwacie jest zachowanie ekosystemu jeziora Piaseczno</w:t>
      </w:r>
      <w:r>
        <w:rPr>
          <w:rFonts w:ascii="Times New Roman" w:eastAsia="Times New Roman" w:hAnsi="Times New Roman" w:cs="Times New Roman"/>
          <w:b w:val="0"/>
          <w:i/>
          <w:caps w:val="0"/>
          <w:strike w:val="0"/>
          <w:color w:val="000000"/>
          <w:sz w:val="24"/>
          <w:u w:val="none" w:color="000000"/>
          <w:vertAlign w:val="baseline"/>
        </w:rPr>
        <w:t>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Przyrodniczymi  i społecznymi  uwarunkowaniami  realizacji  celu  ochrony,  o którym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 1, są: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gruntach należących do Skarbu Państwa, zarządzanych przez Państwowe Gospodarstwo Leśne Lasy Państwowe Nadleśnictwo Trzebciny i Wdecki Park Krajobrazowy;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w kompleksie leśnym Borów Tucholskich;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terenie obszarów Natura 2000 Bory Tucholskie PLB220009 i Sandr Wdy PLH040017.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Identyfikację oraz określenie sposobów eliminacji i ograniczania istniejących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potencjalnych zagrożeń wewnętrznych i zewnętrznych oraz ich skutków na obszarze rezerwatu przedstawia tabela stanowiąca załącznik nr 1 do zarządzenia.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Ochronie czynnej podlega oddział 280 d, Leśnictwa Zazdrość, Nadleśnictwa Trzebciny, a pozostały obszar rezerwatu podlega ochronie ścisłej.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Określenie działań ochronnych na obszarze ochrony czynnej, z podaniem ich rodzaju, zakresu i lokalizacji, przedstawia tabela stanowiąca załącznik nr 2 do zarządzenia.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Zarządzenie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po upływie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dnia ogłoszenia.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drawing>
          <wp:inline>
            <wp:extent cx="2383536" cy="1505712"/>
            <wp:docPr id="100001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footerReference w:type="default" r:id="rId7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3634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zarządzenia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Regionalnego Dyrektora Ochrony Środowiska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Bydgoszczy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sierpnia 2024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Identyfikacja oraz określenie sposobów eliminacji lub ograniczania istniejących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potencjalnych zagrożeń wewnętrznych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zewnętrznych oraz ich skutków na obszarze rezerwatu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51"/>
        <w:gridCol w:w="5041"/>
        <w:gridCol w:w="449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Lp.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Identyfikacja zagrożeń istniejących i potencjalnych zagrożeń wewnętrznych i zewnętrznych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Sposób eliminacji lub ograniczania istniejących i potencjalnych zagrożeń wewnętrznych i zewnętrznych oraz ich skutków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978"/>
        </w:trPr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Zgryzanie przez zwierzęta i zagłuszanie przez rośliny okazów cisa pospolitego </w:t>
            </w:r>
            <w:r>
              <w:rPr>
                <w:i/>
              </w:rPr>
              <w:t>Taxus baccata</w:t>
            </w:r>
            <w:r>
              <w:t xml:space="preserve"> wprowadzonego przez Nadleśnictwo Trzebciny na obszar rezerwatu przyrody (zagrożenie wewnętrzne, istniejące). 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Działania zabezpieczające zachowanie puli genowej cisa pospolitego </w:t>
            </w:r>
            <w:r>
              <w:rPr>
                <w:i/>
              </w:rPr>
              <w:t>Taxus baccata</w:t>
            </w:r>
            <w:r>
              <w:t>. Utrzymanie grodzenia wokół stanowiska cisa pospolitego, w tym konserwacja i wymiana płotu. Pielęgnacja gatunku m.in. poprzez usuwanie roślinności zagłuszającej.</w:t>
            </w:r>
          </w:p>
        </w:tc>
      </w:tr>
    </w:tbl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drawing>
          <wp:inline>
            <wp:extent cx="2383536" cy="1505712"/>
            <wp:docPr id="100003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9"/>
          <w:endnotePr>
            <w:numFmt w:val="decimal"/>
          </w:endnotePr>
          <w:type w:val="nextPage"/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3634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zarządzenia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Regionalnego Dyrektora Ochrony Środowiska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Bydgoszczy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sierpnia 2024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działań ochronnych na obszarze ochrony czynnej, z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podaniem ich rodzaju, zakresu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lokalizacji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79"/>
        <w:gridCol w:w="2266"/>
        <w:gridCol w:w="4142"/>
        <w:gridCol w:w="309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uto" w:val="0"/>
        </w:trPr>
        <w:tc>
          <w:tcPr>
            <w:tcW w:w="5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Lp.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Rodzaj działań ochronnych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/>
              </w:rPr>
              <w:t>Zakres działań ochronnych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Lokalizacja działań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ochronnych</w:t>
            </w:r>
            <w:r>
              <w:rPr>
                <w:rStyle w:val="FootnoteReference"/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ootnoteReference w:customMarkFollows="1" w:id="2"/>
              <w:t xml:space="preserve">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643"/>
        </w:trPr>
        <w:tc>
          <w:tcPr>
            <w:tcW w:w="5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Działania zabezpieczające zachowanie puli genowej cisa pospolitego </w:t>
            </w:r>
            <w:r>
              <w:rPr>
                <w:i/>
              </w:rPr>
              <w:t>Taxus baccata</w:t>
            </w:r>
            <w:r>
              <w:t xml:space="preserve">. 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Utrzymanie grodzenia wokół stanowiska cisa pospolitego, w tym konserwacja i wymiana płotu. Pielęgnacja ww. gatunku m.in. poprzez usuwanie roślinności zagłuszającej. Działania ochronne wg potrzeb.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cMar>
              <w:top w:w="100" w:type="dxa"/>
            </w:tcMar>
            <w:textDirection w:val="lrTb"/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oddział 280 d, Leśnictwa Zazdrość, Nadleśnictwa Trzebciny</w:t>
            </w:r>
          </w:p>
        </w:tc>
      </w:tr>
    </w:tbl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drawing>
          <wp:inline>
            <wp:extent cx="2383536" cy="1505712"/>
            <wp:docPr id="100005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11"/>
          <w:endnotePr>
            <w:numFmt w:val="decimal"/>
          </w:endnotePr>
          <w:type w:val="nextPage"/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  <w:r>
        <w:rPr>
          <w:b/>
          <w:caps/>
          <w:color w:val="000000"/>
          <w:szCs w:val="20"/>
          <w:shd w:val="clear" w:color="auto" w:fill="FFFFFF"/>
          <w:lang w:val="x-none" w:eastAsia="en-US" w:bidi="ar-SA"/>
        </w:rPr>
        <w:t>uzasadnienie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Plan ochrony dla rezerwatu przyrody „</w:t>
      </w:r>
      <w:r>
        <w:rPr>
          <w:color w:val="000000"/>
          <w:szCs w:val="20"/>
          <w:shd w:val="clear" w:color="auto" w:fill="FFFFFF"/>
        </w:rPr>
        <w:t>Jezioro Piaseczno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je</w:t>
      </w:r>
      <w:r>
        <w:rPr>
          <w:color w:val="000000"/>
          <w:szCs w:val="20"/>
          <w:shd w:val="clear" w:color="auto" w:fill="FFFFFF"/>
          <w:lang w:val="x-none" w:eastAsia="en-US" w:bidi="ar-SA"/>
        </w:rPr>
        <w:t>st dokumentem określającym spos</w:t>
      </w:r>
      <w:r>
        <w:rPr>
          <w:color w:val="000000"/>
          <w:szCs w:val="20"/>
          <w:shd w:val="clear" w:color="auto" w:fill="FFFFFF"/>
        </w:rPr>
        <w:t>ób ochrony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ekosystemu jeziora Piaseczno,</w:t>
      </w:r>
      <w:r>
        <w:rPr>
          <w:color w:val="000000"/>
          <w:szCs w:val="20"/>
          <w:shd w:val="clear" w:color="auto" w:fill="FFFFFF"/>
        </w:rPr>
        <w:t xml:space="preserve"> stanowiącego przedmiot ochrony w rezerwacie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. Rezerwat przyrody został ustanowiony </w:t>
      </w:r>
      <w:r>
        <w:rPr>
          <w:color w:val="000000"/>
          <w:szCs w:val="20"/>
          <w:shd w:val="clear" w:color="auto" w:fill="FFFFFF"/>
        </w:rPr>
        <w:t>r</w:t>
      </w:r>
      <w:r>
        <w:rPr>
          <w:color w:val="000000"/>
          <w:szCs w:val="20"/>
          <w:shd w:val="clear" w:color="auto" w:fill="FFFFFF"/>
          <w:lang w:val="x-none" w:eastAsia="en-US" w:bidi="ar-SA"/>
        </w:rPr>
        <w:t>ozporządzenie</w:t>
      </w:r>
      <w:r>
        <w:rPr>
          <w:color w:val="000000"/>
          <w:szCs w:val="20"/>
          <w:shd w:val="clear" w:color="auto" w:fill="FFFFFF"/>
        </w:rPr>
        <w:t>m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Nr 279/01 Wojewody Kujawsko-Pomorskiego z dnia 2 października 2001 r. w sprawie uznania za rezerwat przyrody (Dz. Urz. Woj. Kuj-Pom. nr 80, poz. 1577)</w:t>
      </w:r>
      <w:r>
        <w:rPr>
          <w:color w:val="000000"/>
          <w:szCs w:val="20"/>
          <w:shd w:val="clear" w:color="auto" w:fill="FFFFFF"/>
        </w:rPr>
        <w:t>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Aktualnie obowiązuje z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arządzenie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>Regionalnego Dyrektora Ochrony Środowiska w Bydgoszczy z dnia 14 grudnia 2017 r. w sprawie rezerwatu przyrody „Jezioro Piaseczno” (Dz. Urz. Woj. Kuj-Pom. poz. 5370)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Dla właściwego funkcjonowania rezerwatu i jego ochrony plan ochrony zgodnie z art. 20 ustawy z dnia 16 kwietnia 2004 roku o ochronie przyrody (Dz. U. z 2023 r. poz. 1336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) sporządza się na okres 20 lat. Zgodnie z art. 19 ust. 6 ustawy o ochronie przyrody Regionalny Dyrektor Ochrony Środowiska ustanawia w drodze zarządzenia plan ochrony dla rezerwatu przyrody, sporządzony na podstawie w art. 20 ww. ustawy.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 xml:space="preserve">Obwieszczeniem z dnia 1 marca 2023 r., znak WOP.6202.5.2023.KLD, Regionalny Dyrektor Ochrony Środowiska w Bydgoszczy zawiadomił o przystąpieniu do sporządzenia projektu planu ochrony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Jezioro Piaseczno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Obwieszczeniem z dnia</w:t>
      </w:r>
      <w:r>
        <w:rPr>
          <w:color w:val="000000"/>
          <w:szCs w:val="20"/>
          <w:shd w:val="clear" w:color="auto" w:fill="FFFFFF"/>
        </w:rPr>
        <w:t xml:space="preserve"> 3 kwietnia 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r., znak</w:t>
      </w:r>
      <w:r>
        <w:rPr>
          <w:color w:val="000000"/>
          <w:szCs w:val="20"/>
          <w:shd w:val="clear" w:color="auto" w:fill="FFFFFF"/>
        </w:rPr>
        <w:t xml:space="preserve"> WOP.6202.3.2024.KLD.5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Regionalny Dyrektor Ochrony Środowiska w Bydgoszczy zawiadomił o możliwości udziału społeczeństwa w postępowaniu poprzez zapoznanie się z projektem planu ochrony i </w:t>
      </w:r>
      <w:r>
        <w:rPr>
          <w:color w:val="000000"/>
          <w:szCs w:val="20"/>
          <w:shd w:val="clear" w:color="auto" w:fill="FFFFFF"/>
        </w:rPr>
        <w:t xml:space="preserve">o </w:t>
      </w:r>
      <w:r>
        <w:rPr>
          <w:color w:val="000000"/>
          <w:szCs w:val="20"/>
          <w:shd w:val="clear" w:color="auto" w:fill="FFFFFF"/>
          <w:lang w:val="x-none" w:eastAsia="en-US" w:bidi="ar-SA"/>
        </w:rPr>
        <w:t>możliwoś</w:t>
      </w:r>
      <w:r>
        <w:rPr>
          <w:color w:val="000000"/>
          <w:szCs w:val="20"/>
          <w:shd w:val="clear" w:color="auto" w:fill="FFFFFF"/>
        </w:rPr>
        <w:t>ci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składania uwag i wniosków. Informacja została podana do publicznej wiadomości zgodnie z</w:t>
      </w:r>
      <w:r>
        <w:rPr>
          <w:color w:val="000000"/>
          <w:szCs w:val="20"/>
          <w:shd w:val="clear" w:color="auto" w:fill="FFFFFF"/>
        </w:rPr>
        <w:t xml:space="preserve"> art. 19 ust. 1a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ustawy z dnia 16 kwietnia 2004 roku o ochronie przyrody (Dz. U. z 2023 r. poz. 1336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>)</w:t>
      </w:r>
      <w:r>
        <w:rPr>
          <w:color w:val="000000"/>
          <w:szCs w:val="20"/>
          <w:shd w:val="clear" w:color="auto" w:fill="FFFFFF"/>
        </w:rPr>
        <w:t>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art. 3 ust. 1 pkt 11, art. 39 ustawy z dnia 3 października 2008 roku o udostępnieniu informacji o środowisku i jego ochronie, udziale społeczeństwa w ochronie środowiska oraz o ocenach oddziaływania na środowisko </w:t>
      </w:r>
      <w:r>
        <w:rPr>
          <w:color w:val="000000"/>
          <w:szCs w:val="20"/>
          <w:shd w:val="clear" w:color="auto" w:fill="FFFFFF"/>
          <w:lang w:val="en-US" w:eastAsia="en-US" w:bidi="en-US"/>
        </w:rPr>
        <w:t>(Dz. U. z 202</w:t>
      </w:r>
      <w:r>
        <w:rPr>
          <w:color w:val="000000"/>
          <w:szCs w:val="20"/>
          <w:shd w:val="clear" w:color="auto" w:fill="FFFFFF"/>
          <w:lang w:val="x-none" w:eastAsia="en-US" w:bidi="ar-SA"/>
        </w:rPr>
        <w:t>3 r., poz. 1094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en-US" w:eastAsia="en-US" w:bidi="en-US"/>
        </w:rPr>
        <w:t>)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rozporządzeniem Ministra Środowiska z dnia 12 maja 2005 r. w sprawie sporządzenia projektu planu ochrony dla parku narodowego, rezerwatu przyrody i parku krajobrazowego, dokonania zmian w tym planie oraz ochrony zasobów, tworów i składników przyrody (Dz. U. Nr 94, poz. 794)</w:t>
      </w:r>
      <w:r>
        <w:rPr>
          <w:color w:val="000000"/>
          <w:szCs w:val="20"/>
          <w:shd w:val="clear" w:color="auto" w:fill="FFFFFF"/>
        </w:rPr>
        <w:t xml:space="preserve"> oraz art. 49 ustawy z dnia 14 czerwca 1960 r. Kodeks postępowania administracyjnego </w:t>
      </w:r>
      <w:r>
        <w:rPr>
          <w:color w:val="000000"/>
          <w:szCs w:val="20"/>
          <w:shd w:val="clear" w:color="auto" w:fill="FFFFFF"/>
          <w:lang w:val="x-none" w:eastAsia="en-US" w:bidi="ar-SA"/>
        </w:rPr>
        <w:t>(t.j. Dz. U. z 2024 r. poz. 572)</w:t>
      </w:r>
      <w:r>
        <w:rPr>
          <w:color w:val="000000"/>
          <w:szCs w:val="20"/>
          <w:shd w:val="clear" w:color="auto" w:fill="FFFFFF"/>
          <w:lang w:val="x-none" w:eastAsia="en-US" w:bidi="ar-SA"/>
        </w:rPr>
        <w:t>.</w:t>
      </w:r>
      <w:r>
        <w:rPr>
          <w:color w:val="000000"/>
          <w:szCs w:val="20"/>
          <w:shd w:val="clear" w:color="auto" w:fill="FFFFFF"/>
        </w:rPr>
        <w:t xml:space="preserve"> Projekt zarządzenia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był podan</w:t>
      </w:r>
      <w:r>
        <w:rPr>
          <w:color w:val="000000"/>
          <w:szCs w:val="20"/>
          <w:shd w:val="clear" w:color="auto" w:fill="FFFFFF"/>
        </w:rPr>
        <w:t>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do publicznej wiadomości również poprzez ogłoszenie w prasie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Gazecie Pomorskiej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o odpowiednim do rodzaju dokumentu zasięgu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Projekt planu ochrony zamieszczono również w publicznie dostępnym wykazie danych na Ekoportalu (nr karty 181/2024).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W trakcie przeprowadzonych konsultacji społecznych nie wpłynęły do tut. Urzędu uwagi do przedmiotowego projektu planu ochrony.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  <w:lang w:val="ar-SA" w:eastAsia="ar-SA" w:bidi="ar-SA"/>
        </w:rPr>
        <w:t>P</w:t>
      </w:r>
      <w:r>
        <w:rPr>
          <w:color w:val="000000"/>
          <w:szCs w:val="20"/>
          <w:shd w:val="clear" w:color="auto" w:fill="FFFFFF"/>
        </w:rPr>
        <w:t>rojekt planu ochrony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Jezioro Piaseczno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został zaopiniowan</w:t>
      </w:r>
      <w:r>
        <w:rPr>
          <w:color w:val="000000"/>
          <w:szCs w:val="20"/>
          <w:shd w:val="clear" w:color="auto" w:fill="FFFFFF"/>
        </w:rPr>
        <w:t>y pozytywnie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przez </w:t>
      </w:r>
      <w:r>
        <w:rPr>
          <w:color w:val="000000"/>
          <w:szCs w:val="20"/>
          <w:shd w:val="clear" w:color="auto" w:fill="FFFFFF"/>
        </w:rPr>
        <w:t>zarządców terenu rezerwatu P</w:t>
      </w:r>
      <w:r>
        <w:rPr>
          <w:color w:val="000000"/>
          <w:szCs w:val="20"/>
          <w:shd w:val="clear" w:color="auto" w:fill="FFFFFF"/>
        </w:rPr>
        <w:t xml:space="preserve">aństwowe Gospodarstwo Leśne Lasy Państwowe Nadleśnictwo Trzebciny pismem z dnia 6 lutego 2024 r., znak ZG.7210.3.2024 i Wdecki Park Krajobrazowy </w:t>
      </w:r>
      <w:r>
        <w:rPr>
          <w:color w:val="000000"/>
          <w:szCs w:val="20"/>
          <w:shd w:val="clear" w:color="auto" w:fill="FFFFFF"/>
        </w:rPr>
        <w:t>pismem z dnia 20 lutego 2024 r., znak WPK.4030.1.2024.AK.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W rezerwacie przyrody „</w:t>
      </w:r>
      <w:r>
        <w:rPr>
          <w:color w:val="000000"/>
          <w:szCs w:val="20"/>
          <w:shd w:val="clear" w:color="auto" w:fill="FFFFFF"/>
        </w:rPr>
        <w:t>Jezioro Piaseczno</w:t>
      </w:r>
      <w:r>
        <w:rPr>
          <w:color w:val="000000"/>
          <w:szCs w:val="20"/>
          <w:shd w:val="clear" w:color="auto" w:fill="FFFFFF"/>
        </w:rPr>
        <w:t>” wyznaczono obszary ochrony ścisłej i czynnej. Działania ochronne na obszarze ochrony czynnej zaplanowane zostały w celu eliminacji zagrożenia istniejącego wewnętrznego, jakim jest z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gryzanie przez zwierzęta i zagłuszanie przez rośliny okazów cisa pospolitego </w:t>
      </w:r>
      <w:r>
        <w:rPr>
          <w:i/>
          <w:color w:val="000000"/>
          <w:szCs w:val="20"/>
          <w:shd w:val="clear" w:color="auto" w:fill="FFFFFF"/>
          <w:lang w:val="x-none" w:eastAsia="en-US" w:bidi="ar-SA"/>
        </w:rPr>
        <w:t>Taxus baccata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wprowadzonego przez Nadleśnictwo Trzebciny na obszar rezerwatu przyrody</w:t>
      </w:r>
      <w:r>
        <w:rPr>
          <w:color w:val="000000"/>
          <w:szCs w:val="20"/>
          <w:shd w:val="clear" w:color="auto" w:fill="FFFFFF"/>
        </w:rPr>
        <w:t>. W celu eliminacji tego zagrożenia zaplanowano d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ziałania zabezpieczające zachowanie puli genowej cisa pospolitego </w:t>
      </w:r>
      <w:r>
        <w:rPr>
          <w:i/>
          <w:color w:val="000000"/>
          <w:szCs w:val="20"/>
          <w:shd w:val="clear" w:color="auto" w:fill="FFFFFF"/>
          <w:lang w:val="x-none" w:eastAsia="en-US" w:bidi="ar-SA"/>
        </w:rPr>
        <w:t>Taxus baccata</w:t>
      </w:r>
      <w:r>
        <w:rPr>
          <w:i/>
          <w:color w:val="000000"/>
          <w:szCs w:val="20"/>
          <w:shd w:val="clear" w:color="auto" w:fill="FFFFFF"/>
        </w:rPr>
        <w:t xml:space="preserve">, </w:t>
      </w:r>
      <w:r>
        <w:rPr>
          <w:color w:val="000000"/>
          <w:szCs w:val="20"/>
          <w:shd w:val="clear" w:color="auto" w:fill="FFFFFF"/>
        </w:rPr>
        <w:t>w tym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u</w:t>
      </w:r>
      <w:r>
        <w:rPr>
          <w:color w:val="000000"/>
          <w:szCs w:val="20"/>
          <w:shd w:val="clear" w:color="auto" w:fill="FFFFFF"/>
          <w:lang w:val="x-none" w:eastAsia="en-US" w:bidi="ar-SA"/>
        </w:rPr>
        <w:t>trzymanie grodzenia wokół stanowiska cisa pospolitego, konserwacj</w:t>
      </w:r>
      <w:r>
        <w:rPr>
          <w:color w:val="000000"/>
          <w:szCs w:val="20"/>
          <w:shd w:val="clear" w:color="auto" w:fill="FFFFFF"/>
        </w:rPr>
        <w:t>ę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wymian</w:t>
      </w:r>
      <w:r>
        <w:rPr>
          <w:color w:val="000000"/>
          <w:szCs w:val="20"/>
          <w:shd w:val="clear" w:color="auto" w:fill="FFFFFF"/>
        </w:rPr>
        <w:t>ę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płotu</w:t>
      </w:r>
      <w:r>
        <w:rPr>
          <w:color w:val="000000"/>
          <w:szCs w:val="20"/>
          <w:shd w:val="clear" w:color="auto" w:fill="FFFFFF"/>
        </w:rPr>
        <w:t>, a także pielęgnację powyższego gatunku.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Pielęgnacja</w:t>
      </w:r>
      <w:r>
        <w:rPr>
          <w:color w:val="000000"/>
          <w:szCs w:val="20"/>
          <w:shd w:val="clear" w:color="auto" w:fill="FFFFFF"/>
        </w:rPr>
        <w:t xml:space="preserve"> powyższego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gatunku m.in. poprzez usuwanie roślinności zagłuszającej</w:t>
      </w:r>
      <w:r>
        <w:rPr>
          <w:color w:val="000000"/>
          <w:szCs w:val="20"/>
          <w:shd w:val="clear" w:color="auto" w:fill="FFFFFF"/>
          <w:lang w:val="en-US" w:eastAsia="en-US" w:bidi="en-US"/>
        </w:rPr>
        <w:t xml:space="preserve">. </w:t>
      </w:r>
      <w:r>
        <w:rPr>
          <w:color w:val="000000"/>
          <w:szCs w:val="20"/>
          <w:shd w:val="clear" w:color="auto" w:fill="FFFFFF"/>
        </w:rPr>
        <w:t xml:space="preserve">W załączniku nr 1 do niniejszego zarządzenia „Identyfikacja oraz określenie sposobów eliminacji lub ograniczania istniejących i potencjalnych zagrożeń wewnętrznych i zewnętrznych oraz ich skutków” wskazano zagrożenie „wewnętrzne, istniejące”, ponieważ w trakcie badań terenowych na potrzeby utworzenia planu ochrony dla tego rezerwatu nie zostały zidentyfikowane pozostałe rodzaje zagrożeń. </w:t>
      </w:r>
      <w:r>
        <w:rPr>
          <w:color w:val="000000"/>
          <w:szCs w:val="20"/>
          <w:shd w:val="clear" w:color="auto" w:fill="FFFFFF"/>
          <w:lang w:val="x-none" w:eastAsia="en-US" w:bidi="ar-SA"/>
        </w:rPr>
        <w:t>Ochronę ścisłą zaplanowano</w:t>
      </w:r>
      <w:r>
        <w:rPr>
          <w:color w:val="000000"/>
          <w:szCs w:val="20"/>
          <w:shd w:val="clear" w:color="auto" w:fill="FFFFFF"/>
        </w:rPr>
        <w:t xml:space="preserve"> tam gdzie nie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przewiduje się potrzeby działań ochronnych z zakresu ochrony czynnej i umożliwia się zachodzenie naturalnych procesów w siedliskach</w:t>
      </w:r>
      <w:r>
        <w:rPr>
          <w:color w:val="000000"/>
          <w:szCs w:val="20"/>
          <w:shd w:val="clear" w:color="auto" w:fill="FFFFFF"/>
        </w:rPr>
        <w:t xml:space="preserve"> przyrodniczych </w:t>
      </w:r>
      <w:r>
        <w:rPr>
          <w:color w:val="000000"/>
          <w:szCs w:val="20"/>
          <w:shd w:val="clear" w:color="auto" w:fill="FFFFFF"/>
          <w:lang w:val="x-none" w:eastAsia="en-US" w:bidi="ar-SA"/>
        </w:rPr>
        <w:t>rezerwatu</w:t>
      </w:r>
      <w:r>
        <w:rPr>
          <w:color w:val="000000"/>
          <w:szCs w:val="20"/>
          <w:shd w:val="clear" w:color="auto" w:fill="FFFFFF"/>
        </w:rPr>
        <w:t xml:space="preserve">.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 xml:space="preserve"> </w:t>
        <w:tab/>
        <w:t xml:space="preserve">Ze względu na uwarunkowanie przyrodnicze rezerwatu nie wskazano miejsc, w których może być prowadzona działalność wytwórcza, handlowa i rolnicza, jak również nie wskazano obszarów udostępnianych do celów naukowych, edukacyjnych, rekreacyjnych, sportowych, amatorskiego połowu ryb i rybactwa. Udostępnianie rezerwatu w celu badań naukowych należy rozpatrywać na podstawie art. 15 ust. 1 pkt. 24 ustawy o ochronie przyrody. Uzyskanie indywidualnej zgody na prowadzenie ww. czynności gwarantuje nadzór nad ich rodzajem i metodyką, mając na uwadze dbałość o zachowanie celu ochrony rezerwatu przyrody we właściwym stanie. Udostępnienie rezerwatu przyrody dla </w:t>
      </w:r>
      <w:r>
        <w:rPr>
          <w:color w:val="000000"/>
          <w:szCs w:val="20"/>
          <w:shd w:val="clear" w:color="auto" w:fill="FFFFFF"/>
        </w:rPr>
        <w:t xml:space="preserve">celów edukacyjnych i turystycznych może nastąpić w formie odrębnego zarządzenia na podstawie ar. 15 ust. 1 pkt 15 ustawy z dnia 16 kwietnia 2004 r. o ochronie przyrody, </w:t>
      </w:r>
      <w:r>
        <w:rPr>
          <w:color w:val="000000"/>
          <w:szCs w:val="20"/>
          <w:shd w:val="clear" w:color="auto" w:fill="FFFFFF"/>
        </w:rPr>
        <w:t>a  także na podstawie art. 15 ust. 5 ww. ustawy w  drodze  indywidualnego  zezwolenia  na odstępstwo od zakazów z ust. 1 dla celów związanych wykonywaniem badań naukowych lub celami edukacyjnymi, kulturowymi, turystycznymi, rekreacyjnymi lub sportowymi lub celami kultu religijnego.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</w:rPr>
      </w:pPr>
      <w:r>
        <w:rPr>
          <w:color w:val="000000"/>
          <w:szCs w:val="20"/>
          <w:shd w:val="clear" w:color="auto" w:fill="FFFFFF"/>
        </w:rPr>
        <w:tab/>
        <w:t xml:space="preserve">Nie wskazano wymagań ochrony przyrody koniecznych do uwzględnienia w ustaleniach planu ogólnego gminy Osie, miejscowych planów zagospodarowania przestrzennego, planów zagospodarowania przestrzennego województwa kujawsko-pomorskiego dotyczących eliminacji lub ograniczenia zagrożeń wewnętrznych i zewnętrznych. Brak </w:t>
      </w:r>
      <w:r>
        <w:rPr>
          <w:color w:val="000000"/>
          <w:szCs w:val="20"/>
          <w:shd w:val="clear" w:color="auto" w:fill="FFFFFF"/>
        </w:rPr>
        <w:t>wskazań wymagań ochrony przyrody</w:t>
      </w:r>
      <w:r>
        <w:rPr>
          <w:color w:val="000000"/>
          <w:szCs w:val="20"/>
          <w:shd w:val="clear" w:color="auto" w:fill="FFFFFF"/>
        </w:rPr>
        <w:t xml:space="preserve"> wynika z braku zagrożeń, którym można by przeciwdziałać poprzez ww. wskazania.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ab/>
      </w:r>
      <w:r>
        <w:rPr>
          <w:color w:val="000000"/>
          <w:szCs w:val="20"/>
          <w:shd w:val="clear" w:color="auto" w:fill="FFFFFF"/>
          <w:lang w:val="x-none" w:eastAsia="en-US" w:bidi="ar-SA"/>
        </w:rPr>
        <w:t>Projekt zarządzenia w sprawie ustanowienia planu ochrony dla rezerwatu przyrody „</w:t>
      </w:r>
      <w:r>
        <w:rPr>
          <w:color w:val="000000"/>
          <w:szCs w:val="20"/>
          <w:shd w:val="clear" w:color="auto" w:fill="FFFFFF"/>
        </w:rPr>
        <w:t>Jezioro Piaseczno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został zaopiniowany pozytywnie 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>Radę Gmin</w:t>
      </w:r>
      <w:r>
        <w:rPr>
          <w:color w:val="000000"/>
          <w:szCs w:val="20"/>
          <w:shd w:val="clear" w:color="auto" w:fill="FFFFFF"/>
        </w:rPr>
        <w:t>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Osie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uchwałą nr XLV/354/24, z dnia 26 kwietnia 2024 r.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</w:t>
      </w:r>
      <w:r>
        <w:rPr>
          <w:color w:val="000000"/>
          <w:szCs w:val="20"/>
          <w:shd w:val="clear" w:color="auto" w:fill="FFFFFF"/>
        </w:rPr>
        <w:t xml:space="preserve">pozytywnie 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Regionalną Radę Ochrony Przyrody w Bydgoszczy uchwałą </w:t>
      </w:r>
      <w:r>
        <w:rPr>
          <w:color w:val="000000"/>
          <w:szCs w:val="20"/>
          <w:shd w:val="clear" w:color="auto" w:fill="FFFFFF"/>
        </w:rPr>
        <w:t>n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 </w:t>
      </w:r>
      <w:r>
        <w:rPr>
          <w:color w:val="000000"/>
          <w:szCs w:val="20"/>
          <w:shd w:val="clear" w:color="auto" w:fill="FFFFFF"/>
        </w:rPr>
        <w:t>16/2024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z dnia</w:t>
      </w:r>
      <w:r>
        <w:rPr>
          <w:color w:val="000000"/>
          <w:szCs w:val="20"/>
          <w:shd w:val="clear" w:color="auto" w:fill="FFFFFF"/>
        </w:rPr>
        <w:t xml:space="preserve"> 26 lipca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Na podstawie art. 59 ust. 2 ustawy z dnia 23 stycznia 2009 r. o wojewodzie i administracji rządowej w województwie (Dz. U. z 2023 r., poz. 190) projekt zarządzenia został </w:t>
      </w:r>
      <w:r>
        <w:rPr>
          <w:color w:val="000000"/>
          <w:szCs w:val="20"/>
          <w:shd w:val="clear" w:color="auto" w:fill="FFFFFF"/>
        </w:rPr>
        <w:t xml:space="preserve">pozytywnie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uzgodniony przez Wojewodę Kujawsko-Pomorskiego pismem znak: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WRS.II.710.15.2024, z dnia 1 sierpnia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Zgodnie z art. 20 ust. 6 ustawy o ochronie przyrody niniejszy plan ochrony dla rezerwatu </w:t>
      </w:r>
      <w:r>
        <w:rPr>
          <w:color w:val="000000"/>
          <w:szCs w:val="20"/>
          <w:shd w:val="clear" w:color="auto" w:fill="FFFFFF"/>
        </w:rPr>
        <w:t xml:space="preserve">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zawiera zakres</w:t>
      </w:r>
      <w:r>
        <w:rPr>
          <w:color w:val="000000"/>
          <w:szCs w:val="20"/>
          <w:shd w:val="clear" w:color="auto" w:fill="FFFFFF"/>
        </w:rPr>
        <w:t>u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 planu zadań ochronnych </w:t>
      </w:r>
      <w:r>
        <w:rPr>
          <w:color w:val="000000"/>
          <w:szCs w:val="20"/>
          <w:shd w:val="clear" w:color="auto" w:fill="FFFFFF"/>
        </w:rPr>
        <w:t>obszarów Natura 2000 Bory Tucholskie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PL</w:t>
      </w:r>
      <w:r>
        <w:rPr>
          <w:color w:val="000000"/>
          <w:szCs w:val="20"/>
          <w:shd w:val="clear" w:color="auto" w:fill="FFFFFF"/>
        </w:rPr>
        <w:t>B220009 i Sandr Wdy PLH040017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ponieważ dla t</w:t>
      </w:r>
      <w:r>
        <w:rPr>
          <w:color w:val="000000"/>
          <w:szCs w:val="20"/>
          <w:shd w:val="clear" w:color="auto" w:fill="FFFFFF"/>
        </w:rPr>
        <w:t>ych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obszar</w:t>
      </w:r>
      <w:r>
        <w:rPr>
          <w:color w:val="000000"/>
          <w:szCs w:val="20"/>
          <w:shd w:val="clear" w:color="auto" w:fill="FFFFFF"/>
        </w:rPr>
        <w:t>ów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Natura 2000 ustanowiono plan</w:t>
      </w:r>
      <w:r>
        <w:rPr>
          <w:color w:val="000000"/>
          <w:szCs w:val="20"/>
          <w:shd w:val="clear" w:color="auto" w:fill="FFFFFF"/>
        </w:rPr>
        <w:t>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zadań ochronnych </w:t>
      </w:r>
      <w:r>
        <w:rPr>
          <w:color w:val="000000"/>
          <w:szCs w:val="20"/>
          <w:shd w:val="clear" w:color="auto" w:fill="FFFFFF"/>
        </w:rPr>
        <w:t>z</w:t>
      </w:r>
      <w:r>
        <w:rPr>
          <w:color w:val="000000"/>
          <w:szCs w:val="20"/>
          <w:shd w:val="clear" w:color="auto" w:fill="F9FBF9"/>
          <w:lang w:val="x-none" w:eastAsia="en-US" w:bidi="ar-SA"/>
        </w:rPr>
        <w:t>arządzeni</w:t>
      </w:r>
      <w:r>
        <w:rPr>
          <w:color w:val="000000"/>
          <w:szCs w:val="20"/>
          <w:shd w:val="clear" w:color="auto" w:fill="F9FBF9"/>
        </w:rPr>
        <w:t>ami</w:t>
      </w:r>
      <w:r>
        <w:rPr>
          <w:color w:val="000000"/>
          <w:szCs w:val="20"/>
          <w:shd w:val="clear" w:color="auto" w:fill="F9FBF9"/>
          <w:lang w:val="x-none" w:eastAsia="en-US" w:bidi="ar-SA"/>
        </w:rPr>
        <w:t xml:space="preserve"> Regionalnego Dyrektora Ochrony Środowiska w Bydgoszczy</w:t>
      </w:r>
      <w:r>
        <w:rPr>
          <w:color w:val="000000"/>
          <w:szCs w:val="20"/>
          <w:shd w:val="clear" w:color="auto" w:fill="F9FBF9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i Regionalnego Dyrektora Ochrony Środowiska w Gdańsku</w:t>
      </w:r>
      <w:r>
        <w:rPr>
          <w:color w:val="000000"/>
          <w:szCs w:val="20"/>
          <w:shd w:val="clear" w:color="auto" w:fill="FFFFFF"/>
        </w:rPr>
        <w:t>: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-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 dnia 31 marca 2015 r. w sprawie ustanowienia planu zadań ochronnych dla obszaru Natura 2000 Bory Tucholskie PLB220009 (Dz. Urz. Woj. Kuj-Pom. poz. 1183</w:t>
      </w:r>
      <w:r>
        <w:rPr>
          <w:color w:val="000000"/>
          <w:szCs w:val="20"/>
          <w:shd w:val="clear" w:color="auto" w:fill="FFFFFF"/>
        </w:rPr>
        <w:t>,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>)</w:t>
      </w:r>
      <w:r>
        <w:rPr>
          <w:color w:val="000000"/>
          <w:szCs w:val="20"/>
          <w:shd w:val="clear" w:color="auto" w:fill="FFFFFF"/>
        </w:rPr>
        <w:t>,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9FBF9"/>
        </w:rPr>
      </w:pPr>
      <w:r>
        <w:rPr>
          <w:color w:val="000000"/>
          <w:szCs w:val="20"/>
          <w:shd w:val="clear" w:color="auto" w:fill="FFFFFF"/>
        </w:rPr>
        <w:t xml:space="preserve">-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 dnia 22 kwietnia 2014 r. w sprawie ustanowienia planu zadań ochronnych dla obszaru Natura 2000 Sandr Wdy PLH040017 (Dz. Urz. Woj. Kuj-Pom. poz. 1451</w:t>
      </w:r>
      <w:r>
        <w:rPr>
          <w:color w:val="000000"/>
          <w:szCs w:val="20"/>
          <w:shd w:val="clear" w:color="auto" w:fill="FFFFFF"/>
        </w:rPr>
        <w:t>, ze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zm.)</w:t>
      </w:r>
      <w:r>
        <w:rPr>
          <w:color w:val="000000"/>
          <w:szCs w:val="20"/>
          <w:shd w:val="clear" w:color="auto" w:fill="F9FBF9"/>
        </w:rPr>
        <w:t xml:space="preserve">, 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9FBF9"/>
        </w:rPr>
        <w:t xml:space="preserve">których zakres obejmuje obszar rezerwatu przyrody </w:t>
      </w:r>
      <w:r>
        <w:rPr>
          <w:color w:val="000000"/>
          <w:szCs w:val="20"/>
          <w:shd w:val="clear" w:color="auto" w:fill="FFFFFF"/>
        </w:rPr>
        <w:t>„Jezioro Piaseczno”.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right"/>
        <w:rPr>
          <w:color w:val="000000"/>
          <w:szCs w:val="20"/>
          <w:shd w:val="clear" w:color="auto" w:fill="FFFFFF"/>
          <w:lang w:val="x-none" w:eastAsia="en-US" w:bidi="ar-SA"/>
        </w:rPr>
      </w:pPr>
      <w:r>
        <w:drawing>
          <wp:inline>
            <wp:extent cx="2383155" cy="150558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3155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footerReference w:type="default" r:id="rId13"/>
      <w:type w:val="nextPage"/>
      <w:pgSz w:w="11907" w:h="16839" w:code="9"/>
      <w:pgMar w:top="1440" w:right="862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C7B54519-5DAE-48B6-A059-BDA68D3832A8.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C7B54519-5DAE-48B6-A059-BDA68D3832A8.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C7B54519-5DAE-48B6-A059-BDA68D3832A8.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403"/>
      <w:gridCol w:w="32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403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C7B54519-5DAE-48B6-A059-BDA68D3832A8. Uchwalony</w:t>
          </w:r>
        </w:p>
      </w:tc>
      <w:tc>
        <w:tcPr>
          <w:tcW w:w="32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</w:tcMar>
          <w:textDirection w:val="lrTb"/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  <w:footnote w:id="2">
    <w:p>
      <w:pPr>
        <w:pStyle w:val="FootnoteText"/>
        <w:keepNext w:val="0"/>
        <w:keepLines/>
        <w:spacing w:before="0" w:after="0" w:line="240" w:lineRule="auto"/>
        <w:ind w:left="170" w:right="0" w:hanging="170"/>
        <w:jc w:val="both"/>
        <w:rPr>
          <w:rFonts w:ascii="Times New Roman" w:eastAsia="Times New Roman" w:hAnsi="Times New Roman" w:cs="Times New Roman"/>
          <w:sz w:val="20"/>
        </w:rPr>
      </w:pPr>
      <w:r>
        <w:rPr>
          <w:rStyle w:val="FootnoteReference"/>
          <w:b w:val="0"/>
          <w:caps w:val="0"/>
        </w:rPr>
        <w:t>1) </w:t>
      </w:r>
      <w:r>
        <w:rPr>
          <w:rFonts w:ascii="Times New Roman" w:eastAsia="Times New Roman" w:hAnsi="Times New Roman" w:cs="Times New Roman"/>
          <w:b w:val="0"/>
          <w:caps w:val="0"/>
          <w:sz w:val="20"/>
        </w:rPr>
        <w:t>Plan Urządzenia Lasu Nadleśnictwa Trzebciny na okres od 1 stycznia 2017 r. do 31 grudnia 2026 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015"/>
    <w:multiLevelType w:val="hybridMultilevel"/>
    <w:tmpl w:val="00000000"/>
    <w:lvl w:ilvl="0">
      <w:start w:val="1"/>
      <w:numFmt w:val="decimal"/>
      <w:pStyle w:val="LPNumerowanie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default="1" w:styleId="DefaultParagraphFont">
    <w:name w:val="Default Paragraph Font"/>
    <w:semiHidden/>
    <w:rPr>
      <w:lang w:val="pl-PL" w:eastAsia="pl-PL" w:bidi="pl-PL"/>
    </w:rPr>
  </w:style>
  <w:style w:type="table" w:default="1" w:styleId="TableNormal">
    <w:name w:val="Normal Table"/>
    <w:semiHidden/>
    <w:rPr>
      <w:lang w:val="pl-PL" w:eastAsia="pl-PL" w:bidi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customStyle="1" w:styleId="LPNumerowanie">
    <w:name w:val="LP_Numerowanie"/>
    <w:basedOn w:val="Normal"/>
    <w:pPr>
      <w:numPr>
        <w:numId w:val="1"/>
      </w:numPr>
      <w:tabs>
        <w:tab w:val="left" w:pos="0"/>
        <w:tab w:val="left" w:pos="720"/>
      </w:tabs>
      <w:spacing w:line="360" w:lineRule="auto"/>
    </w:pPr>
    <w:rPr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ZalacznikE104C510-6053-44F5-A020-9C0DC18FB2CC.jpg" TargetMode="External" /><Relationship Id="rId11" Type="http://schemas.openxmlformats.org/officeDocument/2006/relationships/footer" Target="footer3.xml" /><Relationship Id="rId12" Type="http://schemas.openxmlformats.org/officeDocument/2006/relationships/image" Target="media/image2.jpeg" /><Relationship Id="rId13" Type="http://schemas.openxmlformats.org/officeDocument/2006/relationships/footer" Target="footer4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1.jpeg" /><Relationship Id="rId6" Type="http://schemas.openxmlformats.org/officeDocument/2006/relationships/image" Target="ZalacznikDD357910-C73D-40D9-8FAF-8871477E02A1.jpg" TargetMode="External" /><Relationship Id="rId7" Type="http://schemas.openxmlformats.org/officeDocument/2006/relationships/footer" Target="footer1.xml" /><Relationship Id="rId8" Type="http://schemas.openxmlformats.org/officeDocument/2006/relationships/image" Target="Zalacznik97A196B4-2890-4783-8B81-1826895ABD5D.jpg" TargetMode="Externa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Regionalny Dyrektor Ochrony Środowiska w Bydgoszczy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27 sierpnia 2024 r.</dc:title>
  <dc:subject>w^sprawie ustanowienia planu ochrony dla rezerwatu przyrody „Jezioro Piaseczno”</dc:subject>
  <dc:creator>kleszczynska</dc:creator>
  <cp:lastModifiedBy>kleszczynska</cp:lastModifiedBy>
  <cp:revision>1</cp:revision>
  <dcterms:created xsi:type="dcterms:W3CDTF">2024-08-29T12:09:55Z</dcterms:created>
  <dcterms:modified xsi:type="dcterms:W3CDTF">2024-08-29T12:09:55Z</dcterms:modified>
  <cp:category>Akt prawny</cp:category>
</cp:coreProperties>
</file>