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A6702" w14:textId="77777777" w:rsidR="002E785F" w:rsidRDefault="001860A6" w:rsidP="00E16926">
      <w:pPr>
        <w:ind w:right="1474" w:firstLine="708"/>
        <w:jc w:val="center"/>
        <w:rPr>
          <w:rFonts w:ascii="Arial Narrow" w:hAnsi="Arial Narrow" w:cs="Times New Roman"/>
          <w:b/>
        </w:rPr>
      </w:pPr>
      <w:r w:rsidRPr="005D2954">
        <w:rPr>
          <w:rFonts w:ascii="Arial Narrow" w:hAnsi="Arial Narrow" w:cs="Times New Roman"/>
          <w:b/>
        </w:rPr>
        <w:t>Załącznik nr 2</w:t>
      </w:r>
    </w:p>
    <w:p w14:paraId="4FC17BE5" w14:textId="5A38D4B3" w:rsidR="002E785F" w:rsidRDefault="00164B23" w:rsidP="00E16926">
      <w:pPr>
        <w:ind w:right="1474" w:firstLine="708"/>
        <w:jc w:val="center"/>
        <w:rPr>
          <w:rFonts w:ascii="Arial Narrow" w:hAnsi="Arial Narrow" w:cs="Times New Roman"/>
          <w:b/>
        </w:rPr>
      </w:pPr>
      <w:r w:rsidRPr="005D2954">
        <w:rPr>
          <w:rFonts w:ascii="Arial Narrow" w:hAnsi="Arial Narrow" w:cs="Times New Roman"/>
        </w:rPr>
        <w:t>d</w:t>
      </w:r>
      <w:r w:rsidR="001860A6" w:rsidRPr="005D2954">
        <w:rPr>
          <w:rFonts w:ascii="Arial Narrow" w:hAnsi="Arial Narrow" w:cs="Times New Roman"/>
        </w:rPr>
        <w:t xml:space="preserve">o </w:t>
      </w:r>
      <w:r w:rsidR="0066118F">
        <w:rPr>
          <w:rFonts w:ascii="Arial Narrow" w:hAnsi="Arial Narrow" w:cs="Times New Roman"/>
        </w:rPr>
        <w:t xml:space="preserve"> Ramowych warunków</w:t>
      </w:r>
    </w:p>
    <w:p w14:paraId="73645BE1" w14:textId="3390EA71" w:rsidR="002E785F" w:rsidRDefault="001860A6" w:rsidP="00E16926">
      <w:pPr>
        <w:ind w:right="1474" w:firstLine="708"/>
        <w:jc w:val="center"/>
        <w:rPr>
          <w:rFonts w:ascii="Arial Narrow" w:hAnsi="Arial Narrow" w:cs="Times New Roman"/>
          <w:b/>
        </w:rPr>
      </w:pPr>
      <w:r w:rsidRPr="005D2954">
        <w:rPr>
          <w:rFonts w:ascii="Arial Narrow" w:hAnsi="Arial Narrow" w:cs="Times New Roman"/>
        </w:rPr>
        <w:t xml:space="preserve">Nadleśnictwa </w:t>
      </w:r>
      <w:r w:rsidR="006F3181">
        <w:rPr>
          <w:rFonts w:ascii="Arial Narrow" w:hAnsi="Arial Narrow" w:cs="Times New Roman"/>
        </w:rPr>
        <w:t>Chotyłów</w:t>
      </w:r>
    </w:p>
    <w:p w14:paraId="2FC0F46C" w14:textId="77777777" w:rsidR="002E785F" w:rsidRDefault="00E25017" w:rsidP="00E16926">
      <w:pPr>
        <w:ind w:right="1474" w:firstLine="708"/>
        <w:jc w:val="center"/>
        <w:rPr>
          <w:rFonts w:ascii="Arial Narrow" w:hAnsi="Arial Narrow" w:cs="Times New Roman"/>
          <w:b/>
        </w:rPr>
      </w:pPr>
      <w:r w:rsidRPr="00225644">
        <w:rPr>
          <w:rFonts w:ascii="Arial Narrow" w:hAnsi="Arial Narrow" w:cs="Times New Roman"/>
          <w:b/>
        </w:rPr>
        <w:t>Umowa o dostęp</w:t>
      </w:r>
    </w:p>
    <w:p w14:paraId="2DDA977B" w14:textId="00434529" w:rsidR="00E25017" w:rsidRPr="00225644" w:rsidRDefault="00E25017" w:rsidP="00E16926">
      <w:pPr>
        <w:ind w:right="1474" w:firstLine="708"/>
        <w:jc w:val="center"/>
        <w:rPr>
          <w:rFonts w:ascii="Arial Narrow" w:hAnsi="Arial Narrow" w:cs="Times New Roman"/>
          <w:b/>
        </w:rPr>
      </w:pPr>
      <w:r w:rsidRPr="00225644">
        <w:rPr>
          <w:rFonts w:ascii="Arial Narrow" w:hAnsi="Arial Narrow" w:cs="Times New Roman"/>
          <w:b/>
        </w:rPr>
        <w:t xml:space="preserve">nr </w:t>
      </w:r>
      <w:r w:rsidR="00C30EB9" w:rsidRPr="00225644">
        <w:rPr>
          <w:rFonts w:ascii="Arial Narrow" w:hAnsi="Arial Narrow" w:cs="Times New Roman"/>
          <w:b/>
        </w:rPr>
        <w:t>……………</w:t>
      </w:r>
    </w:p>
    <w:p w14:paraId="35F2258C" w14:textId="25994C0B" w:rsidR="00E25017" w:rsidRPr="005D2954" w:rsidRDefault="00E25017" w:rsidP="00E25017">
      <w:p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 xml:space="preserve">zawarta w dniu ……………………………… w </w:t>
      </w:r>
      <w:r w:rsidR="00006246" w:rsidRPr="005D2954">
        <w:rPr>
          <w:rFonts w:ascii="Arial Narrow" w:hAnsi="Arial Narrow" w:cs="Times New Roman"/>
        </w:rPr>
        <w:t xml:space="preserve">……………, </w:t>
      </w:r>
      <w:r w:rsidRPr="005D2954">
        <w:rPr>
          <w:rFonts w:ascii="Arial Narrow" w:hAnsi="Arial Narrow" w:cs="Times New Roman"/>
        </w:rPr>
        <w:t>pomiędzy:</w:t>
      </w:r>
    </w:p>
    <w:p w14:paraId="0EFFC414" w14:textId="24568DF0" w:rsidR="002E785F" w:rsidRPr="002E785F" w:rsidRDefault="00E25017" w:rsidP="002E785F">
      <w:pPr>
        <w:pStyle w:val="Akapitzlist"/>
        <w:numPr>
          <w:ilvl w:val="0"/>
          <w:numId w:val="1"/>
        </w:numPr>
        <w:jc w:val="both"/>
        <w:rPr>
          <w:rFonts w:ascii="Arial Narrow" w:hAnsi="Arial Narrow" w:cs="Times New Roman"/>
          <w:b/>
        </w:rPr>
      </w:pPr>
      <w:r w:rsidRPr="005D2954">
        <w:rPr>
          <w:rFonts w:ascii="Arial Narrow" w:hAnsi="Arial Narrow" w:cs="Times New Roman"/>
        </w:rPr>
        <w:t xml:space="preserve">Skarbem Państwa reprezentowanym przez </w:t>
      </w:r>
      <w:r w:rsidRPr="005D2954">
        <w:rPr>
          <w:rFonts w:ascii="Arial Narrow" w:hAnsi="Arial Narrow" w:cs="Times New Roman"/>
          <w:b/>
        </w:rPr>
        <w:t>Nadleśniczego Nadleśnictwa</w:t>
      </w:r>
      <w:r w:rsidR="006F3181">
        <w:rPr>
          <w:rFonts w:ascii="Arial Narrow" w:hAnsi="Arial Narrow" w:cs="Times New Roman"/>
          <w:b/>
        </w:rPr>
        <w:t xml:space="preserve"> Chotyłów</w:t>
      </w:r>
      <w:r w:rsidRPr="005D2954">
        <w:rPr>
          <w:rFonts w:ascii="Arial Narrow" w:hAnsi="Arial Narrow" w:cs="Times New Roman"/>
        </w:rPr>
        <w:t xml:space="preserve">, </w:t>
      </w:r>
      <w:r w:rsidR="006F3181">
        <w:rPr>
          <w:rFonts w:ascii="Arial Narrow" w:hAnsi="Arial Narrow" w:cs="Times New Roman"/>
        </w:rPr>
        <w:br/>
      </w:r>
      <w:r w:rsidRPr="005D2954">
        <w:rPr>
          <w:rFonts w:ascii="Arial Narrow" w:hAnsi="Arial Narrow" w:cs="Times New Roman"/>
        </w:rPr>
        <w:t>REGON</w:t>
      </w:r>
      <w:r w:rsidR="006F3181">
        <w:rPr>
          <w:rFonts w:ascii="Arial Narrow" w:hAnsi="Arial Narrow" w:cs="Times New Roman"/>
        </w:rPr>
        <w:t xml:space="preserve"> 030036457,</w:t>
      </w:r>
      <w:r w:rsidR="009C723A" w:rsidRPr="005D2954">
        <w:rPr>
          <w:rFonts w:ascii="Arial Narrow" w:hAnsi="Arial Narrow" w:cs="Times New Roman"/>
        </w:rPr>
        <w:t xml:space="preserve"> </w:t>
      </w:r>
      <w:r w:rsidRPr="005D2954">
        <w:rPr>
          <w:rFonts w:ascii="Arial Narrow" w:hAnsi="Arial Narrow" w:cs="Times New Roman"/>
        </w:rPr>
        <w:t>NIP</w:t>
      </w:r>
      <w:r w:rsidR="006F3181">
        <w:rPr>
          <w:rFonts w:ascii="Arial Narrow" w:hAnsi="Arial Narrow" w:cs="Times New Roman"/>
        </w:rPr>
        <w:t>5370009361</w:t>
      </w:r>
      <w:r w:rsidRPr="005D2954">
        <w:rPr>
          <w:rFonts w:ascii="Arial Narrow" w:hAnsi="Arial Narrow" w:cs="Times New Roman"/>
        </w:rPr>
        <w:t>;</w:t>
      </w:r>
    </w:p>
    <w:p w14:paraId="782712B0" w14:textId="14BF6E86" w:rsidR="00E25017" w:rsidRPr="002E785F" w:rsidRDefault="00E25017" w:rsidP="002E785F">
      <w:pPr>
        <w:pStyle w:val="Akapitzlist"/>
        <w:ind w:left="644"/>
        <w:jc w:val="both"/>
        <w:rPr>
          <w:rFonts w:ascii="Arial Narrow" w:hAnsi="Arial Narrow" w:cs="Times New Roman"/>
          <w:b/>
        </w:rPr>
      </w:pPr>
      <w:r w:rsidRPr="002E785F">
        <w:rPr>
          <w:rFonts w:ascii="Arial Narrow" w:hAnsi="Arial Narrow" w:cs="Times New Roman"/>
        </w:rPr>
        <w:t>reprezentowanym przez:</w:t>
      </w:r>
    </w:p>
    <w:p w14:paraId="0E04F010" w14:textId="190D74F0" w:rsidR="00E25017" w:rsidRPr="005D2954" w:rsidRDefault="00E25017" w:rsidP="00E25017">
      <w:pPr>
        <w:pStyle w:val="Akapitzlist"/>
        <w:numPr>
          <w:ilvl w:val="0"/>
          <w:numId w:val="2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 xml:space="preserve">Nadleśniczego </w:t>
      </w:r>
      <w:r w:rsidR="00006246" w:rsidRPr="005D2954">
        <w:rPr>
          <w:rFonts w:ascii="Arial Narrow" w:hAnsi="Arial Narrow" w:cs="Times New Roman"/>
        </w:rPr>
        <w:t>…………………………………</w:t>
      </w:r>
    </w:p>
    <w:p w14:paraId="2D0E37FE" w14:textId="7811BCD9" w:rsidR="00E25017" w:rsidRPr="005D2954" w:rsidRDefault="00E25017" w:rsidP="00E25017">
      <w:pPr>
        <w:pStyle w:val="Akapitzlist"/>
        <w:numPr>
          <w:ilvl w:val="0"/>
          <w:numId w:val="2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 xml:space="preserve">………………………………………….. </w:t>
      </w:r>
    </w:p>
    <w:p w14:paraId="6529643E" w14:textId="6CE140FF" w:rsidR="00E25017" w:rsidRPr="005D2954" w:rsidRDefault="00006246" w:rsidP="00E25017">
      <w:p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z</w:t>
      </w:r>
      <w:r w:rsidR="00E25017" w:rsidRPr="005D2954">
        <w:rPr>
          <w:rFonts w:ascii="Arial Narrow" w:hAnsi="Arial Narrow" w:cs="Times New Roman"/>
        </w:rPr>
        <w:t>wany</w:t>
      </w:r>
      <w:r w:rsidRPr="005D2954">
        <w:rPr>
          <w:rFonts w:ascii="Arial Narrow" w:hAnsi="Arial Narrow" w:cs="Times New Roman"/>
        </w:rPr>
        <w:t>m</w:t>
      </w:r>
      <w:r w:rsidR="00E25017" w:rsidRPr="005D2954">
        <w:rPr>
          <w:rFonts w:ascii="Arial Narrow" w:hAnsi="Arial Narrow" w:cs="Times New Roman"/>
        </w:rPr>
        <w:t xml:space="preserve"> dalej </w:t>
      </w:r>
      <w:r w:rsidR="003E3F8E" w:rsidRPr="005D2954">
        <w:rPr>
          <w:rFonts w:ascii="Arial Narrow" w:hAnsi="Arial Narrow" w:cs="Times New Roman"/>
        </w:rPr>
        <w:t xml:space="preserve">: </w:t>
      </w:r>
      <w:r w:rsidR="00E25017" w:rsidRPr="005D2954">
        <w:rPr>
          <w:rFonts w:ascii="Arial Narrow" w:hAnsi="Arial Narrow" w:cs="Times New Roman"/>
          <w:b/>
        </w:rPr>
        <w:t>Udostępniającym.</w:t>
      </w:r>
    </w:p>
    <w:p w14:paraId="7FF78240" w14:textId="08EB3EBA" w:rsidR="00E25017" w:rsidRPr="005D2954" w:rsidRDefault="003E3F8E" w:rsidP="009C723A">
      <w:p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a</w:t>
      </w:r>
    </w:p>
    <w:p w14:paraId="4AFB12A8" w14:textId="77777777" w:rsidR="002E785F" w:rsidRPr="002E785F" w:rsidRDefault="00E25017" w:rsidP="002E785F">
      <w:pPr>
        <w:pStyle w:val="Akapitzlist"/>
        <w:numPr>
          <w:ilvl w:val="0"/>
          <w:numId w:val="1"/>
        </w:numPr>
        <w:jc w:val="both"/>
        <w:rPr>
          <w:rFonts w:ascii="Arial Narrow" w:hAnsi="Arial Narrow" w:cs="Times New Roman"/>
          <w:b/>
        </w:rPr>
      </w:pPr>
      <w:r w:rsidRPr="005D2954">
        <w:rPr>
          <w:rFonts w:ascii="Arial Narrow" w:hAnsi="Arial Narrow" w:cs="Times New Roman"/>
          <w:b/>
        </w:rPr>
        <w:t>………………………………………………</w:t>
      </w:r>
      <w:r w:rsidRPr="005D2954">
        <w:rPr>
          <w:rFonts w:ascii="Arial Narrow" w:hAnsi="Arial Narrow" w:cs="Times New Roman"/>
        </w:rPr>
        <w:t>………………………………………………………………………………</w:t>
      </w:r>
      <w:r w:rsidR="009C723A" w:rsidRPr="005D2954">
        <w:rPr>
          <w:rFonts w:ascii="Arial Narrow" w:hAnsi="Arial Narrow" w:cs="Times New Roman"/>
        </w:rPr>
        <w:t>……………………………………</w:t>
      </w:r>
    </w:p>
    <w:p w14:paraId="1C3F37AC" w14:textId="55B4AA20" w:rsidR="002E785F" w:rsidRDefault="00006246" w:rsidP="002E785F">
      <w:pPr>
        <w:pStyle w:val="Akapitzlist"/>
        <w:ind w:left="644"/>
        <w:jc w:val="both"/>
        <w:rPr>
          <w:rFonts w:ascii="Arial Narrow" w:hAnsi="Arial Narrow" w:cs="Times New Roman"/>
        </w:rPr>
      </w:pPr>
      <w:r w:rsidRPr="002E785F">
        <w:rPr>
          <w:rFonts w:ascii="Arial Narrow" w:hAnsi="Arial Narrow" w:cs="Times New Roman"/>
        </w:rPr>
        <w:t>w</w:t>
      </w:r>
      <w:r w:rsidR="00E25017" w:rsidRPr="002E785F">
        <w:rPr>
          <w:rFonts w:ascii="Arial Narrow" w:hAnsi="Arial Narrow" w:cs="Times New Roman"/>
        </w:rPr>
        <w:t>pisanym do Rejestru Przedsiębiorców Telekomunikacyjnych pod</w:t>
      </w:r>
      <w:r w:rsidR="00225644" w:rsidRPr="002E785F">
        <w:rPr>
          <w:rFonts w:ascii="Arial Narrow" w:hAnsi="Arial Narrow" w:cs="Times New Roman"/>
        </w:rPr>
        <w:t xml:space="preserve"> </w:t>
      </w:r>
      <w:r w:rsidR="00E25017" w:rsidRPr="002E785F">
        <w:rPr>
          <w:rFonts w:ascii="Arial Narrow" w:hAnsi="Arial Narrow" w:cs="Times New Roman"/>
        </w:rPr>
        <w:t>nr …………………….</w:t>
      </w:r>
    </w:p>
    <w:p w14:paraId="701157EC" w14:textId="7EA50860" w:rsidR="00E25017" w:rsidRPr="002E785F" w:rsidRDefault="00E25017" w:rsidP="002E785F">
      <w:pPr>
        <w:pStyle w:val="Akapitzlist"/>
        <w:ind w:left="644"/>
        <w:jc w:val="both"/>
        <w:rPr>
          <w:rFonts w:ascii="Arial Narrow" w:hAnsi="Arial Narrow" w:cs="Times New Roman"/>
          <w:b/>
        </w:rPr>
      </w:pPr>
      <w:r w:rsidRPr="002E785F">
        <w:rPr>
          <w:rFonts w:ascii="Arial Narrow" w:hAnsi="Arial Narrow" w:cs="Times New Roman"/>
        </w:rPr>
        <w:t>reprezentowanym przez:</w:t>
      </w:r>
    </w:p>
    <w:p w14:paraId="6466DE43" w14:textId="10C13B69" w:rsidR="00E25017" w:rsidRPr="005D2954" w:rsidRDefault="00E25017" w:rsidP="009C723A">
      <w:pPr>
        <w:pStyle w:val="Akapitzlist"/>
        <w:numPr>
          <w:ilvl w:val="0"/>
          <w:numId w:val="15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………………………………………</w:t>
      </w:r>
      <w:r w:rsidR="009C723A" w:rsidRPr="005D2954">
        <w:rPr>
          <w:rFonts w:ascii="Arial Narrow" w:hAnsi="Arial Narrow" w:cs="Times New Roman"/>
        </w:rPr>
        <w:t>………..</w:t>
      </w:r>
    </w:p>
    <w:p w14:paraId="57D87736" w14:textId="32D1B347" w:rsidR="009C723A" w:rsidRPr="005D2954" w:rsidRDefault="009C723A" w:rsidP="009C723A">
      <w:pPr>
        <w:pStyle w:val="Akapitzlist"/>
        <w:numPr>
          <w:ilvl w:val="0"/>
          <w:numId w:val="15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………………………………………………..</w:t>
      </w:r>
    </w:p>
    <w:p w14:paraId="59698EF9" w14:textId="08226E03" w:rsidR="00E25017" w:rsidRPr="005D2954" w:rsidRDefault="003E3F8E" w:rsidP="009C723A">
      <w:p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n</w:t>
      </w:r>
      <w:r w:rsidR="00E25017" w:rsidRPr="005D2954">
        <w:rPr>
          <w:rFonts w:ascii="Arial Narrow" w:hAnsi="Arial Narrow" w:cs="Times New Roman"/>
        </w:rPr>
        <w:t>a podstawie pełnomocnictwa nr …………………….., z dnia ………………………… r., które nie zostało odwołane,</w:t>
      </w:r>
    </w:p>
    <w:p w14:paraId="419ED01B" w14:textId="297879F1" w:rsidR="00E25017" w:rsidRPr="005D2954" w:rsidRDefault="00E25017" w:rsidP="009C723A">
      <w:p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- dokumenty ide</w:t>
      </w:r>
      <w:r w:rsidR="003E3F8E" w:rsidRPr="005D2954">
        <w:rPr>
          <w:rFonts w:ascii="Arial Narrow" w:hAnsi="Arial Narrow" w:cs="Times New Roman"/>
        </w:rPr>
        <w:t>ntyfikujące Operatora stanowią Z</w:t>
      </w:r>
      <w:r w:rsidRPr="005D2954">
        <w:rPr>
          <w:rFonts w:ascii="Arial Narrow" w:hAnsi="Arial Narrow" w:cs="Times New Roman"/>
        </w:rPr>
        <w:t>ałącznik nr 1 do umowy.</w:t>
      </w:r>
    </w:p>
    <w:p w14:paraId="04A279FF" w14:textId="1D8B4303" w:rsidR="00E25017" w:rsidRPr="005D2954" w:rsidRDefault="003E3F8E" w:rsidP="009C723A">
      <w:p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z</w:t>
      </w:r>
      <w:r w:rsidR="00E25017" w:rsidRPr="005D2954">
        <w:rPr>
          <w:rFonts w:ascii="Arial Narrow" w:hAnsi="Arial Narrow" w:cs="Times New Roman"/>
        </w:rPr>
        <w:t xml:space="preserve">wany dalej </w:t>
      </w:r>
      <w:r w:rsidR="00E25017" w:rsidRPr="005D2954">
        <w:rPr>
          <w:rFonts w:ascii="Arial Narrow" w:hAnsi="Arial Narrow" w:cs="Times New Roman"/>
          <w:b/>
        </w:rPr>
        <w:t>Operatorem</w:t>
      </w:r>
      <w:r w:rsidR="009C723A" w:rsidRPr="005D2954">
        <w:rPr>
          <w:rFonts w:ascii="Arial Narrow" w:hAnsi="Arial Narrow" w:cs="Times New Roman"/>
          <w:b/>
        </w:rPr>
        <w:t>.</w:t>
      </w:r>
    </w:p>
    <w:p w14:paraId="14D1B3B2" w14:textId="35FC448F" w:rsidR="004C47DE" w:rsidRPr="005D2954" w:rsidRDefault="003E3F8E" w:rsidP="003E3F8E">
      <w:pPr>
        <w:pStyle w:val="Akapitzlist"/>
        <w:ind w:left="1440"/>
        <w:rPr>
          <w:rFonts w:ascii="Arial Narrow" w:hAnsi="Arial Narrow" w:cs="Times New Roman"/>
          <w:b/>
        </w:rPr>
      </w:pPr>
      <w:r w:rsidRPr="005D2954">
        <w:rPr>
          <w:rFonts w:ascii="Arial Narrow" w:hAnsi="Arial Narrow" w:cs="Times New Roman"/>
          <w:b/>
        </w:rPr>
        <w:t xml:space="preserve">                                                           </w:t>
      </w:r>
      <w:r w:rsidR="00E25017" w:rsidRPr="005D2954">
        <w:rPr>
          <w:rFonts w:ascii="Arial Narrow" w:hAnsi="Arial Narrow" w:cs="Times New Roman"/>
          <w:b/>
        </w:rPr>
        <w:t>§1</w:t>
      </w:r>
    </w:p>
    <w:p w14:paraId="58978EEE" w14:textId="38A46F08" w:rsidR="00FB53BC" w:rsidRPr="006F3181" w:rsidRDefault="00E25017" w:rsidP="004C47DE">
      <w:pPr>
        <w:pStyle w:val="Akapitzlist"/>
        <w:numPr>
          <w:ilvl w:val="0"/>
          <w:numId w:val="24"/>
        </w:numPr>
        <w:jc w:val="both"/>
        <w:rPr>
          <w:rFonts w:ascii="Arial Narrow" w:hAnsi="Arial Narrow" w:cs="Times New Roman"/>
          <w:b/>
        </w:rPr>
      </w:pPr>
      <w:bookmarkStart w:id="0" w:name="_Hlk32493140"/>
      <w:r w:rsidRPr="005D2954">
        <w:rPr>
          <w:rFonts w:ascii="Arial Narrow" w:hAnsi="Arial Narrow" w:cs="Times New Roman"/>
        </w:rPr>
        <w:t xml:space="preserve">Udostępniający oświadcza, że </w:t>
      </w:r>
      <w:r w:rsidR="00476E6D" w:rsidRPr="005D2954">
        <w:rPr>
          <w:rFonts w:ascii="Arial Narrow" w:hAnsi="Arial Narrow" w:cs="Times New Roman"/>
        </w:rPr>
        <w:t>nieruchomości</w:t>
      </w:r>
      <w:r w:rsidR="00FB53BC">
        <w:rPr>
          <w:rFonts w:ascii="Arial Narrow" w:hAnsi="Arial Narrow" w:cs="Times New Roman"/>
        </w:rPr>
        <w:t xml:space="preserve"> będące własnością</w:t>
      </w:r>
      <w:r w:rsidR="00476E6D" w:rsidRPr="005D2954">
        <w:rPr>
          <w:rFonts w:ascii="Arial Narrow" w:hAnsi="Arial Narrow" w:cs="Times New Roman"/>
        </w:rPr>
        <w:t xml:space="preserve"> Skarbu Państwa </w:t>
      </w:r>
      <w:r w:rsidR="00225644">
        <w:rPr>
          <w:rFonts w:ascii="Arial Narrow" w:hAnsi="Arial Narrow" w:cs="Times New Roman"/>
        </w:rPr>
        <w:t xml:space="preserve">w </w:t>
      </w:r>
      <w:r w:rsidR="00FB53BC">
        <w:rPr>
          <w:rFonts w:ascii="Arial Narrow" w:hAnsi="Arial Narrow" w:cs="Times New Roman"/>
        </w:rPr>
        <w:t xml:space="preserve">zarządzie </w:t>
      </w:r>
      <w:r w:rsidR="00225644">
        <w:rPr>
          <w:rFonts w:ascii="Arial Narrow" w:hAnsi="Arial Narrow" w:cs="Times New Roman"/>
        </w:rPr>
        <w:t xml:space="preserve">Nadleśnictwie </w:t>
      </w:r>
      <w:r w:rsidR="006F3181">
        <w:rPr>
          <w:rFonts w:ascii="Arial Narrow" w:hAnsi="Arial Narrow" w:cs="Times New Roman"/>
        </w:rPr>
        <w:t>Chotyłów</w:t>
      </w:r>
      <w:r w:rsidR="00225644">
        <w:rPr>
          <w:rFonts w:ascii="Arial Narrow" w:hAnsi="Arial Narrow" w:cs="Times New Roman"/>
        </w:rPr>
        <w:t xml:space="preserve">, </w:t>
      </w:r>
      <w:r w:rsidR="00FB53BC">
        <w:rPr>
          <w:rFonts w:ascii="Arial Narrow" w:hAnsi="Arial Narrow" w:cs="Times New Roman"/>
        </w:rPr>
        <w:t xml:space="preserve">położone w </w:t>
      </w:r>
      <w:r w:rsidR="00225644">
        <w:rPr>
          <w:rFonts w:ascii="Arial Narrow" w:hAnsi="Arial Narrow" w:cs="Times New Roman"/>
        </w:rPr>
        <w:t xml:space="preserve">Leśnictwie ………….., </w:t>
      </w:r>
      <w:r w:rsidR="00FB53BC">
        <w:rPr>
          <w:rFonts w:ascii="Arial Narrow" w:hAnsi="Arial Narrow" w:cs="Times New Roman"/>
        </w:rPr>
        <w:t>,szczegółowo opisane w poniższej tabeli:</w:t>
      </w:r>
    </w:p>
    <w:tbl>
      <w:tblPr>
        <w:tblW w:w="92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"/>
        <w:gridCol w:w="1347"/>
        <w:gridCol w:w="806"/>
        <w:gridCol w:w="845"/>
        <w:gridCol w:w="983"/>
        <w:gridCol w:w="962"/>
        <w:gridCol w:w="924"/>
        <w:gridCol w:w="1336"/>
        <w:gridCol w:w="1524"/>
      </w:tblGrid>
      <w:tr w:rsidR="00FB53BC" w:rsidRPr="001A2CE1" w14:paraId="367959AE" w14:textId="77777777" w:rsidTr="006F3181">
        <w:trPr>
          <w:trHeight w:val="469"/>
          <w:jc w:val="center"/>
        </w:trPr>
        <w:tc>
          <w:tcPr>
            <w:tcW w:w="484" w:type="dxa"/>
          </w:tcPr>
          <w:p w14:paraId="2F8D2B1C" w14:textId="77777777" w:rsidR="00FB53BC" w:rsidRPr="001A2CE1" w:rsidRDefault="00FB53BC" w:rsidP="006F3181">
            <w:pPr>
              <w:rPr>
                <w:rFonts w:ascii="Arial Narrow" w:hAnsi="Arial Narrow" w:cs="Arial"/>
                <w:szCs w:val="24"/>
              </w:rPr>
            </w:pPr>
            <w:r w:rsidRPr="001A2CE1">
              <w:rPr>
                <w:rFonts w:ascii="Arial Narrow" w:hAnsi="Arial Narrow" w:cs="Arial"/>
                <w:szCs w:val="24"/>
              </w:rPr>
              <w:t>Lp.</w:t>
            </w:r>
          </w:p>
        </w:tc>
        <w:tc>
          <w:tcPr>
            <w:tcW w:w="1347" w:type="dxa"/>
          </w:tcPr>
          <w:p w14:paraId="55BB9668" w14:textId="77777777" w:rsidR="00FB53BC" w:rsidRPr="001A2CE1" w:rsidRDefault="00FB53BC" w:rsidP="00657871">
            <w:pPr>
              <w:jc w:val="center"/>
              <w:rPr>
                <w:rFonts w:ascii="Arial Narrow" w:hAnsi="Arial Narrow" w:cs="Arial"/>
                <w:szCs w:val="24"/>
              </w:rPr>
            </w:pPr>
            <w:r w:rsidRPr="001A2CE1">
              <w:rPr>
                <w:rFonts w:ascii="Arial Narrow" w:hAnsi="Arial Narrow" w:cs="Arial"/>
                <w:szCs w:val="24"/>
              </w:rPr>
              <w:t>Adres leśny</w:t>
            </w:r>
          </w:p>
        </w:tc>
        <w:tc>
          <w:tcPr>
            <w:tcW w:w="806" w:type="dxa"/>
          </w:tcPr>
          <w:p w14:paraId="1885E754" w14:textId="77777777" w:rsidR="00FB53BC" w:rsidRPr="001A2CE1" w:rsidRDefault="00FB53BC" w:rsidP="00657871">
            <w:pPr>
              <w:jc w:val="center"/>
              <w:rPr>
                <w:rFonts w:ascii="Arial Narrow" w:hAnsi="Arial Narrow" w:cs="Arial"/>
                <w:szCs w:val="24"/>
              </w:rPr>
            </w:pPr>
            <w:r w:rsidRPr="001A2CE1">
              <w:rPr>
                <w:rFonts w:ascii="Arial Narrow" w:hAnsi="Arial Narrow" w:cs="Arial"/>
                <w:szCs w:val="24"/>
              </w:rPr>
              <w:t>Rodzaj</w:t>
            </w:r>
          </w:p>
          <w:p w14:paraId="6408494C" w14:textId="77777777" w:rsidR="00FB53BC" w:rsidRPr="001A2CE1" w:rsidRDefault="00FB53BC" w:rsidP="00657871">
            <w:pPr>
              <w:jc w:val="center"/>
              <w:rPr>
                <w:rFonts w:ascii="Arial Narrow" w:hAnsi="Arial Narrow" w:cs="Arial"/>
                <w:szCs w:val="24"/>
              </w:rPr>
            </w:pPr>
            <w:r w:rsidRPr="001A2CE1">
              <w:rPr>
                <w:rFonts w:ascii="Arial Narrow" w:hAnsi="Arial Narrow" w:cs="Arial"/>
                <w:szCs w:val="24"/>
              </w:rPr>
              <w:t>pow.</w:t>
            </w:r>
          </w:p>
        </w:tc>
        <w:tc>
          <w:tcPr>
            <w:tcW w:w="845" w:type="dxa"/>
          </w:tcPr>
          <w:p w14:paraId="2CF0C2E6" w14:textId="77777777" w:rsidR="00FB53BC" w:rsidRPr="001A2CE1" w:rsidRDefault="00FB53BC" w:rsidP="00657871">
            <w:pPr>
              <w:jc w:val="center"/>
              <w:rPr>
                <w:rFonts w:ascii="Arial Narrow" w:hAnsi="Arial Narrow" w:cs="Arial"/>
                <w:szCs w:val="24"/>
              </w:rPr>
            </w:pPr>
            <w:r w:rsidRPr="001A2CE1">
              <w:rPr>
                <w:rFonts w:ascii="Arial Narrow" w:hAnsi="Arial Narrow" w:cs="Arial"/>
                <w:szCs w:val="24"/>
              </w:rPr>
              <w:t>Nr</w:t>
            </w:r>
          </w:p>
          <w:p w14:paraId="2B71C6AD" w14:textId="77777777" w:rsidR="00FB53BC" w:rsidRPr="001A2CE1" w:rsidRDefault="00FB53BC" w:rsidP="00657871">
            <w:pPr>
              <w:jc w:val="center"/>
              <w:rPr>
                <w:rFonts w:ascii="Arial Narrow" w:hAnsi="Arial Narrow" w:cs="Arial"/>
                <w:szCs w:val="24"/>
              </w:rPr>
            </w:pPr>
            <w:r w:rsidRPr="001A2CE1">
              <w:rPr>
                <w:rFonts w:ascii="Arial Narrow" w:hAnsi="Arial Narrow" w:cs="Arial"/>
                <w:szCs w:val="24"/>
              </w:rPr>
              <w:t xml:space="preserve">działki </w:t>
            </w:r>
            <w:proofErr w:type="spellStart"/>
            <w:r w:rsidRPr="001A2CE1">
              <w:rPr>
                <w:rFonts w:ascii="Arial Narrow" w:hAnsi="Arial Narrow" w:cs="Arial"/>
                <w:szCs w:val="24"/>
              </w:rPr>
              <w:t>ewid</w:t>
            </w:r>
            <w:proofErr w:type="spellEnd"/>
            <w:r w:rsidRPr="001A2CE1">
              <w:rPr>
                <w:rFonts w:ascii="Arial Narrow" w:hAnsi="Arial Narrow" w:cs="Arial"/>
                <w:szCs w:val="24"/>
              </w:rPr>
              <w:t>.</w:t>
            </w:r>
          </w:p>
        </w:tc>
        <w:tc>
          <w:tcPr>
            <w:tcW w:w="983" w:type="dxa"/>
          </w:tcPr>
          <w:p w14:paraId="46DF9B83" w14:textId="77777777" w:rsidR="00FB53BC" w:rsidRPr="001A2CE1" w:rsidRDefault="00FB53BC" w:rsidP="00657871">
            <w:pPr>
              <w:jc w:val="center"/>
              <w:rPr>
                <w:rFonts w:ascii="Arial Narrow" w:hAnsi="Arial Narrow" w:cs="Arial"/>
                <w:szCs w:val="24"/>
              </w:rPr>
            </w:pPr>
            <w:r w:rsidRPr="001A2CE1">
              <w:rPr>
                <w:rFonts w:ascii="Arial Narrow" w:hAnsi="Arial Narrow" w:cs="Arial"/>
                <w:szCs w:val="24"/>
              </w:rPr>
              <w:t>Użytek</w:t>
            </w:r>
          </w:p>
          <w:p w14:paraId="0B5DC111" w14:textId="77777777" w:rsidR="00FB53BC" w:rsidRPr="001A2CE1" w:rsidRDefault="00FB53BC" w:rsidP="00657871">
            <w:pPr>
              <w:jc w:val="center"/>
              <w:rPr>
                <w:rFonts w:ascii="Arial Narrow" w:hAnsi="Arial Narrow" w:cs="Arial"/>
                <w:szCs w:val="24"/>
              </w:rPr>
            </w:pPr>
            <w:r w:rsidRPr="001A2CE1">
              <w:rPr>
                <w:rFonts w:ascii="Arial Narrow" w:hAnsi="Arial Narrow" w:cs="Arial"/>
                <w:szCs w:val="24"/>
              </w:rPr>
              <w:t>gruntowy</w:t>
            </w:r>
          </w:p>
        </w:tc>
        <w:tc>
          <w:tcPr>
            <w:tcW w:w="962" w:type="dxa"/>
          </w:tcPr>
          <w:p w14:paraId="26C45FCD" w14:textId="77777777" w:rsidR="00FB53BC" w:rsidRPr="001A2CE1" w:rsidRDefault="00FB53BC" w:rsidP="00657871">
            <w:pPr>
              <w:jc w:val="center"/>
              <w:rPr>
                <w:rFonts w:ascii="Arial Narrow" w:hAnsi="Arial Narrow" w:cs="Arial"/>
                <w:szCs w:val="24"/>
              </w:rPr>
            </w:pPr>
            <w:r w:rsidRPr="001A2CE1">
              <w:rPr>
                <w:rFonts w:ascii="Arial Narrow" w:hAnsi="Arial Narrow" w:cs="Arial"/>
                <w:szCs w:val="24"/>
              </w:rPr>
              <w:t>Obr.</w:t>
            </w:r>
          </w:p>
          <w:p w14:paraId="569BFEE8" w14:textId="77777777" w:rsidR="00FB53BC" w:rsidRPr="001A2CE1" w:rsidRDefault="00FB53BC" w:rsidP="00657871">
            <w:pPr>
              <w:jc w:val="center"/>
              <w:rPr>
                <w:rFonts w:ascii="Arial Narrow" w:hAnsi="Arial Narrow" w:cs="Arial"/>
                <w:szCs w:val="24"/>
              </w:rPr>
            </w:pPr>
            <w:proofErr w:type="spellStart"/>
            <w:r w:rsidRPr="001A2CE1">
              <w:rPr>
                <w:rFonts w:ascii="Arial Narrow" w:hAnsi="Arial Narrow" w:cs="Arial"/>
                <w:szCs w:val="24"/>
              </w:rPr>
              <w:t>ewid</w:t>
            </w:r>
            <w:proofErr w:type="spellEnd"/>
            <w:r w:rsidRPr="001A2CE1">
              <w:rPr>
                <w:rFonts w:ascii="Arial Narrow" w:hAnsi="Arial Narrow" w:cs="Arial"/>
                <w:szCs w:val="24"/>
              </w:rPr>
              <w:t>.</w:t>
            </w:r>
          </w:p>
        </w:tc>
        <w:tc>
          <w:tcPr>
            <w:tcW w:w="924" w:type="dxa"/>
          </w:tcPr>
          <w:p w14:paraId="398EF667" w14:textId="77777777" w:rsidR="00FB53BC" w:rsidRPr="001A2CE1" w:rsidRDefault="00FB53BC" w:rsidP="00657871">
            <w:pPr>
              <w:jc w:val="center"/>
              <w:rPr>
                <w:rFonts w:ascii="Arial Narrow" w:hAnsi="Arial Narrow" w:cs="Arial"/>
                <w:szCs w:val="24"/>
              </w:rPr>
            </w:pPr>
            <w:r w:rsidRPr="001A2CE1">
              <w:rPr>
                <w:rFonts w:ascii="Arial Narrow" w:hAnsi="Arial Narrow" w:cs="Arial"/>
                <w:szCs w:val="24"/>
              </w:rPr>
              <w:t>Gmina</w:t>
            </w:r>
          </w:p>
        </w:tc>
        <w:tc>
          <w:tcPr>
            <w:tcW w:w="1336" w:type="dxa"/>
          </w:tcPr>
          <w:p w14:paraId="3C8FAB61" w14:textId="77777777" w:rsidR="00FB53BC" w:rsidRPr="001A2CE1" w:rsidRDefault="00FB53BC" w:rsidP="00657871">
            <w:pPr>
              <w:jc w:val="center"/>
              <w:rPr>
                <w:rFonts w:ascii="Arial Narrow" w:hAnsi="Arial Narrow" w:cs="Arial"/>
                <w:szCs w:val="24"/>
              </w:rPr>
            </w:pPr>
            <w:r w:rsidRPr="001A2CE1">
              <w:rPr>
                <w:rFonts w:ascii="Arial Narrow" w:hAnsi="Arial Narrow" w:cs="Arial"/>
                <w:szCs w:val="24"/>
              </w:rPr>
              <w:t>Powierzchnia</w:t>
            </w:r>
            <w:r>
              <w:rPr>
                <w:rFonts w:ascii="Arial Narrow" w:hAnsi="Arial Narrow" w:cs="Arial"/>
                <w:szCs w:val="24"/>
              </w:rPr>
              <w:t xml:space="preserve"> na czas budowy </w:t>
            </w:r>
            <w:r w:rsidRPr="001A2CE1">
              <w:rPr>
                <w:rFonts w:ascii="Arial Narrow" w:hAnsi="Arial Narrow" w:cs="Arial"/>
                <w:szCs w:val="24"/>
              </w:rPr>
              <w:t>(ha)</w:t>
            </w:r>
          </w:p>
        </w:tc>
        <w:tc>
          <w:tcPr>
            <w:tcW w:w="1524" w:type="dxa"/>
          </w:tcPr>
          <w:p w14:paraId="6EAE7988" w14:textId="77777777" w:rsidR="00FB53BC" w:rsidRPr="001A2CE1" w:rsidRDefault="00FB53BC" w:rsidP="00657871">
            <w:pPr>
              <w:jc w:val="center"/>
              <w:rPr>
                <w:rFonts w:ascii="Arial Narrow" w:hAnsi="Arial Narrow" w:cs="Arial"/>
                <w:szCs w:val="24"/>
              </w:rPr>
            </w:pPr>
            <w:r>
              <w:rPr>
                <w:rFonts w:ascii="Arial Narrow" w:hAnsi="Arial Narrow" w:cs="Arial"/>
                <w:szCs w:val="24"/>
              </w:rPr>
              <w:t>Powierzchnia na czas eksploatacji (ha)</w:t>
            </w:r>
          </w:p>
        </w:tc>
      </w:tr>
      <w:tr w:rsidR="00FB53BC" w:rsidRPr="001A2CE1" w14:paraId="200FC68E" w14:textId="77777777" w:rsidTr="006F3181">
        <w:trPr>
          <w:trHeight w:val="461"/>
          <w:jc w:val="center"/>
        </w:trPr>
        <w:tc>
          <w:tcPr>
            <w:tcW w:w="484" w:type="dxa"/>
          </w:tcPr>
          <w:p w14:paraId="68724B0A" w14:textId="26D1E32C" w:rsidR="00FB53BC" w:rsidRPr="001A2CE1" w:rsidRDefault="00FB53BC" w:rsidP="00657871">
            <w:pPr>
              <w:jc w:val="center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347" w:type="dxa"/>
          </w:tcPr>
          <w:p w14:paraId="03B5AEE1" w14:textId="77777777" w:rsidR="00FB53BC" w:rsidRPr="001A2CE1" w:rsidRDefault="00FB53BC" w:rsidP="00657871">
            <w:pPr>
              <w:jc w:val="center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806" w:type="dxa"/>
          </w:tcPr>
          <w:p w14:paraId="6C02A4F5" w14:textId="77777777" w:rsidR="00FB53BC" w:rsidRPr="001A2CE1" w:rsidRDefault="00FB53BC" w:rsidP="00657871">
            <w:pPr>
              <w:jc w:val="center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845" w:type="dxa"/>
          </w:tcPr>
          <w:p w14:paraId="3C7F4630" w14:textId="77777777" w:rsidR="00FB53BC" w:rsidRPr="001A2CE1" w:rsidRDefault="00FB53BC" w:rsidP="00657871">
            <w:pPr>
              <w:jc w:val="center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983" w:type="dxa"/>
          </w:tcPr>
          <w:p w14:paraId="79B46A96" w14:textId="77777777" w:rsidR="00FB53BC" w:rsidRPr="001A2CE1" w:rsidRDefault="00FB53BC" w:rsidP="00657871">
            <w:pPr>
              <w:jc w:val="center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962" w:type="dxa"/>
          </w:tcPr>
          <w:p w14:paraId="196A03D1" w14:textId="77777777" w:rsidR="00FB53BC" w:rsidRPr="001A2CE1" w:rsidRDefault="00FB53BC" w:rsidP="00657871">
            <w:pPr>
              <w:jc w:val="center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924" w:type="dxa"/>
          </w:tcPr>
          <w:p w14:paraId="13211E34" w14:textId="77777777" w:rsidR="00FB53BC" w:rsidRPr="001A2CE1" w:rsidRDefault="00FB53BC" w:rsidP="00657871">
            <w:pPr>
              <w:jc w:val="center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336" w:type="dxa"/>
          </w:tcPr>
          <w:p w14:paraId="789069FC" w14:textId="77777777" w:rsidR="00FB53BC" w:rsidRPr="001A2CE1" w:rsidRDefault="00FB53BC" w:rsidP="00657871">
            <w:pPr>
              <w:jc w:val="center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524" w:type="dxa"/>
          </w:tcPr>
          <w:p w14:paraId="573ED21F" w14:textId="77777777" w:rsidR="00FB53BC" w:rsidRPr="001A2CE1" w:rsidRDefault="00FB53BC" w:rsidP="00657871">
            <w:pPr>
              <w:jc w:val="center"/>
              <w:rPr>
                <w:rFonts w:ascii="Arial Narrow" w:hAnsi="Arial Narrow" w:cs="Arial"/>
                <w:szCs w:val="24"/>
              </w:rPr>
            </w:pPr>
          </w:p>
        </w:tc>
      </w:tr>
    </w:tbl>
    <w:p w14:paraId="741010E7" w14:textId="77777777" w:rsidR="00FB53BC" w:rsidRPr="006F3181" w:rsidRDefault="00FB53BC" w:rsidP="006F3181">
      <w:pPr>
        <w:pStyle w:val="Akapitzlist"/>
        <w:jc w:val="both"/>
        <w:rPr>
          <w:rFonts w:ascii="Arial Narrow" w:hAnsi="Arial Narrow" w:cs="Times New Roman"/>
          <w:b/>
        </w:rPr>
      </w:pPr>
    </w:p>
    <w:p w14:paraId="69CE0F85" w14:textId="3C4511EA" w:rsidR="004C47DE" w:rsidRPr="005D2954" w:rsidRDefault="00476E6D" w:rsidP="006F3181">
      <w:pPr>
        <w:pStyle w:val="Akapitzlist"/>
        <w:jc w:val="both"/>
        <w:rPr>
          <w:rFonts w:ascii="Arial Narrow" w:hAnsi="Arial Narrow" w:cs="Times New Roman"/>
          <w:b/>
        </w:rPr>
      </w:pPr>
      <w:r w:rsidRPr="005D2954">
        <w:rPr>
          <w:rFonts w:ascii="Arial Narrow" w:hAnsi="Arial Narrow" w:cs="Times New Roman"/>
        </w:rPr>
        <w:t>wpisane</w:t>
      </w:r>
      <w:r w:rsidR="00FB53BC">
        <w:rPr>
          <w:rFonts w:ascii="Arial Narrow" w:hAnsi="Arial Narrow" w:cs="Times New Roman"/>
        </w:rPr>
        <w:t xml:space="preserve"> są</w:t>
      </w:r>
      <w:r w:rsidRPr="005D2954">
        <w:rPr>
          <w:rFonts w:ascii="Arial Narrow" w:hAnsi="Arial Narrow" w:cs="Times New Roman"/>
        </w:rPr>
        <w:t xml:space="preserve"> do księgi wieczystej nr ……………………. </w:t>
      </w:r>
      <w:r w:rsidR="00E25017" w:rsidRPr="005D2954">
        <w:rPr>
          <w:rFonts w:ascii="Arial Narrow" w:hAnsi="Arial Narrow" w:cs="Times New Roman"/>
        </w:rPr>
        <w:t xml:space="preserve">, zwane dalej </w:t>
      </w:r>
      <w:r w:rsidR="00006246" w:rsidRPr="005D2954">
        <w:rPr>
          <w:rFonts w:ascii="Arial Narrow" w:hAnsi="Arial Narrow" w:cs="Times New Roman"/>
        </w:rPr>
        <w:t xml:space="preserve">: </w:t>
      </w:r>
      <w:r w:rsidR="00E25017" w:rsidRPr="005D2954">
        <w:rPr>
          <w:rFonts w:ascii="Arial Narrow" w:hAnsi="Arial Narrow" w:cs="Times New Roman"/>
          <w:b/>
        </w:rPr>
        <w:t>Nieruchomością</w:t>
      </w:r>
      <w:r w:rsidR="00E25017" w:rsidRPr="005D2954">
        <w:rPr>
          <w:rFonts w:ascii="Arial Narrow" w:hAnsi="Arial Narrow" w:cs="Times New Roman"/>
        </w:rPr>
        <w:t>.</w:t>
      </w:r>
    </w:p>
    <w:bookmarkEnd w:id="0"/>
    <w:p w14:paraId="0E691193" w14:textId="7B776009" w:rsidR="001860A6" w:rsidRPr="009903B6" w:rsidRDefault="00E25017" w:rsidP="00917B88">
      <w:pPr>
        <w:pStyle w:val="Akapitzlist"/>
        <w:numPr>
          <w:ilvl w:val="0"/>
          <w:numId w:val="24"/>
        </w:numPr>
        <w:jc w:val="both"/>
        <w:rPr>
          <w:rFonts w:ascii="Arial Narrow" w:hAnsi="Arial Narrow" w:cs="Times New Roman"/>
          <w:b/>
        </w:rPr>
      </w:pPr>
      <w:r w:rsidRPr="005D2954">
        <w:rPr>
          <w:rFonts w:ascii="Arial Narrow" w:hAnsi="Arial Narrow" w:cs="Times New Roman"/>
        </w:rPr>
        <w:t>Operator oświadcza, że umieści na Nieruchomości obiekty i urządzenia infrastruktury telekomunikacyjnej zapewniającej dostęp do usług</w:t>
      </w:r>
      <w:r w:rsidR="003E3F8E" w:rsidRPr="005D2954">
        <w:rPr>
          <w:rFonts w:ascii="Arial Narrow" w:hAnsi="Arial Narrow" w:cs="Times New Roman"/>
        </w:rPr>
        <w:t>…………………………………………………..</w:t>
      </w:r>
      <w:r w:rsidRPr="005D2954">
        <w:rPr>
          <w:rFonts w:ascii="Arial Narrow" w:hAnsi="Arial Narrow" w:cs="Times New Roman"/>
        </w:rPr>
        <w:t>.</w:t>
      </w:r>
    </w:p>
    <w:p w14:paraId="47F3D544" w14:textId="77777777" w:rsidR="009903B6" w:rsidRPr="00917B88" w:rsidRDefault="009903B6" w:rsidP="009903B6">
      <w:pPr>
        <w:pStyle w:val="Akapitzlist"/>
        <w:jc w:val="both"/>
        <w:rPr>
          <w:rFonts w:ascii="Arial Narrow" w:hAnsi="Arial Narrow" w:cs="Times New Roman"/>
          <w:b/>
        </w:rPr>
      </w:pPr>
    </w:p>
    <w:p w14:paraId="33A16500" w14:textId="77777777" w:rsidR="006F3181" w:rsidRDefault="00917B88" w:rsidP="00917B88">
      <w:pPr>
        <w:pStyle w:val="Akapitzlist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 xml:space="preserve">                                                                       </w:t>
      </w:r>
    </w:p>
    <w:p w14:paraId="5E7CF0C5" w14:textId="51AC8D29" w:rsidR="00E25017" w:rsidRPr="00917B88" w:rsidRDefault="00E25017" w:rsidP="006F3181">
      <w:pPr>
        <w:pStyle w:val="Akapitzlist"/>
        <w:jc w:val="center"/>
        <w:rPr>
          <w:rFonts w:ascii="Arial Narrow" w:hAnsi="Arial Narrow" w:cs="Times New Roman"/>
          <w:b/>
        </w:rPr>
      </w:pPr>
      <w:r w:rsidRPr="00917B88">
        <w:rPr>
          <w:rFonts w:ascii="Arial Narrow" w:hAnsi="Arial Narrow" w:cs="Times New Roman"/>
          <w:b/>
        </w:rPr>
        <w:lastRenderedPageBreak/>
        <w:t>§2</w:t>
      </w:r>
    </w:p>
    <w:p w14:paraId="7A2DAFFF" w14:textId="292187BB" w:rsidR="00E25017" w:rsidRPr="005D2954" w:rsidRDefault="00E25017" w:rsidP="004B0199">
      <w:pPr>
        <w:pStyle w:val="Akapitzlist"/>
        <w:numPr>
          <w:ilvl w:val="0"/>
          <w:numId w:val="25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 xml:space="preserve">Udostępniający oświadcza, że w związku z zawarciem umowy nr ……………….. z dnia ……………………. </w:t>
      </w:r>
      <w:r w:rsidR="00E54425" w:rsidRPr="005D2954">
        <w:rPr>
          <w:rFonts w:ascii="Arial Narrow" w:hAnsi="Arial Narrow" w:cs="Times New Roman"/>
        </w:rPr>
        <w:t>o…………………………..</w:t>
      </w:r>
      <w:r w:rsidRPr="005D2954">
        <w:rPr>
          <w:rFonts w:ascii="Arial Narrow" w:hAnsi="Arial Narrow" w:cs="Times New Roman"/>
        </w:rPr>
        <w:t>, wyraża zgodę na nieodpłatne udostępnienie Operatowi części Nieruchomości celem posadowienia przez Operatora następujących urządzeń inf</w:t>
      </w:r>
      <w:r w:rsidR="00E54425" w:rsidRPr="005D2954">
        <w:rPr>
          <w:rFonts w:ascii="Arial Narrow" w:hAnsi="Arial Narrow" w:cs="Times New Roman"/>
        </w:rPr>
        <w:t xml:space="preserve">rastruktury telekomunikacyjnej i zgodnie z przepisem </w:t>
      </w:r>
      <w:r w:rsidR="004B0199" w:rsidRPr="005D2954">
        <w:rPr>
          <w:rFonts w:ascii="Arial Narrow" w:hAnsi="Arial Narrow" w:cs="Times New Roman"/>
        </w:rPr>
        <w:t xml:space="preserve">art. 30 ust. 1 i 3 ustawy z dnia 7 maja 2010 r. o wspieraniu rozwoju </w:t>
      </w:r>
      <w:bookmarkStart w:id="1" w:name="_Hlk31969304"/>
      <w:r w:rsidR="004B0199" w:rsidRPr="005D2954">
        <w:rPr>
          <w:rFonts w:ascii="Arial Narrow" w:hAnsi="Arial Narrow" w:cs="Times New Roman"/>
        </w:rPr>
        <w:t>usług i sieci telekomunikacyjnych [Dz. U. z 2019 r. poz. 2410</w:t>
      </w:r>
      <w:r w:rsidR="00006246" w:rsidRPr="005D2954">
        <w:rPr>
          <w:rFonts w:ascii="Arial Narrow" w:hAnsi="Arial Narrow" w:cs="Times New Roman"/>
        </w:rPr>
        <w:t xml:space="preserve">, dalej : </w:t>
      </w:r>
      <w:r w:rsidR="00006246" w:rsidRPr="005D2954">
        <w:rPr>
          <w:rFonts w:ascii="Arial Narrow" w:hAnsi="Arial Narrow" w:cs="Times New Roman"/>
          <w:b/>
        </w:rPr>
        <w:t>Ustawa</w:t>
      </w:r>
      <w:r w:rsidR="004B0199" w:rsidRPr="005D2954">
        <w:rPr>
          <w:rFonts w:ascii="Arial Narrow" w:hAnsi="Arial Narrow" w:cs="Times New Roman"/>
        </w:rPr>
        <w:t>]</w:t>
      </w:r>
      <w:bookmarkEnd w:id="1"/>
      <w:r w:rsidR="00E54425" w:rsidRPr="005D2954">
        <w:rPr>
          <w:rFonts w:ascii="Arial Narrow" w:hAnsi="Arial Narrow" w:cs="Times New Roman"/>
        </w:rPr>
        <w:t>, tj.</w:t>
      </w:r>
      <w:r w:rsidR="00E16926">
        <w:rPr>
          <w:rFonts w:ascii="Arial Narrow" w:hAnsi="Arial Narrow" w:cs="Times New Roman"/>
        </w:rPr>
        <w:t> </w:t>
      </w:r>
      <w:r w:rsidR="00E54425" w:rsidRPr="005D2954">
        <w:rPr>
          <w:rFonts w:ascii="Arial Narrow" w:hAnsi="Arial Narrow" w:cs="Times New Roman"/>
        </w:rPr>
        <w:t>w</w:t>
      </w:r>
      <w:r w:rsidR="00E16926">
        <w:rPr>
          <w:rFonts w:ascii="Arial Narrow" w:hAnsi="Arial Narrow" w:cs="Times New Roman"/>
        </w:rPr>
        <w:t> </w:t>
      </w:r>
      <w:r w:rsidR="00E54425" w:rsidRPr="005D2954">
        <w:rPr>
          <w:rFonts w:ascii="Arial Narrow" w:hAnsi="Arial Narrow" w:cs="Times New Roman"/>
        </w:rPr>
        <w:t xml:space="preserve">szczególności </w:t>
      </w:r>
      <w:r w:rsidR="004B0199" w:rsidRPr="005D2954">
        <w:rPr>
          <w:rFonts w:ascii="Arial Narrow" w:hAnsi="Arial Narrow" w:cs="Times New Roman"/>
        </w:rPr>
        <w:t>:</w:t>
      </w:r>
    </w:p>
    <w:p w14:paraId="45C5C232" w14:textId="77777777" w:rsidR="00E25017" w:rsidRPr="005D2954" w:rsidRDefault="00E25017" w:rsidP="00E25017">
      <w:pPr>
        <w:pStyle w:val="Akapitzlist"/>
        <w:numPr>
          <w:ilvl w:val="0"/>
          <w:numId w:val="5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kanalizacji telekomunikacyjnej o dł. ………………,</w:t>
      </w:r>
    </w:p>
    <w:p w14:paraId="4EB7DC0B" w14:textId="77777777" w:rsidR="00E25017" w:rsidRPr="005D2954" w:rsidRDefault="00E25017" w:rsidP="00E25017">
      <w:pPr>
        <w:pStyle w:val="Akapitzlist"/>
        <w:numPr>
          <w:ilvl w:val="0"/>
          <w:numId w:val="5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przyłącza energetycznego o dł. ……………..,</w:t>
      </w:r>
    </w:p>
    <w:p w14:paraId="7E8170B4" w14:textId="77777777" w:rsidR="00E25017" w:rsidRPr="005D2954" w:rsidRDefault="00E25017" w:rsidP="00E25017">
      <w:pPr>
        <w:pStyle w:val="Akapitzlist"/>
        <w:numPr>
          <w:ilvl w:val="0"/>
          <w:numId w:val="5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szafy telekomunikacyjnej,</w:t>
      </w:r>
    </w:p>
    <w:p w14:paraId="46CD9A02" w14:textId="77777777" w:rsidR="00E25017" w:rsidRPr="005D2954" w:rsidRDefault="00E25017" w:rsidP="00E25017">
      <w:pPr>
        <w:pStyle w:val="Akapitzlist"/>
        <w:numPr>
          <w:ilvl w:val="0"/>
          <w:numId w:val="5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przyłącza do budynku o dł. ………………..,</w:t>
      </w:r>
    </w:p>
    <w:p w14:paraId="589A18DD" w14:textId="4D2B830C" w:rsidR="00E25017" w:rsidRPr="005D2954" w:rsidRDefault="00E25017" w:rsidP="00E25017">
      <w:pPr>
        <w:pStyle w:val="Akapitzlist"/>
        <w:numPr>
          <w:ilvl w:val="0"/>
          <w:numId w:val="5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montażu kabla i puszki na budynku</w:t>
      </w:r>
      <w:r w:rsidR="00EC0297">
        <w:rPr>
          <w:rFonts w:ascii="Arial Narrow" w:hAnsi="Arial Narrow" w:cs="Times New Roman"/>
        </w:rPr>
        <w:t xml:space="preserve"> o dł. …….., umieszczonej w …….</w:t>
      </w:r>
    </w:p>
    <w:p w14:paraId="2AB8C3D5" w14:textId="77777777" w:rsidR="00E25017" w:rsidRPr="005D2954" w:rsidRDefault="00E25017" w:rsidP="00E25017">
      <w:pPr>
        <w:pStyle w:val="Akapitzlist"/>
        <w:numPr>
          <w:ilvl w:val="0"/>
          <w:numId w:val="5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kabla teletechnicznego ziemnego o dł. ……………..,</w:t>
      </w:r>
    </w:p>
    <w:p w14:paraId="0D3D8B4A" w14:textId="77777777" w:rsidR="00E25017" w:rsidRPr="005D2954" w:rsidRDefault="00E25017" w:rsidP="00E25017">
      <w:pPr>
        <w:pStyle w:val="Akapitzlist"/>
        <w:numPr>
          <w:ilvl w:val="0"/>
          <w:numId w:val="5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studni teletechnicznych szt. …………..,</w:t>
      </w:r>
    </w:p>
    <w:p w14:paraId="0D153F3F" w14:textId="77777777" w:rsidR="00E25017" w:rsidRPr="005D2954" w:rsidRDefault="00E25017" w:rsidP="00E25017">
      <w:pPr>
        <w:pStyle w:val="Akapitzlist"/>
        <w:numPr>
          <w:ilvl w:val="0"/>
          <w:numId w:val="5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rurociągu ziemny dla kabla o dł. ………………..,</w:t>
      </w:r>
    </w:p>
    <w:p w14:paraId="0328118F" w14:textId="77777777" w:rsidR="00E25017" w:rsidRPr="005D2954" w:rsidRDefault="00E25017" w:rsidP="00E25017">
      <w:pPr>
        <w:pStyle w:val="Akapitzlist"/>
        <w:numPr>
          <w:ilvl w:val="0"/>
          <w:numId w:val="5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kablowej linii napowietrznej i słupów teletechnicznej,</w:t>
      </w:r>
    </w:p>
    <w:p w14:paraId="00CD9767" w14:textId="3A90D764" w:rsidR="00E54425" w:rsidRPr="005D2954" w:rsidRDefault="00E54425" w:rsidP="00E25017">
      <w:pPr>
        <w:pStyle w:val="Akapitzlist"/>
        <w:numPr>
          <w:ilvl w:val="0"/>
          <w:numId w:val="5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………………………………</w:t>
      </w:r>
    </w:p>
    <w:p w14:paraId="33363ADF" w14:textId="463BB57B" w:rsidR="00E25017" w:rsidRPr="005D2954" w:rsidRDefault="00006246" w:rsidP="00E25017">
      <w:p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z</w:t>
      </w:r>
      <w:r w:rsidR="00E25017" w:rsidRPr="005D2954">
        <w:rPr>
          <w:rFonts w:ascii="Arial Narrow" w:hAnsi="Arial Narrow" w:cs="Times New Roman"/>
        </w:rPr>
        <w:t xml:space="preserve">wanym dalej </w:t>
      </w:r>
      <w:r w:rsidR="00E25017" w:rsidRPr="005D2954">
        <w:rPr>
          <w:rFonts w:ascii="Arial Narrow" w:hAnsi="Arial Narrow" w:cs="Times New Roman"/>
          <w:b/>
        </w:rPr>
        <w:t>Urządzeniami</w:t>
      </w:r>
      <w:r w:rsidR="00E25017" w:rsidRPr="005D2954">
        <w:rPr>
          <w:rFonts w:ascii="Arial Narrow" w:hAnsi="Arial Narrow" w:cs="Times New Roman"/>
        </w:rPr>
        <w:t>.</w:t>
      </w:r>
    </w:p>
    <w:p w14:paraId="427D3F07" w14:textId="78771254" w:rsidR="00E25017" w:rsidRPr="005D2954" w:rsidRDefault="00E25017" w:rsidP="00006246">
      <w:pPr>
        <w:pStyle w:val="Akapitzlist"/>
        <w:numPr>
          <w:ilvl w:val="0"/>
          <w:numId w:val="25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Strony zgodnie oświadczają, że dokonały wzajemnych ustaleń co do miejsca posadowienia urządzeń infrastruktury telekomunikacyjnej i nie wnoszą do nich zastrzeże</w:t>
      </w:r>
      <w:r w:rsidR="00476E6D" w:rsidRPr="005D2954">
        <w:rPr>
          <w:rFonts w:ascii="Arial Narrow" w:hAnsi="Arial Narrow" w:cs="Times New Roman"/>
        </w:rPr>
        <w:t>ń. Załączony szkic sytuacyjny opis</w:t>
      </w:r>
      <w:r w:rsidRPr="005D2954">
        <w:rPr>
          <w:rFonts w:ascii="Arial Narrow" w:hAnsi="Arial Narrow" w:cs="Times New Roman"/>
        </w:rPr>
        <w:t>ując</w:t>
      </w:r>
      <w:r w:rsidR="00E54425" w:rsidRPr="005D2954">
        <w:rPr>
          <w:rFonts w:ascii="Arial Narrow" w:hAnsi="Arial Narrow" w:cs="Times New Roman"/>
        </w:rPr>
        <w:t>y usytuowanie urządzeń stanowi Z</w:t>
      </w:r>
      <w:r w:rsidRPr="005D2954">
        <w:rPr>
          <w:rFonts w:ascii="Arial Narrow" w:hAnsi="Arial Narrow" w:cs="Times New Roman"/>
        </w:rPr>
        <w:t>ałącznik nr 2 do niniejszej umowy.</w:t>
      </w:r>
    </w:p>
    <w:p w14:paraId="25C4D145" w14:textId="77777777" w:rsidR="004C47DE" w:rsidRPr="005D2954" w:rsidRDefault="00E25017" w:rsidP="00006246">
      <w:pPr>
        <w:pStyle w:val="Akapitzlist"/>
        <w:numPr>
          <w:ilvl w:val="0"/>
          <w:numId w:val="25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Operator uzgodni z Udostępniającym termin prowadzenia robót na Nieruchomości.</w:t>
      </w:r>
    </w:p>
    <w:p w14:paraId="29FD9F1B" w14:textId="506C577A" w:rsidR="00E25017" w:rsidRPr="005D2954" w:rsidRDefault="00E25017" w:rsidP="00006246">
      <w:pPr>
        <w:pStyle w:val="Akapitzlist"/>
        <w:numPr>
          <w:ilvl w:val="0"/>
          <w:numId w:val="25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 xml:space="preserve">Operator oświadcza, </w:t>
      </w:r>
      <w:r w:rsidR="00EC0297">
        <w:rPr>
          <w:rFonts w:ascii="Arial Narrow" w:hAnsi="Arial Narrow" w:cs="Times New Roman"/>
        </w:rPr>
        <w:t>że</w:t>
      </w:r>
      <w:r w:rsidRPr="005D2954">
        <w:rPr>
          <w:rFonts w:ascii="Arial Narrow" w:hAnsi="Arial Narrow" w:cs="Times New Roman"/>
        </w:rPr>
        <w:t xml:space="preserve"> doprowadzi </w:t>
      </w:r>
      <w:r w:rsidR="00476E6D" w:rsidRPr="005D2954">
        <w:rPr>
          <w:rFonts w:ascii="Arial Narrow" w:hAnsi="Arial Narrow" w:cs="Times New Roman"/>
        </w:rPr>
        <w:t xml:space="preserve">Nieruchomość </w:t>
      </w:r>
      <w:r w:rsidRPr="005D2954">
        <w:rPr>
          <w:rFonts w:ascii="Arial Narrow" w:hAnsi="Arial Narrow" w:cs="Times New Roman"/>
        </w:rPr>
        <w:t>do stanu pierwotnego niezwłocznie, lecz</w:t>
      </w:r>
      <w:r w:rsidR="00EC0297">
        <w:rPr>
          <w:rFonts w:ascii="Arial Narrow" w:hAnsi="Arial Narrow" w:cs="Times New Roman"/>
        </w:rPr>
        <w:t xml:space="preserve"> </w:t>
      </w:r>
      <w:r w:rsidRPr="005D2954">
        <w:rPr>
          <w:rFonts w:ascii="Arial Narrow" w:hAnsi="Arial Narrow" w:cs="Times New Roman"/>
        </w:rPr>
        <w:t>nie dłużej niż w ciągu 14 dni po zakończeniu robót.</w:t>
      </w:r>
      <w:r w:rsidR="00EC0297">
        <w:rPr>
          <w:rFonts w:ascii="Arial Narrow" w:hAnsi="Arial Narrow" w:cs="Times New Roman"/>
        </w:rPr>
        <w:t xml:space="preserve"> Zakończenie robót potwierdzone będzie podpisaniem protokołu zdawczo-odbiorczego przez Strony, które nastąpi w ciągu 14 dni po pisemnym zawiadomieniu Udostępniającego przez Operatora.</w:t>
      </w:r>
    </w:p>
    <w:p w14:paraId="653F39CA" w14:textId="77777777" w:rsidR="004C47DE" w:rsidRPr="005D2954" w:rsidRDefault="00E25017" w:rsidP="00006246">
      <w:pPr>
        <w:pStyle w:val="Akapitzlist"/>
        <w:numPr>
          <w:ilvl w:val="0"/>
          <w:numId w:val="25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Wszelkie koszty związane z budową i utrzymaniem Urządzeń ponosi Operator.</w:t>
      </w:r>
    </w:p>
    <w:p w14:paraId="47929395" w14:textId="72938F5B" w:rsidR="00E25017" w:rsidRPr="005D2954" w:rsidRDefault="00E25017" w:rsidP="00006246">
      <w:pPr>
        <w:pStyle w:val="Akapitzlist"/>
        <w:numPr>
          <w:ilvl w:val="0"/>
          <w:numId w:val="25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 xml:space="preserve">Przekazanie oraz zwrot </w:t>
      </w:r>
      <w:r w:rsidR="00476E6D" w:rsidRPr="005D2954">
        <w:rPr>
          <w:rFonts w:ascii="Arial Narrow" w:hAnsi="Arial Narrow" w:cs="Times New Roman"/>
        </w:rPr>
        <w:t xml:space="preserve">Nieruchomości </w:t>
      </w:r>
      <w:r w:rsidRPr="005D2954">
        <w:rPr>
          <w:rFonts w:ascii="Arial Narrow" w:hAnsi="Arial Narrow" w:cs="Times New Roman"/>
        </w:rPr>
        <w:t>nastąpi na podstawie protokołu zdawczo-odb</w:t>
      </w:r>
      <w:r w:rsidR="00E54425" w:rsidRPr="005D2954">
        <w:rPr>
          <w:rFonts w:ascii="Arial Narrow" w:hAnsi="Arial Narrow" w:cs="Times New Roman"/>
        </w:rPr>
        <w:t>iorczego, którego wzór stanowi Z</w:t>
      </w:r>
      <w:r w:rsidRPr="005D2954">
        <w:rPr>
          <w:rFonts w:ascii="Arial Narrow" w:hAnsi="Arial Narrow" w:cs="Times New Roman"/>
        </w:rPr>
        <w:t>ałącznik nr 3 do umowy.</w:t>
      </w:r>
    </w:p>
    <w:p w14:paraId="5D349EDC" w14:textId="77777777" w:rsidR="00E25017" w:rsidRPr="005D2954" w:rsidRDefault="00E25017" w:rsidP="003E3F8E">
      <w:pPr>
        <w:jc w:val="center"/>
        <w:rPr>
          <w:rFonts w:ascii="Arial Narrow" w:hAnsi="Arial Narrow" w:cs="Times New Roman"/>
          <w:b/>
        </w:rPr>
      </w:pPr>
      <w:r w:rsidRPr="005D2954">
        <w:rPr>
          <w:rFonts w:ascii="Arial Narrow" w:hAnsi="Arial Narrow" w:cs="Times New Roman"/>
          <w:b/>
        </w:rPr>
        <w:t>§3</w:t>
      </w:r>
    </w:p>
    <w:p w14:paraId="46BF45B3" w14:textId="7BF79D21" w:rsidR="00E25017" w:rsidRPr="005D2954" w:rsidRDefault="00E25017" w:rsidP="00E25017">
      <w:pPr>
        <w:pStyle w:val="Akapitzlist"/>
        <w:numPr>
          <w:ilvl w:val="0"/>
          <w:numId w:val="6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Udostępniający zobowiązuje się udostępnić przedstawicielowi Operatora każdorazowo wstęp na teren Nieruchomości celem przeprowadzenia planowanych konserwacji, napraw, modernizacji lub wymiany Urządzeń zgodnie z art. 124 ust. 6 ustawy z dnia 21 sierpnia 1997 r. o gospodarce</w:t>
      </w:r>
      <w:r w:rsidR="00006246" w:rsidRPr="005D2954">
        <w:rPr>
          <w:rFonts w:ascii="Arial Narrow" w:hAnsi="Arial Narrow" w:cs="Times New Roman"/>
        </w:rPr>
        <w:t xml:space="preserve"> nieruchomościami [Dz. U. z 2020</w:t>
      </w:r>
      <w:r w:rsidRPr="005D2954">
        <w:rPr>
          <w:rFonts w:ascii="Arial Narrow" w:hAnsi="Arial Narrow" w:cs="Times New Roman"/>
        </w:rPr>
        <w:t xml:space="preserve"> r.</w:t>
      </w:r>
      <w:r w:rsidR="00E54425" w:rsidRPr="005D2954">
        <w:rPr>
          <w:rFonts w:ascii="Arial Narrow" w:hAnsi="Arial Narrow" w:cs="Times New Roman"/>
        </w:rPr>
        <w:t>,</w:t>
      </w:r>
      <w:r w:rsidRPr="005D2954">
        <w:rPr>
          <w:rFonts w:ascii="Arial Narrow" w:hAnsi="Arial Narrow" w:cs="Times New Roman"/>
        </w:rPr>
        <w:t xml:space="preserve"> poz. </w:t>
      </w:r>
      <w:r w:rsidR="00006246" w:rsidRPr="005D2954">
        <w:rPr>
          <w:rFonts w:ascii="Arial Narrow" w:hAnsi="Arial Narrow" w:cs="Times New Roman"/>
        </w:rPr>
        <w:t xml:space="preserve"> 65 </w:t>
      </w:r>
      <w:r w:rsidRPr="005D2954">
        <w:rPr>
          <w:rFonts w:ascii="Arial Narrow" w:hAnsi="Arial Narrow" w:cs="Times New Roman"/>
        </w:rPr>
        <w:t xml:space="preserve">z </w:t>
      </w:r>
      <w:proofErr w:type="spellStart"/>
      <w:r w:rsidRPr="005D2954">
        <w:rPr>
          <w:rFonts w:ascii="Arial Narrow" w:hAnsi="Arial Narrow" w:cs="Times New Roman"/>
        </w:rPr>
        <w:t>późn</w:t>
      </w:r>
      <w:proofErr w:type="spellEnd"/>
      <w:r w:rsidRPr="005D2954">
        <w:rPr>
          <w:rFonts w:ascii="Arial Narrow" w:hAnsi="Arial Narrow" w:cs="Times New Roman"/>
        </w:rPr>
        <w:t>. zm.].</w:t>
      </w:r>
    </w:p>
    <w:p w14:paraId="32E1AD75" w14:textId="002C2BC7" w:rsidR="00E25017" w:rsidRPr="005D2954" w:rsidRDefault="00E25017" w:rsidP="00E25017">
      <w:pPr>
        <w:pStyle w:val="Akapitzlist"/>
        <w:numPr>
          <w:ilvl w:val="0"/>
          <w:numId w:val="6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Ewentualna przebudowa lub rozbudowa Urządzeń wykonana zostanie pod warunkiem uprzedniego zaakceptowania przez Udostępniającego szkicu sytuacyjnego z ich nowego przebiegu, co</w:t>
      </w:r>
      <w:r w:rsidR="00EC0297">
        <w:rPr>
          <w:rFonts w:ascii="Arial Narrow" w:hAnsi="Arial Narrow" w:cs="Times New Roman"/>
        </w:rPr>
        <w:t> </w:t>
      </w:r>
      <w:r w:rsidRPr="005D2954">
        <w:rPr>
          <w:rFonts w:ascii="Arial Narrow" w:hAnsi="Arial Narrow" w:cs="Times New Roman"/>
        </w:rPr>
        <w:t>udokumentowane zo</w:t>
      </w:r>
      <w:r w:rsidR="00476E6D" w:rsidRPr="005D2954">
        <w:rPr>
          <w:rFonts w:ascii="Arial Narrow" w:hAnsi="Arial Narrow" w:cs="Times New Roman"/>
        </w:rPr>
        <w:t xml:space="preserve">stanie złożonym na nim podpisem </w:t>
      </w:r>
      <w:r w:rsidR="00917B88">
        <w:rPr>
          <w:rFonts w:ascii="Arial Narrow" w:hAnsi="Arial Narrow" w:cs="Times New Roman"/>
        </w:rPr>
        <w:t>Udostę</w:t>
      </w:r>
      <w:r w:rsidR="00917B88" w:rsidRPr="005D2954">
        <w:rPr>
          <w:rFonts w:ascii="Arial Narrow" w:hAnsi="Arial Narrow" w:cs="Times New Roman"/>
        </w:rPr>
        <w:t>pniającego</w:t>
      </w:r>
      <w:r w:rsidR="00EC0297">
        <w:rPr>
          <w:rFonts w:ascii="Arial Narrow" w:hAnsi="Arial Narrow" w:cs="Times New Roman"/>
        </w:rPr>
        <w:t xml:space="preserve"> </w:t>
      </w:r>
      <w:r w:rsidR="00893674">
        <w:rPr>
          <w:rFonts w:ascii="Arial Narrow" w:hAnsi="Arial Narrow" w:cs="Times New Roman"/>
        </w:rPr>
        <w:t xml:space="preserve">oraz spełnieniem wszystkich wymagań zawartych w Ramowych warunkach Nadleśnictwa </w:t>
      </w:r>
      <w:r w:rsidR="003652C5">
        <w:rPr>
          <w:rFonts w:ascii="Arial Narrow" w:hAnsi="Arial Narrow" w:cs="Times New Roman"/>
        </w:rPr>
        <w:t>Chotyłów</w:t>
      </w:r>
      <w:r w:rsidR="00893674">
        <w:rPr>
          <w:rFonts w:ascii="Arial Narrow" w:hAnsi="Arial Narrow" w:cs="Times New Roman"/>
        </w:rPr>
        <w:t xml:space="preserve">, wprowadzonych Zarządzeniem Nadleśniczego nr </w:t>
      </w:r>
      <w:r w:rsidR="003652C5">
        <w:rPr>
          <w:rFonts w:ascii="Arial Narrow" w:hAnsi="Arial Narrow" w:cs="Times New Roman"/>
        </w:rPr>
        <w:t>13</w:t>
      </w:r>
      <w:r w:rsidR="00893674">
        <w:rPr>
          <w:rFonts w:ascii="Arial Narrow" w:hAnsi="Arial Narrow" w:cs="Times New Roman"/>
        </w:rPr>
        <w:t xml:space="preserve">/2020 z dnia </w:t>
      </w:r>
      <w:r w:rsidR="003652C5">
        <w:rPr>
          <w:rFonts w:ascii="Arial Narrow" w:hAnsi="Arial Narrow" w:cs="Times New Roman"/>
        </w:rPr>
        <w:t>13 lutego 2020r.</w:t>
      </w:r>
    </w:p>
    <w:p w14:paraId="16C83BA5" w14:textId="1C13034B" w:rsidR="00E25017" w:rsidRPr="005D2954" w:rsidRDefault="00E25017" w:rsidP="00E25017">
      <w:pPr>
        <w:pStyle w:val="Akapitzlist"/>
        <w:numPr>
          <w:ilvl w:val="0"/>
          <w:numId w:val="6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 xml:space="preserve">W przypadku </w:t>
      </w:r>
      <w:r w:rsidR="00006246" w:rsidRPr="005D2954">
        <w:rPr>
          <w:rFonts w:ascii="Arial Narrow" w:hAnsi="Arial Narrow" w:cs="Times New Roman"/>
        </w:rPr>
        <w:t xml:space="preserve">szkód  spowodowanych działaniami </w:t>
      </w:r>
      <w:r w:rsidRPr="005D2954">
        <w:rPr>
          <w:rFonts w:ascii="Arial Narrow" w:hAnsi="Arial Narrow" w:cs="Times New Roman"/>
        </w:rPr>
        <w:t xml:space="preserve">Operatora </w:t>
      </w:r>
      <w:r w:rsidR="00006246" w:rsidRPr="005D2954">
        <w:rPr>
          <w:rFonts w:ascii="Arial Narrow" w:hAnsi="Arial Narrow" w:cs="Times New Roman"/>
        </w:rPr>
        <w:t>[</w:t>
      </w:r>
      <w:r w:rsidRPr="005D2954">
        <w:rPr>
          <w:rFonts w:ascii="Arial Narrow" w:hAnsi="Arial Narrow" w:cs="Times New Roman"/>
        </w:rPr>
        <w:t>wskazanych w ust. 1</w:t>
      </w:r>
      <w:r w:rsidR="00006246" w:rsidRPr="005D2954">
        <w:rPr>
          <w:rFonts w:ascii="Arial Narrow" w:hAnsi="Arial Narrow" w:cs="Times New Roman"/>
        </w:rPr>
        <w:t>]</w:t>
      </w:r>
      <w:r w:rsidRPr="005D2954">
        <w:rPr>
          <w:rFonts w:ascii="Arial Narrow" w:hAnsi="Arial Narrow" w:cs="Times New Roman"/>
        </w:rPr>
        <w:t xml:space="preserve">, Udostępniającemu przysługuje prawo do </w:t>
      </w:r>
      <w:r w:rsidR="00006246" w:rsidRPr="005D2954">
        <w:rPr>
          <w:rFonts w:ascii="Arial Narrow" w:hAnsi="Arial Narrow" w:cs="Times New Roman"/>
        </w:rPr>
        <w:t xml:space="preserve">dochodzenia należnego </w:t>
      </w:r>
      <w:r w:rsidRPr="005D2954">
        <w:rPr>
          <w:rFonts w:ascii="Arial Narrow" w:hAnsi="Arial Narrow" w:cs="Times New Roman"/>
        </w:rPr>
        <w:t>odszkodowania.</w:t>
      </w:r>
    </w:p>
    <w:p w14:paraId="1AA4F020" w14:textId="77777777" w:rsidR="00E25017" w:rsidRPr="005D2954" w:rsidRDefault="00E25017" w:rsidP="00E25017">
      <w:pPr>
        <w:pStyle w:val="Akapitzlist"/>
        <w:numPr>
          <w:ilvl w:val="0"/>
          <w:numId w:val="6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Zakres szkód zostanie ustalony w protokole podpisanym przez Strony. Protokół ten stanowić będzie podstawę do ustalenia wysokości odszkodowania.</w:t>
      </w:r>
    </w:p>
    <w:p w14:paraId="449CC488" w14:textId="77777777" w:rsidR="00E25017" w:rsidRPr="005D2954" w:rsidRDefault="00E25017" w:rsidP="00E25017">
      <w:pPr>
        <w:pStyle w:val="Akapitzlist"/>
        <w:numPr>
          <w:ilvl w:val="0"/>
          <w:numId w:val="6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lastRenderedPageBreak/>
        <w:t>W przypadku sporu co do wysokości odszkodowania lub zakresu nie usuniętych szkód, wysokość odszkodowania określi niezależny rzeczoznawca majątkowy. Koszt ekspertyzy rzeczoznawcy majątkowego ponosi Operator.</w:t>
      </w:r>
    </w:p>
    <w:p w14:paraId="4D2C6521" w14:textId="77777777" w:rsidR="00E25017" w:rsidRPr="005D2954" w:rsidRDefault="00E25017" w:rsidP="00E25017">
      <w:pPr>
        <w:pStyle w:val="Akapitzlist"/>
        <w:numPr>
          <w:ilvl w:val="0"/>
          <w:numId w:val="6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Termin prac, o których mowa w ust. 1, zostanie uzgodniony z Udostępniającym, przy czym usuwanie uszkodzeń i awarii może odbywać się bez wcześniejszego powiadomienia.</w:t>
      </w:r>
    </w:p>
    <w:p w14:paraId="3B308705" w14:textId="194F339C" w:rsidR="00E25017" w:rsidRPr="005D2954" w:rsidRDefault="00E25017" w:rsidP="00E25017">
      <w:pPr>
        <w:pStyle w:val="Akapitzlist"/>
        <w:numPr>
          <w:ilvl w:val="0"/>
          <w:numId w:val="6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 xml:space="preserve">W przypadku usuwania awarii </w:t>
      </w:r>
      <w:r w:rsidR="00893674">
        <w:rPr>
          <w:rFonts w:ascii="Arial Narrow" w:hAnsi="Arial Narrow" w:cs="Times New Roman"/>
        </w:rPr>
        <w:t>z</w:t>
      </w:r>
      <w:r w:rsidR="00893674" w:rsidRPr="005D2954">
        <w:rPr>
          <w:rFonts w:ascii="Arial Narrow" w:hAnsi="Arial Narrow" w:cs="Times New Roman"/>
        </w:rPr>
        <w:t xml:space="preserve"> </w:t>
      </w:r>
      <w:r w:rsidRPr="005D2954">
        <w:rPr>
          <w:rFonts w:ascii="Arial Narrow" w:hAnsi="Arial Narrow" w:cs="Times New Roman"/>
        </w:rPr>
        <w:t xml:space="preserve">obiektów i urządzeń telekomunikacyjnych </w:t>
      </w:r>
      <w:r w:rsidR="00893674">
        <w:rPr>
          <w:rFonts w:ascii="Arial Narrow" w:hAnsi="Arial Narrow" w:cs="Times New Roman"/>
        </w:rPr>
        <w:t xml:space="preserve">przez </w:t>
      </w:r>
      <w:r w:rsidRPr="005D2954">
        <w:rPr>
          <w:rFonts w:ascii="Arial Narrow" w:hAnsi="Arial Narrow" w:cs="Times New Roman"/>
        </w:rPr>
        <w:t>Operatora</w:t>
      </w:r>
      <w:r w:rsidR="00006246" w:rsidRPr="005D2954">
        <w:rPr>
          <w:rFonts w:ascii="Arial Narrow" w:hAnsi="Arial Narrow" w:cs="Times New Roman"/>
        </w:rPr>
        <w:t>, Operator</w:t>
      </w:r>
      <w:r w:rsidRPr="005D2954">
        <w:rPr>
          <w:rFonts w:ascii="Arial Narrow" w:hAnsi="Arial Narrow" w:cs="Times New Roman"/>
        </w:rPr>
        <w:t xml:space="preserve"> ma obowiązek zawiadomić Udostępniającego w ciągu 24 godzin oraz niezwłocznie potwierdzić w</w:t>
      </w:r>
      <w:r w:rsidR="00893674">
        <w:rPr>
          <w:rFonts w:ascii="Arial Narrow" w:hAnsi="Arial Narrow" w:cs="Times New Roman"/>
        </w:rPr>
        <w:t> </w:t>
      </w:r>
      <w:r w:rsidRPr="005D2954">
        <w:rPr>
          <w:rFonts w:ascii="Arial Narrow" w:hAnsi="Arial Narrow" w:cs="Times New Roman"/>
        </w:rPr>
        <w:t>terminie do 2 dni roboczych listem poleconym wysłanym za zwrotnym potwierdzeniem obioru o</w:t>
      </w:r>
      <w:r w:rsidR="00893674">
        <w:rPr>
          <w:rFonts w:ascii="Arial Narrow" w:hAnsi="Arial Narrow" w:cs="Times New Roman"/>
        </w:rPr>
        <w:t> </w:t>
      </w:r>
      <w:r w:rsidRPr="005D2954">
        <w:rPr>
          <w:rFonts w:ascii="Arial Narrow" w:hAnsi="Arial Narrow" w:cs="Times New Roman"/>
        </w:rPr>
        <w:t>ws</w:t>
      </w:r>
      <w:r w:rsidR="00006246" w:rsidRPr="005D2954">
        <w:rPr>
          <w:rFonts w:ascii="Arial Narrow" w:hAnsi="Arial Narrow" w:cs="Times New Roman"/>
        </w:rPr>
        <w:t>zelkich szkodach powstałych na terenie Nieruchomości</w:t>
      </w:r>
      <w:r w:rsidRPr="005D2954">
        <w:rPr>
          <w:rFonts w:ascii="Arial Narrow" w:hAnsi="Arial Narrow" w:cs="Times New Roman"/>
        </w:rPr>
        <w:t>, nawet jeśli nie są one widoczne, pod rygorem odpowiedzialności za zwrot kosztów usunięcia szkód wynikających z danego zdarzenia w</w:t>
      </w:r>
      <w:r w:rsidR="00893674">
        <w:rPr>
          <w:rFonts w:ascii="Arial Narrow" w:hAnsi="Arial Narrow" w:cs="Times New Roman"/>
        </w:rPr>
        <w:t> </w:t>
      </w:r>
      <w:r w:rsidRPr="005D2954">
        <w:rPr>
          <w:rFonts w:ascii="Arial Narrow" w:hAnsi="Arial Narrow" w:cs="Times New Roman"/>
        </w:rPr>
        <w:t>przypadku odmowy wypłaty odszkodowania przez ubezpieczy</w:t>
      </w:r>
      <w:r w:rsidR="00006246" w:rsidRPr="005D2954">
        <w:rPr>
          <w:rFonts w:ascii="Arial Narrow" w:hAnsi="Arial Narrow" w:cs="Times New Roman"/>
        </w:rPr>
        <w:t>ciela z powodu opóźnienia w zgłoszeniu</w:t>
      </w:r>
      <w:r w:rsidRPr="005D2954">
        <w:rPr>
          <w:rFonts w:ascii="Arial Narrow" w:hAnsi="Arial Narrow" w:cs="Times New Roman"/>
        </w:rPr>
        <w:t xml:space="preserve"> </w:t>
      </w:r>
      <w:r w:rsidR="00006246" w:rsidRPr="005D2954">
        <w:rPr>
          <w:rFonts w:ascii="Arial Narrow" w:hAnsi="Arial Narrow" w:cs="Times New Roman"/>
        </w:rPr>
        <w:t>ubezpieczycielowi faktu wystąpienia szkody</w:t>
      </w:r>
      <w:r w:rsidRPr="005D2954">
        <w:rPr>
          <w:rFonts w:ascii="Arial Narrow" w:hAnsi="Arial Narrow" w:cs="Times New Roman"/>
        </w:rPr>
        <w:t>.</w:t>
      </w:r>
    </w:p>
    <w:p w14:paraId="4FB89119" w14:textId="0E7BAFC2" w:rsidR="00E25017" w:rsidRPr="005D2954" w:rsidRDefault="00E25017" w:rsidP="00E25017">
      <w:pPr>
        <w:pStyle w:val="Akapitzlist"/>
        <w:numPr>
          <w:ilvl w:val="0"/>
          <w:numId w:val="6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Powiadomienie Udostępniającego o czynnościach zmierzających do usunięcia awarii może mieć formę telefoniczną lub elektro</w:t>
      </w:r>
      <w:r w:rsidR="00006246" w:rsidRPr="005D2954">
        <w:rPr>
          <w:rFonts w:ascii="Arial Narrow" w:hAnsi="Arial Narrow" w:cs="Times New Roman"/>
        </w:rPr>
        <w:t>niczną (poczta e-mail) i powinno</w:t>
      </w:r>
      <w:r w:rsidRPr="005D2954">
        <w:rPr>
          <w:rFonts w:ascii="Arial Narrow" w:hAnsi="Arial Narrow" w:cs="Times New Roman"/>
        </w:rPr>
        <w:t xml:space="preserve"> nastąpić</w:t>
      </w:r>
      <w:r w:rsidR="00476E6D" w:rsidRPr="005D2954">
        <w:rPr>
          <w:rFonts w:ascii="Arial Narrow" w:hAnsi="Arial Narrow" w:cs="Times New Roman"/>
        </w:rPr>
        <w:t xml:space="preserve"> niezwłocznie, do 24 godzin i nie </w:t>
      </w:r>
      <w:r w:rsidRPr="005D2954">
        <w:rPr>
          <w:rFonts w:ascii="Arial Narrow" w:hAnsi="Arial Narrow" w:cs="Times New Roman"/>
        </w:rPr>
        <w:t xml:space="preserve">później </w:t>
      </w:r>
      <w:r w:rsidR="00476E6D" w:rsidRPr="005D2954">
        <w:rPr>
          <w:rFonts w:ascii="Arial Narrow" w:hAnsi="Arial Narrow" w:cs="Times New Roman"/>
        </w:rPr>
        <w:t xml:space="preserve">niż </w:t>
      </w:r>
      <w:r w:rsidRPr="005D2954">
        <w:rPr>
          <w:rFonts w:ascii="Arial Narrow" w:hAnsi="Arial Narrow" w:cs="Times New Roman"/>
        </w:rPr>
        <w:t>w ciągu 2 dni roboczych po zaistnieniu awarii</w:t>
      </w:r>
      <w:r w:rsidR="00893674">
        <w:rPr>
          <w:rFonts w:ascii="Arial Narrow" w:hAnsi="Arial Narrow" w:cs="Times New Roman"/>
        </w:rPr>
        <w:t>. Usunięcie awarii powinno zostać potwierdzone listem poleconym wysłanym przez Operatora za zwrotnym potwierdzeniem odbioru.</w:t>
      </w:r>
    </w:p>
    <w:p w14:paraId="494EDC0A" w14:textId="77777777" w:rsidR="003E3F8E" w:rsidRPr="005D2954" w:rsidRDefault="003E3F8E" w:rsidP="003E3F8E">
      <w:pPr>
        <w:pStyle w:val="Akapitzlist"/>
        <w:jc w:val="both"/>
        <w:rPr>
          <w:rFonts w:ascii="Arial Narrow" w:hAnsi="Arial Narrow" w:cs="Times New Roman"/>
        </w:rPr>
      </w:pPr>
    </w:p>
    <w:p w14:paraId="175FB2E8" w14:textId="3747A1F4" w:rsidR="004C47DE" w:rsidRPr="005D2954" w:rsidRDefault="00E25017" w:rsidP="00917B88">
      <w:pPr>
        <w:pStyle w:val="Akapitzlist"/>
        <w:jc w:val="center"/>
        <w:rPr>
          <w:rFonts w:ascii="Arial Narrow" w:hAnsi="Arial Narrow" w:cs="Times New Roman"/>
          <w:b/>
        </w:rPr>
      </w:pPr>
      <w:r w:rsidRPr="005D2954">
        <w:rPr>
          <w:rFonts w:ascii="Arial Narrow" w:hAnsi="Arial Narrow" w:cs="Times New Roman"/>
          <w:b/>
        </w:rPr>
        <w:t>§4</w:t>
      </w:r>
    </w:p>
    <w:p w14:paraId="03B61B4B" w14:textId="6628DB56" w:rsidR="004C47DE" w:rsidRPr="005D2954" w:rsidRDefault="00E25017" w:rsidP="004C47DE">
      <w:pPr>
        <w:pStyle w:val="Akapitzlist"/>
        <w:numPr>
          <w:ilvl w:val="0"/>
          <w:numId w:val="21"/>
        </w:numPr>
        <w:jc w:val="both"/>
        <w:rPr>
          <w:rFonts w:ascii="Arial Narrow" w:hAnsi="Arial Narrow" w:cs="Times New Roman"/>
          <w:b/>
        </w:rPr>
      </w:pPr>
      <w:r w:rsidRPr="005D2954">
        <w:rPr>
          <w:rFonts w:ascii="Arial Narrow" w:hAnsi="Arial Narrow" w:cs="Times New Roman"/>
        </w:rPr>
        <w:t xml:space="preserve">Niniejsza umowa obowiązuje </w:t>
      </w:r>
      <w:r w:rsidR="00006246" w:rsidRPr="005D2954">
        <w:rPr>
          <w:rFonts w:ascii="Arial Narrow" w:hAnsi="Arial Narrow" w:cs="Times New Roman"/>
        </w:rPr>
        <w:t xml:space="preserve">przez </w:t>
      </w:r>
      <w:r w:rsidRPr="005D2954">
        <w:rPr>
          <w:rFonts w:ascii="Arial Narrow" w:hAnsi="Arial Narrow" w:cs="Times New Roman"/>
        </w:rPr>
        <w:t>czas pozostawania Urządzeń Operatora</w:t>
      </w:r>
      <w:r w:rsidR="00893674">
        <w:rPr>
          <w:rFonts w:ascii="Arial Narrow" w:hAnsi="Arial Narrow" w:cs="Times New Roman"/>
        </w:rPr>
        <w:t xml:space="preserve"> </w:t>
      </w:r>
      <w:r w:rsidRPr="005D2954">
        <w:rPr>
          <w:rFonts w:ascii="Arial Narrow" w:hAnsi="Arial Narrow" w:cs="Times New Roman"/>
        </w:rPr>
        <w:t>na Nieruchomości i wiąże również następców prawnych Stron umowy.</w:t>
      </w:r>
    </w:p>
    <w:p w14:paraId="59D393A5" w14:textId="028E6FC1" w:rsidR="004C47DE" w:rsidRPr="005D2954" w:rsidRDefault="00006246" w:rsidP="004C47DE">
      <w:pPr>
        <w:pStyle w:val="Akapitzlist"/>
        <w:numPr>
          <w:ilvl w:val="0"/>
          <w:numId w:val="21"/>
        </w:numPr>
        <w:jc w:val="both"/>
        <w:rPr>
          <w:rFonts w:ascii="Arial Narrow" w:hAnsi="Arial Narrow" w:cs="Times New Roman"/>
          <w:b/>
        </w:rPr>
      </w:pPr>
      <w:r w:rsidRPr="005D2954">
        <w:rPr>
          <w:rFonts w:ascii="Arial Narrow" w:hAnsi="Arial Narrow" w:cs="Times New Roman"/>
        </w:rPr>
        <w:t>W przypadku zmiany właściciela N</w:t>
      </w:r>
      <w:r w:rsidR="00E25017" w:rsidRPr="005D2954">
        <w:rPr>
          <w:rFonts w:ascii="Arial Narrow" w:hAnsi="Arial Narrow" w:cs="Times New Roman"/>
        </w:rPr>
        <w:t xml:space="preserve">ieruchomości, wszelkie prawa i obowiązki wynikające z niniejszej umowy zostaną przeniesione na nowego właściciela w momencie </w:t>
      </w:r>
      <w:r w:rsidRPr="005D2954">
        <w:rPr>
          <w:rFonts w:ascii="Arial Narrow" w:hAnsi="Arial Narrow" w:cs="Times New Roman"/>
        </w:rPr>
        <w:t>wydania mu N</w:t>
      </w:r>
      <w:r w:rsidR="00E25017" w:rsidRPr="005D2954">
        <w:rPr>
          <w:rFonts w:ascii="Arial Narrow" w:hAnsi="Arial Narrow" w:cs="Times New Roman"/>
        </w:rPr>
        <w:t>ieruchomości.</w:t>
      </w:r>
    </w:p>
    <w:p w14:paraId="56407647" w14:textId="7F7E3AEB" w:rsidR="009C723A" w:rsidRPr="005D2954" w:rsidRDefault="00E25017" w:rsidP="00A64555">
      <w:pPr>
        <w:pStyle w:val="Akapitzlist"/>
        <w:numPr>
          <w:ilvl w:val="0"/>
          <w:numId w:val="21"/>
        </w:numPr>
        <w:jc w:val="both"/>
        <w:rPr>
          <w:rFonts w:ascii="Arial Narrow" w:hAnsi="Arial Narrow" w:cs="Times New Roman"/>
          <w:b/>
        </w:rPr>
      </w:pPr>
      <w:r w:rsidRPr="005D2954">
        <w:rPr>
          <w:rFonts w:ascii="Arial Narrow" w:hAnsi="Arial Narrow" w:cs="Times New Roman"/>
        </w:rPr>
        <w:t>Na podsta</w:t>
      </w:r>
      <w:r w:rsidR="00006246" w:rsidRPr="005D2954">
        <w:rPr>
          <w:rFonts w:ascii="Arial Narrow" w:hAnsi="Arial Narrow" w:cs="Times New Roman"/>
        </w:rPr>
        <w:t>wie art. 30 lub art. 33 ust. 2 U</w:t>
      </w:r>
      <w:r w:rsidRPr="005D2954">
        <w:rPr>
          <w:rFonts w:ascii="Arial Narrow" w:hAnsi="Arial Narrow" w:cs="Times New Roman"/>
        </w:rPr>
        <w:t>stawy w związku z art. 39 b ust. 6 ustawy z dnia 28 września 1991 r. o lasach</w:t>
      </w:r>
      <w:r w:rsidR="00006246" w:rsidRPr="005D2954">
        <w:rPr>
          <w:rFonts w:ascii="Arial Narrow" w:hAnsi="Arial Narrow" w:cs="Times New Roman"/>
        </w:rPr>
        <w:t xml:space="preserve">, </w:t>
      </w:r>
      <w:r w:rsidRPr="005D2954">
        <w:rPr>
          <w:rFonts w:ascii="Arial Narrow" w:hAnsi="Arial Narrow" w:cs="Times New Roman"/>
        </w:rPr>
        <w:t>z uwagi na nieodpłatne udostępnienie nieruchomości oraz w związku</w:t>
      </w:r>
      <w:r w:rsidR="00893674">
        <w:rPr>
          <w:rFonts w:ascii="Arial Narrow" w:hAnsi="Arial Narrow" w:cs="Times New Roman"/>
        </w:rPr>
        <w:t xml:space="preserve"> </w:t>
      </w:r>
      <w:r w:rsidRPr="005D2954">
        <w:rPr>
          <w:rFonts w:ascii="Arial Narrow" w:hAnsi="Arial Narrow" w:cs="Times New Roman"/>
        </w:rPr>
        <w:t>z</w:t>
      </w:r>
      <w:r w:rsidR="00893674">
        <w:rPr>
          <w:rFonts w:ascii="Arial Narrow" w:hAnsi="Arial Narrow" w:cs="Times New Roman"/>
        </w:rPr>
        <w:t> </w:t>
      </w:r>
      <w:r w:rsidRPr="005D2954">
        <w:rPr>
          <w:rFonts w:ascii="Arial Narrow" w:hAnsi="Arial Narrow" w:cs="Times New Roman"/>
        </w:rPr>
        <w:t>umieszczeniem przez Operatora na Nieruchomości obiektów i urządzeń infrastruktury telekomunikacyjnej zapewniających dostęp do usług szerokopasmowego dostępu</w:t>
      </w:r>
      <w:r w:rsidR="00893674">
        <w:rPr>
          <w:rFonts w:ascii="Arial Narrow" w:hAnsi="Arial Narrow" w:cs="Times New Roman"/>
        </w:rPr>
        <w:t xml:space="preserve"> </w:t>
      </w:r>
      <w:r w:rsidRPr="005D2954">
        <w:rPr>
          <w:rFonts w:ascii="Arial Narrow" w:hAnsi="Arial Narrow" w:cs="Times New Roman"/>
        </w:rPr>
        <w:t>do Internetu o</w:t>
      </w:r>
      <w:r w:rsidR="00893674">
        <w:rPr>
          <w:rFonts w:ascii="Arial Narrow" w:hAnsi="Arial Narrow" w:cs="Times New Roman"/>
        </w:rPr>
        <w:t> </w:t>
      </w:r>
      <w:r w:rsidRPr="005D2954">
        <w:rPr>
          <w:rFonts w:ascii="Arial Narrow" w:hAnsi="Arial Narrow" w:cs="Times New Roman"/>
        </w:rPr>
        <w:t>przepustowości co</w:t>
      </w:r>
      <w:r w:rsidR="00E16926">
        <w:rPr>
          <w:rFonts w:ascii="Arial Narrow" w:hAnsi="Arial Narrow" w:cs="Times New Roman"/>
        </w:rPr>
        <w:t> </w:t>
      </w:r>
      <w:r w:rsidRPr="005D2954">
        <w:rPr>
          <w:rFonts w:ascii="Arial Narrow" w:hAnsi="Arial Narrow" w:cs="Times New Roman"/>
        </w:rPr>
        <w:t xml:space="preserve">najmniej 30 </w:t>
      </w:r>
      <w:proofErr w:type="spellStart"/>
      <w:r w:rsidRPr="005D2954">
        <w:rPr>
          <w:rFonts w:ascii="Arial Narrow" w:hAnsi="Arial Narrow" w:cs="Times New Roman"/>
        </w:rPr>
        <w:t>Mb</w:t>
      </w:r>
      <w:proofErr w:type="spellEnd"/>
      <w:r w:rsidRPr="005D2954">
        <w:rPr>
          <w:rFonts w:ascii="Arial Narrow" w:hAnsi="Arial Narrow" w:cs="Times New Roman"/>
        </w:rPr>
        <w:t>/s w budynkach lub obiektach pozostających w zarządzie Lasów Państwowych – Strony postanawiają, że niniejsza umowa wyczerpuje wszelkie roszczenia Udostępniającego względem Operatora z tytułu posadowienia oraz późniejszej eksploatacji Urządzeń na Nieruchomości</w:t>
      </w:r>
      <w:r w:rsidR="00476E6D" w:rsidRPr="005D2954">
        <w:rPr>
          <w:rFonts w:ascii="Arial Narrow" w:hAnsi="Arial Narrow" w:cs="Times New Roman"/>
        </w:rPr>
        <w:t xml:space="preserve"> </w:t>
      </w:r>
      <w:r w:rsidR="00476E6D" w:rsidRPr="005D2954">
        <w:rPr>
          <w:rStyle w:val="Odwoanieprzypisudolnego"/>
          <w:rFonts w:ascii="Arial Narrow" w:hAnsi="Arial Narrow" w:cs="Times New Roman"/>
        </w:rPr>
        <w:footnoteReference w:id="1"/>
      </w:r>
      <w:r w:rsidRPr="005D2954">
        <w:rPr>
          <w:rFonts w:ascii="Arial Narrow" w:hAnsi="Arial Narrow" w:cs="Times New Roman"/>
        </w:rPr>
        <w:t>.</w:t>
      </w:r>
    </w:p>
    <w:p w14:paraId="715C4578" w14:textId="77777777" w:rsidR="003E3F8E" w:rsidRPr="005D2954" w:rsidRDefault="003E3F8E" w:rsidP="003E3F8E">
      <w:pPr>
        <w:pStyle w:val="Akapitzlist"/>
        <w:jc w:val="both"/>
        <w:rPr>
          <w:rFonts w:ascii="Arial Narrow" w:hAnsi="Arial Narrow" w:cs="Times New Roman"/>
          <w:b/>
        </w:rPr>
      </w:pPr>
    </w:p>
    <w:p w14:paraId="06286DD4" w14:textId="4F4DC310" w:rsidR="00E25017" w:rsidRPr="005D2954" w:rsidRDefault="00917B88" w:rsidP="00917B88">
      <w:pPr>
        <w:pStyle w:val="Akapitzlist"/>
        <w:ind w:left="709" w:firstLine="371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 xml:space="preserve">                                                              </w:t>
      </w:r>
      <w:r w:rsidR="00F3545D">
        <w:rPr>
          <w:rFonts w:ascii="Arial Narrow" w:hAnsi="Arial Narrow" w:cs="Times New Roman"/>
          <w:b/>
        </w:rPr>
        <w:t xml:space="preserve">         </w:t>
      </w:r>
      <w:r w:rsidR="00E25017" w:rsidRPr="005D2954">
        <w:rPr>
          <w:rFonts w:ascii="Arial Narrow" w:hAnsi="Arial Narrow" w:cs="Times New Roman"/>
          <w:b/>
        </w:rPr>
        <w:t>§5</w:t>
      </w:r>
    </w:p>
    <w:p w14:paraId="580A1E3A" w14:textId="55F1F8C2" w:rsidR="00E25017" w:rsidRPr="005D2954" w:rsidRDefault="00E25017" w:rsidP="009C723A">
      <w:pPr>
        <w:pStyle w:val="Akapitzlist"/>
        <w:numPr>
          <w:ilvl w:val="0"/>
          <w:numId w:val="17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 xml:space="preserve">Korzystanie przez Operatora z dostępu </w:t>
      </w:r>
      <w:r w:rsidR="00476E6D" w:rsidRPr="005D2954">
        <w:rPr>
          <w:rFonts w:ascii="Arial Narrow" w:hAnsi="Arial Narrow" w:cs="Times New Roman"/>
        </w:rPr>
        <w:t xml:space="preserve">do </w:t>
      </w:r>
      <w:r w:rsidR="00006246" w:rsidRPr="005D2954">
        <w:rPr>
          <w:rFonts w:ascii="Arial Narrow" w:hAnsi="Arial Narrow" w:cs="Times New Roman"/>
        </w:rPr>
        <w:t xml:space="preserve">Nieruchomości </w:t>
      </w:r>
      <w:r w:rsidRPr="005D2954">
        <w:rPr>
          <w:rFonts w:ascii="Arial Narrow" w:hAnsi="Arial Narrow" w:cs="Times New Roman"/>
        </w:rPr>
        <w:t>nie może powodować:</w:t>
      </w:r>
    </w:p>
    <w:p w14:paraId="17368A76" w14:textId="15BA52AC" w:rsidR="00E25017" w:rsidRPr="005D2954" w:rsidRDefault="00E25017" w:rsidP="00E25017">
      <w:pPr>
        <w:pStyle w:val="Akapitzlist"/>
        <w:numPr>
          <w:ilvl w:val="0"/>
          <w:numId w:val="9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żadnych ograniczeń w korzystaniu przez Udostępniającego z drogi leśnej</w:t>
      </w:r>
      <w:r w:rsidR="009C723A" w:rsidRPr="005D2954">
        <w:rPr>
          <w:rFonts w:ascii="Arial Narrow" w:hAnsi="Arial Narrow" w:cs="Times New Roman"/>
        </w:rPr>
        <w:t xml:space="preserve"> </w:t>
      </w:r>
      <w:r w:rsidRPr="005D2954">
        <w:rPr>
          <w:rFonts w:ascii="Arial Narrow" w:hAnsi="Arial Narrow" w:cs="Times New Roman"/>
        </w:rPr>
        <w:t>w granicach, których zlokalizowana jest inwestycja dla potrzeb prowadzenia gospodarki leśnej;</w:t>
      </w:r>
    </w:p>
    <w:p w14:paraId="226AA038" w14:textId="3F891C71" w:rsidR="00E25017" w:rsidRPr="005D2954" w:rsidRDefault="00E25017" w:rsidP="00E25017">
      <w:pPr>
        <w:pStyle w:val="Akapitzlist"/>
        <w:numPr>
          <w:ilvl w:val="0"/>
          <w:numId w:val="9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wycinki, okaleczania i uszkadzania drzew w tym ich korzeni oraz żadnych ograniczeń związanych z prowadzeniem gospodarki leśnej;</w:t>
      </w:r>
    </w:p>
    <w:p w14:paraId="6F914587" w14:textId="77777777" w:rsidR="00E25017" w:rsidRPr="005D2954" w:rsidRDefault="00E25017" w:rsidP="00E25017">
      <w:pPr>
        <w:pStyle w:val="Akapitzlist"/>
        <w:numPr>
          <w:ilvl w:val="0"/>
          <w:numId w:val="9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wyłączenia gruntu z produkcji leśnej.</w:t>
      </w:r>
    </w:p>
    <w:p w14:paraId="1201DEC8" w14:textId="7A723B5D" w:rsidR="003E3F8E" w:rsidRPr="00917B88" w:rsidRDefault="00E25017" w:rsidP="00917B88">
      <w:pPr>
        <w:pStyle w:val="Akapitzlist"/>
        <w:numPr>
          <w:ilvl w:val="0"/>
          <w:numId w:val="17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 xml:space="preserve">Wszelkie </w:t>
      </w:r>
      <w:r w:rsidR="00006246" w:rsidRPr="005D2954">
        <w:rPr>
          <w:rFonts w:ascii="Arial Narrow" w:hAnsi="Arial Narrow" w:cs="Times New Roman"/>
        </w:rPr>
        <w:t>stwierdzone uchybienia Operator</w:t>
      </w:r>
      <w:r w:rsidRPr="005D2954">
        <w:rPr>
          <w:rFonts w:ascii="Arial Narrow" w:hAnsi="Arial Narrow" w:cs="Times New Roman"/>
        </w:rPr>
        <w:t xml:space="preserve"> winien usunąć i naprawić w terminie ustalonym przez Udostępniającego.</w:t>
      </w:r>
    </w:p>
    <w:p w14:paraId="39131CD3" w14:textId="408F62A4" w:rsidR="00E25017" w:rsidRPr="005D2954" w:rsidRDefault="003E3F8E" w:rsidP="003E3F8E">
      <w:pPr>
        <w:pStyle w:val="Akapitzlist"/>
        <w:ind w:left="1440"/>
        <w:rPr>
          <w:rFonts w:ascii="Arial Narrow" w:hAnsi="Arial Narrow" w:cs="Times New Roman"/>
          <w:b/>
        </w:rPr>
      </w:pPr>
      <w:r w:rsidRPr="005D2954">
        <w:rPr>
          <w:rFonts w:ascii="Arial Narrow" w:hAnsi="Arial Narrow" w:cs="Times New Roman"/>
          <w:b/>
        </w:rPr>
        <w:t xml:space="preserve">                                                     </w:t>
      </w:r>
      <w:r w:rsidR="00917B88">
        <w:rPr>
          <w:rFonts w:ascii="Arial Narrow" w:hAnsi="Arial Narrow" w:cs="Times New Roman"/>
          <w:b/>
        </w:rPr>
        <w:t xml:space="preserve"> </w:t>
      </w:r>
      <w:r w:rsidR="00D974C4">
        <w:rPr>
          <w:rFonts w:ascii="Arial Narrow" w:hAnsi="Arial Narrow" w:cs="Times New Roman"/>
          <w:b/>
        </w:rPr>
        <w:t xml:space="preserve">         </w:t>
      </w:r>
      <w:r w:rsidR="00476E6D" w:rsidRPr="005D2954">
        <w:rPr>
          <w:rFonts w:ascii="Arial Narrow" w:hAnsi="Arial Narrow" w:cs="Times New Roman"/>
          <w:b/>
        </w:rPr>
        <w:t>§6</w:t>
      </w:r>
    </w:p>
    <w:p w14:paraId="2D4597AE" w14:textId="6D7EC82B" w:rsidR="00E25017" w:rsidRPr="005D2954" w:rsidRDefault="00E25017" w:rsidP="009C723A">
      <w:p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 xml:space="preserve">Operator ma prawo wchodzić na </w:t>
      </w:r>
      <w:r w:rsidR="00006246" w:rsidRPr="005D2954">
        <w:rPr>
          <w:rFonts w:ascii="Arial Narrow" w:hAnsi="Arial Narrow" w:cs="Times New Roman"/>
        </w:rPr>
        <w:t xml:space="preserve"> teren Nieruchomości </w:t>
      </w:r>
      <w:r w:rsidRPr="005D2954">
        <w:rPr>
          <w:rFonts w:ascii="Arial Narrow" w:hAnsi="Arial Narrow" w:cs="Times New Roman"/>
        </w:rPr>
        <w:t xml:space="preserve">w celu naprawy </w:t>
      </w:r>
      <w:r w:rsidR="00476E6D" w:rsidRPr="005D2954">
        <w:rPr>
          <w:rFonts w:ascii="Arial Narrow" w:hAnsi="Arial Narrow" w:cs="Times New Roman"/>
        </w:rPr>
        <w:t xml:space="preserve">Infrastruktury </w:t>
      </w:r>
      <w:r w:rsidRPr="005D2954">
        <w:rPr>
          <w:rFonts w:ascii="Arial Narrow" w:hAnsi="Arial Narrow" w:cs="Times New Roman"/>
        </w:rPr>
        <w:t>z tym,</w:t>
      </w:r>
      <w:r w:rsidR="00E54425" w:rsidRPr="005D2954">
        <w:rPr>
          <w:rFonts w:ascii="Arial Narrow" w:hAnsi="Arial Narrow" w:cs="Times New Roman"/>
        </w:rPr>
        <w:t xml:space="preserve"> </w:t>
      </w:r>
      <w:r w:rsidRPr="005D2954">
        <w:rPr>
          <w:rFonts w:ascii="Arial Narrow" w:hAnsi="Arial Narrow" w:cs="Times New Roman"/>
        </w:rPr>
        <w:t xml:space="preserve">że wykonywanie prac ziemnych lub poruszanie się pojazdami po gruntach Udostępniającego wymaga </w:t>
      </w:r>
      <w:r w:rsidR="00476E6D" w:rsidRPr="005D2954">
        <w:rPr>
          <w:rFonts w:ascii="Arial Narrow" w:hAnsi="Arial Narrow" w:cs="Times New Roman"/>
        </w:rPr>
        <w:t xml:space="preserve">uprzedniej, </w:t>
      </w:r>
      <w:r w:rsidRPr="005D2954">
        <w:rPr>
          <w:rFonts w:ascii="Arial Narrow" w:hAnsi="Arial Narrow" w:cs="Times New Roman"/>
        </w:rPr>
        <w:t>pisemnej zgody Udostępniającego.</w:t>
      </w:r>
    </w:p>
    <w:p w14:paraId="77BDE04B" w14:textId="77777777" w:rsidR="00D974C4" w:rsidRDefault="003E3F8E" w:rsidP="003E3F8E">
      <w:pPr>
        <w:pStyle w:val="Akapitzlist"/>
        <w:ind w:left="1440"/>
        <w:rPr>
          <w:rFonts w:ascii="Arial Narrow" w:hAnsi="Arial Narrow" w:cs="Times New Roman"/>
          <w:b/>
        </w:rPr>
      </w:pPr>
      <w:r w:rsidRPr="005D2954">
        <w:rPr>
          <w:rFonts w:ascii="Arial Narrow" w:hAnsi="Arial Narrow" w:cs="Times New Roman"/>
          <w:b/>
        </w:rPr>
        <w:t xml:space="preserve">                                                     </w:t>
      </w:r>
    </w:p>
    <w:p w14:paraId="5AB1E1AA" w14:textId="77777777" w:rsidR="00D974C4" w:rsidRDefault="00D974C4" w:rsidP="003E3F8E">
      <w:pPr>
        <w:pStyle w:val="Akapitzlist"/>
        <w:ind w:left="1440"/>
        <w:rPr>
          <w:rFonts w:ascii="Arial Narrow" w:hAnsi="Arial Narrow" w:cs="Times New Roman"/>
          <w:b/>
        </w:rPr>
      </w:pPr>
    </w:p>
    <w:p w14:paraId="61D8BD8F" w14:textId="666AAE2F" w:rsidR="00E25017" w:rsidRPr="005D2954" w:rsidRDefault="00D974C4" w:rsidP="003E3F8E">
      <w:pPr>
        <w:pStyle w:val="Akapitzlist"/>
        <w:ind w:left="1440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lastRenderedPageBreak/>
        <w:t xml:space="preserve">                                                        </w:t>
      </w:r>
      <w:r w:rsidR="003E3F8E" w:rsidRPr="005D2954">
        <w:rPr>
          <w:rFonts w:ascii="Arial Narrow" w:hAnsi="Arial Narrow" w:cs="Times New Roman"/>
          <w:b/>
        </w:rPr>
        <w:t xml:space="preserve"> </w:t>
      </w:r>
      <w:r w:rsidR="00476E6D" w:rsidRPr="005D2954">
        <w:rPr>
          <w:rFonts w:ascii="Arial Narrow" w:hAnsi="Arial Narrow" w:cs="Times New Roman"/>
          <w:b/>
        </w:rPr>
        <w:t>§7</w:t>
      </w:r>
    </w:p>
    <w:p w14:paraId="52ECFE80" w14:textId="64FE6338" w:rsidR="00E25017" w:rsidRPr="005D2954" w:rsidRDefault="00E25017" w:rsidP="009C723A">
      <w:pPr>
        <w:pStyle w:val="Akapitzlist"/>
        <w:numPr>
          <w:ilvl w:val="0"/>
          <w:numId w:val="19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 xml:space="preserve">Umowa może być rozwiązana bez zachowania okresu wypowiedzenia przez Udostępniającego </w:t>
      </w:r>
      <w:r w:rsidR="00006246" w:rsidRPr="005D2954">
        <w:rPr>
          <w:rFonts w:ascii="Arial Narrow" w:hAnsi="Arial Narrow" w:cs="Times New Roman"/>
        </w:rPr>
        <w:t>[</w:t>
      </w:r>
      <w:r w:rsidR="00476E6D" w:rsidRPr="005D2954">
        <w:rPr>
          <w:rFonts w:ascii="Arial Narrow" w:hAnsi="Arial Narrow" w:cs="Times New Roman"/>
        </w:rPr>
        <w:t xml:space="preserve">i </w:t>
      </w:r>
      <w:r w:rsidRPr="005D2954">
        <w:rPr>
          <w:rFonts w:ascii="Arial Narrow" w:hAnsi="Arial Narrow" w:cs="Times New Roman"/>
        </w:rPr>
        <w:t xml:space="preserve">bez </w:t>
      </w:r>
      <w:r w:rsidR="00006246" w:rsidRPr="005D2954">
        <w:rPr>
          <w:rFonts w:ascii="Arial Narrow" w:hAnsi="Arial Narrow" w:cs="Times New Roman"/>
        </w:rPr>
        <w:t xml:space="preserve">obowiązku </w:t>
      </w:r>
      <w:r w:rsidRPr="005D2954">
        <w:rPr>
          <w:rFonts w:ascii="Arial Narrow" w:hAnsi="Arial Narrow" w:cs="Times New Roman"/>
        </w:rPr>
        <w:t xml:space="preserve">zwrotu Operatorowi </w:t>
      </w:r>
      <w:r w:rsidR="00006246" w:rsidRPr="005D2954">
        <w:rPr>
          <w:rFonts w:ascii="Arial Narrow" w:hAnsi="Arial Narrow" w:cs="Times New Roman"/>
        </w:rPr>
        <w:t xml:space="preserve">kosztów </w:t>
      </w:r>
      <w:r w:rsidRPr="005D2954">
        <w:rPr>
          <w:rFonts w:ascii="Arial Narrow" w:hAnsi="Arial Narrow" w:cs="Times New Roman"/>
        </w:rPr>
        <w:t xml:space="preserve">poniesionych w związku </w:t>
      </w:r>
      <w:r w:rsidR="00006246" w:rsidRPr="005D2954">
        <w:rPr>
          <w:rFonts w:ascii="Arial Narrow" w:hAnsi="Arial Narrow" w:cs="Times New Roman"/>
        </w:rPr>
        <w:t>z jej wykonaniem]</w:t>
      </w:r>
      <w:r w:rsidRPr="005D2954">
        <w:rPr>
          <w:rFonts w:ascii="Arial Narrow" w:hAnsi="Arial Narrow" w:cs="Times New Roman"/>
        </w:rPr>
        <w:t>, jeżeli Operator narusza warunki niniejszej umowy.</w:t>
      </w:r>
      <w:r w:rsidR="00164B23" w:rsidRPr="005D2954">
        <w:rPr>
          <w:rFonts w:ascii="Arial Narrow" w:hAnsi="Arial Narrow" w:cs="Times New Roman"/>
        </w:rPr>
        <w:t xml:space="preserve"> Z powyższego prawa Udostępniający będzie mógł skorzystać w</w:t>
      </w:r>
      <w:r w:rsidR="00E16926">
        <w:rPr>
          <w:rFonts w:ascii="Arial Narrow" w:hAnsi="Arial Narrow" w:cs="Times New Roman"/>
        </w:rPr>
        <w:t> </w:t>
      </w:r>
      <w:r w:rsidR="00164B23" w:rsidRPr="005D2954">
        <w:rPr>
          <w:rFonts w:ascii="Arial Narrow" w:hAnsi="Arial Narrow" w:cs="Times New Roman"/>
        </w:rPr>
        <w:t xml:space="preserve">terminie </w:t>
      </w:r>
      <w:r w:rsidR="00893674">
        <w:rPr>
          <w:rFonts w:ascii="Arial Narrow" w:hAnsi="Arial Narrow" w:cs="Times New Roman"/>
        </w:rPr>
        <w:t>90</w:t>
      </w:r>
      <w:r w:rsidR="00893674" w:rsidRPr="005D2954">
        <w:rPr>
          <w:rFonts w:ascii="Arial Narrow" w:hAnsi="Arial Narrow" w:cs="Times New Roman"/>
        </w:rPr>
        <w:t xml:space="preserve"> </w:t>
      </w:r>
      <w:r w:rsidR="00164B23" w:rsidRPr="005D2954">
        <w:rPr>
          <w:rFonts w:ascii="Arial Narrow" w:hAnsi="Arial Narrow" w:cs="Times New Roman"/>
        </w:rPr>
        <w:t>dni licząc od daty uzyskania informacji o naruszeniu któregokolwiek z postanowień niniejszej umowy.</w:t>
      </w:r>
    </w:p>
    <w:p w14:paraId="7F6222D0" w14:textId="07CC0B33" w:rsidR="00917B88" w:rsidRPr="00E16926" w:rsidRDefault="00E25017" w:rsidP="00917B88">
      <w:pPr>
        <w:pStyle w:val="Akapitzlist"/>
        <w:numPr>
          <w:ilvl w:val="0"/>
          <w:numId w:val="19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 xml:space="preserve">Każda ze </w:t>
      </w:r>
      <w:r w:rsidR="00006246" w:rsidRPr="005D2954">
        <w:rPr>
          <w:rFonts w:ascii="Arial Narrow" w:hAnsi="Arial Narrow" w:cs="Times New Roman"/>
        </w:rPr>
        <w:t>S</w:t>
      </w:r>
      <w:r w:rsidRPr="005D2954">
        <w:rPr>
          <w:rFonts w:ascii="Arial Narrow" w:hAnsi="Arial Narrow" w:cs="Times New Roman"/>
        </w:rPr>
        <w:t>tron może rozwiązać niniejszą umowę z zachowaniem 6 miesięcznego okresu wypowiedzenia.</w:t>
      </w:r>
    </w:p>
    <w:p w14:paraId="4CAE6F77" w14:textId="45BEBE06" w:rsidR="00E25017" w:rsidRPr="005D2954" w:rsidRDefault="00476E6D" w:rsidP="00E25017">
      <w:pPr>
        <w:jc w:val="center"/>
        <w:rPr>
          <w:rFonts w:ascii="Arial Narrow" w:hAnsi="Arial Narrow" w:cs="Times New Roman"/>
          <w:b/>
        </w:rPr>
      </w:pPr>
      <w:r w:rsidRPr="005D2954">
        <w:rPr>
          <w:rFonts w:ascii="Arial Narrow" w:hAnsi="Arial Narrow" w:cs="Times New Roman"/>
          <w:b/>
        </w:rPr>
        <w:t>§8</w:t>
      </w:r>
    </w:p>
    <w:p w14:paraId="5AF714A6" w14:textId="28676825" w:rsidR="00E25017" w:rsidRPr="005D2954" w:rsidRDefault="00E25017" w:rsidP="00E25017">
      <w:pPr>
        <w:pStyle w:val="Akapitzlist"/>
        <w:numPr>
          <w:ilvl w:val="0"/>
          <w:numId w:val="11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Udostępniający ma prawo wstępu na</w:t>
      </w:r>
      <w:r w:rsidR="00164B23" w:rsidRPr="005D2954">
        <w:rPr>
          <w:rFonts w:ascii="Arial Narrow" w:hAnsi="Arial Narrow" w:cs="Times New Roman"/>
        </w:rPr>
        <w:t xml:space="preserve"> teren Nieruchomości </w:t>
      </w:r>
      <w:r w:rsidRPr="005D2954">
        <w:rPr>
          <w:rFonts w:ascii="Arial Narrow" w:hAnsi="Arial Narrow" w:cs="Times New Roman"/>
        </w:rPr>
        <w:t>w związku z prowadzeniem prac związanych z gospodarką leśną.</w:t>
      </w:r>
    </w:p>
    <w:p w14:paraId="53E01E23" w14:textId="49AE6BD9" w:rsidR="00E25017" w:rsidRPr="005D2954" w:rsidRDefault="00E25017" w:rsidP="00E25017">
      <w:pPr>
        <w:pStyle w:val="Akapitzlist"/>
        <w:numPr>
          <w:ilvl w:val="0"/>
          <w:numId w:val="11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 xml:space="preserve">Operator ponosi pełną </w:t>
      </w:r>
      <w:r w:rsidR="00476E6D" w:rsidRPr="005D2954">
        <w:rPr>
          <w:rFonts w:ascii="Arial Narrow" w:hAnsi="Arial Narrow" w:cs="Times New Roman"/>
        </w:rPr>
        <w:t xml:space="preserve">i wyłączną </w:t>
      </w:r>
      <w:r w:rsidRPr="005D2954">
        <w:rPr>
          <w:rFonts w:ascii="Arial Narrow" w:hAnsi="Arial Narrow" w:cs="Times New Roman"/>
        </w:rPr>
        <w:t xml:space="preserve">odpowiedzialność za wszelkie szkody powstałe z tytułu użytkowania </w:t>
      </w:r>
      <w:r w:rsidR="00476E6D" w:rsidRPr="005D2954">
        <w:rPr>
          <w:rFonts w:ascii="Arial Narrow" w:hAnsi="Arial Narrow" w:cs="Times New Roman"/>
        </w:rPr>
        <w:t xml:space="preserve">Nieruchomości za równo </w:t>
      </w:r>
      <w:r w:rsidRPr="005D2954">
        <w:rPr>
          <w:rFonts w:ascii="Arial Narrow" w:hAnsi="Arial Narrow" w:cs="Times New Roman"/>
        </w:rPr>
        <w:t xml:space="preserve">wobec Udostępniającego </w:t>
      </w:r>
      <w:r w:rsidR="00476E6D" w:rsidRPr="005D2954">
        <w:rPr>
          <w:rFonts w:ascii="Arial Narrow" w:hAnsi="Arial Narrow" w:cs="Times New Roman"/>
        </w:rPr>
        <w:t xml:space="preserve">jak i </w:t>
      </w:r>
      <w:r w:rsidRPr="005D2954">
        <w:rPr>
          <w:rFonts w:ascii="Arial Narrow" w:hAnsi="Arial Narrow" w:cs="Times New Roman"/>
        </w:rPr>
        <w:t>osób trzecich.</w:t>
      </w:r>
    </w:p>
    <w:p w14:paraId="57F10BE4" w14:textId="532D66CE" w:rsidR="00E25017" w:rsidRPr="005D2954" w:rsidRDefault="00164B23" w:rsidP="00E25017">
      <w:pPr>
        <w:pStyle w:val="Akapitzlist"/>
        <w:numPr>
          <w:ilvl w:val="0"/>
          <w:numId w:val="11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Za ewentualne szkody wyrządzo</w:t>
      </w:r>
      <w:r w:rsidR="00E25017" w:rsidRPr="005D2954">
        <w:rPr>
          <w:rFonts w:ascii="Arial Narrow" w:hAnsi="Arial Narrow" w:cs="Times New Roman"/>
        </w:rPr>
        <w:t>ne przez Operatora podczas eksploatacji urządzeń, Operator ponosi</w:t>
      </w:r>
      <w:r w:rsidRPr="005D2954">
        <w:rPr>
          <w:rFonts w:ascii="Arial Narrow" w:hAnsi="Arial Narrow" w:cs="Times New Roman"/>
        </w:rPr>
        <w:t xml:space="preserve"> wyłączną </w:t>
      </w:r>
      <w:r w:rsidR="00E25017" w:rsidRPr="005D2954">
        <w:rPr>
          <w:rFonts w:ascii="Arial Narrow" w:hAnsi="Arial Narrow" w:cs="Times New Roman"/>
        </w:rPr>
        <w:t>odpowiedzialność</w:t>
      </w:r>
      <w:r w:rsidR="00476E6D" w:rsidRPr="005D2954">
        <w:rPr>
          <w:rFonts w:ascii="Arial Narrow" w:hAnsi="Arial Narrow" w:cs="Times New Roman"/>
        </w:rPr>
        <w:t xml:space="preserve"> </w:t>
      </w:r>
      <w:r w:rsidR="00E25017" w:rsidRPr="005D2954">
        <w:rPr>
          <w:rFonts w:ascii="Arial Narrow" w:hAnsi="Arial Narrow" w:cs="Times New Roman"/>
        </w:rPr>
        <w:t xml:space="preserve">w oparciu o przepisy Kodeksu cywilnego, ustawy o lasach </w:t>
      </w:r>
      <w:r w:rsidRPr="005D2954">
        <w:rPr>
          <w:rFonts w:ascii="Arial Narrow" w:hAnsi="Arial Narrow" w:cs="Times New Roman"/>
        </w:rPr>
        <w:t>oraz zgodnie z</w:t>
      </w:r>
      <w:r w:rsidR="00893674">
        <w:rPr>
          <w:rFonts w:ascii="Arial Narrow" w:hAnsi="Arial Narrow" w:cs="Times New Roman"/>
        </w:rPr>
        <w:t> </w:t>
      </w:r>
      <w:r w:rsidRPr="005D2954">
        <w:rPr>
          <w:rFonts w:ascii="Arial Narrow" w:hAnsi="Arial Narrow" w:cs="Times New Roman"/>
        </w:rPr>
        <w:t xml:space="preserve">innymi obowiązującymi przepisami </w:t>
      </w:r>
      <w:r w:rsidR="00E25017" w:rsidRPr="005D2954">
        <w:rPr>
          <w:rFonts w:ascii="Arial Narrow" w:hAnsi="Arial Narrow" w:cs="Times New Roman"/>
        </w:rPr>
        <w:t xml:space="preserve"> prawa.</w:t>
      </w:r>
    </w:p>
    <w:p w14:paraId="5562083D" w14:textId="384D6767" w:rsidR="00E25017" w:rsidRPr="005D2954" w:rsidRDefault="00E25017" w:rsidP="00E25017">
      <w:pPr>
        <w:pStyle w:val="Akapitzlist"/>
        <w:numPr>
          <w:ilvl w:val="0"/>
          <w:numId w:val="11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Oszacowanie szkód zostanie określone w protokole spis</w:t>
      </w:r>
      <w:r w:rsidR="00164B23" w:rsidRPr="005D2954">
        <w:rPr>
          <w:rFonts w:ascii="Arial Narrow" w:hAnsi="Arial Narrow" w:cs="Times New Roman"/>
        </w:rPr>
        <w:t>anym przez przedstawicieli obu Stron, a</w:t>
      </w:r>
      <w:r w:rsidR="00893674">
        <w:rPr>
          <w:rFonts w:ascii="Arial Narrow" w:hAnsi="Arial Narrow" w:cs="Times New Roman"/>
        </w:rPr>
        <w:t> </w:t>
      </w:r>
      <w:r w:rsidR="00164B23" w:rsidRPr="005D2954">
        <w:rPr>
          <w:rFonts w:ascii="Arial Narrow" w:hAnsi="Arial Narrow" w:cs="Times New Roman"/>
        </w:rPr>
        <w:t>w</w:t>
      </w:r>
      <w:r w:rsidR="00893674">
        <w:rPr>
          <w:rFonts w:ascii="Arial Narrow" w:hAnsi="Arial Narrow" w:cs="Times New Roman"/>
        </w:rPr>
        <w:t> </w:t>
      </w:r>
      <w:r w:rsidR="00164B23" w:rsidRPr="005D2954">
        <w:rPr>
          <w:rFonts w:ascii="Arial Narrow" w:hAnsi="Arial Narrow" w:cs="Times New Roman"/>
        </w:rPr>
        <w:t>przypadku, gdy S</w:t>
      </w:r>
      <w:r w:rsidRPr="005D2954">
        <w:rPr>
          <w:rFonts w:ascii="Arial Narrow" w:hAnsi="Arial Narrow" w:cs="Times New Roman"/>
        </w:rPr>
        <w:t>trony nie będą mogły podpisać</w:t>
      </w:r>
      <w:bookmarkStart w:id="2" w:name="_GoBack"/>
      <w:bookmarkEnd w:id="2"/>
      <w:r w:rsidRPr="005D2954">
        <w:rPr>
          <w:rFonts w:ascii="Arial Narrow" w:hAnsi="Arial Narrow" w:cs="Times New Roman"/>
        </w:rPr>
        <w:t xml:space="preserve"> protokołu oszacowania</w:t>
      </w:r>
      <w:r w:rsidR="00476E6D" w:rsidRPr="005D2954">
        <w:rPr>
          <w:rFonts w:ascii="Arial Narrow" w:hAnsi="Arial Narrow" w:cs="Times New Roman"/>
        </w:rPr>
        <w:t xml:space="preserve"> [np. </w:t>
      </w:r>
      <w:r w:rsidRPr="005D2954">
        <w:rPr>
          <w:rFonts w:ascii="Arial Narrow" w:hAnsi="Arial Narrow" w:cs="Times New Roman"/>
        </w:rPr>
        <w:t>ze względu na</w:t>
      </w:r>
      <w:r w:rsidR="00893674">
        <w:rPr>
          <w:rFonts w:ascii="Arial Narrow" w:hAnsi="Arial Narrow" w:cs="Times New Roman"/>
        </w:rPr>
        <w:t> </w:t>
      </w:r>
      <w:r w:rsidRPr="005D2954">
        <w:rPr>
          <w:rFonts w:ascii="Arial Narrow" w:hAnsi="Arial Narrow" w:cs="Times New Roman"/>
        </w:rPr>
        <w:t>rozbieżności w wycenie lub zakresie szkód</w:t>
      </w:r>
      <w:r w:rsidR="00476E6D" w:rsidRPr="005D2954">
        <w:rPr>
          <w:rFonts w:ascii="Arial Narrow" w:hAnsi="Arial Narrow" w:cs="Times New Roman"/>
        </w:rPr>
        <w:t>]</w:t>
      </w:r>
      <w:r w:rsidRPr="005D2954">
        <w:rPr>
          <w:rFonts w:ascii="Arial Narrow" w:hAnsi="Arial Narrow" w:cs="Times New Roman"/>
        </w:rPr>
        <w:t>, oszacowanie dokona niezależny podm</w:t>
      </w:r>
      <w:r w:rsidR="00164B23" w:rsidRPr="005D2954">
        <w:rPr>
          <w:rFonts w:ascii="Arial Narrow" w:hAnsi="Arial Narrow" w:cs="Times New Roman"/>
        </w:rPr>
        <w:t xml:space="preserve">iot wybrany przez Strony. Koszty wyceny szkód </w:t>
      </w:r>
      <w:r w:rsidRPr="005D2954">
        <w:rPr>
          <w:rFonts w:ascii="Arial Narrow" w:hAnsi="Arial Narrow" w:cs="Times New Roman"/>
        </w:rPr>
        <w:t>poniesie Operator.</w:t>
      </w:r>
    </w:p>
    <w:p w14:paraId="2CE2E0E8" w14:textId="7429706F" w:rsidR="00E25017" w:rsidRPr="005D2954" w:rsidRDefault="00476E6D" w:rsidP="00E25017">
      <w:pPr>
        <w:jc w:val="center"/>
        <w:rPr>
          <w:rFonts w:ascii="Arial Narrow" w:hAnsi="Arial Narrow" w:cs="Times New Roman"/>
          <w:b/>
        </w:rPr>
      </w:pPr>
      <w:r w:rsidRPr="005D2954">
        <w:rPr>
          <w:rFonts w:ascii="Arial Narrow" w:hAnsi="Arial Narrow" w:cs="Times New Roman"/>
          <w:b/>
        </w:rPr>
        <w:t>§9</w:t>
      </w:r>
    </w:p>
    <w:p w14:paraId="16DAE878" w14:textId="32274AA5" w:rsidR="00E25017" w:rsidRPr="005D2954" w:rsidRDefault="00E25017" w:rsidP="00E25017">
      <w:pPr>
        <w:pStyle w:val="Akapitzlist"/>
        <w:numPr>
          <w:ilvl w:val="0"/>
          <w:numId w:val="12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Strony</w:t>
      </w:r>
      <w:r w:rsidR="00164B23" w:rsidRPr="005D2954">
        <w:rPr>
          <w:rFonts w:ascii="Arial Narrow" w:hAnsi="Arial Narrow" w:cs="Times New Roman"/>
        </w:rPr>
        <w:t xml:space="preserve"> potwierdzają</w:t>
      </w:r>
      <w:r w:rsidRPr="005D2954">
        <w:rPr>
          <w:rFonts w:ascii="Arial Narrow" w:hAnsi="Arial Narrow" w:cs="Times New Roman"/>
        </w:rPr>
        <w:t>, że niniejsza umowa jest zawarta, między innymi w celu wykazania się przez Operatora prawem do dysponowania nieruchomością na cele budowla</w:t>
      </w:r>
      <w:r w:rsidR="00164B23" w:rsidRPr="005D2954">
        <w:rPr>
          <w:rFonts w:ascii="Arial Narrow" w:hAnsi="Arial Narrow" w:cs="Times New Roman"/>
        </w:rPr>
        <w:t>ne zgodnie z art. 33 ust. 4 pkt 1)</w:t>
      </w:r>
      <w:r w:rsidRPr="005D2954">
        <w:rPr>
          <w:rFonts w:ascii="Arial Narrow" w:hAnsi="Arial Narrow" w:cs="Times New Roman"/>
        </w:rPr>
        <w:t xml:space="preserve"> ustawy z dnia 7 lipca 1994 r. Prawo budowlane [Dz. U. </w:t>
      </w:r>
      <w:r w:rsidR="00164B23" w:rsidRPr="005D2954">
        <w:rPr>
          <w:rFonts w:ascii="Arial Narrow" w:hAnsi="Arial Narrow" w:cs="Times New Roman"/>
        </w:rPr>
        <w:t xml:space="preserve"> </w:t>
      </w:r>
      <w:r w:rsidRPr="005D2954">
        <w:rPr>
          <w:rFonts w:ascii="Arial Narrow" w:hAnsi="Arial Narrow" w:cs="Times New Roman"/>
        </w:rPr>
        <w:t>z 2019 r.</w:t>
      </w:r>
      <w:r w:rsidR="00164B23" w:rsidRPr="005D2954">
        <w:rPr>
          <w:rFonts w:ascii="Arial Narrow" w:hAnsi="Arial Narrow" w:cs="Times New Roman"/>
        </w:rPr>
        <w:t>,</w:t>
      </w:r>
      <w:r w:rsidRPr="005D2954">
        <w:rPr>
          <w:rFonts w:ascii="Arial Narrow" w:hAnsi="Arial Narrow" w:cs="Times New Roman"/>
        </w:rPr>
        <w:t xml:space="preserve"> poz. 1186 z </w:t>
      </w:r>
      <w:proofErr w:type="spellStart"/>
      <w:r w:rsidRPr="005D2954">
        <w:rPr>
          <w:rFonts w:ascii="Arial Narrow" w:hAnsi="Arial Narrow" w:cs="Times New Roman"/>
        </w:rPr>
        <w:t>późn</w:t>
      </w:r>
      <w:proofErr w:type="spellEnd"/>
      <w:r w:rsidRPr="005D2954">
        <w:rPr>
          <w:rFonts w:ascii="Arial Narrow" w:hAnsi="Arial Narrow" w:cs="Times New Roman"/>
        </w:rPr>
        <w:t xml:space="preserve">. </w:t>
      </w:r>
      <w:proofErr w:type="spellStart"/>
      <w:r w:rsidRPr="005D2954">
        <w:rPr>
          <w:rFonts w:ascii="Arial Narrow" w:hAnsi="Arial Narrow" w:cs="Times New Roman"/>
        </w:rPr>
        <w:t>zm</w:t>
      </w:r>
      <w:proofErr w:type="spellEnd"/>
      <w:r w:rsidRPr="005D2954">
        <w:rPr>
          <w:rFonts w:ascii="Arial Narrow" w:hAnsi="Arial Narrow" w:cs="Times New Roman"/>
        </w:rPr>
        <w:t>], w zakresie wy</w:t>
      </w:r>
      <w:r w:rsidR="00164B23" w:rsidRPr="005D2954">
        <w:rPr>
          <w:rFonts w:ascii="Arial Narrow" w:hAnsi="Arial Narrow" w:cs="Times New Roman"/>
        </w:rPr>
        <w:t>nikającym z §2 niniejszej umowy</w:t>
      </w:r>
      <w:r w:rsidR="001860A6" w:rsidRPr="005D2954">
        <w:rPr>
          <w:rFonts w:ascii="Arial Narrow" w:hAnsi="Arial Narrow" w:cs="Times New Roman"/>
        </w:rPr>
        <w:t xml:space="preserve"> </w:t>
      </w:r>
      <w:r w:rsidRPr="005D2954">
        <w:rPr>
          <w:rFonts w:ascii="Arial Narrow" w:hAnsi="Arial Narrow" w:cs="Times New Roman"/>
        </w:rPr>
        <w:t>i zgodnie z przedstawionym Udostępniającemu szkicem sytuacyjnym stanowiącym</w:t>
      </w:r>
      <w:r w:rsidR="001860A6" w:rsidRPr="005D2954">
        <w:rPr>
          <w:rFonts w:ascii="Arial Narrow" w:hAnsi="Arial Narrow" w:cs="Times New Roman"/>
        </w:rPr>
        <w:t xml:space="preserve"> </w:t>
      </w:r>
      <w:r w:rsidR="00476E6D" w:rsidRPr="005D2954">
        <w:rPr>
          <w:rFonts w:ascii="Arial Narrow" w:hAnsi="Arial Narrow" w:cs="Times New Roman"/>
        </w:rPr>
        <w:t>Z</w:t>
      </w:r>
      <w:r w:rsidR="00164B23" w:rsidRPr="005D2954">
        <w:rPr>
          <w:rFonts w:ascii="Arial Narrow" w:hAnsi="Arial Narrow" w:cs="Times New Roman"/>
        </w:rPr>
        <w:t>ałącznik</w:t>
      </w:r>
      <w:r w:rsidRPr="005D2954">
        <w:rPr>
          <w:rFonts w:ascii="Arial Narrow" w:hAnsi="Arial Narrow" w:cs="Times New Roman"/>
        </w:rPr>
        <w:t xml:space="preserve"> nr 2</w:t>
      </w:r>
      <w:r w:rsidR="009C723A" w:rsidRPr="005D2954">
        <w:rPr>
          <w:rFonts w:ascii="Arial Narrow" w:hAnsi="Arial Narrow" w:cs="Times New Roman"/>
        </w:rPr>
        <w:t xml:space="preserve"> </w:t>
      </w:r>
      <w:r w:rsidRPr="005D2954">
        <w:rPr>
          <w:rFonts w:ascii="Arial Narrow" w:hAnsi="Arial Narrow" w:cs="Times New Roman"/>
        </w:rPr>
        <w:t>do umowy.</w:t>
      </w:r>
    </w:p>
    <w:p w14:paraId="6715024F" w14:textId="06574E2C" w:rsidR="00E25017" w:rsidRPr="005D2954" w:rsidRDefault="00E25017" w:rsidP="00E25017">
      <w:pPr>
        <w:pStyle w:val="Akapitzlist"/>
        <w:numPr>
          <w:ilvl w:val="0"/>
          <w:numId w:val="12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W sprawach nieuregulowanych niniejszą umową mają zastosowanie przepisy art. 30</w:t>
      </w:r>
      <w:r w:rsidR="009C723A" w:rsidRPr="005D2954">
        <w:rPr>
          <w:rFonts w:ascii="Arial Narrow" w:hAnsi="Arial Narrow" w:cs="Times New Roman"/>
        </w:rPr>
        <w:t xml:space="preserve"> </w:t>
      </w:r>
      <w:r w:rsidR="00164B23" w:rsidRPr="005D2954">
        <w:rPr>
          <w:rFonts w:ascii="Arial Narrow" w:hAnsi="Arial Narrow" w:cs="Times New Roman"/>
        </w:rPr>
        <w:t>i art. 33 U</w:t>
      </w:r>
      <w:r w:rsidRPr="005D2954">
        <w:rPr>
          <w:rFonts w:ascii="Arial Narrow" w:hAnsi="Arial Narrow" w:cs="Times New Roman"/>
        </w:rPr>
        <w:t>stawy, ustawy z dnia 16 lipca 2004 r. Prawo telekomunikacyjne [Dz. U. z 2019 r.</w:t>
      </w:r>
      <w:r w:rsidR="00164B23" w:rsidRPr="005D2954">
        <w:rPr>
          <w:rFonts w:ascii="Arial Narrow" w:hAnsi="Arial Narrow" w:cs="Times New Roman"/>
        </w:rPr>
        <w:t>,</w:t>
      </w:r>
      <w:r w:rsidRPr="005D2954">
        <w:rPr>
          <w:rFonts w:ascii="Arial Narrow" w:hAnsi="Arial Narrow" w:cs="Times New Roman"/>
        </w:rPr>
        <w:t xml:space="preserve"> poz. 2460 z </w:t>
      </w:r>
      <w:proofErr w:type="spellStart"/>
      <w:r w:rsidRPr="005D2954">
        <w:rPr>
          <w:rFonts w:ascii="Arial Narrow" w:hAnsi="Arial Narrow" w:cs="Times New Roman"/>
        </w:rPr>
        <w:t>późn</w:t>
      </w:r>
      <w:proofErr w:type="spellEnd"/>
      <w:r w:rsidRPr="005D2954">
        <w:rPr>
          <w:rFonts w:ascii="Arial Narrow" w:hAnsi="Arial Narrow" w:cs="Times New Roman"/>
        </w:rPr>
        <w:t>. zm.] oraz Kodeksu cywilnego.</w:t>
      </w:r>
    </w:p>
    <w:p w14:paraId="2C066BD0" w14:textId="6EE17B18" w:rsidR="00E25017" w:rsidRPr="005D2954" w:rsidRDefault="00476E6D" w:rsidP="00E25017">
      <w:pPr>
        <w:jc w:val="center"/>
        <w:rPr>
          <w:rFonts w:ascii="Arial Narrow" w:hAnsi="Arial Narrow" w:cs="Times New Roman"/>
          <w:b/>
        </w:rPr>
      </w:pPr>
      <w:r w:rsidRPr="005D2954">
        <w:rPr>
          <w:rFonts w:ascii="Arial Narrow" w:hAnsi="Arial Narrow" w:cs="Times New Roman"/>
          <w:b/>
        </w:rPr>
        <w:t>§10</w:t>
      </w:r>
    </w:p>
    <w:p w14:paraId="0E9A9A81" w14:textId="73C1A64D" w:rsidR="003E3F8E" w:rsidRPr="005D2954" w:rsidRDefault="00E25017" w:rsidP="004705E9">
      <w:p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Wszelkie zmiany lub uzupełnienia Umowy, jej rozwiązanie lub odstąpienie wymagają zachowania formy pisemnej pod rygorem nieważności.</w:t>
      </w:r>
    </w:p>
    <w:p w14:paraId="25291D5E" w14:textId="3AE5D05D" w:rsidR="00E25017" w:rsidRPr="005D2954" w:rsidRDefault="00476E6D" w:rsidP="00E25017">
      <w:pPr>
        <w:jc w:val="center"/>
        <w:rPr>
          <w:rFonts w:ascii="Arial Narrow" w:hAnsi="Arial Narrow" w:cs="Times New Roman"/>
          <w:b/>
        </w:rPr>
      </w:pPr>
      <w:r w:rsidRPr="005D2954">
        <w:rPr>
          <w:rFonts w:ascii="Arial Narrow" w:hAnsi="Arial Narrow" w:cs="Times New Roman"/>
          <w:b/>
        </w:rPr>
        <w:t>§11</w:t>
      </w:r>
    </w:p>
    <w:p w14:paraId="0034D3DF" w14:textId="5C25ECDA" w:rsidR="004705E9" w:rsidRPr="005D2954" w:rsidRDefault="00E25017" w:rsidP="00E25017">
      <w:p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 xml:space="preserve">Wszelkie spory </w:t>
      </w:r>
      <w:r w:rsidR="00164B23" w:rsidRPr="005D2954">
        <w:rPr>
          <w:rFonts w:ascii="Arial Narrow" w:hAnsi="Arial Narrow" w:cs="Times New Roman"/>
        </w:rPr>
        <w:t xml:space="preserve">na tle zawarcia jak i wykonania  niniejszej </w:t>
      </w:r>
      <w:r w:rsidRPr="005D2954">
        <w:rPr>
          <w:rFonts w:ascii="Arial Narrow" w:hAnsi="Arial Narrow" w:cs="Times New Roman"/>
        </w:rPr>
        <w:t>umowy będą rozstrzygane przede wszystkim polubownie, a w przy</w:t>
      </w:r>
      <w:r w:rsidR="00164B23" w:rsidRPr="005D2954">
        <w:rPr>
          <w:rFonts w:ascii="Arial Narrow" w:hAnsi="Arial Narrow" w:cs="Times New Roman"/>
        </w:rPr>
        <w:t>padku braku porozumienia przez S</w:t>
      </w:r>
      <w:r w:rsidRPr="005D2954">
        <w:rPr>
          <w:rFonts w:ascii="Arial Narrow" w:hAnsi="Arial Narrow" w:cs="Times New Roman"/>
        </w:rPr>
        <w:t>ąd powszechny właściwy miejscowo i rzeczowo dla siedziby Udostępniającego.</w:t>
      </w:r>
    </w:p>
    <w:p w14:paraId="1D5D1CA3" w14:textId="7372EFA1" w:rsidR="00E25017" w:rsidRPr="005D2954" w:rsidRDefault="00EE2DC8" w:rsidP="00E25017">
      <w:pPr>
        <w:jc w:val="center"/>
        <w:rPr>
          <w:rFonts w:ascii="Arial Narrow" w:hAnsi="Arial Narrow" w:cs="Times New Roman"/>
          <w:b/>
        </w:rPr>
      </w:pPr>
      <w:r w:rsidRPr="005D2954">
        <w:rPr>
          <w:rFonts w:ascii="Arial Narrow" w:hAnsi="Arial Narrow" w:cs="Times New Roman"/>
          <w:b/>
        </w:rPr>
        <w:t>§12</w:t>
      </w:r>
    </w:p>
    <w:p w14:paraId="1820602D" w14:textId="77777777" w:rsidR="00E25017" w:rsidRPr="005D2954" w:rsidRDefault="00E25017" w:rsidP="00E25017">
      <w:p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Umowę sporządzono w czterech jednobrzmiących egzemplarzach, w tym jeden dla Udostępniającego, a trzy dla Operatora.</w:t>
      </w:r>
    </w:p>
    <w:p w14:paraId="2D165259" w14:textId="7B275FF3" w:rsidR="00E25017" w:rsidRPr="005D2954" w:rsidRDefault="00EE2DC8" w:rsidP="00E25017">
      <w:pPr>
        <w:jc w:val="center"/>
        <w:rPr>
          <w:rFonts w:ascii="Arial Narrow" w:hAnsi="Arial Narrow" w:cs="Times New Roman"/>
          <w:b/>
        </w:rPr>
      </w:pPr>
      <w:r w:rsidRPr="005D2954">
        <w:rPr>
          <w:rFonts w:ascii="Arial Narrow" w:hAnsi="Arial Narrow" w:cs="Times New Roman"/>
          <w:b/>
        </w:rPr>
        <w:t>§13</w:t>
      </w:r>
    </w:p>
    <w:p w14:paraId="4C61FC6B" w14:textId="77777777" w:rsidR="00E25017" w:rsidRPr="005D2954" w:rsidRDefault="00E25017" w:rsidP="00E25017">
      <w:p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lastRenderedPageBreak/>
        <w:t>Integralną część niniejszej umowy stanowią następujące załączniki:</w:t>
      </w:r>
    </w:p>
    <w:p w14:paraId="661D77C6" w14:textId="77777777" w:rsidR="00E25017" w:rsidRPr="005D2954" w:rsidRDefault="00E25017" w:rsidP="00E25017">
      <w:pPr>
        <w:pStyle w:val="Akapitzlist"/>
        <w:numPr>
          <w:ilvl w:val="0"/>
          <w:numId w:val="13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Dokumenty identyfikujące Operatora:</w:t>
      </w:r>
    </w:p>
    <w:p w14:paraId="1388DE25" w14:textId="77777777" w:rsidR="00E25017" w:rsidRPr="005D2954" w:rsidRDefault="00E25017" w:rsidP="00E25017">
      <w:pPr>
        <w:pStyle w:val="Akapitzlist"/>
        <w:numPr>
          <w:ilvl w:val="0"/>
          <w:numId w:val="14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Oryginał pełnomocnictwa lub poświadczona za zgodność z oryginałem kopia,</w:t>
      </w:r>
    </w:p>
    <w:p w14:paraId="04BEE48C" w14:textId="77777777" w:rsidR="00E25017" w:rsidRPr="005D2954" w:rsidRDefault="00E25017" w:rsidP="00E25017">
      <w:pPr>
        <w:pStyle w:val="Akapitzlist"/>
        <w:numPr>
          <w:ilvl w:val="0"/>
          <w:numId w:val="14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Odpis lub wydruk z KRS lub innego właściwego rejestru lub ewidencji,</w:t>
      </w:r>
    </w:p>
    <w:p w14:paraId="2A527DB1" w14:textId="5BF79C5B" w:rsidR="00E25017" w:rsidRPr="005D2954" w:rsidRDefault="00E25017" w:rsidP="00E25017">
      <w:pPr>
        <w:pStyle w:val="Akapitzlist"/>
        <w:numPr>
          <w:ilvl w:val="0"/>
          <w:numId w:val="13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Szkic sytuacyjny</w:t>
      </w:r>
      <w:r w:rsidR="00893674">
        <w:rPr>
          <w:rFonts w:ascii="Arial Narrow" w:hAnsi="Arial Narrow" w:cs="Times New Roman"/>
        </w:rPr>
        <w:t>/ mapa poglądowa</w:t>
      </w:r>
      <w:r w:rsidRPr="005D2954">
        <w:rPr>
          <w:rFonts w:ascii="Arial Narrow" w:hAnsi="Arial Narrow" w:cs="Times New Roman"/>
        </w:rPr>
        <w:t>,</w:t>
      </w:r>
    </w:p>
    <w:p w14:paraId="39ACB6EF" w14:textId="77777777" w:rsidR="00E25017" w:rsidRPr="005D2954" w:rsidRDefault="00E25017" w:rsidP="00E25017">
      <w:pPr>
        <w:pStyle w:val="Akapitzlist"/>
        <w:numPr>
          <w:ilvl w:val="0"/>
          <w:numId w:val="13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Protokół zdawczo-odbiorczy,</w:t>
      </w:r>
    </w:p>
    <w:p w14:paraId="31F2BB2D" w14:textId="77777777" w:rsidR="00E25017" w:rsidRPr="005D2954" w:rsidRDefault="00E25017" w:rsidP="00E25017">
      <w:pPr>
        <w:pStyle w:val="Akapitzlist"/>
        <w:numPr>
          <w:ilvl w:val="0"/>
          <w:numId w:val="13"/>
        </w:num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Ramowe wytyczne w sprawie zasad i warunków udostępnienia gruntów leśnych (lasów) dla realizacji umieszczania na nieruchomości obiektów i urządzeń.</w:t>
      </w:r>
    </w:p>
    <w:p w14:paraId="48038AB5" w14:textId="77777777" w:rsidR="00E25017" w:rsidRPr="005D2954" w:rsidRDefault="00E25017" w:rsidP="00E25017">
      <w:pPr>
        <w:jc w:val="both"/>
        <w:rPr>
          <w:rFonts w:ascii="Arial Narrow" w:hAnsi="Arial Narrow" w:cs="Times New Roman"/>
        </w:rPr>
      </w:pPr>
    </w:p>
    <w:p w14:paraId="4AED2808" w14:textId="77777777" w:rsidR="00E25017" w:rsidRPr="005D2954" w:rsidRDefault="00E25017" w:rsidP="00E25017">
      <w:pPr>
        <w:jc w:val="both"/>
        <w:rPr>
          <w:rFonts w:ascii="Arial Narrow" w:hAnsi="Arial Narrow" w:cs="Times New Roman"/>
        </w:rPr>
      </w:pPr>
    </w:p>
    <w:p w14:paraId="0725926D" w14:textId="1967CB89" w:rsidR="00E25017" w:rsidRPr="005D2954" w:rsidRDefault="00E25017" w:rsidP="00E25017">
      <w:pPr>
        <w:jc w:val="both"/>
        <w:rPr>
          <w:rFonts w:ascii="Arial Narrow" w:hAnsi="Arial Narrow" w:cs="Times New Roman"/>
          <w:b/>
        </w:rPr>
      </w:pPr>
      <w:r w:rsidRPr="005D2954">
        <w:rPr>
          <w:rFonts w:ascii="Arial Narrow" w:hAnsi="Arial Narrow" w:cs="Times New Roman"/>
          <w:b/>
        </w:rPr>
        <w:t>Udostępniający</w:t>
      </w:r>
      <w:r w:rsidRPr="005D2954">
        <w:rPr>
          <w:rFonts w:ascii="Arial Narrow" w:hAnsi="Arial Narrow" w:cs="Times New Roman"/>
          <w:b/>
        </w:rPr>
        <w:tab/>
      </w:r>
      <w:r w:rsidRPr="005D2954">
        <w:rPr>
          <w:rFonts w:ascii="Arial Narrow" w:hAnsi="Arial Narrow" w:cs="Times New Roman"/>
          <w:b/>
        </w:rPr>
        <w:tab/>
      </w:r>
      <w:r w:rsidRPr="005D2954">
        <w:rPr>
          <w:rFonts w:ascii="Arial Narrow" w:hAnsi="Arial Narrow" w:cs="Times New Roman"/>
          <w:b/>
        </w:rPr>
        <w:tab/>
      </w:r>
      <w:r w:rsidRPr="005D2954">
        <w:rPr>
          <w:rFonts w:ascii="Arial Narrow" w:hAnsi="Arial Narrow" w:cs="Times New Roman"/>
          <w:b/>
        </w:rPr>
        <w:tab/>
      </w:r>
      <w:r w:rsidRPr="005D2954">
        <w:rPr>
          <w:rFonts w:ascii="Arial Narrow" w:hAnsi="Arial Narrow" w:cs="Times New Roman"/>
          <w:b/>
        </w:rPr>
        <w:tab/>
      </w:r>
      <w:r w:rsidRPr="005D2954">
        <w:rPr>
          <w:rFonts w:ascii="Arial Narrow" w:hAnsi="Arial Narrow" w:cs="Times New Roman"/>
          <w:b/>
        </w:rPr>
        <w:tab/>
        <w:t>Operator</w:t>
      </w:r>
    </w:p>
    <w:p w14:paraId="476F1911" w14:textId="77777777" w:rsidR="00E25017" w:rsidRPr="005D2954" w:rsidRDefault="00E25017" w:rsidP="00E25017">
      <w:pPr>
        <w:jc w:val="both"/>
        <w:rPr>
          <w:rFonts w:ascii="Arial Narrow" w:hAnsi="Arial Narrow" w:cs="Times New Roman"/>
          <w:b/>
        </w:rPr>
      </w:pPr>
    </w:p>
    <w:p w14:paraId="0C21873B" w14:textId="1D4273F9" w:rsidR="00E25017" w:rsidRPr="005D2954" w:rsidRDefault="00E25017" w:rsidP="00E25017">
      <w:p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……………………………</w:t>
      </w:r>
      <w:r w:rsidRPr="005D2954">
        <w:rPr>
          <w:rFonts w:ascii="Arial Narrow" w:hAnsi="Arial Narrow" w:cs="Times New Roman"/>
        </w:rPr>
        <w:tab/>
      </w:r>
      <w:r w:rsidR="009C723A" w:rsidRPr="005D2954">
        <w:rPr>
          <w:rFonts w:ascii="Arial Narrow" w:hAnsi="Arial Narrow" w:cs="Times New Roman"/>
        </w:rPr>
        <w:tab/>
      </w:r>
      <w:r w:rsidR="009C723A" w:rsidRPr="005D2954">
        <w:rPr>
          <w:rFonts w:ascii="Arial Narrow" w:hAnsi="Arial Narrow" w:cs="Times New Roman"/>
        </w:rPr>
        <w:tab/>
      </w:r>
      <w:r w:rsidRPr="005D2954">
        <w:rPr>
          <w:rFonts w:ascii="Arial Narrow" w:hAnsi="Arial Narrow" w:cs="Times New Roman"/>
        </w:rPr>
        <w:tab/>
      </w:r>
      <w:r w:rsidRPr="005D2954">
        <w:rPr>
          <w:rFonts w:ascii="Arial Narrow" w:hAnsi="Arial Narrow" w:cs="Times New Roman"/>
        </w:rPr>
        <w:tab/>
        <w:t>………………………………</w:t>
      </w:r>
    </w:p>
    <w:p w14:paraId="7D4DA50B" w14:textId="77777777" w:rsidR="00E25017" w:rsidRPr="005D2954" w:rsidRDefault="00E25017" w:rsidP="00E25017">
      <w:pPr>
        <w:jc w:val="both"/>
        <w:rPr>
          <w:rFonts w:ascii="Arial Narrow" w:hAnsi="Arial Narrow" w:cs="Times New Roman"/>
        </w:rPr>
      </w:pPr>
      <w:r w:rsidRPr="005D2954">
        <w:rPr>
          <w:rFonts w:ascii="Arial Narrow" w:hAnsi="Arial Narrow" w:cs="Times New Roman"/>
        </w:rPr>
        <w:t>(data i podpis)</w:t>
      </w:r>
      <w:r w:rsidRPr="005D2954">
        <w:rPr>
          <w:rFonts w:ascii="Arial Narrow" w:hAnsi="Arial Narrow" w:cs="Times New Roman"/>
        </w:rPr>
        <w:tab/>
      </w:r>
      <w:r w:rsidRPr="005D2954">
        <w:rPr>
          <w:rFonts w:ascii="Arial Narrow" w:hAnsi="Arial Narrow" w:cs="Times New Roman"/>
        </w:rPr>
        <w:tab/>
      </w:r>
      <w:r w:rsidRPr="005D2954">
        <w:rPr>
          <w:rFonts w:ascii="Arial Narrow" w:hAnsi="Arial Narrow" w:cs="Times New Roman"/>
        </w:rPr>
        <w:tab/>
      </w:r>
      <w:r w:rsidRPr="005D2954">
        <w:rPr>
          <w:rFonts w:ascii="Arial Narrow" w:hAnsi="Arial Narrow" w:cs="Times New Roman"/>
        </w:rPr>
        <w:tab/>
      </w:r>
      <w:r w:rsidRPr="005D2954">
        <w:rPr>
          <w:rFonts w:ascii="Arial Narrow" w:hAnsi="Arial Narrow" w:cs="Times New Roman"/>
        </w:rPr>
        <w:tab/>
      </w:r>
      <w:r w:rsidRPr="005D2954">
        <w:rPr>
          <w:rFonts w:ascii="Arial Narrow" w:hAnsi="Arial Narrow" w:cs="Times New Roman"/>
        </w:rPr>
        <w:tab/>
      </w:r>
      <w:r w:rsidRPr="005D2954">
        <w:rPr>
          <w:rFonts w:ascii="Arial Narrow" w:hAnsi="Arial Narrow" w:cs="Times New Roman"/>
        </w:rPr>
        <w:tab/>
        <w:t>(podpis)</w:t>
      </w:r>
    </w:p>
    <w:p w14:paraId="300EC54D" w14:textId="77777777" w:rsidR="009C79BA" w:rsidRPr="005D2954" w:rsidRDefault="009C79BA">
      <w:pPr>
        <w:rPr>
          <w:rFonts w:ascii="Arial Narrow" w:hAnsi="Arial Narrow" w:cs="Times New Roman"/>
        </w:rPr>
      </w:pPr>
    </w:p>
    <w:sectPr w:rsidR="009C79BA" w:rsidRPr="005D295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EBD8C" w14:textId="77777777" w:rsidR="00A07AF8" w:rsidRDefault="00A07AF8" w:rsidP="00476E6D">
      <w:pPr>
        <w:spacing w:after="0" w:line="240" w:lineRule="auto"/>
      </w:pPr>
      <w:r>
        <w:separator/>
      </w:r>
    </w:p>
  </w:endnote>
  <w:endnote w:type="continuationSeparator" w:id="0">
    <w:p w14:paraId="7709649A" w14:textId="77777777" w:rsidR="00A07AF8" w:rsidRDefault="00A07AF8" w:rsidP="00476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881164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0F94C9" w14:textId="6CE80C48" w:rsidR="00225644" w:rsidRPr="00225644" w:rsidRDefault="00225644">
            <w:pPr>
              <w:pStyle w:val="Stopka"/>
              <w:jc w:val="right"/>
            </w:pPr>
            <w:r w:rsidRPr="00225644">
              <w:t xml:space="preserve">Strona </w:t>
            </w:r>
            <w:r w:rsidRPr="00225644">
              <w:rPr>
                <w:sz w:val="24"/>
                <w:szCs w:val="24"/>
              </w:rPr>
              <w:fldChar w:fldCharType="begin"/>
            </w:r>
            <w:r w:rsidRPr="00225644">
              <w:instrText>PAGE</w:instrText>
            </w:r>
            <w:r w:rsidRPr="00225644">
              <w:rPr>
                <w:sz w:val="24"/>
                <w:szCs w:val="24"/>
              </w:rPr>
              <w:fldChar w:fldCharType="separate"/>
            </w:r>
            <w:r w:rsidR="007F26E3">
              <w:rPr>
                <w:noProof/>
              </w:rPr>
              <w:t>1</w:t>
            </w:r>
            <w:r w:rsidRPr="00225644">
              <w:rPr>
                <w:sz w:val="24"/>
                <w:szCs w:val="24"/>
              </w:rPr>
              <w:fldChar w:fldCharType="end"/>
            </w:r>
            <w:r w:rsidRPr="00225644">
              <w:t xml:space="preserve"> z </w:t>
            </w:r>
            <w:r w:rsidRPr="00225644">
              <w:rPr>
                <w:sz w:val="24"/>
                <w:szCs w:val="24"/>
              </w:rPr>
              <w:fldChar w:fldCharType="begin"/>
            </w:r>
            <w:r w:rsidRPr="00225644">
              <w:instrText>NUMPAGES</w:instrText>
            </w:r>
            <w:r w:rsidRPr="00225644">
              <w:rPr>
                <w:sz w:val="24"/>
                <w:szCs w:val="24"/>
              </w:rPr>
              <w:fldChar w:fldCharType="separate"/>
            </w:r>
            <w:r w:rsidR="007F26E3">
              <w:rPr>
                <w:noProof/>
              </w:rPr>
              <w:t>5</w:t>
            </w:r>
            <w:r w:rsidRPr="00225644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6E0C55EE" w14:textId="77777777" w:rsidR="00225644" w:rsidRDefault="002256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E638CF" w14:textId="77777777" w:rsidR="00A07AF8" w:rsidRDefault="00A07AF8" w:rsidP="00476E6D">
      <w:pPr>
        <w:spacing w:after="0" w:line="240" w:lineRule="auto"/>
      </w:pPr>
      <w:r>
        <w:separator/>
      </w:r>
    </w:p>
  </w:footnote>
  <w:footnote w:type="continuationSeparator" w:id="0">
    <w:p w14:paraId="1C5AE184" w14:textId="77777777" w:rsidR="00A07AF8" w:rsidRDefault="00A07AF8" w:rsidP="00476E6D">
      <w:pPr>
        <w:spacing w:after="0" w:line="240" w:lineRule="auto"/>
      </w:pPr>
      <w:r>
        <w:continuationSeparator/>
      </w:r>
    </w:p>
  </w:footnote>
  <w:footnote w:id="1">
    <w:p w14:paraId="39259C80" w14:textId="067AB58A" w:rsidR="00476E6D" w:rsidRDefault="00476E6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76E6D">
        <w:rPr>
          <w:rFonts w:ascii="Arial Narrow" w:hAnsi="Arial Narrow"/>
        </w:rPr>
        <w:t>Niepotrzebne skreślić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558E5"/>
    <w:multiLevelType w:val="hybridMultilevel"/>
    <w:tmpl w:val="E76CCED0"/>
    <w:lvl w:ilvl="0" w:tplc="65EC98C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AD5CE4"/>
    <w:multiLevelType w:val="hybridMultilevel"/>
    <w:tmpl w:val="F2C86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03CD8"/>
    <w:multiLevelType w:val="hybridMultilevel"/>
    <w:tmpl w:val="DD64F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558CF"/>
    <w:multiLevelType w:val="hybridMultilevel"/>
    <w:tmpl w:val="35FA3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65F24"/>
    <w:multiLevelType w:val="hybridMultilevel"/>
    <w:tmpl w:val="6CFA0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D13E8"/>
    <w:multiLevelType w:val="hybridMultilevel"/>
    <w:tmpl w:val="BE7C1292"/>
    <w:lvl w:ilvl="0" w:tplc="0FCC5D74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AC326F8"/>
    <w:multiLevelType w:val="hybridMultilevel"/>
    <w:tmpl w:val="C24424B0"/>
    <w:lvl w:ilvl="0" w:tplc="C45466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0586D00"/>
    <w:multiLevelType w:val="hybridMultilevel"/>
    <w:tmpl w:val="E58A7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534D6"/>
    <w:multiLevelType w:val="hybridMultilevel"/>
    <w:tmpl w:val="C7885CAA"/>
    <w:lvl w:ilvl="0" w:tplc="457AB75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3F62EC8"/>
    <w:multiLevelType w:val="hybridMultilevel"/>
    <w:tmpl w:val="CCA68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97BA9"/>
    <w:multiLevelType w:val="hybridMultilevel"/>
    <w:tmpl w:val="D0B66500"/>
    <w:lvl w:ilvl="0" w:tplc="130E4C4E">
      <w:start w:val="1"/>
      <w:numFmt w:val="decimal"/>
      <w:lvlText w:val="%1."/>
      <w:lvlJc w:val="left"/>
      <w:pPr>
        <w:ind w:left="180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7FB4ABF"/>
    <w:multiLevelType w:val="hybridMultilevel"/>
    <w:tmpl w:val="913C197E"/>
    <w:lvl w:ilvl="0" w:tplc="832EE94C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 w15:restartNumberingAfterBreak="0">
    <w:nsid w:val="3A73020C"/>
    <w:multiLevelType w:val="hybridMultilevel"/>
    <w:tmpl w:val="CA1C1188"/>
    <w:lvl w:ilvl="0" w:tplc="FF82E2CE">
      <w:start w:val="1"/>
      <w:numFmt w:val="decimal"/>
      <w:lvlText w:val="%1."/>
      <w:lvlJc w:val="left"/>
      <w:pPr>
        <w:ind w:left="180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ABE38C6"/>
    <w:multiLevelType w:val="hybridMultilevel"/>
    <w:tmpl w:val="5BBA83C6"/>
    <w:lvl w:ilvl="0" w:tplc="EC1A4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D7578AC"/>
    <w:multiLevelType w:val="hybridMultilevel"/>
    <w:tmpl w:val="CE02BF84"/>
    <w:lvl w:ilvl="0" w:tplc="D0920B92">
      <w:start w:val="1"/>
      <w:numFmt w:val="decimal"/>
      <w:lvlText w:val="%1."/>
      <w:lvlJc w:val="left"/>
      <w:pPr>
        <w:ind w:left="1800" w:hanging="360"/>
      </w:pPr>
      <w:rPr>
        <w:rFonts w:ascii="Times New Roman" w:eastAsiaTheme="minorHAnsi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5BB6B9E"/>
    <w:multiLevelType w:val="hybridMultilevel"/>
    <w:tmpl w:val="BE565ECA"/>
    <w:lvl w:ilvl="0" w:tplc="C63453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F4027A"/>
    <w:multiLevelType w:val="hybridMultilevel"/>
    <w:tmpl w:val="6FDE2B8E"/>
    <w:lvl w:ilvl="0" w:tplc="CFDCAB42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6CE6A96"/>
    <w:multiLevelType w:val="hybridMultilevel"/>
    <w:tmpl w:val="282801E6"/>
    <w:lvl w:ilvl="0" w:tplc="5F221B1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D0D7D73"/>
    <w:multiLevelType w:val="hybridMultilevel"/>
    <w:tmpl w:val="12246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D83002"/>
    <w:multiLevelType w:val="hybridMultilevel"/>
    <w:tmpl w:val="FB9E6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7D0480"/>
    <w:multiLevelType w:val="hybridMultilevel"/>
    <w:tmpl w:val="87D2E7B2"/>
    <w:lvl w:ilvl="0" w:tplc="3078CB5C">
      <w:start w:val="1"/>
      <w:numFmt w:val="decimal"/>
      <w:lvlText w:val="%1."/>
      <w:lvlJc w:val="left"/>
      <w:pPr>
        <w:ind w:left="180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8571888"/>
    <w:multiLevelType w:val="hybridMultilevel"/>
    <w:tmpl w:val="37E26426"/>
    <w:lvl w:ilvl="0" w:tplc="87F67710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F170E3D"/>
    <w:multiLevelType w:val="hybridMultilevel"/>
    <w:tmpl w:val="A09AC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D12D01"/>
    <w:multiLevelType w:val="hybridMultilevel"/>
    <w:tmpl w:val="9454DF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205E7A"/>
    <w:multiLevelType w:val="hybridMultilevel"/>
    <w:tmpl w:val="90C6A3D6"/>
    <w:lvl w:ilvl="0" w:tplc="33C22B9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6"/>
  </w:num>
  <w:num w:numId="5">
    <w:abstractNumId w:val="11"/>
  </w:num>
  <w:num w:numId="6">
    <w:abstractNumId w:val="7"/>
  </w:num>
  <w:num w:numId="7">
    <w:abstractNumId w:val="21"/>
  </w:num>
  <w:num w:numId="8">
    <w:abstractNumId w:val="15"/>
  </w:num>
  <w:num w:numId="9">
    <w:abstractNumId w:val="24"/>
  </w:num>
  <w:num w:numId="10">
    <w:abstractNumId w:val="12"/>
  </w:num>
  <w:num w:numId="11">
    <w:abstractNumId w:val="4"/>
  </w:num>
  <w:num w:numId="12">
    <w:abstractNumId w:val="9"/>
  </w:num>
  <w:num w:numId="13">
    <w:abstractNumId w:val="23"/>
  </w:num>
  <w:num w:numId="14">
    <w:abstractNumId w:val="13"/>
  </w:num>
  <w:num w:numId="15">
    <w:abstractNumId w:val="8"/>
  </w:num>
  <w:num w:numId="16">
    <w:abstractNumId w:val="18"/>
  </w:num>
  <w:num w:numId="17">
    <w:abstractNumId w:val="22"/>
  </w:num>
  <w:num w:numId="18">
    <w:abstractNumId w:val="20"/>
  </w:num>
  <w:num w:numId="19">
    <w:abstractNumId w:val="2"/>
  </w:num>
  <w:num w:numId="20">
    <w:abstractNumId w:val="17"/>
  </w:num>
  <w:num w:numId="21">
    <w:abstractNumId w:val="1"/>
  </w:num>
  <w:num w:numId="22">
    <w:abstractNumId w:val="5"/>
  </w:num>
  <w:num w:numId="23">
    <w:abstractNumId w:val="14"/>
  </w:num>
  <w:num w:numId="24">
    <w:abstractNumId w:val="19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2CC6"/>
    <w:rsid w:val="00006246"/>
    <w:rsid w:val="00164144"/>
    <w:rsid w:val="00164B23"/>
    <w:rsid w:val="001701D8"/>
    <w:rsid w:val="001860A6"/>
    <w:rsid w:val="001F2D9A"/>
    <w:rsid w:val="00225644"/>
    <w:rsid w:val="002E785F"/>
    <w:rsid w:val="003652C5"/>
    <w:rsid w:val="003E3F8E"/>
    <w:rsid w:val="004705E9"/>
    <w:rsid w:val="00476E6D"/>
    <w:rsid w:val="004B0199"/>
    <w:rsid w:val="004C47DE"/>
    <w:rsid w:val="00511105"/>
    <w:rsid w:val="00545E88"/>
    <w:rsid w:val="005D2954"/>
    <w:rsid w:val="0066118F"/>
    <w:rsid w:val="006F3181"/>
    <w:rsid w:val="007F26E3"/>
    <w:rsid w:val="00893674"/>
    <w:rsid w:val="008F66D2"/>
    <w:rsid w:val="00917B88"/>
    <w:rsid w:val="009903B6"/>
    <w:rsid w:val="009C723A"/>
    <w:rsid w:val="009C79BA"/>
    <w:rsid w:val="00A07AF8"/>
    <w:rsid w:val="00A64555"/>
    <w:rsid w:val="00B32CC6"/>
    <w:rsid w:val="00C30EB9"/>
    <w:rsid w:val="00D974C4"/>
    <w:rsid w:val="00E16926"/>
    <w:rsid w:val="00E25017"/>
    <w:rsid w:val="00E54425"/>
    <w:rsid w:val="00EC0297"/>
    <w:rsid w:val="00EE2DC8"/>
    <w:rsid w:val="00F3545D"/>
    <w:rsid w:val="00F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B3F76"/>
  <w15:docId w15:val="{104D3BE4-915D-4406-A7E2-6E1695E6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01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5017"/>
    <w:pPr>
      <w:ind w:left="720"/>
      <w:contextualSpacing/>
    </w:pPr>
  </w:style>
  <w:style w:type="character" w:customStyle="1" w:styleId="st">
    <w:name w:val="st"/>
    <w:basedOn w:val="Domylnaczcionkaakapitu"/>
    <w:rsid w:val="00E2501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6E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6E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6E6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6E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6E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6E6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256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644"/>
  </w:style>
  <w:style w:type="paragraph" w:styleId="Stopka">
    <w:name w:val="footer"/>
    <w:basedOn w:val="Normalny"/>
    <w:link w:val="StopkaZnak"/>
    <w:uiPriority w:val="99"/>
    <w:unhideWhenUsed/>
    <w:rsid w:val="002256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644"/>
  </w:style>
  <w:style w:type="paragraph" w:styleId="Tekstdymka">
    <w:name w:val="Balloon Text"/>
    <w:basedOn w:val="Normalny"/>
    <w:link w:val="TekstdymkaZnak"/>
    <w:uiPriority w:val="99"/>
    <w:semiHidden/>
    <w:unhideWhenUsed/>
    <w:rsid w:val="008936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67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41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41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41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41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41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2C543-88B6-4AE1-901F-301C99175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1514</Words>
  <Characters>9085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Binek</dc:creator>
  <cp:lastModifiedBy>Andrzej Waszczuk</cp:lastModifiedBy>
  <cp:revision>6</cp:revision>
  <dcterms:created xsi:type="dcterms:W3CDTF">2020-02-13T15:24:00Z</dcterms:created>
  <dcterms:modified xsi:type="dcterms:W3CDTF">2020-02-14T07:46:00Z</dcterms:modified>
</cp:coreProperties>
</file>