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204"/>
        <w:gridCol w:w="3082"/>
      </w:tblGrid>
      <w:tr w:rsidR="00FF465B" w:rsidTr="00203337">
        <w:tc>
          <w:tcPr>
            <w:tcW w:w="6204" w:type="dxa"/>
          </w:tcPr>
          <w:p w:rsidR="00B86366" w:rsidRPr="00CA657B" w:rsidRDefault="004925A1" w:rsidP="00796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WOOŚ.420.49.2021.MP1.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82" w:type="dxa"/>
          </w:tcPr>
          <w:p w:rsidR="00B86366" w:rsidRPr="00CA657B" w:rsidRDefault="004925A1" w:rsidP="00921CF3">
            <w:pPr>
              <w:rPr>
                <w:rFonts w:ascii="Arial" w:hAnsi="Arial" w:cs="Arial"/>
                <w:sz w:val="22"/>
                <w:szCs w:val="22"/>
              </w:rPr>
            </w:pPr>
            <w:r w:rsidRPr="00CA657B">
              <w:rPr>
                <w:rFonts w:ascii="Arial" w:hAnsi="Arial" w:cs="Arial"/>
                <w:sz w:val="22"/>
                <w:szCs w:val="22"/>
              </w:rPr>
              <w:t>Katowice,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F3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0" w:name="EZDDataPodpisu_2"/>
            <w:r w:rsidRPr="00921CF3">
              <w:rPr>
                <w:rFonts w:ascii="Arial" w:hAnsi="Arial" w:cs="Arial"/>
                <w:sz w:val="22"/>
                <w:szCs w:val="22"/>
              </w:rPr>
              <w:t>29 lipca 2022</w:t>
            </w:r>
            <w:bookmarkEnd w:id="0"/>
            <w:r w:rsidRPr="00921C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F58FF" w:rsidRPr="00CA657B" w:rsidRDefault="004925A1" w:rsidP="00CA657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6366" w:rsidRPr="002505E6" w:rsidRDefault="004925A1" w:rsidP="00DC19AE">
      <w:pPr>
        <w:pStyle w:val="Nagwek1"/>
        <w:spacing w:before="240" w:after="360" w:line="240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:rsidR="008C4035" w:rsidRPr="00CA657B" w:rsidRDefault="004925A1" w:rsidP="00DC19AE">
      <w:pPr>
        <w:pStyle w:val="Akapitzlist"/>
        <w:spacing w:before="240"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</w:t>
      </w:r>
      <w:r>
        <w:rPr>
          <w:rFonts w:ascii="Arial" w:hAnsi="Arial" w:cs="Arial"/>
          <w:sz w:val="22"/>
          <w:szCs w:val="22"/>
        </w:rPr>
        <w:t>awy z dnia 14 czerwca 1960 r. -</w:t>
      </w:r>
      <w:r w:rsidRPr="00CA657B">
        <w:rPr>
          <w:rFonts w:ascii="Arial" w:hAnsi="Arial" w:cs="Arial"/>
          <w:sz w:val="22"/>
          <w:szCs w:val="22"/>
        </w:rPr>
        <w:t xml:space="preserve"> Kodeks postępowania administracyjnego (Dz. U. z 2021 r. poz. 735</w:t>
      </w:r>
      <w:r>
        <w:rPr>
          <w:rFonts w:ascii="Arial" w:hAnsi="Arial" w:cs="Arial"/>
          <w:sz w:val="22"/>
          <w:szCs w:val="22"/>
        </w:rPr>
        <w:t xml:space="preserve"> ze zm</w:t>
      </w:r>
      <w:r w:rsidRPr="00CA657B">
        <w:rPr>
          <w:rFonts w:ascii="Arial" w:hAnsi="Arial" w:cs="Arial"/>
          <w:sz w:val="22"/>
          <w:szCs w:val="22"/>
        </w:rPr>
        <w:t xml:space="preserve">. - cyt.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 dnia 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(Dz. U. z </w:t>
      </w:r>
      <w:r w:rsidRPr="00CA657B">
        <w:rPr>
          <w:rStyle w:val="5yl5"/>
          <w:rFonts w:ascii="Arial" w:hAnsi="Arial" w:cs="Arial"/>
          <w:sz w:val="22"/>
          <w:szCs w:val="22"/>
        </w:rPr>
        <w:t>20</w:t>
      </w:r>
      <w:r>
        <w:rPr>
          <w:rStyle w:val="5yl5"/>
          <w:rFonts w:ascii="Arial" w:hAnsi="Arial" w:cs="Arial"/>
          <w:sz w:val="22"/>
          <w:szCs w:val="22"/>
        </w:rPr>
        <w:t>22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1029</w:t>
      </w:r>
      <w:bookmarkStart w:id="1" w:name="_Hlk20748508"/>
      <w:r w:rsidRPr="00CA657B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:rsidR="008C4035" w:rsidRPr="00CA657B" w:rsidRDefault="004925A1" w:rsidP="00DC19AE">
      <w:pPr>
        <w:pStyle w:val="Akapitzlist"/>
        <w:spacing w:before="360" w:after="36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A657B">
        <w:rPr>
          <w:rFonts w:ascii="Arial" w:hAnsi="Arial" w:cs="Arial"/>
          <w:b/>
          <w:bCs/>
          <w:sz w:val="22"/>
          <w:szCs w:val="22"/>
        </w:rPr>
        <w:t>zawiadamiam strony po</w:t>
      </w:r>
      <w:r w:rsidRPr="00CA657B">
        <w:rPr>
          <w:rFonts w:ascii="Arial" w:hAnsi="Arial" w:cs="Arial"/>
          <w:b/>
          <w:bCs/>
          <w:sz w:val="22"/>
          <w:szCs w:val="22"/>
        </w:rPr>
        <w:t>stępowania</w:t>
      </w:r>
    </w:p>
    <w:p w:rsidR="008E58F4" w:rsidRDefault="004925A1" w:rsidP="00DC19AE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619E8">
        <w:rPr>
          <w:rFonts w:ascii="Arial" w:hAnsi="Arial" w:cs="Arial"/>
          <w:sz w:val="22"/>
          <w:szCs w:val="22"/>
        </w:rPr>
        <w:t xml:space="preserve">o wydaniu postanowienia znak: </w:t>
      </w:r>
      <w:r>
        <w:rPr>
          <w:rFonts w:ascii="Arial" w:hAnsi="Arial" w:cs="Arial"/>
          <w:sz w:val="22"/>
          <w:szCs w:val="22"/>
        </w:rPr>
        <w:t>WOOŚ.420.49.2021.MP1.12</w:t>
      </w:r>
      <w:r w:rsidRPr="001619E8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28 lipca</w:t>
      </w:r>
      <w:r w:rsidRPr="001619E8">
        <w:rPr>
          <w:rFonts w:ascii="Arial" w:hAnsi="Arial" w:cs="Arial"/>
          <w:sz w:val="22"/>
          <w:szCs w:val="22"/>
        </w:rPr>
        <w:t xml:space="preserve"> 2022 r.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1619E8">
        <w:rPr>
          <w:rFonts w:ascii="Arial" w:hAnsi="Arial" w:cs="Arial"/>
          <w:sz w:val="22"/>
          <w:szCs w:val="22"/>
        </w:rPr>
        <w:t xml:space="preserve">dopuszczeniu do udziału </w:t>
      </w:r>
      <w:bookmarkStart w:id="2" w:name="_GoBack"/>
      <w:bookmarkEnd w:id="2"/>
      <w:r w:rsidRPr="001619E8">
        <w:rPr>
          <w:rFonts w:ascii="Arial" w:hAnsi="Arial" w:cs="Arial"/>
          <w:sz w:val="22"/>
          <w:szCs w:val="22"/>
        </w:rPr>
        <w:t>w postępowa</w:t>
      </w:r>
      <w:r>
        <w:rPr>
          <w:rFonts w:ascii="Arial" w:hAnsi="Arial" w:cs="Arial"/>
          <w:sz w:val="22"/>
          <w:szCs w:val="22"/>
        </w:rPr>
        <w:t xml:space="preserve">niu w sprawie wydania decyzji o </w:t>
      </w:r>
      <w:r w:rsidRPr="001619E8">
        <w:rPr>
          <w:rFonts w:ascii="Arial" w:hAnsi="Arial" w:cs="Arial"/>
          <w:sz w:val="22"/>
          <w:szCs w:val="22"/>
        </w:rPr>
        <w:t>środowiskowych uwarunkowaniach dla przedsięwzięcia pn.: „Wydobywanie węgla kamiennego i metanu</w:t>
      </w:r>
      <w:r>
        <w:rPr>
          <w:rFonts w:ascii="Arial" w:hAnsi="Arial" w:cs="Arial"/>
          <w:sz w:val="22"/>
          <w:szCs w:val="22"/>
        </w:rPr>
        <w:t xml:space="preserve"> jako kopaliny towarzyszącej, w </w:t>
      </w:r>
      <w:r w:rsidRPr="001619E8">
        <w:rPr>
          <w:rFonts w:ascii="Arial" w:hAnsi="Arial" w:cs="Arial"/>
          <w:sz w:val="22"/>
          <w:szCs w:val="22"/>
        </w:rPr>
        <w:t xml:space="preserve">związku z zagospodarowaniem złoża Bzie-Dębina 2 - Zachód”, </w:t>
      </w:r>
      <w:r w:rsidRPr="00921CF3">
        <w:rPr>
          <w:rFonts w:ascii="Arial" w:eastAsia="ArialMT" w:hAnsi="Arial" w:cs="Arial"/>
          <w:sz w:val="22"/>
          <w:szCs w:val="22"/>
        </w:rPr>
        <w:t>„Fundacji Frank Bold” z siedzibą w Krakowie</w:t>
      </w:r>
      <w:r w:rsidRPr="00921CF3">
        <w:rPr>
          <w:rFonts w:ascii="Arial" w:hAnsi="Arial" w:cs="Arial"/>
          <w:sz w:val="22"/>
          <w:szCs w:val="22"/>
        </w:rPr>
        <w:t>.</w:t>
      </w:r>
    </w:p>
    <w:p w:rsidR="00FB49DA" w:rsidRPr="00921CF3" w:rsidRDefault="004925A1" w:rsidP="00DC19AE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postanowienie nie przysługuje zażalenie.</w:t>
      </w:r>
    </w:p>
    <w:p w:rsidR="003C2548" w:rsidRDefault="00FF465B" w:rsidP="00DC19AE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F465B">
        <w:rPr>
          <w:rFonts w:ascii="Arial" w:hAnsi="Arial" w:cs="Arial"/>
          <w:b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43.35pt;width:216.6pt;height:153.9pt;z-index:251658240;mso-width-relative:margin;mso-height-relative:margin" stroked="f" strokecolor="#f2f2f2" strokeweight=".25pt">
            <v:textbox>
              <w:txbxContent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6"/>
                  <w:r w:rsidRPr="00921CF3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3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5"/>
                  <w:r w:rsidRPr="00921CF3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4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4"/>
                  <w:r w:rsidRPr="00921CF3">
                    <w:rPr>
                      <w:rFonts w:ascii="Arial" w:hAnsi="Arial" w:cs="Arial"/>
                      <w:sz w:val="22"/>
                      <w:szCs w:val="22"/>
                    </w:rPr>
                    <w:t xml:space="preserve">dr Mirosława </w:t>
                  </w:r>
                  <w:r w:rsidRPr="00921CF3">
                    <w:rPr>
                      <w:rFonts w:ascii="Arial" w:hAnsi="Arial" w:cs="Arial"/>
                      <w:sz w:val="22"/>
                      <w:szCs w:val="22"/>
                    </w:rPr>
                    <w:t>Mierczyk-Sawicka</w:t>
                  </w:r>
                  <w:bookmarkEnd w:id="5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3"/>
                  <w:r w:rsidRPr="00921CF3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6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2"/>
                  <w:bookmarkEnd w:id="7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8" w:name="EZDPracownikAtrybut1"/>
                  <w:bookmarkEnd w:id="8"/>
                </w:p>
                <w:p w:rsidR="00921CF3" w:rsidRPr="00921CF3" w:rsidRDefault="004925A1" w:rsidP="00921CF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4925A1" w:rsidRPr="001619E8">
        <w:rPr>
          <w:rFonts w:ascii="Arial" w:hAnsi="Arial" w:cs="Arial"/>
          <w:sz w:val="22"/>
          <w:szCs w:val="22"/>
        </w:rPr>
        <w:t>Doręczenie uważa się za dokona</w:t>
      </w:r>
      <w:r w:rsidR="004925A1">
        <w:rPr>
          <w:rFonts w:ascii="Arial" w:hAnsi="Arial" w:cs="Arial"/>
          <w:sz w:val="22"/>
          <w:szCs w:val="22"/>
        </w:rPr>
        <w:t xml:space="preserve">ne po upływie 14 dni od dnia, w </w:t>
      </w:r>
      <w:r w:rsidR="004925A1" w:rsidRPr="001619E8">
        <w:rPr>
          <w:rFonts w:ascii="Arial" w:hAnsi="Arial" w:cs="Arial"/>
          <w:sz w:val="22"/>
          <w:szCs w:val="22"/>
        </w:rPr>
        <w:t>którym nastąpiło publiczne obwieszczenie, inne publiczne ogłoszenie lub udostępnienie pisma w Biuletynie Informacji Publicznej</w:t>
      </w:r>
      <w:r w:rsidR="004925A1" w:rsidRPr="00CA657B">
        <w:rPr>
          <w:rFonts w:ascii="Arial" w:hAnsi="Arial" w:cs="Arial"/>
          <w:sz w:val="22"/>
          <w:szCs w:val="22"/>
        </w:rPr>
        <w:t>.</w:t>
      </w:r>
    </w:p>
    <w:p w:rsidR="007F0A0D" w:rsidRPr="0079670B" w:rsidRDefault="004925A1" w:rsidP="00DC19AE">
      <w:pPr>
        <w:tabs>
          <w:tab w:val="left" w:pos="360"/>
        </w:tabs>
        <w:spacing w:before="3840" w:after="360"/>
        <w:ind w:right="45"/>
        <w:rPr>
          <w:rFonts w:ascii="Arial" w:hAnsi="Arial" w:cs="Arial"/>
        </w:rPr>
      </w:pPr>
      <w:r w:rsidRPr="0079670B">
        <w:rPr>
          <w:rFonts w:ascii="Arial" w:hAnsi="Arial" w:cs="Arial"/>
          <w:sz w:val="22"/>
          <w:szCs w:val="22"/>
        </w:rPr>
        <w:t xml:space="preserve">Obwieszczenie </w:t>
      </w:r>
      <w:r w:rsidRPr="0079670B">
        <w:rPr>
          <w:rFonts w:ascii="Arial" w:hAnsi="Arial" w:cs="Arial"/>
          <w:sz w:val="22"/>
          <w:szCs w:val="22"/>
        </w:rPr>
        <w:t xml:space="preserve">nastąpiło w dniach: od </w:t>
      </w:r>
      <w:r w:rsidR="00DC19AE">
        <w:rPr>
          <w:rFonts w:ascii="Arial" w:hAnsi="Arial" w:cs="Arial"/>
          <w:sz w:val="22"/>
          <w:szCs w:val="22"/>
        </w:rPr>
        <w:t xml:space="preserve"> 29.07.2022 r. </w:t>
      </w:r>
      <w:r w:rsidRPr="0079670B">
        <w:rPr>
          <w:rFonts w:ascii="Arial" w:hAnsi="Arial" w:cs="Arial"/>
          <w:sz w:val="22"/>
          <w:szCs w:val="22"/>
        </w:rPr>
        <w:t xml:space="preserve">do </w:t>
      </w:r>
      <w:r w:rsidR="00DC19AE">
        <w:rPr>
          <w:rFonts w:ascii="Arial" w:hAnsi="Arial" w:cs="Arial"/>
          <w:sz w:val="22"/>
          <w:szCs w:val="22"/>
        </w:rPr>
        <w:t>12.08.2022 r.</w:t>
      </w:r>
    </w:p>
    <w:p w:rsidR="0079670B" w:rsidRPr="001F3256" w:rsidRDefault="004925A1" w:rsidP="00DC19AE">
      <w:pPr>
        <w:spacing w:before="18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F3256">
        <w:rPr>
          <w:rFonts w:ascii="Arial" w:hAnsi="Arial" w:cs="Arial"/>
          <w:b/>
          <w:sz w:val="22"/>
          <w:szCs w:val="22"/>
          <w:u w:val="single"/>
        </w:rPr>
        <w:t xml:space="preserve">Otrzymują: </w:t>
      </w:r>
    </w:p>
    <w:p w:rsidR="0079670B" w:rsidRPr="001F3256" w:rsidRDefault="004925A1" w:rsidP="00DC19AE">
      <w:pPr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F3256">
        <w:rPr>
          <w:rFonts w:ascii="Arial" w:hAnsi="Arial" w:cs="Arial"/>
          <w:sz w:val="22"/>
          <w:szCs w:val="22"/>
        </w:rPr>
        <w:t>Strony postępowania zawiadamiane w trybie art. 49 k.p.a.,</w:t>
      </w:r>
    </w:p>
    <w:p w:rsidR="0079670B" w:rsidRPr="001F3256" w:rsidRDefault="004925A1" w:rsidP="00DC19AE">
      <w:pPr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F3256">
        <w:rPr>
          <w:rFonts w:ascii="Arial" w:hAnsi="Arial" w:cs="Arial"/>
          <w:sz w:val="22"/>
          <w:szCs w:val="22"/>
        </w:rPr>
        <w:t>OO…. a/a.</w:t>
      </w:r>
    </w:p>
    <w:p w:rsidR="0079670B" w:rsidRPr="001F3256" w:rsidRDefault="004925A1" w:rsidP="00DC19AE">
      <w:pPr>
        <w:spacing w:line="276" w:lineRule="auto"/>
        <w:ind w:left="4253"/>
        <w:rPr>
          <w:rFonts w:ascii="Arial" w:hAnsi="Arial" w:cs="Arial"/>
          <w:sz w:val="22"/>
          <w:szCs w:val="22"/>
        </w:rPr>
      </w:pPr>
    </w:p>
    <w:p w:rsidR="0079670B" w:rsidRPr="001F3256" w:rsidRDefault="004925A1" w:rsidP="00DC19A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F3256">
        <w:rPr>
          <w:rFonts w:ascii="Arial" w:hAnsi="Arial" w:cs="Arial"/>
          <w:bCs/>
          <w:sz w:val="22"/>
          <w:szCs w:val="22"/>
        </w:rPr>
        <w:lastRenderedPageBreak/>
        <w:t xml:space="preserve">Art. 74 ust. 3 UUOŚ „Jeżeli liczba stron postępowania w sprawie wydania decyzji o środowiskowych uwarunkowaniach lub innego </w:t>
      </w:r>
      <w:r w:rsidRPr="001F3256">
        <w:rPr>
          <w:rFonts w:ascii="Arial" w:hAnsi="Arial" w:cs="Arial"/>
          <w:bCs/>
          <w:sz w:val="22"/>
          <w:szCs w:val="22"/>
        </w:rPr>
        <w:t>postępowania dotyczącego tej decyzji przekracza 10, stosuje się art. 49 Kodeksu postępowania administracyjnego”.</w:t>
      </w:r>
    </w:p>
    <w:p w:rsidR="0079670B" w:rsidRPr="001F3256" w:rsidRDefault="004925A1" w:rsidP="00DC19A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F3256">
        <w:rPr>
          <w:rFonts w:ascii="Arial" w:hAnsi="Arial" w:cs="Arial"/>
          <w:bCs/>
          <w:sz w:val="22"/>
          <w:szCs w:val="22"/>
        </w:rPr>
        <w:t>Art. 49 § 1 k.p.a. „Jeżeli przepis szczególny tak stanowi, zawiadomienie stron o decyzjach i innych czynnościach organu administracji publiczne</w:t>
      </w:r>
      <w:r w:rsidRPr="001F3256">
        <w:rPr>
          <w:rFonts w:ascii="Arial" w:hAnsi="Arial" w:cs="Arial"/>
          <w:bCs/>
          <w:sz w:val="22"/>
          <w:szCs w:val="22"/>
        </w:rPr>
        <w:t>j może nastąpić w formie publicznego obwieszczenia, w innej formie publicznego ogłoszenia zwyczajowo przyjętej w danej miejscowości lub przez udostępnienie pisma w Biuletynie Informacji Publicznej na stronie podmiotowej właściwego organu administracji publ</w:t>
      </w:r>
      <w:r w:rsidRPr="001F3256">
        <w:rPr>
          <w:rFonts w:ascii="Arial" w:hAnsi="Arial" w:cs="Arial"/>
          <w:bCs/>
          <w:sz w:val="22"/>
          <w:szCs w:val="22"/>
        </w:rPr>
        <w:t xml:space="preserve">icznej”. </w:t>
      </w:r>
    </w:p>
    <w:p w:rsidR="0079670B" w:rsidRPr="001F3256" w:rsidRDefault="004925A1" w:rsidP="00DC19A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F3256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</w:t>
      </w:r>
      <w:r w:rsidRPr="001F3256">
        <w:rPr>
          <w:rFonts w:ascii="Arial" w:hAnsi="Arial" w:cs="Arial"/>
          <w:bCs/>
          <w:sz w:val="22"/>
          <w:szCs w:val="22"/>
        </w:rPr>
        <w:t>j. Zawiadomienie uważa się za dokonane po upływie czternastu dni od dnia, w którym nastąpiło publiczne obwieszczenie, inne publiczne ogłoszenie lub udostępnienie pisma w Biuletynie Informacji Publicznej”.</w:t>
      </w:r>
    </w:p>
    <w:p w:rsidR="008E58F4" w:rsidRPr="00921CF3" w:rsidRDefault="004925A1" w:rsidP="00DC19AE">
      <w:pPr>
        <w:spacing w:line="276" w:lineRule="auto"/>
        <w:rPr>
          <w:rFonts w:ascii="Arial" w:hAnsi="Arial" w:cs="Arial"/>
          <w:bCs/>
        </w:rPr>
      </w:pPr>
      <w:r w:rsidRPr="001F3256">
        <w:rPr>
          <w:rFonts w:ascii="Arial" w:hAnsi="Arial" w:cs="Arial"/>
          <w:bCs/>
          <w:sz w:val="22"/>
          <w:szCs w:val="22"/>
        </w:rPr>
        <w:t>Art. 49b § 1 k.p.a. „W przypadku zawiadomienia stro</w:t>
      </w:r>
      <w:r w:rsidRPr="001F3256">
        <w:rPr>
          <w:rFonts w:ascii="Arial" w:hAnsi="Arial" w:cs="Arial"/>
          <w:bCs/>
          <w:sz w:val="22"/>
          <w:szCs w:val="22"/>
        </w:rPr>
        <w:t>ny zgodnie z art. 49 § 1 lub art. 49a o decyzji lub postanowieniu, które podlega zaskarżeniu, na wniosek strony, organ, który wydał decyzję lub postanowienie, niezwłocznie, nie później niż w terminie trzech dni od dnia otrzymania wniosku, udostępnia stroni</w:t>
      </w:r>
      <w:r w:rsidRPr="001F3256">
        <w:rPr>
          <w:rFonts w:ascii="Arial" w:hAnsi="Arial" w:cs="Arial"/>
          <w:bCs/>
          <w:sz w:val="22"/>
          <w:szCs w:val="22"/>
        </w:rPr>
        <w:t>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921CF3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A1" w:rsidRDefault="004925A1" w:rsidP="00FF465B">
      <w:r>
        <w:separator/>
      </w:r>
    </w:p>
  </w:endnote>
  <w:endnote w:type="continuationSeparator" w:id="0">
    <w:p w:rsidR="004925A1" w:rsidRDefault="004925A1" w:rsidP="00FF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0B" w:rsidRDefault="004925A1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A1" w:rsidRDefault="004925A1" w:rsidP="00FF465B">
      <w:r>
        <w:separator/>
      </w:r>
    </w:p>
  </w:footnote>
  <w:footnote w:type="continuationSeparator" w:id="0">
    <w:p w:rsidR="004925A1" w:rsidRDefault="004925A1" w:rsidP="00FF4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2EC466C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B894B8A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8C665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74888C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98388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54827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C4C980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E5CC2E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3ED1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5C84B4D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EFA12AA" w:tentative="1">
      <w:start w:val="1"/>
      <w:numFmt w:val="lowerLetter"/>
      <w:lvlText w:val="%2."/>
      <w:lvlJc w:val="left"/>
      <w:pPr>
        <w:ind w:left="5328" w:hanging="360"/>
      </w:pPr>
    </w:lvl>
    <w:lvl w:ilvl="2" w:tplc="53182A72" w:tentative="1">
      <w:start w:val="1"/>
      <w:numFmt w:val="lowerRoman"/>
      <w:lvlText w:val="%3."/>
      <w:lvlJc w:val="right"/>
      <w:pPr>
        <w:ind w:left="6048" w:hanging="180"/>
      </w:pPr>
    </w:lvl>
    <w:lvl w:ilvl="3" w:tplc="B11E58E0" w:tentative="1">
      <w:start w:val="1"/>
      <w:numFmt w:val="decimal"/>
      <w:lvlText w:val="%4."/>
      <w:lvlJc w:val="left"/>
      <w:pPr>
        <w:ind w:left="6768" w:hanging="360"/>
      </w:pPr>
    </w:lvl>
    <w:lvl w:ilvl="4" w:tplc="0FDEF64C" w:tentative="1">
      <w:start w:val="1"/>
      <w:numFmt w:val="lowerLetter"/>
      <w:lvlText w:val="%5."/>
      <w:lvlJc w:val="left"/>
      <w:pPr>
        <w:ind w:left="7488" w:hanging="360"/>
      </w:pPr>
    </w:lvl>
    <w:lvl w:ilvl="5" w:tplc="65503370" w:tentative="1">
      <w:start w:val="1"/>
      <w:numFmt w:val="lowerRoman"/>
      <w:lvlText w:val="%6."/>
      <w:lvlJc w:val="right"/>
      <w:pPr>
        <w:ind w:left="8208" w:hanging="180"/>
      </w:pPr>
    </w:lvl>
    <w:lvl w:ilvl="6" w:tplc="D9845D84" w:tentative="1">
      <w:start w:val="1"/>
      <w:numFmt w:val="decimal"/>
      <w:lvlText w:val="%7."/>
      <w:lvlJc w:val="left"/>
      <w:pPr>
        <w:ind w:left="8928" w:hanging="360"/>
      </w:pPr>
    </w:lvl>
    <w:lvl w:ilvl="7" w:tplc="E44CEB8A" w:tentative="1">
      <w:start w:val="1"/>
      <w:numFmt w:val="lowerLetter"/>
      <w:lvlText w:val="%8."/>
      <w:lvlJc w:val="left"/>
      <w:pPr>
        <w:ind w:left="9648" w:hanging="360"/>
      </w:pPr>
    </w:lvl>
    <w:lvl w:ilvl="8" w:tplc="AD3C579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1CC2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2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6C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A3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C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E3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8A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7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67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6806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65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AA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26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C3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A6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40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4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65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F738A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A1CC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4C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25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0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6A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A8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06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07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1A4E678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71E230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AD96D14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27ECE0E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E9A69CA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CA906DA0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1A8EFB3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4580D5B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C31A7892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8E4C96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A01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44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4F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42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CD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6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6D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719E40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81FAF0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004E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B1A2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3E12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C8E7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92AB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36E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BD628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C9545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FA36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BE2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70D5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9844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EEDE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5074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944A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86E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42065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AC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4EF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0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C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42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3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EA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6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1BD87B9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877E96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A0F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EC7F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FA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AEE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7E2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CA88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320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229AB05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8DCB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24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8C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25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60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8D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EE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40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04CA9"/>
    <w:multiLevelType w:val="hybridMultilevel"/>
    <w:tmpl w:val="57D60F30"/>
    <w:lvl w:ilvl="0" w:tplc="61E28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5A07F10" w:tentative="1">
      <w:start w:val="1"/>
      <w:numFmt w:val="lowerLetter"/>
      <w:lvlText w:val="%2."/>
      <w:lvlJc w:val="left"/>
      <w:pPr>
        <w:ind w:left="1440" w:hanging="360"/>
      </w:pPr>
    </w:lvl>
    <w:lvl w:ilvl="2" w:tplc="1334F594" w:tentative="1">
      <w:start w:val="1"/>
      <w:numFmt w:val="lowerRoman"/>
      <w:lvlText w:val="%3."/>
      <w:lvlJc w:val="right"/>
      <w:pPr>
        <w:ind w:left="2160" w:hanging="180"/>
      </w:pPr>
    </w:lvl>
    <w:lvl w:ilvl="3" w:tplc="DB4A2DEA" w:tentative="1">
      <w:start w:val="1"/>
      <w:numFmt w:val="decimal"/>
      <w:lvlText w:val="%4."/>
      <w:lvlJc w:val="left"/>
      <w:pPr>
        <w:ind w:left="2880" w:hanging="360"/>
      </w:pPr>
    </w:lvl>
    <w:lvl w:ilvl="4" w:tplc="E3D897B0" w:tentative="1">
      <w:start w:val="1"/>
      <w:numFmt w:val="lowerLetter"/>
      <w:lvlText w:val="%5."/>
      <w:lvlJc w:val="left"/>
      <w:pPr>
        <w:ind w:left="3600" w:hanging="360"/>
      </w:pPr>
    </w:lvl>
    <w:lvl w:ilvl="5" w:tplc="B0D2DDD4" w:tentative="1">
      <w:start w:val="1"/>
      <w:numFmt w:val="lowerRoman"/>
      <w:lvlText w:val="%6."/>
      <w:lvlJc w:val="right"/>
      <w:pPr>
        <w:ind w:left="4320" w:hanging="180"/>
      </w:pPr>
    </w:lvl>
    <w:lvl w:ilvl="6" w:tplc="C376F8A8" w:tentative="1">
      <w:start w:val="1"/>
      <w:numFmt w:val="decimal"/>
      <w:lvlText w:val="%7."/>
      <w:lvlJc w:val="left"/>
      <w:pPr>
        <w:ind w:left="5040" w:hanging="360"/>
      </w:pPr>
    </w:lvl>
    <w:lvl w:ilvl="7" w:tplc="033ED2A4" w:tentative="1">
      <w:start w:val="1"/>
      <w:numFmt w:val="lowerLetter"/>
      <w:lvlText w:val="%8."/>
      <w:lvlJc w:val="left"/>
      <w:pPr>
        <w:ind w:left="5760" w:hanging="360"/>
      </w:pPr>
    </w:lvl>
    <w:lvl w:ilvl="8" w:tplc="7CC4C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D2EEF"/>
    <w:multiLevelType w:val="hybridMultilevel"/>
    <w:tmpl w:val="E6EA2EA4"/>
    <w:lvl w:ilvl="0" w:tplc="7E0C297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24C62AA" w:tentative="1">
      <w:start w:val="1"/>
      <w:numFmt w:val="lowerLetter"/>
      <w:lvlText w:val="%2."/>
      <w:lvlJc w:val="left"/>
      <w:pPr>
        <w:ind w:left="1080" w:hanging="360"/>
      </w:pPr>
    </w:lvl>
    <w:lvl w:ilvl="2" w:tplc="AADA1C0E" w:tentative="1">
      <w:start w:val="1"/>
      <w:numFmt w:val="lowerRoman"/>
      <w:lvlText w:val="%3."/>
      <w:lvlJc w:val="right"/>
      <w:pPr>
        <w:ind w:left="1800" w:hanging="180"/>
      </w:pPr>
    </w:lvl>
    <w:lvl w:ilvl="3" w:tplc="87CE590A" w:tentative="1">
      <w:start w:val="1"/>
      <w:numFmt w:val="decimal"/>
      <w:lvlText w:val="%4."/>
      <w:lvlJc w:val="left"/>
      <w:pPr>
        <w:ind w:left="2520" w:hanging="360"/>
      </w:pPr>
    </w:lvl>
    <w:lvl w:ilvl="4" w:tplc="5ECC51B6" w:tentative="1">
      <w:start w:val="1"/>
      <w:numFmt w:val="lowerLetter"/>
      <w:lvlText w:val="%5."/>
      <w:lvlJc w:val="left"/>
      <w:pPr>
        <w:ind w:left="3240" w:hanging="360"/>
      </w:pPr>
    </w:lvl>
    <w:lvl w:ilvl="5" w:tplc="1C3A519E" w:tentative="1">
      <w:start w:val="1"/>
      <w:numFmt w:val="lowerRoman"/>
      <w:lvlText w:val="%6."/>
      <w:lvlJc w:val="right"/>
      <w:pPr>
        <w:ind w:left="3960" w:hanging="180"/>
      </w:pPr>
    </w:lvl>
    <w:lvl w:ilvl="6" w:tplc="98325EE8" w:tentative="1">
      <w:start w:val="1"/>
      <w:numFmt w:val="decimal"/>
      <w:lvlText w:val="%7."/>
      <w:lvlJc w:val="left"/>
      <w:pPr>
        <w:ind w:left="4680" w:hanging="360"/>
      </w:pPr>
    </w:lvl>
    <w:lvl w:ilvl="7" w:tplc="72D82EB6" w:tentative="1">
      <w:start w:val="1"/>
      <w:numFmt w:val="lowerLetter"/>
      <w:lvlText w:val="%8."/>
      <w:lvlJc w:val="left"/>
      <w:pPr>
        <w:ind w:left="5400" w:hanging="360"/>
      </w:pPr>
    </w:lvl>
    <w:lvl w:ilvl="8" w:tplc="7734A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481A9C9C">
      <w:start w:val="1"/>
      <w:numFmt w:val="decimal"/>
      <w:lvlText w:val="%1."/>
      <w:lvlJc w:val="left"/>
      <w:pPr>
        <w:ind w:left="360" w:hanging="360"/>
      </w:pPr>
    </w:lvl>
    <w:lvl w:ilvl="1" w:tplc="A24A864E" w:tentative="1">
      <w:start w:val="1"/>
      <w:numFmt w:val="lowerLetter"/>
      <w:lvlText w:val="%2."/>
      <w:lvlJc w:val="left"/>
      <w:pPr>
        <w:ind w:left="1080" w:hanging="360"/>
      </w:pPr>
    </w:lvl>
    <w:lvl w:ilvl="2" w:tplc="CA1E8346" w:tentative="1">
      <w:start w:val="1"/>
      <w:numFmt w:val="lowerRoman"/>
      <w:lvlText w:val="%3."/>
      <w:lvlJc w:val="right"/>
      <w:pPr>
        <w:ind w:left="1800" w:hanging="180"/>
      </w:pPr>
    </w:lvl>
    <w:lvl w:ilvl="3" w:tplc="8CC27F04" w:tentative="1">
      <w:start w:val="1"/>
      <w:numFmt w:val="decimal"/>
      <w:lvlText w:val="%4."/>
      <w:lvlJc w:val="left"/>
      <w:pPr>
        <w:ind w:left="2520" w:hanging="360"/>
      </w:pPr>
    </w:lvl>
    <w:lvl w:ilvl="4" w:tplc="44561C14" w:tentative="1">
      <w:start w:val="1"/>
      <w:numFmt w:val="lowerLetter"/>
      <w:lvlText w:val="%5."/>
      <w:lvlJc w:val="left"/>
      <w:pPr>
        <w:ind w:left="3240" w:hanging="360"/>
      </w:pPr>
    </w:lvl>
    <w:lvl w:ilvl="5" w:tplc="91224E7E" w:tentative="1">
      <w:start w:val="1"/>
      <w:numFmt w:val="lowerRoman"/>
      <w:lvlText w:val="%6."/>
      <w:lvlJc w:val="right"/>
      <w:pPr>
        <w:ind w:left="3960" w:hanging="180"/>
      </w:pPr>
    </w:lvl>
    <w:lvl w:ilvl="6" w:tplc="CE7C245A" w:tentative="1">
      <w:start w:val="1"/>
      <w:numFmt w:val="decimal"/>
      <w:lvlText w:val="%7."/>
      <w:lvlJc w:val="left"/>
      <w:pPr>
        <w:ind w:left="4680" w:hanging="360"/>
      </w:pPr>
    </w:lvl>
    <w:lvl w:ilvl="7" w:tplc="13C48720" w:tentative="1">
      <w:start w:val="1"/>
      <w:numFmt w:val="lowerLetter"/>
      <w:lvlText w:val="%8."/>
      <w:lvlJc w:val="left"/>
      <w:pPr>
        <w:ind w:left="5400" w:hanging="360"/>
      </w:pPr>
    </w:lvl>
    <w:lvl w:ilvl="8" w:tplc="3BCC57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465B"/>
    <w:rsid w:val="004925A1"/>
    <w:rsid w:val="00DC19AE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2019-10-04T07:55:00Z</cp:lastPrinted>
  <dcterms:created xsi:type="dcterms:W3CDTF">2022-07-29T11:34:00Z</dcterms:created>
  <dcterms:modified xsi:type="dcterms:W3CDTF">2022-07-29T11:34:00Z</dcterms:modified>
</cp:coreProperties>
</file>