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F0D6" w14:textId="3A2726D3" w:rsidR="000823F1" w:rsidRPr="00C749BB" w:rsidRDefault="00510BDD" w:rsidP="00510BDD">
      <w:pPr>
        <w:pStyle w:val="Legenda"/>
        <w:keepNext/>
        <w:rPr>
          <w:rFonts w:cstheme="minorHAnsi"/>
          <w:i w:val="0"/>
          <w:iCs w:val="0"/>
          <w:color w:val="auto"/>
          <w:sz w:val="22"/>
          <w:szCs w:val="22"/>
        </w:rPr>
      </w:pPr>
      <w:r w:rsidRPr="00C749BB">
        <w:rPr>
          <w:rFonts w:cstheme="minorHAnsi"/>
          <w:i w:val="0"/>
          <w:iCs w:val="0"/>
          <w:color w:val="auto"/>
          <w:sz w:val="22"/>
          <w:szCs w:val="22"/>
        </w:rPr>
        <w:t xml:space="preserve">Tabela </w:t>
      </w:r>
      <w:r w:rsidRPr="00C749BB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C749BB">
        <w:rPr>
          <w:rFonts w:cstheme="minorHAnsi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C749BB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8C75C6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C749BB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C749BB">
        <w:rPr>
          <w:rFonts w:cstheme="minorHAnsi"/>
          <w:i w:val="0"/>
          <w:iCs w:val="0"/>
          <w:color w:val="auto"/>
          <w:sz w:val="22"/>
          <w:szCs w:val="22"/>
        </w:rPr>
        <w:t xml:space="preserve">-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Liczba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oraz procent naruszeń w stosunku do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liczby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przeprowadzonych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ocen spełnienia warunków pozwolenia na podstawie wyników przekazanych przez podmioty - 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okres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oceny</w:t>
      </w:r>
    </w:p>
    <w:tbl>
      <w:tblPr>
        <w:tblW w:w="14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110"/>
        <w:gridCol w:w="2227"/>
        <w:gridCol w:w="2227"/>
        <w:gridCol w:w="689"/>
        <w:gridCol w:w="2227"/>
        <w:gridCol w:w="689"/>
        <w:gridCol w:w="2227"/>
        <w:gridCol w:w="577"/>
      </w:tblGrid>
      <w:tr w:rsidR="000823F1" w:rsidRPr="000823F1" w14:paraId="4F3F7526" w14:textId="77777777" w:rsidTr="001F1BFA">
        <w:trPr>
          <w:trHeight w:val="20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A031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4FF1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AF39E" w14:textId="04FD5253" w:rsidR="000823F1" w:rsidRPr="000823F1" w:rsidRDefault="001F1BFA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podmiotów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dla których dokonano oceny spełnienia warunków pozwolenia dla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okres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0BB5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zakresie stanu i składu ścieków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06C6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C475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ilości odprowadzonych ścieków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8F7B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3388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stanu i składu ścieków oraz ilości odprowadzonych ścieków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BD32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0823F1" w:rsidRPr="000823F1" w14:paraId="166BF718" w14:textId="77777777" w:rsidTr="001F1BFA">
        <w:trPr>
          <w:trHeight w:val="3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1CA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BF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00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E3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D8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20,9%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37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C95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16,3%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FB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B5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4,7%</w:t>
            </w:r>
          </w:p>
        </w:tc>
      </w:tr>
      <w:tr w:rsidR="000823F1" w:rsidRPr="000823F1" w14:paraId="1D50072F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01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71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18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AC7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03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13,6%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5F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DD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B58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B9F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38222D72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05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C2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09A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5C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46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4,5%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10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51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7F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C8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3C3891DF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1F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22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61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BD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7C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10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99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C4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62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63F1F9F4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15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66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9E1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51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EE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EA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5E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8E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68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5,0%</w:t>
            </w:r>
          </w:p>
        </w:tc>
      </w:tr>
      <w:tr w:rsidR="000823F1" w:rsidRPr="000823F1" w14:paraId="5EFE495D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1B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F7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3C2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71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7C30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19,4%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52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FC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9,7%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51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56E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6,5%</w:t>
            </w:r>
          </w:p>
        </w:tc>
      </w:tr>
      <w:tr w:rsidR="000823F1" w:rsidRPr="000823F1" w14:paraId="0C6E77BA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67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38A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F1B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53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6A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B6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6F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E1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AE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32BCA97D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E3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3C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41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23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93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BE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67B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23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459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7D20E74D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3C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E1B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1E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220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FA3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6,7%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3A5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A2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FB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B5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63B62010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13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737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F3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16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53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880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B0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D9F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77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661636ED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05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2F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CA5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A4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E3E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0D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4B3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E0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28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24E8F21A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E0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DD0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0A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36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06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11,1%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CD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005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11,1%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830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48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3A2CB950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7D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0D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0F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7AA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B9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7,1%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335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BB0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B0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C7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7AAAB6C3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B00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F02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98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2CAE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ED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7,1%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AF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FF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54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632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0870E206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58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10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8F9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84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B7D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8,3%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9E2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556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CB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A6DB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12C09AAF" w14:textId="77777777" w:rsidTr="001F1BF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813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9E1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2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B6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9B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F8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25,0%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33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3421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F8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74F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0823F1" w:rsidRPr="000823F1" w14:paraId="4AED8C5E" w14:textId="77777777" w:rsidTr="001F1BFA">
        <w:trPr>
          <w:trHeight w:val="294"/>
        </w:trPr>
        <w:tc>
          <w:tcPr>
            <w:tcW w:w="3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BE8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CD4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7AD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D5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10,4%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61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26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4,0%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0847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3FC" w14:textId="77777777" w:rsidR="000823F1" w:rsidRPr="000823F1" w:rsidRDefault="000823F1" w:rsidP="00082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23F1">
              <w:rPr>
                <w:rFonts w:ascii="Calibri" w:eastAsia="Times New Roman" w:hAnsi="Calibri" w:cs="Calibri"/>
                <w:color w:val="000000"/>
                <w:lang w:eastAsia="pl-PL"/>
              </w:rPr>
              <w:t>1,2%</w:t>
            </w:r>
          </w:p>
        </w:tc>
      </w:tr>
    </w:tbl>
    <w:p w14:paraId="262A2AF4" w14:textId="41D1F98A" w:rsidR="00510BDD" w:rsidRPr="00C749BB" w:rsidRDefault="00510BDD" w:rsidP="00510BDD">
      <w:pPr>
        <w:pStyle w:val="Legenda"/>
        <w:keepNext/>
        <w:rPr>
          <w:rFonts w:cstheme="minorHAnsi"/>
          <w:i w:val="0"/>
          <w:iCs w:val="0"/>
          <w:color w:val="auto"/>
          <w:sz w:val="22"/>
          <w:szCs w:val="22"/>
        </w:rPr>
      </w:pPr>
    </w:p>
    <w:p w14:paraId="0404AF8D" w14:textId="170ACF6D" w:rsidR="000823F1" w:rsidRDefault="003F7768" w:rsidP="00510BDD">
      <w:r>
        <w:fldChar w:fldCharType="begin"/>
      </w:r>
      <w:r>
        <w:instrText xml:space="preserve"> LINK </w:instrText>
      </w:r>
      <w:r w:rsidR="001F1BFA">
        <w:instrText xml:space="preserve">Excel.Sheet.12 "C:\\Users\\b.dabrowski\\Desktop\\Kopia KPOsk_po weryfikacji.xlsx" "dane do zal 3 i 4!W24K2:W41K10" </w:instrText>
      </w:r>
      <w:r>
        <w:instrText xml:space="preserve">\a \f 4 \h </w:instrText>
      </w:r>
      <w:r>
        <w:fldChar w:fldCharType="separate"/>
      </w:r>
    </w:p>
    <w:p w14:paraId="08E9E174" w14:textId="02D9B64B" w:rsidR="00510BDD" w:rsidRDefault="003F7768" w:rsidP="00510BDD">
      <w:pPr>
        <w:sectPr w:rsidR="00510BDD" w:rsidSect="00510B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14:paraId="0F7AE2F4" w14:textId="0AB79491" w:rsidR="00510BDD" w:rsidRDefault="000823F1" w:rsidP="00510BDD">
      <w:pPr>
        <w:keepNext/>
      </w:pPr>
      <w:r>
        <w:rPr>
          <w:noProof/>
        </w:rPr>
        <w:lastRenderedPageBreak/>
        <w:drawing>
          <wp:inline distT="0" distB="0" distL="0" distR="0" wp14:anchorId="3FCB2291" wp14:editId="6C32058C">
            <wp:extent cx="8846185" cy="5120640"/>
            <wp:effectExtent l="0" t="0" r="12065" b="381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49984EA-A425-4796-B889-8C65AF6A3C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8D71F6" w14:textId="3F2CBB3B" w:rsidR="00D81C2C" w:rsidRDefault="00510BDD" w:rsidP="00510BDD">
      <w:r>
        <w:t xml:space="preserve">Rysunek </w:t>
      </w:r>
      <w:fldSimple w:instr=" SEQ Rysunek \* ARABIC ">
        <w:r w:rsidR="008C75C6">
          <w:rPr>
            <w:noProof/>
          </w:rPr>
          <w:t>1</w:t>
        </w:r>
      </w:fldSimple>
      <w:r>
        <w:t xml:space="preserve"> - </w:t>
      </w:r>
      <w:r w:rsidR="001F1BFA" w:rsidRPr="006E5B0D">
        <w:rPr>
          <w:rFonts w:ascii="Times New Roman" w:hAnsi="Times New Roman" w:cs="Times New Roman"/>
        </w:rPr>
        <w:t xml:space="preserve">Procentowa wartość naruszeń w stosunku do </w:t>
      </w:r>
      <w:r w:rsidR="001F1BFA">
        <w:rPr>
          <w:rFonts w:ascii="Times New Roman" w:hAnsi="Times New Roman" w:cs="Times New Roman"/>
        </w:rPr>
        <w:t>liczby</w:t>
      </w:r>
      <w:r w:rsidR="001F1BFA" w:rsidRPr="006E5B0D">
        <w:rPr>
          <w:rFonts w:ascii="Times New Roman" w:hAnsi="Times New Roman" w:cs="Times New Roman"/>
        </w:rPr>
        <w:t xml:space="preserve"> </w:t>
      </w:r>
      <w:r w:rsidR="001F1BFA" w:rsidRPr="00522AD8">
        <w:rPr>
          <w:rFonts w:ascii="Times New Roman" w:hAnsi="Times New Roman" w:cs="Times New Roman"/>
        </w:rPr>
        <w:t xml:space="preserve">przeprowadzonych ocen spełnienia warunków pozwolenia dokonanych dla </w:t>
      </w:r>
      <w:r w:rsidR="001F1BFA">
        <w:rPr>
          <w:rFonts w:ascii="Times New Roman" w:hAnsi="Times New Roman" w:cs="Times New Roman"/>
        </w:rPr>
        <w:t>I</w:t>
      </w:r>
      <w:r w:rsidR="001F1BFA" w:rsidRPr="00522AD8">
        <w:rPr>
          <w:rFonts w:ascii="Times New Roman" w:hAnsi="Times New Roman" w:cs="Times New Roman"/>
        </w:rPr>
        <w:t>I okresu</w:t>
      </w:r>
      <w:r w:rsidR="001F1BFA">
        <w:rPr>
          <w:rFonts w:ascii="Times New Roman" w:hAnsi="Times New Roman" w:cs="Times New Roman"/>
        </w:rPr>
        <w:t xml:space="preserve"> oceny</w:t>
      </w:r>
    </w:p>
    <w:p w14:paraId="7D0E8466" w14:textId="07A686FB" w:rsidR="008C75C6" w:rsidRPr="008C75C6" w:rsidRDefault="008C75C6" w:rsidP="008C75C6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8C75C6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-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Liczba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oraz procent naruszeń w stosunku do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liczby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przeprowadzonych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ocen spełnienia warunków pozwolenia na podstawie wyników przekazanych przez podmioty - 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okres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oceny </w:t>
      </w:r>
      <w:r w:rsidR="001F1BFA"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(z podziałem na RLM aglomeracji)</w:t>
      </w:r>
    </w:p>
    <w:tbl>
      <w:tblPr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279"/>
        <w:gridCol w:w="2127"/>
        <w:gridCol w:w="1757"/>
        <w:gridCol w:w="849"/>
        <w:gridCol w:w="2127"/>
        <w:gridCol w:w="780"/>
        <w:gridCol w:w="2127"/>
        <w:gridCol w:w="780"/>
      </w:tblGrid>
      <w:tr w:rsidR="008C75C6" w:rsidRPr="008C75C6" w14:paraId="7C9D5A39" w14:textId="77777777" w:rsidTr="001F1BFA">
        <w:trPr>
          <w:trHeight w:val="37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0D64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A2868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RLM aglomeracji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CEEDB" w14:textId="474AF34B" w:rsidR="008C75C6" w:rsidRPr="008C75C6" w:rsidRDefault="001F1BFA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 skontrolowanych oczyszczalni   ścieków w danej aglomeracji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zakresie spełnienia warunków pozwolenia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40F92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zakresie stanu i składu ścieków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5F682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EA1FB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ilości odprowadzonych ścieków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9025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B634D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okres oceny:</w:t>
            </w: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stanu i składu ścieków oraz ilości odprowadzonych ścieków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D547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F92721" w:rsidRPr="008C75C6" w14:paraId="2E382372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17B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06D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Brak RLM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A026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08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96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660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46C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7D4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6CA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F92721" w:rsidRPr="008C75C6" w14:paraId="67E401F2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A6C7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C6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&lt;10 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F82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44A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458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26,3%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6F86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5C0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A13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DC8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F92721" w:rsidRPr="008C75C6" w14:paraId="7AE3F822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069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60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≥ 10 000 - ≤ 25 000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616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45B2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9AC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14,2%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6A4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C2C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3F79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67A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2,7%</w:t>
            </w:r>
          </w:p>
        </w:tc>
      </w:tr>
      <w:tr w:rsidR="00F92721" w:rsidRPr="008C75C6" w14:paraId="627A27DE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D43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F0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&gt; 25 000 - ≤ 50 000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F0B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F7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069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B9A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6C84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19C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88AD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F92721" w:rsidRPr="008C75C6" w14:paraId="43E9CBDE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362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102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&gt; 50 000 - ≤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296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DE3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8553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7,8%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34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410B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3,1%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12C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0B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F92721" w:rsidRPr="008C75C6" w14:paraId="3F0D0441" w14:textId="77777777" w:rsidTr="001F1BFA">
        <w:trPr>
          <w:trHeight w:val="46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E1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F95F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&gt;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0BF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40F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0AA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8,8%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2F5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BB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097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F28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F92721" w:rsidRPr="008C75C6" w14:paraId="092AE936" w14:textId="77777777" w:rsidTr="001F1BFA">
        <w:trPr>
          <w:trHeight w:val="465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978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1D9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957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A3F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10,4%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FA0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64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4,0%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F03E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231" w14:textId="77777777" w:rsidR="008C75C6" w:rsidRPr="008C75C6" w:rsidRDefault="008C75C6" w:rsidP="008C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75C6">
              <w:rPr>
                <w:rFonts w:ascii="Calibri" w:eastAsia="Times New Roman" w:hAnsi="Calibri" w:cs="Calibri"/>
                <w:color w:val="000000"/>
                <w:lang w:eastAsia="pl-PL"/>
              </w:rPr>
              <w:t>1,2%</w:t>
            </w:r>
          </w:p>
        </w:tc>
      </w:tr>
    </w:tbl>
    <w:p w14:paraId="030016EA" w14:textId="4E417410" w:rsidR="008C75C6" w:rsidRDefault="008C75C6" w:rsidP="00510BDD"/>
    <w:p w14:paraId="400E7389" w14:textId="057333ED" w:rsidR="008C75C6" w:rsidRDefault="008C75C6" w:rsidP="00510BDD"/>
    <w:p w14:paraId="2F9BC6D1" w14:textId="062710DA" w:rsidR="008C75C6" w:rsidRDefault="008C75C6" w:rsidP="00510BDD"/>
    <w:p w14:paraId="23BE3544" w14:textId="530E42C6" w:rsidR="008C75C6" w:rsidRDefault="008C75C6" w:rsidP="00510BDD"/>
    <w:p w14:paraId="1A9A2F73" w14:textId="77777777" w:rsidR="008C75C6" w:rsidRDefault="008C75C6" w:rsidP="008C75C6">
      <w:pPr>
        <w:keepNext/>
      </w:pPr>
      <w:r>
        <w:rPr>
          <w:noProof/>
        </w:rPr>
        <w:drawing>
          <wp:inline distT="0" distB="0" distL="0" distR="0" wp14:anchorId="7D9AD504" wp14:editId="3A11791E">
            <wp:extent cx="8467725" cy="5029200"/>
            <wp:effectExtent l="0" t="0" r="9525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E64C094B-C833-4A59-BEB7-558C99A25F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24944C" w14:textId="1F61D7F5" w:rsidR="008C75C6" w:rsidRPr="008C75C6" w:rsidRDefault="008C75C6" w:rsidP="008C75C6">
      <w:pPr>
        <w:pStyle w:val="Legenda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Rysunek </w: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8C75C6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8C75C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-  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Liczba naruszeń stwierdzonych podczas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dokonania oceny spełnienia warunków pozwolenia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- </w:t>
      </w:r>
      <w:r w:rsidR="001F1BF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</w:t>
      </w:r>
      <w:r w:rsidR="001F1BFA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 okres</w:t>
      </w:r>
      <w:r w:rsidR="001F1BFA" w:rsidRPr="006E5B0D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 xml:space="preserve"> </w:t>
      </w:r>
      <w:r w:rsidR="001F1BFA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 xml:space="preserve">oceny </w:t>
      </w:r>
      <w:r w:rsidR="001F1BFA" w:rsidRPr="006E5B0D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(z podziałem na RLM aglomeracji)</w:t>
      </w:r>
    </w:p>
    <w:sectPr w:rsidR="008C75C6" w:rsidRPr="008C75C6" w:rsidSect="00510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08"/>
    <w:rsid w:val="000823F1"/>
    <w:rsid w:val="001F1BFA"/>
    <w:rsid w:val="00271218"/>
    <w:rsid w:val="003F7768"/>
    <w:rsid w:val="00510BDD"/>
    <w:rsid w:val="00595B08"/>
    <w:rsid w:val="006372D0"/>
    <w:rsid w:val="007C2D3C"/>
    <w:rsid w:val="008C75C6"/>
    <w:rsid w:val="008F425E"/>
    <w:rsid w:val="00BE0826"/>
    <w:rsid w:val="00C749BB"/>
    <w:rsid w:val="00C9609E"/>
    <w:rsid w:val="00D81C2C"/>
    <w:rsid w:val="00F318E8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44A"/>
  <w15:chartTrackingRefBased/>
  <w15:docId w15:val="{70820682-72D9-4E8F-8850-DF3C7C8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10B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.dabrowski\Desktop\Kopia%20KPOsk_po%20weryfikacj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.dabrowski\Desktop\KPO&#346;K%20wed&#322;ug%20RLM%20wyliczenia%20dla%20aglomerac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niespełnienie warunków w II okresie oceny, w zakresie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stanu i składu ścieków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4'!$F$25:$F$40</c:f>
              <c:numCache>
                <c:formatCode>0.0%</c:formatCode>
                <c:ptCount val="16"/>
                <c:pt idx="0">
                  <c:v>0.20930232558139536</c:v>
                </c:pt>
                <c:pt idx="1">
                  <c:v>0.13636363636363635</c:v>
                </c:pt>
                <c:pt idx="2">
                  <c:v>4.5454545454545456E-2</c:v>
                </c:pt>
                <c:pt idx="3">
                  <c:v>0</c:v>
                </c:pt>
                <c:pt idx="4">
                  <c:v>0.1</c:v>
                </c:pt>
                <c:pt idx="5">
                  <c:v>0.19354838709677419</c:v>
                </c:pt>
                <c:pt idx="6">
                  <c:v>0.1</c:v>
                </c:pt>
                <c:pt idx="7">
                  <c:v>0.1</c:v>
                </c:pt>
                <c:pt idx="8">
                  <c:v>6.6666666666666666E-2</c:v>
                </c:pt>
                <c:pt idx="9">
                  <c:v>0</c:v>
                </c:pt>
                <c:pt idx="10">
                  <c:v>0</c:v>
                </c:pt>
                <c:pt idx="11">
                  <c:v>0.1111111111111111</c:v>
                </c:pt>
                <c:pt idx="12">
                  <c:v>7.1428571428571425E-2</c:v>
                </c:pt>
                <c:pt idx="13">
                  <c:v>7.1428571428571425E-2</c:v>
                </c:pt>
                <c:pt idx="14">
                  <c:v>8.3333333333333329E-2</c:v>
                </c:pt>
                <c:pt idx="1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F-4DC7-82DE-54A13B8C9B32}"/>
            </c:ext>
          </c:extLst>
        </c:ser>
        <c:ser>
          <c:idx val="1"/>
          <c:order val="1"/>
          <c:tx>
            <c:v>ilości odprowadzonych ścieków</c:v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4'!$H$25:$H$40</c:f>
              <c:numCache>
                <c:formatCode>0.0%</c:formatCode>
                <c:ptCount val="16"/>
                <c:pt idx="0">
                  <c:v>0.16279069767441862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0.05</c:v>
                </c:pt>
                <c:pt idx="5">
                  <c:v>9.6774193548387094E-2</c:v>
                </c:pt>
                <c:pt idx="6">
                  <c:v>0.04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0.1111111111111111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CF-4DC7-82DE-54A13B8C9B32}"/>
            </c:ext>
          </c:extLst>
        </c:ser>
        <c:ser>
          <c:idx val="2"/>
          <c:order val="2"/>
          <c:tx>
            <c:v>jakości oraz ilości ścieków</c:v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4'!$J$25:$J$40</c:f>
              <c:numCache>
                <c:formatCode>0.0%</c:formatCode>
                <c:ptCount val="16"/>
                <c:pt idx="0">
                  <c:v>4.6511627906976744E-2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0.05</c:v>
                </c:pt>
                <c:pt idx="5">
                  <c:v>6.4516129032258063E-2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CF-4DC7-82DE-54A13B8C9B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66547263"/>
        <c:axId val="1266537695"/>
      </c:barChart>
      <c:catAx>
        <c:axId val="12665472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Województwa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66537695"/>
        <c:crosses val="autoZero"/>
        <c:auto val="1"/>
        <c:lblAlgn val="ctr"/>
        <c:lblOffset val="100"/>
        <c:noMultiLvlLbl val="0"/>
      </c:catAx>
      <c:valAx>
        <c:axId val="126653769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Procentowa wartość naruszeń w stosunku do ilości przeprowadzonych kontroli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66547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cap="all" baseline="0">
                <a:effectLst/>
              </a:rPr>
              <a:t>Niespełnienie warunków pozwolenia </a:t>
            </a:r>
          </a:p>
          <a:p>
            <a:pPr>
              <a:defRPr/>
            </a:pPr>
            <a:r>
              <a:rPr lang="pl-PL" sz="1400" b="1" i="0" cap="all" baseline="0">
                <a:effectLst/>
              </a:rPr>
              <a:t>w Ii Okresie oceny, w zakresie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stanu i składu ścieków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naruszenia!$E$15:$E$20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26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7-4F31-AE24-85A975DC7293}"/>
            </c:ext>
          </c:extLst>
        </c:ser>
        <c:ser>
          <c:idx val="1"/>
          <c:order val="1"/>
          <c:tx>
            <c:v>ilości odprowadzonych ścieków</c:v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naruszenia!$G$15:$G$20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A7-4F31-AE24-85A975DC7293}"/>
            </c:ext>
          </c:extLst>
        </c:ser>
        <c:ser>
          <c:idx val="2"/>
          <c:order val="2"/>
          <c:tx>
            <c:v>jakości oraz ilości ścieków</c:v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naruszenia!$I$15:$I$20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A7-4F31-AE24-85A975DC72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193692495"/>
        <c:axId val="1193692911"/>
      </c:barChart>
      <c:catAx>
        <c:axId val="11936924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RLM aglomeracji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3692911"/>
        <c:crosses val="autoZero"/>
        <c:auto val="1"/>
        <c:lblAlgn val="ctr"/>
        <c:lblOffset val="100"/>
        <c:noMultiLvlLbl val="0"/>
      </c:catAx>
      <c:valAx>
        <c:axId val="1193692911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 oczyszczalni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3692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776A-EC3A-487B-86F7-3B1915EE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Ochrony Srodowiska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Bartosz Dąbrowski</cp:lastModifiedBy>
  <cp:revision>10</cp:revision>
  <dcterms:created xsi:type="dcterms:W3CDTF">2023-06-14T09:51:00Z</dcterms:created>
  <dcterms:modified xsi:type="dcterms:W3CDTF">2023-06-28T08:39:00Z</dcterms:modified>
</cp:coreProperties>
</file>