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A87F" w14:textId="4825BFD0" w:rsidR="00886455" w:rsidRPr="00A178CC" w:rsidRDefault="00886455" w:rsidP="00886455">
      <w:pPr>
        <w:pStyle w:val="OZNPROJEKTUwskazaniedatylubwersjiprojektu"/>
        <w:rPr>
          <w:rFonts w:cs="Times New Roman"/>
        </w:rPr>
      </w:pPr>
      <w:r w:rsidRPr="00A178CC">
        <w:rPr>
          <w:rFonts w:cs="Times New Roman"/>
        </w:rPr>
        <w:t>Projekt z dnia</w:t>
      </w:r>
      <w:r>
        <w:rPr>
          <w:rFonts w:cs="Times New Roman"/>
        </w:rPr>
        <w:t xml:space="preserve"> </w:t>
      </w:r>
      <w:r w:rsidR="00F41849">
        <w:rPr>
          <w:rFonts w:cs="Times New Roman"/>
        </w:rPr>
        <w:t>10</w:t>
      </w:r>
      <w:r w:rsidR="00E670C0">
        <w:rPr>
          <w:rFonts w:cs="Times New Roman"/>
        </w:rPr>
        <w:t>.</w:t>
      </w:r>
      <w:r w:rsidR="001D3C2C">
        <w:rPr>
          <w:rFonts w:cs="Times New Roman"/>
        </w:rPr>
        <w:t>1</w:t>
      </w:r>
      <w:r w:rsidR="00F41849">
        <w:rPr>
          <w:rFonts w:cs="Times New Roman"/>
        </w:rPr>
        <w:t>2</w:t>
      </w:r>
      <w:r w:rsidR="0028488A">
        <w:rPr>
          <w:rFonts w:cs="Times New Roman"/>
        </w:rPr>
        <w:t>.</w:t>
      </w:r>
      <w:r w:rsidRPr="00A178CC">
        <w:rPr>
          <w:rFonts w:cs="Times New Roman"/>
        </w:rPr>
        <w:t>2024 r.</w:t>
      </w:r>
    </w:p>
    <w:p w14:paraId="2AFA12DC" w14:textId="1ABEC819" w:rsidR="00894248" w:rsidRPr="00163016" w:rsidRDefault="00894248" w:rsidP="00894248">
      <w:pPr>
        <w:pStyle w:val="OZNRODZAKTUtznustawalubrozporzdzenieiorganwydajcy"/>
      </w:pPr>
      <w:r w:rsidRPr="00163016">
        <w:t xml:space="preserve">UCHWAŁA Nr </w:t>
      </w:r>
      <w:r w:rsidR="00EC05D1">
        <w:t>……….</w:t>
      </w:r>
    </w:p>
    <w:p w14:paraId="56B24F8C" w14:textId="77777777" w:rsidR="00894248" w:rsidRPr="00163016" w:rsidRDefault="00894248" w:rsidP="00894248">
      <w:pPr>
        <w:pStyle w:val="OZNRODZAKTUtznustawalubrozporzdzenieiorganwydajcy"/>
      </w:pPr>
      <w:r w:rsidRPr="00163016">
        <w:t>Rady Ministrów</w:t>
      </w:r>
    </w:p>
    <w:p w14:paraId="11A28E98" w14:textId="238CA71A" w:rsidR="00894248" w:rsidRPr="00163016" w:rsidRDefault="00894248" w:rsidP="00894248">
      <w:pPr>
        <w:pStyle w:val="DATAAKTUdatauchwalenialubwydaniaaktu"/>
      </w:pPr>
      <w:r w:rsidRPr="00163016">
        <w:t xml:space="preserve">z dnia </w:t>
      </w:r>
      <w:r w:rsidR="00EC05D1">
        <w:t>………</w:t>
      </w:r>
      <w:r w:rsidRPr="00163016">
        <w:t xml:space="preserve"> </w:t>
      </w:r>
    </w:p>
    <w:p w14:paraId="244523CE" w14:textId="0CBF5AD7" w:rsidR="00894248" w:rsidRPr="00163016" w:rsidRDefault="00894248" w:rsidP="00894248">
      <w:pPr>
        <w:pStyle w:val="TYTUAKTUprzedmiotregulacjiustawylubrozporzdzenia"/>
      </w:pPr>
      <w:r w:rsidRPr="00163016">
        <w:t>zmieniając</w:t>
      </w:r>
      <w:r w:rsidR="00280ED2">
        <w:t>a</w:t>
      </w:r>
      <w:r w:rsidRPr="00163016">
        <w:t xml:space="preserve"> uchwałę w sprawie ustanowienia programu wieloletniego pod nazwą</w:t>
      </w:r>
      <w:r>
        <w:t xml:space="preserve"> </w:t>
      </w:r>
      <w:r w:rsidRPr="00163016">
        <w:t>„Wieloletni program medyczny – rozbudowa i modernizacja Szpitala Uniwersyteckiego Nr 2</w:t>
      </w:r>
      <w:r>
        <w:t xml:space="preserve"> </w:t>
      </w:r>
      <w:r w:rsidRPr="00163016">
        <w:t>im. dr Jana Biziela w Bydgoszczy”</w:t>
      </w:r>
    </w:p>
    <w:p w14:paraId="0B7B4D5D" w14:textId="418D5110" w:rsidR="00894248" w:rsidRPr="00163016" w:rsidRDefault="00894248" w:rsidP="00894248">
      <w:pPr>
        <w:pStyle w:val="NIEARTTEKSTtekstnieartykuowanynppodstprawnarozplubpreambua"/>
      </w:pPr>
      <w:r w:rsidRPr="00163016">
        <w:t>Na podstawie art. 136 ust. 2 ustawy z dnia 27</w:t>
      </w:r>
      <w:r>
        <w:t xml:space="preserve"> </w:t>
      </w:r>
      <w:r w:rsidRPr="00163016">
        <w:t>sierpnia 2009 r. o finansach publicznych (Dz. U. z 202</w:t>
      </w:r>
      <w:r w:rsidR="000410D5">
        <w:t>4</w:t>
      </w:r>
      <w:r w:rsidRPr="00163016">
        <w:t xml:space="preserve"> r. poz. </w:t>
      </w:r>
      <w:r w:rsidR="006A0380">
        <w:t>1</w:t>
      </w:r>
      <w:r w:rsidR="000410D5">
        <w:t>530</w:t>
      </w:r>
      <w:r w:rsidR="005012B2">
        <w:t xml:space="preserve">, </w:t>
      </w:r>
      <w:r w:rsidR="00573F84">
        <w:t>1572</w:t>
      </w:r>
      <w:r w:rsidR="005012B2">
        <w:t xml:space="preserve">, </w:t>
      </w:r>
      <w:r w:rsidR="005012B2" w:rsidRPr="005012B2">
        <w:t>1717</w:t>
      </w:r>
      <w:r w:rsidR="005012B2">
        <w:t xml:space="preserve"> i </w:t>
      </w:r>
      <w:r w:rsidR="005012B2" w:rsidRPr="005012B2">
        <w:t>1756</w:t>
      </w:r>
      <w:r w:rsidRPr="00163016">
        <w:t>) Rada Ministrów uchwala, co następuje:</w:t>
      </w:r>
    </w:p>
    <w:p w14:paraId="14538CC1" w14:textId="4D3C32B1" w:rsidR="00894248" w:rsidRPr="00163016" w:rsidRDefault="00894248" w:rsidP="001C5299">
      <w:pPr>
        <w:pStyle w:val="ARTartustawynprozporzdzenia"/>
      </w:pPr>
      <w:r w:rsidRPr="00420950">
        <w:rPr>
          <w:rStyle w:val="Ppogrubienie"/>
        </w:rPr>
        <w:t>§</w:t>
      </w:r>
      <w:r>
        <w:rPr>
          <w:rStyle w:val="Ppogrubienie"/>
        </w:rPr>
        <w:t> </w:t>
      </w:r>
      <w:r w:rsidRPr="00420950">
        <w:rPr>
          <w:rStyle w:val="Ppogrubienie"/>
        </w:rPr>
        <w:t>1.</w:t>
      </w:r>
      <w:r w:rsidR="00B05C55">
        <w:rPr>
          <w:rStyle w:val="Ppogrubienie"/>
        </w:rPr>
        <w:t> </w:t>
      </w:r>
      <w:r w:rsidRPr="00163016">
        <w:t>W uchwale nr 203/2017 z dnia 13 grudnia 2017 r. w sprawie ustanowienia programu wieloletniego pod nazwą „Wieloletni program medyczny – rozbudowa i</w:t>
      </w:r>
      <w:r>
        <w:t> </w:t>
      </w:r>
      <w:r w:rsidRPr="00163016">
        <w:t>modernizacja Szpitala Uniwersyteckiego Nr 2 im. dr Jana Biziela w Bydgoszczy”, zmienionej uchwałą nr 46/2020 Rady Ministrów z</w:t>
      </w:r>
      <w:r>
        <w:t xml:space="preserve"> </w:t>
      </w:r>
      <w:r w:rsidRPr="00163016">
        <w:t>dnia 20 kwietnia 2020 r.</w:t>
      </w:r>
      <w:r w:rsidR="001C5299">
        <w:t xml:space="preserve">, </w:t>
      </w:r>
      <w:r w:rsidRPr="00163016">
        <w:t>uchwałą nr</w:t>
      </w:r>
      <w:r>
        <w:t> </w:t>
      </w:r>
      <w:r w:rsidRPr="00163016">
        <w:t>111/2020 Rady Ministrów z</w:t>
      </w:r>
      <w:r>
        <w:t xml:space="preserve"> </w:t>
      </w:r>
      <w:r w:rsidRPr="00163016">
        <w:t>dnia 3</w:t>
      </w:r>
      <w:r w:rsidR="00B05C55">
        <w:t> </w:t>
      </w:r>
      <w:r w:rsidRPr="00163016">
        <w:t>sierpnia 2020 r.,</w:t>
      </w:r>
      <w:r w:rsidR="001C5299">
        <w:t xml:space="preserve"> uchwałą nr 193/2021 Rady Ministrów z dnia 31 grudnia 2021 r.</w:t>
      </w:r>
      <w:r w:rsidR="00E945AF">
        <w:t>,</w:t>
      </w:r>
      <w:r w:rsidR="001C5299">
        <w:t xml:space="preserve"> uchwałą nr</w:t>
      </w:r>
      <w:r w:rsidR="00573F84">
        <w:t> </w:t>
      </w:r>
      <w:r w:rsidR="001C5299">
        <w:t>261/2022</w:t>
      </w:r>
      <w:r w:rsidR="001C5299" w:rsidRPr="001C5299">
        <w:t xml:space="preserve"> </w:t>
      </w:r>
      <w:r w:rsidR="001C5299">
        <w:t>Rady Ministrów z dnia 23 grudnia 2022 r.</w:t>
      </w:r>
      <w:r w:rsidR="00E945AF">
        <w:t xml:space="preserve"> oraz uchwałą nr 237/2023 </w:t>
      </w:r>
      <w:r w:rsidR="009E280F">
        <w:br/>
      </w:r>
      <w:r w:rsidR="00E945AF">
        <w:t>z dnia 7 grudnia 2023 r.</w:t>
      </w:r>
      <w:r w:rsidR="00A32AFE">
        <w:t>,</w:t>
      </w:r>
      <w:r w:rsidR="001C5299">
        <w:t xml:space="preserve"> </w:t>
      </w:r>
      <w:r w:rsidRPr="00163016">
        <w:t>wprowadza się następujące zmiany:</w:t>
      </w:r>
    </w:p>
    <w:p w14:paraId="644B82C8" w14:textId="07399D00" w:rsidR="00894248" w:rsidRPr="00163016" w:rsidRDefault="00894248" w:rsidP="00894248">
      <w:pPr>
        <w:pStyle w:val="PKTpunkt"/>
      </w:pPr>
      <w:r w:rsidRPr="00163016">
        <w:t>1)</w:t>
      </w:r>
      <w:r w:rsidRPr="00163016">
        <w:tab/>
      </w:r>
      <w:r w:rsidR="002E31F6">
        <w:t xml:space="preserve">w </w:t>
      </w:r>
      <w:r w:rsidRPr="00163016">
        <w:t xml:space="preserve">§ 4 </w:t>
      </w:r>
      <w:r w:rsidR="008A6542">
        <w:t xml:space="preserve">ust. 2 </w:t>
      </w:r>
      <w:r w:rsidRPr="00163016">
        <w:t>otrzymuj</w:t>
      </w:r>
      <w:r w:rsidR="00886455">
        <w:t>e</w:t>
      </w:r>
      <w:r w:rsidRPr="00163016">
        <w:t xml:space="preserve"> brzmienie:</w:t>
      </w:r>
    </w:p>
    <w:p w14:paraId="5267C6EF" w14:textId="65297E56" w:rsidR="00894248" w:rsidRPr="00163016" w:rsidRDefault="00894248" w:rsidP="0090591D">
      <w:pPr>
        <w:pStyle w:val="ZARTzmartartykuempunktem"/>
      </w:pPr>
      <w:r w:rsidRPr="00163016">
        <w:t>„2. Nakłady z budżetu państwa, o których mowa w ust. 1, w poszczególnych latach wyniosą:</w:t>
      </w:r>
    </w:p>
    <w:p w14:paraId="7247B103" w14:textId="77777777" w:rsidR="00894248" w:rsidRPr="00163016" w:rsidRDefault="00894248" w:rsidP="00894248">
      <w:pPr>
        <w:pStyle w:val="ZPKTzmpktartykuempunktem"/>
      </w:pPr>
      <w:bookmarkStart w:id="0" w:name="_Hlk177720527"/>
      <w:r w:rsidRPr="00163016">
        <w:t>1)</w:t>
      </w:r>
      <w:r>
        <w:tab/>
      </w:r>
      <w:r w:rsidRPr="00163016">
        <w:t>2018 r. – 4</w:t>
      </w:r>
      <w:r>
        <w:t xml:space="preserve"> </w:t>
      </w:r>
      <w:r w:rsidRPr="00163016">
        <w:t>501 tys. zł;</w:t>
      </w:r>
    </w:p>
    <w:p w14:paraId="435EB966" w14:textId="77777777" w:rsidR="00894248" w:rsidRPr="00163016" w:rsidRDefault="00894248" w:rsidP="00894248">
      <w:pPr>
        <w:pStyle w:val="ZPKTzmpktartykuempunktem"/>
      </w:pPr>
      <w:r w:rsidRPr="00163016">
        <w:t>2)</w:t>
      </w:r>
      <w:r>
        <w:tab/>
      </w:r>
      <w:r w:rsidRPr="00163016">
        <w:t>2019 r. – 15</w:t>
      </w:r>
      <w:r>
        <w:t xml:space="preserve"> </w:t>
      </w:r>
      <w:r w:rsidRPr="00163016">
        <w:t xml:space="preserve">755 tys. zł; </w:t>
      </w:r>
    </w:p>
    <w:p w14:paraId="23FB5AE5" w14:textId="77777777" w:rsidR="00894248" w:rsidRPr="00163016" w:rsidRDefault="00894248" w:rsidP="00894248">
      <w:pPr>
        <w:pStyle w:val="ZPKTzmpktartykuempunktem"/>
      </w:pPr>
      <w:r w:rsidRPr="00163016">
        <w:t>3)</w:t>
      </w:r>
      <w:r>
        <w:tab/>
      </w:r>
      <w:r w:rsidRPr="00163016">
        <w:t xml:space="preserve">2020 r. – 13 998 tys. zł; </w:t>
      </w:r>
    </w:p>
    <w:p w14:paraId="7CDAB8B0" w14:textId="77777777" w:rsidR="00894248" w:rsidRPr="00163016" w:rsidRDefault="00894248" w:rsidP="00894248">
      <w:pPr>
        <w:pStyle w:val="ZPKTzmpktartykuempunktem"/>
      </w:pPr>
      <w:r w:rsidRPr="00163016">
        <w:t>4)</w:t>
      </w:r>
      <w:r>
        <w:tab/>
      </w:r>
      <w:r w:rsidRPr="00163016">
        <w:t xml:space="preserve">2021 r. – 28 199 tys. zł; </w:t>
      </w:r>
    </w:p>
    <w:p w14:paraId="6DEC2C4C" w14:textId="77777777" w:rsidR="00894248" w:rsidRPr="00163016" w:rsidRDefault="00894248" w:rsidP="00894248">
      <w:pPr>
        <w:pStyle w:val="ZPKTzmpktartykuempunktem"/>
      </w:pPr>
      <w:r w:rsidRPr="00163016">
        <w:t>5)</w:t>
      </w:r>
      <w:r>
        <w:tab/>
      </w:r>
      <w:r w:rsidRPr="00163016">
        <w:t xml:space="preserve">2022 r. – </w:t>
      </w:r>
      <w:r>
        <w:t>16</w:t>
      </w:r>
      <w:r w:rsidRPr="00163016">
        <w:t xml:space="preserve"> </w:t>
      </w:r>
      <w:r>
        <w:t>196</w:t>
      </w:r>
      <w:r w:rsidRPr="00163016">
        <w:t xml:space="preserve"> tys. zł;</w:t>
      </w:r>
      <w:bookmarkEnd w:id="0"/>
      <w:r w:rsidRPr="00163016">
        <w:t xml:space="preserve"> </w:t>
      </w:r>
    </w:p>
    <w:p w14:paraId="186C6343" w14:textId="5101FE44" w:rsidR="00894248" w:rsidRPr="00163016" w:rsidRDefault="00894248" w:rsidP="00894248">
      <w:pPr>
        <w:pStyle w:val="ZPKTzmpktartykuempunktem"/>
      </w:pPr>
      <w:r w:rsidRPr="00163016">
        <w:t>6)</w:t>
      </w:r>
      <w:r>
        <w:tab/>
      </w:r>
      <w:r w:rsidRPr="00163016">
        <w:t xml:space="preserve">2023 r. – </w:t>
      </w:r>
      <w:r w:rsidR="00EC05D1">
        <w:t>34 873</w:t>
      </w:r>
      <w:r w:rsidRPr="00163016">
        <w:t xml:space="preserve"> tys. zł; </w:t>
      </w:r>
    </w:p>
    <w:p w14:paraId="1128BA5D" w14:textId="548451AA" w:rsidR="00894248" w:rsidRPr="00163016" w:rsidRDefault="00894248" w:rsidP="00894248">
      <w:pPr>
        <w:pStyle w:val="ZPKTzmpktartykuempunktem"/>
      </w:pPr>
      <w:r w:rsidRPr="00163016">
        <w:t>7)</w:t>
      </w:r>
      <w:r>
        <w:tab/>
      </w:r>
      <w:r w:rsidRPr="00163016">
        <w:t>2024 r. –</w:t>
      </w:r>
      <w:r>
        <w:t xml:space="preserve"> </w:t>
      </w:r>
      <w:r w:rsidR="00EC05D1">
        <w:t>40 647</w:t>
      </w:r>
      <w:r>
        <w:t xml:space="preserve"> </w:t>
      </w:r>
      <w:r w:rsidRPr="00163016">
        <w:t xml:space="preserve">tys. zł; </w:t>
      </w:r>
    </w:p>
    <w:p w14:paraId="09722D93" w14:textId="733DD43A" w:rsidR="00894248" w:rsidRPr="00163016" w:rsidRDefault="00894248" w:rsidP="00E8226D">
      <w:pPr>
        <w:pStyle w:val="ZPKTzmpktartykuempunktem"/>
      </w:pPr>
      <w:r w:rsidRPr="00163016">
        <w:t>8)</w:t>
      </w:r>
      <w:r>
        <w:tab/>
      </w:r>
      <w:r w:rsidRPr="00163016">
        <w:t xml:space="preserve">2025 r. – </w:t>
      </w:r>
      <w:r w:rsidR="00EC05D1">
        <w:t>242 583</w:t>
      </w:r>
      <w:r>
        <w:t xml:space="preserve"> </w:t>
      </w:r>
      <w:r w:rsidRPr="00163016">
        <w:t>tys. zł</w:t>
      </w:r>
      <w:r w:rsidR="002E31F6">
        <w:t>.”;</w:t>
      </w:r>
    </w:p>
    <w:p w14:paraId="7C4B0C15" w14:textId="77777777" w:rsidR="00894248" w:rsidRPr="00163016" w:rsidRDefault="00894248" w:rsidP="00894248">
      <w:pPr>
        <w:pStyle w:val="PKTpunkt"/>
      </w:pPr>
      <w:r w:rsidRPr="00163016">
        <w:t>2)</w:t>
      </w:r>
      <w:r>
        <w:tab/>
      </w:r>
      <w:r w:rsidRPr="00163016">
        <w:t>załącznik do uchwały otrzymuje brzmienie określone w załączniku do niniejszej uchwały.</w:t>
      </w:r>
    </w:p>
    <w:p w14:paraId="34D82D92" w14:textId="76361609" w:rsidR="0090591D" w:rsidRDefault="00894248" w:rsidP="00072165">
      <w:pPr>
        <w:keepNext/>
        <w:widowControl/>
        <w:suppressAutoHyphens/>
        <w:autoSpaceDE/>
        <w:autoSpaceDN/>
        <w:adjustRightInd/>
        <w:spacing w:after="120"/>
        <w:ind w:firstLine="510"/>
      </w:pPr>
      <w:r w:rsidRPr="00420950">
        <w:rPr>
          <w:rStyle w:val="Ppogrubienie"/>
        </w:rPr>
        <w:lastRenderedPageBreak/>
        <w:t>§</w:t>
      </w:r>
      <w:r>
        <w:rPr>
          <w:rStyle w:val="Ppogrubienie"/>
        </w:rPr>
        <w:t> </w:t>
      </w:r>
      <w:r w:rsidRPr="00420950">
        <w:rPr>
          <w:rStyle w:val="Ppogrubienie"/>
        </w:rPr>
        <w:t>2.</w:t>
      </w:r>
      <w:r w:rsidR="00B05C55">
        <w:rPr>
          <w:rStyle w:val="Ppogrubienie"/>
        </w:rPr>
        <w:t> </w:t>
      </w:r>
      <w:r w:rsidRPr="00163016">
        <w:t>Uchwała wchodzi w życie z dniem podjęc</w:t>
      </w:r>
      <w:r w:rsidR="00EC752F">
        <w:t>ia</w:t>
      </w:r>
      <w:r w:rsidR="00072165">
        <w:t>.</w:t>
      </w:r>
    </w:p>
    <w:p w14:paraId="2B3708FB" w14:textId="77777777" w:rsidR="0090591D" w:rsidRDefault="0090591D" w:rsidP="0090591D">
      <w:pPr>
        <w:keepNext/>
        <w:widowControl/>
        <w:suppressAutoHyphens/>
        <w:autoSpaceDE/>
        <w:autoSpaceDN/>
        <w:adjustRightInd/>
        <w:spacing w:after="120"/>
        <w:jc w:val="right"/>
        <w:rPr>
          <w:rFonts w:eastAsia="Times New Roman" w:cs="Times New Roman"/>
          <w:b/>
          <w:bCs/>
          <w:caps/>
          <w:kern w:val="24"/>
          <w:szCs w:val="24"/>
        </w:rPr>
      </w:pPr>
    </w:p>
    <w:p w14:paraId="011BDB81" w14:textId="77777777" w:rsidR="0090591D" w:rsidRDefault="0090591D" w:rsidP="0090591D">
      <w:pPr>
        <w:keepNext/>
        <w:widowControl/>
        <w:suppressAutoHyphens/>
        <w:autoSpaceDE/>
        <w:autoSpaceDN/>
        <w:adjustRightInd/>
        <w:spacing w:after="120"/>
        <w:jc w:val="right"/>
        <w:rPr>
          <w:rFonts w:eastAsia="Times New Roman" w:cs="Times New Roman"/>
          <w:b/>
          <w:bCs/>
          <w:caps/>
          <w:kern w:val="24"/>
          <w:szCs w:val="24"/>
        </w:rPr>
      </w:pPr>
    </w:p>
    <w:p w14:paraId="332A52DF" w14:textId="79605EA5" w:rsidR="00B05C55" w:rsidRPr="00B05C55" w:rsidRDefault="00B05C55" w:rsidP="0090591D">
      <w:pPr>
        <w:keepNext/>
        <w:widowControl/>
        <w:suppressAutoHyphens/>
        <w:autoSpaceDE/>
        <w:autoSpaceDN/>
        <w:adjustRightInd/>
        <w:spacing w:after="120"/>
        <w:jc w:val="right"/>
        <w:rPr>
          <w:rFonts w:eastAsia="Times New Roman" w:cs="Times New Roman"/>
          <w:b/>
          <w:bCs/>
          <w:caps/>
          <w:kern w:val="24"/>
          <w:szCs w:val="24"/>
        </w:rPr>
      </w:pPr>
      <w:r w:rsidRPr="00B05C55">
        <w:rPr>
          <w:rFonts w:eastAsia="Times New Roman" w:cs="Times New Roman"/>
          <w:b/>
          <w:bCs/>
          <w:caps/>
          <w:kern w:val="24"/>
          <w:szCs w:val="24"/>
        </w:rPr>
        <w:t>prezes rady ministrów</w:t>
      </w:r>
    </w:p>
    <w:p w14:paraId="7C3C8A97" w14:textId="69681A2B" w:rsidR="00A0399D" w:rsidRDefault="00A0399D" w:rsidP="00B05C55">
      <w:pPr>
        <w:pStyle w:val="NAZORGWYDnazwaorganuwydajcegoprojektowanyakt"/>
        <w:ind w:left="4536"/>
      </w:pPr>
    </w:p>
    <w:p w14:paraId="4EB556E4" w14:textId="77777777" w:rsidR="00EC752F" w:rsidRDefault="00EC752F" w:rsidP="00EC752F">
      <w:pPr>
        <w:spacing w:after="120"/>
        <w:rPr>
          <w:rFonts w:cs="Times New Roman"/>
          <w:b/>
          <w:bCs/>
          <w:szCs w:val="24"/>
        </w:rPr>
      </w:pPr>
    </w:p>
    <w:p w14:paraId="1DF5A0C5" w14:textId="77777777" w:rsidR="00EC752F" w:rsidRDefault="00EC752F" w:rsidP="00EC752F">
      <w:pPr>
        <w:spacing w:after="120"/>
        <w:rPr>
          <w:rFonts w:cs="Times New Roman"/>
          <w:b/>
          <w:bCs/>
          <w:szCs w:val="24"/>
        </w:rPr>
      </w:pPr>
    </w:p>
    <w:p w14:paraId="31C18C29" w14:textId="5E1ED1AE" w:rsidR="005519F1" w:rsidRDefault="005519F1">
      <w:pPr>
        <w:widowControl/>
        <w:autoSpaceDE/>
        <w:autoSpaceDN/>
        <w:adjustRightInd/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18D27ADB" w14:textId="77777777" w:rsidR="00EC752F" w:rsidRDefault="00EC752F" w:rsidP="00EC752F">
      <w:pPr>
        <w:spacing w:after="120"/>
        <w:rPr>
          <w:rFonts w:cs="Times New Roman"/>
          <w:b/>
          <w:bCs/>
          <w:szCs w:val="24"/>
        </w:rPr>
      </w:pPr>
    </w:p>
    <w:p w14:paraId="057B536B" w14:textId="21FA4269" w:rsidR="00EC752F" w:rsidRPr="0078046B" w:rsidRDefault="00EC752F" w:rsidP="00EC752F">
      <w:pPr>
        <w:spacing w:after="120"/>
        <w:jc w:val="center"/>
        <w:rPr>
          <w:rFonts w:cs="Times New Roman"/>
          <w:b/>
          <w:bCs/>
          <w:szCs w:val="24"/>
        </w:rPr>
      </w:pPr>
      <w:r w:rsidRPr="0078046B">
        <w:rPr>
          <w:rFonts w:cs="Times New Roman"/>
          <w:b/>
          <w:bCs/>
          <w:szCs w:val="24"/>
        </w:rPr>
        <w:t>UZASA</w:t>
      </w:r>
      <w:r>
        <w:rPr>
          <w:rFonts w:cs="Times New Roman"/>
          <w:b/>
          <w:bCs/>
          <w:szCs w:val="24"/>
        </w:rPr>
        <w:t>D</w:t>
      </w:r>
      <w:r w:rsidRPr="0078046B">
        <w:rPr>
          <w:rFonts w:cs="Times New Roman"/>
          <w:b/>
          <w:bCs/>
          <w:szCs w:val="24"/>
        </w:rPr>
        <w:t>NIENIE</w:t>
      </w:r>
    </w:p>
    <w:p w14:paraId="673BE046" w14:textId="77777777" w:rsidR="00EC752F" w:rsidRPr="0078046B" w:rsidRDefault="00EC752F" w:rsidP="00EC752F">
      <w:pPr>
        <w:spacing w:after="120"/>
        <w:jc w:val="both"/>
        <w:rPr>
          <w:rFonts w:cs="Times New Roman"/>
          <w:szCs w:val="24"/>
        </w:rPr>
      </w:pPr>
    </w:p>
    <w:p w14:paraId="7F17C44D" w14:textId="77777777" w:rsidR="00EC752F" w:rsidRPr="0078046B" w:rsidRDefault="00EC752F" w:rsidP="00EC752F">
      <w:pPr>
        <w:spacing w:after="120"/>
        <w:ind w:firstLine="709"/>
        <w:jc w:val="both"/>
        <w:rPr>
          <w:rFonts w:cs="Times New Roman"/>
          <w:szCs w:val="24"/>
        </w:rPr>
      </w:pPr>
      <w:r w:rsidRPr="0078046B">
        <w:rPr>
          <w:rFonts w:cs="Times New Roman"/>
          <w:szCs w:val="24"/>
        </w:rPr>
        <w:t xml:space="preserve">Celem projektowanej uchwały Rady Ministrów jest zmiana programu wieloletniego pod nazwą </w:t>
      </w:r>
      <w:r w:rsidRPr="0078046B">
        <w:rPr>
          <w:rFonts w:cs="Times New Roman"/>
          <w:i/>
          <w:iCs/>
          <w:color w:val="3B3838" w:themeColor="background2" w:themeShade="40"/>
          <w:szCs w:val="24"/>
        </w:rPr>
        <w:t>„Wieloletni program medyczny – rozbudowa i modernizacja Szpitala Uniwersyteckiego Nr 2 im. dr Jana Bi</w:t>
      </w:r>
      <w:r w:rsidRPr="0078046B">
        <w:rPr>
          <w:rFonts w:cs="Times New Roman"/>
          <w:i/>
          <w:iCs/>
          <w:szCs w:val="24"/>
        </w:rPr>
        <w:t>ziela w Bydgoszczy”</w:t>
      </w:r>
      <w:r w:rsidRPr="0078046B">
        <w:rPr>
          <w:rFonts w:cs="Times New Roman"/>
          <w:szCs w:val="24"/>
        </w:rPr>
        <w:t>, zwanego dalej „Programem”, w zakresie</w:t>
      </w:r>
      <w:r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 xml:space="preserve">zmiany wysokości finasowania w poszczególnych latach </w:t>
      </w:r>
      <w:r>
        <w:rPr>
          <w:rFonts w:cs="Times New Roman"/>
          <w:szCs w:val="24"/>
        </w:rPr>
        <w:t xml:space="preserve">realizacji Programu </w:t>
      </w:r>
      <w:r w:rsidRPr="0078046B">
        <w:rPr>
          <w:rFonts w:cs="Times New Roman"/>
          <w:szCs w:val="24"/>
        </w:rPr>
        <w:t>oraz wartości miernik</w:t>
      </w:r>
      <w:r>
        <w:rPr>
          <w:rFonts w:cs="Times New Roman"/>
          <w:szCs w:val="24"/>
        </w:rPr>
        <w:t xml:space="preserve">a </w:t>
      </w:r>
      <w:r w:rsidRPr="0013573D">
        <w:rPr>
          <w:rFonts w:cs="Times New Roman"/>
          <w:szCs w:val="24"/>
        </w:rPr>
        <w:t>stopnia realizacji inwestycji w poszczególnych latach</w:t>
      </w:r>
      <w:r>
        <w:rPr>
          <w:rFonts w:cs="Times New Roman"/>
          <w:szCs w:val="24"/>
        </w:rPr>
        <w:t>.</w:t>
      </w:r>
    </w:p>
    <w:p w14:paraId="4DD2CD3C" w14:textId="54DE4B81" w:rsidR="00EC752F" w:rsidRPr="0078046B" w:rsidRDefault="00EC752F" w:rsidP="00EC752F">
      <w:pPr>
        <w:spacing w:after="120"/>
        <w:ind w:firstLine="709"/>
        <w:jc w:val="both"/>
        <w:rPr>
          <w:rFonts w:cs="Times New Roman"/>
          <w:szCs w:val="24"/>
        </w:rPr>
      </w:pPr>
      <w:r w:rsidRPr="0078046B">
        <w:rPr>
          <w:rFonts w:cs="Times New Roman"/>
          <w:szCs w:val="24"/>
        </w:rPr>
        <w:t xml:space="preserve">Konieczność wprowadzenia </w:t>
      </w:r>
      <w:r w:rsidR="005519F1">
        <w:rPr>
          <w:rFonts w:cs="Times New Roman"/>
          <w:szCs w:val="24"/>
        </w:rPr>
        <w:t>projektowanych</w:t>
      </w:r>
      <w:r w:rsidR="005519F1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zmian wynika z opóźnień w</w:t>
      </w:r>
      <w:r w:rsidR="005519F1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realizacji </w:t>
      </w:r>
      <w:r w:rsidR="00F07754">
        <w:rPr>
          <w:rFonts w:cs="Times New Roman"/>
          <w:szCs w:val="24"/>
        </w:rPr>
        <w:t>Programu</w:t>
      </w:r>
      <w:r w:rsidR="00F07754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 xml:space="preserve">oraz niewydatkowania zaplanowanych uchwałą </w:t>
      </w:r>
      <w:r>
        <w:rPr>
          <w:rFonts w:cs="Times New Roman"/>
          <w:szCs w:val="24"/>
        </w:rPr>
        <w:t>środków</w:t>
      </w:r>
      <w:r w:rsidRPr="0078046B">
        <w:rPr>
          <w:rFonts w:cs="Times New Roman"/>
          <w:szCs w:val="24"/>
        </w:rPr>
        <w:t xml:space="preserve"> w</w:t>
      </w:r>
      <w:r w:rsidR="00F07754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latach 2023 i 2024. </w:t>
      </w:r>
      <w:r w:rsidR="004A0338" w:rsidRPr="004A0338">
        <w:rPr>
          <w:rFonts w:cs="Times New Roman"/>
          <w:szCs w:val="24"/>
        </w:rPr>
        <w:t xml:space="preserve">Uniwersytet Mikołaja Kopernika w Toruniu Collegium </w:t>
      </w:r>
      <w:proofErr w:type="spellStart"/>
      <w:r w:rsidR="004A0338" w:rsidRPr="004A0338">
        <w:rPr>
          <w:rFonts w:cs="Times New Roman"/>
          <w:szCs w:val="24"/>
        </w:rPr>
        <w:t>Medicum</w:t>
      </w:r>
      <w:proofErr w:type="spellEnd"/>
      <w:r w:rsidR="004A0338" w:rsidRPr="004A0338">
        <w:rPr>
          <w:rFonts w:cs="Times New Roman"/>
          <w:szCs w:val="24"/>
        </w:rPr>
        <w:t xml:space="preserve"> im. Ludwika Rydygiera w</w:t>
      </w:r>
      <w:r w:rsidR="004A0338">
        <w:rPr>
          <w:rFonts w:cs="Times New Roman"/>
          <w:szCs w:val="24"/>
        </w:rPr>
        <w:t> </w:t>
      </w:r>
      <w:r w:rsidR="004A0338" w:rsidRPr="004A0338">
        <w:rPr>
          <w:rFonts w:cs="Times New Roman"/>
          <w:szCs w:val="24"/>
        </w:rPr>
        <w:t>Bydgoszczy</w:t>
      </w:r>
      <w:r w:rsidR="0037482D">
        <w:rPr>
          <w:rFonts w:cs="Times New Roman"/>
          <w:szCs w:val="24"/>
        </w:rPr>
        <w:t>, zwany dalej „</w:t>
      </w:r>
      <w:r w:rsidRPr="0078046B">
        <w:rPr>
          <w:rFonts w:cs="Times New Roman"/>
          <w:szCs w:val="24"/>
        </w:rPr>
        <w:t>Inwestor</w:t>
      </w:r>
      <w:r w:rsidR="00F07754">
        <w:rPr>
          <w:rFonts w:cs="Times New Roman"/>
          <w:szCs w:val="24"/>
        </w:rPr>
        <w:t>em”,</w:t>
      </w:r>
      <w:r w:rsidRPr="0078046B">
        <w:rPr>
          <w:rFonts w:cs="Times New Roman"/>
          <w:szCs w:val="24"/>
        </w:rPr>
        <w:t xml:space="preserve"> zawnioskował o ujęcie niewydatkowanych kwot w</w:t>
      </w:r>
      <w:r w:rsidR="004A0338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ostatnim roku realizacji Programu. W</w:t>
      </w:r>
      <w:r w:rsidR="001B3800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związku z powyższym zmiana finansowania </w:t>
      </w:r>
      <w:r w:rsidR="00076521">
        <w:rPr>
          <w:rFonts w:cs="Times New Roman"/>
          <w:szCs w:val="24"/>
        </w:rPr>
        <w:br/>
      </w:r>
      <w:r w:rsidR="00076521" w:rsidRPr="0078046B">
        <w:rPr>
          <w:rFonts w:cs="Times New Roman"/>
          <w:szCs w:val="24"/>
        </w:rPr>
        <w:t xml:space="preserve">w </w:t>
      </w:r>
      <w:r w:rsidR="00076521">
        <w:rPr>
          <w:rFonts w:cs="Times New Roman"/>
          <w:szCs w:val="24"/>
        </w:rPr>
        <w:t>poszczególnych</w:t>
      </w:r>
      <w:r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latach przedstawia się następująco:</w:t>
      </w:r>
    </w:p>
    <w:p w14:paraId="6DFE237D" w14:textId="79EE31B6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0B407A">
        <w:rPr>
          <w:rFonts w:cs="Times New Roman"/>
          <w:szCs w:val="24"/>
        </w:rPr>
        <w:t xml:space="preserve">w </w:t>
      </w:r>
      <w:r w:rsidRPr="008311FF">
        <w:rPr>
          <w:rStyle w:val="Pogrubienie"/>
          <w:b w:val="0"/>
          <w:bCs w:val="0"/>
        </w:rPr>
        <w:t>2018 r. – 4 501 tys. zł (bez zmiany);</w:t>
      </w:r>
    </w:p>
    <w:p w14:paraId="49A457A3" w14:textId="019AF9CB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 xml:space="preserve">w 2019 r. – 15 755 tys. zł (bez zmiany); </w:t>
      </w:r>
    </w:p>
    <w:p w14:paraId="40C2F157" w14:textId="5131F7FB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 xml:space="preserve">w 2020 r. – 13 998 tys. zł (bez zmiany); </w:t>
      </w:r>
    </w:p>
    <w:p w14:paraId="11B16A61" w14:textId="2D6A6E6D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 xml:space="preserve">w 2021 r. – 28 199 tys. zł (bez zmiany); </w:t>
      </w:r>
    </w:p>
    <w:p w14:paraId="545105AC" w14:textId="1D222552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>w 2022 r. – 16 196 tys. zł (bez zmiany;</w:t>
      </w:r>
    </w:p>
    <w:p w14:paraId="2B185C07" w14:textId="1FA33C67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>w 2023 r. – 34 873 tys. zł (było 49 922 tys. zł – zmniejszenie o 15 049 tys. zł);</w:t>
      </w:r>
    </w:p>
    <w:p w14:paraId="608F3B3A" w14:textId="77777777" w:rsidR="00EC752F" w:rsidRPr="008311FF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Style w:val="Pogrubienie"/>
          <w:b w:val="0"/>
          <w:bCs w:val="0"/>
        </w:rPr>
      </w:pPr>
      <w:r w:rsidRPr="008311FF">
        <w:rPr>
          <w:rStyle w:val="Pogrubienie"/>
          <w:b w:val="0"/>
          <w:bCs w:val="0"/>
        </w:rPr>
        <w:t>w 2024 r. – 40 647 tys. zł (było 164 120 tys. zł – zmniejszenie o 123 473 tys. zł);</w:t>
      </w:r>
    </w:p>
    <w:p w14:paraId="71E0133B" w14:textId="77777777" w:rsidR="00EC752F" w:rsidRPr="000B407A" w:rsidRDefault="00EC752F" w:rsidP="008311FF">
      <w:pPr>
        <w:pStyle w:val="Akapitzlist"/>
        <w:widowControl/>
        <w:numPr>
          <w:ilvl w:val="0"/>
          <w:numId w:val="3"/>
        </w:numPr>
        <w:spacing w:after="120"/>
        <w:rPr>
          <w:rFonts w:cs="Times New Roman"/>
          <w:szCs w:val="24"/>
        </w:rPr>
      </w:pPr>
      <w:r w:rsidRPr="008311FF">
        <w:rPr>
          <w:rStyle w:val="Pogrubienie"/>
          <w:b w:val="0"/>
          <w:bCs w:val="0"/>
        </w:rPr>
        <w:t xml:space="preserve">w 2025 </w:t>
      </w:r>
      <w:r w:rsidRPr="000B407A">
        <w:rPr>
          <w:rFonts w:cs="Times New Roman"/>
          <w:szCs w:val="24"/>
        </w:rPr>
        <w:t>r. – 242 583 tys. zł (było 104 061 tys. zł – zwiększenie o 138 522 tys. zł).</w:t>
      </w:r>
    </w:p>
    <w:p w14:paraId="7D5B30B0" w14:textId="70004FFD" w:rsidR="00EC752F" w:rsidRPr="00EC752F" w:rsidRDefault="00EC752F" w:rsidP="0090591D">
      <w:pPr>
        <w:widowControl/>
        <w:spacing w:after="120"/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>Łącznie nakłady z budżetu państwa wynoszą – 396 752 tys. zł.</w:t>
      </w:r>
    </w:p>
    <w:p w14:paraId="3C4EC59B" w14:textId="2EB438A0" w:rsidR="00EC752F" w:rsidRDefault="00EC752F" w:rsidP="006366BE">
      <w:pPr>
        <w:spacing w:after="120"/>
        <w:ind w:firstLine="709"/>
        <w:jc w:val="both"/>
        <w:rPr>
          <w:rFonts w:cs="Times New Roman"/>
          <w:szCs w:val="24"/>
        </w:rPr>
      </w:pPr>
      <w:r w:rsidRPr="0078046B">
        <w:rPr>
          <w:rFonts w:cs="Times New Roman"/>
          <w:szCs w:val="24"/>
        </w:rPr>
        <w:t xml:space="preserve">Niewydatkowanie środków finansowych w </w:t>
      </w:r>
      <w:r>
        <w:rPr>
          <w:rFonts w:cs="Times New Roman"/>
          <w:szCs w:val="24"/>
        </w:rPr>
        <w:t xml:space="preserve">latach </w:t>
      </w:r>
      <w:r w:rsidRPr="0078046B">
        <w:rPr>
          <w:rFonts w:cs="Times New Roman"/>
          <w:szCs w:val="24"/>
        </w:rPr>
        <w:t>2023 i 2024 wynika głównie z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opóźnień w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realizacji umowy z nr AKDR-01.2110.1.2020 z dnia 15</w:t>
      </w:r>
      <w:r w:rsidR="00763981">
        <w:rPr>
          <w:rFonts w:cs="Times New Roman"/>
          <w:szCs w:val="24"/>
        </w:rPr>
        <w:t xml:space="preserve"> kwietnia </w:t>
      </w:r>
      <w:r w:rsidRPr="0078046B">
        <w:rPr>
          <w:rFonts w:cs="Times New Roman"/>
          <w:szCs w:val="24"/>
        </w:rPr>
        <w:t xml:space="preserve">2021 r. </w:t>
      </w:r>
      <w:r>
        <w:rPr>
          <w:rFonts w:cs="Times New Roman"/>
          <w:szCs w:val="24"/>
        </w:rPr>
        <w:t>zawartej z </w:t>
      </w:r>
      <w:r w:rsidRPr="0078046B">
        <w:rPr>
          <w:rFonts w:cs="Times New Roman"/>
          <w:szCs w:val="24"/>
        </w:rPr>
        <w:t>Generalnym Wykonawcą</w:t>
      </w:r>
      <w:r>
        <w:rPr>
          <w:rFonts w:cs="Times New Roman"/>
          <w:szCs w:val="24"/>
        </w:rPr>
        <w:t>, zwan</w:t>
      </w:r>
      <w:r w:rsidR="00763981">
        <w:rPr>
          <w:rFonts w:cs="Times New Roman"/>
          <w:szCs w:val="24"/>
        </w:rPr>
        <w:t>ym</w:t>
      </w:r>
      <w:r>
        <w:rPr>
          <w:rFonts w:cs="Times New Roman"/>
          <w:szCs w:val="24"/>
        </w:rPr>
        <w:t xml:space="preserve"> dalej „GW”,</w:t>
      </w:r>
      <w:r w:rsidRPr="0078046B">
        <w:rPr>
          <w:rFonts w:cs="Times New Roman"/>
          <w:szCs w:val="24"/>
        </w:rPr>
        <w:t xml:space="preserve"> obejmującej </w:t>
      </w:r>
      <w:r>
        <w:rPr>
          <w:rFonts w:cs="Times New Roman"/>
          <w:szCs w:val="24"/>
        </w:rPr>
        <w:t xml:space="preserve">realizację </w:t>
      </w:r>
      <w:r w:rsidRPr="0078046B">
        <w:rPr>
          <w:rFonts w:cs="Times New Roman"/>
          <w:szCs w:val="24"/>
        </w:rPr>
        <w:t>I etap</w:t>
      </w:r>
      <w:r>
        <w:rPr>
          <w:rFonts w:cs="Times New Roman"/>
          <w:szCs w:val="24"/>
        </w:rPr>
        <w:t>u</w:t>
      </w:r>
      <w:r w:rsidRPr="00780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Pr="0078046B">
        <w:rPr>
          <w:rFonts w:cs="Times New Roman"/>
          <w:szCs w:val="24"/>
        </w:rPr>
        <w:t xml:space="preserve">rogramu polegającego na </w:t>
      </w:r>
      <w:r w:rsidRPr="0078046B">
        <w:rPr>
          <w:rFonts w:cs="Times New Roman"/>
          <w:i/>
          <w:iCs/>
          <w:szCs w:val="24"/>
        </w:rPr>
        <w:t>„Budowie budynku przeznaczonego na cele medyczne oraz lądowiska wyniesionego dla śmigłowców LPR”</w:t>
      </w:r>
      <w:r>
        <w:rPr>
          <w:rFonts w:cs="Times New Roman"/>
          <w:szCs w:val="24"/>
        </w:rPr>
        <w:t xml:space="preserve">. </w:t>
      </w:r>
      <w:r w:rsidRPr="0078046B">
        <w:rPr>
          <w:rFonts w:cs="Times New Roman"/>
          <w:szCs w:val="24"/>
        </w:rPr>
        <w:t>W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sierpniu 2021 r. G</w:t>
      </w:r>
      <w:r>
        <w:rPr>
          <w:rFonts w:cs="Times New Roman"/>
          <w:szCs w:val="24"/>
        </w:rPr>
        <w:t>W</w:t>
      </w:r>
      <w:r w:rsidRPr="0078046B">
        <w:rPr>
          <w:rFonts w:cs="Times New Roman"/>
          <w:szCs w:val="24"/>
        </w:rPr>
        <w:t xml:space="preserve"> wystąpił do</w:t>
      </w:r>
      <w:r w:rsidR="008C77A5">
        <w:rPr>
          <w:rFonts w:cs="Times New Roman"/>
          <w:szCs w:val="24"/>
        </w:rPr>
        <w:t> </w:t>
      </w:r>
      <w:r w:rsidR="005B65B9">
        <w:rPr>
          <w:rFonts w:cs="Times New Roman"/>
          <w:szCs w:val="24"/>
        </w:rPr>
        <w:t>Inwestor</w:t>
      </w:r>
      <w:r w:rsidR="004A0338">
        <w:rPr>
          <w:rFonts w:cs="Times New Roman"/>
          <w:szCs w:val="24"/>
        </w:rPr>
        <w:t>a</w:t>
      </w:r>
      <w:r w:rsidRPr="0078046B">
        <w:rPr>
          <w:rFonts w:cs="Times New Roman"/>
          <w:szCs w:val="24"/>
        </w:rPr>
        <w:t xml:space="preserve"> z</w:t>
      </w:r>
      <w:r w:rsidR="005E6502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żądaniem podwyższenia wynagrodzenia</w:t>
      </w:r>
      <w:r>
        <w:rPr>
          <w:rFonts w:cs="Times New Roman"/>
          <w:szCs w:val="24"/>
        </w:rPr>
        <w:t>,</w:t>
      </w:r>
      <w:r w:rsidRPr="0078046B">
        <w:rPr>
          <w:rFonts w:cs="Times New Roman"/>
          <w:szCs w:val="24"/>
        </w:rPr>
        <w:t xml:space="preserve"> nie wskazując </w:t>
      </w:r>
      <w:r>
        <w:rPr>
          <w:rFonts w:cs="Times New Roman"/>
          <w:szCs w:val="24"/>
        </w:rPr>
        <w:t xml:space="preserve">przy tym </w:t>
      </w:r>
      <w:r w:rsidRPr="0078046B">
        <w:rPr>
          <w:rFonts w:cs="Times New Roman"/>
          <w:szCs w:val="24"/>
        </w:rPr>
        <w:t>wysokości swojego żądania</w:t>
      </w:r>
      <w:r>
        <w:rPr>
          <w:rFonts w:cs="Times New Roman"/>
          <w:szCs w:val="24"/>
        </w:rPr>
        <w:t>.</w:t>
      </w:r>
      <w:r w:rsidRPr="0078046B">
        <w:rPr>
          <w:rFonts w:cs="Times New Roman"/>
          <w:szCs w:val="24"/>
        </w:rPr>
        <w:t xml:space="preserve"> Inwestor po analizie przedmiotowego wniosku odrzucił go w</w:t>
      </w:r>
      <w:r w:rsidR="006366BE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całości. Następnie GW w 2022 </w:t>
      </w:r>
      <w:r w:rsidR="008C77A5">
        <w:rPr>
          <w:rFonts w:cs="Times New Roman"/>
          <w:szCs w:val="24"/>
        </w:rPr>
        <w:t xml:space="preserve">r. </w:t>
      </w:r>
      <w:r w:rsidRPr="0078046B">
        <w:rPr>
          <w:rFonts w:cs="Times New Roman"/>
          <w:szCs w:val="24"/>
        </w:rPr>
        <w:t>ponowił żądanie informując o</w:t>
      </w:r>
      <w:r w:rsidR="008C77A5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problemach wpływających na termin realizacji robót budowlanych oraz zażądał podwyższenia wynagrodzenia umownego. Po obiektywnym </w:t>
      </w:r>
      <w:r w:rsidRPr="0078046B">
        <w:rPr>
          <w:rFonts w:cs="Times New Roman"/>
          <w:szCs w:val="24"/>
        </w:rPr>
        <w:lastRenderedPageBreak/>
        <w:t xml:space="preserve">zbadaniu roszczenia przez niezależną </w:t>
      </w:r>
      <w:r>
        <w:rPr>
          <w:rFonts w:cs="Times New Roman"/>
          <w:szCs w:val="24"/>
        </w:rPr>
        <w:t>i</w:t>
      </w:r>
      <w:r w:rsidRPr="0078046B">
        <w:rPr>
          <w:rFonts w:cs="Times New Roman"/>
          <w:szCs w:val="24"/>
        </w:rPr>
        <w:t>nstytucję (Politechnikę Gdańską)</w:t>
      </w:r>
      <w:r>
        <w:rPr>
          <w:rFonts w:cs="Times New Roman"/>
          <w:szCs w:val="24"/>
        </w:rPr>
        <w:t>,</w:t>
      </w:r>
      <w:r w:rsidRPr="0078046B">
        <w:rPr>
          <w:rFonts w:cs="Times New Roman"/>
          <w:szCs w:val="24"/>
        </w:rPr>
        <w:t xml:space="preserve"> </w:t>
      </w:r>
      <w:r w:rsidR="005B65B9">
        <w:rPr>
          <w:rFonts w:cs="Times New Roman"/>
          <w:szCs w:val="24"/>
        </w:rPr>
        <w:t>Inwestor</w:t>
      </w:r>
      <w:r w:rsidRPr="0078046B">
        <w:rPr>
          <w:rFonts w:cs="Times New Roman"/>
          <w:szCs w:val="24"/>
        </w:rPr>
        <w:t xml:space="preserve"> uznał zasadność żądania GW</w:t>
      </w:r>
      <w:r>
        <w:rPr>
          <w:rFonts w:cs="Times New Roman"/>
          <w:szCs w:val="24"/>
        </w:rPr>
        <w:t>,</w:t>
      </w:r>
      <w:r w:rsidRPr="0078046B">
        <w:rPr>
          <w:rFonts w:cs="Times New Roman"/>
          <w:szCs w:val="24"/>
        </w:rPr>
        <w:t xml:space="preserve"> co skutkowało zawarciem aneksu do ww. umowy w</w:t>
      </w:r>
      <w:r w:rsidR="001B3800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zakresie waloryzacji wynagrodzenia umownego. Mimo podwyższenia wynagrodzenia umownego </w:t>
      </w:r>
      <w:r w:rsidR="002B67AA">
        <w:rPr>
          <w:rFonts w:cs="Times New Roman"/>
          <w:szCs w:val="24"/>
        </w:rPr>
        <w:t>GW</w:t>
      </w:r>
      <w:r w:rsidR="002B67AA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nadal realizował zadanie w</w:t>
      </w:r>
      <w:r w:rsidR="006366BE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niezadowalającym tempie. </w:t>
      </w:r>
    </w:p>
    <w:p w14:paraId="34FF98DC" w14:textId="6BAE7FDA" w:rsidR="00EC752F" w:rsidRPr="00FC224E" w:rsidRDefault="00EC752F" w:rsidP="00EC752F">
      <w:pPr>
        <w:spacing w:after="120"/>
        <w:ind w:firstLine="709"/>
        <w:jc w:val="both"/>
        <w:rPr>
          <w:rFonts w:cs="Times New Roman"/>
          <w:szCs w:val="24"/>
        </w:rPr>
      </w:pPr>
      <w:r w:rsidRPr="0078046B">
        <w:rPr>
          <w:rFonts w:cs="Times New Roman"/>
          <w:szCs w:val="24"/>
        </w:rPr>
        <w:t>W kwietniu 2023 r</w:t>
      </w:r>
      <w:r w:rsidR="002B67AA">
        <w:rPr>
          <w:rFonts w:cs="Times New Roman"/>
          <w:szCs w:val="24"/>
        </w:rPr>
        <w:t>.</w:t>
      </w:r>
      <w:r w:rsidRPr="0078046B">
        <w:rPr>
          <w:rFonts w:cs="Times New Roman"/>
          <w:szCs w:val="24"/>
        </w:rPr>
        <w:t xml:space="preserve"> GW wystąpił z kolejnym wnioskiem o waloryzację ww. umowy, który </w:t>
      </w:r>
      <w:r w:rsidR="005B65B9">
        <w:rPr>
          <w:rFonts w:cs="Times New Roman"/>
          <w:szCs w:val="24"/>
        </w:rPr>
        <w:t>Inwestor</w:t>
      </w:r>
      <w:r w:rsidR="005B65B9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po dokonanej analizie uznał za niezasadny. W konsekwencji powyższego, w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sierpniu 2023 r. GW wystąpił do Sądu Polubownego przy Prokuratorii Generalnej </w:t>
      </w:r>
      <w:r>
        <w:rPr>
          <w:rFonts w:cs="Times New Roman"/>
          <w:szCs w:val="24"/>
        </w:rPr>
        <w:t xml:space="preserve">Rzeczypospolitej Polskiej </w:t>
      </w:r>
      <w:r w:rsidRPr="0078046B">
        <w:rPr>
          <w:rFonts w:cs="Times New Roman"/>
          <w:szCs w:val="24"/>
        </w:rPr>
        <w:t xml:space="preserve">o przeprowadzenie mediacji w zakresie kolejnego podwyższenia wynagrodzenia. </w:t>
      </w:r>
      <w:r w:rsidR="005B65B9">
        <w:rPr>
          <w:rFonts w:cs="Times New Roman"/>
          <w:szCs w:val="24"/>
        </w:rPr>
        <w:t>Inwestor</w:t>
      </w:r>
      <w:r w:rsidR="005B65B9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wyraził zgodę na przeprowadzenie negocjacji. We wrześniu 2023 r. rozpoczęt</w:t>
      </w:r>
      <w:r w:rsidR="001B062B">
        <w:rPr>
          <w:rFonts w:cs="Times New Roman"/>
          <w:szCs w:val="24"/>
        </w:rPr>
        <w:t>o</w:t>
      </w:r>
      <w:r w:rsidRPr="0078046B">
        <w:rPr>
          <w:rFonts w:cs="Times New Roman"/>
          <w:szCs w:val="24"/>
        </w:rPr>
        <w:t xml:space="preserve"> procedur</w:t>
      </w:r>
      <w:r w:rsidR="001B062B">
        <w:rPr>
          <w:rFonts w:cs="Times New Roman"/>
          <w:szCs w:val="24"/>
        </w:rPr>
        <w:t>ę</w:t>
      </w:r>
      <w:r w:rsidRPr="0078046B">
        <w:rPr>
          <w:rFonts w:cs="Times New Roman"/>
          <w:szCs w:val="24"/>
        </w:rPr>
        <w:t xml:space="preserve"> mediacyjn</w:t>
      </w:r>
      <w:r w:rsidR="001B062B">
        <w:rPr>
          <w:rFonts w:cs="Times New Roman"/>
          <w:szCs w:val="24"/>
        </w:rPr>
        <w:t>ą</w:t>
      </w:r>
      <w:r w:rsidRPr="0078046B">
        <w:rPr>
          <w:rFonts w:cs="Times New Roman"/>
          <w:szCs w:val="24"/>
        </w:rPr>
        <w:t xml:space="preserve"> w Sądzie Polubownym przy Prokuratorii Generalnej Rzeczypospolitej Polskiej. W toku mediacji GW przedstawił opracowanie firmy CAS Sp. z o.o. dotycząc</w:t>
      </w:r>
      <w:r>
        <w:rPr>
          <w:rFonts w:cs="Times New Roman"/>
          <w:szCs w:val="24"/>
        </w:rPr>
        <w:t>e</w:t>
      </w:r>
      <w:r w:rsidRPr="0078046B">
        <w:rPr>
          <w:rFonts w:cs="Times New Roman"/>
          <w:szCs w:val="24"/>
        </w:rPr>
        <w:t xml:space="preserve"> analizy wzrostu kosztów realizacji zadania inwestycyjnego. W</w:t>
      </w:r>
      <w:r w:rsidR="001B062B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związku z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powyższym </w:t>
      </w:r>
      <w:r w:rsidR="005B65B9">
        <w:rPr>
          <w:rFonts w:cs="Times New Roman"/>
          <w:szCs w:val="24"/>
        </w:rPr>
        <w:t>Inwestor</w:t>
      </w:r>
      <w:r w:rsidR="005B65B9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 xml:space="preserve">zlecił Politechnice Gdańskiej wykonanie opinii w zakresie waloryzacji wynagrodzenia GW, w tym dokonania indeksacji przyszłego wynagrodzenia oraz rekomendacji kwoty wynagrodzenia niepodlegającego waloryzacji. Przedmiotowa opinia, którą </w:t>
      </w:r>
      <w:r w:rsidR="005B65B9">
        <w:rPr>
          <w:rFonts w:cs="Times New Roman"/>
          <w:szCs w:val="24"/>
        </w:rPr>
        <w:t>Inwestor</w:t>
      </w:r>
      <w:r w:rsidR="005B65B9" w:rsidRPr="0078046B">
        <w:rPr>
          <w:rFonts w:cs="Times New Roman"/>
          <w:szCs w:val="24"/>
        </w:rPr>
        <w:t xml:space="preserve"> </w:t>
      </w:r>
      <w:r w:rsidRPr="0078046B">
        <w:rPr>
          <w:rFonts w:cs="Times New Roman"/>
          <w:szCs w:val="24"/>
        </w:rPr>
        <w:t>otrzymał w grudniu 2023 r.</w:t>
      </w:r>
      <w:r>
        <w:rPr>
          <w:rFonts w:cs="Times New Roman"/>
          <w:szCs w:val="24"/>
        </w:rPr>
        <w:t>,</w:t>
      </w:r>
      <w:r w:rsidRPr="0078046B">
        <w:rPr>
          <w:rFonts w:cs="Times New Roman"/>
          <w:szCs w:val="24"/>
        </w:rPr>
        <w:t xml:space="preserve"> nie potwierdziła zasadności roszczenia </w:t>
      </w:r>
      <w:r>
        <w:rPr>
          <w:rFonts w:cs="Times New Roman"/>
          <w:szCs w:val="24"/>
        </w:rPr>
        <w:t>w</w:t>
      </w:r>
      <w:r w:rsidRPr="0078046B">
        <w:rPr>
          <w:rFonts w:cs="Times New Roman"/>
          <w:szCs w:val="24"/>
        </w:rPr>
        <w:t>aloryzacyjnego GW, w efekcie czego na posiedzeniu mediacyjnym w dniu 20 grudnia 2023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.</w:t>
      </w:r>
      <w:r w:rsidRPr="0078046B">
        <w:rPr>
          <w:rFonts w:cs="Times New Roman"/>
          <w:szCs w:val="24"/>
        </w:rPr>
        <w:t xml:space="preserve"> GW zaproponował alternatywnie rozważenie możliwości polubownego rozwiązania umowy </w:t>
      </w:r>
      <w:r w:rsidR="007147E3">
        <w:rPr>
          <w:rFonts w:cs="Times New Roman"/>
          <w:szCs w:val="24"/>
        </w:rPr>
        <w:sym w:font="Symbol" w:char="F02D"/>
      </w:r>
      <w:r w:rsidRPr="0078046B">
        <w:rPr>
          <w:rFonts w:cs="Times New Roman"/>
          <w:szCs w:val="24"/>
        </w:rPr>
        <w:t xml:space="preserve"> w związku z powyższym odbyły się </w:t>
      </w:r>
      <w:r>
        <w:rPr>
          <w:rFonts w:cs="Times New Roman"/>
          <w:szCs w:val="24"/>
        </w:rPr>
        <w:t xml:space="preserve">kolejne </w:t>
      </w:r>
      <w:r w:rsidRPr="0078046B">
        <w:rPr>
          <w:rFonts w:cs="Times New Roman"/>
          <w:szCs w:val="24"/>
        </w:rPr>
        <w:t>4 spotkania mediacyjne, które doprowadziły do</w:t>
      </w:r>
      <w:r w:rsidR="007147E3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>sporządzenia ugod</w:t>
      </w:r>
      <w:r>
        <w:rPr>
          <w:rFonts w:cs="Times New Roman"/>
          <w:szCs w:val="24"/>
        </w:rPr>
        <w:t xml:space="preserve">y i </w:t>
      </w:r>
      <w:r w:rsidR="0090591D">
        <w:rPr>
          <w:rFonts w:cs="Times New Roman"/>
          <w:szCs w:val="24"/>
        </w:rPr>
        <w:t>ostatecznego</w:t>
      </w:r>
      <w:r>
        <w:rPr>
          <w:rFonts w:cs="Times New Roman"/>
          <w:szCs w:val="24"/>
        </w:rPr>
        <w:t xml:space="preserve"> jej zawarcia w dniu 25 lipca 2024 r.</w:t>
      </w:r>
      <w:r w:rsidR="00E670C0">
        <w:rPr>
          <w:rFonts w:cs="Times New Roman"/>
          <w:szCs w:val="24"/>
        </w:rPr>
        <w:t xml:space="preserve"> </w:t>
      </w:r>
      <w:r w:rsidR="001B3800">
        <w:rPr>
          <w:rFonts w:cs="Times New Roman"/>
          <w:szCs w:val="24"/>
        </w:rPr>
        <w:t>Zawarta</w:t>
      </w:r>
      <w:r w:rsidR="00FC224E">
        <w:rPr>
          <w:rFonts w:cs="Times New Roman"/>
          <w:szCs w:val="24"/>
        </w:rPr>
        <w:t xml:space="preserve"> ugoda reguluje kwestie waloryzacji umowy, ograniczenia przedmiotu zamówienia, terminu </w:t>
      </w:r>
      <w:r w:rsidR="001B3800">
        <w:rPr>
          <w:rFonts w:cs="Times New Roman"/>
          <w:szCs w:val="24"/>
        </w:rPr>
        <w:t xml:space="preserve">jego </w:t>
      </w:r>
      <w:r w:rsidR="00FC224E">
        <w:rPr>
          <w:rFonts w:cs="Times New Roman"/>
          <w:szCs w:val="24"/>
        </w:rPr>
        <w:t xml:space="preserve">wykonania oraz </w:t>
      </w:r>
      <w:r w:rsidR="001B3800">
        <w:rPr>
          <w:rFonts w:cs="Times New Roman"/>
          <w:szCs w:val="24"/>
        </w:rPr>
        <w:t>w</w:t>
      </w:r>
      <w:r w:rsidR="001B3800" w:rsidRPr="001B3800">
        <w:rPr>
          <w:rFonts w:cs="Times New Roman"/>
          <w:szCs w:val="24"/>
        </w:rPr>
        <w:t>zajemn</w:t>
      </w:r>
      <w:r w:rsidR="001B3800">
        <w:rPr>
          <w:rFonts w:cs="Times New Roman"/>
          <w:szCs w:val="24"/>
        </w:rPr>
        <w:t>ego</w:t>
      </w:r>
      <w:r w:rsidR="001B3800" w:rsidRPr="001B3800">
        <w:rPr>
          <w:rFonts w:cs="Times New Roman"/>
          <w:szCs w:val="24"/>
        </w:rPr>
        <w:t xml:space="preserve"> </w:t>
      </w:r>
      <w:r w:rsidR="00076521" w:rsidRPr="001B3800">
        <w:rPr>
          <w:rFonts w:cs="Times New Roman"/>
          <w:szCs w:val="24"/>
        </w:rPr>
        <w:t>niedochodzenia</w:t>
      </w:r>
      <w:r w:rsidR="001B3800" w:rsidRPr="001B3800">
        <w:rPr>
          <w:rFonts w:cs="Times New Roman"/>
          <w:szCs w:val="24"/>
        </w:rPr>
        <w:t xml:space="preserve"> dalszych roszczeń</w:t>
      </w:r>
      <w:r w:rsidR="00FC224E">
        <w:rPr>
          <w:rFonts w:cs="Times New Roman"/>
          <w:szCs w:val="24"/>
        </w:rPr>
        <w:t>.</w:t>
      </w:r>
    </w:p>
    <w:p w14:paraId="4C9809AF" w14:textId="206BC69B" w:rsidR="00EC752F" w:rsidRPr="0078046B" w:rsidRDefault="00EC752F" w:rsidP="00EC752F">
      <w:pPr>
        <w:spacing w:after="12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Podkreślić należy, że o</w:t>
      </w:r>
      <w:r w:rsidRPr="0078046B">
        <w:rPr>
          <w:rFonts w:cs="Times New Roman"/>
          <w:szCs w:val="24"/>
        </w:rPr>
        <w:t xml:space="preserve">d momentu rozpoczęcia postępowania mediacyjnego GW wyraźnie spowolnił wykonywanie robót budowlanych, co spowodowało brak możliwości wydatkowania pełnych kwot zaplanowanych w </w:t>
      </w:r>
      <w:r>
        <w:rPr>
          <w:rFonts w:cs="Times New Roman"/>
          <w:szCs w:val="24"/>
        </w:rPr>
        <w:t xml:space="preserve">latach </w:t>
      </w:r>
      <w:r w:rsidRPr="0078046B">
        <w:rPr>
          <w:rFonts w:cs="Times New Roman"/>
          <w:szCs w:val="24"/>
        </w:rPr>
        <w:t>2023 i 2024. Dodatkowo do</w:t>
      </w:r>
      <w:r w:rsidR="007147E3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niewydatkowania </w:t>
      </w:r>
      <w:r>
        <w:rPr>
          <w:rFonts w:cs="Times New Roman"/>
          <w:szCs w:val="24"/>
        </w:rPr>
        <w:t xml:space="preserve">przyznanych na realizację Programu środków </w:t>
      </w:r>
      <w:r w:rsidRPr="0078046B">
        <w:rPr>
          <w:rFonts w:cs="Times New Roman"/>
          <w:szCs w:val="24"/>
        </w:rPr>
        <w:t xml:space="preserve">przyczyniły się również problemy z realizacją zakresu II etapu inwestycji, dotyczącego modernizacji istniejącej </w:t>
      </w:r>
      <w:r w:rsidR="006366BE">
        <w:rPr>
          <w:rFonts w:cs="Times New Roman"/>
          <w:szCs w:val="24"/>
        </w:rPr>
        <w:t>infrastruktury</w:t>
      </w:r>
      <w:r w:rsidRPr="0078046B">
        <w:rPr>
          <w:rFonts w:cs="Times New Roman"/>
          <w:szCs w:val="24"/>
        </w:rPr>
        <w:t xml:space="preserve"> </w:t>
      </w:r>
      <w:r w:rsidR="00076521" w:rsidRPr="004A0338">
        <w:rPr>
          <w:rFonts w:cs="Times New Roman"/>
          <w:szCs w:val="24"/>
        </w:rPr>
        <w:t>Szpitala Uniwersyteckiego</w:t>
      </w:r>
      <w:r w:rsidR="004A0338" w:rsidRPr="004A0338">
        <w:rPr>
          <w:rFonts w:cs="Times New Roman"/>
          <w:szCs w:val="24"/>
        </w:rPr>
        <w:t xml:space="preserve"> Nr 2 im. dr Jana Biziela w Bydgoszczy</w:t>
      </w:r>
      <w:r w:rsidRPr="0078046B">
        <w:rPr>
          <w:rFonts w:cs="Times New Roman"/>
          <w:szCs w:val="24"/>
        </w:rPr>
        <w:t xml:space="preserve">, polegające na </w:t>
      </w:r>
      <w:r>
        <w:rPr>
          <w:rFonts w:cs="Times New Roman"/>
          <w:szCs w:val="24"/>
        </w:rPr>
        <w:t>trudnościach</w:t>
      </w:r>
      <w:r w:rsidRPr="0078046B">
        <w:rPr>
          <w:rFonts w:cs="Times New Roman"/>
          <w:szCs w:val="24"/>
        </w:rPr>
        <w:t xml:space="preserve"> z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wyłonieniem Wykonawców z uwagi na złożone oferty znacznie przewyższające przewidziane na realizację środki. Ponadto wykonawca I </w:t>
      </w:r>
      <w:r>
        <w:rPr>
          <w:rFonts w:cs="Times New Roman"/>
          <w:szCs w:val="24"/>
        </w:rPr>
        <w:t>e</w:t>
      </w:r>
      <w:r w:rsidRPr="0078046B">
        <w:rPr>
          <w:rFonts w:cs="Times New Roman"/>
          <w:szCs w:val="24"/>
        </w:rPr>
        <w:t>tapu inwestycji miał wykonać zewnętrzną część układu zasilającego nowy budynek w media wraz z</w:t>
      </w:r>
      <w:r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przyłączami, </w:t>
      </w:r>
      <w:r>
        <w:rPr>
          <w:rFonts w:cs="Times New Roman"/>
          <w:szCs w:val="24"/>
        </w:rPr>
        <w:t>co</w:t>
      </w:r>
      <w:r w:rsidRPr="0078046B">
        <w:rPr>
          <w:rFonts w:cs="Times New Roman"/>
          <w:szCs w:val="24"/>
        </w:rPr>
        <w:t xml:space="preserve"> nie został</w:t>
      </w:r>
      <w:r>
        <w:rPr>
          <w:rFonts w:cs="Times New Roman"/>
          <w:szCs w:val="24"/>
        </w:rPr>
        <w:t>o</w:t>
      </w:r>
      <w:r w:rsidRPr="0078046B">
        <w:rPr>
          <w:rFonts w:cs="Times New Roman"/>
          <w:szCs w:val="24"/>
        </w:rPr>
        <w:t xml:space="preserve"> zrealizowan</w:t>
      </w:r>
      <w:r>
        <w:rPr>
          <w:rFonts w:cs="Times New Roman"/>
          <w:szCs w:val="24"/>
        </w:rPr>
        <w:t>e</w:t>
      </w:r>
      <w:r w:rsidRPr="0078046B">
        <w:rPr>
          <w:rFonts w:cs="Times New Roman"/>
          <w:szCs w:val="24"/>
        </w:rPr>
        <w:t xml:space="preserve"> zgodnie z założonym harmonogramem. Powyższe spowodowało brak możliwości przygotowania dokumentacji do</w:t>
      </w:r>
      <w:r w:rsidR="001F5BA7">
        <w:rPr>
          <w:rFonts w:cs="Times New Roman"/>
          <w:szCs w:val="24"/>
        </w:rPr>
        <w:t> </w:t>
      </w:r>
      <w:r w:rsidRPr="0078046B">
        <w:rPr>
          <w:rFonts w:cs="Times New Roman"/>
          <w:szCs w:val="24"/>
        </w:rPr>
        <w:t xml:space="preserve">czasu zakończenia budowy przyłącza. </w:t>
      </w:r>
    </w:p>
    <w:p w14:paraId="7FB86FA3" w14:textId="77777777" w:rsidR="00EC752F" w:rsidRPr="0078046B" w:rsidRDefault="00EC752F" w:rsidP="00EC752F">
      <w:pPr>
        <w:spacing w:after="120"/>
        <w:ind w:firstLine="708"/>
        <w:jc w:val="both"/>
        <w:rPr>
          <w:rFonts w:cs="Times New Roman"/>
          <w:szCs w:val="24"/>
        </w:rPr>
      </w:pPr>
      <w:r w:rsidRPr="0078046B">
        <w:rPr>
          <w:rFonts w:eastAsia="Times New Roman" w:cs="Times New Roman"/>
          <w:color w:val="000000" w:themeColor="text1"/>
          <w:szCs w:val="24"/>
        </w:rPr>
        <w:lastRenderedPageBreak/>
        <w:t>W związku ze zmianą harmonogramu realizacji Programu</w:t>
      </w:r>
      <w:r>
        <w:rPr>
          <w:rFonts w:eastAsia="Times New Roman" w:cs="Times New Roman"/>
          <w:color w:val="000000" w:themeColor="text1"/>
          <w:szCs w:val="24"/>
        </w:rPr>
        <w:t>,</w:t>
      </w:r>
      <w:r w:rsidRPr="0078046B">
        <w:rPr>
          <w:rFonts w:eastAsia="Times New Roman" w:cs="Times New Roman"/>
          <w:color w:val="000000" w:themeColor="text1"/>
          <w:szCs w:val="24"/>
        </w:rPr>
        <w:t xml:space="preserve"> </w:t>
      </w:r>
      <w:r w:rsidRPr="0078046B">
        <w:rPr>
          <w:rFonts w:eastAsia="Times New Roman" w:cs="Times New Roman"/>
          <w:szCs w:val="24"/>
        </w:rPr>
        <w:t>aktualizacji</w:t>
      </w:r>
      <w:r w:rsidRPr="0078046B">
        <w:rPr>
          <w:rFonts w:eastAsia="Times New Roman" w:cs="Times New Roman"/>
          <w:color w:val="000000" w:themeColor="text1"/>
          <w:szCs w:val="24"/>
        </w:rPr>
        <w:t xml:space="preserve"> uległy</w:t>
      </w:r>
      <w:r>
        <w:rPr>
          <w:rFonts w:eastAsia="Times New Roman" w:cs="Times New Roman"/>
          <w:color w:val="000000" w:themeColor="text1"/>
          <w:szCs w:val="24"/>
        </w:rPr>
        <w:t xml:space="preserve"> wartości</w:t>
      </w:r>
      <w:r w:rsidRPr="0078046B">
        <w:rPr>
          <w:rFonts w:eastAsia="Times New Roman" w:cs="Times New Roman"/>
          <w:color w:val="000000" w:themeColor="text1"/>
          <w:szCs w:val="24"/>
        </w:rPr>
        <w:t xml:space="preserve"> </w:t>
      </w:r>
      <w:r w:rsidRPr="0078046B">
        <w:rPr>
          <w:rFonts w:eastAsia="Times New Roman" w:cs="Times New Roman"/>
          <w:szCs w:val="24"/>
        </w:rPr>
        <w:t>miernik</w:t>
      </w:r>
      <w:r>
        <w:rPr>
          <w:rFonts w:eastAsia="Times New Roman" w:cs="Times New Roman"/>
          <w:szCs w:val="24"/>
        </w:rPr>
        <w:t>a</w:t>
      </w:r>
      <w:r w:rsidRPr="0078046B">
        <w:rPr>
          <w:rFonts w:eastAsia="Times New Roman" w:cs="Times New Roman"/>
          <w:szCs w:val="24"/>
        </w:rPr>
        <w:t xml:space="preserve"> stopnia realizacji </w:t>
      </w:r>
      <w:r>
        <w:rPr>
          <w:rFonts w:eastAsia="Times New Roman" w:cs="Times New Roman"/>
          <w:szCs w:val="24"/>
        </w:rPr>
        <w:t>inwestycji w poszczególnych latach,</w:t>
      </w:r>
      <w:r w:rsidRPr="0078046B">
        <w:rPr>
          <w:rFonts w:eastAsia="Times New Roman" w:cs="Times New Roman"/>
          <w:szCs w:val="24"/>
        </w:rPr>
        <w:t xml:space="preserve"> jakim jest udział zrealizowanego zakresu rzeczowego, liczony narastająco w okresach rocznych z</w:t>
      </w:r>
      <w:r>
        <w:rPr>
          <w:rFonts w:eastAsia="Times New Roman" w:cs="Times New Roman"/>
          <w:szCs w:val="24"/>
        </w:rPr>
        <w:t> </w:t>
      </w:r>
      <w:r w:rsidRPr="0078046B">
        <w:rPr>
          <w:rFonts w:eastAsia="Times New Roman" w:cs="Times New Roman"/>
          <w:szCs w:val="24"/>
        </w:rPr>
        <w:t>uwzględnieniem wagi prac.</w:t>
      </w:r>
    </w:p>
    <w:p w14:paraId="619FC416" w14:textId="755379A7" w:rsidR="00EC752F" w:rsidRPr="0078046B" w:rsidRDefault="00EC752F" w:rsidP="00EC752F">
      <w:pPr>
        <w:widowControl/>
        <w:spacing w:before="120" w:after="120"/>
        <w:ind w:firstLine="708"/>
        <w:jc w:val="both"/>
        <w:rPr>
          <w:rFonts w:eastAsia="Times New Roman" w:cs="Times New Roman"/>
          <w:szCs w:val="24"/>
        </w:rPr>
      </w:pPr>
      <w:r w:rsidRPr="0078046B">
        <w:rPr>
          <w:rFonts w:eastAsia="Times New Roman" w:cs="Times New Roman"/>
          <w:szCs w:val="24"/>
        </w:rPr>
        <w:t>Wprowadzone zmiany wynikają z konieczności osiągnięcia najlepszego, zaplanowanego efektu rzeczowego z zaplanowanych nakładów.</w:t>
      </w:r>
      <w:r>
        <w:rPr>
          <w:rFonts w:eastAsia="Times New Roman" w:cs="Times New Roman"/>
          <w:szCs w:val="24"/>
        </w:rPr>
        <w:t xml:space="preserve"> </w:t>
      </w:r>
      <w:r w:rsidRPr="0012686E">
        <w:rPr>
          <w:rFonts w:eastAsia="Times New Roman" w:cs="Times New Roman"/>
          <w:szCs w:val="24"/>
        </w:rPr>
        <w:t>Proponowane zmiany w</w:t>
      </w:r>
      <w:r w:rsidR="006366BE">
        <w:rPr>
          <w:rFonts w:eastAsia="Times New Roman" w:cs="Times New Roman"/>
          <w:szCs w:val="24"/>
        </w:rPr>
        <w:t> </w:t>
      </w:r>
      <w:r>
        <w:rPr>
          <w:rFonts w:eastAsia="Times New Roman" w:cs="Times New Roman"/>
          <w:szCs w:val="24"/>
        </w:rPr>
        <w:t>P</w:t>
      </w:r>
      <w:r w:rsidRPr="0012686E">
        <w:rPr>
          <w:rFonts w:eastAsia="Times New Roman" w:cs="Times New Roman"/>
          <w:szCs w:val="24"/>
        </w:rPr>
        <w:t>rogramie konieczne są do osiągnięcia</w:t>
      </w:r>
      <w:r>
        <w:rPr>
          <w:rFonts w:eastAsia="Times New Roman" w:cs="Times New Roman"/>
          <w:szCs w:val="24"/>
        </w:rPr>
        <w:t xml:space="preserve"> założonego</w:t>
      </w:r>
      <w:r w:rsidRPr="0012686E">
        <w:rPr>
          <w:rFonts w:eastAsia="Times New Roman" w:cs="Times New Roman"/>
          <w:szCs w:val="24"/>
        </w:rPr>
        <w:t xml:space="preserve"> celu, którym jest stworzenie warunków do realizacji nowoczesnego, racjonalnego i skutecznego leczenia oraz zwiększenia dostępności, jakości i kompleksowości świadczeń zdrowotnych dla pacjentów</w:t>
      </w:r>
      <w:r>
        <w:rPr>
          <w:rFonts w:eastAsia="Times New Roman" w:cs="Times New Roman"/>
          <w:szCs w:val="24"/>
        </w:rPr>
        <w:t>.</w:t>
      </w:r>
    </w:p>
    <w:p w14:paraId="49327435" w14:textId="77777777" w:rsidR="00EC752F" w:rsidRPr="0078046B" w:rsidRDefault="00EC752F" w:rsidP="006366BE">
      <w:pPr>
        <w:spacing w:after="120"/>
        <w:ind w:firstLine="510"/>
        <w:jc w:val="both"/>
        <w:rPr>
          <w:rFonts w:eastAsia="Times New Roman" w:cs="Times New Roman"/>
          <w:color w:val="000000" w:themeColor="text1"/>
          <w:szCs w:val="24"/>
        </w:rPr>
      </w:pPr>
      <w:r w:rsidRPr="0078046B">
        <w:rPr>
          <w:rFonts w:eastAsia="Times New Roman" w:cs="Times New Roman"/>
          <w:color w:val="000000" w:themeColor="text1"/>
          <w:szCs w:val="24"/>
        </w:rPr>
        <w:t>Przewiduje się, że uchwała wejdzie w życie z dniem podjęcia.</w:t>
      </w:r>
    </w:p>
    <w:p w14:paraId="2FA0E488" w14:textId="77777777" w:rsidR="00EC752F" w:rsidRPr="008B3BF2" w:rsidRDefault="00EC752F" w:rsidP="00EC752F">
      <w:pPr>
        <w:pStyle w:val="ARTartustawynprozporzdzenia"/>
      </w:pPr>
      <w:r w:rsidRPr="008B3BF2">
        <w:t>Projekt uchwały nie będzie miał wpływu na działalność mikro-, małych i średnich przedsiębiorców.</w:t>
      </w:r>
    </w:p>
    <w:p w14:paraId="4A6BEFA0" w14:textId="47F2DB30" w:rsidR="00EC752F" w:rsidRPr="008B3BF2" w:rsidRDefault="00EC752F" w:rsidP="00EC752F">
      <w:pPr>
        <w:pStyle w:val="ARTartustawynprozporzdzenia"/>
      </w:pPr>
      <w:r w:rsidRPr="008B3BF2">
        <w:t>Projektowana uchwała nie zawiera przepisów technicznych w rozumieniu przepisów rozporządzenia Rady Ministrów z dnia 23 grudnia 2002 r. w sprawie sposobu funkcjonowania krajowego systemu notyfikacji norm i aktów prawnych (Dz. U. poz. 2039 oraz z 2004 r. poz.</w:t>
      </w:r>
      <w:r w:rsidR="0014763C">
        <w:t> </w:t>
      </w:r>
      <w:r w:rsidRPr="008B3BF2">
        <w:t>597), w związku z czym nie podlega procedurze notyfikacji.</w:t>
      </w:r>
    </w:p>
    <w:p w14:paraId="29D4AC23" w14:textId="179DFBA4" w:rsidR="00EC752F" w:rsidRDefault="00EC752F" w:rsidP="00EC752F">
      <w:pPr>
        <w:pStyle w:val="ARTartustawynprozporzdzenia"/>
      </w:pPr>
      <w:r w:rsidRPr="008B3BF2">
        <w:t xml:space="preserve">Projekt </w:t>
      </w:r>
      <w:r w:rsidR="00FF3F8E">
        <w:t xml:space="preserve">uchwały </w:t>
      </w:r>
      <w:r w:rsidRPr="008B3BF2">
        <w:t>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 w:rsidR="0014763C">
        <w:t> </w:t>
      </w:r>
      <w:r w:rsidRPr="008B3BF2">
        <w:t xml:space="preserve">Urz. UE L 376 z 27.12.2006, str. 36). </w:t>
      </w:r>
    </w:p>
    <w:p w14:paraId="5EDC7A7A" w14:textId="45409619" w:rsidR="00EC752F" w:rsidRPr="008B3BF2" w:rsidRDefault="00EC752F" w:rsidP="00EC752F">
      <w:pPr>
        <w:pStyle w:val="ARTartustawynprozporzdzenia"/>
      </w:pPr>
      <w:r w:rsidRPr="00AA2790">
        <w:t xml:space="preserve">Projekt </w:t>
      </w:r>
      <w:r>
        <w:t>uchwały</w:t>
      </w:r>
      <w:r w:rsidRPr="00AA2790">
        <w:t xml:space="preserve"> nie wywiera wpływu na obszar danych osobowych. W związku z tym, nie przeprowadzono oceny ochrony danych osobowych, o której mowa w art. </w:t>
      </w:r>
      <w:r>
        <w:t>3</w:t>
      </w:r>
      <w:r w:rsidRPr="00AA2790">
        <w:t>5 ust. 1 rozporządzenia Parlamentu Europejskiego i Rady (UE) 2016/679 z dnia 27 kwietn</w:t>
      </w:r>
      <w:r w:rsidR="00FF3F8E">
        <w:t>i</w:t>
      </w:r>
      <w:r w:rsidRPr="00AA2790">
        <w:t>a 2016 r. w</w:t>
      </w:r>
      <w:r w:rsidR="005E6502">
        <w:t> </w:t>
      </w:r>
      <w:r w:rsidRPr="00AA2790">
        <w:t>sprawie ochrony osób fizycznych w związku z przetwarzaniem danych osobowych i</w:t>
      </w:r>
      <w:r w:rsidR="005E6502">
        <w:t> </w:t>
      </w:r>
      <w:r w:rsidRPr="00AA2790">
        <w:t>w</w:t>
      </w:r>
      <w:r w:rsidR="005E6502">
        <w:t> </w:t>
      </w:r>
      <w:r w:rsidRPr="00AA2790">
        <w:t>sprawie swobodnego przepływu takich danych oraz uchylenia dyrektywy 95/46/WE (ogólne rozporządzenie o ochronie danych) (Dz. Urz. UE L 119 z 04.05.2016, str. 1, z późn. zm.).</w:t>
      </w:r>
    </w:p>
    <w:p w14:paraId="4B538A43" w14:textId="77777777" w:rsidR="00EC752F" w:rsidRPr="00E316D0" w:rsidRDefault="00EC752F" w:rsidP="00EC752F">
      <w:pPr>
        <w:pStyle w:val="ARTartustawynprozporzdzenia"/>
      </w:pPr>
      <w:r w:rsidRPr="00E316D0">
        <w:t>Projekt</w:t>
      </w:r>
      <w:r>
        <w:t>owana</w:t>
      </w:r>
      <w:r w:rsidRPr="00E316D0">
        <w:t xml:space="preserve"> uchwał</w:t>
      </w:r>
      <w:r>
        <w:t>a</w:t>
      </w:r>
      <w:r w:rsidRPr="00E316D0">
        <w:t xml:space="preserve"> nie wymaga przedstawienia właściwym organom i instytucjom Unii Europejskiej, w tym Europejskiemu Bankowi Centralnemu, w celu uzyskania opinii, dokonania powiadomienia, konsultacji albo uzgodnienia. </w:t>
      </w:r>
    </w:p>
    <w:p w14:paraId="5EEC146A" w14:textId="77777777" w:rsidR="00EC752F" w:rsidRPr="008B3BF2" w:rsidRDefault="00EC752F" w:rsidP="00EC752F">
      <w:pPr>
        <w:pStyle w:val="ARTartustawynprozporzdzenia"/>
      </w:pPr>
      <w:r w:rsidRPr="008B3BF2">
        <w:t xml:space="preserve">Projekt uchwały nie jest sprzeczny z prawem Unii Europejskiej. </w:t>
      </w:r>
    </w:p>
    <w:p w14:paraId="6BAB0A3E" w14:textId="5065CA7A" w:rsidR="00EC752F" w:rsidRDefault="00EC752F" w:rsidP="0090591D">
      <w:pPr>
        <w:pStyle w:val="ARTartustawynprozporzdzenia"/>
      </w:pPr>
      <w:r w:rsidRPr="008B3BF2">
        <w:lastRenderedPageBreak/>
        <w:t>Jednocześnie należy wskazać, że nie ma możliwości podjęcia alternatywnych, w stosunku do projektu uchwały, środków umożliwiających osiągnięcie zamierzonego celu.</w:t>
      </w:r>
    </w:p>
    <w:p w14:paraId="0301C971" w14:textId="77777777" w:rsidR="00EC752F" w:rsidRDefault="00EC752F" w:rsidP="00EC752F">
      <w:pPr>
        <w:pStyle w:val="NAZORGWYDnazwaorganuwydajcegoprojektowanyakt"/>
        <w:ind w:left="4536"/>
        <w:jc w:val="left"/>
      </w:pPr>
    </w:p>
    <w:p w14:paraId="45817AED" w14:textId="77777777" w:rsidR="00EC752F" w:rsidRDefault="00EC752F" w:rsidP="00EC752F">
      <w:pPr>
        <w:pStyle w:val="NAZORGWYDnazwaorganuwydajcegoprojektowanyakt"/>
        <w:ind w:left="4536"/>
        <w:jc w:val="left"/>
      </w:pPr>
    </w:p>
    <w:p w14:paraId="3F0C0837" w14:textId="77777777" w:rsidR="00EC752F" w:rsidRDefault="00EC752F" w:rsidP="00EC752F">
      <w:pPr>
        <w:pStyle w:val="NAZORGWYDnazwaorganuwydajcegoprojektowanyakt"/>
        <w:ind w:left="4536"/>
        <w:jc w:val="left"/>
      </w:pPr>
    </w:p>
    <w:p w14:paraId="3E521B51" w14:textId="77777777" w:rsidR="00EC752F" w:rsidRDefault="00EC752F" w:rsidP="00EC752F">
      <w:pPr>
        <w:pStyle w:val="NAZORGWYDnazwaorganuwydajcegoprojektowanyakt"/>
        <w:ind w:left="4536"/>
        <w:jc w:val="left"/>
      </w:pPr>
    </w:p>
    <w:p w14:paraId="2E552F69" w14:textId="77777777" w:rsidR="00EC752F" w:rsidRPr="00300FC9" w:rsidRDefault="00EC752F" w:rsidP="0090591D">
      <w:pPr>
        <w:pStyle w:val="NAZORGWYDnazwaorganuwydajcegoprojektowanyakt"/>
        <w:ind w:left="4536"/>
        <w:jc w:val="left"/>
      </w:pPr>
    </w:p>
    <w:sectPr w:rsidR="00EC752F" w:rsidRPr="00300FC9" w:rsidSect="00B05C55">
      <w:headerReference w:type="default" r:id="rId8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0C914" w14:textId="77777777" w:rsidR="00EB3693" w:rsidRDefault="00EB3693" w:rsidP="00894248">
      <w:pPr>
        <w:spacing w:line="240" w:lineRule="auto"/>
      </w:pPr>
      <w:r>
        <w:separator/>
      </w:r>
    </w:p>
  </w:endnote>
  <w:endnote w:type="continuationSeparator" w:id="0">
    <w:p w14:paraId="57BF9C7F" w14:textId="77777777" w:rsidR="00EB3693" w:rsidRDefault="00EB3693" w:rsidP="00894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64DA" w14:textId="77777777" w:rsidR="00EB3693" w:rsidRDefault="00EB3693" w:rsidP="00894248">
      <w:pPr>
        <w:spacing w:line="240" w:lineRule="auto"/>
      </w:pPr>
      <w:r>
        <w:separator/>
      </w:r>
    </w:p>
  </w:footnote>
  <w:footnote w:type="continuationSeparator" w:id="0">
    <w:p w14:paraId="1B6BFE10" w14:textId="77777777" w:rsidR="00EB3693" w:rsidRDefault="00EB3693" w:rsidP="00894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AE6C" w14:textId="199517DE" w:rsidR="00B05C55" w:rsidRDefault="00B05C55">
    <w:pPr>
      <w:pStyle w:val="Nagwek"/>
      <w:jc w:val="center"/>
    </w:pPr>
    <w:r>
      <w:t xml:space="preserve"> – </w:t>
    </w:r>
    <w:sdt>
      <w:sdtPr>
        <w:id w:val="175655283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62D28">
          <w:rPr>
            <w:noProof/>
          </w:rPr>
          <w:t>2</w:t>
        </w:r>
        <w:r>
          <w:fldChar w:fldCharType="end"/>
        </w:r>
      </w:sdtContent>
    </w:sdt>
    <w:r>
      <w:t xml:space="preserve"> –</w:t>
    </w:r>
  </w:p>
  <w:p w14:paraId="3F6CEA64" w14:textId="77777777" w:rsidR="00B05C55" w:rsidRDefault="00B05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183"/>
    <w:multiLevelType w:val="hybridMultilevel"/>
    <w:tmpl w:val="AFDE6154"/>
    <w:lvl w:ilvl="0" w:tplc="8C2629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7B4A10"/>
    <w:multiLevelType w:val="hybridMultilevel"/>
    <w:tmpl w:val="16889CD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5D901F06"/>
    <w:multiLevelType w:val="hybridMultilevel"/>
    <w:tmpl w:val="CD549CEA"/>
    <w:lvl w:ilvl="0" w:tplc="3642F7CA">
      <w:start w:val="1"/>
      <w:numFmt w:val="decimal"/>
      <w:lvlText w:val="%1."/>
      <w:lvlJc w:val="left"/>
      <w:pPr>
        <w:ind w:left="1020" w:hanging="360"/>
      </w:pPr>
    </w:lvl>
    <w:lvl w:ilvl="1" w:tplc="C64E51EA">
      <w:start w:val="1"/>
      <w:numFmt w:val="decimal"/>
      <w:lvlText w:val="%2."/>
      <w:lvlJc w:val="left"/>
      <w:pPr>
        <w:ind w:left="1020" w:hanging="360"/>
      </w:pPr>
    </w:lvl>
    <w:lvl w:ilvl="2" w:tplc="192C1350">
      <w:start w:val="1"/>
      <w:numFmt w:val="decimal"/>
      <w:lvlText w:val="%3."/>
      <w:lvlJc w:val="left"/>
      <w:pPr>
        <w:ind w:left="1020" w:hanging="360"/>
      </w:pPr>
    </w:lvl>
    <w:lvl w:ilvl="3" w:tplc="27C8A580">
      <w:start w:val="1"/>
      <w:numFmt w:val="decimal"/>
      <w:lvlText w:val="%4."/>
      <w:lvlJc w:val="left"/>
      <w:pPr>
        <w:ind w:left="1020" w:hanging="360"/>
      </w:pPr>
    </w:lvl>
    <w:lvl w:ilvl="4" w:tplc="BF02698C">
      <w:start w:val="1"/>
      <w:numFmt w:val="decimal"/>
      <w:lvlText w:val="%5."/>
      <w:lvlJc w:val="left"/>
      <w:pPr>
        <w:ind w:left="1020" w:hanging="360"/>
      </w:pPr>
    </w:lvl>
    <w:lvl w:ilvl="5" w:tplc="ADDEA876">
      <w:start w:val="1"/>
      <w:numFmt w:val="decimal"/>
      <w:lvlText w:val="%6."/>
      <w:lvlJc w:val="left"/>
      <w:pPr>
        <w:ind w:left="1020" w:hanging="360"/>
      </w:pPr>
    </w:lvl>
    <w:lvl w:ilvl="6" w:tplc="47B69BEE">
      <w:start w:val="1"/>
      <w:numFmt w:val="decimal"/>
      <w:lvlText w:val="%7."/>
      <w:lvlJc w:val="left"/>
      <w:pPr>
        <w:ind w:left="1020" w:hanging="360"/>
      </w:pPr>
    </w:lvl>
    <w:lvl w:ilvl="7" w:tplc="9AB246BC">
      <w:start w:val="1"/>
      <w:numFmt w:val="decimal"/>
      <w:lvlText w:val="%8."/>
      <w:lvlJc w:val="left"/>
      <w:pPr>
        <w:ind w:left="1020" w:hanging="360"/>
      </w:pPr>
    </w:lvl>
    <w:lvl w:ilvl="8" w:tplc="EB44210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78354E3F"/>
    <w:multiLevelType w:val="hybridMultilevel"/>
    <w:tmpl w:val="D2BE55B4"/>
    <w:lvl w:ilvl="0" w:tplc="708063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2085673">
    <w:abstractNumId w:val="1"/>
  </w:num>
  <w:num w:numId="2" w16cid:durableId="1964726231">
    <w:abstractNumId w:val="0"/>
  </w:num>
  <w:num w:numId="3" w16cid:durableId="237247091">
    <w:abstractNumId w:val="3"/>
  </w:num>
  <w:num w:numId="4" w16cid:durableId="74299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48"/>
    <w:rsid w:val="000031C0"/>
    <w:rsid w:val="00021E5E"/>
    <w:rsid w:val="00025544"/>
    <w:rsid w:val="000410D5"/>
    <w:rsid w:val="00051C2E"/>
    <w:rsid w:val="00072165"/>
    <w:rsid w:val="00076521"/>
    <w:rsid w:val="00094707"/>
    <w:rsid w:val="000A554A"/>
    <w:rsid w:val="000B0455"/>
    <w:rsid w:val="000B407A"/>
    <w:rsid w:val="000B68BE"/>
    <w:rsid w:val="000F517E"/>
    <w:rsid w:val="00104BE7"/>
    <w:rsid w:val="0014763C"/>
    <w:rsid w:val="00147D32"/>
    <w:rsid w:val="001554FA"/>
    <w:rsid w:val="00175867"/>
    <w:rsid w:val="001A29B6"/>
    <w:rsid w:val="001B062B"/>
    <w:rsid w:val="001B3800"/>
    <w:rsid w:val="001B3AA6"/>
    <w:rsid w:val="001C5299"/>
    <w:rsid w:val="001D3C2C"/>
    <w:rsid w:val="001E63F0"/>
    <w:rsid w:val="001F5BA7"/>
    <w:rsid w:val="00206EFD"/>
    <w:rsid w:val="00224808"/>
    <w:rsid w:val="0022550A"/>
    <w:rsid w:val="00280ED2"/>
    <w:rsid w:val="0028488A"/>
    <w:rsid w:val="002949F3"/>
    <w:rsid w:val="002A53FE"/>
    <w:rsid w:val="002A6F7A"/>
    <w:rsid w:val="002B67AA"/>
    <w:rsid w:val="002C474E"/>
    <w:rsid w:val="002E31F6"/>
    <w:rsid w:val="002E77F5"/>
    <w:rsid w:val="002F3D16"/>
    <w:rsid w:val="00300FC9"/>
    <w:rsid w:val="00311502"/>
    <w:rsid w:val="003213DA"/>
    <w:rsid w:val="0032172A"/>
    <w:rsid w:val="003649B0"/>
    <w:rsid w:val="0037343F"/>
    <w:rsid w:val="0037482D"/>
    <w:rsid w:val="003944DB"/>
    <w:rsid w:val="003C6760"/>
    <w:rsid w:val="003F30B4"/>
    <w:rsid w:val="00420066"/>
    <w:rsid w:val="00443107"/>
    <w:rsid w:val="00453141"/>
    <w:rsid w:val="004A0338"/>
    <w:rsid w:val="004A2DD1"/>
    <w:rsid w:val="004D1FED"/>
    <w:rsid w:val="004D291F"/>
    <w:rsid w:val="004F3822"/>
    <w:rsid w:val="005012B2"/>
    <w:rsid w:val="00506AAE"/>
    <w:rsid w:val="00514777"/>
    <w:rsid w:val="005171D0"/>
    <w:rsid w:val="005219AC"/>
    <w:rsid w:val="0054464C"/>
    <w:rsid w:val="005519F1"/>
    <w:rsid w:val="00573F84"/>
    <w:rsid w:val="00585824"/>
    <w:rsid w:val="00595842"/>
    <w:rsid w:val="005B65B9"/>
    <w:rsid w:val="005C5062"/>
    <w:rsid w:val="005D60CF"/>
    <w:rsid w:val="005E6502"/>
    <w:rsid w:val="005F13F1"/>
    <w:rsid w:val="00602924"/>
    <w:rsid w:val="0061417D"/>
    <w:rsid w:val="006366BE"/>
    <w:rsid w:val="00670EF7"/>
    <w:rsid w:val="006A0380"/>
    <w:rsid w:val="006A2244"/>
    <w:rsid w:val="006A3AA2"/>
    <w:rsid w:val="006A4D26"/>
    <w:rsid w:val="006D6C43"/>
    <w:rsid w:val="006E1CF9"/>
    <w:rsid w:val="006E69C1"/>
    <w:rsid w:val="006F1B19"/>
    <w:rsid w:val="006F2547"/>
    <w:rsid w:val="006F3296"/>
    <w:rsid w:val="00703220"/>
    <w:rsid w:val="007147E3"/>
    <w:rsid w:val="00722B1C"/>
    <w:rsid w:val="007371FB"/>
    <w:rsid w:val="0075430E"/>
    <w:rsid w:val="00763981"/>
    <w:rsid w:val="00793435"/>
    <w:rsid w:val="007A1837"/>
    <w:rsid w:val="007A257A"/>
    <w:rsid w:val="007D16D7"/>
    <w:rsid w:val="007E2EA2"/>
    <w:rsid w:val="007E3FCF"/>
    <w:rsid w:val="00813917"/>
    <w:rsid w:val="00820EE7"/>
    <w:rsid w:val="00826C22"/>
    <w:rsid w:val="008311FF"/>
    <w:rsid w:val="00834642"/>
    <w:rsid w:val="00842804"/>
    <w:rsid w:val="00862A9A"/>
    <w:rsid w:val="00886455"/>
    <w:rsid w:val="0089055A"/>
    <w:rsid w:val="00894248"/>
    <w:rsid w:val="008A11FF"/>
    <w:rsid w:val="008A6542"/>
    <w:rsid w:val="008C77A5"/>
    <w:rsid w:val="008D5F87"/>
    <w:rsid w:val="008D77DA"/>
    <w:rsid w:val="008E6502"/>
    <w:rsid w:val="008F605B"/>
    <w:rsid w:val="0090591D"/>
    <w:rsid w:val="00916686"/>
    <w:rsid w:val="009265D7"/>
    <w:rsid w:val="009275B5"/>
    <w:rsid w:val="00934BE3"/>
    <w:rsid w:val="0093793C"/>
    <w:rsid w:val="00957EE0"/>
    <w:rsid w:val="00974B77"/>
    <w:rsid w:val="009C0298"/>
    <w:rsid w:val="009D11FD"/>
    <w:rsid w:val="009E280F"/>
    <w:rsid w:val="00A0399D"/>
    <w:rsid w:val="00A21B6B"/>
    <w:rsid w:val="00A32AFE"/>
    <w:rsid w:val="00A3599F"/>
    <w:rsid w:val="00A91E00"/>
    <w:rsid w:val="00AA3CE4"/>
    <w:rsid w:val="00AA5E03"/>
    <w:rsid w:val="00AD16AD"/>
    <w:rsid w:val="00AF66EF"/>
    <w:rsid w:val="00B05C55"/>
    <w:rsid w:val="00B15474"/>
    <w:rsid w:val="00B22479"/>
    <w:rsid w:val="00B25512"/>
    <w:rsid w:val="00B345EC"/>
    <w:rsid w:val="00B4776C"/>
    <w:rsid w:val="00B96FAF"/>
    <w:rsid w:val="00BC5F97"/>
    <w:rsid w:val="00BE03B7"/>
    <w:rsid w:val="00C11FEB"/>
    <w:rsid w:val="00C14207"/>
    <w:rsid w:val="00C601D3"/>
    <w:rsid w:val="00C80411"/>
    <w:rsid w:val="00C959AC"/>
    <w:rsid w:val="00D04D56"/>
    <w:rsid w:val="00D33B22"/>
    <w:rsid w:val="00D522FC"/>
    <w:rsid w:val="00D660DA"/>
    <w:rsid w:val="00D81715"/>
    <w:rsid w:val="00D919F1"/>
    <w:rsid w:val="00D93E83"/>
    <w:rsid w:val="00DB402D"/>
    <w:rsid w:val="00DB507E"/>
    <w:rsid w:val="00DC0C15"/>
    <w:rsid w:val="00DC17BD"/>
    <w:rsid w:val="00DC5988"/>
    <w:rsid w:val="00DC6A12"/>
    <w:rsid w:val="00DD51D4"/>
    <w:rsid w:val="00E37950"/>
    <w:rsid w:val="00E476E5"/>
    <w:rsid w:val="00E650D5"/>
    <w:rsid w:val="00E66047"/>
    <w:rsid w:val="00E670C0"/>
    <w:rsid w:val="00E8226D"/>
    <w:rsid w:val="00E91497"/>
    <w:rsid w:val="00E945AF"/>
    <w:rsid w:val="00EB3693"/>
    <w:rsid w:val="00EC05D1"/>
    <w:rsid w:val="00EC1859"/>
    <w:rsid w:val="00EC752F"/>
    <w:rsid w:val="00ED4AB1"/>
    <w:rsid w:val="00F04F6B"/>
    <w:rsid w:val="00F07754"/>
    <w:rsid w:val="00F30E39"/>
    <w:rsid w:val="00F37FA0"/>
    <w:rsid w:val="00F41849"/>
    <w:rsid w:val="00F62D28"/>
    <w:rsid w:val="00F635A3"/>
    <w:rsid w:val="00F64D9F"/>
    <w:rsid w:val="00FC0D51"/>
    <w:rsid w:val="00FC224E"/>
    <w:rsid w:val="00FE59D3"/>
    <w:rsid w:val="00FE68ED"/>
    <w:rsid w:val="00FE690E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7542"/>
  <w15:chartTrackingRefBased/>
  <w15:docId w15:val="{7C048510-10C0-47E7-84E0-CDA6E8D5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24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94248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89424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9424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9424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9424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9424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9424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9424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PKTpunkt">
    <w:name w:val="PKT – punkt"/>
    <w:uiPriority w:val="13"/>
    <w:qFormat/>
    <w:rsid w:val="008942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ODNONIKtreodnonika">
    <w:name w:val="ODNOŚNIK – treść odnośnika"/>
    <w:uiPriority w:val="19"/>
    <w:qFormat/>
    <w:rsid w:val="0089424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94248"/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94248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89424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894248"/>
    <w:rPr>
      <w:b/>
    </w:rPr>
  </w:style>
  <w:style w:type="paragraph" w:styleId="Akapitzlist">
    <w:name w:val="List Paragraph"/>
    <w:aliases w:val="Numerowanie,List Paragraph,Wypunktowanie,Akapit z listą1,Akapit z listą BS,sw tekst,L1,Kolorowa lista — akcent 11,Akapit z listą5,normalny tekst"/>
    <w:basedOn w:val="Normalny"/>
    <w:link w:val="AkapitzlistZnak"/>
    <w:uiPriority w:val="34"/>
    <w:qFormat/>
    <w:rsid w:val="00894248"/>
    <w:pPr>
      <w:ind w:left="720"/>
      <w:contextualSpacing/>
    </w:pPr>
  </w:style>
  <w:style w:type="paragraph" w:styleId="Poprawka">
    <w:name w:val="Revision"/>
    <w:hidden/>
    <w:uiPriority w:val="99"/>
    <w:semiHidden/>
    <w:rsid w:val="00F04F6B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54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542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542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9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D3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05C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55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5C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55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886455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Wypunktowanie Znak,Akapit z listą1 Znak,Akapit z listą BS Znak,sw tekst Znak,L1 Znak,Kolorowa lista — akcent 11 Znak,Akapit z listą5 Znak,normalny tekst Znak"/>
    <w:link w:val="Akapitzlist"/>
    <w:uiPriority w:val="34"/>
    <w:qFormat/>
    <w:locked/>
    <w:rsid w:val="00EC752F"/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B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DA97-8314-44FE-8D81-215AEF20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Araszkiewicz Iwona</dc:creator>
  <cp:keywords/>
  <dc:description/>
  <cp:lastModifiedBy>Araszkiewicz Iwona</cp:lastModifiedBy>
  <cp:revision>2</cp:revision>
  <dcterms:created xsi:type="dcterms:W3CDTF">2024-12-16T08:09:00Z</dcterms:created>
  <dcterms:modified xsi:type="dcterms:W3CDTF">2024-12-16T08:09:00Z</dcterms:modified>
</cp:coreProperties>
</file>