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68BC" w:rsidRPr="002068BC" w:rsidRDefault="002068BC" w:rsidP="002068BC">
      <w:pPr>
        <w:pStyle w:val="Nagwek"/>
        <w:tabs>
          <w:tab w:val="clear" w:pos="4536"/>
          <w:tab w:val="clear" w:pos="9072"/>
          <w:tab w:val="left" w:pos="1698"/>
          <w:tab w:val="left" w:pos="2719"/>
        </w:tabs>
        <w:rPr>
          <w:rFonts w:asciiTheme="minorHAnsi" w:hAnsiTheme="minorHAnsi" w:cstheme="minorHAnsi"/>
          <w:bCs/>
          <w:smallCaps/>
          <w:sz w:val="24"/>
          <w:szCs w:val="24"/>
        </w:rPr>
      </w:pPr>
      <w:r w:rsidRPr="002068BC">
        <w:rPr>
          <w:rFonts w:asciiTheme="minorHAnsi" w:hAnsiTheme="minorHAnsi" w:cstheme="minorHAnsi"/>
          <w:bCs/>
          <w:smallCaps/>
          <w:sz w:val="24"/>
          <w:szCs w:val="24"/>
        </w:rPr>
        <w:t xml:space="preserve">Generalny </w:t>
      </w:r>
      <w:r w:rsidRPr="002068BC">
        <w:rPr>
          <w:rFonts w:asciiTheme="minorHAnsi" w:hAnsiTheme="minorHAnsi" w:cstheme="minorHAnsi"/>
          <w:bCs/>
          <w:smallCaps/>
          <w:sz w:val="24"/>
          <w:szCs w:val="24"/>
        </w:rPr>
        <w:t>D</w:t>
      </w:r>
      <w:r w:rsidRPr="002068BC">
        <w:rPr>
          <w:rFonts w:asciiTheme="minorHAnsi" w:hAnsiTheme="minorHAnsi" w:cstheme="minorHAnsi"/>
          <w:bCs/>
          <w:smallCaps/>
          <w:sz w:val="24"/>
          <w:szCs w:val="24"/>
        </w:rPr>
        <w:t>yrektor</w:t>
      </w:r>
      <w:r w:rsidRPr="002068BC">
        <w:rPr>
          <w:rFonts w:asciiTheme="minorHAnsi" w:hAnsiTheme="minorHAnsi" w:cstheme="minorHAnsi"/>
          <w:bCs/>
          <w:smallCaps/>
          <w:sz w:val="24"/>
          <w:szCs w:val="24"/>
        </w:rPr>
        <w:t xml:space="preserve"> </w:t>
      </w:r>
      <w:r w:rsidRPr="002068BC">
        <w:rPr>
          <w:rFonts w:asciiTheme="minorHAnsi" w:hAnsiTheme="minorHAnsi" w:cstheme="minorHAnsi"/>
          <w:bCs/>
          <w:smallCaps/>
          <w:sz w:val="24"/>
          <w:szCs w:val="24"/>
        </w:rPr>
        <w:t>Ochrony Środowiska</w:t>
      </w:r>
    </w:p>
    <w:p w:rsidR="00985B8F" w:rsidRPr="002068BC" w:rsidRDefault="00B65C6A" w:rsidP="002068BC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2068BC">
        <w:rPr>
          <w:rFonts w:asciiTheme="minorHAnsi" w:hAnsiTheme="minorHAnsi" w:cstheme="minorHAnsi"/>
          <w:bCs/>
          <w:sz w:val="24"/>
          <w:szCs w:val="24"/>
        </w:rPr>
        <w:t>Warszawa,</w:t>
      </w:r>
      <w:r w:rsidR="002E0DFB" w:rsidRPr="002068BC">
        <w:rPr>
          <w:rFonts w:asciiTheme="minorHAnsi" w:hAnsiTheme="minorHAnsi" w:cstheme="minorHAnsi"/>
          <w:bCs/>
          <w:sz w:val="24"/>
          <w:szCs w:val="24"/>
        </w:rPr>
        <w:t xml:space="preserve"> 19</w:t>
      </w:r>
      <w:r w:rsidR="001D479F" w:rsidRPr="002068B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C16AF" w:rsidRPr="002068BC">
        <w:rPr>
          <w:rFonts w:asciiTheme="minorHAnsi" w:hAnsiTheme="minorHAnsi" w:cstheme="minorHAnsi"/>
          <w:bCs/>
          <w:sz w:val="24"/>
          <w:szCs w:val="24"/>
        </w:rPr>
        <w:t>kwietnia</w:t>
      </w:r>
      <w:r w:rsidR="00605708" w:rsidRPr="002068B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D479F" w:rsidRPr="002068BC">
        <w:rPr>
          <w:rFonts w:asciiTheme="minorHAnsi" w:hAnsiTheme="minorHAnsi" w:cstheme="minorHAnsi"/>
          <w:bCs/>
          <w:sz w:val="24"/>
          <w:szCs w:val="24"/>
        </w:rPr>
        <w:t>202</w:t>
      </w:r>
      <w:r w:rsidR="00605708" w:rsidRPr="002068BC">
        <w:rPr>
          <w:rFonts w:asciiTheme="minorHAnsi" w:hAnsiTheme="minorHAnsi" w:cstheme="minorHAnsi"/>
          <w:bCs/>
          <w:sz w:val="24"/>
          <w:szCs w:val="24"/>
        </w:rPr>
        <w:t>3</w:t>
      </w:r>
      <w:r w:rsidR="001D479F" w:rsidRPr="002068BC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2446E3" w:rsidRPr="002068BC" w:rsidRDefault="002446E3" w:rsidP="002068BC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2068BC">
        <w:rPr>
          <w:rFonts w:asciiTheme="minorHAnsi" w:hAnsiTheme="minorHAnsi" w:cstheme="minorHAnsi"/>
          <w:bCs/>
          <w:sz w:val="24"/>
          <w:szCs w:val="24"/>
        </w:rPr>
        <w:t>DOOŚ-WDŚZOO.420.</w:t>
      </w:r>
      <w:r w:rsidR="004C16AF" w:rsidRPr="002068BC">
        <w:rPr>
          <w:rFonts w:asciiTheme="minorHAnsi" w:hAnsiTheme="minorHAnsi" w:cstheme="minorHAnsi"/>
          <w:bCs/>
          <w:sz w:val="24"/>
          <w:szCs w:val="24"/>
        </w:rPr>
        <w:t>38.2022.aka.US.28</w:t>
      </w:r>
    </w:p>
    <w:p w:rsidR="002446E3" w:rsidRPr="002068BC" w:rsidRDefault="002446E3" w:rsidP="002068BC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068BC"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4C16AF" w:rsidRPr="002068BC" w:rsidRDefault="00726E38" w:rsidP="002068BC">
      <w:pPr>
        <w:spacing w:after="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068BC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Środowiska, na podstawie art. 54 § 4 ustawy z dnia 30 sierpnia 2002</w:t>
      </w:r>
      <w:r w:rsidR="00605708" w:rsidRPr="002068B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2068B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r. – </w:t>
      </w:r>
      <w:r w:rsidRPr="002068BC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Prawo o postępowaniu przed sądami administracyjnymi</w:t>
      </w:r>
      <w:r w:rsidRPr="002068B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(Dz. U. z 202</w:t>
      </w:r>
      <w:r w:rsidR="002A64EF" w:rsidRPr="002068BC">
        <w:rPr>
          <w:rFonts w:asciiTheme="minorHAnsi" w:hAnsiTheme="minorHAnsi" w:cstheme="minorHAnsi"/>
          <w:bCs/>
          <w:color w:val="000000"/>
          <w:sz w:val="24"/>
          <w:szCs w:val="24"/>
        </w:rPr>
        <w:t>3</w:t>
      </w:r>
      <w:r w:rsidRPr="002068B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r. poz. 2</w:t>
      </w:r>
      <w:r w:rsidR="00124389" w:rsidRPr="002068BC">
        <w:rPr>
          <w:rFonts w:asciiTheme="minorHAnsi" w:hAnsiTheme="minorHAnsi" w:cstheme="minorHAnsi"/>
          <w:bCs/>
          <w:color w:val="000000"/>
          <w:sz w:val="24"/>
          <w:szCs w:val="24"/>
        </w:rPr>
        <w:t>5</w:t>
      </w:r>
      <w:r w:rsidRPr="002068B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9), dalej </w:t>
      </w:r>
      <w:r w:rsidRPr="002068BC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p.p.s.a.,</w:t>
      </w:r>
      <w:r w:rsidRPr="002068B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związku z art. 74 ust. 3 ustawy z dnia 3 października 2008 r. </w:t>
      </w:r>
      <w:r w:rsidRPr="002068BC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o</w:t>
      </w:r>
      <w:r w:rsidR="00124389" w:rsidRPr="002068BC">
        <w:rPr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 </w:t>
      </w:r>
      <w:r w:rsidRPr="002068BC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udostępnianiu informacji o środowisku i jego ochronie, udziale społeczeństwa w ochronie środowiska oraz o ocenach oddziaływania na środowisko</w:t>
      </w:r>
      <w:r w:rsidRPr="002068B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(Dz. U. z 2022 r. poz. 1029, ze zm.), dalej </w:t>
      </w:r>
      <w:r w:rsidRPr="002068BC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u.o.o.ś.</w:t>
      </w:r>
      <w:r w:rsidRPr="002068BC">
        <w:rPr>
          <w:rFonts w:asciiTheme="minorHAnsi" w:hAnsiTheme="minorHAnsi" w:cstheme="minorHAnsi"/>
          <w:bCs/>
          <w:color w:val="000000"/>
          <w:sz w:val="24"/>
          <w:szCs w:val="24"/>
        </w:rPr>
        <w:t>, zawiadamia o</w:t>
      </w:r>
      <w:r w:rsidR="00605708" w:rsidRPr="002068B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2068BC">
        <w:rPr>
          <w:rFonts w:asciiTheme="minorHAnsi" w:hAnsiTheme="minorHAnsi" w:cstheme="minorHAnsi"/>
          <w:bCs/>
          <w:color w:val="000000"/>
          <w:sz w:val="24"/>
          <w:szCs w:val="24"/>
        </w:rPr>
        <w:t>przekazaniu do Wojewódzkiego Sądu Administracyjnego w</w:t>
      </w:r>
      <w:r w:rsidR="00124389" w:rsidRPr="002068B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2068B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Warszawie skargi </w:t>
      </w:r>
      <w:r w:rsidR="004C16AF" w:rsidRPr="002068B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Stowarzyszenia Klub Przyrodników z 16 marca 2023 r. na postanowienie GDOŚ z 6 marca 2023 r., znak: DOOŚ-WDŚZOO.420.38.2022.aka.US.17, umarzające postępowanie w kwestii udostępnienia </w:t>
      </w:r>
      <w:r w:rsidR="00646B07" w:rsidRPr="002068BC">
        <w:rPr>
          <w:rFonts w:asciiTheme="minorHAnsi" w:hAnsiTheme="minorHAnsi" w:cstheme="minorHAnsi"/>
          <w:bCs/>
          <w:color w:val="000000"/>
          <w:sz w:val="24"/>
          <w:szCs w:val="24"/>
        </w:rPr>
        <w:t>dokumentów z akt sprawy</w:t>
      </w:r>
      <w:r w:rsidR="004C16AF" w:rsidRPr="002068B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646B07" w:rsidRPr="002068B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 przedmiocie </w:t>
      </w:r>
      <w:r w:rsidR="004C16AF" w:rsidRPr="002068B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zmiany decyzji GDOŚ z 16 sierpnia 2022 r., znak: DOOŚ-WDŚZOO.420.24.2020.aka.132, uchylającej decyzję Regionalnego Dyrektora Ochrony Środowiska w Szczecinie z 18 marca 2020 r., znak: WONS-OŚ.4233.1.2017.KK.68, o środowiskowych uwarunkowaniach dla przedsięwzięcia pn.: </w:t>
      </w:r>
      <w:r w:rsidR="004C16AF" w:rsidRPr="002068BC"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 xml:space="preserve">1B.2 Etap I </w:t>
      </w:r>
      <w:proofErr w:type="spellStart"/>
      <w:r w:rsidR="004C16AF" w:rsidRPr="002068BC"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>i</w:t>
      </w:r>
      <w:proofErr w:type="spellEnd"/>
      <w:r w:rsidR="004C16AF" w:rsidRPr="002068BC"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 xml:space="preserve"> Etap II Prace modernizacyjne na Odrze Granicznej w ramach Projektu Ochrony Przeciwpowodziowej w Dorzeczu Odry i Wisły</w:t>
      </w:r>
      <w:r w:rsidR="004C16AF" w:rsidRPr="002068B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części i w tym zakresie orzekającej co do istoty sprawy lub umarzającej postępowanie pierwszej instancji, a w pozostałej części utrzymującej decyzję w mocy</w:t>
      </w:r>
    </w:p>
    <w:p w:rsidR="00726E38" w:rsidRPr="002068BC" w:rsidRDefault="00726E38" w:rsidP="002068BC">
      <w:pPr>
        <w:pStyle w:val="Bezodstpw1"/>
        <w:spacing w:line="312" w:lineRule="auto"/>
        <w:rPr>
          <w:rFonts w:asciiTheme="minorHAnsi" w:hAnsiTheme="minorHAnsi" w:cstheme="minorHAnsi"/>
          <w:bCs/>
          <w:u w:val="single"/>
        </w:rPr>
      </w:pPr>
      <w:r w:rsidRPr="002068BC">
        <w:rPr>
          <w:rFonts w:asciiTheme="minorHAnsi" w:hAnsiTheme="minorHAnsi" w:cstheme="minorHAnsi"/>
          <w:bCs/>
        </w:rPr>
        <w:t xml:space="preserve">Równocześnie </w:t>
      </w:r>
      <w:r w:rsidRPr="002068BC">
        <w:rPr>
          <w:rFonts w:asciiTheme="minorHAnsi" w:hAnsiTheme="minorHAnsi" w:cstheme="minorHAnsi"/>
          <w:bCs/>
          <w:color w:val="000000"/>
        </w:rPr>
        <w:t xml:space="preserve">Generalny Dyrektor Ochrony Środowiska </w:t>
      </w:r>
      <w:r w:rsidRPr="002068BC">
        <w:rPr>
          <w:rFonts w:asciiTheme="minorHAnsi" w:hAnsiTheme="minorHAnsi" w:cstheme="minorHAnsi"/>
          <w:bCs/>
        </w:rPr>
        <w:t xml:space="preserve">informuje, że – zgodnie z art. 33 § 1a </w:t>
      </w:r>
      <w:r w:rsidRPr="002068BC">
        <w:rPr>
          <w:rFonts w:asciiTheme="minorHAnsi" w:hAnsiTheme="minorHAnsi" w:cstheme="minorHAnsi"/>
          <w:bCs/>
          <w:iCs/>
        </w:rPr>
        <w:t>p.p.s.a.</w:t>
      </w:r>
      <w:r w:rsidRPr="002068BC">
        <w:rPr>
          <w:rFonts w:asciiTheme="minorHAnsi" w:hAnsiTheme="minorHAnsi" w:cstheme="minorHAnsi"/>
          <w:bCs/>
          <w:i/>
        </w:rPr>
        <w:t xml:space="preserve"> – </w:t>
      </w:r>
      <w:r w:rsidRPr="002068BC">
        <w:rPr>
          <w:rFonts w:asciiTheme="minorHAnsi" w:hAnsiTheme="minorHAnsi" w:cstheme="minorHAnsi"/>
          <w:bCs/>
        </w:rPr>
        <w:t>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726E38" w:rsidRPr="002068BC" w:rsidRDefault="00726E38" w:rsidP="002068BC">
      <w:pPr>
        <w:spacing w:after="0" w:line="312" w:lineRule="auto"/>
        <w:rPr>
          <w:rFonts w:asciiTheme="minorHAnsi" w:hAnsiTheme="minorHAnsi" w:cstheme="minorHAnsi"/>
          <w:bCs/>
          <w:sz w:val="24"/>
          <w:szCs w:val="24"/>
        </w:rPr>
      </w:pPr>
      <w:r w:rsidRPr="002068BC">
        <w:rPr>
          <w:rFonts w:asciiTheme="minorHAnsi" w:hAnsiTheme="minorHAnsi" w:cstheme="minorHAnsi"/>
          <w:bCs/>
          <w:sz w:val="24"/>
          <w:szCs w:val="24"/>
        </w:rPr>
        <w:t xml:space="preserve">Upubliczniono w dniach: od </w:t>
      </w:r>
      <w:r w:rsidR="002E0DFB" w:rsidRPr="002068BC">
        <w:rPr>
          <w:rFonts w:asciiTheme="minorHAnsi" w:hAnsiTheme="minorHAnsi" w:cstheme="minorHAnsi"/>
          <w:bCs/>
          <w:sz w:val="24"/>
          <w:szCs w:val="24"/>
        </w:rPr>
        <w:t>20 kwietnia 2023 r.</w:t>
      </w:r>
      <w:r w:rsidRPr="002068BC">
        <w:rPr>
          <w:rFonts w:asciiTheme="minorHAnsi" w:hAnsiTheme="minorHAnsi" w:cstheme="minorHAnsi"/>
          <w:bCs/>
          <w:sz w:val="24"/>
          <w:szCs w:val="24"/>
        </w:rPr>
        <w:t xml:space="preserve"> do </w:t>
      </w:r>
      <w:r w:rsidR="002068BC" w:rsidRPr="002068BC">
        <w:rPr>
          <w:rFonts w:asciiTheme="minorHAnsi" w:hAnsiTheme="minorHAnsi" w:cstheme="minorHAnsi"/>
          <w:bCs/>
          <w:sz w:val="24"/>
          <w:szCs w:val="24"/>
        </w:rPr>
        <w:t>4 maja 2023 r.</w:t>
      </w:r>
    </w:p>
    <w:p w:rsidR="00726E38" w:rsidRPr="002068BC" w:rsidRDefault="00726E38" w:rsidP="002068BC">
      <w:pPr>
        <w:spacing w:after="0" w:line="312" w:lineRule="auto"/>
        <w:rPr>
          <w:rFonts w:asciiTheme="minorHAnsi" w:hAnsiTheme="minorHAnsi" w:cstheme="minorHAnsi"/>
          <w:bCs/>
          <w:sz w:val="24"/>
          <w:szCs w:val="24"/>
        </w:rPr>
      </w:pPr>
      <w:r w:rsidRPr="002068BC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726E38" w:rsidRPr="002068BC" w:rsidRDefault="002068BC" w:rsidP="002068BC">
      <w:pPr>
        <w:pStyle w:val="Bezodstpw1"/>
        <w:spacing w:line="312" w:lineRule="auto"/>
        <w:rPr>
          <w:rFonts w:asciiTheme="minorHAnsi" w:hAnsiTheme="minorHAnsi" w:cstheme="minorHAnsi"/>
          <w:bCs/>
        </w:rPr>
      </w:pPr>
      <w:r w:rsidRPr="002068BC">
        <w:rPr>
          <w:rFonts w:asciiTheme="minorHAnsi" w:hAnsiTheme="minorHAnsi" w:cstheme="minorHAnsi"/>
          <w:bCs/>
        </w:rPr>
        <w:t>Z upoważnienia Generalnego Dyrektora Ochrony Środowiska Marcin Kołodyński Naczelnik Wydziału ds. Decyzji o środowiskowych uwarunkowaniach w zakresie orzecznictwa ogólnego w Departamencie ocen oddziaływania na środowisko</w:t>
      </w:r>
    </w:p>
    <w:p w:rsidR="00726E38" w:rsidRPr="002068BC" w:rsidRDefault="00726E38" w:rsidP="002068BC">
      <w:pPr>
        <w:pStyle w:val="Bezodstpw1"/>
        <w:spacing w:line="312" w:lineRule="auto"/>
        <w:rPr>
          <w:rFonts w:asciiTheme="minorHAnsi" w:hAnsiTheme="minorHAnsi" w:cstheme="minorHAnsi"/>
          <w:bCs/>
        </w:rPr>
      </w:pPr>
    </w:p>
    <w:p w:rsidR="00726E38" w:rsidRPr="002068BC" w:rsidRDefault="00726E38" w:rsidP="002068BC">
      <w:pPr>
        <w:pStyle w:val="Bezodstpw1"/>
        <w:spacing w:after="60"/>
        <w:rPr>
          <w:rFonts w:asciiTheme="minorHAnsi" w:hAnsiTheme="minorHAnsi" w:cstheme="minorHAnsi"/>
          <w:bCs/>
        </w:rPr>
      </w:pPr>
      <w:r w:rsidRPr="002068BC">
        <w:rPr>
          <w:rFonts w:asciiTheme="minorHAnsi" w:hAnsiTheme="minorHAnsi" w:cstheme="minorHAnsi"/>
          <w:bCs/>
        </w:rPr>
        <w:t xml:space="preserve">Art. 33 § 1a </w:t>
      </w:r>
      <w:r w:rsidRPr="002068BC">
        <w:rPr>
          <w:rFonts w:asciiTheme="minorHAnsi" w:hAnsiTheme="minorHAnsi" w:cstheme="minorHAnsi"/>
          <w:bCs/>
          <w:iCs/>
        </w:rPr>
        <w:t>p.p.s.a.</w:t>
      </w:r>
      <w:r w:rsidRPr="002068BC">
        <w:rPr>
          <w:rFonts w:asciiTheme="minorHAnsi" w:hAnsiTheme="minorHAnsi" w:cstheme="minorHAnsi"/>
          <w:bCs/>
        </w:rPr>
        <w:t xml:space="preserve"> Jeżeli przepis szczególny przewiduje, że strony postępowania przed organem administracji publicznej są zawiadamiane o aktach lub innych czynnościach tego organu przez obwieszczenie lub w inny sposób publicznego ogłaszania,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726E38" w:rsidRPr="002068BC" w:rsidRDefault="00726E38" w:rsidP="002068BC">
      <w:pPr>
        <w:pStyle w:val="Bezodstpw1"/>
        <w:spacing w:after="60"/>
        <w:rPr>
          <w:rFonts w:asciiTheme="minorHAnsi" w:hAnsiTheme="minorHAnsi" w:cstheme="minorHAnsi"/>
          <w:bCs/>
          <w:u w:val="single"/>
        </w:rPr>
      </w:pPr>
      <w:r w:rsidRPr="002068BC">
        <w:rPr>
          <w:rFonts w:asciiTheme="minorHAnsi" w:hAnsiTheme="minorHAnsi" w:cstheme="minorHAnsi"/>
          <w:bCs/>
        </w:rPr>
        <w:t xml:space="preserve">Art. 54 § 4 </w:t>
      </w:r>
      <w:r w:rsidRPr="002068BC">
        <w:rPr>
          <w:rFonts w:asciiTheme="minorHAnsi" w:hAnsiTheme="minorHAnsi" w:cstheme="minorHAnsi"/>
          <w:bCs/>
          <w:iCs/>
        </w:rPr>
        <w:t xml:space="preserve">p.p.s.a. </w:t>
      </w:r>
      <w:r w:rsidRPr="002068BC">
        <w:rPr>
          <w:rFonts w:asciiTheme="minorHAnsi" w:hAnsiTheme="minorHAnsi" w:cstheme="minorHAnsi"/>
          <w:bCs/>
        </w:rPr>
        <w:t>W przypadku, o którym mowa w art. 33 § 1a, organ zawiadamia o przekazaniu skargi wraz z odpowiedzią na skargę przez obwieszczenie w siedzibie organu i na jego stronie internetowej oraz w sposób zwyczajowo przyjęty w danej miejscowości, pouczając o treści tego przepisu.</w:t>
      </w:r>
    </w:p>
    <w:p w:rsidR="00985B8F" w:rsidRPr="002068BC" w:rsidRDefault="00726E38" w:rsidP="002068BC">
      <w:pPr>
        <w:pStyle w:val="Bezodstpw1"/>
        <w:spacing w:after="60"/>
        <w:rPr>
          <w:rFonts w:asciiTheme="minorHAnsi" w:hAnsiTheme="minorHAnsi" w:cstheme="minorHAnsi"/>
          <w:bCs/>
        </w:rPr>
      </w:pPr>
      <w:r w:rsidRPr="002068BC">
        <w:rPr>
          <w:rFonts w:asciiTheme="minorHAnsi" w:hAnsiTheme="minorHAnsi" w:cstheme="minorHAnsi"/>
          <w:bCs/>
        </w:rPr>
        <w:t xml:space="preserve">Art. 74 ust. 3 </w:t>
      </w:r>
      <w:r w:rsidRPr="002068BC">
        <w:rPr>
          <w:rFonts w:asciiTheme="minorHAnsi" w:hAnsiTheme="minorHAnsi" w:cstheme="minorHAnsi"/>
          <w:bCs/>
          <w:iCs/>
        </w:rPr>
        <w:t>u.o.o.ś.</w:t>
      </w:r>
      <w:r w:rsidRPr="002068BC">
        <w:rPr>
          <w:rFonts w:asciiTheme="minorHAnsi" w:hAnsiTheme="minorHAnsi" w:cstheme="minorHAnsi"/>
          <w:bCs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2068BC" w:rsidSect="00CB360D">
      <w:headerReference w:type="default" r:id="rId7"/>
      <w:footerReference w:type="default" r:id="rId8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69DC" w:rsidRDefault="008D69DC">
      <w:pPr>
        <w:spacing w:after="0" w:line="240" w:lineRule="auto"/>
      </w:pPr>
      <w:r>
        <w:separator/>
      </w:r>
    </w:p>
  </w:endnote>
  <w:endnote w:type="continuationSeparator" w:id="0">
    <w:p w:rsidR="008D69DC" w:rsidRDefault="008D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/>
    <w:sdtContent>
      <w:p w:rsidR="002C58EA" w:rsidRPr="002C58EA" w:rsidRDefault="00B65C6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C58EA">
          <w:rPr>
            <w:rFonts w:ascii="Arial" w:hAnsi="Arial" w:cs="Arial"/>
            <w:sz w:val="20"/>
            <w:szCs w:val="20"/>
          </w:rPr>
          <w:fldChar w:fldCharType="begin"/>
        </w:r>
        <w:r w:rsidRPr="002C58EA">
          <w:rPr>
            <w:rFonts w:ascii="Arial" w:hAnsi="Arial" w:cs="Arial"/>
            <w:sz w:val="20"/>
            <w:szCs w:val="20"/>
          </w:rPr>
          <w:instrText>PAGE   \* MERGEFORMAT</w:instrText>
        </w:r>
        <w:r w:rsidRPr="002C58EA">
          <w:rPr>
            <w:rFonts w:ascii="Arial" w:hAnsi="Arial" w:cs="Arial"/>
            <w:sz w:val="20"/>
            <w:szCs w:val="20"/>
          </w:rPr>
          <w:fldChar w:fldCharType="separate"/>
        </w:r>
        <w:r w:rsidRPr="002C58EA">
          <w:rPr>
            <w:rFonts w:ascii="Arial" w:hAnsi="Arial" w:cs="Arial"/>
            <w:sz w:val="20"/>
            <w:szCs w:val="20"/>
          </w:rPr>
          <w:t>2</w:t>
        </w:r>
        <w:r w:rsidRPr="002C58E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F489F" w:rsidRDefault="002068BC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69DC" w:rsidRDefault="008D69DC">
      <w:pPr>
        <w:spacing w:after="0" w:line="240" w:lineRule="auto"/>
      </w:pPr>
      <w:r>
        <w:separator/>
      </w:r>
    </w:p>
  </w:footnote>
  <w:footnote w:type="continuationSeparator" w:id="0">
    <w:p w:rsidR="008D69DC" w:rsidRDefault="008D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38F9" w:rsidRDefault="002068BC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95A51"/>
    <w:rsid w:val="00124389"/>
    <w:rsid w:val="001D479F"/>
    <w:rsid w:val="002068BC"/>
    <w:rsid w:val="002446E3"/>
    <w:rsid w:val="002A64EF"/>
    <w:rsid w:val="002E0DFB"/>
    <w:rsid w:val="003A4832"/>
    <w:rsid w:val="00482A62"/>
    <w:rsid w:val="004C16AF"/>
    <w:rsid w:val="004F525A"/>
    <w:rsid w:val="004F5C94"/>
    <w:rsid w:val="00605708"/>
    <w:rsid w:val="00646B07"/>
    <w:rsid w:val="006568C0"/>
    <w:rsid w:val="006663A9"/>
    <w:rsid w:val="00726E38"/>
    <w:rsid w:val="008D69DC"/>
    <w:rsid w:val="00AC7ED1"/>
    <w:rsid w:val="00AF3A1B"/>
    <w:rsid w:val="00B64572"/>
    <w:rsid w:val="00B65C6A"/>
    <w:rsid w:val="00B92515"/>
    <w:rsid w:val="00C60237"/>
    <w:rsid w:val="00CB360D"/>
    <w:rsid w:val="00CD6322"/>
    <w:rsid w:val="00E375CB"/>
    <w:rsid w:val="00E607F5"/>
    <w:rsid w:val="00E61949"/>
    <w:rsid w:val="00F0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A5B64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646B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440</Words>
  <Characters>2702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Urszula Snopkiewicz</cp:lastModifiedBy>
  <cp:revision>2</cp:revision>
  <cp:lastPrinted>2023-04-19T05:59:00Z</cp:lastPrinted>
  <dcterms:created xsi:type="dcterms:W3CDTF">2023-04-19T12:33:00Z</dcterms:created>
  <dcterms:modified xsi:type="dcterms:W3CDTF">2023-04-19T12:33:00Z</dcterms:modified>
</cp:coreProperties>
</file>