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3165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D785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21</w:t>
      </w:r>
      <w:r w:rsidR="009E5CC2">
        <w:rPr>
          <w:rFonts w:asciiTheme="minorHAnsi" w:hAnsiTheme="minorHAnsi" w:cstheme="minorHAnsi"/>
          <w:bCs/>
          <w:sz w:val="24"/>
          <w:szCs w:val="24"/>
        </w:rPr>
        <w:t xml:space="preserve"> września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D785A" w:rsidRDefault="000D785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0D785A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DOOŚ-WDŚZIL.420.6.2021.KB.38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0D785A" w:rsidRPr="000D785A" w:rsidRDefault="000D785A" w:rsidP="000D785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D785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-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ddziaływania na środowisko (Dz. </w:t>
      </w:r>
      <w:r w:rsidRPr="000D785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U. z 2018 r. poz. 2081, ze zm.), dalej ustawa ooś, zawiadamiam strony postępowania, że Generalny Dyrektor Ochrony Środowiska, decyzją z dnia 21 września 2022 r., znak: DOOŚ-WDŚZIL.420.6.2021.KB.37, uchylił decyzję Regionalnego Dyrektora Ochrony Środowiska w Krakowie z dnia 25 listopada 2020 r., znak: OO.420.1.15.2018.AMi, o środowiskowych uwarunkowaniach dla przedsięwzięcia polegającego na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budowie połączenia DK 87 w Nowym  Sączu Z DW</w:t>
      </w:r>
      <w:r w:rsidRPr="000D785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969 w części i w tym zakresie orzekł co do istoty sprawy, a w pozostałym zakresie utrzymał decyzję w mocy.</w:t>
      </w:r>
    </w:p>
    <w:p w:rsidR="000D785A" w:rsidRPr="000D785A" w:rsidRDefault="000D785A" w:rsidP="000D785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D785A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 upublicznienia zawiadomienia.</w:t>
      </w:r>
    </w:p>
    <w:p w:rsidR="000D785A" w:rsidRPr="000D785A" w:rsidRDefault="000D785A" w:rsidP="000D785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D785A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Krakowie lub w sposób wskazany w art. 49b § 1 Kpa.</w:t>
      </w:r>
    </w:p>
    <w:p w:rsidR="000D785A" w:rsidRPr="000D785A" w:rsidRDefault="000D785A" w:rsidP="000D785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D785A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ooś zawartymi w Dziale II „Udostępnianie informacji o środowisku i jego ochronie”.</w:t>
      </w:r>
    </w:p>
    <w:p w:rsidR="009E5CC2" w:rsidRDefault="000D785A" w:rsidP="000D785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D785A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</w:t>
      </w:r>
      <w:hyperlink r:id="rId9" w:history="1">
        <w:r w:rsidRPr="00381E0A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0D785A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0D785A" w:rsidRDefault="000D785A" w:rsidP="000D785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0D785A" w:rsidRDefault="000D785A" w:rsidP="000D785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D785A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0D785A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0D785A" w:rsidRPr="000D785A" w:rsidRDefault="000D785A" w:rsidP="000D785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D785A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0D785A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0D785A" w:rsidRPr="000D785A" w:rsidRDefault="000D785A" w:rsidP="000D785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D785A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74 ust. 3 pkt 1 ustawy ooś Je</w:t>
      </w:r>
      <w:r w:rsidRPr="000D785A">
        <w:rPr>
          <w:rFonts w:asciiTheme="minorHAnsi" w:hAnsiTheme="minorHAnsi" w:cstheme="minorHAnsi"/>
          <w:bCs/>
        </w:rPr>
        <w:t>żeli liczba stron postępowania o wydanie decyzji o środowiskowych uwarunkowaniach przekracza 20, stosuje się przepis art. 49 Kodeksu postępowania administracyjnego.</w:t>
      </w:r>
    </w:p>
    <w:p w:rsidR="000D785A" w:rsidRPr="000D785A" w:rsidRDefault="000D785A" w:rsidP="000D785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D785A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</w:t>
      </w:r>
      <w:r>
        <w:rPr>
          <w:rFonts w:asciiTheme="minorHAnsi" w:hAnsiTheme="minorHAnsi" w:cstheme="minorHAnsi"/>
          <w:bCs/>
        </w:rPr>
        <w:t>zwłocznie po jej wydaniu, podając</w:t>
      </w:r>
      <w:r w:rsidRPr="000D785A">
        <w:rPr>
          <w:rFonts w:asciiTheme="minorHAnsi" w:hAnsiTheme="minorHAnsi" w:cstheme="minorHAnsi"/>
          <w:bCs/>
        </w:rPr>
        <w:t xml:space="preserve"> do publicznej wiadomości informacje o wydanej decyzji i o możliwościach zapoznania się z jej treścią oraz z dokumentacją sprawy, w tym z uzgodnieniami i opiniami organów, o których mowa w art. 77 ust. 1, a także udostępnia na okres 14 dni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0D785A">
        <w:rPr>
          <w:rFonts w:asciiTheme="minorHAnsi" w:hAnsiTheme="minorHAnsi" w:cstheme="minorHAnsi"/>
          <w:bCs/>
        </w:rPr>
        <w:t xml:space="preserve">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p w:rsidR="00985B8F" w:rsidRPr="00B35A7F" w:rsidRDefault="000D785A" w:rsidP="000D785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D785A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</w:t>
      </w:r>
      <w:r>
        <w:rPr>
          <w:rFonts w:asciiTheme="minorHAnsi" w:hAnsiTheme="minorHAnsi" w:cstheme="minorHAnsi"/>
          <w:bCs/>
        </w:rPr>
        <w:t>ych w art. 1 oraz w art. 3 i nie</w:t>
      </w:r>
      <w:r w:rsidRPr="000D785A">
        <w:rPr>
          <w:rFonts w:asciiTheme="minorHAnsi" w:hAnsiTheme="minorHAnsi" w:cstheme="minorHAnsi"/>
          <w:bCs/>
        </w:rPr>
        <w:t>zakończo</w:t>
      </w:r>
      <w:r>
        <w:rPr>
          <w:rFonts w:asciiTheme="minorHAnsi" w:hAnsiTheme="minorHAnsi" w:cstheme="minorHAnsi"/>
          <w:bCs/>
        </w:rPr>
        <w:t>nych przed dniem wejścia w życie</w:t>
      </w:r>
      <w:r w:rsidRPr="000D785A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23" w:rsidRDefault="00B80E23">
      <w:pPr>
        <w:spacing w:after="0" w:line="240" w:lineRule="auto"/>
      </w:pPr>
      <w:r>
        <w:separator/>
      </w:r>
    </w:p>
  </w:endnote>
  <w:endnote w:type="continuationSeparator" w:id="0">
    <w:p w:rsidR="00B80E23" w:rsidRDefault="00B8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0D785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80E2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23" w:rsidRDefault="00B80E23">
      <w:pPr>
        <w:spacing w:after="0" w:line="240" w:lineRule="auto"/>
      </w:pPr>
      <w:r>
        <w:separator/>
      </w:r>
    </w:p>
  </w:footnote>
  <w:footnote w:type="continuationSeparator" w:id="0">
    <w:p w:rsidR="00B80E23" w:rsidRDefault="00B8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80E2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80E2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80E2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0D785A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80E23"/>
    <w:rsid w:val="00B92515"/>
    <w:rsid w:val="00BF2702"/>
    <w:rsid w:val="00C60237"/>
    <w:rsid w:val="00CA0A2B"/>
    <w:rsid w:val="00D231CE"/>
    <w:rsid w:val="00D60B77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D1FF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1C1C-6F44-47ED-AAD0-A4AD22A5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2023-07-07T08:41:00Z</dcterms:created>
  <dcterms:modified xsi:type="dcterms:W3CDTF">2023-07-07T08:41:00Z</dcterms:modified>
</cp:coreProperties>
</file>