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5A4E11">
        <w:rPr>
          <w:b/>
          <w:bCs/>
          <w:color w:val="2F5496" w:themeColor="accent1" w:themeShade="BF"/>
          <w:sz w:val="22"/>
          <w:szCs w:val="22"/>
        </w:rPr>
        <w:t>34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A17E13" w:rsidRDefault="009E532C" w:rsidP="00A17E13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End w:id="1"/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A17E13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color w:val="2F5496" w:themeColor="accent1" w:themeShade="BF"/>
          <w:sz w:val="22"/>
          <w:szCs w:val="22"/>
        </w:rPr>
        <w:t>Dotyczy osoby – kierownika budowy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Pr="00A17E13" w:rsidRDefault="00A17E13" w:rsidP="009E532C">
      <w:pPr>
        <w:spacing w:line="360" w:lineRule="auto"/>
        <w:jc w:val="both"/>
        <w:rPr>
          <w:b/>
          <w:color w:val="2F5496" w:themeColor="accent1" w:themeShade="BF"/>
        </w:rPr>
      </w:pPr>
      <w:r w:rsidRPr="00A17E13">
        <w:rPr>
          <w:b/>
          <w:color w:val="2F5496" w:themeColor="accent1" w:themeShade="BF"/>
        </w:rPr>
        <w:t>Dotyczy osoby pełniącej nadzór przyrodniczy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1819"/>
        <w:gridCol w:w="1590"/>
        <w:gridCol w:w="1591"/>
      </w:tblGrid>
      <w:tr w:rsidR="00A17E13" w:rsidTr="00311EB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A17E13" w:rsidRPr="008750DA" w:rsidRDefault="00A17E13" w:rsidP="005C0287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wraz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z zakresem wykonywanych czynności</w:t>
            </w:r>
          </w:p>
        </w:tc>
        <w:tc>
          <w:tcPr>
            <w:tcW w:w="1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Kod siedliska przyrodniczego, nazwa terenu cennego przyrodniczo</w:t>
            </w:r>
            <w:r w:rsidR="00204693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i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04693"/>
    <w:rsid w:val="00233FB6"/>
    <w:rsid w:val="0025063F"/>
    <w:rsid w:val="002A64FB"/>
    <w:rsid w:val="00311EB6"/>
    <w:rsid w:val="003A5748"/>
    <w:rsid w:val="003B3CB6"/>
    <w:rsid w:val="00412ABD"/>
    <w:rsid w:val="00414B18"/>
    <w:rsid w:val="00426C0E"/>
    <w:rsid w:val="004E3621"/>
    <w:rsid w:val="005A4E1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A17E13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17</cp:revision>
  <dcterms:created xsi:type="dcterms:W3CDTF">2020-09-02T08:53:00Z</dcterms:created>
  <dcterms:modified xsi:type="dcterms:W3CDTF">2022-07-25T09:52:00Z</dcterms:modified>
</cp:coreProperties>
</file>