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4A" w:rsidRPr="00AB114A" w:rsidRDefault="00AB114A" w:rsidP="00AB114A">
      <w:pPr>
        <w:spacing w:before="100" w:beforeAutospacing="1" w:after="100" w:afterAutospacing="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AB11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Rozporządzenie Prezesa Rady Ministrów w sprawie organizacji pracy, składu oraz zasad wynagradzania członków komisji rozpatrującej wnioski o wyrażenie zgody na zatrudnienie osób, które pełniły funkcje publiczne</w:t>
      </w:r>
    </w:p>
    <w:p w:rsidR="00AB114A" w:rsidRDefault="00AB114A" w:rsidP="00AB114A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14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 dnia 30 kwietnia 1998 r. </w:t>
      </w:r>
      <w:hyperlink r:id="rId6" w:history="1">
        <w:r w:rsidRPr="00AB114A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pl-PL"/>
          </w:rPr>
          <w:t>(Dz.U. Nr 55, poz. 352)</w:t>
        </w:r>
      </w:hyperlink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Pr="00AB114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tj. z dnia 12 lipca 2018 r. </w:t>
      </w:r>
      <w:hyperlink r:id="rId7" w:history="1">
        <w:r w:rsidRPr="00AB114A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pl-PL"/>
          </w:rPr>
          <w:t>(Dz.U. z 2018 r. poz. 1453)</w:t>
        </w:r>
      </w:hyperlink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  <w:r w:rsidRPr="00AB114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(zm. Dz.U. z 2019 r. poz. 720)</w:t>
      </w:r>
    </w:p>
    <w:p w:rsidR="00AB114A" w:rsidRPr="00AB114A" w:rsidRDefault="00AB114A" w:rsidP="00AB114A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bookmarkStart w:id="0" w:name="_GoBack"/>
      <w:bookmarkEnd w:id="0"/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14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podstawie </w:t>
      </w:r>
      <w:hyperlink r:id="rId8" w:history="1">
        <w:r w:rsidRPr="00AB114A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pl-PL"/>
          </w:rPr>
          <w:t>art. 7 ust. 6</w:t>
        </w:r>
      </w:hyperlink>
      <w:r w:rsidRPr="00AB114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ustawy z dnia 21 sierpnia 1997 r. o ograniczeniu prowadzenia działalności </w:t>
      </w:r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gospodarczej przez osoby pełniące funkcje publiczne (Dz.U. z 2017 r. </w:t>
      </w:r>
      <w:hyperlink r:id="rId9" w:history="1">
        <w:r w:rsidRPr="00AB1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poz. 1393</w:t>
        </w:r>
      </w:hyperlink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43817006"/>
      <w:bookmarkEnd w:id="1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§ 1 Rozporządzenie określa organizację pracy i skład komisji rozpatrującej wnioski o wyrażenie zgody na zatrudnienie u przedsiębiorcy osób, przed upływem roku od zaprzestania zajmowania przez nie stanowiska lub pełnienia funkcji publicznej, oraz wnioski o wydanie opinii, czy działalność gospodarcza małżonków osób pełniących funkcje publiczne może wywoływać podejrzenie o stronniczość lub interesowność, zwanej dalej „komisją”, a także zasady wynagradzania członków komisji.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43817007"/>
      <w:bookmarkEnd w:id="2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§ 2 Komisja składa się z 9 członków powoływanych i odwoływanych przez Prezesa Rady Ministrów spośród kandydatów przedstawionych przez: Szefa Kancelarii Prezesa Rady Ministrów, Ministra Sprawiedliwości, ministra właściwego do spraw administracji publicznej, ministra właściwego do spraw finansów publicznych, ministra właściwego do spraw gospodarki oraz Ministra - Członka Rady Ministrów, którego zakres działania obejmuje zadania związane z działalnością służb specjalnych - jeżeli został powołany przez Prezesa Rady Ministrów.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mip48585347"/>
      <w:bookmarkEnd w:id="3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2a </w:t>
      </w:r>
      <w:bookmarkStart w:id="4" w:name="mip48585348"/>
      <w:bookmarkEnd w:id="4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Kadencja komisji trwa 5 lat.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mip48585349"/>
      <w:bookmarkEnd w:id="5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ustania członkostwa w komisji jej skład uzupełnia się na okres do końca kadencji, w sposób określony w </w:t>
      </w:r>
      <w:hyperlink r:id="rId10" w:history="1">
        <w:r w:rsidRPr="00AB1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§ 2</w:t>
        </w:r>
      </w:hyperlink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mip43817008"/>
      <w:bookmarkEnd w:id="6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§ 3 Członkiem komisji może być osoba, która: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mip43817010"/>
      <w:bookmarkEnd w:id="7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posiada pełną zdolność do czynności prawnych i korzysta z pełni praw publicznych;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mip43817011"/>
      <w:bookmarkEnd w:id="8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 była skazana prawomocnym wyrokiem sądu za umyślne przestępstwo lub umyślne przestępstwo skarbowe;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mip43817012"/>
      <w:bookmarkEnd w:id="9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3) posiada wiedzę, umiejętności i doświadczenie odpowiednie do pełnienia funkcji członka komisji i wykonywania powierzonych jej obowiązków oraz daje rękojmię należytego wykonywania tych obowiązków;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mip43817013"/>
      <w:bookmarkEnd w:id="10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4) posiada co najmniej pięcioletnie doświadczenie zawodowe w administracji publicznej.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mip43817014"/>
      <w:bookmarkEnd w:id="11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§ 4 Członkostwo w komisji ustaje z chwilą: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mip43817016"/>
      <w:bookmarkEnd w:id="12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1) złożenia rezygnacji;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mip43817017"/>
      <w:bookmarkEnd w:id="13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2) odwołania przez Prezesa Rady Ministrów;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mip43817018"/>
      <w:bookmarkEnd w:id="14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3) skazania prawomocnym wyrokiem sądu za umyślne przestępstwo lub umyślne przestępstwo skarbowe;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" w:name="mip43817019"/>
      <w:bookmarkEnd w:id="15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4) śmierci.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mip43817020"/>
      <w:bookmarkEnd w:id="16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5 Spośród członków komisji Prezes Rady Ministrów powołuje przewodniczącego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i jego zastępcę.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mip43817021"/>
      <w:bookmarkEnd w:id="17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 </w:t>
      </w:r>
      <w:bookmarkStart w:id="18" w:name="mip43817022"/>
      <w:bookmarkEnd w:id="18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Przewodniczący komisji zapewnia sprawne i zgodne z prawem funkcjonowanie komisji, w szczególności: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mip43817024"/>
      <w:bookmarkEnd w:id="19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1) wyznacza skład do rozpatrzenia danej sprawy, w tym przewodniczącego składu;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" w:name="mip48586356"/>
      <w:bookmarkEnd w:id="20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1a) reprezentuje komisję przed innymi organami i instytucjami;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" w:name="mip43817025"/>
      <w:bookmarkEnd w:id="21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2) informuje Prezesa Rady Ministrów o okolicznościach uzasadniających odwołanie członka komisji;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" w:name="mip43817026"/>
      <w:bookmarkEnd w:id="22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3) składa Prezesowi Rady Ministrów coroczne sprawozdanie z prac komisji;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" w:name="mip43817027"/>
      <w:bookmarkEnd w:id="23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4) informuje Szefa Kancelarii Prezesa Rady Ministrów o okolicznościach uniemożliwiających mu przejściowo wykonywanie obowiązków przewodniczącego komisji.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" w:name="mip43817028"/>
      <w:bookmarkEnd w:id="24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2. Jeżeli przewodniczący komisji nie może wykonywać swoich obowiązków, jego obowiązki wykonuje zastępca.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" w:name="mip43817029"/>
      <w:bookmarkEnd w:id="25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6" w:name="mip48586787"/>
      <w:bookmarkEnd w:id="26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Członkowie komisji informują przewodniczącego komisji o okolicznościach uniemożliwiających im przejściowo wykonywanie obowiązków członka komisji.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7" w:name="mip48587184"/>
      <w:bookmarkEnd w:id="27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Przewodniczący komisji wyłącza członka komisji ze składu rozpatrującego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sprawie, w której zachodzi konflikt interesów lub istnieje inna okoliczność mogąca wywołać uzasadnioną wątpliwość co do jego bezstronności. Członek komisji niezwłocznie zawiadamia przewodniczącego komisji o okolicznościach uzasadniających wyłączenie.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8" w:name="mip48587190"/>
      <w:bookmarkEnd w:id="28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przypadku wyłączenia, o którym mowa w ust. 2, przewodniczący komisji wyznacza innego członka komisji do składu rozpatrującego daną sprawę. Jeżeli wyłączenie dotyczy przewodniczącego komisji, wyznaczenia dokonuje zastępca przewodniczącego komisji.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9" w:name="mip43817030"/>
      <w:bookmarkEnd w:id="29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 </w:t>
      </w:r>
      <w:bookmarkStart w:id="30" w:name="mip43817031"/>
      <w:bookmarkEnd w:id="30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Wnioski, o których mowa w </w:t>
      </w:r>
      <w:hyperlink r:id="rId11" w:history="1">
        <w:r w:rsidRPr="00AB1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7 ust. 5</w:t>
        </w:r>
      </w:hyperlink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12" w:history="1">
        <w:r w:rsidRPr="00AB1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8 ust. 2</w:t>
        </w:r>
      </w:hyperlink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21 sierpnia 1997 r. o ograniczeniu prowadzenia działalności gospodarczej przez osoby pełniące funkcje publiczne, osoby, o których mowa w </w:t>
      </w:r>
      <w:hyperlink r:id="rId13" w:history="1">
        <w:r w:rsidRPr="00AB11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§ 1</w:t>
        </w:r>
      </w:hyperlink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, kierują do Kancelarii Prezesa Rady Ministrów.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1" w:name="mip43817032"/>
      <w:bookmarkEnd w:id="31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2. Kancelaria Prezesa Rady Ministrów przekazuje wniosek przewodniczącemu komisji.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2" w:name="mip43817033"/>
      <w:bookmarkEnd w:id="32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Przewodniczący komisji wyznacza skład do rozpatrzenia danej sprawy, w tym przewodniczącego składu, i przekazuje wniosek przewodniczącemu składu.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3" w:name="mip43817034"/>
      <w:bookmarkEnd w:id="33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Przewodniczący składu wyznacza termin i miejsce posiedzenia, zawiadamiając o tym pozostałych członków składu.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4" w:name="mip43817035"/>
      <w:bookmarkEnd w:id="34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5. Posiedzenia składu odbywają się w Kancelarii Prezesa Rady Ministrów.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5" w:name="mip43817036"/>
      <w:bookmarkEnd w:id="35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Przewodniczący komisji może wystąpić do osoby, która złożyła wniosek, lub właściwych podmiotów o przedstawienie dodatkowych dokumentów i informacji, niezbędnych w celu prawidłowego rozpatrzenia wniosku.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6" w:name="mip48588223"/>
      <w:bookmarkEnd w:id="36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8a Szczegółowy tryb pracy komisji określa regulamin ustalony przez przewodniczącego komisji i zatwierdzony przez Szefa Kancelarii Prezesa Rady Ministrów.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7" w:name="mip48588225"/>
      <w:bookmarkEnd w:id="37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8b </w:t>
      </w:r>
      <w:bookmarkStart w:id="38" w:name="mip48588230"/>
      <w:bookmarkEnd w:id="38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Przewodniczącemu komisji i jego zastępcy przysługuje wynagrodzenie miesięczne za udział w pracach komisji, płatne z dołu, w wysokości: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9" w:name="mip48588233"/>
      <w:bookmarkEnd w:id="39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800 zł - dla przewodniczącego komisji;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0" w:name="mip48588239"/>
      <w:bookmarkEnd w:id="40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400 zł - dla zastępcy przewodniczącego komisji.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1" w:name="mip48588242"/>
      <w:bookmarkEnd w:id="41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Członkom komisji przysługuje wynagrodzenie za udział w posiedzeniu składu do rozpatrzenia danej sprawy, płatne nie później niż do 10. dnia miesiąca następującego po miesiącu, w którym odbyło się posiedzenie, w wysokości: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2" w:name="mip48588244"/>
      <w:bookmarkEnd w:id="42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900 zł - dla przewodniczącego składu;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3" w:name="mip48588245"/>
      <w:bookmarkEnd w:id="43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750 zł - dla członka składu. 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4" w:name="mip43817037"/>
      <w:bookmarkEnd w:id="44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§ 9 Obsługę techniczną i kancelaryjno-biurową komisji zapewnia Kancelaria Prezesa Rady Ministrów.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5" w:name="mip43817038"/>
      <w:bookmarkEnd w:id="45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§ 10 Wydatki związane z działalnością komisji są pokrywane z budżetu państwa w części dotyczącej Kancelarii Prezesa Rady Ministrów.</w:t>
      </w:r>
    </w:p>
    <w:p w:rsidR="00AB114A" w:rsidRPr="00AB114A" w:rsidRDefault="00AB114A" w:rsidP="00AB11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6" w:name="mip43817039"/>
      <w:bookmarkEnd w:id="46"/>
      <w:r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11 Rozporządzenie wchodzi w życie po upływie 14 dni od dnia ogłoszenia. </w:t>
      </w:r>
    </w:p>
    <w:p w:rsidR="003657FD" w:rsidRDefault="00AB114A"/>
    <w:sectPr w:rsidR="003657F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4A" w:rsidRDefault="00AB114A" w:rsidP="00AB114A">
      <w:pPr>
        <w:spacing w:after="0" w:line="240" w:lineRule="auto"/>
      </w:pPr>
      <w:r>
        <w:separator/>
      </w:r>
    </w:p>
  </w:endnote>
  <w:endnote w:type="continuationSeparator" w:id="0">
    <w:p w:rsidR="00AB114A" w:rsidRDefault="00AB114A" w:rsidP="00AB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758531"/>
      <w:docPartObj>
        <w:docPartGallery w:val="Page Numbers (Bottom of Page)"/>
        <w:docPartUnique/>
      </w:docPartObj>
    </w:sdtPr>
    <w:sdtContent>
      <w:p w:rsidR="00AB114A" w:rsidRDefault="00AB11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114A" w:rsidRDefault="00AB11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4A" w:rsidRDefault="00AB114A" w:rsidP="00AB114A">
      <w:pPr>
        <w:spacing w:after="0" w:line="240" w:lineRule="auto"/>
      </w:pPr>
      <w:r>
        <w:separator/>
      </w:r>
    </w:p>
  </w:footnote>
  <w:footnote w:type="continuationSeparator" w:id="0">
    <w:p w:rsidR="00AB114A" w:rsidRDefault="00AB114A" w:rsidP="00AB1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4A"/>
    <w:rsid w:val="00212298"/>
    <w:rsid w:val="00AB114A"/>
    <w:rsid w:val="00B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EAF-C0D8-4388-8A4C-AF063623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14A"/>
  </w:style>
  <w:style w:type="paragraph" w:styleId="Stopka">
    <w:name w:val="footer"/>
    <w:basedOn w:val="Normalny"/>
    <w:link w:val="StopkaZnak"/>
    <w:uiPriority w:val="99"/>
    <w:unhideWhenUsed/>
    <w:rsid w:val="00A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9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14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0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43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52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669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66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48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9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68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58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53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3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47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2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3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239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63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91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34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76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5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4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4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821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8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5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45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24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7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08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32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815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5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54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70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05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2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76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3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83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7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16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33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53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17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7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975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5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35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32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2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50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7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0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02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5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34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0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87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0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65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1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15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0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77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2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6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2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31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8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268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9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76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6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368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16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90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0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20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14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17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63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795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8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48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0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40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33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68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454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36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93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97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6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09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0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44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42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26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33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47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43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1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35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1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mrzheztqltqmfyc4mzzgm3tamrsg4" TargetMode="External"/><Relationship Id="rId13" Type="http://schemas.openxmlformats.org/officeDocument/2006/relationships/hyperlink" Target="https://sip.legalis.pl/document-view.seam?documentId=mfrxilrtg4ytenjwg4ztiltqmfyc4nbthaytombqg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enjwg4zti" TargetMode="External"/><Relationship Id="rId12" Type="http://schemas.openxmlformats.org/officeDocument/2006/relationships/hyperlink" Target="https://sip.legalis.pl/document-view.seam?documentId=mfrxilrtg4ytcmrzheztqltqmfyc4mzzgm3tamrtg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uydoojrhezq" TargetMode="External"/><Relationship Id="rId11" Type="http://schemas.openxmlformats.org/officeDocument/2006/relationships/hyperlink" Target="https://sip.legalis.pl/document-view.seam?documentId=mfrxilrtg4ytcmrzheztqltqmfyc4mzzgm3tamrsgy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enjwg4ztiltqmfyc4nbthaytombqg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frxilrtg4ytcmrzhezt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Tyman-Koc Katarzyna</cp:lastModifiedBy>
  <cp:revision>1</cp:revision>
  <dcterms:created xsi:type="dcterms:W3CDTF">2019-05-10T09:48:00Z</dcterms:created>
  <dcterms:modified xsi:type="dcterms:W3CDTF">2019-05-10T09:57:00Z</dcterms:modified>
</cp:coreProperties>
</file>