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91" w:rsidRPr="004E607A" w:rsidRDefault="005D021D" w:rsidP="004B412D">
      <w:pPr>
        <w:framePr w:w="4500" w:h="1553" w:hRule="exact" w:hSpace="180" w:wrap="around" w:vAnchor="text" w:hAnchor="page" w:x="1381" w:y="-29"/>
        <w:tabs>
          <w:tab w:val="left" w:pos="6237"/>
        </w:tabs>
        <w:spacing w:line="360" w:lineRule="auto"/>
        <w:ind w:right="-567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457200" cy="518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0E6891" w:rsidRPr="001C7B5F" w:rsidRDefault="005D021D" w:rsidP="004B412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0E6891" w:rsidRPr="004E65D9" w:rsidRDefault="005D021D" w:rsidP="004B412D">
      <w:pPr>
        <w:framePr w:w="4500" w:h="1553" w:hRule="exact" w:hSpace="180" w:wrap="around" w:vAnchor="text" w:hAnchor="page" w:x="1381" w:y="-29"/>
        <w:spacing w:line="360" w:lineRule="auto"/>
        <w:jc w:val="center"/>
        <w:rPr>
          <w:sz w:val="20"/>
          <w:szCs w:val="20"/>
          <w:u w:val="single"/>
        </w:rPr>
      </w:pPr>
    </w:p>
    <w:p w:rsidR="000E6891" w:rsidRPr="00EE75C1" w:rsidRDefault="005D021D" w:rsidP="004B412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</w:p>
    <w:p w:rsidR="000E6891" w:rsidRPr="00EE75C1" w:rsidRDefault="005D021D" w:rsidP="004B412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0E6891" w:rsidRPr="00EE75C1" w:rsidRDefault="005D021D" w:rsidP="004B412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0E6891" w:rsidRDefault="005D021D" w:rsidP="004B412D">
      <w:pPr>
        <w:tabs>
          <w:tab w:val="left" w:pos="6237"/>
        </w:tabs>
        <w:spacing w:line="360" w:lineRule="auto"/>
      </w:pPr>
      <w:r>
        <w:t xml:space="preserve">                          Warszawa, </w:t>
      </w:r>
      <w:bookmarkStart w:id="0" w:name="ezdDataPodpisu"/>
      <w:r>
        <w:t>05 lipca 2021 r.</w:t>
      </w:r>
      <w:bookmarkEnd w:id="0"/>
    </w:p>
    <w:p w:rsidR="000E6891" w:rsidRDefault="005D021D" w:rsidP="004B412D">
      <w:pPr>
        <w:spacing w:line="360" w:lineRule="auto"/>
      </w:pPr>
    </w:p>
    <w:p w:rsidR="000E6891" w:rsidRDefault="005D021D" w:rsidP="004B412D">
      <w:pPr>
        <w:spacing w:line="360" w:lineRule="auto"/>
      </w:pPr>
    </w:p>
    <w:p w:rsidR="000E6891" w:rsidRPr="00D85864" w:rsidRDefault="005D021D" w:rsidP="004B412D">
      <w:pPr>
        <w:spacing w:line="360" w:lineRule="auto"/>
      </w:pPr>
    </w:p>
    <w:p w:rsidR="000E6891" w:rsidRPr="00283966" w:rsidRDefault="005D021D" w:rsidP="004B412D">
      <w:pPr>
        <w:spacing w:line="360" w:lineRule="auto"/>
        <w:rPr>
          <w:sz w:val="20"/>
        </w:rPr>
      </w:pPr>
      <w:r>
        <w:rPr>
          <w:sz w:val="20"/>
        </w:rPr>
        <w:t xml:space="preserve">          </w:t>
      </w:r>
      <w:bookmarkStart w:id="1" w:name="_GoBack"/>
      <w:r>
        <w:rPr>
          <w:sz w:val="20"/>
        </w:rPr>
        <w:t>WNP-I.4131.140</w:t>
      </w:r>
      <w:r w:rsidRPr="00283966">
        <w:rPr>
          <w:sz w:val="20"/>
        </w:rPr>
        <w:t>.2021</w:t>
      </w:r>
      <w:r>
        <w:rPr>
          <w:sz w:val="20"/>
        </w:rPr>
        <w:t>.ML</w:t>
      </w:r>
    </w:p>
    <w:bookmarkEnd w:id="1"/>
    <w:p w:rsidR="000E6891" w:rsidRPr="00A433E2" w:rsidRDefault="005D021D" w:rsidP="004B412D">
      <w:pPr>
        <w:spacing w:line="360" w:lineRule="auto"/>
        <w:rPr>
          <w:sz w:val="20"/>
        </w:rPr>
      </w:pPr>
    </w:p>
    <w:p w:rsidR="000E6891" w:rsidRPr="00CD266A" w:rsidRDefault="005D021D" w:rsidP="004B412D">
      <w:pPr>
        <w:spacing w:line="360" w:lineRule="auto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D266A">
        <w:rPr>
          <w:b/>
          <w:sz w:val="28"/>
          <w:szCs w:val="28"/>
        </w:rPr>
        <w:t xml:space="preserve">Rada Gminy Lesznowola </w:t>
      </w:r>
    </w:p>
    <w:p w:rsidR="000E6891" w:rsidRPr="00CD266A" w:rsidRDefault="005D021D" w:rsidP="004B412D">
      <w:pPr>
        <w:spacing w:line="360" w:lineRule="auto"/>
        <w:rPr>
          <w:b/>
          <w:sz w:val="28"/>
          <w:szCs w:val="28"/>
        </w:rPr>
      </w:pP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  <w:t>ul. Gminna</w:t>
      </w:r>
      <w:r w:rsidRPr="00CD266A">
        <w:rPr>
          <w:b/>
          <w:sz w:val="28"/>
          <w:szCs w:val="28"/>
        </w:rPr>
        <w:t xml:space="preserve"> 60</w:t>
      </w:r>
    </w:p>
    <w:p w:rsidR="000E6891" w:rsidRPr="00CD266A" w:rsidRDefault="005D021D" w:rsidP="004B412D">
      <w:pPr>
        <w:spacing w:line="360" w:lineRule="auto"/>
        <w:rPr>
          <w:b/>
          <w:sz w:val="28"/>
          <w:szCs w:val="28"/>
        </w:rPr>
      </w:pP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</w:r>
      <w:r w:rsidRPr="00CD266A">
        <w:rPr>
          <w:b/>
          <w:sz w:val="28"/>
          <w:szCs w:val="28"/>
        </w:rPr>
        <w:tab/>
        <w:t>05-506 Lesznowola</w:t>
      </w:r>
    </w:p>
    <w:p w:rsidR="000E6891" w:rsidRPr="00283966" w:rsidRDefault="005D021D" w:rsidP="004B412D">
      <w:pPr>
        <w:spacing w:line="360" w:lineRule="auto"/>
        <w:jc w:val="both"/>
      </w:pPr>
    </w:p>
    <w:p w:rsidR="000E6891" w:rsidRDefault="005D021D" w:rsidP="004B412D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0E6891" w:rsidRPr="00D114FC" w:rsidRDefault="005D021D" w:rsidP="004B412D">
      <w:pPr>
        <w:spacing w:line="360" w:lineRule="auto"/>
        <w:jc w:val="center"/>
        <w:rPr>
          <w:b/>
        </w:rPr>
      </w:pPr>
    </w:p>
    <w:p w:rsidR="000E6891" w:rsidRPr="00D114FC" w:rsidRDefault="005D021D" w:rsidP="004B412D">
      <w:pPr>
        <w:spacing w:line="360" w:lineRule="auto"/>
        <w:jc w:val="both"/>
      </w:pPr>
      <w:r w:rsidRPr="00D114FC">
        <w:t xml:space="preserve">Działając na podstawie art. 91 ust. 1, w związku z art. 86 ustawy z dnia 8 marca 1990 r. </w:t>
      </w:r>
      <w:r>
        <w:br/>
      </w:r>
      <w:r w:rsidRPr="00D114FC">
        <w:t>o samorządzie gminnym (Dz. U. z 2020 r. poz. 713, z późn. zm.)</w:t>
      </w:r>
    </w:p>
    <w:p w:rsidR="000E6891" w:rsidRDefault="005D021D" w:rsidP="004B412D">
      <w:pPr>
        <w:spacing w:line="360" w:lineRule="auto"/>
        <w:jc w:val="center"/>
        <w:rPr>
          <w:b/>
        </w:rPr>
      </w:pPr>
    </w:p>
    <w:p w:rsidR="000E6891" w:rsidRDefault="005D021D" w:rsidP="004B412D">
      <w:pPr>
        <w:spacing w:line="360" w:lineRule="auto"/>
        <w:jc w:val="center"/>
        <w:rPr>
          <w:b/>
        </w:rPr>
      </w:pPr>
      <w:r w:rsidRPr="00D114FC">
        <w:rPr>
          <w:b/>
        </w:rPr>
        <w:t>stwierdzam nieważność</w:t>
      </w:r>
    </w:p>
    <w:p w:rsidR="00FB2750" w:rsidRDefault="005D021D" w:rsidP="004B412D">
      <w:pPr>
        <w:spacing w:line="360" w:lineRule="auto"/>
        <w:jc w:val="both"/>
        <w:rPr>
          <w:b/>
        </w:rPr>
      </w:pPr>
      <w:r w:rsidRPr="00CD266A">
        <w:t xml:space="preserve">uchwały Rady </w:t>
      </w:r>
      <w:r>
        <w:t xml:space="preserve">Gminy Lesznowola </w:t>
      </w:r>
      <w:r w:rsidRPr="00CD266A">
        <w:t>Nr</w:t>
      </w:r>
      <w:r>
        <w:t xml:space="preserve"> 439/XXXIX/2021 </w:t>
      </w:r>
      <w:r w:rsidRPr="00CD266A">
        <w:t>z dnia</w:t>
      </w:r>
      <w:r>
        <w:t xml:space="preserve"> 27 maja 2021 r.</w:t>
      </w:r>
      <w:r w:rsidRPr="00CD266A">
        <w:t xml:space="preserve"> </w:t>
      </w:r>
      <w:r w:rsidRPr="00CD266A">
        <w:rPr>
          <w:i/>
        </w:rPr>
        <w:t>w sprawie</w:t>
      </w:r>
      <w:r>
        <w:rPr>
          <w:i/>
        </w:rPr>
        <w:t xml:space="preserve"> uchwalenia Regulaminu dostarczania wody i odprowadzania ścieków na terenie Gminy Lesznowola</w:t>
      </w:r>
      <w:r>
        <w:t xml:space="preserve"> w zakresie</w:t>
      </w:r>
      <w:r>
        <w:t xml:space="preserve"> </w:t>
      </w:r>
      <w:r>
        <w:t>jej</w:t>
      </w:r>
      <w:r>
        <w:t xml:space="preserve"> Załącznika Nr 1 stanowiącego </w:t>
      </w:r>
      <w:r>
        <w:rPr>
          <w:i/>
        </w:rPr>
        <w:t xml:space="preserve">Regulamin dostarczania wody i odprowadzania ścieków </w:t>
      </w:r>
      <w:r>
        <w:rPr>
          <w:i/>
        </w:rPr>
        <w:t>na terenie Gminy Lesznowola</w:t>
      </w:r>
      <w:r>
        <w:rPr>
          <w:i/>
        </w:rPr>
        <w:t xml:space="preserve"> </w:t>
      </w:r>
      <w:r w:rsidRPr="005A39A5">
        <w:t>(zwany dalej</w:t>
      </w:r>
      <w:r>
        <w:rPr>
          <w:i/>
        </w:rPr>
        <w:t xml:space="preserve">: </w:t>
      </w:r>
      <w:r>
        <w:rPr>
          <w:i/>
        </w:rPr>
        <w:t>„</w:t>
      </w:r>
      <w:r>
        <w:rPr>
          <w:i/>
        </w:rPr>
        <w:t>Regulaminem</w:t>
      </w:r>
      <w:r>
        <w:rPr>
          <w:i/>
        </w:rPr>
        <w:t>”</w:t>
      </w:r>
      <w:r w:rsidRPr="005A39A5">
        <w:t>)</w:t>
      </w:r>
      <w:r>
        <w:rPr>
          <w:i/>
        </w:rPr>
        <w:t xml:space="preserve"> </w:t>
      </w:r>
      <w:r w:rsidRPr="004005A1">
        <w:t>w cz</w:t>
      </w:r>
      <w:r>
        <w:t>ęś</w:t>
      </w:r>
      <w:r w:rsidRPr="004005A1">
        <w:t>ci</w:t>
      </w:r>
      <w:r>
        <w:t xml:space="preserve"> obejmującej: </w:t>
      </w:r>
      <w:r>
        <w:t>§ 15 ust. 6 pkt 5 oraz §</w:t>
      </w:r>
      <w:r>
        <w:t xml:space="preserve"> 9 ust. 3</w:t>
      </w:r>
      <w:r>
        <w:t xml:space="preserve"> w zakresie sformułowani</w:t>
      </w:r>
      <w:r>
        <w:t>a</w:t>
      </w:r>
      <w:r>
        <w:t xml:space="preserve">: </w:t>
      </w:r>
      <w:r w:rsidRPr="00BA779A">
        <w:rPr>
          <w:i/>
        </w:rPr>
        <w:t>„przy czym termin płatności nie może być krótszy niż 14 dni od daty wystawienia faktury”</w:t>
      </w:r>
      <w:r>
        <w:rPr>
          <w:i/>
        </w:rPr>
        <w:t>.</w:t>
      </w:r>
      <w:r>
        <w:tab/>
      </w:r>
      <w:r>
        <w:tab/>
      </w:r>
      <w:r>
        <w:tab/>
      </w:r>
      <w:r>
        <w:tab/>
      </w:r>
      <w:r>
        <w:tab/>
      </w:r>
      <w:r w:rsidRPr="00520B17">
        <w:rPr>
          <w:b/>
        </w:rPr>
        <w:tab/>
      </w:r>
    </w:p>
    <w:p w:rsidR="009067CC" w:rsidRPr="00520B17" w:rsidRDefault="005D021D" w:rsidP="004B412D">
      <w:pPr>
        <w:spacing w:line="360" w:lineRule="auto"/>
        <w:ind w:left="3540" w:firstLine="708"/>
        <w:jc w:val="both"/>
        <w:rPr>
          <w:b/>
        </w:rPr>
      </w:pPr>
      <w:r w:rsidRPr="00520B17">
        <w:rPr>
          <w:b/>
        </w:rPr>
        <w:t>Uzasadnienie</w:t>
      </w:r>
    </w:p>
    <w:p w:rsidR="007E4A1E" w:rsidRPr="006D7C02" w:rsidRDefault="005D021D" w:rsidP="004B412D">
      <w:pPr>
        <w:spacing w:line="360" w:lineRule="auto"/>
        <w:jc w:val="both"/>
        <w:rPr>
          <w:i/>
        </w:rPr>
      </w:pPr>
      <w:r w:rsidRPr="006D7C02">
        <w:t>Na sesji</w:t>
      </w:r>
      <w:r w:rsidRPr="006D7C02">
        <w:t xml:space="preserve"> w dniu </w:t>
      </w:r>
      <w:r>
        <w:t>27 maja</w:t>
      </w:r>
      <w:r w:rsidRPr="006D7C02">
        <w:t xml:space="preserve"> 202</w:t>
      </w:r>
      <w:r>
        <w:t>1</w:t>
      </w:r>
      <w:r w:rsidRPr="006D7C02">
        <w:t xml:space="preserve"> r. Rada </w:t>
      </w:r>
      <w:r>
        <w:t>Gminy Lesznowola</w:t>
      </w:r>
      <w:r w:rsidRPr="006D7C02">
        <w:t xml:space="preserve"> podjęła uchwałę Nr </w:t>
      </w:r>
      <w:r>
        <w:t>439/XXXIX</w:t>
      </w:r>
      <w:r w:rsidRPr="006D7C02">
        <w:t>/202</w:t>
      </w:r>
      <w:r>
        <w:t>1</w:t>
      </w:r>
      <w:r w:rsidRPr="006D7C02">
        <w:t xml:space="preserve"> </w:t>
      </w:r>
      <w:r>
        <w:br/>
      </w:r>
      <w:r w:rsidRPr="006D7C02">
        <w:rPr>
          <w:i/>
        </w:rPr>
        <w:t xml:space="preserve">w sprawie </w:t>
      </w:r>
      <w:r>
        <w:rPr>
          <w:i/>
        </w:rPr>
        <w:t>uchwalenia Regulaminu dostarczania wody i odprowadzania ścieków na terenie Gminy Lesznowola.</w:t>
      </w:r>
      <w:r w:rsidRPr="006D7C02">
        <w:rPr>
          <w:i/>
        </w:rPr>
        <w:t xml:space="preserve"> </w:t>
      </w:r>
    </w:p>
    <w:p w:rsidR="006D7C02" w:rsidRDefault="005D021D" w:rsidP="00CE3EA3">
      <w:pPr>
        <w:spacing w:line="360" w:lineRule="auto"/>
        <w:ind w:firstLine="708"/>
        <w:jc w:val="both"/>
        <w:rPr>
          <w:rFonts w:eastAsia="MS Mincho"/>
        </w:rPr>
      </w:pPr>
      <w:r w:rsidRPr="006D7C02">
        <w:rPr>
          <w:rFonts w:eastAsia="MS Mincho"/>
        </w:rPr>
        <w:t xml:space="preserve">Jako podstawę prawną uchwały wskazano w niej art. 18 ust. 2 pkt 15 </w:t>
      </w:r>
      <w:r w:rsidRPr="006D7C02">
        <w:rPr>
          <w:rFonts w:eastAsia="MS Mincho"/>
        </w:rPr>
        <w:t>ustawy o samorządzie gminnym,</w:t>
      </w:r>
      <w:r>
        <w:rPr>
          <w:rFonts w:eastAsia="MS Mincho"/>
        </w:rPr>
        <w:t xml:space="preserve"> </w:t>
      </w:r>
      <w:r w:rsidRPr="006D7C02">
        <w:rPr>
          <w:rFonts w:eastAsia="MS Mincho"/>
        </w:rPr>
        <w:t xml:space="preserve">art. </w:t>
      </w:r>
      <w:r>
        <w:rPr>
          <w:rFonts w:eastAsia="MS Mincho"/>
        </w:rPr>
        <w:t xml:space="preserve">19 ust. </w:t>
      </w:r>
      <w:r>
        <w:rPr>
          <w:rFonts w:eastAsia="MS Mincho"/>
        </w:rPr>
        <w:t>3</w:t>
      </w:r>
      <w:r>
        <w:rPr>
          <w:rFonts w:eastAsia="MS Mincho"/>
        </w:rPr>
        <w:t xml:space="preserve"> ustawy</w:t>
      </w:r>
      <w:r>
        <w:rPr>
          <w:rFonts w:eastAsia="MS Mincho"/>
        </w:rPr>
        <w:t xml:space="preserve"> </w:t>
      </w:r>
      <w:r>
        <w:rPr>
          <w:rFonts w:eastAsia="MS Mincho"/>
        </w:rPr>
        <w:t>z dnia 7 czerwca 2001 r. o zbiorowym zaopatrzeniu w wodę</w:t>
      </w:r>
      <w:r>
        <w:rPr>
          <w:rFonts w:eastAsia="MS Mincho"/>
        </w:rPr>
        <w:br/>
      </w:r>
      <w:r>
        <w:rPr>
          <w:rFonts w:eastAsia="MS Mincho"/>
        </w:rPr>
        <w:t xml:space="preserve"> i zbiorowym odprowadzaniu ścieków (Dz.U. z</w:t>
      </w:r>
      <w:r>
        <w:rPr>
          <w:rFonts w:eastAsia="MS Mincho"/>
        </w:rPr>
        <w:t xml:space="preserve"> 2020 poz. 2028, z późn</w:t>
      </w:r>
      <w:r>
        <w:rPr>
          <w:rFonts w:eastAsia="MS Mincho"/>
        </w:rPr>
        <w:t>.</w:t>
      </w:r>
      <w:r>
        <w:rPr>
          <w:rFonts w:eastAsia="MS Mincho"/>
        </w:rPr>
        <w:t xml:space="preserve"> zm.)</w:t>
      </w:r>
      <w:r>
        <w:rPr>
          <w:rFonts w:eastAsia="MS Mincho"/>
        </w:rPr>
        <w:t xml:space="preserve">, zwanej dalej </w:t>
      </w:r>
      <w:r w:rsidRPr="004650FF">
        <w:rPr>
          <w:rFonts w:eastAsia="MS Mincho"/>
          <w:i/>
        </w:rPr>
        <w:t>„ustawą”</w:t>
      </w:r>
      <w:r>
        <w:rPr>
          <w:rFonts w:eastAsia="MS Mincho"/>
        </w:rPr>
        <w:t xml:space="preserve"> i art. 4 ust. 1 i art. 13 pkt 2 ustawy o ogłaszaniu</w:t>
      </w:r>
      <w:r>
        <w:rPr>
          <w:rFonts w:eastAsia="MS Mincho"/>
        </w:rPr>
        <w:t xml:space="preserve"> </w:t>
      </w:r>
      <w:r>
        <w:rPr>
          <w:rFonts w:eastAsia="MS Mincho"/>
        </w:rPr>
        <w:t>aktów normatywnych</w:t>
      </w:r>
      <w:r>
        <w:rPr>
          <w:rFonts w:eastAsia="MS Mincho"/>
        </w:rPr>
        <w:t xml:space="preserve"> i niektórych innych aktów prawnych (</w:t>
      </w:r>
      <w:r>
        <w:rPr>
          <w:rFonts w:eastAsia="MS Mincho"/>
        </w:rPr>
        <w:t>Dz.U. z 2019 r. poz. 1461, z późn. zm.)</w:t>
      </w:r>
      <w:r>
        <w:rPr>
          <w:rFonts w:eastAsia="MS Mincho"/>
        </w:rPr>
        <w:t>.</w:t>
      </w:r>
    </w:p>
    <w:p w:rsidR="00CE3EA3" w:rsidRDefault="005D021D" w:rsidP="00CE3EA3">
      <w:pPr>
        <w:spacing w:line="360" w:lineRule="auto"/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Jak </w:t>
      </w:r>
      <w:r>
        <w:rPr>
          <w:rFonts w:eastAsia="MS Mincho"/>
        </w:rPr>
        <w:t>stanowi przepis</w:t>
      </w:r>
      <w:r>
        <w:rPr>
          <w:rFonts w:eastAsia="MS Mincho"/>
        </w:rPr>
        <w:t xml:space="preserve"> art. 19 ust. 4 </w:t>
      </w:r>
      <w:r>
        <w:rPr>
          <w:rFonts w:eastAsia="MS Mincho"/>
        </w:rPr>
        <w:t>ustawy</w:t>
      </w:r>
      <w:r>
        <w:rPr>
          <w:rFonts w:eastAsia="MS Mincho"/>
        </w:rPr>
        <w:t>,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regulamin dostarczania wody i odprowadzania ścieków </w:t>
      </w:r>
      <w:r w:rsidRPr="006D7C02">
        <w:rPr>
          <w:rFonts w:eastAsia="MS Mincho"/>
        </w:rPr>
        <w:t>jest aktem prawa miejscowego</w:t>
      </w:r>
      <w:r>
        <w:rPr>
          <w:rFonts w:eastAsia="MS Mincho"/>
        </w:rPr>
        <w:t>.</w:t>
      </w:r>
    </w:p>
    <w:p w:rsidR="00E37BE5" w:rsidRPr="00E37BE5" w:rsidRDefault="005D021D" w:rsidP="00CE3EA3">
      <w:pPr>
        <w:spacing w:line="360" w:lineRule="auto"/>
        <w:ind w:firstLine="708"/>
        <w:jc w:val="both"/>
      </w:pPr>
      <w:r w:rsidRPr="00E37BE5">
        <w:lastRenderedPageBreak/>
        <w:t>Zgodnie z art.</w:t>
      </w:r>
      <w:r w:rsidRPr="00E37BE5">
        <w:t xml:space="preserve"> 19 ust. 5 ust</w:t>
      </w:r>
      <w:r w:rsidRPr="00E37BE5">
        <w:t>awy</w:t>
      </w:r>
      <w:r w:rsidRPr="00E37BE5">
        <w:t>, r</w:t>
      </w:r>
      <w:r w:rsidRPr="00E37BE5">
        <w:t xml:space="preserve">egulamin </w:t>
      </w:r>
      <w:r w:rsidRPr="00E37BE5">
        <w:rPr>
          <w:rFonts w:eastAsia="MS Mincho"/>
        </w:rPr>
        <w:t xml:space="preserve">dostarczania wody i odprowadzania ścieków </w:t>
      </w:r>
      <w:r w:rsidRPr="00E37BE5">
        <w:t>określa prawa i obowiązki przedsiębiorstwa wodociągowo-kanalizacyjnego oraz odbiorców usług</w:t>
      </w:r>
      <w:r>
        <w:t>,</w:t>
      </w:r>
      <w:r w:rsidRPr="00E37BE5">
        <w:t xml:space="preserve"> przepis </w:t>
      </w:r>
      <w:r>
        <w:t>wymienia także</w:t>
      </w:r>
      <w:r w:rsidRPr="00E37BE5">
        <w:t xml:space="preserve"> katalog </w:t>
      </w:r>
      <w:r w:rsidRPr="00E37BE5">
        <w:t>na</w:t>
      </w:r>
      <w:r>
        <w:t xml:space="preserve">stępujących </w:t>
      </w:r>
      <w:r w:rsidRPr="00E37BE5">
        <w:t>zagadnień, które obligatoryjnie powinien zawierać regulamin</w:t>
      </w:r>
      <w:r w:rsidRPr="00E37BE5">
        <w:t>:</w:t>
      </w:r>
    </w:p>
    <w:p w:rsidR="00E37BE5" w:rsidRPr="00E37BE5" w:rsidRDefault="005D021D" w:rsidP="004B412D">
      <w:pPr>
        <w:spacing w:line="360" w:lineRule="auto"/>
        <w:jc w:val="both"/>
      </w:pPr>
      <w:r w:rsidRPr="00E37BE5">
        <w:t>1)</w:t>
      </w:r>
      <w:r>
        <w:t xml:space="preserve"> </w:t>
      </w:r>
      <w:r w:rsidRPr="00E37BE5">
        <w:t xml:space="preserve">minimalny poziom usług świadczonych przez przedsiębiorstwo wodociągowo-kanalizacyjne </w:t>
      </w:r>
      <w:r>
        <w:br/>
      </w:r>
      <w:r w:rsidRPr="00E37BE5">
        <w:t>w zakresie dostarczania wody i odprowadzania ściek</w:t>
      </w:r>
      <w:r>
        <w:t>ów;</w:t>
      </w:r>
    </w:p>
    <w:p w:rsidR="00253BC8" w:rsidRDefault="005D021D" w:rsidP="004B412D">
      <w:pPr>
        <w:spacing w:line="360" w:lineRule="auto"/>
        <w:jc w:val="both"/>
      </w:pPr>
      <w:r w:rsidRPr="00E37BE5">
        <w:t xml:space="preserve">2) warunki i tryb zawierania umów z </w:t>
      </w:r>
      <w:r>
        <w:t>odbiorcami usług;</w:t>
      </w:r>
    </w:p>
    <w:p w:rsidR="00253BC8" w:rsidRDefault="005D021D" w:rsidP="004B412D">
      <w:pPr>
        <w:spacing w:line="360" w:lineRule="auto"/>
        <w:jc w:val="both"/>
      </w:pPr>
      <w:r w:rsidRPr="00E37BE5">
        <w:t xml:space="preserve">3) sposób rozliczeń w oparciu o </w:t>
      </w:r>
      <w:r>
        <w:t>ceny i stawki opłat ustalone w</w:t>
      </w:r>
      <w:r>
        <w:t xml:space="preserve"> taryfach;</w:t>
      </w:r>
    </w:p>
    <w:p w:rsidR="002052C5" w:rsidRDefault="005D021D" w:rsidP="004B412D">
      <w:pPr>
        <w:spacing w:line="360" w:lineRule="auto"/>
        <w:jc w:val="both"/>
      </w:pPr>
      <w:r w:rsidRPr="00E37BE5">
        <w:t xml:space="preserve">4) warunki przyłączania </w:t>
      </w:r>
      <w:r>
        <w:t>do sieci;</w:t>
      </w:r>
    </w:p>
    <w:p w:rsidR="00DC4E6A" w:rsidRDefault="005D021D" w:rsidP="004B412D">
      <w:pPr>
        <w:spacing w:line="360" w:lineRule="auto"/>
        <w:jc w:val="both"/>
      </w:pPr>
      <w:r w:rsidRPr="00E37BE5">
        <w:t>5) warunki techniczne określające możliwości dostępu do usług wodociągowo-</w:t>
      </w:r>
      <w:r>
        <w:t>kanalizacyjnych;</w:t>
      </w:r>
    </w:p>
    <w:p w:rsidR="00434399" w:rsidRDefault="005D021D" w:rsidP="004B412D">
      <w:pPr>
        <w:spacing w:line="360" w:lineRule="auto"/>
        <w:jc w:val="both"/>
      </w:pPr>
      <w:r w:rsidRPr="00E37BE5">
        <w:t xml:space="preserve">6) sposób dokonywania przez przedsiębiorstwo wodociągowo-kanalizacyjne odbioru wykonanego </w:t>
      </w:r>
      <w:r>
        <w:t>przyłącza;</w:t>
      </w:r>
    </w:p>
    <w:p w:rsidR="00DC4E6A" w:rsidRDefault="005D021D" w:rsidP="004B412D">
      <w:pPr>
        <w:spacing w:line="360" w:lineRule="auto"/>
        <w:jc w:val="both"/>
      </w:pPr>
      <w:r w:rsidRPr="00E37BE5">
        <w:t>7) sposób postępowa</w:t>
      </w:r>
      <w:r w:rsidRPr="00E37BE5">
        <w:t xml:space="preserve">nia w przypadku niedotrzymania ciągłości usług i odpowiednich parametrów dostarczanej wody i wprowadzanych do sieci kanalizacyjnej </w:t>
      </w:r>
      <w:r>
        <w:t>ścieków;</w:t>
      </w:r>
    </w:p>
    <w:p w:rsidR="00172CD5" w:rsidRDefault="005D021D" w:rsidP="004B412D">
      <w:pPr>
        <w:spacing w:line="360" w:lineRule="auto"/>
        <w:jc w:val="both"/>
      </w:pPr>
      <w:r w:rsidRPr="00E37BE5">
        <w:t>8) standardy obsługi odbiorców usług, w tym sposoby załatwiania reklamacji oraz wymiany informacji dotyczących w szc</w:t>
      </w:r>
      <w:r w:rsidRPr="00E37BE5">
        <w:t xml:space="preserve">zególności zakłóceń w dostawie wody i odprowadzaniu </w:t>
      </w:r>
      <w:r>
        <w:t>ścieków;</w:t>
      </w:r>
    </w:p>
    <w:p w:rsidR="005A39A5" w:rsidRPr="00E37BE5" w:rsidRDefault="005D021D" w:rsidP="004B412D">
      <w:pPr>
        <w:spacing w:line="360" w:lineRule="auto"/>
        <w:jc w:val="both"/>
      </w:pPr>
      <w:r w:rsidRPr="00E37BE5">
        <w:t>9) warunki dostarczania wody na cele przeciwpożarowe.</w:t>
      </w:r>
    </w:p>
    <w:p w:rsidR="004B6D6A" w:rsidRDefault="005D021D" w:rsidP="004B412D">
      <w:pPr>
        <w:spacing w:line="360" w:lineRule="auto"/>
        <w:jc w:val="both"/>
      </w:pPr>
      <w:r>
        <w:rPr>
          <w:rFonts w:eastAsia="MS Mincho"/>
        </w:rPr>
        <w:tab/>
        <w:t xml:space="preserve">W Rozdziale 8 </w:t>
      </w:r>
      <w:r w:rsidRPr="00CE3EA3">
        <w:rPr>
          <w:rFonts w:eastAsia="MS Mincho"/>
          <w:i/>
        </w:rPr>
        <w:t>Regulaminu</w:t>
      </w:r>
      <w:r>
        <w:rPr>
          <w:rFonts w:eastAsia="MS Mincho"/>
        </w:rPr>
        <w:t xml:space="preserve"> Rada Gminy Lesznowola uregulowała kwestię </w:t>
      </w:r>
      <w:r>
        <w:rPr>
          <w:rFonts w:eastAsia="MS Mincho"/>
        </w:rPr>
        <w:t xml:space="preserve">dotyczącą </w:t>
      </w:r>
      <w:r w:rsidRPr="00E37BE5">
        <w:t>spos</w:t>
      </w:r>
      <w:r>
        <w:t>obu</w:t>
      </w:r>
      <w:r w:rsidRPr="00E37BE5">
        <w:t xml:space="preserve"> postępowania w przypadku niedotrzymania ciągłości usług i odpowiednich parametrów dostarczanej wody i wprowadzanych do sieci kanalizacyjnej </w:t>
      </w:r>
      <w:r>
        <w:t xml:space="preserve">ścieków. W § 15 ust. 6  </w:t>
      </w:r>
      <w:r w:rsidRPr="00CE3EA3">
        <w:rPr>
          <w:i/>
        </w:rPr>
        <w:t>Regulaminu</w:t>
      </w:r>
      <w:r>
        <w:rPr>
          <w:i/>
        </w:rPr>
        <w:t xml:space="preserve"> </w:t>
      </w:r>
      <w:r>
        <w:t xml:space="preserve">zostały określone </w:t>
      </w:r>
      <w:r>
        <w:t>przypadki, kiedy przedsiębiorstwo może odciąć dostawę wody lub</w:t>
      </w:r>
      <w:r>
        <w:t xml:space="preserve"> </w:t>
      </w:r>
      <w:r>
        <w:t xml:space="preserve">zamknąć przyłącze kanalizacyjne. </w:t>
      </w:r>
      <w:r>
        <w:t xml:space="preserve">W punkcie 5 powołanego wyżej przepisu Rada Gminy postanowiła, że  </w:t>
      </w:r>
      <w:r>
        <w:t>przedsiębiorstwo może odciąć dostawę wody lub zamknąć przyłącze kanalizacyjne, w sytuacji gdy:</w:t>
      </w:r>
      <w:r>
        <w:rPr>
          <w:rFonts w:eastAsia="MS Mincho"/>
        </w:rPr>
        <w:t xml:space="preserve"> </w:t>
      </w:r>
      <w:r w:rsidRPr="009E0C31">
        <w:rPr>
          <w:rFonts w:eastAsia="MS Mincho"/>
          <w:i/>
        </w:rPr>
        <w:t>„</w:t>
      </w:r>
      <w:r w:rsidRPr="009E0C31">
        <w:rPr>
          <w:rFonts w:eastAsia="MS Mincho"/>
          <w:i/>
        </w:rPr>
        <w:t xml:space="preserve">stan techniczny przyłącza uniemożliwia dostawę </w:t>
      </w:r>
      <w:r w:rsidRPr="009E0C31">
        <w:rPr>
          <w:rFonts w:eastAsia="MS Mincho"/>
          <w:i/>
        </w:rPr>
        <w:t>wody/odprowadzanie ścieków, w sposób ciągły i</w:t>
      </w:r>
      <w:r w:rsidRPr="009E0C31">
        <w:rPr>
          <w:rFonts w:eastAsia="MS Mincho"/>
          <w:i/>
        </w:rPr>
        <w:t xml:space="preserve"> niezawodny </w:t>
      </w:r>
      <w:r w:rsidRPr="009E0C31">
        <w:rPr>
          <w:rFonts w:eastAsia="MS Mincho"/>
          <w:i/>
        </w:rPr>
        <w:t>o parametrach, zgodnych z aktualnie obowiązującymi przepisami</w:t>
      </w:r>
      <w:r>
        <w:rPr>
          <w:rFonts w:eastAsia="MS Mincho"/>
          <w:i/>
        </w:rPr>
        <w:t>.</w:t>
      </w:r>
      <w:r w:rsidRPr="009E0C31">
        <w:rPr>
          <w:rFonts w:eastAsia="MS Mincho"/>
          <w:i/>
        </w:rPr>
        <w:t>”</w:t>
      </w:r>
      <w:r>
        <w:rPr>
          <w:rFonts w:eastAsia="MS Mincho"/>
          <w:i/>
        </w:rPr>
        <w:t xml:space="preserve">. </w:t>
      </w:r>
      <w:r>
        <w:rPr>
          <w:rFonts w:eastAsia="MS Mincho"/>
        </w:rPr>
        <w:t xml:space="preserve">Postanowienie </w:t>
      </w:r>
      <w:r>
        <w:t xml:space="preserve">§ 15 ust. 6 pkt 5 </w:t>
      </w:r>
      <w:r w:rsidRPr="00052BA1">
        <w:rPr>
          <w:i/>
        </w:rPr>
        <w:t>Regulaminu</w:t>
      </w:r>
      <w:r>
        <w:t xml:space="preserve"> </w:t>
      </w:r>
      <w:r>
        <w:t>jest sprzeczne z</w:t>
      </w:r>
      <w:r>
        <w:t xml:space="preserve"> </w:t>
      </w:r>
      <w:r>
        <w:t>przepis</w:t>
      </w:r>
      <w:r>
        <w:t>em</w:t>
      </w:r>
      <w:r>
        <w:t xml:space="preserve"> art. </w:t>
      </w:r>
      <w:r>
        <w:t>8 ust. 1 ustawy, gd</w:t>
      </w:r>
      <w:r>
        <w:t xml:space="preserve">yż </w:t>
      </w:r>
      <w:r>
        <w:t xml:space="preserve">ustawodawca </w:t>
      </w:r>
      <w:r>
        <w:t>unormował</w:t>
      </w:r>
      <w:r>
        <w:t xml:space="preserve"> przypadki, w kt</w:t>
      </w:r>
      <w:r>
        <w:t>órych przedsiębiorstwo wodno-kanalizacyjne uprawnione jest do odcięcia dostawy wody lub zamknięcia przyłącza kanalizacyjnego.</w:t>
      </w:r>
      <w:r>
        <w:t xml:space="preserve"> </w:t>
      </w:r>
      <w:r>
        <w:t>P</w:t>
      </w:r>
      <w:r>
        <w:t xml:space="preserve">rzepis art. 8 ust. 1 ustawy enumeratywnie </w:t>
      </w:r>
      <w:r>
        <w:t>wskazuje</w:t>
      </w:r>
      <w:r>
        <w:t xml:space="preserve"> sytuacje</w:t>
      </w:r>
      <w:r>
        <w:t xml:space="preserve">, </w:t>
      </w:r>
      <w:r>
        <w:br/>
      </w:r>
      <w:r>
        <w:t xml:space="preserve">gdy przedsiębiorstwo może </w:t>
      </w:r>
      <w:r>
        <w:t>odciąć dostawę wody lub zamknąć przyłącze</w:t>
      </w:r>
      <w:r>
        <w:t xml:space="preserve"> kanalizacyjne</w:t>
      </w:r>
      <w:r>
        <w:t xml:space="preserve">, </w:t>
      </w:r>
      <w:r>
        <w:t>dlatego</w:t>
      </w:r>
      <w:r>
        <w:t xml:space="preserve"> poszerzanie przez organ uchwałodawczy katalogu, wynikającego z normy ustawowej, o inne przypadki, w nim nie wymienione, stanowi istotne jej naruszenie.</w:t>
      </w:r>
    </w:p>
    <w:p w:rsidR="00A4335A" w:rsidRDefault="005D021D" w:rsidP="00A4335A">
      <w:pPr>
        <w:spacing w:line="360" w:lineRule="auto"/>
        <w:ind w:firstLine="708"/>
        <w:jc w:val="both"/>
      </w:pPr>
      <w:r>
        <w:t>W uzasadnieniu wyroku z dnia 16 października 2019 r. o sygn. IV SA/Po 664/19 Woj</w:t>
      </w:r>
      <w:r>
        <w:t xml:space="preserve">ewódzki Sąd Administracyjny w Poznaniu wyjaśniał: </w:t>
      </w:r>
      <w:r w:rsidRPr="004E08EA">
        <w:rPr>
          <w:i/>
        </w:rPr>
        <w:t xml:space="preserve">„Ustawodawca uregulował przypadki odcięcia dostaw </w:t>
      </w:r>
      <w:r w:rsidRPr="004E08EA">
        <w:rPr>
          <w:i/>
        </w:rPr>
        <w:lastRenderedPageBreak/>
        <w:t xml:space="preserve">wody i zamknięcia przyłączy kanalizacyjnych oraz warunki ograniczania dostaw wody, </w:t>
      </w:r>
      <w:r>
        <w:rPr>
          <w:i/>
        </w:rPr>
        <w:t xml:space="preserve">                                             </w:t>
      </w:r>
      <w:r w:rsidRPr="004E08EA">
        <w:rPr>
          <w:i/>
        </w:rPr>
        <w:t>a jednocześnie nie zawarł wy</w:t>
      </w:r>
      <w:r w:rsidRPr="004E08EA">
        <w:rPr>
          <w:i/>
        </w:rPr>
        <w:t>raźnego upoważnienia dla rady gminy do uregulowania tejże materii</w:t>
      </w:r>
      <w:r>
        <w:rPr>
          <w:i/>
        </w:rPr>
        <w:t xml:space="preserve">                         </w:t>
      </w:r>
      <w:r w:rsidRPr="004E08EA">
        <w:rPr>
          <w:i/>
        </w:rPr>
        <w:t xml:space="preserve"> w sposób odmienny.”</w:t>
      </w:r>
      <w:r>
        <w:t>.</w:t>
      </w:r>
      <w:r>
        <w:rPr>
          <w:rFonts w:eastAsia="MS Mincho"/>
        </w:rPr>
        <w:t xml:space="preserve"> </w:t>
      </w:r>
      <w:r>
        <w:t xml:space="preserve">Prezentowany pogląd </w:t>
      </w:r>
      <w:r>
        <w:t>podziela</w:t>
      </w:r>
      <w:r>
        <w:t>ją</w:t>
      </w:r>
      <w:r>
        <w:t xml:space="preserve"> </w:t>
      </w:r>
      <w:r>
        <w:t>sądy</w:t>
      </w:r>
      <w:r>
        <w:t xml:space="preserve"> administracyjn</w:t>
      </w:r>
      <w:r>
        <w:t>e</w:t>
      </w:r>
      <w:r>
        <w:t xml:space="preserve"> </w:t>
      </w:r>
      <w:r>
        <w:t xml:space="preserve">także </w:t>
      </w:r>
      <w:r>
        <w:t xml:space="preserve">w </w:t>
      </w:r>
      <w:r>
        <w:t xml:space="preserve">następujących </w:t>
      </w:r>
      <w:r>
        <w:t>wyrok</w:t>
      </w:r>
      <w:r>
        <w:t>ach:</w:t>
      </w:r>
      <w:r>
        <w:t xml:space="preserve"> WSA w Olsztynie z 25.08.2020 r. </w:t>
      </w:r>
      <w:r>
        <w:t xml:space="preserve">o </w:t>
      </w:r>
      <w:r>
        <w:t>sygn. II SA/Ol 230/20</w:t>
      </w:r>
      <w:r>
        <w:t>,</w:t>
      </w:r>
      <w:r>
        <w:t xml:space="preserve"> WSA w Warszawie z 5.06. 2020 r. </w:t>
      </w:r>
      <w:r>
        <w:t xml:space="preserve">o </w:t>
      </w:r>
      <w:r>
        <w:t xml:space="preserve">sygn. V ACa 761/19 i WSA we Wrocławiu z 11.12.2013 r. </w:t>
      </w:r>
      <w:r>
        <w:t xml:space="preserve">o </w:t>
      </w:r>
      <w:r>
        <w:t xml:space="preserve">sygn. </w:t>
      </w:r>
      <w:r>
        <w:t xml:space="preserve">I ACa 1216/13. </w:t>
      </w:r>
    </w:p>
    <w:p w:rsidR="00B14C53" w:rsidRPr="00A4335A" w:rsidRDefault="005D021D" w:rsidP="00A4335A">
      <w:pPr>
        <w:spacing w:line="360" w:lineRule="auto"/>
        <w:jc w:val="both"/>
        <w:rPr>
          <w:rFonts w:eastAsia="MS Mincho"/>
        </w:rPr>
      </w:pPr>
      <w:r>
        <w:rPr>
          <w:rFonts w:eastAsia="MS Mincho"/>
        </w:rPr>
        <w:tab/>
      </w:r>
      <w:r w:rsidRPr="00A4335A">
        <w:rPr>
          <w:rFonts w:eastAsia="MS Mincho"/>
        </w:rPr>
        <w:t xml:space="preserve">Nadto, istotnie narusza przepis  </w:t>
      </w:r>
      <w:r w:rsidRPr="00A4335A">
        <w:t xml:space="preserve">§ 17 ust. 1 Rozporządzenia Ministra Gospodarki Morskiej </w:t>
      </w:r>
      <w:r>
        <w:br/>
      </w:r>
      <w:r w:rsidRPr="00A4335A">
        <w:t xml:space="preserve">i Żeglugi Śródlądowej z dnia 27 lutego 2018 r.  </w:t>
      </w:r>
      <w:r w:rsidRPr="00A4335A">
        <w:rPr>
          <w:i/>
        </w:rPr>
        <w:t>w sp</w:t>
      </w:r>
      <w:r w:rsidRPr="00A4335A">
        <w:rPr>
          <w:i/>
        </w:rPr>
        <w:t>rawie określania taryf, wzoru wniosku</w:t>
      </w:r>
      <w:r>
        <w:rPr>
          <w:i/>
        </w:rPr>
        <w:br/>
      </w:r>
      <w:r w:rsidRPr="00A4335A">
        <w:rPr>
          <w:i/>
        </w:rPr>
        <w:t xml:space="preserve"> o zatwierdzenie taryfy oraz warunków rozliczeń za zbiorowe zaopatrzenie w wodę i zbiorowe odprowadzanie ścieków </w:t>
      </w:r>
      <w:r w:rsidRPr="00A4335A">
        <w:t xml:space="preserve"> (Dz.U. z 2018 r. poz. 427, z późn zm.) </w:t>
      </w:r>
      <w:r w:rsidRPr="00A4335A">
        <w:rPr>
          <w:rFonts w:eastAsia="MS Mincho"/>
        </w:rPr>
        <w:t>w zw. z</w:t>
      </w:r>
      <w:r>
        <w:rPr>
          <w:rFonts w:eastAsia="MS Mincho"/>
        </w:rPr>
        <w:t xml:space="preserve"> art. </w:t>
      </w:r>
      <w:r>
        <w:rPr>
          <w:rFonts w:eastAsia="MS Mincho"/>
        </w:rPr>
        <w:t>27 ust. 2 ustawy</w:t>
      </w:r>
      <w:r>
        <w:rPr>
          <w:rFonts w:eastAsia="MS Mincho"/>
        </w:rPr>
        <w:t>,</w:t>
      </w:r>
      <w:r>
        <w:rPr>
          <w:rFonts w:eastAsia="MS Mincho"/>
        </w:rPr>
        <w:t xml:space="preserve"> </w:t>
      </w:r>
      <w:r w:rsidRPr="00A4335A">
        <w:rPr>
          <w:rFonts w:eastAsia="MS Mincho"/>
        </w:rPr>
        <w:t>postanowienie</w:t>
      </w:r>
      <w:r w:rsidRPr="00A4335A">
        <w:t xml:space="preserve"> § 9 ust. 3 </w:t>
      </w:r>
      <w:r w:rsidRPr="00A4335A">
        <w:rPr>
          <w:i/>
        </w:rPr>
        <w:t>Regulamin</w:t>
      </w:r>
      <w:r w:rsidRPr="00A4335A">
        <w:rPr>
          <w:i/>
        </w:rPr>
        <w:t xml:space="preserve">u </w:t>
      </w:r>
      <w:r w:rsidRPr="00A4335A">
        <w:t>w zakresie</w:t>
      </w:r>
      <w:r>
        <w:t>,</w:t>
      </w:r>
      <w:r w:rsidRPr="00A4335A">
        <w:t xml:space="preserve"> </w:t>
      </w:r>
      <w:r w:rsidRPr="00A4335A">
        <w:t>w jakim określa</w:t>
      </w:r>
      <w:r>
        <w:t xml:space="preserve"> ono</w:t>
      </w:r>
      <w:r w:rsidRPr="00A4335A">
        <w:t xml:space="preserve"> termin </w:t>
      </w:r>
      <w:r w:rsidRPr="00A4335A">
        <w:t xml:space="preserve">zapłaty przez odbiorcę </w:t>
      </w:r>
      <w:r>
        <w:br/>
      </w:r>
      <w:r w:rsidRPr="00A4335A">
        <w:t>za dostarczoną wodę lub odprowadzone ścieki</w:t>
      </w:r>
      <w:r>
        <w:t xml:space="preserve">. </w:t>
      </w:r>
      <w:r w:rsidRPr="00A4335A">
        <w:t>W tej części postanowienie</w:t>
      </w:r>
      <w:r w:rsidRPr="00A4335A">
        <w:t xml:space="preserve"> ww. paragrafu </w:t>
      </w:r>
      <w:r w:rsidRPr="00A4335A">
        <w:rPr>
          <w:i/>
        </w:rPr>
        <w:t>Regulaminu</w:t>
      </w:r>
      <w:r w:rsidRPr="00A4335A">
        <w:t xml:space="preserve"> jest </w:t>
      </w:r>
      <w:r>
        <w:t>nieprawidłowe</w:t>
      </w:r>
      <w:r>
        <w:t>,</w:t>
      </w:r>
      <w:r w:rsidRPr="00A4335A">
        <w:t xml:space="preserve"> </w:t>
      </w:r>
      <w:r w:rsidRPr="00A4335A">
        <w:t xml:space="preserve">stanowi bowiem modyfikację </w:t>
      </w:r>
      <w:r w:rsidRPr="00A4335A">
        <w:t>przepisu</w:t>
      </w:r>
      <w:r w:rsidRPr="00A4335A">
        <w:t xml:space="preserve"> § 17 ust. 1</w:t>
      </w:r>
      <w:r w:rsidRPr="00A4335A">
        <w:t xml:space="preserve"> Rozporządzenia</w:t>
      </w:r>
      <w:r w:rsidRPr="00A4335A">
        <w:t xml:space="preserve">, </w:t>
      </w:r>
      <w:r w:rsidRPr="00A4335A">
        <w:t xml:space="preserve">który </w:t>
      </w:r>
      <w:r w:rsidRPr="00A4335A">
        <w:t>określa</w:t>
      </w:r>
      <w:r>
        <w:t>,</w:t>
      </w:r>
      <w:r w:rsidRPr="00A4335A">
        <w:t xml:space="preserve"> iż </w:t>
      </w:r>
      <w:r w:rsidRPr="00A4335A">
        <w:t xml:space="preserve">odbiorca usług dokonuje za dostarczoną wodę lub odprowadzone ścieki zapłaty </w:t>
      </w:r>
      <w:r>
        <w:br/>
      </w:r>
      <w:r w:rsidRPr="00A4335A">
        <w:t>w terminie</w:t>
      </w:r>
      <w:r w:rsidRPr="00A4335A">
        <w:t xml:space="preserve"> </w:t>
      </w:r>
      <w:r w:rsidRPr="00A4335A">
        <w:t>określonym w fakturze, który</w:t>
      </w:r>
      <w:r w:rsidRPr="00A4335A">
        <w:t xml:space="preserve"> nie może być krótszy niż 14 dni od daty wysłania</w:t>
      </w:r>
      <w:r w:rsidRPr="00A4335A">
        <w:t xml:space="preserve"> faktury</w:t>
      </w:r>
      <w:r w:rsidRPr="00A4335A">
        <w:t xml:space="preserve"> lub </w:t>
      </w:r>
      <w:r w:rsidRPr="00A4335A">
        <w:t xml:space="preserve">jej </w:t>
      </w:r>
      <w:r w:rsidRPr="00A4335A">
        <w:t>dostarczenia w inny sposób</w:t>
      </w:r>
      <w:r w:rsidRPr="00A4335A">
        <w:t>.</w:t>
      </w:r>
      <w:r>
        <w:t xml:space="preserve"> Zatem konieczne jest wyeliminowani</w:t>
      </w:r>
      <w:r>
        <w:t>e</w:t>
      </w:r>
      <w:r>
        <w:t xml:space="preserve"> przez organ nadzoru</w:t>
      </w:r>
      <w:r w:rsidRPr="008D2B1B">
        <w:t xml:space="preserve"> </w:t>
      </w:r>
      <w:r>
        <w:t xml:space="preserve">wadliwego zapisu </w:t>
      </w:r>
      <w:r w:rsidRPr="00A4335A">
        <w:t xml:space="preserve">§ 9 ust. 3 </w:t>
      </w:r>
      <w:r w:rsidRPr="00A4335A">
        <w:rPr>
          <w:i/>
        </w:rPr>
        <w:t>Regulaminu</w:t>
      </w:r>
      <w:r>
        <w:rPr>
          <w:i/>
        </w:rPr>
        <w:t xml:space="preserve"> </w:t>
      </w:r>
      <w:r w:rsidRPr="008262FB">
        <w:t>w</w:t>
      </w:r>
      <w:r>
        <w:t xml:space="preserve"> </w:t>
      </w:r>
      <w:r w:rsidRPr="00A4335A">
        <w:t xml:space="preserve"> zakresie obejmującym słowa: </w:t>
      </w:r>
      <w:r w:rsidRPr="00A4335A">
        <w:rPr>
          <w:i/>
        </w:rPr>
        <w:t>„przy czym termin płatności nie może być krótszy niż 14 dni od daty wystawienia faktury”</w:t>
      </w:r>
      <w:r w:rsidRPr="00A4335A">
        <w:t>.</w:t>
      </w:r>
    </w:p>
    <w:p w:rsidR="00F77442" w:rsidRDefault="005D021D" w:rsidP="004F3A6F">
      <w:pPr>
        <w:spacing w:line="360" w:lineRule="auto"/>
        <w:ind w:firstLine="708"/>
        <w:jc w:val="both"/>
        <w:rPr>
          <w:rFonts w:eastAsia="MS Mincho"/>
        </w:rPr>
      </w:pPr>
      <w:r>
        <w:rPr>
          <w:rFonts w:eastAsia="MS Mincho"/>
        </w:rPr>
        <w:t>Konkludując powyższe, należy uznać, że zarzuty podniesione przez organ nad</w:t>
      </w:r>
      <w:r>
        <w:rPr>
          <w:rFonts w:eastAsia="MS Mincho"/>
        </w:rPr>
        <w:t xml:space="preserve">zoru </w:t>
      </w:r>
      <w:r>
        <w:rPr>
          <w:rFonts w:eastAsia="MS Mincho"/>
        </w:rPr>
        <w:br/>
      </w:r>
      <w:r>
        <w:rPr>
          <w:rFonts w:eastAsia="MS Mincho"/>
        </w:rPr>
        <w:t xml:space="preserve">w stosunku do kwestionowanego aktu, bezsprzecznie stanowią podstawę do stwierdzenia nieważności uchwały </w:t>
      </w:r>
      <w:r w:rsidRPr="006D7C02">
        <w:t xml:space="preserve">Nr </w:t>
      </w:r>
      <w:r>
        <w:t>439/XXXIX</w:t>
      </w:r>
      <w:r w:rsidRPr="006D7C02">
        <w:t>/202</w:t>
      </w:r>
      <w:r>
        <w:t>1</w:t>
      </w:r>
      <w:r>
        <w:rPr>
          <w:rFonts w:eastAsia="MS Mincho"/>
        </w:rPr>
        <w:t xml:space="preserve">, w zakresie wskazanym </w:t>
      </w:r>
      <w:r w:rsidRPr="00326132">
        <w:rPr>
          <w:rFonts w:eastAsia="MS Mincho"/>
          <w:i/>
        </w:rPr>
        <w:t>w petitum</w:t>
      </w:r>
      <w:r>
        <w:rPr>
          <w:rFonts w:eastAsia="MS Mincho"/>
        </w:rPr>
        <w:t xml:space="preserve"> rozstrzygnięcia.</w:t>
      </w:r>
    </w:p>
    <w:p w:rsidR="006C03B8" w:rsidRDefault="005D021D" w:rsidP="004B412D">
      <w:pPr>
        <w:spacing w:line="360" w:lineRule="auto"/>
        <w:jc w:val="both"/>
        <w:rPr>
          <w:rFonts w:eastAsia="MS Mincho"/>
        </w:rPr>
      </w:pPr>
    </w:p>
    <w:p w:rsidR="001E17B3" w:rsidRDefault="005D021D" w:rsidP="004B412D">
      <w:pPr>
        <w:spacing w:line="360" w:lineRule="auto"/>
        <w:jc w:val="both"/>
        <w:rPr>
          <w:rFonts w:eastAsia="MS Mincho"/>
        </w:rPr>
      </w:pPr>
      <w:r w:rsidRPr="00006347">
        <w:rPr>
          <w:rFonts w:eastAsia="MS Mincho"/>
        </w:rPr>
        <w:t>Na niniejsze rozstrzygnięcie nadzorcze Gminie przysługuje skarga do Wojewódzki</w:t>
      </w:r>
      <w:r w:rsidRPr="00006347">
        <w:rPr>
          <w:rFonts w:eastAsia="MS Mincho"/>
        </w:rPr>
        <w:t xml:space="preserve">ego Sądu Administracyjnego w Warszawie w terminie 30 dni od daty jego doręczenia, wnoszona </w:t>
      </w:r>
      <w:r w:rsidRPr="00006347">
        <w:rPr>
          <w:rFonts w:eastAsia="MS Mincho"/>
        </w:rPr>
        <w:br/>
        <w:t>za pośrednictwem organu, który skarżone orzeczenie wydał.</w:t>
      </w:r>
    </w:p>
    <w:p w:rsidR="0026065B" w:rsidRDefault="005D021D" w:rsidP="004B412D">
      <w:pPr>
        <w:spacing w:line="360" w:lineRule="auto"/>
        <w:jc w:val="both"/>
        <w:rPr>
          <w:rFonts w:eastAsia="MS Mincho"/>
        </w:rPr>
      </w:pPr>
    </w:p>
    <w:p w:rsidR="001E17B3" w:rsidRPr="00006347" w:rsidRDefault="005D021D" w:rsidP="004B412D">
      <w:pPr>
        <w:spacing w:line="360" w:lineRule="auto"/>
        <w:jc w:val="both"/>
        <w:rPr>
          <w:rFonts w:eastAsia="MS Mincho"/>
        </w:rPr>
      </w:pPr>
      <w:r w:rsidRPr="00006347">
        <w:rPr>
          <w:rFonts w:eastAsia="MS Mincho"/>
        </w:rPr>
        <w:t xml:space="preserve">Informuję, że rozstrzygnięcie nadzorcze wstrzymuje wykonanie uchwały, w części objętej rozstrzygnięciem, </w:t>
      </w:r>
      <w:r w:rsidRPr="00006347">
        <w:rPr>
          <w:rFonts w:eastAsia="Arial Unicode MS"/>
          <w:kern w:val="1"/>
        </w:rPr>
        <w:t xml:space="preserve">z mocy prawa, </w:t>
      </w:r>
      <w:r w:rsidRPr="00006347">
        <w:rPr>
          <w:rFonts w:eastAsia="MS Mincho"/>
          <w:bCs/>
        </w:rPr>
        <w:t>z dniem jego doręczenia.</w:t>
      </w:r>
    </w:p>
    <w:p w:rsidR="000E6891" w:rsidRDefault="005D021D" w:rsidP="00441831">
      <w:pPr>
        <w:spacing w:line="360" w:lineRule="auto"/>
        <w:jc w:val="both"/>
      </w:pPr>
    </w:p>
    <w:p w:rsidR="000E6891" w:rsidRDefault="005D021D" w:rsidP="004B412D">
      <w:pPr>
        <w:spacing w:line="360" w:lineRule="auto"/>
        <w:ind w:left="2825" w:firstLine="720"/>
        <w:jc w:val="center"/>
        <w:rPr>
          <w:i/>
        </w:rPr>
      </w:pPr>
    </w:p>
    <w:p w:rsidR="000E6891" w:rsidRDefault="005D021D" w:rsidP="004B412D">
      <w:pPr>
        <w:spacing w:line="360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0E6891" w:rsidRDefault="005D021D" w:rsidP="004B412D">
      <w:pPr>
        <w:spacing w:line="360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0E6891" w:rsidRPr="008D53A2" w:rsidRDefault="005D021D" w:rsidP="004B412D">
      <w:pPr>
        <w:spacing w:line="360" w:lineRule="auto"/>
        <w:rPr>
          <w:i/>
        </w:rPr>
      </w:pPr>
    </w:p>
    <w:p w:rsidR="000E6891" w:rsidRPr="007A371C" w:rsidRDefault="005D021D" w:rsidP="004B412D">
      <w:pPr>
        <w:spacing w:line="360" w:lineRule="auto"/>
        <w:ind w:left="4963" w:hanging="1561"/>
        <w:jc w:val="center"/>
        <w:rPr>
          <w:sz w:val="20"/>
          <w:szCs w:val="20"/>
        </w:rPr>
      </w:pPr>
      <w:r w:rsidRPr="008D53A2">
        <w:rPr>
          <w:sz w:val="20"/>
          <w:szCs w:val="20"/>
        </w:rPr>
        <w:t>/</w:t>
      </w:r>
      <w:r w:rsidRPr="007A371C">
        <w:rPr>
          <w:sz w:val="20"/>
          <w:szCs w:val="20"/>
        </w:rPr>
        <w:t>podpisano bezpiecznym podpisem elektronicznym</w:t>
      </w:r>
    </w:p>
    <w:p w:rsidR="000E6891" w:rsidRPr="007A371C" w:rsidRDefault="005D021D" w:rsidP="004B412D">
      <w:pPr>
        <w:spacing w:line="360" w:lineRule="auto"/>
        <w:ind w:left="4963" w:hanging="1561"/>
        <w:jc w:val="center"/>
        <w:rPr>
          <w:sz w:val="20"/>
          <w:szCs w:val="20"/>
        </w:rPr>
      </w:pPr>
      <w:r w:rsidRPr="007A371C">
        <w:rPr>
          <w:sz w:val="20"/>
          <w:szCs w:val="20"/>
        </w:rPr>
        <w:t>weryfikowanym ważn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kwalifikowan</w:t>
      </w:r>
      <w:r>
        <w:rPr>
          <w:sz w:val="20"/>
          <w:szCs w:val="20"/>
        </w:rPr>
        <w:t>ym</w:t>
      </w:r>
      <w:r w:rsidRPr="007A371C">
        <w:rPr>
          <w:sz w:val="20"/>
          <w:szCs w:val="20"/>
        </w:rPr>
        <w:t xml:space="preserve"> certyfikat</w:t>
      </w:r>
      <w:r>
        <w:rPr>
          <w:sz w:val="20"/>
          <w:szCs w:val="20"/>
        </w:rPr>
        <w:t>em</w:t>
      </w:r>
      <w:r w:rsidRPr="007A371C">
        <w:rPr>
          <w:sz w:val="20"/>
          <w:szCs w:val="20"/>
        </w:rPr>
        <w:t>/</w:t>
      </w:r>
    </w:p>
    <w:p w:rsidR="00041E02" w:rsidRDefault="005D021D" w:rsidP="004B412D">
      <w:pPr>
        <w:spacing w:line="360" w:lineRule="auto"/>
      </w:pPr>
    </w:p>
    <w:sectPr w:rsidR="00041E02" w:rsidSect="001D4E87">
      <w:footerReference w:type="default" r:id="rId8"/>
      <w:footerReference w:type="first" r:id="rId9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1D" w:rsidRDefault="005D021D">
      <w:r>
        <w:separator/>
      </w:r>
    </w:p>
  </w:endnote>
  <w:endnote w:type="continuationSeparator" w:id="0">
    <w:p w:rsidR="005D021D" w:rsidRDefault="005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873141"/>
      <w:docPartObj>
        <w:docPartGallery w:val="Page Numbers (Bottom of Page)"/>
        <w:docPartUnique/>
      </w:docPartObj>
    </w:sdtPr>
    <w:sdtEndPr/>
    <w:sdtContent>
      <w:p w:rsidR="00B53827" w:rsidRDefault="005D021D">
        <w:pPr>
          <w:pStyle w:val="Stopka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4E87" w:rsidRPr="004A1390" w:rsidRDefault="005D021D" w:rsidP="001D4E8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2794130"/>
      <w:docPartObj>
        <w:docPartGallery w:val="Page Numbers (Bottom of Page)"/>
        <w:docPartUnique/>
      </w:docPartObj>
    </w:sdtPr>
    <w:sdtEndPr/>
    <w:sdtContent>
      <w:p w:rsidR="00A339C5" w:rsidRDefault="005D02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39C5" w:rsidRDefault="005D0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1D" w:rsidRDefault="005D021D">
      <w:r>
        <w:separator/>
      </w:r>
    </w:p>
  </w:footnote>
  <w:footnote w:type="continuationSeparator" w:id="0">
    <w:p w:rsidR="005D021D" w:rsidRDefault="005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B"/>
    <w:rsid w:val="005B33BB"/>
    <w:rsid w:val="005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6847E-0DD8-444D-8BC6-D4D9FAC4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14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6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8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Czarny,Interl...,Normalny + 12 pt,Po:  0 pt,Wyrównany do środka"/>
    <w:qFormat/>
    <w:rsid w:val="000E68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8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4C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B14C53"/>
  </w:style>
  <w:style w:type="character" w:styleId="Hipercze">
    <w:name w:val="Hyperlink"/>
    <w:basedOn w:val="Domylnaczcionkaakapitu"/>
    <w:uiPriority w:val="99"/>
    <w:semiHidden/>
    <w:unhideWhenUsed/>
    <w:rsid w:val="00B14C53"/>
    <w:rPr>
      <w:color w:val="0000FF"/>
      <w:u w:val="single"/>
    </w:rPr>
  </w:style>
  <w:style w:type="paragraph" w:customStyle="1" w:styleId="mainpub">
    <w:name w:val="mainpub"/>
    <w:basedOn w:val="Normalny"/>
    <w:rsid w:val="00B14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5B33-A69A-4853-9D86-DA79598F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Beata Darnowska</cp:lastModifiedBy>
  <cp:revision>2</cp:revision>
  <dcterms:created xsi:type="dcterms:W3CDTF">2021-07-06T06:34:00Z</dcterms:created>
  <dcterms:modified xsi:type="dcterms:W3CDTF">2021-07-06T06:34:00Z</dcterms:modified>
</cp:coreProperties>
</file>