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F0" w:rsidRDefault="00684FF0" w:rsidP="00684FF0">
      <w:pPr>
        <w:autoSpaceDE w:val="0"/>
        <w:autoSpaceDN w:val="0"/>
        <w:adjustRightInd w:val="0"/>
        <w:spacing w:after="0" w:line="240" w:lineRule="auto"/>
        <w:rPr>
          <w:sz w:val="22"/>
          <w:szCs w:val="28"/>
        </w:rPr>
      </w:pPr>
      <w:r w:rsidRPr="003B7CF8">
        <w:rPr>
          <w:sz w:val="22"/>
          <w:szCs w:val="28"/>
        </w:rPr>
        <w:t xml:space="preserve">Załącznik </w:t>
      </w:r>
      <w:r>
        <w:rPr>
          <w:sz w:val="22"/>
          <w:szCs w:val="28"/>
        </w:rPr>
        <w:t>B.73.</w:t>
      </w:r>
    </w:p>
    <w:p w:rsidR="00684FF0" w:rsidRPr="003B7CF8" w:rsidRDefault="00684FF0" w:rsidP="00684FF0">
      <w:pPr>
        <w:autoSpaceDE w:val="0"/>
        <w:autoSpaceDN w:val="0"/>
        <w:adjustRightInd w:val="0"/>
        <w:spacing w:after="0" w:line="240" w:lineRule="auto"/>
        <w:rPr>
          <w:sz w:val="22"/>
          <w:szCs w:val="28"/>
        </w:rPr>
      </w:pPr>
    </w:p>
    <w:p w:rsidR="008D10B2" w:rsidRPr="00684FF0" w:rsidRDefault="00684FF0" w:rsidP="008E6DF6">
      <w:pPr>
        <w:autoSpaceDE w:val="0"/>
        <w:autoSpaceDN w:val="0"/>
        <w:adjustRightInd w:val="0"/>
        <w:spacing w:after="240" w:line="240" w:lineRule="auto"/>
        <w:rPr>
          <w:rFonts w:ascii="Courier New" w:hAnsi="Courier New"/>
          <w:sz w:val="28"/>
          <w:szCs w:val="28"/>
        </w:rPr>
      </w:pPr>
      <w:r>
        <w:rPr>
          <w:b/>
          <w:sz w:val="28"/>
          <w:szCs w:val="28"/>
        </w:rPr>
        <w:t>LECZENIE</w:t>
      </w:r>
      <w:r w:rsidRPr="00684FF0">
        <w:rPr>
          <w:b/>
          <w:sz w:val="28"/>
          <w:szCs w:val="28"/>
        </w:rPr>
        <w:t xml:space="preserve"> NEUROGENNEJ NADREAKTYWNOŚCI WYPIERACZA (ICD-10 N31)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4394"/>
        <w:gridCol w:w="5612"/>
      </w:tblGrid>
      <w:tr w:rsidR="00CF42D3" w:rsidRPr="00317789" w:rsidTr="00684FF0">
        <w:trPr>
          <w:trHeight w:val="454"/>
        </w:trPr>
        <w:tc>
          <w:tcPr>
            <w:tcW w:w="15388" w:type="dxa"/>
            <w:gridSpan w:val="3"/>
            <w:tcMar>
              <w:left w:w="57" w:type="dxa"/>
              <w:right w:w="57" w:type="dxa"/>
            </w:tcMar>
            <w:vAlign w:val="center"/>
          </w:tcPr>
          <w:p w:rsidR="00CF42D3" w:rsidRPr="00317789" w:rsidRDefault="00CF42D3" w:rsidP="00D676CC">
            <w:pPr>
              <w:jc w:val="center"/>
              <w:rPr>
                <w:b/>
                <w:szCs w:val="20"/>
              </w:rPr>
            </w:pPr>
            <w:r w:rsidRPr="00317789">
              <w:rPr>
                <w:b/>
                <w:szCs w:val="20"/>
              </w:rPr>
              <w:t>ZAKRES ŚWIADCZENIA GWARANTOWANEGO</w:t>
            </w:r>
          </w:p>
        </w:tc>
      </w:tr>
      <w:tr w:rsidR="00220064" w:rsidRPr="00317789" w:rsidTr="00AA116B">
        <w:trPr>
          <w:trHeight w:val="454"/>
        </w:trPr>
        <w:tc>
          <w:tcPr>
            <w:tcW w:w="5382" w:type="dxa"/>
            <w:tcMar>
              <w:left w:w="57" w:type="dxa"/>
              <w:right w:w="57" w:type="dxa"/>
            </w:tcMar>
            <w:vAlign w:val="center"/>
          </w:tcPr>
          <w:p w:rsidR="00220064" w:rsidRPr="00317789" w:rsidRDefault="00220064" w:rsidP="00D676CC">
            <w:pPr>
              <w:jc w:val="center"/>
              <w:rPr>
                <w:b/>
                <w:szCs w:val="20"/>
              </w:rPr>
            </w:pPr>
            <w:r w:rsidRPr="00317789">
              <w:rPr>
                <w:b/>
                <w:szCs w:val="20"/>
              </w:rPr>
              <w:t>ŚWIADCZENIOBIORCY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:rsidR="00220064" w:rsidRPr="00317789" w:rsidRDefault="00220064" w:rsidP="00D676CC">
            <w:pPr>
              <w:jc w:val="center"/>
              <w:rPr>
                <w:b/>
                <w:szCs w:val="20"/>
              </w:rPr>
            </w:pPr>
            <w:r w:rsidRPr="00317789">
              <w:rPr>
                <w:b/>
                <w:szCs w:val="20"/>
              </w:rPr>
              <w:t>SCHEMAT DAWKOWANIA LEKÓW W PROGRAMIE</w:t>
            </w:r>
          </w:p>
        </w:tc>
        <w:tc>
          <w:tcPr>
            <w:tcW w:w="5612" w:type="dxa"/>
            <w:tcMar>
              <w:left w:w="57" w:type="dxa"/>
              <w:right w:w="57" w:type="dxa"/>
            </w:tcMar>
            <w:vAlign w:val="center"/>
          </w:tcPr>
          <w:p w:rsidR="00220064" w:rsidRPr="00317789" w:rsidRDefault="00220064" w:rsidP="00D676CC">
            <w:pPr>
              <w:jc w:val="center"/>
              <w:rPr>
                <w:b/>
                <w:szCs w:val="20"/>
              </w:rPr>
            </w:pPr>
            <w:r w:rsidRPr="00317789">
              <w:rPr>
                <w:b/>
                <w:szCs w:val="20"/>
              </w:rPr>
              <w:t>BAD</w:t>
            </w:r>
            <w:r w:rsidR="00D60D70">
              <w:rPr>
                <w:b/>
                <w:szCs w:val="20"/>
              </w:rPr>
              <w:t>ANIA DIAGNOSTYCZNE WYKONYWANE W </w:t>
            </w:r>
            <w:r w:rsidRPr="00317789">
              <w:rPr>
                <w:b/>
                <w:szCs w:val="20"/>
              </w:rPr>
              <w:t>RAMACH PROGRAMU</w:t>
            </w:r>
          </w:p>
        </w:tc>
      </w:tr>
      <w:tr w:rsidR="00220064" w:rsidRPr="00317789" w:rsidTr="00AA116B">
        <w:tc>
          <w:tcPr>
            <w:tcW w:w="5382" w:type="dxa"/>
            <w:tcMar>
              <w:left w:w="57" w:type="dxa"/>
              <w:right w:w="57" w:type="dxa"/>
            </w:tcMar>
          </w:tcPr>
          <w:p w:rsidR="005661AD" w:rsidRDefault="005661AD" w:rsidP="005661AD">
            <w:pPr>
              <w:pStyle w:val="Akapitzlist"/>
              <w:spacing w:after="200" w:line="276" w:lineRule="auto"/>
              <w:ind w:left="360"/>
              <w:rPr>
                <w:sz w:val="20"/>
                <w:szCs w:val="20"/>
              </w:rPr>
            </w:pPr>
          </w:p>
          <w:p w:rsidR="005661AD" w:rsidRPr="009A62F6" w:rsidRDefault="005661AD" w:rsidP="005661A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Kryteria kwalifikacji</w:t>
            </w:r>
            <w:r w:rsidR="00D60D70">
              <w:rPr>
                <w:sz w:val="20"/>
                <w:szCs w:val="20"/>
              </w:rPr>
              <w:t>:</w:t>
            </w:r>
          </w:p>
          <w:p w:rsidR="005658CB" w:rsidRPr="009A62F6" w:rsidRDefault="002724C9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658CB" w:rsidRPr="009A62F6">
              <w:rPr>
                <w:sz w:val="20"/>
                <w:szCs w:val="20"/>
              </w:rPr>
              <w:t>iek: 18 i więcej lat</w:t>
            </w:r>
            <w:r>
              <w:rPr>
                <w:sz w:val="20"/>
                <w:szCs w:val="20"/>
              </w:rPr>
              <w:t>;</w:t>
            </w:r>
          </w:p>
          <w:p w:rsidR="005661AD" w:rsidRPr="009A62F6" w:rsidRDefault="002724C9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9A62F6">
              <w:rPr>
                <w:sz w:val="20"/>
                <w:szCs w:val="20"/>
              </w:rPr>
              <w:t>ietrzymanie moczu</w:t>
            </w:r>
            <w:r w:rsidR="00730C25" w:rsidRPr="009A62F6">
              <w:rPr>
                <w:sz w:val="20"/>
                <w:szCs w:val="20"/>
              </w:rPr>
              <w:t xml:space="preserve"> z parć naglących</w:t>
            </w:r>
            <w:r>
              <w:rPr>
                <w:sz w:val="20"/>
                <w:szCs w:val="20"/>
              </w:rPr>
              <w:t>;</w:t>
            </w:r>
          </w:p>
          <w:p w:rsidR="005661AD" w:rsidRPr="009A62F6" w:rsidRDefault="002724C9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9A62F6">
              <w:rPr>
                <w:sz w:val="20"/>
                <w:szCs w:val="20"/>
              </w:rPr>
              <w:t xml:space="preserve">eurogenna </w:t>
            </w:r>
            <w:proofErr w:type="spellStart"/>
            <w:r w:rsidR="005661AD" w:rsidRPr="009A62F6">
              <w:rPr>
                <w:sz w:val="20"/>
                <w:szCs w:val="20"/>
              </w:rPr>
              <w:t>nadreaktywność</w:t>
            </w:r>
            <w:proofErr w:type="spellEnd"/>
            <w:r w:rsidR="005661AD" w:rsidRPr="009A62F6">
              <w:rPr>
                <w:sz w:val="20"/>
                <w:szCs w:val="20"/>
              </w:rPr>
              <w:t xml:space="preserve"> </w:t>
            </w:r>
            <w:r w:rsidR="005658CB" w:rsidRPr="009A62F6">
              <w:rPr>
                <w:sz w:val="20"/>
                <w:szCs w:val="20"/>
              </w:rPr>
              <w:t xml:space="preserve">mięśnia </w:t>
            </w:r>
            <w:proofErr w:type="spellStart"/>
            <w:r w:rsidR="005661AD" w:rsidRPr="009A62F6">
              <w:rPr>
                <w:sz w:val="20"/>
                <w:szCs w:val="20"/>
              </w:rPr>
              <w:t>wypieracza</w:t>
            </w:r>
            <w:proofErr w:type="spellEnd"/>
            <w:r w:rsidR="005661AD" w:rsidRPr="009A62F6">
              <w:rPr>
                <w:sz w:val="20"/>
                <w:szCs w:val="20"/>
              </w:rPr>
              <w:t xml:space="preserve"> (NNW) potwierdzona badaniem </w:t>
            </w:r>
            <w:proofErr w:type="spellStart"/>
            <w:r w:rsidR="005661AD" w:rsidRPr="009A62F6">
              <w:rPr>
                <w:sz w:val="20"/>
                <w:szCs w:val="20"/>
              </w:rPr>
              <w:t>urodynamicznym</w:t>
            </w:r>
            <w:proofErr w:type="spellEnd"/>
            <w:r w:rsidR="005661AD" w:rsidRPr="009A62F6">
              <w:rPr>
                <w:sz w:val="20"/>
                <w:szCs w:val="20"/>
              </w:rPr>
              <w:t xml:space="preserve"> </w:t>
            </w:r>
            <w:r w:rsidR="000D7EB4">
              <w:rPr>
                <w:sz w:val="20"/>
                <w:szCs w:val="20"/>
              </w:rPr>
              <w:t xml:space="preserve">wykonanym nie później niż rok </w:t>
            </w:r>
            <w:r w:rsidR="005661AD" w:rsidRPr="009A62F6">
              <w:rPr>
                <w:sz w:val="20"/>
                <w:szCs w:val="20"/>
              </w:rPr>
              <w:t>przed kwalifikacją do programu</w:t>
            </w:r>
            <w:r w:rsidR="00EC7504">
              <w:rPr>
                <w:sz w:val="20"/>
                <w:szCs w:val="20"/>
              </w:rPr>
              <w:t xml:space="preserve">, chyba że w tym okresie wykonanie badania było niemożliwe z przyczyn medycznych. W takim przypadku dopuszczalne jest dołączenie wyniku badania </w:t>
            </w:r>
            <w:proofErr w:type="spellStart"/>
            <w:r w:rsidR="00EC7504">
              <w:rPr>
                <w:sz w:val="20"/>
                <w:szCs w:val="20"/>
              </w:rPr>
              <w:t>urodynamicznego</w:t>
            </w:r>
            <w:proofErr w:type="spellEnd"/>
            <w:r w:rsidR="00EC7504">
              <w:rPr>
                <w:sz w:val="20"/>
                <w:szCs w:val="20"/>
              </w:rPr>
              <w:t xml:space="preserve"> wykonanego wcześniej</w:t>
            </w:r>
            <w:r>
              <w:rPr>
                <w:sz w:val="20"/>
                <w:szCs w:val="20"/>
              </w:rPr>
              <w:t>;</w:t>
            </w:r>
          </w:p>
          <w:p w:rsidR="005658CB" w:rsidRPr="009A62F6" w:rsidRDefault="002724C9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658CB" w:rsidRPr="009A62F6">
              <w:rPr>
                <w:sz w:val="20"/>
                <w:szCs w:val="20"/>
              </w:rPr>
              <w:t>tan po stabilnym urazie rdzenia kręgowego lub stwardnienie rozsiane</w:t>
            </w:r>
            <w:r>
              <w:rPr>
                <w:sz w:val="20"/>
                <w:szCs w:val="20"/>
              </w:rPr>
              <w:t>;</w:t>
            </w:r>
          </w:p>
          <w:p w:rsidR="00DB3231" w:rsidRDefault="002724C9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9A62F6">
              <w:rPr>
                <w:sz w:val="20"/>
                <w:szCs w:val="20"/>
              </w:rPr>
              <w:t>iedostateczne wyniki</w:t>
            </w:r>
            <w:r w:rsidR="00DB3231">
              <w:rPr>
                <w:sz w:val="20"/>
                <w:szCs w:val="20"/>
              </w:rPr>
              <w:t xml:space="preserve"> dotychczasowego</w:t>
            </w:r>
            <w:r w:rsidR="005661AD" w:rsidRPr="009A62F6">
              <w:rPr>
                <w:sz w:val="20"/>
                <w:szCs w:val="20"/>
              </w:rPr>
              <w:t xml:space="preserve"> leczenia</w:t>
            </w:r>
            <w:r w:rsidR="00DB3231">
              <w:rPr>
                <w:sz w:val="20"/>
                <w:szCs w:val="20"/>
              </w:rPr>
              <w:t xml:space="preserve"> </w:t>
            </w:r>
            <w:r w:rsidR="00352258">
              <w:rPr>
                <w:sz w:val="20"/>
                <w:szCs w:val="20"/>
              </w:rPr>
              <w:t xml:space="preserve">obserwowane </w:t>
            </w:r>
            <w:r w:rsidR="00352258" w:rsidRPr="004C5FF3">
              <w:rPr>
                <w:sz w:val="20"/>
                <w:szCs w:val="20"/>
              </w:rPr>
              <w:t>przez minimum miesiąc</w:t>
            </w:r>
            <w:r w:rsidR="00D60D70">
              <w:rPr>
                <w:sz w:val="20"/>
                <w:szCs w:val="20"/>
              </w:rPr>
              <w:t>,</w:t>
            </w:r>
            <w:r w:rsidR="00352258">
              <w:rPr>
                <w:sz w:val="20"/>
                <w:szCs w:val="20"/>
              </w:rPr>
              <w:t xml:space="preserve"> </w:t>
            </w:r>
            <w:r w:rsidR="00DB3231">
              <w:rPr>
                <w:sz w:val="20"/>
                <w:szCs w:val="20"/>
              </w:rPr>
              <w:t>takie jak:</w:t>
            </w:r>
            <w:r w:rsidR="005661AD" w:rsidRPr="009A62F6">
              <w:rPr>
                <w:sz w:val="20"/>
                <w:szCs w:val="20"/>
              </w:rPr>
              <w:t xml:space="preserve"> </w:t>
            </w:r>
          </w:p>
          <w:p w:rsidR="00DB3231" w:rsidRDefault="00DB3231" w:rsidP="009F3274">
            <w:pPr>
              <w:pStyle w:val="Akapitzlist"/>
              <w:numPr>
                <w:ilvl w:val="1"/>
                <w:numId w:val="7"/>
              </w:numPr>
              <w:spacing w:after="200" w:line="276" w:lineRule="auto"/>
              <w:ind w:left="1134" w:hanging="283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p</w:t>
            </w:r>
            <w:r w:rsidR="00D60D70">
              <w:rPr>
                <w:sz w:val="20"/>
                <w:szCs w:val="20"/>
              </w:rPr>
              <w:t>ogorszenie się czynności nerek</w:t>
            </w:r>
          </w:p>
          <w:p w:rsidR="00164876" w:rsidRDefault="00164876" w:rsidP="009F3274">
            <w:pPr>
              <w:pStyle w:val="Akapitzlist"/>
              <w:spacing w:after="200" w:line="276" w:lineRule="auto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9A4405" w:rsidRDefault="00DB3231" w:rsidP="009F3274">
            <w:pPr>
              <w:pStyle w:val="Akapitzlist"/>
              <w:numPr>
                <w:ilvl w:val="1"/>
                <w:numId w:val="7"/>
              </w:numPr>
              <w:spacing w:after="200" w:line="276" w:lineRule="auto"/>
              <w:ind w:left="1134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przetrwałe </w:t>
            </w:r>
            <w:r w:rsidRPr="004C5FF3">
              <w:rPr>
                <w:sz w:val="20"/>
                <w:szCs w:val="20"/>
              </w:rPr>
              <w:t>nietrzymanie moczu</w:t>
            </w:r>
            <w:r>
              <w:rPr>
                <w:sz w:val="20"/>
                <w:szCs w:val="20"/>
              </w:rPr>
              <w:t xml:space="preserve"> z parć naglących</w:t>
            </w:r>
          </w:p>
          <w:p w:rsidR="009A4405" w:rsidRDefault="009A4405" w:rsidP="009A4405">
            <w:pPr>
              <w:pStyle w:val="Akapitzlist"/>
              <w:spacing w:after="200" w:line="276" w:lineRule="auto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DB3231" w:rsidRDefault="00DB3231" w:rsidP="009F3274">
            <w:pPr>
              <w:pStyle w:val="Akapitzlist"/>
              <w:numPr>
                <w:ilvl w:val="1"/>
                <w:numId w:val="7"/>
              </w:numPr>
              <w:spacing w:after="200" w:line="276" w:lineRule="auto"/>
              <w:ind w:left="1134" w:hanging="283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pojawienie się zastoju w górnych drogach moczowych </w:t>
            </w:r>
          </w:p>
          <w:p w:rsidR="00DB3231" w:rsidRDefault="00DB3231" w:rsidP="009F3274">
            <w:pPr>
              <w:pStyle w:val="Akapitzlist"/>
              <w:spacing w:after="200" w:line="276" w:lineRule="auto"/>
              <w:ind w:left="1134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lub </w:t>
            </w:r>
          </w:p>
          <w:p w:rsidR="00164876" w:rsidRDefault="00DB3231" w:rsidP="009F3274">
            <w:pPr>
              <w:pStyle w:val="Akapitzlist"/>
              <w:numPr>
                <w:ilvl w:val="1"/>
                <w:numId w:val="7"/>
              </w:numPr>
              <w:spacing w:after="200" w:line="276" w:lineRule="auto"/>
              <w:ind w:left="1134" w:hanging="283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zwiększenie istniejącego</w:t>
            </w:r>
            <w:r w:rsidR="00164876">
              <w:rPr>
                <w:sz w:val="20"/>
                <w:szCs w:val="20"/>
              </w:rPr>
              <w:t xml:space="preserve"> zastoju </w:t>
            </w:r>
            <w:r w:rsidR="00164876" w:rsidRPr="004C5FF3">
              <w:rPr>
                <w:sz w:val="20"/>
                <w:szCs w:val="20"/>
              </w:rPr>
              <w:t>w górnych drogach moczowych</w:t>
            </w:r>
          </w:p>
          <w:p w:rsidR="00DB3231" w:rsidRDefault="00164876" w:rsidP="009F3274">
            <w:pPr>
              <w:pStyle w:val="Akapitzlist"/>
              <w:spacing w:after="200" w:line="276" w:lineRule="auto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  <w:r w:rsidR="00DB3231" w:rsidRPr="004C5FF3">
              <w:rPr>
                <w:sz w:val="20"/>
                <w:szCs w:val="20"/>
              </w:rPr>
              <w:t xml:space="preserve"> </w:t>
            </w:r>
          </w:p>
          <w:p w:rsidR="00694D1A" w:rsidRDefault="00DB3231" w:rsidP="000F527B">
            <w:pPr>
              <w:pStyle w:val="Akapitzlist"/>
              <w:numPr>
                <w:ilvl w:val="1"/>
                <w:numId w:val="7"/>
              </w:numPr>
              <w:spacing w:line="276" w:lineRule="auto"/>
              <w:ind w:left="1134" w:hanging="283"/>
              <w:rPr>
                <w:sz w:val="20"/>
                <w:szCs w:val="20"/>
              </w:rPr>
            </w:pPr>
            <w:r w:rsidRPr="00694D1A">
              <w:rPr>
                <w:sz w:val="20"/>
                <w:szCs w:val="20"/>
              </w:rPr>
              <w:t>pojawienie się objawowych, nawracających zakażeń górnych dróg moczowych</w:t>
            </w:r>
          </w:p>
          <w:p w:rsidR="00DB3231" w:rsidRPr="00D60D70" w:rsidRDefault="00D60D70" w:rsidP="00D60D70">
            <w:pPr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 w:rsidR="00694D1A" w:rsidRPr="00D60D70">
              <w:rPr>
                <w:szCs w:val="20"/>
              </w:rPr>
              <w:t>l</w:t>
            </w:r>
            <w:r w:rsidR="00E8478A" w:rsidRPr="00D60D70">
              <w:rPr>
                <w:szCs w:val="20"/>
              </w:rPr>
              <w:t>u</w:t>
            </w:r>
            <w:r w:rsidR="00694D1A" w:rsidRPr="00D60D70">
              <w:rPr>
                <w:szCs w:val="20"/>
              </w:rPr>
              <w:t>b</w:t>
            </w:r>
          </w:p>
          <w:p w:rsidR="005661AD" w:rsidRPr="004C5FF3" w:rsidRDefault="002724C9" w:rsidP="00E8478A">
            <w:pPr>
              <w:pStyle w:val="Akapitzlist"/>
              <w:spacing w:after="200" w:line="276" w:lineRule="auto"/>
              <w:ind w:lef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9A62F6">
              <w:rPr>
                <w:sz w:val="20"/>
                <w:szCs w:val="20"/>
              </w:rPr>
              <w:t xml:space="preserve">ietolerancja leczenia </w:t>
            </w:r>
            <w:r w:rsidR="00A374C4" w:rsidRPr="009A62F6">
              <w:rPr>
                <w:sz w:val="20"/>
                <w:szCs w:val="20"/>
              </w:rPr>
              <w:t>anty</w:t>
            </w:r>
            <w:r w:rsidR="005661AD" w:rsidRPr="009A62F6">
              <w:rPr>
                <w:sz w:val="20"/>
                <w:szCs w:val="20"/>
              </w:rPr>
              <w:t>cholinergicznego</w:t>
            </w:r>
            <w:r w:rsidR="005661AD" w:rsidRPr="004C5FF3">
              <w:rPr>
                <w:sz w:val="20"/>
                <w:szCs w:val="20"/>
              </w:rPr>
              <w:t xml:space="preserve"> (należy wypróbować minimum dwa leki antycholinergiczne, każdy przez minimum miesiąc)</w:t>
            </w:r>
            <w:r>
              <w:rPr>
                <w:sz w:val="20"/>
                <w:szCs w:val="20"/>
              </w:rPr>
              <w:t>:</w:t>
            </w:r>
          </w:p>
          <w:p w:rsidR="002724C9" w:rsidRDefault="00A374C4" w:rsidP="009F3274">
            <w:pPr>
              <w:pStyle w:val="Akapitzlist"/>
              <w:numPr>
                <w:ilvl w:val="2"/>
                <w:numId w:val="8"/>
              </w:numPr>
              <w:spacing w:after="200" w:line="276" w:lineRule="auto"/>
              <w:ind w:hanging="3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zaburzenia rytmu serca</w:t>
            </w:r>
            <w:r w:rsidR="006E6ECE">
              <w:rPr>
                <w:sz w:val="20"/>
                <w:szCs w:val="20"/>
              </w:rPr>
              <w:t>,</w:t>
            </w:r>
            <w:r w:rsidR="005661AD" w:rsidRPr="004C5FF3">
              <w:rPr>
                <w:sz w:val="20"/>
                <w:szCs w:val="20"/>
              </w:rPr>
              <w:t xml:space="preserve"> </w:t>
            </w:r>
          </w:p>
          <w:p w:rsidR="002724C9" w:rsidRDefault="005661AD" w:rsidP="009F3274">
            <w:pPr>
              <w:pStyle w:val="Akapitzlist"/>
              <w:numPr>
                <w:ilvl w:val="2"/>
                <w:numId w:val="8"/>
              </w:numPr>
              <w:spacing w:after="200" w:line="276" w:lineRule="auto"/>
              <w:ind w:hanging="373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zaburzenia pamięci</w:t>
            </w:r>
            <w:r w:rsidR="006E6ECE">
              <w:rPr>
                <w:sz w:val="20"/>
                <w:szCs w:val="20"/>
              </w:rPr>
              <w:t>,</w:t>
            </w:r>
            <w:r w:rsidRPr="004C5FF3">
              <w:rPr>
                <w:sz w:val="20"/>
                <w:szCs w:val="20"/>
              </w:rPr>
              <w:t xml:space="preserve"> </w:t>
            </w:r>
          </w:p>
          <w:p w:rsidR="00043E5A" w:rsidRDefault="005661AD" w:rsidP="009F3274">
            <w:pPr>
              <w:pStyle w:val="Akapitzlist"/>
              <w:numPr>
                <w:ilvl w:val="2"/>
                <w:numId w:val="8"/>
              </w:numPr>
              <w:spacing w:after="200" w:line="276" w:lineRule="auto"/>
              <w:ind w:hanging="373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zaburzenia żołądkowo</w:t>
            </w:r>
            <w:r w:rsidR="00D60D70">
              <w:rPr>
                <w:sz w:val="20"/>
                <w:szCs w:val="20"/>
              </w:rPr>
              <w:t>-</w:t>
            </w:r>
            <w:r w:rsidRPr="004C5FF3">
              <w:rPr>
                <w:sz w:val="20"/>
                <w:szCs w:val="20"/>
              </w:rPr>
              <w:t>jelitowe i połykania, p</w:t>
            </w:r>
            <w:r w:rsidR="00A374C4">
              <w:rPr>
                <w:sz w:val="20"/>
                <w:szCs w:val="20"/>
              </w:rPr>
              <w:t>owodujące zaburzenia odżywiania</w:t>
            </w:r>
            <w:r w:rsidR="006E6ECE">
              <w:rPr>
                <w:sz w:val="20"/>
                <w:szCs w:val="20"/>
              </w:rPr>
              <w:t>,</w:t>
            </w:r>
          </w:p>
          <w:p w:rsidR="005661AD" w:rsidRPr="00043E5A" w:rsidRDefault="00A374C4" w:rsidP="009F3274">
            <w:pPr>
              <w:pStyle w:val="Akapitzlist"/>
              <w:numPr>
                <w:ilvl w:val="2"/>
                <w:numId w:val="8"/>
              </w:numPr>
              <w:spacing w:after="200" w:line="276" w:lineRule="auto"/>
              <w:ind w:hanging="373"/>
              <w:rPr>
                <w:sz w:val="20"/>
                <w:szCs w:val="20"/>
              </w:rPr>
            </w:pPr>
            <w:r w:rsidRPr="00043E5A">
              <w:rPr>
                <w:sz w:val="20"/>
                <w:szCs w:val="20"/>
              </w:rPr>
              <w:t>zaburzenia widzenia</w:t>
            </w:r>
            <w:r w:rsidR="00D60D70">
              <w:rPr>
                <w:sz w:val="20"/>
                <w:szCs w:val="20"/>
              </w:rPr>
              <w:t xml:space="preserve"> </w:t>
            </w:r>
            <w:r w:rsidR="005661AD" w:rsidRPr="00043E5A">
              <w:rPr>
                <w:sz w:val="20"/>
                <w:szCs w:val="20"/>
              </w:rPr>
              <w:t>powoduj</w:t>
            </w:r>
            <w:r w:rsidRPr="00043E5A">
              <w:rPr>
                <w:sz w:val="20"/>
                <w:szCs w:val="20"/>
              </w:rPr>
              <w:t>ące istotne upośledzenie wzroku;</w:t>
            </w:r>
          </w:p>
          <w:p w:rsidR="005661AD" w:rsidRPr="004C5FF3" w:rsidRDefault="006E6ECE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661AD" w:rsidRPr="004C5FF3">
              <w:rPr>
                <w:sz w:val="20"/>
                <w:szCs w:val="20"/>
              </w:rPr>
              <w:t xml:space="preserve">goda pacjenta na </w:t>
            </w:r>
            <w:r w:rsidR="00A374C4">
              <w:rPr>
                <w:sz w:val="20"/>
                <w:szCs w:val="20"/>
              </w:rPr>
              <w:t xml:space="preserve">konieczność </w:t>
            </w:r>
            <w:r w:rsidR="005661AD" w:rsidRPr="004C5FF3">
              <w:rPr>
                <w:sz w:val="20"/>
                <w:szCs w:val="20"/>
              </w:rPr>
              <w:t>czystego przerywanego cewnikowania (</w:t>
            </w:r>
            <w:r w:rsidR="00A374C4">
              <w:rPr>
                <w:sz w:val="20"/>
                <w:szCs w:val="20"/>
              </w:rPr>
              <w:t>CIC)</w:t>
            </w:r>
            <w:r w:rsidR="005661AD" w:rsidRPr="004C5FF3">
              <w:rPr>
                <w:sz w:val="20"/>
                <w:szCs w:val="20"/>
              </w:rPr>
              <w:t xml:space="preserve"> w razie </w:t>
            </w:r>
            <w:r w:rsidR="00A374C4">
              <w:rPr>
                <w:sz w:val="20"/>
                <w:szCs w:val="20"/>
              </w:rPr>
              <w:t>potrzeby</w:t>
            </w:r>
            <w:r>
              <w:rPr>
                <w:sz w:val="20"/>
                <w:szCs w:val="20"/>
              </w:rPr>
              <w:t>;</w:t>
            </w:r>
          </w:p>
          <w:p w:rsidR="005661AD" w:rsidRPr="004C5FF3" w:rsidRDefault="006E6ECE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4C5FF3">
              <w:rPr>
                <w:sz w:val="20"/>
                <w:szCs w:val="20"/>
              </w:rPr>
              <w:t xml:space="preserve">egatywny wywiad w kierunku nadwrażliwości na kompleks neurotoksyny Clostridium </w:t>
            </w:r>
            <w:proofErr w:type="spellStart"/>
            <w:r w:rsidR="005661AD" w:rsidRPr="004C5FF3">
              <w:rPr>
                <w:sz w:val="20"/>
                <w:szCs w:val="20"/>
              </w:rPr>
              <w:t>botulinum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typu A lub na którykolwiek ze składników produktu</w:t>
            </w:r>
            <w:r>
              <w:rPr>
                <w:sz w:val="20"/>
                <w:szCs w:val="20"/>
              </w:rPr>
              <w:t>;</w:t>
            </w:r>
          </w:p>
          <w:p w:rsidR="006E6ECE" w:rsidRDefault="006E6ECE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4C5FF3">
              <w:rPr>
                <w:sz w:val="20"/>
                <w:szCs w:val="20"/>
              </w:rPr>
              <w:t xml:space="preserve">egatywny wywiad w kierunku: </w:t>
            </w:r>
          </w:p>
          <w:p w:rsidR="006E6ECE" w:rsidRDefault="005661AD" w:rsidP="009F3274">
            <w:pPr>
              <w:pStyle w:val="Akapitzlist"/>
              <w:numPr>
                <w:ilvl w:val="1"/>
                <w:numId w:val="9"/>
              </w:numPr>
              <w:spacing w:after="200" w:line="276" w:lineRule="auto"/>
              <w:ind w:left="1276" w:hanging="425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neuropatii obwodowych, </w:t>
            </w:r>
          </w:p>
          <w:p w:rsidR="005661AD" w:rsidRPr="004C5FF3" w:rsidRDefault="005661AD" w:rsidP="009F3274">
            <w:pPr>
              <w:pStyle w:val="Akapitzlist"/>
              <w:numPr>
                <w:ilvl w:val="1"/>
                <w:numId w:val="9"/>
              </w:numPr>
              <w:spacing w:after="200" w:line="276" w:lineRule="auto"/>
              <w:ind w:left="1276" w:hanging="425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zaburzeń przewodnictwa nerwowo-mięśniowego (</w:t>
            </w:r>
            <w:proofErr w:type="spellStart"/>
            <w:r w:rsidRPr="004C5FF3">
              <w:rPr>
                <w:sz w:val="20"/>
                <w:szCs w:val="20"/>
              </w:rPr>
              <w:t>myasthenia</w:t>
            </w:r>
            <w:proofErr w:type="spellEnd"/>
            <w:r w:rsidRPr="004C5FF3">
              <w:rPr>
                <w:sz w:val="20"/>
                <w:szCs w:val="20"/>
              </w:rPr>
              <w:t xml:space="preserve"> </w:t>
            </w:r>
            <w:proofErr w:type="spellStart"/>
            <w:r w:rsidRPr="004C5FF3">
              <w:rPr>
                <w:sz w:val="20"/>
                <w:szCs w:val="20"/>
              </w:rPr>
              <w:t>gravis</w:t>
            </w:r>
            <w:proofErr w:type="spellEnd"/>
            <w:r w:rsidRPr="004C5FF3">
              <w:rPr>
                <w:sz w:val="20"/>
                <w:szCs w:val="20"/>
              </w:rPr>
              <w:t>, miasteniczny zespół Lamberta-Eatona)</w:t>
            </w:r>
            <w:r w:rsidR="006E6ECE">
              <w:rPr>
                <w:sz w:val="20"/>
                <w:szCs w:val="20"/>
              </w:rPr>
              <w:t>;</w:t>
            </w:r>
          </w:p>
          <w:p w:rsidR="00D60D70" w:rsidRDefault="00390B93" w:rsidP="008204F1">
            <w:pPr>
              <w:pStyle w:val="Akapitzlist"/>
              <w:numPr>
                <w:ilvl w:val="1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374C4">
              <w:rPr>
                <w:sz w:val="20"/>
                <w:szCs w:val="20"/>
              </w:rPr>
              <w:t>ie</w:t>
            </w:r>
            <w:r w:rsidR="005661AD" w:rsidRPr="004C5FF3">
              <w:rPr>
                <w:sz w:val="20"/>
                <w:szCs w:val="20"/>
              </w:rPr>
              <w:t xml:space="preserve">stosowanie: </w:t>
            </w:r>
            <w:proofErr w:type="spellStart"/>
            <w:r w:rsidR="005661AD" w:rsidRPr="004C5FF3">
              <w:rPr>
                <w:sz w:val="20"/>
                <w:szCs w:val="20"/>
              </w:rPr>
              <w:t>aminoglikozydów</w:t>
            </w:r>
            <w:proofErr w:type="spellEnd"/>
            <w:r w:rsidR="005661AD" w:rsidRPr="004C5FF3">
              <w:rPr>
                <w:sz w:val="20"/>
                <w:szCs w:val="20"/>
              </w:rPr>
              <w:t>, pochodnych kurary czy innych leków zaburzających przewodnictwo nerwowo-mięśniowe</w:t>
            </w:r>
            <w:r w:rsidR="00D60D70">
              <w:rPr>
                <w:sz w:val="20"/>
                <w:szCs w:val="20"/>
              </w:rPr>
              <w:t>.</w:t>
            </w:r>
          </w:p>
          <w:p w:rsidR="00D60D70" w:rsidRDefault="00D60D70" w:rsidP="008204F1">
            <w:pPr>
              <w:rPr>
                <w:szCs w:val="20"/>
              </w:rPr>
            </w:pPr>
            <w:r w:rsidRPr="00D60D70">
              <w:rPr>
                <w:szCs w:val="20"/>
              </w:rPr>
              <w:t>Kryteria kwalifikacji muszą być spełnione łącznie.</w:t>
            </w:r>
          </w:p>
          <w:p w:rsidR="00D60D70" w:rsidRPr="00D60D70" w:rsidRDefault="00D60D70" w:rsidP="00D60D70">
            <w:pPr>
              <w:ind w:left="142" w:firstLine="218"/>
              <w:rPr>
                <w:szCs w:val="20"/>
              </w:rPr>
            </w:pPr>
          </w:p>
          <w:p w:rsidR="005661AD" w:rsidRPr="00D60D70" w:rsidRDefault="005661AD" w:rsidP="005661A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Określenie czasu leczenia w programie:</w:t>
            </w:r>
          </w:p>
          <w:p w:rsidR="005661AD" w:rsidRPr="004C5FF3" w:rsidRDefault="00D60D70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661AD" w:rsidRPr="004C5FF3">
              <w:rPr>
                <w:sz w:val="20"/>
                <w:szCs w:val="20"/>
              </w:rPr>
              <w:t>eczenie trwa do czasu podjęcia przez lekarza prowadzącego decyzji o wyłączeniu świadczeniobiorcy z programu, w wyniku braku skuteczności leczenia lub zgodnie z pozostałymi kryteriami wy</w:t>
            </w:r>
            <w:r w:rsidR="006A1218">
              <w:rPr>
                <w:sz w:val="20"/>
                <w:szCs w:val="20"/>
              </w:rPr>
              <w:t>łączenia;</w:t>
            </w:r>
          </w:p>
          <w:p w:rsidR="005661AD" w:rsidRPr="004C5FF3" w:rsidRDefault="00390B93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661AD" w:rsidRPr="004C5FF3">
              <w:rPr>
                <w:sz w:val="20"/>
                <w:szCs w:val="20"/>
              </w:rPr>
              <w:t xml:space="preserve"> sytuacji niepowodzenia terapii</w:t>
            </w:r>
            <w:r w:rsidR="009A62F6">
              <w:rPr>
                <w:sz w:val="20"/>
                <w:szCs w:val="20"/>
              </w:rPr>
              <w:t xml:space="preserve"> (pierwszego podania)</w:t>
            </w:r>
            <w:r w:rsidR="005661AD" w:rsidRPr="004C5FF3">
              <w:rPr>
                <w:sz w:val="20"/>
                <w:szCs w:val="20"/>
              </w:rPr>
              <w:t>, podanie toksyny botulinowej można powtórzyć, jednakże nie wcześniej niż po 3 miesiąc</w:t>
            </w:r>
            <w:r w:rsidR="00A374C4">
              <w:rPr>
                <w:sz w:val="20"/>
                <w:szCs w:val="20"/>
              </w:rPr>
              <w:t xml:space="preserve">ach. </w:t>
            </w:r>
            <w:r w:rsidR="00A374C4">
              <w:rPr>
                <w:sz w:val="20"/>
                <w:szCs w:val="20"/>
              </w:rPr>
              <w:br/>
              <w:t>W sytuacji niepowodzenia po</w:t>
            </w:r>
            <w:r w:rsidR="005661AD" w:rsidRPr="004C5FF3">
              <w:rPr>
                <w:sz w:val="20"/>
                <w:szCs w:val="20"/>
              </w:rPr>
              <w:t xml:space="preserve"> dwóch kolejnych podaniach toksyny botulinowej, pacjent jest dyskwalifikowany z programu lekowego.</w:t>
            </w:r>
          </w:p>
          <w:p w:rsidR="005661AD" w:rsidRPr="004C5FF3" w:rsidRDefault="000973D0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661AD" w:rsidRPr="004C5FF3">
              <w:rPr>
                <w:sz w:val="20"/>
                <w:szCs w:val="20"/>
              </w:rPr>
              <w:t xml:space="preserve"> sytuacji powodzenia terapii, podania toksyny botulinowej można powtarzać, jednakże nie częściej niż </w:t>
            </w:r>
            <w:r w:rsidR="00043E5A">
              <w:rPr>
                <w:sz w:val="20"/>
                <w:szCs w:val="20"/>
              </w:rPr>
              <w:t>od 6 do</w:t>
            </w:r>
            <w:r w:rsidR="005661AD" w:rsidRPr="004C5FF3">
              <w:rPr>
                <w:sz w:val="20"/>
                <w:szCs w:val="20"/>
              </w:rPr>
              <w:t xml:space="preserve"> 9 miesięcy. </w:t>
            </w:r>
          </w:p>
          <w:p w:rsidR="005661AD" w:rsidRPr="00D60D70" w:rsidRDefault="005661AD" w:rsidP="005661AD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Kryteria wyłączenia z programu:</w:t>
            </w:r>
          </w:p>
          <w:p w:rsidR="00390B93" w:rsidRPr="004C5FF3" w:rsidRDefault="00866DCE" w:rsidP="00390B93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skuteczności leczenia definiowany jako nieuzyskanie zmniejszenia</w:t>
            </w:r>
            <w:r w:rsidR="00390B93" w:rsidRPr="004C5FF3">
              <w:rPr>
                <w:sz w:val="20"/>
                <w:szCs w:val="20"/>
              </w:rPr>
              <w:t xml:space="preserve"> liczby epizodów nietrzymania moczu na tydzień o ≥ 50 % w stosunku do poziomu wyjściowego (ocena na podstawie dzienniczka mikcji prowadzonego przez 7 dni, nie wcześniej niż po upływie 6 tygodni i nie pó</w:t>
            </w:r>
            <w:r w:rsidR="00390B93">
              <w:rPr>
                <w:sz w:val="20"/>
                <w:szCs w:val="20"/>
              </w:rPr>
              <w:t>źniej niż po upływie 12 tygodni</w:t>
            </w:r>
            <w:r w:rsidR="00390B93" w:rsidRPr="004C5FF3">
              <w:rPr>
                <w:sz w:val="20"/>
                <w:szCs w:val="20"/>
              </w:rPr>
              <w:t xml:space="preserve"> od podania toksyny botulinowej)</w:t>
            </w:r>
            <w:r w:rsidR="00390B93">
              <w:rPr>
                <w:sz w:val="20"/>
                <w:szCs w:val="20"/>
              </w:rPr>
              <w:t>;</w:t>
            </w:r>
          </w:p>
          <w:p w:rsidR="005661AD" w:rsidRPr="004C5FF3" w:rsidRDefault="00390B93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4C5FF3">
              <w:rPr>
                <w:sz w:val="20"/>
                <w:szCs w:val="20"/>
              </w:rPr>
              <w:t>ieprowadzenie dzienniczka mikcji</w:t>
            </w:r>
            <w:r>
              <w:rPr>
                <w:sz w:val="20"/>
                <w:szCs w:val="20"/>
              </w:rPr>
              <w:t>;</w:t>
            </w:r>
          </w:p>
          <w:p w:rsidR="005661AD" w:rsidRPr="004C5FF3" w:rsidRDefault="00390B93" w:rsidP="005661AD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374C4">
              <w:rPr>
                <w:sz w:val="20"/>
                <w:szCs w:val="20"/>
              </w:rPr>
              <w:t>rak zgody</w:t>
            </w:r>
            <w:r w:rsidR="005661AD" w:rsidRPr="004C5FF3">
              <w:rPr>
                <w:sz w:val="20"/>
                <w:szCs w:val="20"/>
              </w:rPr>
              <w:t xml:space="preserve"> lub przeciwwskazania do wykonania czystego przerywanego cewnikowania</w:t>
            </w:r>
            <w:r>
              <w:rPr>
                <w:sz w:val="20"/>
                <w:szCs w:val="20"/>
              </w:rPr>
              <w:t>;</w:t>
            </w:r>
          </w:p>
          <w:p w:rsidR="00220064" w:rsidRPr="005661AD" w:rsidRDefault="00390B93" w:rsidP="00390B93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661AD" w:rsidRPr="004C5FF3">
              <w:rPr>
                <w:sz w:val="20"/>
                <w:szCs w:val="20"/>
              </w:rPr>
              <w:t xml:space="preserve">adwrażliwość na kompleks neurotoksyny Clostridium </w:t>
            </w:r>
            <w:proofErr w:type="spellStart"/>
            <w:r w:rsidR="005661AD" w:rsidRPr="004C5FF3">
              <w:rPr>
                <w:sz w:val="20"/>
                <w:szCs w:val="20"/>
              </w:rPr>
              <w:t>botulinum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typu A lub na którykolwiek ze składników produktu.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5661AD" w:rsidRDefault="005661AD" w:rsidP="005661AD">
            <w:pPr>
              <w:pStyle w:val="Akapitzlist"/>
              <w:spacing w:after="200" w:line="276" w:lineRule="auto"/>
              <w:ind w:left="360"/>
              <w:rPr>
                <w:sz w:val="20"/>
                <w:szCs w:val="20"/>
              </w:rPr>
            </w:pPr>
          </w:p>
          <w:p w:rsidR="005661AD" w:rsidRPr="00D60D70" w:rsidRDefault="005661AD" w:rsidP="005661AD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Dawkowanie:</w:t>
            </w:r>
          </w:p>
          <w:p w:rsidR="00D35B51" w:rsidRDefault="00D35B51" w:rsidP="00D35B51">
            <w:pPr>
              <w:spacing w:before="120" w:after="120"/>
              <w:rPr>
                <w:szCs w:val="20"/>
              </w:rPr>
            </w:pPr>
            <w:r w:rsidRPr="00D35B51">
              <w:rPr>
                <w:szCs w:val="20"/>
              </w:rPr>
              <w:t xml:space="preserve">Zalecana dawka inicjująca </w:t>
            </w:r>
            <w:r>
              <w:rPr>
                <w:szCs w:val="20"/>
              </w:rPr>
              <w:t>wynosi</w:t>
            </w:r>
            <w:r w:rsidRPr="00D35B51">
              <w:rPr>
                <w:szCs w:val="20"/>
              </w:rPr>
              <w:t xml:space="preserve"> </w:t>
            </w:r>
            <w:r w:rsidR="00A7142E">
              <w:rPr>
                <w:szCs w:val="20"/>
              </w:rPr>
              <w:t>2</w:t>
            </w:r>
            <w:r w:rsidRPr="00D35B51">
              <w:rPr>
                <w:szCs w:val="20"/>
              </w:rPr>
              <w:t xml:space="preserve">00 jednostek toksyny botulinowej typu A jako 30 iniekcji o objętości 1 ml (~6,7 jednostek) w mięsień </w:t>
            </w:r>
            <w:proofErr w:type="spellStart"/>
            <w:r w:rsidRPr="00D35B51">
              <w:rPr>
                <w:szCs w:val="20"/>
              </w:rPr>
              <w:t>wypieracz</w:t>
            </w:r>
            <w:proofErr w:type="spellEnd"/>
            <w:r w:rsidRPr="00D35B51">
              <w:rPr>
                <w:szCs w:val="20"/>
              </w:rPr>
              <w:t xml:space="preserve">. </w:t>
            </w:r>
          </w:p>
          <w:p w:rsidR="00D35B51" w:rsidRPr="00D35B51" w:rsidRDefault="00D35B51" w:rsidP="00D35B51">
            <w:pPr>
              <w:spacing w:before="120" w:after="120"/>
              <w:rPr>
                <w:szCs w:val="20"/>
              </w:rPr>
            </w:pPr>
            <w:r w:rsidRPr="00D35B51">
              <w:rPr>
                <w:szCs w:val="20"/>
              </w:rPr>
              <w:t xml:space="preserve">W przypadku dobrego efektu leczniczego należy w leczeniu podtrzymującym stosować podobne dawki leku. </w:t>
            </w:r>
          </w:p>
          <w:p w:rsidR="005661AD" w:rsidRPr="00317789" w:rsidRDefault="00D35B51" w:rsidP="00A7142E">
            <w:pPr>
              <w:spacing w:before="120" w:after="120" w:line="276" w:lineRule="auto"/>
              <w:rPr>
                <w:szCs w:val="20"/>
              </w:rPr>
            </w:pPr>
            <w:r w:rsidRPr="00D35B51">
              <w:rPr>
                <w:szCs w:val="20"/>
              </w:rPr>
              <w:t xml:space="preserve">W przypadku braku efektu po podaniu dawki inicjującej należy zwiększyć dawkę do </w:t>
            </w:r>
            <w:r w:rsidR="00A7142E">
              <w:rPr>
                <w:szCs w:val="20"/>
              </w:rPr>
              <w:t>3</w:t>
            </w:r>
            <w:r w:rsidRPr="00D35B51">
              <w:rPr>
                <w:szCs w:val="20"/>
              </w:rPr>
              <w:t>00 jednostek toksyny botulinowej typu A jako 30 iniekcji o objętości 1 ml (~</w:t>
            </w:r>
            <w:r w:rsidR="00A7142E">
              <w:rPr>
                <w:szCs w:val="20"/>
              </w:rPr>
              <w:t>10</w:t>
            </w:r>
            <w:r w:rsidRPr="00D35B51">
              <w:rPr>
                <w:szCs w:val="20"/>
              </w:rPr>
              <w:t xml:space="preserve"> jednostek) w mięsień </w:t>
            </w:r>
            <w:proofErr w:type="spellStart"/>
            <w:r w:rsidRPr="00D35B51">
              <w:rPr>
                <w:szCs w:val="20"/>
              </w:rPr>
              <w:t>wypieracz</w:t>
            </w:r>
            <w:proofErr w:type="spellEnd"/>
            <w:r w:rsidRPr="00D35B51">
              <w:rPr>
                <w:szCs w:val="20"/>
              </w:rPr>
              <w:t>.</w:t>
            </w:r>
          </w:p>
        </w:tc>
        <w:tc>
          <w:tcPr>
            <w:tcW w:w="5612" w:type="dxa"/>
            <w:tcMar>
              <w:left w:w="57" w:type="dxa"/>
              <w:right w:w="57" w:type="dxa"/>
            </w:tcMar>
          </w:tcPr>
          <w:p w:rsidR="005661AD" w:rsidRDefault="005661AD" w:rsidP="005661AD">
            <w:pPr>
              <w:pStyle w:val="Akapitzlist"/>
              <w:spacing w:after="200" w:line="276" w:lineRule="auto"/>
              <w:ind w:left="360"/>
              <w:rPr>
                <w:sz w:val="20"/>
                <w:szCs w:val="20"/>
              </w:rPr>
            </w:pPr>
          </w:p>
          <w:p w:rsidR="005661AD" w:rsidRPr="00D60D70" w:rsidRDefault="005661AD" w:rsidP="005661A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Badania przy kwalifikacji:</w:t>
            </w:r>
          </w:p>
          <w:p w:rsidR="005661AD" w:rsidRPr="004C5FF3" w:rsidRDefault="00847245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661AD" w:rsidRPr="004C5FF3">
              <w:rPr>
                <w:sz w:val="20"/>
                <w:szCs w:val="20"/>
              </w:rPr>
              <w:t>adanie fizykalne: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badanie brzucha,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badanie przez pochwę lub per </w:t>
            </w:r>
            <w:proofErr w:type="spellStart"/>
            <w:r w:rsidRPr="004C5FF3">
              <w:rPr>
                <w:sz w:val="20"/>
                <w:szCs w:val="20"/>
              </w:rPr>
              <w:t>rectum</w:t>
            </w:r>
            <w:proofErr w:type="spellEnd"/>
            <w:r w:rsidRPr="004C5FF3">
              <w:rPr>
                <w:sz w:val="20"/>
                <w:szCs w:val="20"/>
              </w:rPr>
              <w:t xml:space="preserve">, 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badanie neurologiczne - ocena segmentów unerwionych przez nerwy z poziomu S2-S4 (czucie skórne w obrębie przedsionka pochwy </w:t>
            </w:r>
            <w:r w:rsidR="00D17C2B">
              <w:rPr>
                <w:sz w:val="20"/>
                <w:szCs w:val="20"/>
              </w:rPr>
              <w:t>lub</w:t>
            </w:r>
            <w:r w:rsidRPr="004C5FF3">
              <w:rPr>
                <w:sz w:val="20"/>
                <w:szCs w:val="20"/>
              </w:rPr>
              <w:t xml:space="preserve"> krocza, odruch opuszkowo-jamisty oraz odruchy ścięgniste z kończyn dolnych)</w:t>
            </w:r>
            <w:r w:rsidR="00D930D9">
              <w:rPr>
                <w:sz w:val="20"/>
                <w:szCs w:val="20"/>
              </w:rPr>
              <w:t>;</w:t>
            </w:r>
          </w:p>
          <w:p w:rsidR="00DE5500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661AD" w:rsidRPr="004C5FF3">
              <w:rPr>
                <w:sz w:val="20"/>
                <w:szCs w:val="20"/>
              </w:rPr>
              <w:t xml:space="preserve">adanie ogólne </w:t>
            </w:r>
            <w:r w:rsidR="00043E5A">
              <w:rPr>
                <w:sz w:val="20"/>
                <w:szCs w:val="20"/>
              </w:rPr>
              <w:t xml:space="preserve">i bakteriologiczne </w:t>
            </w:r>
            <w:r w:rsidR="005661AD" w:rsidRPr="004C5FF3">
              <w:rPr>
                <w:sz w:val="20"/>
                <w:szCs w:val="20"/>
              </w:rPr>
              <w:t>moczu</w:t>
            </w:r>
            <w:r>
              <w:rPr>
                <w:sz w:val="20"/>
                <w:szCs w:val="20"/>
              </w:rPr>
              <w:t>;</w:t>
            </w:r>
          </w:p>
          <w:p w:rsidR="00DE5500" w:rsidRDefault="00DE5500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kreatyniny;</w:t>
            </w:r>
          </w:p>
          <w:p w:rsidR="005661AD" w:rsidRPr="004C5FF3" w:rsidRDefault="00DE5500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oznaczenie stężenia mocznika;,</w:t>
            </w:r>
          </w:p>
          <w:p w:rsidR="005661AD" w:rsidRPr="004C5FF3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661AD" w:rsidRPr="004C5FF3">
              <w:rPr>
                <w:sz w:val="20"/>
                <w:szCs w:val="20"/>
              </w:rPr>
              <w:t xml:space="preserve">zienniczek </w:t>
            </w:r>
            <w:proofErr w:type="spellStart"/>
            <w:r w:rsidR="005661AD" w:rsidRPr="004C5FF3">
              <w:rPr>
                <w:sz w:val="20"/>
                <w:szCs w:val="20"/>
              </w:rPr>
              <w:t>mikcyjny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(ilość, objętość, czas mikcji, ilość i natężenie parć naglących z lub bez nietrzymania moczu, ilość przyjmowanych płynów)</w:t>
            </w:r>
            <w:r>
              <w:rPr>
                <w:sz w:val="20"/>
                <w:szCs w:val="20"/>
              </w:rPr>
              <w:t>;</w:t>
            </w:r>
          </w:p>
          <w:p w:rsidR="005661AD" w:rsidRPr="004C5FF3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661AD" w:rsidRPr="004C5FF3">
              <w:rPr>
                <w:sz w:val="20"/>
                <w:szCs w:val="20"/>
              </w:rPr>
              <w:t xml:space="preserve">omiar objętości moczu </w:t>
            </w:r>
            <w:r w:rsidR="00A35099" w:rsidRPr="004C5FF3">
              <w:rPr>
                <w:sz w:val="20"/>
                <w:szCs w:val="20"/>
              </w:rPr>
              <w:t xml:space="preserve">zalegającej </w:t>
            </w:r>
            <w:r w:rsidR="005661AD" w:rsidRPr="004C5FF3">
              <w:rPr>
                <w:sz w:val="20"/>
                <w:szCs w:val="20"/>
              </w:rPr>
              <w:t xml:space="preserve">po mikcji (przy pomocy cewnika, aparatu USG lub aparatu typu </w:t>
            </w:r>
            <w:proofErr w:type="spellStart"/>
            <w:r w:rsidR="005661AD" w:rsidRPr="004C5FF3">
              <w:rPr>
                <w:sz w:val="20"/>
                <w:szCs w:val="20"/>
              </w:rPr>
              <w:t>Bladder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Scan)</w:t>
            </w:r>
            <w:r>
              <w:rPr>
                <w:sz w:val="20"/>
                <w:szCs w:val="20"/>
              </w:rPr>
              <w:t>;</w:t>
            </w:r>
          </w:p>
          <w:p w:rsidR="005661AD" w:rsidRPr="004C5FF3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661AD" w:rsidRPr="004C5FF3">
              <w:rPr>
                <w:sz w:val="20"/>
                <w:szCs w:val="20"/>
              </w:rPr>
              <w:t xml:space="preserve">nne badania </w:t>
            </w:r>
            <w:proofErr w:type="spellStart"/>
            <w:r w:rsidR="005661AD" w:rsidRPr="004C5FF3">
              <w:rPr>
                <w:sz w:val="20"/>
                <w:szCs w:val="20"/>
              </w:rPr>
              <w:t>urodynamiczne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(głównie cystometria) celem potwierdzenia neurogennej </w:t>
            </w:r>
            <w:proofErr w:type="spellStart"/>
            <w:r w:rsidR="005661AD" w:rsidRPr="004C5FF3">
              <w:rPr>
                <w:sz w:val="20"/>
                <w:szCs w:val="20"/>
              </w:rPr>
              <w:t>nad</w:t>
            </w:r>
            <w:r w:rsidR="00A35099">
              <w:rPr>
                <w:sz w:val="20"/>
                <w:szCs w:val="20"/>
              </w:rPr>
              <w:t>reaktywności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</w:t>
            </w:r>
            <w:proofErr w:type="spellStart"/>
            <w:r w:rsidR="005661AD" w:rsidRPr="004C5FF3">
              <w:rPr>
                <w:sz w:val="20"/>
                <w:szCs w:val="20"/>
              </w:rPr>
              <w:t>wypieracza</w:t>
            </w:r>
            <w:proofErr w:type="spellEnd"/>
            <w:r w:rsidR="005661AD" w:rsidRPr="004C5FF3">
              <w:rPr>
                <w:sz w:val="20"/>
                <w:szCs w:val="20"/>
              </w:rPr>
              <w:t xml:space="preserve"> – jeśli nie były wykonywane wcześniej.</w:t>
            </w:r>
          </w:p>
          <w:p w:rsidR="005661AD" w:rsidRPr="00D60D70" w:rsidRDefault="005661AD" w:rsidP="005661AD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b/>
                <w:sz w:val="20"/>
                <w:szCs w:val="20"/>
              </w:rPr>
            </w:pPr>
            <w:r w:rsidRPr="00D60D70">
              <w:rPr>
                <w:b/>
                <w:sz w:val="20"/>
                <w:szCs w:val="20"/>
              </w:rPr>
              <w:t>Monitorowanie leczenia:</w:t>
            </w:r>
          </w:p>
          <w:p w:rsidR="005661AD" w:rsidRPr="004C5FF3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661AD" w:rsidRPr="004C5FF3">
              <w:rPr>
                <w:sz w:val="20"/>
                <w:szCs w:val="20"/>
              </w:rPr>
              <w:t xml:space="preserve">elem wizyt kontrolnych jest: 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ocena skuteczności, 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 xml:space="preserve">ocena ewentualnych wskazań do wdrożenia </w:t>
            </w:r>
            <w:proofErr w:type="spellStart"/>
            <w:r w:rsidRPr="004C5FF3">
              <w:rPr>
                <w:sz w:val="20"/>
                <w:szCs w:val="20"/>
              </w:rPr>
              <w:t>samocewnikowania</w:t>
            </w:r>
            <w:proofErr w:type="spellEnd"/>
            <w:r w:rsidRPr="004C5FF3">
              <w:rPr>
                <w:sz w:val="20"/>
                <w:szCs w:val="20"/>
              </w:rPr>
              <w:t xml:space="preserve">, 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ocena objętości moczu zalegającego po mikcji u pacjentów niecewnikowanych,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monitorowanie w kierunku ewent</w:t>
            </w:r>
            <w:r w:rsidR="006A1218">
              <w:rPr>
                <w:sz w:val="20"/>
                <w:szCs w:val="20"/>
              </w:rPr>
              <w:t>ualnych zakażeń dróg moczowych;</w:t>
            </w:r>
          </w:p>
          <w:p w:rsidR="005661AD" w:rsidRPr="004C5FF3" w:rsidRDefault="00D930D9" w:rsidP="005661AD">
            <w:pPr>
              <w:pStyle w:val="Akapitzlist"/>
              <w:numPr>
                <w:ilvl w:val="1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661AD" w:rsidRPr="004C5FF3">
              <w:rPr>
                <w:sz w:val="20"/>
                <w:szCs w:val="20"/>
              </w:rPr>
              <w:t>izyty kontrolne według następującego schematu:</w:t>
            </w:r>
          </w:p>
          <w:p w:rsidR="005661AD" w:rsidRPr="004C5FF3" w:rsidRDefault="005661AD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 w:rsidRPr="004C5FF3">
              <w:rPr>
                <w:sz w:val="20"/>
                <w:szCs w:val="20"/>
              </w:rPr>
              <w:t>pierwsza wizyta po 2 tygodniach (lub wcześniej, jeżeli istnieją wskazania),</w:t>
            </w:r>
          </w:p>
          <w:p w:rsidR="005661AD" w:rsidRDefault="00A35099" w:rsidP="005661AD">
            <w:pPr>
              <w:pStyle w:val="Akapitzlist"/>
              <w:numPr>
                <w:ilvl w:val="2"/>
                <w:numId w:val="6"/>
              </w:num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A1218">
              <w:rPr>
                <w:sz w:val="20"/>
                <w:szCs w:val="20"/>
              </w:rPr>
              <w:t>olejne wizyty</w:t>
            </w:r>
            <w:r w:rsidR="005661AD" w:rsidRPr="004C5FF3">
              <w:rPr>
                <w:sz w:val="20"/>
                <w:szCs w:val="20"/>
              </w:rPr>
              <w:t xml:space="preserve"> co 3 miesiące (lub wcześniej, jeżeli istnieją wskazania).</w:t>
            </w:r>
          </w:p>
          <w:p w:rsidR="007B7E0F" w:rsidRPr="00523665" w:rsidRDefault="007B7E0F" w:rsidP="007B7E0F">
            <w:pPr>
              <w:spacing w:line="276" w:lineRule="auto"/>
              <w:rPr>
                <w:b/>
              </w:rPr>
            </w:pPr>
            <w:r w:rsidRPr="00523665">
              <w:rPr>
                <w:b/>
              </w:rPr>
              <w:t>3. Monitorowanie programu</w:t>
            </w:r>
          </w:p>
          <w:p w:rsidR="007B7E0F" w:rsidRPr="00523665" w:rsidRDefault="007B7E0F" w:rsidP="007B7E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  <w:r w:rsidRPr="00523665">
              <w:t>gromadzenie w dokumentacji medycznej pacjenta danych dotyczących monitorowania leczenia i</w:t>
            </w:r>
            <w:r w:rsidR="00DE1246">
              <w:t> </w:t>
            </w:r>
            <w:r w:rsidRPr="00523665">
              <w:t>każdorazowe ich przedstawianie na żądanie kontrolerów  Narodowego Funduszu Zdrowia.</w:t>
            </w:r>
          </w:p>
          <w:p w:rsidR="007B7E0F" w:rsidRPr="00523665" w:rsidRDefault="007B7E0F" w:rsidP="007B7E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720"/>
            </w:pPr>
            <w:r w:rsidRPr="00523665">
              <w:t>uzupełnienie danych zawartych w rejestrze (SMPT) dostępnym za pomocą aplikacji internetowej udostępnionej przez OW NFZ, z częstotliwością zgodną z opisem programu oraz na zakończenie leczenia.</w:t>
            </w:r>
          </w:p>
          <w:p w:rsidR="00220064" w:rsidRPr="007B7E0F" w:rsidRDefault="007B7E0F" w:rsidP="007B7E0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/>
              <w:rPr>
                <w:szCs w:val="20"/>
              </w:rPr>
            </w:pPr>
            <w:r w:rsidRPr="00523665">
              <w:t>przekazywanie informacji sprawozdawczo-rozliczeniowych do NFZ: informacje przekazuje się do NFZ w formie papierowej lub w formie elektronicznej, zgodnie z wymaganiami opublikowanymi przez Narodowy Fundusz Zdrowia.</w:t>
            </w:r>
          </w:p>
        </w:tc>
        <w:bookmarkStart w:id="0" w:name="_GoBack"/>
        <w:bookmarkEnd w:id="0"/>
      </w:tr>
    </w:tbl>
    <w:p w:rsidR="00220064" w:rsidRDefault="00220064"/>
    <w:sectPr w:rsidR="00220064" w:rsidSect="00684FF0">
      <w:footerReference w:type="default" r:id="rId8"/>
      <w:pgSz w:w="16838" w:h="11906" w:orient="landscape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F8" w:rsidRDefault="00B660F8" w:rsidP="003A3014">
      <w:pPr>
        <w:spacing w:after="0" w:line="240" w:lineRule="auto"/>
      </w:pPr>
      <w:r>
        <w:separator/>
      </w:r>
    </w:p>
  </w:endnote>
  <w:endnote w:type="continuationSeparator" w:id="0">
    <w:p w:rsidR="00B660F8" w:rsidRDefault="00B660F8" w:rsidP="003A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014" w:rsidRDefault="003A3014">
    <w:pPr>
      <w:pStyle w:val="Stopka"/>
    </w:pPr>
  </w:p>
  <w:p w:rsidR="003A3014" w:rsidRDefault="003A3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F8" w:rsidRDefault="00B660F8" w:rsidP="003A3014">
      <w:pPr>
        <w:spacing w:after="0" w:line="240" w:lineRule="auto"/>
      </w:pPr>
      <w:r>
        <w:separator/>
      </w:r>
    </w:p>
  </w:footnote>
  <w:footnote w:type="continuationSeparator" w:id="0">
    <w:p w:rsidR="00B660F8" w:rsidRDefault="00B660F8" w:rsidP="003A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57564"/>
    <w:multiLevelType w:val="multilevel"/>
    <w:tmpl w:val="A6B86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D75220"/>
    <w:multiLevelType w:val="multilevel"/>
    <w:tmpl w:val="BAD645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2D18C8"/>
    <w:multiLevelType w:val="multilevel"/>
    <w:tmpl w:val="55A04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F43479"/>
    <w:multiLevelType w:val="multilevel"/>
    <w:tmpl w:val="2578F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80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132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941218"/>
    <w:multiLevelType w:val="multilevel"/>
    <w:tmpl w:val="CFE4F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C0931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EC36B3"/>
    <w:multiLevelType w:val="hybridMultilevel"/>
    <w:tmpl w:val="5404A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436D1"/>
    <w:multiLevelType w:val="hybridMultilevel"/>
    <w:tmpl w:val="6F685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5D4819"/>
    <w:multiLevelType w:val="multilevel"/>
    <w:tmpl w:val="4412EC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91"/>
    <w:rsid w:val="000257A0"/>
    <w:rsid w:val="00043E5A"/>
    <w:rsid w:val="000973D0"/>
    <w:rsid w:val="000D7EB4"/>
    <w:rsid w:val="000D7F31"/>
    <w:rsid w:val="000F527B"/>
    <w:rsid w:val="00133166"/>
    <w:rsid w:val="0014066D"/>
    <w:rsid w:val="00164876"/>
    <w:rsid w:val="00173671"/>
    <w:rsid w:val="0018394A"/>
    <w:rsid w:val="001C6056"/>
    <w:rsid w:val="001E7A36"/>
    <w:rsid w:val="00220064"/>
    <w:rsid w:val="002724C9"/>
    <w:rsid w:val="002F346B"/>
    <w:rsid w:val="00317789"/>
    <w:rsid w:val="00324207"/>
    <w:rsid w:val="00352258"/>
    <w:rsid w:val="00390B93"/>
    <w:rsid w:val="0039389D"/>
    <w:rsid w:val="003A143B"/>
    <w:rsid w:val="003A3014"/>
    <w:rsid w:val="003D1E5E"/>
    <w:rsid w:val="004E4F21"/>
    <w:rsid w:val="00506107"/>
    <w:rsid w:val="0051407D"/>
    <w:rsid w:val="00543F86"/>
    <w:rsid w:val="0056433B"/>
    <w:rsid w:val="005658CB"/>
    <w:rsid w:val="005661AD"/>
    <w:rsid w:val="00666336"/>
    <w:rsid w:val="00684FF0"/>
    <w:rsid w:val="00694D1A"/>
    <w:rsid w:val="006A047D"/>
    <w:rsid w:val="006A1218"/>
    <w:rsid w:val="006B299B"/>
    <w:rsid w:val="006B3FA9"/>
    <w:rsid w:val="006D2091"/>
    <w:rsid w:val="006E6ECE"/>
    <w:rsid w:val="00730C25"/>
    <w:rsid w:val="0076140D"/>
    <w:rsid w:val="007829A2"/>
    <w:rsid w:val="007B6B15"/>
    <w:rsid w:val="007B7E0F"/>
    <w:rsid w:val="008204F1"/>
    <w:rsid w:val="00847245"/>
    <w:rsid w:val="00866DCE"/>
    <w:rsid w:val="008D10B2"/>
    <w:rsid w:val="008E6DF6"/>
    <w:rsid w:val="009057CE"/>
    <w:rsid w:val="00965BCD"/>
    <w:rsid w:val="00975157"/>
    <w:rsid w:val="009A4405"/>
    <w:rsid w:val="009A62F6"/>
    <w:rsid w:val="009A6718"/>
    <w:rsid w:val="009B2B85"/>
    <w:rsid w:val="009D6A3F"/>
    <w:rsid w:val="009F3274"/>
    <w:rsid w:val="00A35099"/>
    <w:rsid w:val="00A374C4"/>
    <w:rsid w:val="00A7142E"/>
    <w:rsid w:val="00AA116B"/>
    <w:rsid w:val="00AA4C8D"/>
    <w:rsid w:val="00AC56C2"/>
    <w:rsid w:val="00AF7023"/>
    <w:rsid w:val="00B3212E"/>
    <w:rsid w:val="00B660F8"/>
    <w:rsid w:val="00C119B8"/>
    <w:rsid w:val="00C15B5F"/>
    <w:rsid w:val="00C45FE7"/>
    <w:rsid w:val="00C83CCC"/>
    <w:rsid w:val="00CF42D3"/>
    <w:rsid w:val="00D17C2B"/>
    <w:rsid w:val="00D35B51"/>
    <w:rsid w:val="00D60D70"/>
    <w:rsid w:val="00D65E17"/>
    <w:rsid w:val="00D676CC"/>
    <w:rsid w:val="00D930D9"/>
    <w:rsid w:val="00DB3231"/>
    <w:rsid w:val="00DE1246"/>
    <w:rsid w:val="00DE5500"/>
    <w:rsid w:val="00E027BC"/>
    <w:rsid w:val="00E42453"/>
    <w:rsid w:val="00E8478A"/>
    <w:rsid w:val="00EC7504"/>
    <w:rsid w:val="00EF39D2"/>
    <w:rsid w:val="00F13ED6"/>
    <w:rsid w:val="00F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A5347-DA49-4F04-91DA-03608188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789"/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7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7789"/>
    <w:pPr>
      <w:ind w:left="720"/>
      <w:contextualSpacing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4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0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0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09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0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099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14"/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A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1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9B9B-BC3A-45D2-8CE2-9D6D7A95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Katarzyna</dc:creator>
  <cp:lastModifiedBy>Amanowicz Marcin</cp:lastModifiedBy>
  <cp:revision>6</cp:revision>
  <cp:lastPrinted>2014-02-12T15:47:00Z</cp:lastPrinted>
  <dcterms:created xsi:type="dcterms:W3CDTF">2015-08-12T10:17:00Z</dcterms:created>
  <dcterms:modified xsi:type="dcterms:W3CDTF">2015-08-17T07:37:00Z</dcterms:modified>
</cp:coreProperties>
</file>