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37518">
      <w:pPr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37518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3A201CF2" w:rsidR="00DF00C3" w:rsidRPr="002D19BD" w:rsidRDefault="00DF00C3" w:rsidP="00037518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DBBC9BD" w:rsidR="00BB6266" w:rsidRPr="002D19BD" w:rsidRDefault="00F31F0C" w:rsidP="00037518">
      <w:pPr>
        <w:suppressAutoHyphens w:val="0"/>
        <w:spacing w:before="480"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205028">
        <w:rPr>
          <w:rFonts w:ascii="Arial" w:hAnsi="Arial" w:cs="Arial"/>
          <w:b/>
          <w:bCs/>
          <w:sz w:val="24"/>
          <w:szCs w:val="24"/>
        </w:rPr>
        <w:t>38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BC4136C" w14:textId="1202EF0C" w:rsidR="00256192" w:rsidRPr="002D19BD" w:rsidRDefault="001A2FEF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205028">
        <w:rPr>
          <w:rFonts w:ascii="Arial" w:eastAsiaTheme="minorHAnsi" w:hAnsi="Arial" w:cs="Arial"/>
          <w:b/>
          <w:sz w:val="24"/>
          <w:szCs w:val="24"/>
          <w:lang w:eastAsia="en-US"/>
        </w:rPr>
        <w:t>0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205028">
        <w:rPr>
          <w:rFonts w:ascii="Arial" w:eastAsiaTheme="minorHAnsi" w:hAnsi="Arial" w:cs="Arial"/>
          <w:b/>
          <w:sz w:val="24"/>
          <w:szCs w:val="24"/>
          <w:lang w:eastAsia="en-US"/>
        </w:rPr>
        <w:t>145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7FAF799" w:rsidR="00B334A5" w:rsidRPr="00B334A5" w:rsidRDefault="00B334A5" w:rsidP="00037518">
      <w:pPr>
        <w:spacing w:before="480" w:after="0" w:line="360" w:lineRule="auto"/>
        <w:rPr>
          <w:rFonts w:ascii="Arial" w:hAnsi="Arial" w:cs="Arial"/>
          <w:kern w:val="3"/>
          <w:sz w:val="24"/>
          <w:szCs w:val="24"/>
        </w:rPr>
      </w:pPr>
      <w:r w:rsidRPr="001D0E0B">
        <w:rPr>
          <w:rFonts w:ascii="Arial" w:hAnsi="Arial" w:cs="Arial"/>
          <w:kern w:val="3"/>
          <w:sz w:val="24"/>
          <w:szCs w:val="24"/>
        </w:rPr>
        <w:t>Łukasz Kondratko, Jan Mosiński, Paweł Lisiecki, Wiktor Klimiuk, Bartłomiej Opaliński</w:t>
      </w:r>
      <w:r w:rsidR="001D0E0B" w:rsidRPr="001D0E0B">
        <w:rPr>
          <w:rFonts w:ascii="Arial" w:hAnsi="Arial" w:cs="Arial"/>
          <w:kern w:val="3"/>
          <w:sz w:val="24"/>
          <w:szCs w:val="24"/>
        </w:rPr>
        <w:t>,</w:t>
      </w:r>
      <w:r w:rsidR="001D0E0B">
        <w:rPr>
          <w:rFonts w:ascii="Arial" w:hAnsi="Arial" w:cs="Arial"/>
          <w:kern w:val="3"/>
          <w:sz w:val="24"/>
          <w:szCs w:val="24"/>
        </w:rPr>
        <w:t xml:space="preserve"> Robert Kropiwnicki</w:t>
      </w:r>
      <w:r w:rsidR="00F1489D">
        <w:rPr>
          <w:rFonts w:ascii="Arial" w:hAnsi="Arial" w:cs="Arial"/>
          <w:kern w:val="3"/>
          <w:sz w:val="24"/>
          <w:szCs w:val="24"/>
        </w:rPr>
        <w:t>, Sławomir Potapowicz, Adam Zieliński</w:t>
      </w:r>
    </w:p>
    <w:p w14:paraId="59E40D17" w14:textId="7946B80A" w:rsidR="00DF00C3" w:rsidRPr="002D19BD" w:rsidRDefault="00AC7B57" w:rsidP="00037518">
      <w:pPr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1489D">
        <w:rPr>
          <w:rFonts w:ascii="Arial" w:eastAsiaTheme="minorHAnsi" w:hAnsi="Arial" w:cs="Arial"/>
          <w:sz w:val="24"/>
          <w:szCs w:val="24"/>
          <w:lang w:eastAsia="en-US"/>
        </w:rPr>
        <w:t>14 września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037518">
      <w:pPr>
        <w:spacing w:before="480"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538C2F1B" w14:textId="2B333079" w:rsidR="00C327BC" w:rsidRPr="00C327BC" w:rsidRDefault="00124D02" w:rsidP="00037518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w przedmiocie 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 xml:space="preserve">wpisu ostrzeżenia o podjęciu czynności sprawdzających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prze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Komisj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do spraw reprywatyzacji nieruchomości warszawskich</w:t>
      </w:r>
    </w:p>
    <w:p w14:paraId="12E83F26" w14:textId="033A9331" w:rsidR="00124D02" w:rsidRPr="00124D02" w:rsidRDefault="00C327BC" w:rsidP="00037518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>4a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ust. 1 i 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037518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205028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37518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7E7294A5" w:rsidR="00F1489D" w:rsidRPr="00537B43" w:rsidRDefault="00C327BC" w:rsidP="00037518">
      <w:pPr>
        <w:pStyle w:val="Akapitzlist"/>
        <w:numPr>
          <w:ilvl w:val="0"/>
          <w:numId w:val="10"/>
        </w:numPr>
        <w:spacing w:before="480"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</w:t>
      </w:r>
      <w:r w:rsidR="00205028">
        <w:rPr>
          <w:rFonts w:ascii="Arial" w:hAnsi="Arial" w:cs="Arial"/>
          <w:sz w:val="24"/>
          <w:szCs w:val="24"/>
        </w:rPr>
        <w:t>czynności sprawdzające</w:t>
      </w:r>
      <w:r w:rsidRPr="00C327BC">
        <w:rPr>
          <w:rFonts w:ascii="Arial" w:hAnsi="Arial" w:cs="Arial"/>
          <w:sz w:val="24"/>
          <w:szCs w:val="24"/>
        </w:rPr>
        <w:t xml:space="preserve"> przed Komisją do spraw reprywatyzacji nieruchomości warszawskich</w:t>
      </w:r>
      <w:r w:rsidR="00205028">
        <w:rPr>
          <w:rFonts w:ascii="Arial" w:hAnsi="Arial" w:cs="Arial"/>
          <w:sz w:val="24"/>
          <w:szCs w:val="24"/>
        </w:rPr>
        <w:t xml:space="preserve">, dotyczące nieruchomości </w:t>
      </w:r>
      <w:r w:rsidRPr="00C327BC">
        <w:rPr>
          <w:rFonts w:ascii="Arial" w:hAnsi="Arial" w:cs="Arial"/>
          <w:sz w:val="24"/>
          <w:szCs w:val="24"/>
        </w:rPr>
        <w:t xml:space="preserve">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205028">
        <w:rPr>
          <w:rFonts w:ascii="Arial" w:hAnsi="Arial" w:cs="Arial"/>
          <w:b/>
          <w:sz w:val="24"/>
          <w:szCs w:val="24"/>
        </w:rPr>
        <w:t>Tamka 34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Pr="00C327BC">
        <w:rPr>
          <w:rFonts w:ascii="Arial" w:hAnsi="Arial" w:cs="Arial"/>
          <w:sz w:val="24"/>
          <w:szCs w:val="24"/>
        </w:rPr>
        <w:t xml:space="preserve"> Wydział Ksiąg Wieczystych, </w:t>
      </w:r>
      <w:r w:rsidR="00205028">
        <w:rPr>
          <w:rFonts w:ascii="Arial" w:hAnsi="Arial" w:cs="Arial"/>
          <w:sz w:val="24"/>
          <w:szCs w:val="24"/>
        </w:rPr>
        <w:t xml:space="preserve">ostrzeżenia o podjęciu czynności sprawdzających przez Komisję do spraw reprywatyzacji nieruchomości warszawskich </w:t>
      </w:r>
      <w:r w:rsidR="00537B43">
        <w:rPr>
          <w:rFonts w:ascii="Arial" w:hAnsi="Arial" w:cs="Arial"/>
          <w:sz w:val="24"/>
          <w:szCs w:val="24"/>
        </w:rPr>
        <w:t>–</w:t>
      </w:r>
      <w:r w:rsidR="00A03DFB" w:rsidRPr="00537B43">
        <w:rPr>
          <w:rFonts w:ascii="Arial" w:hAnsi="Arial" w:cs="Arial"/>
          <w:sz w:val="24"/>
          <w:szCs w:val="24"/>
        </w:rPr>
        <w:t xml:space="preserve"> </w:t>
      </w:r>
      <w:r w:rsidR="00537B43">
        <w:rPr>
          <w:rFonts w:ascii="Arial" w:hAnsi="Arial" w:cs="Arial"/>
          <w:sz w:val="24"/>
          <w:szCs w:val="24"/>
        </w:rPr>
        <w:t xml:space="preserve">na udziale </w:t>
      </w:r>
      <w:r w:rsidR="00205028">
        <w:rPr>
          <w:rFonts w:ascii="Arial" w:hAnsi="Arial" w:cs="Arial"/>
          <w:sz w:val="24"/>
          <w:szCs w:val="24"/>
        </w:rPr>
        <w:t xml:space="preserve">nr </w:t>
      </w:r>
      <w:r w:rsidR="00537B43">
        <w:rPr>
          <w:rFonts w:ascii="Arial" w:hAnsi="Arial" w:cs="Arial"/>
          <w:sz w:val="24"/>
          <w:szCs w:val="24"/>
        </w:rPr>
        <w:t>w prawie własności nieruchomości</w:t>
      </w:r>
      <w:r w:rsidR="00205028">
        <w:rPr>
          <w:rFonts w:ascii="Arial" w:hAnsi="Arial" w:cs="Arial"/>
          <w:sz w:val="24"/>
          <w:szCs w:val="24"/>
        </w:rPr>
        <w:t xml:space="preserve"> w części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037518">
      <w:pPr>
        <w:pStyle w:val="Akapitzlist"/>
        <w:numPr>
          <w:ilvl w:val="0"/>
          <w:numId w:val="10"/>
        </w:numPr>
        <w:spacing w:before="480"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37518">
      <w:pPr>
        <w:tabs>
          <w:tab w:val="left" w:pos="5585"/>
        </w:tabs>
        <w:spacing w:before="480"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37518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037518">
      <w:pPr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37518">
      <w:pPr>
        <w:tabs>
          <w:tab w:val="left" w:pos="3819"/>
          <w:tab w:val="center" w:pos="4536"/>
        </w:tabs>
        <w:suppressAutoHyphens w:val="0"/>
        <w:spacing w:before="480"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037518">
      <w:pPr>
        <w:suppressAutoHyphens w:val="0"/>
        <w:spacing w:before="480"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037518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337CB"/>
    <w:rsid w:val="00037518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05028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DFB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38/22 w przedmiocie zabezpieczenia czynności sprawdzających</vt:lpstr>
    </vt:vector>
  </TitlesOfParts>
  <Company>MS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38/22 w przedmiocie zabezpieczenia czynności sprawdzających</dc:title>
  <dc:creator>Dalkowska Anna  (DWOiP)</dc:creator>
  <cp:lastModifiedBy>Kozioł Małgorzata  (DPA)</cp:lastModifiedBy>
  <cp:revision>34</cp:revision>
  <cp:lastPrinted>2019-01-30T15:24:00Z</cp:lastPrinted>
  <dcterms:created xsi:type="dcterms:W3CDTF">2021-11-19T09:23:00Z</dcterms:created>
  <dcterms:modified xsi:type="dcterms:W3CDTF">2022-09-23T06:24:00Z</dcterms:modified>
</cp:coreProperties>
</file>