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66395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943C1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97C6E" w:rsidRPr="00E943C1">
        <w:rPr>
          <w:rFonts w:asciiTheme="minorHAnsi" w:hAnsiTheme="minorHAnsi" w:cstheme="minorHAnsi"/>
          <w:bCs/>
          <w:sz w:val="24"/>
          <w:szCs w:val="24"/>
        </w:rPr>
        <w:t>02</w:t>
      </w:r>
      <w:r w:rsidR="00354FFC" w:rsidRPr="00E943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97C6E" w:rsidRPr="00E943C1">
        <w:rPr>
          <w:rFonts w:asciiTheme="minorHAnsi" w:hAnsiTheme="minorHAnsi" w:cstheme="minorHAnsi"/>
          <w:bCs/>
          <w:sz w:val="24"/>
          <w:szCs w:val="24"/>
        </w:rPr>
        <w:t>grudnia</w:t>
      </w:r>
      <w:r w:rsidRPr="00E943C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943C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97C6E" w:rsidRPr="00E943C1" w:rsidRDefault="00197C6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943C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DOOŚ-WDŚZOO.420.37.2020.aka.29 (stary znak sprawy: DOOŚ-WDŚ/ZOO.420.80.2020.aka)</w:t>
      </w:r>
    </w:p>
    <w:p w:rsidR="00B35A7F" w:rsidRPr="00E943C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97C6E" w:rsidRPr="00E943C1" w:rsidRDefault="00197C6E" w:rsidP="00197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 oraz, na podstawie art. 85 ust. 3 ustawy ooś, zawiadamiam społeczeństwo, że Generalny Dyrektor Ochrony Środowiska decyzją z dnia 2 grudnia 2021 r., znak: DOOS-WDŚZ00.420.37.2020.aka.28, uchylił decyzję Regionalnego Dyrektora Ochrony Środowiska w Katowicach z dnia 21 lipca 2020 r, znak: WOOŚ.420.132.2018.AM/AS3/MP1.32, o środowiskowych uwarunkowaniach dla przedsięwzięcia pod nazwą: Eksploatacja węgla kamiennego i metanu jako kopaliny towarzyszącej %e złoją "Dankowice 1", i przekazał sprawę do ponownego rozpatrzenia organowi pierwszej instancji.</w:t>
      </w:r>
    </w:p>
    <w:p w:rsidR="00197C6E" w:rsidRPr="00E943C1" w:rsidRDefault="00197C6E" w:rsidP="00197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197C6E" w:rsidRPr="00E943C1" w:rsidRDefault="00197C6E" w:rsidP="00197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Katowicach, Regionalnej Dyrekcji Ochrony Środowiska w Krakowie lub w sposób wskazany w art. 49b § 1 Kpa.</w:t>
      </w:r>
    </w:p>
    <w:p w:rsidR="00197C6E" w:rsidRPr="00E943C1" w:rsidRDefault="00197C6E" w:rsidP="00197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0A1A2B" w:rsidRPr="00E943C1" w:rsidRDefault="00197C6E" w:rsidP="00197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E943C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197C6E" w:rsidRPr="00E943C1" w:rsidRDefault="00197C6E" w:rsidP="00197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E943C1" w:rsidRDefault="00B35A7F" w:rsidP="002F247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bookmarkStart w:id="0" w:name="_GoBack"/>
      <w:bookmarkEnd w:id="0"/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Z upoważnienia Generalnego Dyrektora Ochrony Środowiska</w:t>
      </w:r>
    </w:p>
    <w:p w:rsidR="00457259" w:rsidRPr="00E943C1" w:rsidRDefault="00197C6E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943C1"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 w:rsidRPr="00E943C1">
        <w:rPr>
          <w:rFonts w:asciiTheme="minorHAnsi" w:hAnsiTheme="minorHAnsi" w:cstheme="minorHAnsi"/>
          <w:color w:val="000000"/>
        </w:rPr>
        <w:t>Dyrektor</w:t>
      </w:r>
      <w:r w:rsidRPr="00E943C1">
        <w:rPr>
          <w:rFonts w:asciiTheme="minorHAnsi" w:hAnsiTheme="minorHAnsi" w:cstheme="minorHAnsi"/>
          <w:color w:val="000000"/>
        </w:rPr>
        <w:t>a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354FFC" w:rsidRPr="00E943C1">
        <w:rPr>
          <w:rFonts w:asciiTheme="minorHAnsi" w:hAnsiTheme="minorHAnsi" w:cstheme="minorHAnsi"/>
          <w:color w:val="000000"/>
        </w:rPr>
        <w:t xml:space="preserve">Anna </w:t>
      </w:r>
      <w:r w:rsidRPr="00E943C1">
        <w:rPr>
          <w:rFonts w:asciiTheme="minorHAnsi" w:hAnsiTheme="minorHAnsi" w:cstheme="minorHAnsi"/>
          <w:color w:val="000000"/>
        </w:rPr>
        <w:t>Dąbrowska-Niepytalska</w:t>
      </w:r>
    </w:p>
    <w:p w:rsidR="000A1A2B" w:rsidRPr="00E943C1" w:rsidRDefault="000A1A2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97C6E" w:rsidRPr="00E943C1" w:rsidRDefault="00197C6E" w:rsidP="00197C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43C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197C6E" w:rsidRPr="00E943C1" w:rsidRDefault="00197C6E" w:rsidP="00197C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43C1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197C6E" w:rsidRPr="00E943C1" w:rsidRDefault="00197C6E" w:rsidP="00197C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43C1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197C6E" w:rsidRPr="00E943C1" w:rsidRDefault="00197C6E" w:rsidP="00197C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43C1">
        <w:rPr>
          <w:rFonts w:asciiTheme="minorHAnsi" w:hAnsiTheme="minorHAnsi" w:cstheme="minorHAnsi"/>
          <w:bCs/>
        </w:rPr>
        <w:t xml:space="preserve">Art. 85 ust. 3 ustawy ooś Organ właściwy do wydania decyzji o środowiskowych uwarunkowaniach wydanej po przeprowadzeniu oceny oddziaływania przedsięwzięcia na środowisko, niezwłocznie po jej wydaniu, </w:t>
      </w:r>
      <w:r w:rsidRPr="00E943C1">
        <w:rPr>
          <w:rFonts w:asciiTheme="minorHAnsi" w:hAnsiTheme="minorHAnsi" w:cstheme="minorHAnsi"/>
          <w:bCs/>
        </w:rPr>
        <w:t>podając</w:t>
      </w:r>
      <w:r w:rsidRPr="00E943C1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stronic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985B8F" w:rsidRPr="00E943C1" w:rsidRDefault="00197C6E" w:rsidP="00197C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43C1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 w:rsidRPr="00E943C1">
        <w:rPr>
          <w:rFonts w:asciiTheme="minorHAnsi" w:hAnsiTheme="minorHAnsi" w:cstheme="minorHAnsi"/>
          <w:bCs/>
        </w:rPr>
        <w:t>ych w art. 1 oraz w art. 3 i nie</w:t>
      </w:r>
      <w:r w:rsidRPr="00E943C1">
        <w:rPr>
          <w:rFonts w:asciiTheme="minorHAnsi" w:hAnsiTheme="minorHAnsi" w:cstheme="minorHAnsi"/>
          <w:bCs/>
        </w:rPr>
        <w:t>zakończonych przed dniem wejścia w życic niniejszej ustawy stosuje się przepisy dotychczasowe.</w:t>
      </w:r>
    </w:p>
    <w:sectPr w:rsidR="00985B8F" w:rsidRPr="00E943C1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943C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943C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943C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943C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943C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97C6E"/>
    <w:rsid w:val="001C394A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5F80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3538-310D-442C-AFDC-8B7D1B28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2023-06-28T12:07:00Z</dcterms:created>
  <dcterms:modified xsi:type="dcterms:W3CDTF">2023-06-28T12:07:00Z</dcterms:modified>
</cp:coreProperties>
</file>