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BF0C6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418"/>
        <w:gridCol w:w="3969"/>
        <w:gridCol w:w="4394"/>
        <w:gridCol w:w="3911"/>
      </w:tblGrid>
      <w:tr w:rsidR="00A06425" w:rsidRPr="00A06425" w14:paraId="49453ED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8C0BD1D" w14:textId="6304DE56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D025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D0258" w:rsidRPr="009D025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OPIS ZAŁOŻEŃ PROJEKTU INFORMATYCZNEGO</w:t>
            </w:r>
            <w:r w:rsidR="00901DC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901DCC" w:rsidRPr="00901DC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„System do Obsługi Postępowań Administracyjnych w Budownictwie”</w:t>
            </w:r>
            <w:bookmarkStart w:id="0" w:name="_GoBack"/>
            <w:bookmarkEnd w:id="0"/>
          </w:p>
          <w:p w14:paraId="0523CB9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BE4A087" w14:textId="77777777" w:rsidTr="00A63B77">
        <w:tc>
          <w:tcPr>
            <w:tcW w:w="562" w:type="dxa"/>
            <w:shd w:val="clear" w:color="auto" w:fill="auto"/>
            <w:vAlign w:val="center"/>
          </w:tcPr>
          <w:p w14:paraId="0088645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7D69B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4C853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39F731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710503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911" w:type="dxa"/>
            <w:vAlign w:val="center"/>
          </w:tcPr>
          <w:p w14:paraId="27E233A9" w14:textId="21EB82C7" w:rsidR="00A06425" w:rsidRPr="00A06425" w:rsidRDefault="00901DCC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06425"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4DB8392" w14:textId="77777777" w:rsidTr="00A63B77">
        <w:tc>
          <w:tcPr>
            <w:tcW w:w="562" w:type="dxa"/>
            <w:shd w:val="clear" w:color="auto" w:fill="auto"/>
          </w:tcPr>
          <w:p w14:paraId="7CEF357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E392BC" w14:textId="77777777" w:rsidR="00A06425" w:rsidRPr="00A06425" w:rsidRDefault="009D0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418" w:type="dxa"/>
            <w:shd w:val="clear" w:color="auto" w:fill="auto"/>
          </w:tcPr>
          <w:p w14:paraId="58813B98" w14:textId="77777777" w:rsidR="00A06425" w:rsidRPr="00A06425" w:rsidRDefault="009D025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3969" w:type="dxa"/>
            <w:shd w:val="clear" w:color="auto" w:fill="auto"/>
          </w:tcPr>
          <w:p w14:paraId="70D81573" w14:textId="77777777"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System SOPAB będzie dotyczył pracy organów administracji architektoniczno- budowlanej</w:t>
            </w:r>
          </w:p>
          <w:p w14:paraId="2CBBD7D0" w14:textId="77777777"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oraz zarządców dróg, w tym jednostek samorządu terytorialnego, w opinii Departamentu ST, projekt</w:t>
            </w:r>
          </w:p>
          <w:p w14:paraId="3D5303EE" w14:textId="77777777"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powinien zostać zaopiniowany przez Komisję Wspólną Rządu i Samorządu Terytorialnego.</w:t>
            </w:r>
          </w:p>
        </w:tc>
        <w:tc>
          <w:tcPr>
            <w:tcW w:w="4394" w:type="dxa"/>
            <w:shd w:val="clear" w:color="auto" w:fill="auto"/>
          </w:tcPr>
          <w:p w14:paraId="34CA923C" w14:textId="77777777"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Zgodnie z art. 3 pkt 5 ustawy z dnia 6 maja 2005 r. Ustawy o Komisji Wspólnej Rządu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i Samorządu Terytorialnego oraz o przedstawicielach Rzeczypospolitej Polskiej w Komitecie Regionów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 xml:space="preserve">Unii Europejskiej, do zadań </w:t>
            </w:r>
            <w:proofErr w:type="spellStart"/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KWRiST</w:t>
            </w:r>
            <w:proofErr w:type="spellEnd"/>
            <w:r w:rsidRPr="009D0258">
              <w:rPr>
                <w:rFonts w:asciiTheme="minorHAnsi" w:hAnsiTheme="minorHAnsi" w:cstheme="minorHAnsi"/>
                <w:sz w:val="22"/>
                <w:szCs w:val="22"/>
              </w:rPr>
              <w:t xml:space="preserve"> należy opiniowanie programów i innych dokumentów rządowych</w:t>
            </w:r>
          </w:p>
          <w:p w14:paraId="5A58DA4B" w14:textId="77777777"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dotyczących problematyki samorządu terytorialnego.</w:t>
            </w:r>
          </w:p>
        </w:tc>
        <w:tc>
          <w:tcPr>
            <w:tcW w:w="3911" w:type="dxa"/>
          </w:tcPr>
          <w:p w14:paraId="1DBB4890" w14:textId="72997E87" w:rsidR="00A06425" w:rsidRPr="00A06425" w:rsidRDefault="000A0330" w:rsidP="009003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nieuwzględniona. </w:t>
            </w:r>
            <w:r w:rsidR="009003B9">
              <w:rPr>
                <w:rFonts w:asciiTheme="minorHAnsi" w:hAnsiTheme="minorHAnsi" w:cstheme="minorHAnsi"/>
                <w:sz w:val="22"/>
                <w:szCs w:val="22"/>
              </w:rPr>
              <w:t xml:space="preserve">W związku z przekazaniem projektu do wiadomości </w:t>
            </w:r>
            <w:r w:rsidR="009003B9" w:rsidRPr="009003B9">
              <w:rPr>
                <w:rFonts w:asciiTheme="minorHAnsi" w:hAnsiTheme="minorHAnsi" w:cstheme="minorHAnsi"/>
                <w:sz w:val="22"/>
                <w:szCs w:val="22"/>
              </w:rPr>
              <w:t>Współprzewodnicząc</w:t>
            </w:r>
            <w:r w:rsidR="009003B9">
              <w:rPr>
                <w:rFonts w:asciiTheme="minorHAnsi" w:hAnsiTheme="minorHAnsi" w:cstheme="minorHAnsi"/>
                <w:sz w:val="22"/>
                <w:szCs w:val="22"/>
              </w:rPr>
              <w:t>emu</w:t>
            </w:r>
            <w:r w:rsidR="009003B9" w:rsidRPr="009003B9">
              <w:rPr>
                <w:rFonts w:asciiTheme="minorHAnsi" w:hAnsiTheme="minorHAnsi" w:cstheme="minorHAnsi"/>
                <w:sz w:val="22"/>
                <w:szCs w:val="22"/>
              </w:rPr>
              <w:t xml:space="preserve"> Zespołu ds. Społeczeństwa Informacyjnego</w:t>
            </w:r>
            <w:r w:rsidR="009003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003B9">
              <w:rPr>
                <w:rFonts w:asciiTheme="minorHAnsi" w:hAnsiTheme="minorHAnsi" w:cstheme="minorHAnsi"/>
                <w:sz w:val="22"/>
                <w:szCs w:val="22"/>
              </w:rPr>
              <w:t>KWRiST</w:t>
            </w:r>
            <w:proofErr w:type="spellEnd"/>
            <w:r w:rsidR="009003B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003B9" w:rsidRPr="009003B9">
              <w:rPr>
                <w:rFonts w:asciiTheme="minorHAnsi" w:hAnsiTheme="minorHAnsi" w:cstheme="minorHAnsi"/>
                <w:sz w:val="22"/>
                <w:szCs w:val="22"/>
              </w:rPr>
              <w:t>Pan</w:t>
            </w:r>
            <w:r w:rsidR="009003B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9003B9" w:rsidRPr="009003B9">
              <w:rPr>
                <w:rFonts w:asciiTheme="minorHAnsi" w:hAnsiTheme="minorHAnsi" w:cstheme="minorHAnsi"/>
                <w:sz w:val="22"/>
                <w:szCs w:val="22"/>
              </w:rPr>
              <w:t xml:space="preserve"> Jan</w:t>
            </w:r>
            <w:r w:rsidR="009003B9">
              <w:rPr>
                <w:rFonts w:asciiTheme="minorHAnsi" w:hAnsiTheme="minorHAnsi" w:cstheme="minorHAnsi"/>
                <w:sz w:val="22"/>
                <w:szCs w:val="22"/>
              </w:rPr>
              <w:t>owi</w:t>
            </w:r>
            <w:r w:rsidR="009003B9" w:rsidRPr="009003B9">
              <w:rPr>
                <w:rFonts w:asciiTheme="minorHAnsi" w:hAnsiTheme="minorHAnsi" w:cstheme="minorHAnsi"/>
                <w:sz w:val="22"/>
                <w:szCs w:val="22"/>
              </w:rPr>
              <w:t xml:space="preserve"> Maciej</w:t>
            </w:r>
            <w:r w:rsidR="009003B9">
              <w:rPr>
                <w:rFonts w:asciiTheme="minorHAnsi" w:hAnsiTheme="minorHAnsi" w:cstheme="minorHAnsi"/>
                <w:sz w:val="22"/>
                <w:szCs w:val="22"/>
              </w:rPr>
              <w:t>owi</w:t>
            </w:r>
            <w:r w:rsidR="009003B9" w:rsidRPr="009003B9"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="009003B9">
              <w:rPr>
                <w:rFonts w:asciiTheme="minorHAnsi" w:hAnsiTheme="minorHAnsi" w:cstheme="minorHAnsi"/>
                <w:sz w:val="22"/>
                <w:szCs w:val="22"/>
              </w:rPr>
              <w:t xml:space="preserve">zajkowskiemu oraz brakiem </w:t>
            </w:r>
            <w:r w:rsidR="009003B9" w:rsidRPr="009003B9">
              <w:rPr>
                <w:rFonts w:asciiTheme="minorHAnsi" w:hAnsiTheme="minorHAnsi" w:cstheme="minorHAnsi"/>
                <w:sz w:val="22"/>
                <w:szCs w:val="22"/>
              </w:rPr>
              <w:t>podstawy prawnej</w:t>
            </w:r>
            <w:r w:rsidR="009003B9">
              <w:rPr>
                <w:rFonts w:asciiTheme="minorHAnsi" w:hAnsiTheme="minorHAnsi" w:cstheme="minorHAnsi"/>
                <w:sz w:val="22"/>
                <w:szCs w:val="22"/>
              </w:rPr>
              <w:t xml:space="preserve"> nakazującej przekazanie projektu do </w:t>
            </w:r>
            <w:proofErr w:type="spellStart"/>
            <w:r w:rsidR="009003B9" w:rsidRPr="009D0258">
              <w:rPr>
                <w:rFonts w:asciiTheme="minorHAnsi" w:hAnsiTheme="minorHAnsi" w:cstheme="minorHAnsi"/>
                <w:sz w:val="22"/>
                <w:szCs w:val="22"/>
              </w:rPr>
              <w:t>KWRiST</w:t>
            </w:r>
            <w:proofErr w:type="spellEnd"/>
            <w:r w:rsidR="009003B9">
              <w:rPr>
                <w:rFonts w:asciiTheme="minorHAnsi" w:hAnsiTheme="minorHAnsi" w:cstheme="minorHAnsi"/>
                <w:sz w:val="22"/>
                <w:szCs w:val="22"/>
              </w:rPr>
              <w:t>, stwierdzamy brak konieczności dodatkowego występowania o opinię Komisji.</w:t>
            </w:r>
          </w:p>
        </w:tc>
      </w:tr>
      <w:tr w:rsidR="00A06425" w:rsidRPr="00A06425" w14:paraId="617CB7D1" w14:textId="77777777" w:rsidTr="00A63B77">
        <w:tc>
          <w:tcPr>
            <w:tcW w:w="562" w:type="dxa"/>
            <w:shd w:val="clear" w:color="auto" w:fill="auto"/>
          </w:tcPr>
          <w:p w14:paraId="645347E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9FAA79C" w14:textId="77777777" w:rsidR="00A06425" w:rsidRPr="00A06425" w:rsidRDefault="009D0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418" w:type="dxa"/>
            <w:shd w:val="clear" w:color="auto" w:fill="auto"/>
          </w:tcPr>
          <w:p w14:paraId="4FFCF013" w14:textId="77777777" w:rsidR="00A06425" w:rsidRPr="00A06425" w:rsidRDefault="009D025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3 </w:t>
            </w:r>
          </w:p>
        </w:tc>
        <w:tc>
          <w:tcPr>
            <w:tcW w:w="3969" w:type="dxa"/>
            <w:shd w:val="clear" w:color="auto" w:fill="auto"/>
          </w:tcPr>
          <w:p w14:paraId="3592F207" w14:textId="77777777"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pkt 3 Kamienie milowe</w:t>
            </w:r>
          </w:p>
          <w:p w14:paraId="615BCA50" w14:textId="77777777"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Wskazane terminy osiągnięcia są bardzo napięte.</w:t>
            </w:r>
          </w:p>
        </w:tc>
        <w:tc>
          <w:tcPr>
            <w:tcW w:w="4394" w:type="dxa"/>
            <w:shd w:val="clear" w:color="auto" w:fill="auto"/>
          </w:tcPr>
          <w:p w14:paraId="196D3BC0" w14:textId="77777777"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Rozważenie przesunięcia terminów osiągniecia kamieni</w:t>
            </w:r>
          </w:p>
          <w:p w14:paraId="0E9A02AE" w14:textId="77777777"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milowych.</w:t>
            </w:r>
          </w:p>
        </w:tc>
        <w:tc>
          <w:tcPr>
            <w:tcW w:w="3911" w:type="dxa"/>
          </w:tcPr>
          <w:p w14:paraId="45657D17" w14:textId="01F3CCD3" w:rsidR="00A06425" w:rsidRPr="00A06425" w:rsidRDefault="000A0330" w:rsidP="000768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nieuwzględniona. </w:t>
            </w:r>
            <w:r w:rsidR="00A63B77" w:rsidRPr="00A63B77">
              <w:rPr>
                <w:rFonts w:asciiTheme="minorHAnsi" w:hAnsiTheme="minorHAnsi" w:cstheme="minorHAnsi"/>
                <w:sz w:val="22"/>
                <w:szCs w:val="22"/>
              </w:rPr>
              <w:t>Wydatki kwalifikują się do otrzymania wkładu z programu, jeżeli zostały</w:t>
            </w:r>
            <w:r w:rsidR="00A63B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3B77" w:rsidRPr="00A63B77">
              <w:rPr>
                <w:rFonts w:asciiTheme="minorHAnsi" w:hAnsiTheme="minorHAnsi" w:cstheme="minorHAnsi"/>
                <w:sz w:val="22"/>
                <w:szCs w:val="22"/>
              </w:rPr>
              <w:t>poniesione przez beneficjenta między dniem 1 stycznia 2014 r. a dniem 31 grudnia 2023 r.</w:t>
            </w:r>
            <w:r w:rsidR="00A63B77">
              <w:rPr>
                <w:rFonts w:asciiTheme="minorHAnsi" w:hAnsiTheme="minorHAnsi" w:cstheme="minorHAnsi"/>
                <w:sz w:val="22"/>
                <w:szCs w:val="22"/>
              </w:rPr>
              <w:t xml:space="preserve"> Z tego względu</w:t>
            </w:r>
            <w:r w:rsidR="00A63B77" w:rsidRPr="00A63B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3B77">
              <w:rPr>
                <w:rFonts w:asciiTheme="minorHAnsi" w:hAnsiTheme="minorHAnsi" w:cstheme="minorHAnsi"/>
                <w:sz w:val="22"/>
                <w:szCs w:val="22"/>
              </w:rPr>
              <w:t>termi</w:t>
            </w:r>
            <w:r w:rsidR="002C2B6B">
              <w:rPr>
                <w:rFonts w:asciiTheme="minorHAnsi" w:hAnsiTheme="minorHAnsi" w:cstheme="minorHAnsi"/>
                <w:sz w:val="22"/>
                <w:szCs w:val="22"/>
              </w:rPr>
              <w:t>ny kamieni milowych są napięte i nie ma możliwości</w:t>
            </w:r>
            <w:r w:rsidR="00CF6036">
              <w:rPr>
                <w:rFonts w:asciiTheme="minorHAnsi" w:hAnsiTheme="minorHAnsi" w:cstheme="minorHAnsi"/>
                <w:sz w:val="22"/>
                <w:szCs w:val="22"/>
              </w:rPr>
              <w:t xml:space="preserve"> ich</w:t>
            </w:r>
            <w:r w:rsidR="002C2B6B">
              <w:rPr>
                <w:rFonts w:asciiTheme="minorHAnsi" w:hAnsiTheme="minorHAnsi" w:cstheme="minorHAnsi"/>
                <w:sz w:val="22"/>
                <w:szCs w:val="22"/>
              </w:rPr>
              <w:t xml:space="preserve"> przesunięcia.</w:t>
            </w:r>
            <w:r w:rsidR="00CF6036">
              <w:rPr>
                <w:rFonts w:asciiTheme="minorHAnsi" w:hAnsiTheme="minorHAnsi" w:cstheme="minorHAnsi"/>
                <w:sz w:val="22"/>
                <w:szCs w:val="22"/>
              </w:rPr>
              <w:t xml:space="preserve"> Data 08.2023 jest sugerowana przez COI jako data zakończenia projektu.</w:t>
            </w:r>
          </w:p>
        </w:tc>
      </w:tr>
      <w:tr w:rsidR="00A06425" w:rsidRPr="00A06425" w14:paraId="687D3D8F" w14:textId="77777777" w:rsidTr="00A63B77">
        <w:tc>
          <w:tcPr>
            <w:tcW w:w="562" w:type="dxa"/>
            <w:shd w:val="clear" w:color="auto" w:fill="auto"/>
          </w:tcPr>
          <w:p w14:paraId="08A4AC5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073354E" w14:textId="77777777" w:rsidR="00A06425" w:rsidRPr="00A06425" w:rsidRDefault="009D0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418" w:type="dxa"/>
            <w:shd w:val="clear" w:color="auto" w:fill="auto"/>
          </w:tcPr>
          <w:p w14:paraId="4ED0CCAC" w14:textId="77777777" w:rsidR="00A06425" w:rsidRPr="00A06425" w:rsidRDefault="009D025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3.6</w:t>
            </w:r>
          </w:p>
        </w:tc>
        <w:tc>
          <w:tcPr>
            <w:tcW w:w="3969" w:type="dxa"/>
            <w:shd w:val="clear" w:color="auto" w:fill="auto"/>
          </w:tcPr>
          <w:p w14:paraId="3B48CC6F" w14:textId="77777777"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Wątpliwości budzi zakończenie działań</w:t>
            </w:r>
          </w:p>
          <w:p w14:paraId="72D79204" w14:textId="77777777"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promocyjnych projektu w marcu 2023 r., podczas</w:t>
            </w:r>
          </w:p>
          <w:p w14:paraId="53099F89" w14:textId="77777777"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gdy system zostanie wdrożony dopiero w sierpniu.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 xml:space="preserve">Co będzie przedmiotem promocji,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momencie, gdy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jeszcze nie będzie?</w:t>
            </w:r>
          </w:p>
        </w:tc>
        <w:tc>
          <w:tcPr>
            <w:tcW w:w="4394" w:type="dxa"/>
            <w:shd w:val="clear" w:color="auto" w:fill="auto"/>
          </w:tcPr>
          <w:p w14:paraId="333A1CD1" w14:textId="77777777"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Rozważenie przesunięcia terminów działań promocyjnych</w:t>
            </w:r>
          </w:p>
          <w:p w14:paraId="577053CB" w14:textId="77777777"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osiągnięcia kamienia milowego tak aby był zbliżony do terminu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wdrożenia systemu.</w:t>
            </w:r>
          </w:p>
        </w:tc>
        <w:tc>
          <w:tcPr>
            <w:tcW w:w="3911" w:type="dxa"/>
          </w:tcPr>
          <w:p w14:paraId="0B4B72BC" w14:textId="065522ED" w:rsidR="00A06425" w:rsidRPr="00A06425" w:rsidRDefault="000A03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</w:t>
            </w:r>
            <w:r w:rsidR="00165239">
              <w:rPr>
                <w:rFonts w:asciiTheme="minorHAnsi" w:hAnsiTheme="minorHAnsi" w:cstheme="minorHAnsi"/>
                <w:sz w:val="22"/>
                <w:szCs w:val="22"/>
              </w:rPr>
              <w:t>względnion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5239">
              <w:rPr>
                <w:rFonts w:asciiTheme="minorHAnsi" w:hAnsiTheme="minorHAnsi" w:cstheme="minorHAnsi"/>
                <w:sz w:val="22"/>
                <w:szCs w:val="22"/>
              </w:rPr>
              <w:t xml:space="preserve">. Data została zmieniona na </w:t>
            </w:r>
            <w:r w:rsidR="00165239" w:rsidRPr="00165239">
              <w:rPr>
                <w:rFonts w:asciiTheme="minorHAnsi" w:hAnsiTheme="minorHAnsi" w:cstheme="minorHAnsi"/>
                <w:sz w:val="22"/>
                <w:szCs w:val="22"/>
              </w:rPr>
              <w:t>31-08-2023</w:t>
            </w:r>
            <w:r w:rsidR="002C2B6B">
              <w:rPr>
                <w:rFonts w:asciiTheme="minorHAnsi" w:hAnsiTheme="minorHAnsi" w:cstheme="minorHAnsi"/>
                <w:sz w:val="22"/>
                <w:szCs w:val="22"/>
              </w:rPr>
              <w:t xml:space="preserve"> (data wdrożenia systemu)</w:t>
            </w:r>
            <w:r w:rsidR="0016523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4E0D9D" w:rsidRPr="00A06425" w14:paraId="5DA7E942" w14:textId="77777777" w:rsidTr="00A63B77">
        <w:tc>
          <w:tcPr>
            <w:tcW w:w="562" w:type="dxa"/>
            <w:shd w:val="clear" w:color="auto" w:fill="auto"/>
          </w:tcPr>
          <w:p w14:paraId="2D9F0073" w14:textId="6B599B4A" w:rsidR="004E0D9D" w:rsidRPr="00A06425" w:rsidRDefault="004E0D9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7E10E6C" w14:textId="67A7518D" w:rsidR="004E0D9D" w:rsidRDefault="004E0D9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shd w:val="clear" w:color="auto" w:fill="auto"/>
          </w:tcPr>
          <w:p w14:paraId="1FF32C7D" w14:textId="72380D0D" w:rsidR="004E0D9D" w:rsidRDefault="004E0D9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3969" w:type="dxa"/>
            <w:shd w:val="clear" w:color="auto" w:fill="auto"/>
          </w:tcPr>
          <w:p w14:paraId="4EFE766D" w14:textId="36EDFC5D" w:rsidR="004E0D9D" w:rsidRPr="009D0258" w:rsidRDefault="004E0D9D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21A5">
              <w:rPr>
                <w:rFonts w:ascii="Calibri" w:hAnsi="Calibri" w:cs="Calibri"/>
                <w:sz w:val="22"/>
                <w:szCs w:val="22"/>
              </w:rPr>
              <w:t xml:space="preserve">Należy dokonać przeglądu tekstu OZPI w celu usunięcia drobnych usterek </w:t>
            </w:r>
            <w:r w:rsidRPr="00F721A5">
              <w:rPr>
                <w:rFonts w:ascii="Calibri" w:hAnsi="Calibri" w:cs="Calibri"/>
                <w:sz w:val="22"/>
                <w:szCs w:val="22"/>
              </w:rPr>
              <w:lastRenderedPageBreak/>
              <w:t>redakcyjnych</w:t>
            </w:r>
          </w:p>
        </w:tc>
        <w:tc>
          <w:tcPr>
            <w:tcW w:w="4394" w:type="dxa"/>
            <w:shd w:val="clear" w:color="auto" w:fill="auto"/>
          </w:tcPr>
          <w:p w14:paraId="13120439" w14:textId="6BBC78FA" w:rsidR="004E0D9D" w:rsidRPr="009D0258" w:rsidRDefault="004E0D9D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 opisu.</w:t>
            </w:r>
          </w:p>
        </w:tc>
        <w:tc>
          <w:tcPr>
            <w:tcW w:w="3911" w:type="dxa"/>
          </w:tcPr>
          <w:p w14:paraId="3538C344" w14:textId="400928D3" w:rsidR="004E0D9D" w:rsidRDefault="004E0D9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Korekta została uwzględniona w aktualnej wersji fiszki.</w:t>
            </w:r>
          </w:p>
        </w:tc>
      </w:tr>
      <w:tr w:rsidR="004E0D9D" w:rsidRPr="00A06425" w14:paraId="739B7B07" w14:textId="77777777" w:rsidTr="00A63B77">
        <w:tc>
          <w:tcPr>
            <w:tcW w:w="562" w:type="dxa"/>
            <w:shd w:val="clear" w:color="auto" w:fill="auto"/>
          </w:tcPr>
          <w:p w14:paraId="7120DE8D" w14:textId="7CCF5BEE" w:rsidR="004E0D9D" w:rsidRPr="00A06425" w:rsidRDefault="004E0D9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1506C854" w14:textId="4A15D295" w:rsidR="004E0D9D" w:rsidRDefault="004E0D9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shd w:val="clear" w:color="auto" w:fill="auto"/>
          </w:tcPr>
          <w:p w14:paraId="403FF0CB" w14:textId="6C1137C8" w:rsidR="004E0D9D" w:rsidRDefault="004E0D9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 Główne ryzyka</w:t>
            </w:r>
          </w:p>
        </w:tc>
        <w:tc>
          <w:tcPr>
            <w:tcW w:w="3969" w:type="dxa"/>
            <w:shd w:val="clear" w:color="auto" w:fill="auto"/>
          </w:tcPr>
          <w:p w14:paraId="70057103" w14:textId="68B6F0B4" w:rsidR="004E0D9D" w:rsidRPr="009D0258" w:rsidRDefault="004E0D9D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rozważyć</w:t>
            </w:r>
            <w:r w:rsidRPr="00F721A5">
              <w:rPr>
                <w:rFonts w:asciiTheme="minorHAnsi" w:hAnsiTheme="minorHAnsi" w:cstheme="minorHAnsi"/>
                <w:sz w:val="22"/>
                <w:szCs w:val="22"/>
              </w:rPr>
              <w:t xml:space="preserve"> uzupełnienie wykazu </w:t>
            </w:r>
            <w:proofErr w:type="spellStart"/>
            <w:r w:rsidRPr="00F721A5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F721A5">
              <w:rPr>
                <w:rFonts w:asciiTheme="minorHAnsi" w:hAnsiTheme="minorHAnsi" w:cstheme="minorHAnsi"/>
                <w:sz w:val="22"/>
                <w:szCs w:val="22"/>
              </w:rPr>
              <w:t xml:space="preserve"> o ryzyko dot. implementacji oraz dalszego wykorzystania planowanego rozwiązania w organach administracji architektoniczno-budowlanej i nadzoru budowlanego</w:t>
            </w:r>
          </w:p>
        </w:tc>
        <w:tc>
          <w:tcPr>
            <w:tcW w:w="4394" w:type="dxa"/>
            <w:shd w:val="clear" w:color="auto" w:fill="auto"/>
          </w:tcPr>
          <w:p w14:paraId="1BCD750E" w14:textId="4B314A6B" w:rsidR="004E0D9D" w:rsidRPr="009D0258" w:rsidRDefault="004E0D9D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opisu.</w:t>
            </w:r>
          </w:p>
        </w:tc>
        <w:tc>
          <w:tcPr>
            <w:tcW w:w="3911" w:type="dxa"/>
          </w:tcPr>
          <w:p w14:paraId="34106265" w14:textId="63157AD3" w:rsidR="004E0D9D" w:rsidRDefault="004E0D9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nieuwzględniona. Po dokonaniu analizy nie znaleziono powodów do uzupełnienia wykazu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wymienione kwestie.</w:t>
            </w:r>
          </w:p>
        </w:tc>
      </w:tr>
      <w:tr w:rsidR="004E0D9D" w:rsidRPr="00A06425" w14:paraId="0FFF3C58" w14:textId="77777777" w:rsidTr="00A63B77">
        <w:tc>
          <w:tcPr>
            <w:tcW w:w="562" w:type="dxa"/>
            <w:shd w:val="clear" w:color="auto" w:fill="auto"/>
          </w:tcPr>
          <w:p w14:paraId="1214DAB1" w14:textId="3A06ABBA" w:rsidR="004E0D9D" w:rsidRPr="00A06425" w:rsidRDefault="004E0D9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4516804F" w14:textId="19F102D4" w:rsidR="004E0D9D" w:rsidRDefault="004E0D9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shd w:val="clear" w:color="auto" w:fill="auto"/>
          </w:tcPr>
          <w:p w14:paraId="0B451F88" w14:textId="5505FB74" w:rsidR="004E0D9D" w:rsidRDefault="004E0D9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659F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3969" w:type="dxa"/>
            <w:shd w:val="clear" w:color="auto" w:fill="auto"/>
          </w:tcPr>
          <w:p w14:paraId="75D76D29" w14:textId="02F12553" w:rsidR="004E0D9D" w:rsidRPr="009D0258" w:rsidRDefault="004E0D9D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659F">
              <w:rPr>
                <w:rFonts w:asciiTheme="minorHAnsi" w:hAnsiTheme="minorHAnsi" w:cstheme="minorHAnsi"/>
                <w:sz w:val="22"/>
                <w:szCs w:val="22"/>
              </w:rPr>
              <w:t>Należy dokonać przeglądu i weryfikacji diagramu kooperacji oraz listy przepływów w celu ich harmonizacji i zapewnienia jednoznacznej interpretacji w uzgodnieniu z zespołem AIP w Departamencie Architektury Informacyjnej Państwa KPRM</w:t>
            </w:r>
          </w:p>
        </w:tc>
        <w:tc>
          <w:tcPr>
            <w:tcW w:w="4394" w:type="dxa"/>
            <w:shd w:val="clear" w:color="auto" w:fill="auto"/>
          </w:tcPr>
          <w:p w14:paraId="6483A60B" w14:textId="10229669" w:rsidR="004E0D9D" w:rsidRPr="009D0258" w:rsidRDefault="004E0D9D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659F"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opisu.</w:t>
            </w:r>
          </w:p>
        </w:tc>
        <w:tc>
          <w:tcPr>
            <w:tcW w:w="3911" w:type="dxa"/>
          </w:tcPr>
          <w:p w14:paraId="2985E06B" w14:textId="04EFC118" w:rsidR="004E0D9D" w:rsidRDefault="004E0D9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659F">
              <w:rPr>
                <w:rFonts w:asciiTheme="minorHAnsi" w:hAnsiTheme="minorHAnsi" w:cstheme="minorHAnsi"/>
                <w:sz w:val="22"/>
                <w:szCs w:val="22"/>
              </w:rPr>
              <w:t xml:space="preserve">Uwzględniono. Ostateczna wersja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diagramów oraz list systemów, przepływów i rejestrów</w:t>
            </w:r>
            <w:r w:rsidRPr="004C659F">
              <w:rPr>
                <w:rFonts w:asciiTheme="minorHAnsi" w:hAnsiTheme="minorHAnsi" w:cstheme="minorHAnsi"/>
                <w:sz w:val="22"/>
                <w:szCs w:val="22"/>
              </w:rPr>
              <w:t xml:space="preserve"> zosta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</w:t>
            </w:r>
            <w:r w:rsidRPr="004C659F">
              <w:rPr>
                <w:rFonts w:asciiTheme="minorHAnsi" w:hAnsiTheme="minorHAnsi" w:cstheme="minorHAnsi"/>
                <w:sz w:val="22"/>
                <w:szCs w:val="22"/>
              </w:rPr>
              <w:t xml:space="preserve"> potwierdzona z DAIP i przekazana w kolejnej wersji fiszki.</w:t>
            </w:r>
          </w:p>
        </w:tc>
      </w:tr>
      <w:tr w:rsidR="00381E5A" w:rsidRPr="00A06425" w14:paraId="561471A1" w14:textId="77777777" w:rsidTr="00F779F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AD0A2" w14:textId="4B103BFE" w:rsidR="00381E5A" w:rsidRPr="00A06425" w:rsidRDefault="00381E5A" w:rsidP="004748B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290DA" w14:textId="77777777" w:rsidR="00381E5A" w:rsidRPr="00A06425" w:rsidRDefault="00381E5A" w:rsidP="004748B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9EEF" w14:textId="77777777" w:rsidR="00381E5A" w:rsidRPr="00A06425" w:rsidRDefault="00381E5A" w:rsidP="004748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 założeń pro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jektu_03.09.2021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1.1. 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Identyfikacja problemu i potrze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BD2950" w14:textId="77777777" w:rsidR="00381E5A" w:rsidRPr="00A06425" w:rsidRDefault="00381E5A" w:rsidP="00381E5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Urząd Statystyczny w Lublinie wielokrotnie zgłaszał potrzebę stworzenia kompleksowego systemu informatycznego uwzględniającego potrzeby informacyjne organów nadzoru budowlanego oraz organów administracji architektoniczno-budowlanej, przystosowanego również do obsługi sprawozdawczości statystycznej z zakresu budownictwa. Prace nad przygotowaniem takiego systemu trwają już od kilku lat. W tym czasie odbyły się liczne spotkania robocze i konsultacje, w których brali udział między innymi przedstawiciele GUNB, GUS, Ośrodka Statystyki Budownictwa Urzędu Statystycznego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w Lublinie, ministra właściwego do spraw budownictwa, planowania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i zagospodarowania przestrzennego (np. Ministerstwo Infrastruktury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i Budownictwa, Ministerstwo Inwestycji i Rozwoju). Mając na uwadze, iż przygotowany obecnie System do Obsługi 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Postępowań Administracyjnych w Budownictwie (SOPAB) wpisuje się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w te działania proponujemy podjęcie współpracy z Głównym Urzędem Statystycznym, m. in. w ramach prac nad zakresem informacyjnym w celu zabezpieczenia potrzeb informacyjnych statystyki publicznej. Dane z tego źródła wykorzystane byłyby również do zasilania realizowanego przez Ministerstwo Spraw Wewnętrznych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i Administracji we współpracy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z Głównym Urzędem Statystycznym Systemu Monitorowania Usług Publicznych. Warto również zaznaczyć, że SOPAB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mógłby również zabezpieczyć brakujące obecnie dane na potrzeby Eurostatu. Współpraca z GUS przy tworzeniu tego systemu przyczynił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by się do zmniejszenia pracochłonności związanej z przygotowywaniem, przez organy administracji architektoniczno-budowlanej szczebla powiatowego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i wojewódzkiego oraz organy nadzoru budowlanego, sprawozdań statystycznych.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81E5A">
              <w:rPr>
                <w:rFonts w:asciiTheme="minorHAnsi" w:hAnsiTheme="minorHAnsi" w:cstheme="minorHAnsi"/>
                <w:b/>
                <w:sz w:val="22"/>
                <w:szCs w:val="22"/>
              </w:rPr>
              <w:t>Prawie 800 ww. jednostek, przekazuje w cyklu miesięcznym i kwartalnym szczegółowe dane w zakresie ruchu budowlanego, zgodnie z rosnącym zapotrzebowaniem odbiorców krajowych i zagranicznych.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 Umożliwienie automatycznego generowania informacji z planowanego SOPAB pozwoliłoby na: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– wyeliminowanie procesu „ręcznego” wypełniania przez organy administracji samorządowej formularzy statystycznych – co oznaczałoby dla nich istotne 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zmniejszenie obciążenia obowiązkami statystycznymi; należy tutaj podkreślić, że obecnie dane są przygotowywane przez te jednostki na podstawie własnych, rozproszonych źródeł, ze względu na brak jednolitej ewidencji danych, spójnej metodologicznie z GUS, a to generuje dużą pracochłonność;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– poprawę jakości pozyskiwanych danych z zakresu budownictwa;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– usprawnienie procesu pozyskiwania danych (pobieranie danych bezpośrednio z systemu istotnie skróciłoby czas ich pozyskania),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– poprawę dostępności i szczegółowości danych (dostępność na niższych poziomach terytorialnych, podawanych z więks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zą niż obecnie częstotliwością);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 – pozyskanie danych, które obecnie nie są dostępne między innymi do zasilania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671EB">
              <w:rPr>
                <w:rFonts w:asciiTheme="minorHAnsi" w:hAnsiTheme="minorHAnsi" w:cstheme="minorHAnsi"/>
                <w:sz w:val="22"/>
                <w:szCs w:val="22"/>
              </w:rPr>
              <w:t>Monitorowania Usług Publicznych czy danych na potrzeby Eurostatu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6D0E2" w14:textId="77777777" w:rsidR="00381E5A" w:rsidRPr="00A06425" w:rsidRDefault="00381E5A" w:rsidP="00381E5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1E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1. Dodanie do kolumny „Interesariusz” nazwy Główny Urząd Statystyczny.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2. Dodanie do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lumny „Zidentyfikowany problem” 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treści: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brak systemu informatycznego 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przystosowanego do obsługi sprawozdawczości statystycznej z zakresu budownictwa;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• ograniczone możliwości w zakresie pozyskiwania danych statystycznych dot. budownictwa w oparciu o istniejący system formularzy sprawozdawczych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i w warunkach rozproszenia informacji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w różnych systemach (stworzenie zintegrowanego systemu umożliwi rozszerzenie zakresu danych udostępnianych inwestorom i obywatelom przez statystykę publiczną, monitorowanie usług publicznych);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• brak wygodnej platformy do szybkiej wymiany informacji pomiędzy organami administracji architektoniczno-budowlanej i nadzoru budowlanego a resortem statystyki (zwiększenie efektywności i zmniejszenie pracochłonności);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• brak dostępu do dokumentacji, powstającej w ramach postępowań w procesie inwestycyjno-budowlanym (dążenie do podniesienia jakości danych statystycznych z uwzględnieniem metodologii i klasyfikacji stosowanych w polskiej statystyce publicznej i statystyce międzynarodowej).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3. Dodanie do kolumny „Szacowana wielkość grupy” treści GUS –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A61" w14:textId="77777777" w:rsidR="00381E5A" w:rsidRPr="00A06425" w:rsidRDefault="00381E5A" w:rsidP="00CE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71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 treści zostały uwzględnione w aktualnej wersji OZPI SOPAB.</w:t>
            </w:r>
          </w:p>
        </w:tc>
      </w:tr>
      <w:tr w:rsidR="00381E5A" w:rsidRPr="00A06425" w14:paraId="018C41BC" w14:textId="77777777" w:rsidTr="00F779F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817E2" w14:textId="7D3A4C74" w:rsidR="00381E5A" w:rsidRPr="00A06425" w:rsidRDefault="00381E5A" w:rsidP="004748B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9369B" w14:textId="77777777" w:rsidR="00381E5A" w:rsidRPr="00A06425" w:rsidRDefault="00381E5A" w:rsidP="004748B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BBAA" w14:textId="77777777" w:rsidR="00381E5A" w:rsidRPr="00A06425" w:rsidRDefault="00381E5A" w:rsidP="004748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s założeń projektu_03.09.2021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C3D33" w14:textId="77777777" w:rsidR="00381E5A" w:rsidRPr="00A06425" w:rsidRDefault="00381E5A" w:rsidP="004748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4C291" w14:textId="25310232" w:rsidR="00381E5A" w:rsidRPr="00A06425" w:rsidRDefault="00381E5A" w:rsidP="00381E5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Dodanie do rubryki Korzyść (po słowach „Tworzenie podwalin pod ogólnokrajową centralną bazę danych budownictwa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i cyfrowe archiwum danych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obszarze budowlanym.”): Zmniej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zenie pracochłonności związanej 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z przygotowywaniem różnego rodzaju sprawozdań, w tym statystycznych, wyeliminowanie procesu ręcznego wypełniania formularzy statystycznych, poprawa jakości i szczegółowości pozyskiwanych danych statystycznych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z zakresu budownictwa oraz usprawnienie procesu ich pozyskiwania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0407" w14:textId="77777777" w:rsidR="00381E5A" w:rsidRPr="00A06425" w:rsidRDefault="00381E5A" w:rsidP="00CE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7164">
              <w:rPr>
                <w:rFonts w:asciiTheme="minorHAnsi" w:hAnsiTheme="minorHAnsi" w:cstheme="minorHAnsi"/>
                <w:sz w:val="22"/>
                <w:szCs w:val="22"/>
              </w:rPr>
              <w:t>Wskazane treści zostały uwzględnione w aktualnej wersji OZPI SOPAB.</w:t>
            </w:r>
          </w:p>
        </w:tc>
      </w:tr>
      <w:tr w:rsidR="00381E5A" w:rsidRPr="00A06425" w14:paraId="32F428B8" w14:textId="77777777" w:rsidTr="00F779F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27DD1" w14:textId="05300EB9" w:rsidR="00381E5A" w:rsidRPr="00A06425" w:rsidRDefault="00381E5A" w:rsidP="004748B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1C7CB" w14:textId="77777777" w:rsidR="00381E5A" w:rsidRPr="00A06425" w:rsidRDefault="00381E5A" w:rsidP="004748B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8857" w14:textId="77777777" w:rsidR="00381E5A" w:rsidRPr="00A06425" w:rsidRDefault="00381E5A" w:rsidP="004748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Opis założeń projektu_03.09.2021 7.2. Kluczowe komponenty architektury rozwiązania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6A65" w14:textId="77777777" w:rsidR="00381E5A" w:rsidRPr="00A06425" w:rsidRDefault="00381E5A" w:rsidP="004748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50AC" w14:textId="77777777" w:rsidR="00381E5A" w:rsidRPr="00A06425" w:rsidRDefault="00381E5A" w:rsidP="00381E5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 xml:space="preserve">Dodanie nowego modułu </w:t>
            </w:r>
            <w:r w:rsidRPr="00381E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„Moduł GUS”, </w:t>
            </w:r>
            <w:r w:rsidRPr="003471E6">
              <w:rPr>
                <w:rFonts w:asciiTheme="minorHAnsi" w:hAnsiTheme="minorHAnsi" w:cstheme="minorHAnsi"/>
                <w:sz w:val="22"/>
                <w:szCs w:val="22"/>
              </w:rPr>
              <w:t>który generowałby dane (raporty statystyczne) przekazywane do GUS przez organy administracji architektoniczno-budowlanej szczebla powiatowego i wojewódzkiego oraz organy nadzoru budowlanego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C83A" w14:textId="77777777" w:rsidR="00381E5A" w:rsidRPr="00A06425" w:rsidRDefault="00381E5A" w:rsidP="00CE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7164">
              <w:rPr>
                <w:rFonts w:asciiTheme="minorHAnsi" w:hAnsiTheme="minorHAnsi" w:cstheme="minorHAnsi"/>
                <w:sz w:val="22"/>
                <w:szCs w:val="22"/>
              </w:rPr>
              <w:t>Funkcjonalność zostanie uwzględniona w ramach modułu obsługi danych. W związku z tym moduł GUS nie jest uwzględniony w OZPI.</w:t>
            </w:r>
          </w:p>
        </w:tc>
      </w:tr>
      <w:tr w:rsidR="00381E5A" w:rsidRPr="00A06425" w14:paraId="4C29B336" w14:textId="77777777" w:rsidTr="00381E5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5B2D" w14:textId="76CD0F02" w:rsidR="00381E5A" w:rsidRPr="00381E5A" w:rsidRDefault="00381E5A" w:rsidP="004748B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E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09521" w14:textId="77777777" w:rsidR="00381E5A" w:rsidRPr="00381E5A" w:rsidRDefault="00381E5A" w:rsidP="004748B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81E5A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60448" w14:textId="77777777" w:rsidR="00381E5A" w:rsidRPr="00381E5A" w:rsidRDefault="00381E5A" w:rsidP="004748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E5A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F0A35" w14:textId="77777777" w:rsidR="00381E5A" w:rsidRPr="00381E5A" w:rsidRDefault="00381E5A" w:rsidP="00381E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E5A">
              <w:rPr>
                <w:rFonts w:asciiTheme="minorHAnsi" w:hAnsiTheme="minorHAnsi" w:cstheme="minorHAnsi"/>
                <w:sz w:val="22"/>
                <w:szCs w:val="22"/>
              </w:rPr>
              <w:t>1) Zgodnie z interpretacją definicji wskaźnika „Liczba urzędów, które wdrożyły katalog rekomendacji dotyczących awansu Cyfrowego”, w przypadku urzędów centralnych, które posiadają jednostki regionalne, powołane do wykonywania zadań urzędu centralnego (np. GUS i urzędy statystyczne), wartość wskaźnika będzie wynosiła 1, jako że beneficjent wraz z podległymi mu jednostkami (urzędami i innymi podmiotami), stanowi jeden urząd.</w:t>
            </w:r>
          </w:p>
          <w:p w14:paraId="6C377B1A" w14:textId="77777777" w:rsidR="00381E5A" w:rsidRPr="00381E5A" w:rsidRDefault="00381E5A" w:rsidP="00381E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E5A">
              <w:rPr>
                <w:rFonts w:asciiTheme="minorHAnsi" w:hAnsiTheme="minorHAnsi" w:cstheme="minorHAnsi"/>
                <w:sz w:val="22"/>
                <w:szCs w:val="22"/>
              </w:rPr>
              <w:t xml:space="preserve">Jeżeli w każdym urzędzie regionalnym będzie tworzony odrębny system, to </w:t>
            </w:r>
            <w:r w:rsidRPr="00381E5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faktycznie wartość wskaźnika powinna wynieść 17 szt. Jeśli natomiast system będzie ten sam dla poszczególnych oddziałów regionalnych, wartość wskaźnika powinna wynieść 1 szt. </w:t>
            </w:r>
          </w:p>
          <w:p w14:paraId="277A8B5C" w14:textId="77777777" w:rsidR="00381E5A" w:rsidRPr="00381E5A" w:rsidRDefault="00381E5A" w:rsidP="00381E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E5A">
              <w:rPr>
                <w:rFonts w:asciiTheme="minorHAnsi" w:hAnsiTheme="minorHAnsi" w:cstheme="minorHAnsi"/>
                <w:sz w:val="22"/>
                <w:szCs w:val="22"/>
              </w:rPr>
              <w:t>Właściwa interpretacja jest istotna, gdyż wartość wskaźnika agreguje się na poziom Programu.</w:t>
            </w:r>
          </w:p>
          <w:p w14:paraId="23410617" w14:textId="77777777" w:rsidR="00381E5A" w:rsidRPr="00381E5A" w:rsidRDefault="00381E5A" w:rsidP="00381E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E5A">
              <w:rPr>
                <w:rFonts w:asciiTheme="minorHAnsi" w:hAnsiTheme="minorHAnsi" w:cstheme="minorHAnsi"/>
                <w:sz w:val="22"/>
                <w:szCs w:val="22"/>
              </w:rPr>
              <w:t>Biorąc pod uwagę tę interpretację, proszę o weryfikację wartości docelowej wskaźnika.</w:t>
            </w:r>
          </w:p>
          <w:p w14:paraId="109366A4" w14:textId="77777777" w:rsidR="00381E5A" w:rsidRPr="00381E5A" w:rsidRDefault="00381E5A" w:rsidP="00381E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E5A">
              <w:rPr>
                <w:rFonts w:asciiTheme="minorHAnsi" w:hAnsiTheme="minorHAnsi" w:cstheme="minorHAnsi"/>
                <w:sz w:val="22"/>
                <w:szCs w:val="22"/>
              </w:rPr>
              <w:t xml:space="preserve">2) Do projektu wybrano jedynie dwa wskaźniki. Proszę o weryfikację, czy spośród wskaźników określonych w działaniu 2.2 POPC (znajdują się one w </w:t>
            </w:r>
            <w:proofErr w:type="spellStart"/>
            <w:r w:rsidRPr="00381E5A">
              <w:rPr>
                <w:rFonts w:asciiTheme="minorHAnsi" w:hAnsiTheme="minorHAnsi" w:cstheme="minorHAnsi"/>
                <w:sz w:val="22"/>
                <w:szCs w:val="22"/>
              </w:rPr>
              <w:t>SzOOP</w:t>
            </w:r>
            <w:proofErr w:type="spellEnd"/>
            <w:r w:rsidRPr="00381E5A">
              <w:rPr>
                <w:rFonts w:asciiTheme="minorHAnsi" w:hAnsiTheme="minorHAnsi" w:cstheme="minorHAnsi"/>
                <w:sz w:val="22"/>
                <w:szCs w:val="22"/>
              </w:rPr>
              <w:t>) można wybrać jeszcze jakieś dodatkowe wskaźniki adekwatne do projektu. Proszę o zwrócenie szczególnej uwagi na wskaźniki dotyczące szkoleń. Jeśli planowane są szkolenia w projekcie, zasadny byłby wybór tych wskaźników.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56398" w14:textId="77777777" w:rsidR="00381E5A" w:rsidRPr="00381E5A" w:rsidRDefault="00381E5A" w:rsidP="00381E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E5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1) Proszę o weryfikację wartości docelowej wskaźnika „Liczba urzędów, które wdrożyły katalog rekomendacji dotyczących awansu Cyfrowego”, biorąc pod uwagę zakres projektu. </w:t>
            </w:r>
          </w:p>
          <w:p w14:paraId="725A72AA" w14:textId="77777777" w:rsidR="00381E5A" w:rsidRPr="00381E5A" w:rsidRDefault="00381E5A" w:rsidP="00381E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E5A">
              <w:rPr>
                <w:rFonts w:asciiTheme="minorHAnsi" w:hAnsiTheme="minorHAnsi" w:cstheme="minorHAnsi"/>
                <w:sz w:val="22"/>
                <w:szCs w:val="22"/>
              </w:rPr>
              <w:t>2) Należy ponownie zweryfikować wskaźniki w projekcie i wybrać wszystkie te z listy wskaźników przypisanych do działania 2.2 POPC, które są adekwatne do zakresu projektu.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E9A9" w14:textId="77777777" w:rsidR="00381E5A" w:rsidRPr="00381E5A" w:rsidRDefault="00381E5A" w:rsidP="004748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E5A">
              <w:rPr>
                <w:rFonts w:asciiTheme="minorHAnsi" w:hAnsiTheme="minorHAnsi" w:cstheme="minorHAnsi"/>
                <w:sz w:val="22"/>
                <w:szCs w:val="22"/>
              </w:rPr>
              <w:t>Wskaźniki zostały uzgodnione z Departamentem Projektów e-Administracji CPPC.</w:t>
            </w:r>
          </w:p>
        </w:tc>
      </w:tr>
    </w:tbl>
    <w:p w14:paraId="27AF77AF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76810"/>
    <w:rsid w:val="000A0330"/>
    <w:rsid w:val="00140BE8"/>
    <w:rsid w:val="00165239"/>
    <w:rsid w:val="0019648E"/>
    <w:rsid w:val="002715B2"/>
    <w:rsid w:val="002C2B6B"/>
    <w:rsid w:val="003124D1"/>
    <w:rsid w:val="00381E5A"/>
    <w:rsid w:val="003B4105"/>
    <w:rsid w:val="004713B9"/>
    <w:rsid w:val="004D086F"/>
    <w:rsid w:val="004E0D9D"/>
    <w:rsid w:val="004E386D"/>
    <w:rsid w:val="005F6527"/>
    <w:rsid w:val="006705EC"/>
    <w:rsid w:val="006E16E9"/>
    <w:rsid w:val="00710A8A"/>
    <w:rsid w:val="00807385"/>
    <w:rsid w:val="009003B9"/>
    <w:rsid w:val="00901DCC"/>
    <w:rsid w:val="00941DC8"/>
    <w:rsid w:val="00944932"/>
    <w:rsid w:val="009D0258"/>
    <w:rsid w:val="009E5FDB"/>
    <w:rsid w:val="00A06425"/>
    <w:rsid w:val="00A63B77"/>
    <w:rsid w:val="00AC7796"/>
    <w:rsid w:val="00B871B6"/>
    <w:rsid w:val="00C64B1B"/>
    <w:rsid w:val="00CD5EB0"/>
    <w:rsid w:val="00CE15F9"/>
    <w:rsid w:val="00CF6036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C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1652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52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65239"/>
  </w:style>
  <w:style w:type="paragraph" w:styleId="Tematkomentarza">
    <w:name w:val="annotation subject"/>
    <w:basedOn w:val="Tekstkomentarza"/>
    <w:next w:val="Tekstkomentarza"/>
    <w:link w:val="TematkomentarzaZnak"/>
    <w:rsid w:val="001652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652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1652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52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65239"/>
  </w:style>
  <w:style w:type="paragraph" w:styleId="Tematkomentarza">
    <w:name w:val="annotation subject"/>
    <w:basedOn w:val="Tekstkomentarza"/>
    <w:next w:val="Tekstkomentarza"/>
    <w:link w:val="TematkomentarzaZnak"/>
    <w:rsid w:val="001652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652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1445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Herman</cp:lastModifiedBy>
  <cp:revision>5</cp:revision>
  <dcterms:created xsi:type="dcterms:W3CDTF">2021-11-15T11:40:00Z</dcterms:created>
  <dcterms:modified xsi:type="dcterms:W3CDTF">2021-11-15T12:00:00Z</dcterms:modified>
</cp:coreProperties>
</file>