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FF9" w14:textId="0890BF2E" w:rsidR="00F15CA9" w:rsidRPr="00781A14" w:rsidRDefault="008E66D2" w:rsidP="00CA7DC2">
      <w:pPr>
        <w:spacing w:before="600" w:line="276" w:lineRule="auto"/>
        <w:rPr>
          <w:rFonts w:cstheme="minorHAnsi"/>
          <w:b/>
        </w:rPr>
      </w:pPr>
      <w:r w:rsidRPr="00781A14">
        <w:rPr>
          <w:rFonts w:cstheme="minorHAnsi"/>
          <w:b/>
        </w:rPr>
        <w:t xml:space="preserve">Dodatkowe </w:t>
      </w:r>
      <w:r w:rsidR="00845794" w:rsidRPr="00781A14">
        <w:rPr>
          <w:rFonts w:cstheme="minorHAnsi"/>
          <w:b/>
        </w:rPr>
        <w:t xml:space="preserve">oświadczenie </w:t>
      </w:r>
      <w:r w:rsidR="00AE533C" w:rsidRPr="00781A14">
        <w:rPr>
          <w:rFonts w:cstheme="minorHAnsi"/>
          <w:b/>
        </w:rPr>
        <w:t xml:space="preserve">do analizy sytuacji </w:t>
      </w:r>
      <w:r w:rsidR="008108B6" w:rsidRPr="00781A14">
        <w:rPr>
          <w:rFonts w:cstheme="minorHAnsi"/>
          <w:b/>
        </w:rPr>
        <w:t xml:space="preserve">ekonomicznej przedsiębiorcy </w:t>
      </w:r>
    </w:p>
    <w:p w14:paraId="22E3FDAC" w14:textId="6C6C3369" w:rsidR="00457B22" w:rsidRPr="00781A14" w:rsidRDefault="00781A14" w:rsidP="006A66E6">
      <w:pPr>
        <w:pStyle w:val="Akapitzlist"/>
        <w:tabs>
          <w:tab w:val="left" w:pos="284"/>
          <w:tab w:val="left" w:pos="426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I </w:t>
      </w:r>
      <w:r>
        <w:rPr>
          <w:rFonts w:cstheme="minorHAnsi"/>
        </w:rPr>
        <w:tab/>
      </w:r>
      <w:r w:rsidR="0028083A">
        <w:rPr>
          <w:rFonts w:cstheme="minorHAnsi"/>
        </w:rPr>
        <w:t>O</w:t>
      </w:r>
      <w:r w:rsidR="00457B22" w:rsidRPr="00781A14">
        <w:rPr>
          <w:rFonts w:cstheme="minorHAnsi"/>
        </w:rPr>
        <w:t xml:space="preserve">świadczam, że </w:t>
      </w:r>
      <w:r w:rsidR="00457B22" w:rsidRPr="006A66E6">
        <w:rPr>
          <w:rFonts w:cstheme="minorHAnsi"/>
          <w:i/>
          <w:iCs/>
          <w:color w:val="4472C4" w:themeColor="accent1"/>
        </w:rPr>
        <w:t>&lt;</w:t>
      </w:r>
      <w:r w:rsidR="006A66E6">
        <w:rPr>
          <w:rFonts w:cstheme="minorHAnsi"/>
          <w:i/>
          <w:iCs/>
          <w:color w:val="4472C4" w:themeColor="accent1"/>
        </w:rPr>
        <w:t xml:space="preserve">podaj </w:t>
      </w:r>
      <w:r w:rsidR="00457B22" w:rsidRPr="006A66E6">
        <w:rPr>
          <w:rFonts w:cstheme="minorHAnsi"/>
          <w:i/>
          <w:iCs/>
          <w:color w:val="4472C4" w:themeColor="accent1"/>
        </w:rPr>
        <w:t>nazw</w:t>
      </w:r>
      <w:r w:rsidR="006A66E6">
        <w:rPr>
          <w:rFonts w:cstheme="minorHAnsi"/>
          <w:i/>
          <w:iCs/>
          <w:color w:val="4472C4" w:themeColor="accent1"/>
        </w:rPr>
        <w:t>ę</w:t>
      </w:r>
      <w:r w:rsidR="00457B22" w:rsidRPr="006A66E6">
        <w:rPr>
          <w:rFonts w:cstheme="minorHAnsi"/>
          <w:i/>
          <w:iCs/>
          <w:color w:val="4472C4" w:themeColor="accent1"/>
        </w:rPr>
        <w:t xml:space="preserve"> Wnioskodawcy&gt;</w:t>
      </w:r>
      <w:r w:rsidR="0028225C" w:rsidRPr="006A66E6">
        <w:rPr>
          <w:rFonts w:cstheme="minorHAnsi"/>
          <w:color w:val="4472C4" w:themeColor="accent1"/>
        </w:rPr>
        <w:t xml:space="preserve"> </w:t>
      </w:r>
      <w:r w:rsidR="00457B22" w:rsidRPr="00781A14">
        <w:rPr>
          <w:rFonts w:cstheme="minorHAnsi"/>
        </w:rPr>
        <w:t>tworzy</w:t>
      </w:r>
      <w:r w:rsidR="0028225C" w:rsidRPr="006A66E6">
        <w:rPr>
          <w:rFonts w:cstheme="minorHAnsi"/>
        </w:rPr>
        <w:t>/nie tworzy</w:t>
      </w:r>
      <w:r w:rsidR="0028225C" w:rsidRPr="006A66E6">
        <w:rPr>
          <w:rStyle w:val="Odwoanieprzypisudolnego"/>
          <w:rFonts w:cstheme="minorHAnsi"/>
        </w:rPr>
        <w:footnoteReference w:id="2"/>
      </w:r>
      <w:r w:rsidR="00457B22" w:rsidRPr="00781A14">
        <w:rPr>
          <w:rFonts w:cstheme="minorHAnsi"/>
        </w:rPr>
        <w:t xml:space="preserve"> z innymi podmiotami </w:t>
      </w:r>
      <w:r w:rsidR="00457B22" w:rsidRPr="006A66E6">
        <w:rPr>
          <w:rFonts w:cstheme="minorHAnsi"/>
          <w:b/>
          <w:bCs/>
        </w:rPr>
        <w:t>jednostkę gospodarczą</w:t>
      </w:r>
      <w:r w:rsidR="00457B22" w:rsidRPr="006A66E6">
        <w:rPr>
          <w:rStyle w:val="Odwoanieprzypisudolnego"/>
          <w:rFonts w:cstheme="minorHAnsi"/>
        </w:rPr>
        <w:footnoteReference w:id="3"/>
      </w:r>
      <w:r w:rsidR="00457B22" w:rsidRPr="00781A14">
        <w:rPr>
          <w:rFonts w:cstheme="minorHAnsi"/>
        </w:rPr>
        <w:t>.</w:t>
      </w:r>
    </w:p>
    <w:p w14:paraId="0D41FE0F" w14:textId="442E44A0" w:rsidR="00457B22" w:rsidRPr="006A66E6" w:rsidRDefault="0028225C" w:rsidP="006A66E6">
      <w:pPr>
        <w:tabs>
          <w:tab w:val="left" w:pos="426"/>
        </w:tabs>
        <w:jc w:val="both"/>
        <w:rPr>
          <w:rFonts w:cstheme="minorHAnsi"/>
        </w:rPr>
      </w:pPr>
      <w:r w:rsidRPr="006A66E6">
        <w:rPr>
          <w:rFonts w:cstheme="minorHAnsi"/>
        </w:rPr>
        <w:t>II.</w:t>
      </w:r>
      <w:r w:rsidR="00FA6EAA" w:rsidRPr="006A66E6">
        <w:rPr>
          <w:rStyle w:val="Odwoanieprzypisudolnego"/>
          <w:rFonts w:cstheme="minorHAnsi"/>
        </w:rPr>
        <w:footnoteReference w:id="4"/>
      </w:r>
      <w:r w:rsidRPr="006A66E6">
        <w:rPr>
          <w:rFonts w:cstheme="minorHAnsi"/>
        </w:rPr>
        <w:t xml:space="preserve"> </w:t>
      </w:r>
      <w:r w:rsidR="00457B22" w:rsidRPr="00781A14">
        <w:rPr>
          <w:rFonts w:cstheme="minorHAnsi"/>
        </w:rPr>
        <w:t xml:space="preserve">Oświadczam, że jednostka gospodarcza, w skład której wchodzi </w:t>
      </w:r>
      <w:r w:rsidR="00457B22" w:rsidRPr="006A66E6">
        <w:rPr>
          <w:rFonts w:cstheme="minorHAnsi"/>
          <w:i/>
          <w:iCs/>
          <w:color w:val="4472C4" w:themeColor="accent1"/>
        </w:rPr>
        <w:t>&lt;</w:t>
      </w:r>
      <w:r w:rsidR="006A66E6">
        <w:rPr>
          <w:rFonts w:cstheme="minorHAnsi"/>
          <w:i/>
          <w:iCs/>
          <w:color w:val="4472C4" w:themeColor="accent1"/>
        </w:rPr>
        <w:t>podaj nazwę</w:t>
      </w:r>
      <w:r w:rsidR="00457B22" w:rsidRPr="006A66E6">
        <w:rPr>
          <w:rFonts w:cstheme="minorHAnsi"/>
          <w:i/>
          <w:iCs/>
          <w:color w:val="4472C4" w:themeColor="accent1"/>
        </w:rPr>
        <w:t xml:space="preserve"> Wnioskodawcy&gt;</w:t>
      </w:r>
      <w:r w:rsidR="00DC22C5" w:rsidRPr="006A66E6">
        <w:rPr>
          <w:rFonts w:cstheme="minorHAnsi"/>
          <w:color w:val="4472C4" w:themeColor="accent1"/>
        </w:rPr>
        <w:t xml:space="preserve"> </w:t>
      </w:r>
      <w:r w:rsidR="00457B22" w:rsidRPr="006A66E6">
        <w:rPr>
          <w:rFonts w:cstheme="minorHAnsi"/>
        </w:rPr>
        <w:t>znajduje się w trudnej sytuacji</w:t>
      </w:r>
      <w:r w:rsidR="0028083A" w:rsidRPr="006A66E6">
        <w:rPr>
          <w:rStyle w:val="Odwoanieprzypisudolnego"/>
          <w:rFonts w:cstheme="minorHAnsi"/>
        </w:rPr>
        <w:footnoteReference w:id="5"/>
      </w:r>
      <w:r w:rsidR="00DC22C5">
        <w:rPr>
          <w:rFonts w:cstheme="minorHAnsi"/>
        </w:rPr>
        <w:t>/</w:t>
      </w:r>
      <w:r w:rsidR="00457B22" w:rsidRPr="006A66E6">
        <w:rPr>
          <w:rFonts w:cstheme="minorHAnsi"/>
        </w:rPr>
        <w:t>nie znajduje się w trudnej sytuacji</w:t>
      </w:r>
      <w:r w:rsidR="00457B22" w:rsidRPr="006A66E6">
        <w:rPr>
          <w:rFonts w:cstheme="minorHAnsi"/>
          <w:vertAlign w:val="superscript"/>
        </w:rPr>
        <w:footnoteReference w:id="6"/>
      </w:r>
      <w:r w:rsidR="00457B22" w:rsidRPr="006A66E6">
        <w:rPr>
          <w:rFonts w:cstheme="minorHAnsi"/>
        </w:rPr>
        <w:t xml:space="preserve"> </w:t>
      </w:r>
    </w:p>
    <w:p w14:paraId="3CF017C8" w14:textId="77777777" w:rsidR="00017A68" w:rsidRPr="00781A14" w:rsidRDefault="00017A68" w:rsidP="00C15BEA">
      <w:pPr>
        <w:ind w:right="46"/>
        <w:rPr>
          <w:rFonts w:cstheme="minorHAnsi"/>
          <w:color w:val="000000" w:themeColor="text1"/>
        </w:rPr>
      </w:pPr>
    </w:p>
    <w:p w14:paraId="6294EE0E" w14:textId="5788FA1D" w:rsidR="00C15BEA" w:rsidRPr="00781A14" w:rsidRDefault="00C15BEA" w:rsidP="00C15BEA">
      <w:pPr>
        <w:ind w:right="46"/>
        <w:rPr>
          <w:rFonts w:cstheme="minorHAnsi"/>
        </w:rPr>
      </w:pPr>
      <w:r w:rsidRPr="00781A14">
        <w:rPr>
          <w:rFonts w:cstheme="minorHAnsi"/>
        </w:rPr>
        <w:t>…………………….</w:t>
      </w:r>
    </w:p>
    <w:p w14:paraId="067D8421" w14:textId="77777777" w:rsidR="00C15BEA" w:rsidRPr="00781A14" w:rsidRDefault="00C15BEA" w:rsidP="00C15BEA">
      <w:pPr>
        <w:ind w:right="46"/>
        <w:rPr>
          <w:rFonts w:cstheme="minorHAnsi"/>
        </w:rPr>
      </w:pPr>
      <w:r w:rsidRPr="00781A14">
        <w:rPr>
          <w:rFonts w:cstheme="minorHAnsi"/>
        </w:rPr>
        <w:t xml:space="preserve">Podpis elektroniczny </w:t>
      </w:r>
    </w:p>
    <w:p w14:paraId="092E0544" w14:textId="66A708D2" w:rsidR="00116039" w:rsidRPr="00781A14" w:rsidRDefault="00116039" w:rsidP="00CA7DC2">
      <w:pPr>
        <w:spacing w:before="480" w:line="276" w:lineRule="auto"/>
        <w:rPr>
          <w:rFonts w:cstheme="minorHAnsi"/>
        </w:rPr>
      </w:pPr>
    </w:p>
    <w:p w14:paraId="310A5720" w14:textId="77777777" w:rsidR="002E485B" w:rsidRPr="00781A14" w:rsidRDefault="002E485B" w:rsidP="00CA7DC2">
      <w:pPr>
        <w:spacing w:before="480" w:line="276" w:lineRule="auto"/>
        <w:rPr>
          <w:rFonts w:cstheme="minorHAnsi"/>
        </w:rPr>
      </w:pPr>
    </w:p>
    <w:sectPr w:rsidR="002E485B" w:rsidRPr="00781A14" w:rsidSect="00074651">
      <w:headerReference w:type="default" r:id="rId11"/>
      <w:pgSz w:w="11906" w:h="16838"/>
      <w:pgMar w:top="17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64F3" w14:textId="77777777" w:rsidR="00321E74" w:rsidRDefault="00321E74" w:rsidP="00845794">
      <w:pPr>
        <w:spacing w:after="0" w:line="240" w:lineRule="auto"/>
      </w:pPr>
      <w:r>
        <w:separator/>
      </w:r>
    </w:p>
  </w:endnote>
  <w:endnote w:type="continuationSeparator" w:id="0">
    <w:p w14:paraId="2B0C70C7" w14:textId="77777777" w:rsidR="00321E74" w:rsidRDefault="00321E74" w:rsidP="00845794">
      <w:pPr>
        <w:spacing w:after="0" w:line="240" w:lineRule="auto"/>
      </w:pPr>
      <w:r>
        <w:continuationSeparator/>
      </w:r>
    </w:p>
  </w:endnote>
  <w:endnote w:type="continuationNotice" w:id="1">
    <w:p w14:paraId="5616497E" w14:textId="77777777" w:rsidR="00321E74" w:rsidRDefault="00321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F9B0" w14:textId="77777777" w:rsidR="00321E74" w:rsidRDefault="00321E74" w:rsidP="00845794">
      <w:pPr>
        <w:spacing w:after="0" w:line="240" w:lineRule="auto"/>
      </w:pPr>
      <w:r>
        <w:separator/>
      </w:r>
    </w:p>
  </w:footnote>
  <w:footnote w:type="continuationSeparator" w:id="0">
    <w:p w14:paraId="504E62F2" w14:textId="77777777" w:rsidR="00321E74" w:rsidRDefault="00321E74" w:rsidP="00845794">
      <w:pPr>
        <w:spacing w:after="0" w:line="240" w:lineRule="auto"/>
      </w:pPr>
      <w:r>
        <w:continuationSeparator/>
      </w:r>
    </w:p>
  </w:footnote>
  <w:footnote w:type="continuationNotice" w:id="1">
    <w:p w14:paraId="528FDDA0" w14:textId="77777777" w:rsidR="00321E74" w:rsidRDefault="00321E74">
      <w:pPr>
        <w:spacing w:after="0" w:line="240" w:lineRule="auto"/>
      </w:pPr>
    </w:p>
  </w:footnote>
  <w:footnote w:id="2">
    <w:p w14:paraId="09159CC3" w14:textId="237B83D1" w:rsidR="0028225C" w:rsidRPr="00D106A5" w:rsidRDefault="0028225C" w:rsidP="006A66E6">
      <w:pPr>
        <w:pStyle w:val="Tekstprzypisudolnego"/>
        <w:tabs>
          <w:tab w:val="left" w:pos="142"/>
        </w:tabs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</w:t>
      </w:r>
      <w:r w:rsidR="00D106A5">
        <w:rPr>
          <w:rFonts w:cstheme="minorHAnsi"/>
        </w:rPr>
        <w:tab/>
      </w:r>
      <w:r w:rsidRPr="00D106A5">
        <w:rPr>
          <w:rFonts w:cstheme="minorHAnsi"/>
        </w:rPr>
        <w:t>Niepotrzebne skreślić</w:t>
      </w:r>
      <w:r w:rsidR="003A788B" w:rsidRPr="00D106A5">
        <w:rPr>
          <w:rFonts w:cstheme="minorHAnsi"/>
        </w:rPr>
        <w:t>.</w:t>
      </w:r>
    </w:p>
  </w:footnote>
  <w:footnote w:id="3">
    <w:p w14:paraId="37BC3854" w14:textId="7AD7F7F9" w:rsidR="00457B22" w:rsidRPr="00D106A5" w:rsidRDefault="00457B22" w:rsidP="006A66E6">
      <w:pPr>
        <w:pStyle w:val="Tekstprzypisudolnego"/>
        <w:tabs>
          <w:tab w:val="left" w:pos="142"/>
        </w:tabs>
        <w:ind w:left="142" w:hanging="142"/>
        <w:jc w:val="both"/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Jednostka gospodarcza to grupa przedsiębiorstw tworzących jeden podmiot gospodarczy w rozumieniu orzecznictwa europejskiego z zakresu prawa konkurencji. Jednostkę gospodarczą tworzą wszystkie przedsiębiorstwa powiązane w rozumieniu art. 3 Załącznika I do rozporządzenia Komisji (UE) Nr 651/2014</w:t>
      </w:r>
      <w:r w:rsidR="00EA3429">
        <w:rPr>
          <w:rFonts w:cstheme="minorHAnsi"/>
        </w:rPr>
        <w:t xml:space="preserve"> </w:t>
      </w:r>
      <w:r w:rsidR="00EA3429" w:rsidRPr="00D106A5">
        <w:rPr>
          <w:rFonts w:cstheme="minorHAnsi"/>
        </w:rPr>
        <w:t>z dnia 17 czerwca 2014 r. uznającego niektóre rodzaje pomocy za zgodne z rynkiem wewnętrznym w zastosowaniu art. 107 i 108 Traktatu (Dz. Urz. UE L 187 z 26.06.2014, str. 1)</w:t>
      </w:r>
      <w:r w:rsidRPr="00D106A5">
        <w:rPr>
          <w:rFonts w:cstheme="minorHAnsi"/>
        </w:rPr>
        <w:t xml:space="preserve">. </w:t>
      </w:r>
    </w:p>
  </w:footnote>
  <w:footnote w:id="4">
    <w:p w14:paraId="63E21F9B" w14:textId="353EBD5E" w:rsidR="00FA6EAA" w:rsidRPr="00D106A5" w:rsidRDefault="00FA6EAA" w:rsidP="006A66E6">
      <w:pPr>
        <w:pStyle w:val="Tekstprzypisudolnego"/>
        <w:tabs>
          <w:tab w:val="left" w:pos="142"/>
        </w:tabs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</w:t>
      </w:r>
      <w:r w:rsidR="00D106A5">
        <w:rPr>
          <w:rFonts w:cstheme="minorHAnsi"/>
        </w:rPr>
        <w:tab/>
      </w:r>
      <w:r w:rsidRPr="00D106A5">
        <w:rPr>
          <w:rFonts w:cstheme="minorHAnsi"/>
        </w:rPr>
        <w:t>Należy wypełnić</w:t>
      </w:r>
      <w:r w:rsidR="00281287" w:rsidRPr="00D106A5">
        <w:rPr>
          <w:rFonts w:cstheme="minorHAnsi"/>
        </w:rPr>
        <w:t>,</w:t>
      </w:r>
      <w:r w:rsidRPr="00D106A5">
        <w:rPr>
          <w:rFonts w:cstheme="minorHAnsi"/>
        </w:rPr>
        <w:t xml:space="preserve"> jeżeli Wnioskodawca tworzy z innymi podmiotami jednostkę gospodarczą.</w:t>
      </w:r>
    </w:p>
  </w:footnote>
  <w:footnote w:id="5">
    <w:p w14:paraId="64AD5374" w14:textId="77777777" w:rsidR="0028083A" w:rsidRPr="00D106A5" w:rsidRDefault="0028083A" w:rsidP="0028083A">
      <w:pPr>
        <w:pStyle w:val="Tekstprzypisudolnego"/>
        <w:ind w:left="142" w:hanging="142"/>
        <w:jc w:val="both"/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106A5">
        <w:rPr>
          <w:rFonts w:cstheme="minorHAnsi"/>
        </w:rPr>
        <w:t>Definicja „przedsiębiorstwa znajdującego się w trudnej sytuacji” określona została w art. 2 pkt 18 rozporządzenia Komisji (UE) nr 651/2014 z dnia 17 czerwca 2014 r. uznającego niektóre rodzaje pomocy za zgodne z rynkiem wewnętrznym w zastosowaniu art. 107 i 108 Traktatu (Dz. Urz. UE L 187 z 26.06.2014, str. 1). W związku z powyższym, przedsiębiorstwo należy uznać za znajdujące się w trudnej sytuacji w przypadku udzielenia co najmniej jednej odpowiedzi „Tak” na którekolwiek z poniższych pytań:</w:t>
      </w:r>
    </w:p>
    <w:p w14:paraId="68676C32" w14:textId="7AEEDF7D" w:rsidR="0028083A" w:rsidRPr="00D106A5" w:rsidRDefault="0028083A" w:rsidP="0028083A">
      <w:pPr>
        <w:pStyle w:val="Tekstprzypisudolnego"/>
        <w:numPr>
          <w:ilvl w:val="0"/>
          <w:numId w:val="4"/>
        </w:numPr>
        <w:jc w:val="both"/>
        <w:rPr>
          <w:rFonts w:cstheme="minorHAnsi"/>
        </w:rPr>
      </w:pPr>
      <w:r w:rsidRPr="00D106A5">
        <w:rPr>
          <w:rFonts w:cstheme="minorHAnsi"/>
        </w:rPr>
        <w:t xml:space="preserve">Czy w przypadku spółki akcyjnej, spółki z ograniczoną odpowiedzialnością oraz spółki komandytowo-akcyjnej, wysokość niepokrytych strat przewyższa 50% wysokości kapitału zarejestrowanego? </w:t>
      </w:r>
      <w:r w:rsidRPr="00EA3429">
        <w:rPr>
          <w:rFonts w:cstheme="minorHAnsi"/>
          <w:i/>
        </w:rPr>
        <w:t>(</w:t>
      </w:r>
      <w:r w:rsidRPr="006A66E6">
        <w:rPr>
          <w:rFonts w:cstheme="minorHAnsi"/>
          <w:i/>
        </w:rPr>
        <w:t>nie dotyczy mikro-, małych i średnich przedsiębiorców, o których mowa w załączniku I do rozporządzenia Komisji (UE) nr 651/2014, istniejących krócej niż 3 lata od dnia ich utworzenia do dnia wystąpienia z  wnioskiem o udzielenie pomocy</w:t>
      </w:r>
      <w:r w:rsidRPr="00EA3429">
        <w:rPr>
          <w:rFonts w:cstheme="minorHAnsi"/>
          <w:i/>
        </w:rPr>
        <w:t>)</w:t>
      </w:r>
      <w:r w:rsidRPr="00D106A5">
        <w:rPr>
          <w:rFonts w:cstheme="minorHAnsi"/>
        </w:rPr>
        <w:t>?</w:t>
      </w:r>
    </w:p>
    <w:p w14:paraId="62AE98F2" w14:textId="4E17064C" w:rsidR="0028083A" w:rsidRPr="00D106A5" w:rsidRDefault="0028083A" w:rsidP="0028083A">
      <w:pPr>
        <w:pStyle w:val="Tekstprzypisudolnego"/>
        <w:numPr>
          <w:ilvl w:val="0"/>
          <w:numId w:val="4"/>
        </w:numPr>
        <w:jc w:val="both"/>
        <w:rPr>
          <w:rFonts w:cstheme="minorHAnsi"/>
        </w:rPr>
      </w:pPr>
      <w:r w:rsidRPr="00D106A5">
        <w:rPr>
          <w:rFonts w:cstheme="minorHAnsi"/>
        </w:rPr>
        <w:t xml:space="preserve">Czy w przypadku spółki jawnej, spółki komandytowej, spółki partnerskiej oraz spółki cywilnej, wysokość niepokrytych strat przewyższa 50% wysokości jej kapitału według ksiąg? </w:t>
      </w:r>
      <w:r w:rsidRPr="006A66E6">
        <w:rPr>
          <w:rFonts w:cstheme="minorHAnsi"/>
          <w:i/>
          <w:iCs/>
        </w:rPr>
        <w:t>(nie dotyczy mikro-, małych i średnich przedsiębiorców, o których mowa w załączniku I do rozporządzenia Komisji (UE) nr 651/2014, istniejących krócej niż 3 lata od dnia ich utworzenia do dnia wystąpienia z  wnioskiem o udzielenie pomocy</w:t>
      </w:r>
      <w:r w:rsidRPr="00EA3429">
        <w:rPr>
          <w:rFonts w:cstheme="minorHAnsi"/>
          <w:i/>
          <w:iCs/>
        </w:rPr>
        <w:t>)</w:t>
      </w:r>
      <w:r w:rsidRPr="00D106A5">
        <w:rPr>
          <w:rFonts w:cstheme="minorHAnsi"/>
          <w:i/>
        </w:rPr>
        <w:t>?</w:t>
      </w:r>
    </w:p>
    <w:p w14:paraId="5F2E737F" w14:textId="77777777" w:rsidR="0028083A" w:rsidRPr="00D106A5" w:rsidRDefault="0028083A" w:rsidP="0028083A">
      <w:pPr>
        <w:pStyle w:val="Tekstprzypisudolnego"/>
        <w:numPr>
          <w:ilvl w:val="0"/>
          <w:numId w:val="4"/>
        </w:numPr>
        <w:jc w:val="both"/>
        <w:rPr>
          <w:rFonts w:cstheme="minorHAnsi"/>
        </w:rPr>
      </w:pPr>
      <w:r w:rsidRPr="00D106A5">
        <w:rPr>
          <w:rFonts w:cstheme="minorHAnsi"/>
        </w:rPr>
        <w:t>Czy podmiot spełnia kryteria kwalifikujące go do objęcia postępowaniem upadłościowym?</w:t>
      </w:r>
    </w:p>
    <w:p w14:paraId="1411CB72" w14:textId="77777777" w:rsidR="0028083A" w:rsidRPr="00D106A5" w:rsidRDefault="0028083A" w:rsidP="0028083A">
      <w:pPr>
        <w:pStyle w:val="Tekstprzypisudolnego"/>
        <w:numPr>
          <w:ilvl w:val="0"/>
          <w:numId w:val="4"/>
        </w:numPr>
        <w:jc w:val="both"/>
        <w:rPr>
          <w:rFonts w:cstheme="minorHAnsi"/>
        </w:rPr>
      </w:pPr>
      <w:r w:rsidRPr="00D106A5">
        <w:rPr>
          <w:rFonts w:cstheme="minorHAnsi"/>
        </w:rPr>
        <w:t xml:space="preserve">Czy podmiot otrzymał pomoc na ratowanie i nie spłacił do tej pory pożyczki lub nadal jest stroną umowy gwarancji lub otrzymał pomoc na restrukturyzację i nadal realizuje plan restrukturyzacyjny? </w:t>
      </w:r>
    </w:p>
    <w:p w14:paraId="09B69502" w14:textId="77777777" w:rsidR="0028083A" w:rsidRPr="00D106A5" w:rsidRDefault="0028083A" w:rsidP="0028083A">
      <w:pPr>
        <w:pStyle w:val="Tekstprzypisudolnego"/>
        <w:numPr>
          <w:ilvl w:val="0"/>
          <w:numId w:val="4"/>
        </w:numPr>
        <w:jc w:val="both"/>
        <w:rPr>
          <w:rFonts w:cstheme="minorHAnsi"/>
        </w:rPr>
      </w:pPr>
      <w:r w:rsidRPr="00D106A5">
        <w:rPr>
          <w:rFonts w:cstheme="minorHAnsi"/>
        </w:rPr>
        <w:t>Czy w przypadku podmiotu innego niż mikro, mały lub średni przedsiębiorca, w ciągu ostatnich dwóch lat stosunek długów do kapitału własnego był większy niż 7,5 a stosunek zysku operacyjnego powiększonego o amortyzację do odsetek był niższy niż 1?</w:t>
      </w:r>
    </w:p>
  </w:footnote>
  <w:footnote w:id="6">
    <w:p w14:paraId="15A1985C" w14:textId="77777777" w:rsidR="00EA3429" w:rsidRDefault="00457B22">
      <w:pPr>
        <w:pStyle w:val="Tekstprzypisudolnego"/>
        <w:tabs>
          <w:tab w:val="left" w:pos="142"/>
        </w:tabs>
        <w:ind w:left="142" w:hanging="142"/>
        <w:jc w:val="both"/>
        <w:rPr>
          <w:rFonts w:cstheme="minorHAnsi"/>
        </w:rPr>
      </w:pPr>
      <w:r w:rsidRPr="00D106A5">
        <w:rPr>
          <w:rStyle w:val="Odwoanieprzypisudolnego"/>
          <w:rFonts w:cstheme="minorHAnsi"/>
        </w:rPr>
        <w:footnoteRef/>
      </w:r>
      <w:r w:rsidRPr="00D106A5">
        <w:rPr>
          <w:rFonts w:cstheme="minorHAnsi"/>
        </w:rPr>
        <w:t xml:space="preserve"> </w:t>
      </w:r>
      <w:r w:rsidR="00D106A5">
        <w:rPr>
          <w:rFonts w:cstheme="minorHAnsi"/>
        </w:rPr>
        <w:tab/>
      </w:r>
      <w:r w:rsidR="00DC22C5" w:rsidRPr="00D106A5">
        <w:rPr>
          <w:rFonts w:cstheme="minorHAnsi"/>
        </w:rPr>
        <w:t xml:space="preserve">Niepotrzebne skreślić. </w:t>
      </w:r>
    </w:p>
    <w:p w14:paraId="4AC9AECE" w14:textId="37F535F7" w:rsidR="00457B22" w:rsidRPr="00D106A5" w:rsidRDefault="00EA3429" w:rsidP="006A66E6">
      <w:pPr>
        <w:pStyle w:val="Tekstprzypisudolnego"/>
        <w:tabs>
          <w:tab w:val="left" w:pos="142"/>
        </w:tabs>
        <w:ind w:left="142" w:hanging="142"/>
        <w:jc w:val="both"/>
        <w:rPr>
          <w:rFonts w:cstheme="minorHAnsi"/>
        </w:rPr>
      </w:pPr>
      <w:r>
        <w:rPr>
          <w:rFonts w:cstheme="minorHAnsi"/>
        </w:rPr>
        <w:tab/>
      </w:r>
      <w:r w:rsidR="00457B22" w:rsidRPr="00D106A5">
        <w:rPr>
          <w:rFonts w:cstheme="minorHAnsi"/>
        </w:rPr>
        <w:t>Ocena spełnienia przesłanek trudnej sytuacji na podstawie art. 2 pkt 18 rozporządzenia Komisji (UE) nr 651/2014 z dnia 17 czerwca 2014 r. uznającego niektóre rodzaje pomocy za zgodne z rynkiem wewnętrznym w zastosowaniu art. 107 i 108 Traktatu (Dz. Urz. UE L 187 z 26.06.2014, str. 1) powinna zostać dokonana na podstawie danych finansowych jednostki gospodarczej</w:t>
      </w:r>
      <w:r w:rsidR="00241E45">
        <w:rPr>
          <w:rFonts w:cstheme="minorHAnsi"/>
        </w:rPr>
        <w:t>,</w:t>
      </w:r>
      <w:r w:rsidR="00457B22" w:rsidRPr="00D106A5">
        <w:rPr>
          <w:rFonts w:cstheme="minorHAnsi"/>
        </w:rPr>
        <w:t xml:space="preserve"> tj. skumulowanych danych finansowych Wnioskodawcy oraz wszystkich podmiotów powiązanych z Wnioskodawcą w rozumieniu art. 3 Załącznika I do rozporządzenia Komisji (UE) Nr 651/2014. Należy zatem zsumować dane (odpowiednie pozycje sprawozdań finansowych) Wnioskodawcy oraz każdego z podmiotów powiązanych w pełnej wysokości. </w:t>
      </w:r>
    </w:p>
    <w:p w14:paraId="3643E8D5" w14:textId="77777777" w:rsidR="00457B22" w:rsidRPr="00D106A5" w:rsidRDefault="00457B22" w:rsidP="00457B22">
      <w:pPr>
        <w:pStyle w:val="Tekstprzypisudolnego"/>
        <w:jc w:val="both"/>
        <w:rPr>
          <w:rFonts w:cstheme="minorHAnsi"/>
        </w:rPr>
      </w:pPr>
      <w:r w:rsidRPr="00D106A5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95AA" w14:textId="222D96B4" w:rsidR="00074651" w:rsidRDefault="00EA7A6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FB2F10" wp14:editId="3B708FEB">
          <wp:simplePos x="0" y="0"/>
          <wp:positionH relativeFrom="column">
            <wp:posOffset>-314325</wp:posOffset>
          </wp:positionH>
          <wp:positionV relativeFrom="paragraph">
            <wp:posOffset>-67310</wp:posOffset>
          </wp:positionV>
          <wp:extent cx="6774180" cy="598701"/>
          <wp:effectExtent l="0" t="0" r="0" b="0"/>
          <wp:wrapNone/>
          <wp:docPr id="1547027582" name="Obraz 154702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FE7"/>
    <w:multiLevelType w:val="hybridMultilevel"/>
    <w:tmpl w:val="995AB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597"/>
    <w:multiLevelType w:val="hybridMultilevel"/>
    <w:tmpl w:val="A07064CA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C48"/>
    <w:multiLevelType w:val="hybridMultilevel"/>
    <w:tmpl w:val="F86024DA"/>
    <w:lvl w:ilvl="0" w:tplc="F62EEF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553"/>
    <w:multiLevelType w:val="hybridMultilevel"/>
    <w:tmpl w:val="46EE996E"/>
    <w:lvl w:ilvl="0" w:tplc="9490F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252"/>
    <w:multiLevelType w:val="hybridMultilevel"/>
    <w:tmpl w:val="B2725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57105"/>
    <w:multiLevelType w:val="hybridMultilevel"/>
    <w:tmpl w:val="2E7245A8"/>
    <w:lvl w:ilvl="0" w:tplc="D1D217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0599D"/>
    <w:multiLevelType w:val="hybridMultilevel"/>
    <w:tmpl w:val="4A78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07812">
    <w:abstractNumId w:val="6"/>
  </w:num>
  <w:num w:numId="2" w16cid:durableId="1189947123">
    <w:abstractNumId w:val="1"/>
  </w:num>
  <w:num w:numId="3" w16cid:durableId="853496031">
    <w:abstractNumId w:val="0"/>
  </w:num>
  <w:num w:numId="4" w16cid:durableId="1979844698">
    <w:abstractNumId w:val="5"/>
  </w:num>
  <w:num w:numId="5" w16cid:durableId="1185821346">
    <w:abstractNumId w:val="3"/>
  </w:num>
  <w:num w:numId="6" w16cid:durableId="847405288">
    <w:abstractNumId w:val="4"/>
  </w:num>
  <w:num w:numId="7" w16cid:durableId="89601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8"/>
    <w:rsid w:val="00017A68"/>
    <w:rsid w:val="000265F1"/>
    <w:rsid w:val="0003166F"/>
    <w:rsid w:val="00074651"/>
    <w:rsid w:val="000D368D"/>
    <w:rsid w:val="000E3F73"/>
    <w:rsid w:val="00116039"/>
    <w:rsid w:val="00117F6B"/>
    <w:rsid w:val="00123A4F"/>
    <w:rsid w:val="0017218E"/>
    <w:rsid w:val="0017258F"/>
    <w:rsid w:val="001757C6"/>
    <w:rsid w:val="001A56CC"/>
    <w:rsid w:val="001C6CE8"/>
    <w:rsid w:val="00241E45"/>
    <w:rsid w:val="0024704C"/>
    <w:rsid w:val="0025369C"/>
    <w:rsid w:val="002635AE"/>
    <w:rsid w:val="0028083A"/>
    <w:rsid w:val="00281287"/>
    <w:rsid w:val="0028225C"/>
    <w:rsid w:val="002B10E9"/>
    <w:rsid w:val="002C309D"/>
    <w:rsid w:val="002E2238"/>
    <w:rsid w:val="002E485B"/>
    <w:rsid w:val="003019ED"/>
    <w:rsid w:val="00312D8B"/>
    <w:rsid w:val="003147E5"/>
    <w:rsid w:val="00321E74"/>
    <w:rsid w:val="00333C96"/>
    <w:rsid w:val="00355B85"/>
    <w:rsid w:val="003749A2"/>
    <w:rsid w:val="003A0C6A"/>
    <w:rsid w:val="003A788B"/>
    <w:rsid w:val="003E24F6"/>
    <w:rsid w:val="00457B22"/>
    <w:rsid w:val="00493C6C"/>
    <w:rsid w:val="004E4BF9"/>
    <w:rsid w:val="00543748"/>
    <w:rsid w:val="00581215"/>
    <w:rsid w:val="00586B56"/>
    <w:rsid w:val="0058767B"/>
    <w:rsid w:val="005A03BB"/>
    <w:rsid w:val="005B6924"/>
    <w:rsid w:val="006072E7"/>
    <w:rsid w:val="00607F08"/>
    <w:rsid w:val="006134DA"/>
    <w:rsid w:val="0062198A"/>
    <w:rsid w:val="0064328A"/>
    <w:rsid w:val="00654AAA"/>
    <w:rsid w:val="006575F0"/>
    <w:rsid w:val="00662641"/>
    <w:rsid w:val="006A1796"/>
    <w:rsid w:val="006A66E6"/>
    <w:rsid w:val="006B06E1"/>
    <w:rsid w:val="006B1591"/>
    <w:rsid w:val="006F2337"/>
    <w:rsid w:val="006F5358"/>
    <w:rsid w:val="00707B7E"/>
    <w:rsid w:val="00715B81"/>
    <w:rsid w:val="00723715"/>
    <w:rsid w:val="00724E48"/>
    <w:rsid w:val="0073399E"/>
    <w:rsid w:val="00781A14"/>
    <w:rsid w:val="007900DD"/>
    <w:rsid w:val="007C3606"/>
    <w:rsid w:val="007E4B4C"/>
    <w:rsid w:val="00800940"/>
    <w:rsid w:val="008108B6"/>
    <w:rsid w:val="00826612"/>
    <w:rsid w:val="008278DE"/>
    <w:rsid w:val="0084327B"/>
    <w:rsid w:val="00844AA9"/>
    <w:rsid w:val="00845794"/>
    <w:rsid w:val="00866996"/>
    <w:rsid w:val="008E66D2"/>
    <w:rsid w:val="009150FB"/>
    <w:rsid w:val="00953006"/>
    <w:rsid w:val="009542B7"/>
    <w:rsid w:val="00976021"/>
    <w:rsid w:val="009865FE"/>
    <w:rsid w:val="009A4323"/>
    <w:rsid w:val="009D521A"/>
    <w:rsid w:val="009E63FA"/>
    <w:rsid w:val="00A14723"/>
    <w:rsid w:val="00A21D53"/>
    <w:rsid w:val="00A723A7"/>
    <w:rsid w:val="00AB4B3F"/>
    <w:rsid w:val="00AB4D80"/>
    <w:rsid w:val="00AE533C"/>
    <w:rsid w:val="00B4720D"/>
    <w:rsid w:val="00B61A84"/>
    <w:rsid w:val="00BB2369"/>
    <w:rsid w:val="00BC09A0"/>
    <w:rsid w:val="00C15BEA"/>
    <w:rsid w:val="00C46399"/>
    <w:rsid w:val="00C66018"/>
    <w:rsid w:val="00CA7DC2"/>
    <w:rsid w:val="00CF138E"/>
    <w:rsid w:val="00D106A5"/>
    <w:rsid w:val="00D161B7"/>
    <w:rsid w:val="00D3690D"/>
    <w:rsid w:val="00D51DB4"/>
    <w:rsid w:val="00D67161"/>
    <w:rsid w:val="00D67397"/>
    <w:rsid w:val="00DC0B40"/>
    <w:rsid w:val="00DC20AE"/>
    <w:rsid w:val="00DC22C5"/>
    <w:rsid w:val="00E139DF"/>
    <w:rsid w:val="00E358CF"/>
    <w:rsid w:val="00E7651F"/>
    <w:rsid w:val="00E861A8"/>
    <w:rsid w:val="00E91921"/>
    <w:rsid w:val="00EA3429"/>
    <w:rsid w:val="00EA7A6E"/>
    <w:rsid w:val="00ED3332"/>
    <w:rsid w:val="00F15CA9"/>
    <w:rsid w:val="00F17749"/>
    <w:rsid w:val="00F36BD8"/>
    <w:rsid w:val="00F57294"/>
    <w:rsid w:val="00F87BE6"/>
    <w:rsid w:val="00F911FC"/>
    <w:rsid w:val="00F92B07"/>
    <w:rsid w:val="00F979A8"/>
    <w:rsid w:val="00FA6EAA"/>
    <w:rsid w:val="00FC56F0"/>
    <w:rsid w:val="235535D6"/>
    <w:rsid w:val="50DB584B"/>
    <w:rsid w:val="582C8978"/>
    <w:rsid w:val="733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535A0"/>
  <w15:docId w15:val="{1ADD2BE0-0EC1-4BA1-827B-11FA966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457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579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457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921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qFormat/>
    <w:rsid w:val="00E919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E919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9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DC2"/>
  </w:style>
  <w:style w:type="paragraph" w:styleId="Stopka">
    <w:name w:val="footer"/>
    <w:basedOn w:val="Normalny"/>
    <w:link w:val="StopkaZnak"/>
    <w:uiPriority w:val="99"/>
    <w:unhideWhenUsed/>
    <w:rsid w:val="00CA7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DC2"/>
  </w:style>
  <w:style w:type="paragraph" w:customStyle="1" w:styleId="NCBRnormalnywcicie">
    <w:name w:val="NCBR_normalny_wcięcie"/>
    <w:basedOn w:val="Normalny"/>
    <w:qFormat/>
    <w:rsid w:val="00C46399"/>
    <w:pPr>
      <w:spacing w:after="0" w:line="300" w:lineRule="exact"/>
      <w:ind w:left="454" w:hanging="454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Default">
    <w:name w:val="Default"/>
    <w:rsid w:val="001160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358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EA7A6E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2E48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8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3A4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B236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A0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C8111-0BFD-4FE9-9179-073B6B08F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CA3DFA-16E8-4B3D-9BA8-4040076E2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479EA-8460-4B8A-A203-70C3BFCE2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859ECE-AD19-4B10-8F20-58931FB73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sytuacji ekonomicznej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sytuacji ekonomicznej</dc:title>
  <dc:subject/>
  <dc:creator>AZ</dc:creator>
  <cp:keywords/>
  <dc:description/>
  <cp:lastModifiedBy>AZ</cp:lastModifiedBy>
  <cp:revision>6</cp:revision>
  <dcterms:created xsi:type="dcterms:W3CDTF">2023-07-12T12:31:00Z</dcterms:created>
  <dcterms:modified xsi:type="dcterms:W3CDTF">2023-08-30T20:04:00Z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2023-02-21T15:06:35Z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57e30375-f7e8-40d3-bfb1-d2cfdd2b9b6c</vt:lpwstr>
  </property>
  <property fmtid="{D5CDD505-2E9C-101B-9397-08002B2CF9AE}" pid="10" name="MSIP_Label_8b72bd6a-5f70-4f6e-be10-f745206756ad_ContentBits">
    <vt:lpwstr>2</vt:lpwstr>
  </property>
</Properties>
</file>