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2E" w:rsidRPr="00E30C2E" w:rsidRDefault="00E30C2E" w:rsidP="00E30C2E">
      <w:pPr>
        <w:jc w:val="right"/>
        <w:rPr>
          <w:rFonts w:ascii="Times New Roman" w:hAnsi="Times New Roman" w:cs="Times New Roman"/>
          <w:b/>
        </w:rPr>
      </w:pPr>
      <w:r w:rsidRPr="00E30C2E">
        <w:rPr>
          <w:rFonts w:ascii="Times New Roman" w:hAnsi="Times New Roman" w:cs="Times New Roman"/>
          <w:b/>
        </w:rPr>
        <w:t>Załącznik nr 1</w:t>
      </w:r>
    </w:p>
    <w:p w:rsidR="00596E83" w:rsidRPr="00E30C2E" w:rsidRDefault="00E30C2E" w:rsidP="00E30C2E">
      <w:pPr>
        <w:jc w:val="center"/>
        <w:rPr>
          <w:rFonts w:ascii="Times New Roman" w:hAnsi="Times New Roman" w:cs="Times New Roman"/>
        </w:rPr>
      </w:pPr>
      <w:r w:rsidRPr="00E30C2E">
        <w:rPr>
          <w:rFonts w:ascii="Times New Roman" w:hAnsi="Times New Roman" w:cs="Times New Roman"/>
        </w:rPr>
        <w:t>Wykaz składnika majątku ruchomego przeznaczonego do likwidacji przez Powiatową Stację Sanitarno-Epidemiologiczną w Wolsztynie</w:t>
      </w:r>
    </w:p>
    <w:p w:rsidR="00E30C2E" w:rsidRPr="00E30C2E" w:rsidRDefault="00E30C2E">
      <w:pPr>
        <w:rPr>
          <w:rFonts w:ascii="Times New Roman" w:hAnsi="Times New Roman" w:cs="Times New Roman"/>
        </w:rPr>
      </w:pPr>
    </w:p>
    <w:p w:rsidR="00E30C2E" w:rsidRPr="00E30C2E" w:rsidRDefault="00E30C2E">
      <w:pPr>
        <w:rPr>
          <w:rFonts w:ascii="Times New Roman" w:hAnsi="Times New Roman" w:cs="Times New Roman"/>
        </w:rPr>
      </w:pPr>
    </w:p>
    <w:p w:rsidR="00E30C2E" w:rsidRPr="00E30C2E" w:rsidRDefault="00E30C2E">
      <w:pPr>
        <w:rPr>
          <w:rFonts w:ascii="Times New Roman" w:hAnsi="Times New Roman" w:cs="Times New Roman"/>
        </w:rPr>
      </w:pPr>
    </w:p>
    <w:p w:rsidR="00E30C2E" w:rsidRPr="00E30C2E" w:rsidRDefault="00E30C2E">
      <w:pPr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Spec="center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1028"/>
        <w:gridCol w:w="1706"/>
        <w:gridCol w:w="1381"/>
        <w:gridCol w:w="1395"/>
        <w:gridCol w:w="1465"/>
        <w:gridCol w:w="1465"/>
      </w:tblGrid>
      <w:tr w:rsidR="00536971" w:rsidTr="00FD6005">
        <w:trPr>
          <w:trHeight w:val="529"/>
        </w:trPr>
        <w:tc>
          <w:tcPr>
            <w:tcW w:w="1028" w:type="dxa"/>
            <w:shd w:val="clear" w:color="auto" w:fill="BFBFBF" w:themeFill="background1" w:themeFillShade="BF"/>
            <w:vAlign w:val="center"/>
          </w:tcPr>
          <w:p w:rsidR="00704F72" w:rsidRPr="003E7306" w:rsidRDefault="00704F72" w:rsidP="005369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7306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706" w:type="dxa"/>
            <w:shd w:val="clear" w:color="auto" w:fill="BFBFBF" w:themeFill="background1" w:themeFillShade="BF"/>
            <w:vAlign w:val="center"/>
          </w:tcPr>
          <w:p w:rsidR="00704F72" w:rsidRPr="003E7306" w:rsidRDefault="00704F72" w:rsidP="005369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7306">
              <w:rPr>
                <w:rFonts w:ascii="Times New Roman" w:eastAsia="Times New Roman" w:hAnsi="Times New Roman" w:cs="Times New Roman"/>
                <w:lang w:eastAsia="pl-PL"/>
              </w:rPr>
              <w:t>Nr Inwentarzowy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704F72" w:rsidRPr="003E7306" w:rsidRDefault="00704F72" w:rsidP="005369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7306">
              <w:rPr>
                <w:rFonts w:ascii="Times New Roman" w:eastAsia="Times New Roman" w:hAnsi="Times New Roman" w:cs="Times New Roman"/>
                <w:lang w:eastAsia="pl-PL"/>
              </w:rPr>
              <w:t>Nazwa sprzętu</w:t>
            </w:r>
          </w:p>
        </w:tc>
        <w:tc>
          <w:tcPr>
            <w:tcW w:w="1395" w:type="dxa"/>
            <w:shd w:val="clear" w:color="auto" w:fill="BFBFBF" w:themeFill="background1" w:themeFillShade="BF"/>
            <w:vAlign w:val="center"/>
          </w:tcPr>
          <w:p w:rsidR="00704F72" w:rsidRPr="003E7306" w:rsidRDefault="00704F72" w:rsidP="005369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7306">
              <w:rPr>
                <w:rFonts w:ascii="Times New Roman" w:eastAsia="Times New Roman" w:hAnsi="Times New Roman" w:cs="Times New Roman"/>
                <w:lang w:eastAsia="pl-PL"/>
              </w:rPr>
              <w:t>Data zakupu</w:t>
            </w:r>
          </w:p>
        </w:tc>
        <w:tc>
          <w:tcPr>
            <w:tcW w:w="1465" w:type="dxa"/>
            <w:shd w:val="clear" w:color="auto" w:fill="BFBFBF" w:themeFill="background1" w:themeFillShade="BF"/>
            <w:vAlign w:val="center"/>
          </w:tcPr>
          <w:p w:rsidR="00704F72" w:rsidRPr="003E7306" w:rsidRDefault="00704F72" w:rsidP="005369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7306">
              <w:rPr>
                <w:rFonts w:ascii="Times New Roman" w:eastAsia="Times New Roman" w:hAnsi="Times New Roman" w:cs="Times New Roman"/>
                <w:lang w:eastAsia="pl-PL"/>
              </w:rPr>
              <w:t>Wartość początkowa</w:t>
            </w:r>
          </w:p>
        </w:tc>
        <w:tc>
          <w:tcPr>
            <w:tcW w:w="1465" w:type="dxa"/>
            <w:shd w:val="clear" w:color="auto" w:fill="BFBFBF" w:themeFill="background1" w:themeFillShade="BF"/>
            <w:vAlign w:val="center"/>
          </w:tcPr>
          <w:p w:rsidR="00704F72" w:rsidRPr="003E7306" w:rsidRDefault="00704F72" w:rsidP="005369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7306">
              <w:rPr>
                <w:rFonts w:ascii="Times New Roman" w:eastAsia="Times New Roman" w:hAnsi="Times New Roman" w:cs="Times New Roman"/>
                <w:lang w:eastAsia="pl-PL"/>
              </w:rPr>
              <w:t>Stan techniczny</w:t>
            </w:r>
          </w:p>
        </w:tc>
      </w:tr>
      <w:tr w:rsidR="00536971" w:rsidTr="00536971">
        <w:trPr>
          <w:trHeight w:val="508"/>
        </w:trPr>
        <w:tc>
          <w:tcPr>
            <w:tcW w:w="1028" w:type="dxa"/>
            <w:vAlign w:val="center"/>
          </w:tcPr>
          <w:p w:rsidR="00704F72" w:rsidRPr="003E7306" w:rsidRDefault="00704F72" w:rsidP="005369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730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706" w:type="dxa"/>
            <w:vAlign w:val="center"/>
          </w:tcPr>
          <w:p w:rsidR="00704F72" w:rsidRPr="00536971" w:rsidRDefault="00704F72" w:rsidP="00536971">
            <w:pPr>
              <w:jc w:val="center"/>
              <w:rPr>
                <w:rFonts w:ascii="Times New Roman" w:hAnsi="Times New Roman" w:cs="Times New Roman"/>
              </w:rPr>
            </w:pPr>
            <w:r w:rsidRPr="00536971">
              <w:rPr>
                <w:rFonts w:ascii="Times New Roman" w:hAnsi="Times New Roman" w:cs="Times New Roman"/>
              </w:rPr>
              <w:t>PŚT-803-6-21</w:t>
            </w:r>
          </w:p>
        </w:tc>
        <w:tc>
          <w:tcPr>
            <w:tcW w:w="1381" w:type="dxa"/>
            <w:vAlign w:val="center"/>
          </w:tcPr>
          <w:p w:rsidR="00704F72" w:rsidRPr="003E7306" w:rsidRDefault="00704F72" w:rsidP="00536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</w:t>
            </w:r>
          </w:p>
        </w:tc>
        <w:tc>
          <w:tcPr>
            <w:tcW w:w="1395" w:type="dxa"/>
            <w:vAlign w:val="center"/>
          </w:tcPr>
          <w:p w:rsidR="00704F72" w:rsidRPr="003E7306" w:rsidRDefault="00704F72" w:rsidP="00536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29.11.2010</w:t>
            </w:r>
          </w:p>
        </w:tc>
        <w:tc>
          <w:tcPr>
            <w:tcW w:w="1465" w:type="dxa"/>
            <w:vAlign w:val="center"/>
          </w:tcPr>
          <w:p w:rsidR="00704F72" w:rsidRPr="003E7306" w:rsidRDefault="00536971" w:rsidP="00536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</w:t>
            </w:r>
            <w:r w:rsidR="00A46AA9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465" w:type="dxa"/>
            <w:vAlign w:val="center"/>
          </w:tcPr>
          <w:p w:rsidR="00704F72" w:rsidRPr="003E7306" w:rsidRDefault="00704F72" w:rsidP="00536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Zużyty</w:t>
            </w:r>
          </w:p>
          <w:p w:rsidR="00704F72" w:rsidRPr="003E7306" w:rsidRDefault="00704F72" w:rsidP="00536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971" w:rsidTr="00536971">
        <w:trPr>
          <w:trHeight w:val="508"/>
        </w:trPr>
        <w:tc>
          <w:tcPr>
            <w:tcW w:w="1028" w:type="dxa"/>
            <w:vAlign w:val="center"/>
          </w:tcPr>
          <w:p w:rsidR="00704F72" w:rsidRDefault="00704F72" w:rsidP="00536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6" w:type="dxa"/>
            <w:vAlign w:val="center"/>
          </w:tcPr>
          <w:p w:rsidR="00704F72" w:rsidRDefault="00536971" w:rsidP="00536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PŚT-803-6-5-4</w:t>
            </w:r>
          </w:p>
        </w:tc>
        <w:tc>
          <w:tcPr>
            <w:tcW w:w="1381" w:type="dxa"/>
            <w:vAlign w:val="center"/>
          </w:tcPr>
          <w:p w:rsidR="00704F72" w:rsidRDefault="00704F72" w:rsidP="00536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Niszczarka</w:t>
            </w:r>
          </w:p>
        </w:tc>
        <w:tc>
          <w:tcPr>
            <w:tcW w:w="1395" w:type="dxa"/>
            <w:vAlign w:val="center"/>
          </w:tcPr>
          <w:p w:rsidR="00704F72" w:rsidRDefault="00536971" w:rsidP="00536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01.12.2017</w:t>
            </w:r>
          </w:p>
        </w:tc>
        <w:tc>
          <w:tcPr>
            <w:tcW w:w="1465" w:type="dxa"/>
            <w:vAlign w:val="center"/>
          </w:tcPr>
          <w:p w:rsidR="00704F72" w:rsidRDefault="00536971" w:rsidP="00536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  <w:r w:rsidR="00A46AA9">
              <w:rPr>
                <w:rFonts w:ascii="Times New Roman" w:hAnsi="Times New Roman" w:cs="Times New Roman"/>
              </w:rPr>
              <w:t xml:space="preserve"> zł</w:t>
            </w:r>
            <w:bookmarkStart w:id="0" w:name="_GoBack"/>
            <w:bookmarkEnd w:id="0"/>
          </w:p>
        </w:tc>
        <w:tc>
          <w:tcPr>
            <w:tcW w:w="1465" w:type="dxa"/>
            <w:vAlign w:val="center"/>
          </w:tcPr>
          <w:p w:rsidR="00704F72" w:rsidRDefault="00704F72" w:rsidP="00536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Niesprawna</w:t>
            </w:r>
          </w:p>
        </w:tc>
      </w:tr>
    </w:tbl>
    <w:p w:rsidR="00E30C2E" w:rsidRPr="00E30C2E" w:rsidRDefault="00E30C2E">
      <w:pPr>
        <w:rPr>
          <w:rFonts w:ascii="Times New Roman" w:hAnsi="Times New Roman" w:cs="Times New Roman"/>
        </w:rPr>
      </w:pPr>
    </w:p>
    <w:p w:rsidR="00E30C2E" w:rsidRPr="00E30C2E" w:rsidRDefault="00E30C2E">
      <w:pPr>
        <w:rPr>
          <w:rFonts w:ascii="Times New Roman" w:hAnsi="Times New Roman" w:cs="Times New Roman"/>
        </w:rPr>
      </w:pPr>
    </w:p>
    <w:p w:rsidR="00E30C2E" w:rsidRPr="00E30C2E" w:rsidRDefault="00E30C2E">
      <w:pPr>
        <w:rPr>
          <w:rFonts w:ascii="Times New Roman" w:hAnsi="Times New Roman" w:cs="Times New Roman"/>
        </w:rPr>
      </w:pPr>
    </w:p>
    <w:p w:rsidR="00E30C2E" w:rsidRPr="00E30C2E" w:rsidRDefault="00E30C2E">
      <w:pPr>
        <w:rPr>
          <w:rFonts w:ascii="Times New Roman" w:hAnsi="Times New Roman" w:cs="Times New Roman"/>
        </w:rPr>
      </w:pPr>
    </w:p>
    <w:p w:rsidR="00E30C2E" w:rsidRDefault="00E30C2E">
      <w:pPr>
        <w:rPr>
          <w:rFonts w:ascii="Times New Roman" w:hAnsi="Times New Roman" w:cs="Times New Roman"/>
        </w:rPr>
      </w:pPr>
    </w:p>
    <w:p w:rsidR="007A7193" w:rsidRDefault="007A7193">
      <w:pPr>
        <w:rPr>
          <w:rFonts w:ascii="Times New Roman" w:hAnsi="Times New Roman" w:cs="Times New Roman"/>
        </w:rPr>
      </w:pPr>
    </w:p>
    <w:p w:rsidR="007A7193" w:rsidRDefault="007A7193">
      <w:pPr>
        <w:rPr>
          <w:rFonts w:ascii="Times New Roman" w:hAnsi="Times New Roman" w:cs="Times New Roman"/>
        </w:rPr>
      </w:pPr>
    </w:p>
    <w:p w:rsidR="007A7193" w:rsidRDefault="007A7193">
      <w:pPr>
        <w:rPr>
          <w:rFonts w:ascii="Times New Roman" w:hAnsi="Times New Roman" w:cs="Times New Roman"/>
        </w:rPr>
      </w:pPr>
    </w:p>
    <w:p w:rsidR="007A7193" w:rsidRDefault="007A7193">
      <w:pPr>
        <w:rPr>
          <w:rFonts w:ascii="Times New Roman" w:hAnsi="Times New Roman" w:cs="Times New Roman"/>
        </w:rPr>
      </w:pPr>
    </w:p>
    <w:p w:rsidR="007A7193" w:rsidRDefault="007A7193">
      <w:pPr>
        <w:rPr>
          <w:rFonts w:ascii="Times New Roman" w:hAnsi="Times New Roman" w:cs="Times New Roman"/>
        </w:rPr>
      </w:pPr>
    </w:p>
    <w:p w:rsidR="007A7193" w:rsidRDefault="007A7193">
      <w:pPr>
        <w:rPr>
          <w:rFonts w:ascii="Times New Roman" w:hAnsi="Times New Roman" w:cs="Times New Roman"/>
        </w:rPr>
      </w:pPr>
    </w:p>
    <w:p w:rsidR="007A7193" w:rsidRDefault="007A7193">
      <w:pPr>
        <w:rPr>
          <w:rFonts w:ascii="Times New Roman" w:hAnsi="Times New Roman" w:cs="Times New Roman"/>
        </w:rPr>
      </w:pPr>
    </w:p>
    <w:p w:rsidR="007A7193" w:rsidRDefault="007A7193">
      <w:pPr>
        <w:rPr>
          <w:rFonts w:ascii="Times New Roman" w:hAnsi="Times New Roman" w:cs="Times New Roman"/>
        </w:rPr>
      </w:pPr>
    </w:p>
    <w:p w:rsidR="007A7193" w:rsidRPr="00E30C2E" w:rsidRDefault="007A7193">
      <w:pPr>
        <w:rPr>
          <w:rFonts w:ascii="Times New Roman" w:hAnsi="Times New Roman" w:cs="Times New Roman"/>
        </w:rPr>
      </w:pPr>
    </w:p>
    <w:p w:rsidR="00E30C2E" w:rsidRPr="00E30C2E" w:rsidRDefault="00E30C2E">
      <w:pPr>
        <w:rPr>
          <w:rFonts w:ascii="Times New Roman" w:hAnsi="Times New Roman" w:cs="Times New Roman"/>
        </w:rPr>
      </w:pPr>
    </w:p>
    <w:p w:rsidR="00E30C2E" w:rsidRPr="00E30C2E" w:rsidRDefault="00E30C2E" w:rsidP="00E30C2E">
      <w:pPr>
        <w:spacing w:line="395" w:lineRule="exact"/>
        <w:rPr>
          <w:rFonts w:ascii="Times New Roman" w:eastAsia="Times New Roman" w:hAnsi="Times New Roman" w:cs="Times New Roman"/>
        </w:rPr>
      </w:pPr>
    </w:p>
    <w:p w:rsidR="00E30C2E" w:rsidRPr="00E30C2E" w:rsidRDefault="00E30C2E" w:rsidP="00704964">
      <w:pPr>
        <w:spacing w:line="249" w:lineRule="auto"/>
        <w:ind w:hanging="9"/>
        <w:rPr>
          <w:rFonts w:ascii="Times New Roman" w:eastAsia="Times New Roman" w:hAnsi="Times New Roman" w:cs="Times New Roman"/>
        </w:rPr>
      </w:pPr>
      <w:r w:rsidRPr="00E30C2E">
        <w:rPr>
          <w:rFonts w:ascii="Times New Roman" w:eastAsia="Times New Roman" w:hAnsi="Times New Roman" w:cs="Times New Roman"/>
        </w:rPr>
        <w:t>Zgodnie z Rozporządzenia Rady Ministrów z dnia 4 kwietnia 2017 r. w sprawie szczegółowego sposobu gospodarowania niektórymi składnikami majątku Skarbu Państwa (Dz. U. 2017 poz. 729).</w:t>
      </w:r>
    </w:p>
    <w:p w:rsidR="00E30C2E" w:rsidRPr="00E30C2E" w:rsidRDefault="00E30C2E">
      <w:pPr>
        <w:rPr>
          <w:rFonts w:ascii="Times New Roman" w:hAnsi="Times New Roman" w:cs="Times New Roman"/>
        </w:rPr>
      </w:pPr>
    </w:p>
    <w:sectPr w:rsidR="00E30C2E" w:rsidRPr="00E30C2E" w:rsidSect="00E30C2E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2E"/>
    <w:rsid w:val="003E7306"/>
    <w:rsid w:val="00536971"/>
    <w:rsid w:val="00596E83"/>
    <w:rsid w:val="00704964"/>
    <w:rsid w:val="00704F72"/>
    <w:rsid w:val="007A7193"/>
    <w:rsid w:val="00A46AA9"/>
    <w:rsid w:val="00B461E7"/>
    <w:rsid w:val="00B560BD"/>
    <w:rsid w:val="00E30C2E"/>
    <w:rsid w:val="00F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Malgorzata</cp:lastModifiedBy>
  <cp:revision>9</cp:revision>
  <cp:lastPrinted>2019-01-18T10:30:00Z</cp:lastPrinted>
  <dcterms:created xsi:type="dcterms:W3CDTF">2018-11-08T09:16:00Z</dcterms:created>
  <dcterms:modified xsi:type="dcterms:W3CDTF">2020-03-03T07:36:00Z</dcterms:modified>
</cp:coreProperties>
</file>