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A936F9" w:rsidRPr="00280C7C" w:rsidP="00A936F9">
      <w:pPr>
        <w:keepNext/>
        <w:keepLines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alt="Godło Polski" style="height:52pt;margin-left:50.2pt;margin-top:0;position:absolute;width:48.5pt;z-index:251658240" o:oleicon="f">
            <v:imagedata r:id="rId6" o:title=""/>
            <w10:wrap type="topAndBottom"/>
            <w10:anchorlock/>
          </v:shape>
          <o:OLEObject Type="Embed" ProgID="CorelDraw.Rysunek.8" ShapeID="_x0000_s1025" DrawAspect="Content" ObjectID="_1766571489" r:id="rId7"/>
        </w:pict>
      </w:r>
      <w:r w:rsidRPr="00E96BF7" w:rsidR="0005463B">
        <w:rPr>
          <w:rFonts w:ascii="Arial" w:hAnsi="Arial" w:cs="Arial"/>
          <w:b/>
          <w:sz w:val="28"/>
          <w:szCs w:val="28"/>
        </w:rPr>
        <w:t>WOJEWODA OPOLSKI</w:t>
      </w:r>
    </w:p>
    <w:p w:rsidR="00A936F9" w:rsidRPr="00280C7C" w:rsidP="00A936F9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Opole,</w:t>
      </w:r>
      <w:r w:rsidRPr="00280C7C">
        <w:rPr>
          <w:rFonts w:ascii="Arial" w:hAnsi="Arial" w:cs="Arial"/>
          <w:sz w:val="22"/>
          <w:szCs w:val="22"/>
        </w:rPr>
        <w:t xml:space="preserve"> </w:t>
      </w:r>
      <w:bookmarkStart w:id="0" w:name="ezdDataPodpisu"/>
      <w:r>
        <w:rPr>
          <w:rFonts w:ascii="Arial" w:hAnsi="Arial" w:cs="Arial"/>
          <w:sz w:val="22"/>
          <w:szCs w:val="22"/>
        </w:rPr>
        <w:t>15 stycznia 2024</w:t>
      </w:r>
      <w:bookmarkEnd w:id="0"/>
      <w:r>
        <w:rPr>
          <w:rFonts w:ascii="Arial" w:hAnsi="Arial" w:cs="Arial"/>
          <w:sz w:val="22"/>
          <w:szCs w:val="22"/>
        </w:rPr>
        <w:t xml:space="preserve"> </w:t>
      </w:r>
      <w:r w:rsidRPr="00280C7C">
        <w:rPr>
          <w:rFonts w:ascii="Arial" w:hAnsi="Arial" w:cs="Arial"/>
          <w:sz w:val="22"/>
          <w:szCs w:val="22"/>
        </w:rPr>
        <w:t>r.</w:t>
      </w:r>
    </w:p>
    <w:p w:rsidR="00A936F9" w:rsidRPr="00186481" w:rsidP="00A936F9">
      <w:pPr>
        <w:tabs>
          <w:tab w:val="left" w:pos="5245"/>
        </w:tabs>
        <w:spacing w:after="840" w:line="360" w:lineRule="auto"/>
        <w:rPr>
          <w:rFonts w:ascii="Arial" w:hAnsi="Arial" w:cs="Arial"/>
          <w:sz w:val="22"/>
          <w:szCs w:val="22"/>
        </w:rPr>
      </w:pPr>
      <w:r w:rsidRPr="00186481">
        <w:rPr>
          <w:rFonts w:ascii="Arial" w:hAnsi="Arial" w:cs="Arial"/>
          <w:sz w:val="22"/>
          <w:szCs w:val="22"/>
        </w:rPr>
        <w:tab/>
      </w:r>
      <w:bookmarkStart w:id="1" w:name="ezdSprawaZnak"/>
      <w:r w:rsidRPr="00186481">
        <w:rPr>
          <w:rFonts w:ascii="Arial" w:hAnsi="Arial" w:cs="Arial"/>
          <w:sz w:val="22"/>
          <w:szCs w:val="22"/>
        </w:rPr>
        <w:t>PN.I.431.5.3.2023</w:t>
      </w:r>
      <w:bookmarkEnd w:id="1"/>
      <w:r w:rsidRPr="00186481">
        <w:rPr>
          <w:rFonts w:ascii="Arial" w:hAnsi="Arial" w:cs="Arial"/>
          <w:sz w:val="22"/>
          <w:szCs w:val="22"/>
        </w:rPr>
        <w:t>.</w:t>
      </w:r>
      <w:bookmarkStart w:id="2" w:name="ezdAutorInicjaly"/>
      <w:r w:rsidRPr="00186481">
        <w:rPr>
          <w:rFonts w:ascii="Arial" w:hAnsi="Arial" w:cs="Arial"/>
          <w:sz w:val="22"/>
          <w:szCs w:val="22"/>
        </w:rPr>
        <w:t>NL</w:t>
      </w:r>
      <w:bookmarkEnd w:id="2"/>
    </w:p>
    <w:p w:rsidR="00446C8B" w:rsidRPr="00446C8B" w:rsidP="00446C8B">
      <w:pPr>
        <w:tabs>
          <w:tab w:val="left" w:pos="-7371"/>
          <w:tab w:val="left" w:pos="5670"/>
          <w:tab w:val="right" w:pos="9072"/>
        </w:tabs>
        <w:spacing w:before="840"/>
        <w:ind w:left="567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46C8B">
        <w:rPr>
          <w:rFonts w:ascii="Arial" w:eastAsia="Calibri" w:hAnsi="Arial" w:cs="Arial"/>
          <w:b/>
          <w:sz w:val="24"/>
          <w:szCs w:val="24"/>
          <w:lang w:eastAsia="en-US"/>
        </w:rPr>
        <w:t>Pan</w:t>
      </w:r>
    </w:p>
    <w:p w:rsidR="00446C8B" w:rsidRPr="00446C8B" w:rsidP="00446C8B">
      <w:pPr>
        <w:tabs>
          <w:tab w:val="left" w:pos="5670"/>
          <w:tab w:val="right" w:pos="9072"/>
        </w:tabs>
        <w:ind w:left="5670"/>
        <w:contextualSpacing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446C8B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Jarosław Kielar </w:t>
      </w:r>
    </w:p>
    <w:p w:rsidR="00446C8B" w:rsidRPr="00446C8B" w:rsidP="00446C8B">
      <w:pPr>
        <w:tabs>
          <w:tab w:val="left" w:pos="5670"/>
          <w:tab w:val="right" w:pos="9072"/>
        </w:tabs>
        <w:ind w:left="5670"/>
        <w:contextualSpacing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446C8B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Burmistrz Kluczborka </w:t>
      </w:r>
    </w:p>
    <w:p w:rsidR="00446C8B" w:rsidRPr="00446C8B" w:rsidP="00446C8B">
      <w:pPr>
        <w:tabs>
          <w:tab w:val="left" w:pos="-7371"/>
          <w:tab w:val="left" w:pos="5670"/>
          <w:tab w:val="right" w:pos="9072"/>
        </w:tabs>
        <w:ind w:left="5670"/>
        <w:contextualSpacing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446C8B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ul. Katowicka 1</w:t>
      </w:r>
    </w:p>
    <w:p w:rsidR="00446C8B" w:rsidRPr="00446C8B" w:rsidP="00446C8B">
      <w:pPr>
        <w:tabs>
          <w:tab w:val="left" w:pos="-7371"/>
          <w:tab w:val="left" w:pos="5670"/>
          <w:tab w:val="right" w:pos="9072"/>
        </w:tabs>
        <w:spacing w:after="720" w:line="360" w:lineRule="auto"/>
        <w:ind w:left="567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46C8B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46-200 Kluczbork</w:t>
      </w:r>
    </w:p>
    <w:p w:rsidR="00446C8B" w:rsidRPr="00446C8B" w:rsidP="00446C8B">
      <w:pPr>
        <w:spacing w:before="720" w:after="1080"/>
        <w:jc w:val="center"/>
        <w:rPr>
          <w:rFonts w:ascii="Arial" w:hAnsi="Arial" w:cs="Arial"/>
          <w:b/>
          <w:sz w:val="28"/>
          <w:szCs w:val="28"/>
        </w:rPr>
      </w:pPr>
      <w:bookmarkStart w:id="3" w:name="_Hlk103337433"/>
      <w:r w:rsidRPr="00446C8B">
        <w:rPr>
          <w:rFonts w:ascii="Arial" w:hAnsi="Arial" w:cs="Arial"/>
          <w:b/>
          <w:sz w:val="28"/>
          <w:szCs w:val="28"/>
        </w:rPr>
        <w:t>Wystąpienie pokontrolne</w:t>
      </w:r>
    </w:p>
    <w:p w:rsidR="00446C8B" w:rsidRPr="00446C8B" w:rsidP="00446C8B">
      <w:pPr>
        <w:numPr>
          <w:ilvl w:val="0"/>
          <w:numId w:val="1"/>
        </w:numPr>
        <w:spacing w:after="160" w:line="360" w:lineRule="auto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446C8B">
        <w:rPr>
          <w:rFonts w:ascii="Arial" w:hAnsi="Arial" w:cs="Arial"/>
          <w:b/>
          <w:sz w:val="24"/>
          <w:szCs w:val="24"/>
        </w:rPr>
        <w:t>Dane identyfikacyjne kontroli.</w:t>
      </w:r>
    </w:p>
    <w:p w:rsidR="00446C8B" w:rsidRPr="00446C8B" w:rsidP="00446C8B">
      <w:pPr>
        <w:numPr>
          <w:ilvl w:val="0"/>
          <w:numId w:val="2"/>
        </w:numPr>
        <w:spacing w:after="160" w:line="360" w:lineRule="auto"/>
        <w:ind w:left="284" w:hanging="284"/>
        <w:outlineLvl w:val="0"/>
        <w:rPr>
          <w:rFonts w:ascii="Arial" w:hAnsi="Arial" w:cs="Arial"/>
          <w:w w:val="90"/>
          <w:sz w:val="24"/>
          <w:szCs w:val="24"/>
        </w:rPr>
      </w:pPr>
      <w:r w:rsidRPr="00446C8B">
        <w:rPr>
          <w:rFonts w:ascii="Arial" w:hAnsi="Arial" w:cs="Arial"/>
          <w:b/>
          <w:sz w:val="24"/>
          <w:szCs w:val="24"/>
        </w:rPr>
        <w:t>Nazwa i adres jednostki kontrolowanej:</w:t>
      </w:r>
      <w:r w:rsidRPr="00446C8B">
        <w:rPr>
          <w:rFonts w:ascii="Arial" w:hAnsi="Arial" w:cs="Arial"/>
          <w:sz w:val="24"/>
          <w:szCs w:val="24"/>
        </w:rPr>
        <w:t xml:space="preserve"> Urząd Miejski w Kluczborku, </w:t>
      </w:r>
      <w:r w:rsidRPr="00446C8B">
        <w:rPr>
          <w:rFonts w:ascii="Arial" w:hAnsi="Arial" w:cs="Arial"/>
          <w:sz w:val="24"/>
          <w:szCs w:val="24"/>
        </w:rPr>
        <w:br/>
        <w:t>ul. Katowicka 1, 46-200 Kluczbork.</w:t>
      </w:r>
    </w:p>
    <w:p w:rsidR="00446C8B" w:rsidRPr="00446C8B" w:rsidP="00446C8B">
      <w:pPr>
        <w:numPr>
          <w:ilvl w:val="0"/>
          <w:numId w:val="2"/>
        </w:numPr>
        <w:spacing w:after="160" w:line="360" w:lineRule="auto"/>
        <w:ind w:left="284" w:hanging="284"/>
        <w:outlineLvl w:val="0"/>
        <w:rPr>
          <w:rFonts w:ascii="Arial" w:hAnsi="Arial" w:cs="Arial"/>
          <w:sz w:val="24"/>
          <w:szCs w:val="24"/>
        </w:rPr>
      </w:pPr>
      <w:r w:rsidRPr="00446C8B">
        <w:rPr>
          <w:rFonts w:ascii="Arial" w:hAnsi="Arial" w:cs="Arial"/>
          <w:b/>
          <w:sz w:val="24"/>
          <w:szCs w:val="24"/>
        </w:rPr>
        <w:t>Podstawa prawna podjęcia kontroli:</w:t>
      </w:r>
    </w:p>
    <w:p w:rsidR="00446C8B" w:rsidRPr="00446C8B" w:rsidP="00446C8B">
      <w:pPr>
        <w:numPr>
          <w:ilvl w:val="0"/>
          <w:numId w:val="4"/>
        </w:numPr>
        <w:spacing w:after="160" w:line="360" w:lineRule="auto"/>
        <w:ind w:left="709" w:hanging="425"/>
        <w:contextualSpacing/>
        <w:outlineLvl w:val="0"/>
        <w:rPr>
          <w:rFonts w:ascii="Arial" w:hAnsi="Arial" w:cs="Arial"/>
          <w:sz w:val="24"/>
          <w:szCs w:val="24"/>
        </w:rPr>
      </w:pPr>
      <w:r w:rsidRPr="00446C8B">
        <w:rPr>
          <w:rFonts w:ascii="Arial" w:hAnsi="Arial" w:cs="Arial"/>
          <w:sz w:val="24"/>
          <w:szCs w:val="24"/>
        </w:rPr>
        <w:t xml:space="preserve">art. 28 ust. 1 pkt  2 ustawy z dnia 23 stycznia 2009 r. o wojewodzie </w:t>
      </w:r>
      <w:r w:rsidRPr="00446C8B">
        <w:rPr>
          <w:rFonts w:ascii="Arial" w:hAnsi="Arial" w:cs="Arial"/>
          <w:sz w:val="24"/>
          <w:szCs w:val="24"/>
        </w:rPr>
        <w:br/>
        <w:t>i administracji rządowej w województwie</w:t>
      </w:r>
      <w:r>
        <w:rPr>
          <w:rFonts w:ascii="Arial" w:hAnsi="Arial" w:cs="Arial"/>
          <w:sz w:val="24"/>
          <w:szCs w:val="24"/>
          <w:vertAlign w:val="superscript"/>
        </w:rPr>
        <w:footnoteReference w:id="2"/>
      </w:r>
      <w:bookmarkStart w:id="4" w:name="_Hlk101266529"/>
      <w:r w:rsidRPr="00446C8B">
        <w:rPr>
          <w:rFonts w:ascii="Arial" w:hAnsi="Arial" w:cs="Arial"/>
          <w:sz w:val="24"/>
          <w:szCs w:val="24"/>
        </w:rPr>
        <w:t>;</w:t>
      </w:r>
    </w:p>
    <w:p w:rsidR="00446C8B" w:rsidRPr="00446C8B" w:rsidP="00446C8B">
      <w:pPr>
        <w:numPr>
          <w:ilvl w:val="0"/>
          <w:numId w:val="4"/>
        </w:numPr>
        <w:spacing w:after="160" w:line="360" w:lineRule="auto"/>
        <w:ind w:left="709" w:hanging="425"/>
        <w:contextualSpacing/>
        <w:outlineLvl w:val="0"/>
        <w:rPr>
          <w:rFonts w:ascii="Arial" w:hAnsi="Arial" w:cs="Arial"/>
          <w:sz w:val="24"/>
          <w:szCs w:val="24"/>
        </w:rPr>
      </w:pPr>
      <w:bookmarkEnd w:id="4"/>
      <w:r w:rsidRPr="00446C8B">
        <w:rPr>
          <w:rFonts w:ascii="Arial" w:hAnsi="Arial" w:cs="Arial"/>
          <w:sz w:val="24"/>
          <w:szCs w:val="24"/>
        </w:rPr>
        <w:t>art. 6 ust. 4 pkt 3 ustawy z dnia 15 lipca 2011 r. o kontroli w administracji rządowej</w:t>
      </w:r>
      <w:r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446C8B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446C8B" w:rsidRPr="00446C8B" w:rsidP="00446C8B">
      <w:pPr>
        <w:numPr>
          <w:ilvl w:val="0"/>
          <w:numId w:val="4"/>
        </w:numPr>
        <w:spacing w:after="160" w:line="360" w:lineRule="auto"/>
        <w:ind w:left="709" w:hanging="425"/>
        <w:contextualSpacing/>
        <w:outlineLvl w:val="0"/>
        <w:rPr>
          <w:rFonts w:ascii="Arial" w:hAnsi="Arial" w:cs="Arial"/>
          <w:sz w:val="24"/>
          <w:szCs w:val="24"/>
        </w:rPr>
      </w:pPr>
      <w:r w:rsidRPr="00446C8B">
        <w:rPr>
          <w:rFonts w:ascii="Arial" w:eastAsia="Calibri" w:hAnsi="Arial" w:cs="Arial"/>
          <w:sz w:val="24"/>
          <w:szCs w:val="24"/>
          <w:lang w:eastAsia="en-US"/>
        </w:rPr>
        <w:t xml:space="preserve">art. 8 ust. 7 ustawy z dnia 6 marca 2018 r. o Centralnej Ewidencji i Informacji </w:t>
      </w:r>
      <w:r w:rsidRPr="00446C8B">
        <w:rPr>
          <w:rFonts w:ascii="Arial" w:eastAsia="Calibri" w:hAnsi="Arial" w:cs="Arial"/>
          <w:sz w:val="24"/>
          <w:szCs w:val="24"/>
          <w:lang w:eastAsia="en-US"/>
        </w:rPr>
        <w:br/>
        <w:t>o Działalności Gospodarczej i Punkcie Informacji dla Przedsiębiorcy</w:t>
      </w:r>
      <w:r>
        <w:rPr>
          <w:rFonts w:ascii="Arial" w:eastAsia="Calibri" w:hAnsi="Arial" w:cs="Arial"/>
          <w:sz w:val="24"/>
          <w:szCs w:val="24"/>
          <w:vertAlign w:val="superscript"/>
          <w:lang w:eastAsia="en-US"/>
        </w:rPr>
        <w:footnoteReference w:id="4"/>
      </w:r>
      <w:r w:rsidRPr="00446C8B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446C8B" w:rsidRPr="00446C8B" w:rsidP="00446C8B">
      <w:pPr>
        <w:numPr>
          <w:ilvl w:val="0"/>
          <w:numId w:val="2"/>
        </w:numPr>
        <w:spacing w:after="160" w:line="360" w:lineRule="auto"/>
        <w:ind w:left="284" w:hanging="284"/>
        <w:outlineLvl w:val="0"/>
        <w:rPr>
          <w:rFonts w:ascii="Arial" w:hAnsi="Arial" w:cs="Arial"/>
          <w:b/>
          <w:sz w:val="24"/>
          <w:szCs w:val="24"/>
        </w:rPr>
      </w:pPr>
      <w:r w:rsidRPr="00446C8B">
        <w:rPr>
          <w:rFonts w:ascii="Arial" w:hAnsi="Arial" w:cs="Arial"/>
          <w:b/>
          <w:sz w:val="24"/>
          <w:szCs w:val="24"/>
        </w:rPr>
        <w:t>Zakres kontroli:</w:t>
      </w:r>
    </w:p>
    <w:p w:rsidR="00446C8B" w:rsidRPr="00446C8B" w:rsidP="00446C8B">
      <w:pPr>
        <w:numPr>
          <w:ilvl w:val="0"/>
          <w:numId w:val="5"/>
        </w:numPr>
        <w:spacing w:after="160" w:line="360" w:lineRule="auto"/>
        <w:ind w:left="709" w:hanging="425"/>
        <w:outlineLvl w:val="0"/>
        <w:rPr>
          <w:rFonts w:ascii="Arial" w:hAnsi="Arial" w:cs="Arial"/>
          <w:sz w:val="24"/>
          <w:szCs w:val="24"/>
        </w:rPr>
      </w:pPr>
      <w:r w:rsidRPr="00446C8B">
        <w:rPr>
          <w:rFonts w:ascii="Arial" w:hAnsi="Arial" w:cs="Arial"/>
          <w:b/>
          <w:sz w:val="24"/>
          <w:szCs w:val="24"/>
        </w:rPr>
        <w:t>Przedmiot kontroli:</w:t>
      </w:r>
      <w:r w:rsidRPr="00446C8B">
        <w:rPr>
          <w:rFonts w:ascii="Arial" w:hAnsi="Arial" w:cs="Arial"/>
          <w:sz w:val="24"/>
          <w:szCs w:val="24"/>
        </w:rPr>
        <w:t xml:space="preserve"> przyjmowanie, przekształcanie i przesyłanie przez organ gminy wniosków przedsiębiorców o wpis do Centralnej Ewidencji i Informacji </w:t>
      </w:r>
      <w:r w:rsidRPr="00446C8B">
        <w:rPr>
          <w:rFonts w:ascii="Arial" w:hAnsi="Arial" w:cs="Arial"/>
          <w:sz w:val="24"/>
          <w:szCs w:val="24"/>
        </w:rPr>
        <w:br/>
        <w:t xml:space="preserve">o Działalności Gospodarczej. </w:t>
      </w:r>
    </w:p>
    <w:p w:rsidR="00446C8B" w:rsidRPr="00446C8B" w:rsidP="00446C8B">
      <w:pPr>
        <w:numPr>
          <w:ilvl w:val="0"/>
          <w:numId w:val="3"/>
        </w:numPr>
        <w:spacing w:after="160" w:line="360" w:lineRule="auto"/>
        <w:ind w:hanging="436"/>
        <w:outlineLvl w:val="0"/>
        <w:rPr>
          <w:rFonts w:ascii="Arial" w:hAnsi="Arial" w:cs="Arial"/>
          <w:b/>
          <w:sz w:val="24"/>
          <w:szCs w:val="24"/>
        </w:rPr>
      </w:pPr>
      <w:r w:rsidRPr="00446C8B">
        <w:rPr>
          <w:rFonts w:ascii="Arial" w:hAnsi="Arial" w:cs="Arial"/>
          <w:b/>
          <w:sz w:val="24"/>
          <w:szCs w:val="24"/>
        </w:rPr>
        <w:t xml:space="preserve">Okres objęty kontrolą: </w:t>
      </w:r>
      <w:r w:rsidRPr="00446C8B">
        <w:rPr>
          <w:rFonts w:ascii="Arial" w:hAnsi="Arial" w:cs="Arial"/>
          <w:sz w:val="24"/>
          <w:szCs w:val="24"/>
        </w:rPr>
        <w:t>od</w:t>
      </w:r>
      <w:r w:rsidRPr="00446C8B">
        <w:rPr>
          <w:rFonts w:ascii="Arial" w:hAnsi="Arial" w:cs="Arial"/>
          <w:b/>
          <w:sz w:val="24"/>
          <w:szCs w:val="24"/>
        </w:rPr>
        <w:t xml:space="preserve"> </w:t>
      </w:r>
      <w:r w:rsidRPr="00446C8B">
        <w:rPr>
          <w:rFonts w:ascii="Arial" w:hAnsi="Arial" w:cs="Arial"/>
          <w:sz w:val="24"/>
          <w:szCs w:val="24"/>
        </w:rPr>
        <w:t>1 stycznia 2023 r. do 24 listopada 2023 r.</w:t>
      </w:r>
    </w:p>
    <w:p w:rsidR="00446C8B" w:rsidRPr="00446C8B" w:rsidP="00446C8B">
      <w:pPr>
        <w:numPr>
          <w:ilvl w:val="0"/>
          <w:numId w:val="2"/>
        </w:numPr>
        <w:spacing w:after="160" w:line="360" w:lineRule="auto"/>
        <w:ind w:left="284" w:hanging="284"/>
        <w:outlineLvl w:val="0"/>
        <w:rPr>
          <w:rFonts w:ascii="Arial" w:hAnsi="Arial" w:cs="Arial"/>
          <w:bCs/>
          <w:sz w:val="24"/>
          <w:szCs w:val="24"/>
        </w:rPr>
      </w:pPr>
      <w:r w:rsidRPr="00446C8B">
        <w:rPr>
          <w:rFonts w:ascii="Arial" w:hAnsi="Arial" w:cs="Arial"/>
          <w:b/>
          <w:bCs/>
          <w:sz w:val="24"/>
          <w:szCs w:val="24"/>
        </w:rPr>
        <w:t>Rodzaj kontroli:</w:t>
      </w:r>
      <w:r w:rsidRPr="00446C8B">
        <w:rPr>
          <w:rFonts w:ascii="Arial" w:hAnsi="Arial" w:cs="Arial"/>
          <w:bCs/>
          <w:sz w:val="24"/>
          <w:szCs w:val="24"/>
        </w:rPr>
        <w:t xml:space="preserve"> </w:t>
      </w:r>
      <w:r w:rsidRPr="00446C8B">
        <w:rPr>
          <w:rFonts w:ascii="Arial" w:hAnsi="Arial" w:cs="Arial"/>
          <w:sz w:val="24"/>
          <w:szCs w:val="24"/>
        </w:rPr>
        <w:t>problemowa.</w:t>
      </w:r>
    </w:p>
    <w:p w:rsidR="00446C8B" w:rsidRPr="00446C8B" w:rsidP="00446C8B">
      <w:pPr>
        <w:numPr>
          <w:ilvl w:val="0"/>
          <w:numId w:val="2"/>
        </w:numPr>
        <w:spacing w:after="160" w:line="360" w:lineRule="auto"/>
        <w:ind w:left="284" w:hanging="284"/>
        <w:outlineLvl w:val="0"/>
        <w:rPr>
          <w:rFonts w:ascii="Arial" w:hAnsi="Arial" w:cs="Arial"/>
          <w:bCs/>
          <w:sz w:val="24"/>
          <w:szCs w:val="24"/>
        </w:rPr>
      </w:pPr>
      <w:r w:rsidRPr="00446C8B">
        <w:rPr>
          <w:rFonts w:ascii="Arial" w:hAnsi="Arial" w:cs="Arial"/>
          <w:b/>
          <w:bCs/>
          <w:sz w:val="24"/>
          <w:szCs w:val="24"/>
        </w:rPr>
        <w:t>Tryb kontroli:</w:t>
      </w:r>
      <w:r w:rsidRPr="00446C8B">
        <w:rPr>
          <w:rFonts w:ascii="Arial" w:hAnsi="Arial" w:cs="Arial"/>
          <w:bCs/>
          <w:sz w:val="24"/>
          <w:szCs w:val="24"/>
        </w:rPr>
        <w:t xml:space="preserve"> </w:t>
      </w:r>
      <w:r w:rsidRPr="00446C8B">
        <w:rPr>
          <w:rFonts w:ascii="Arial" w:hAnsi="Arial" w:cs="Arial"/>
          <w:sz w:val="24"/>
          <w:szCs w:val="24"/>
        </w:rPr>
        <w:t>zwykły.</w:t>
      </w:r>
    </w:p>
    <w:p w:rsidR="00446C8B" w:rsidRPr="00446C8B" w:rsidP="00446C8B">
      <w:pPr>
        <w:numPr>
          <w:ilvl w:val="0"/>
          <w:numId w:val="2"/>
        </w:numPr>
        <w:spacing w:after="160" w:line="360" w:lineRule="auto"/>
        <w:ind w:left="284" w:hanging="284"/>
        <w:outlineLvl w:val="0"/>
        <w:rPr>
          <w:rFonts w:ascii="Arial" w:hAnsi="Arial" w:cs="Arial"/>
          <w:bCs/>
          <w:sz w:val="24"/>
          <w:szCs w:val="24"/>
        </w:rPr>
      </w:pPr>
      <w:r w:rsidRPr="00446C8B">
        <w:rPr>
          <w:rFonts w:ascii="Arial" w:hAnsi="Arial" w:cs="Arial"/>
          <w:b/>
          <w:sz w:val="24"/>
          <w:szCs w:val="24"/>
        </w:rPr>
        <w:t>Termin kontroli:</w:t>
      </w:r>
      <w:r w:rsidRPr="00446C8B">
        <w:rPr>
          <w:rFonts w:ascii="Arial" w:hAnsi="Arial" w:cs="Arial"/>
          <w:sz w:val="24"/>
          <w:szCs w:val="24"/>
        </w:rPr>
        <w:t xml:space="preserve"> 27 - 28 listopada 2023 r.</w:t>
      </w:r>
    </w:p>
    <w:p w:rsidR="00446C8B" w:rsidRPr="00446C8B" w:rsidP="00446C8B">
      <w:pPr>
        <w:numPr>
          <w:ilvl w:val="0"/>
          <w:numId w:val="2"/>
        </w:numPr>
        <w:spacing w:after="160" w:line="360" w:lineRule="auto"/>
        <w:ind w:left="284" w:hanging="284"/>
        <w:outlineLvl w:val="0"/>
        <w:rPr>
          <w:rFonts w:ascii="Arial" w:hAnsi="Arial" w:cs="Arial"/>
          <w:b/>
          <w:bCs/>
          <w:i/>
          <w:sz w:val="24"/>
          <w:szCs w:val="24"/>
        </w:rPr>
      </w:pPr>
      <w:r w:rsidRPr="00446C8B">
        <w:rPr>
          <w:rFonts w:ascii="Arial" w:hAnsi="Arial" w:cs="Arial"/>
          <w:b/>
          <w:sz w:val="24"/>
          <w:szCs w:val="24"/>
        </w:rPr>
        <w:t>Skład zespołu kontrolnego:</w:t>
      </w:r>
    </w:p>
    <w:p w:rsidR="00446C8B" w:rsidRPr="00446C8B" w:rsidP="00446C8B">
      <w:pPr>
        <w:numPr>
          <w:ilvl w:val="0"/>
          <w:numId w:val="6"/>
        </w:numPr>
        <w:spacing w:after="160" w:line="360" w:lineRule="auto"/>
        <w:ind w:left="709" w:hanging="425"/>
        <w:contextualSpacing/>
        <w:outlineLvl w:val="0"/>
        <w:rPr>
          <w:rFonts w:ascii="Arial" w:hAnsi="Arial" w:cs="Arial"/>
          <w:sz w:val="24"/>
          <w:szCs w:val="24"/>
        </w:rPr>
      </w:pPr>
      <w:r w:rsidRPr="00446C8B">
        <w:rPr>
          <w:rFonts w:ascii="Arial" w:hAnsi="Arial" w:cs="Arial"/>
          <w:sz w:val="24"/>
          <w:szCs w:val="24"/>
        </w:rPr>
        <w:t>Danuta Rajkowska – Starszy Inspektor Wojewódzki w Oddziale Organizacji, Kontroli i Skarg w Wydziale Prawnym i Nadzoru Opolskiego Urzędu Wojewódzkiego (kierownik zespołu kontrolnego);</w:t>
      </w:r>
    </w:p>
    <w:p w:rsidR="00446C8B" w:rsidRPr="00446C8B" w:rsidP="00446C8B">
      <w:pPr>
        <w:numPr>
          <w:ilvl w:val="0"/>
          <w:numId w:val="6"/>
        </w:numPr>
        <w:spacing w:after="160" w:line="360" w:lineRule="auto"/>
        <w:ind w:left="709" w:hanging="425"/>
        <w:contextualSpacing/>
        <w:outlineLvl w:val="0"/>
        <w:rPr>
          <w:rFonts w:ascii="Arial" w:hAnsi="Arial" w:cs="Arial"/>
          <w:sz w:val="24"/>
          <w:szCs w:val="24"/>
        </w:rPr>
      </w:pPr>
      <w:r w:rsidRPr="00446C8B">
        <w:rPr>
          <w:rFonts w:ascii="Arial" w:hAnsi="Arial" w:cs="Arial"/>
          <w:sz w:val="24"/>
          <w:szCs w:val="24"/>
        </w:rPr>
        <w:t xml:space="preserve">Natalia Lenart – Starszy Inspektor w Oddziale Organizacji, Kontroli i Skarg </w:t>
      </w:r>
      <w:r w:rsidRPr="00446C8B">
        <w:rPr>
          <w:rFonts w:ascii="Arial" w:hAnsi="Arial" w:cs="Arial"/>
          <w:sz w:val="24"/>
          <w:szCs w:val="24"/>
        </w:rPr>
        <w:br/>
        <w:t>w Wydziale Prawnym i Nadzoru Opolskiego Urzędu Wojewódzkiego (członek zespołu kontrolnego).</w:t>
      </w:r>
    </w:p>
    <w:p w:rsidR="00446C8B" w:rsidRPr="00446C8B" w:rsidP="00446C8B">
      <w:pPr>
        <w:numPr>
          <w:ilvl w:val="0"/>
          <w:numId w:val="8"/>
        </w:numPr>
        <w:spacing w:after="160" w:line="360" w:lineRule="auto"/>
        <w:ind w:left="284" w:hanging="284"/>
        <w:outlineLvl w:val="0"/>
        <w:rPr>
          <w:rFonts w:ascii="Arial" w:hAnsi="Arial" w:cs="Arial"/>
          <w:i/>
          <w:color w:val="000000"/>
          <w:sz w:val="24"/>
          <w:szCs w:val="24"/>
        </w:rPr>
      </w:pPr>
      <w:r w:rsidRPr="00446C8B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Pr="00446C8B">
        <w:rPr>
          <w:rFonts w:ascii="Arial" w:hAnsi="Arial" w:cs="Arial"/>
          <w:b/>
          <w:sz w:val="24"/>
          <w:szCs w:val="24"/>
        </w:rPr>
        <w:t>jednostki kontrolowanej:</w:t>
      </w:r>
    </w:p>
    <w:p w:rsidR="00446C8B" w:rsidRPr="00446C8B" w:rsidP="00446C8B">
      <w:pPr>
        <w:autoSpaceDE w:val="0"/>
        <w:autoSpaceDN w:val="0"/>
        <w:adjustRightInd w:val="0"/>
        <w:spacing w:line="360" w:lineRule="auto"/>
        <w:ind w:left="284"/>
        <w:outlineLvl w:val="0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446C8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Pan Jarosław Kielar – Burmistrz Kluczborka </w:t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>od dnia 21 listopada 2018 roku.</w:t>
      </w:r>
    </w:p>
    <w:p w:rsidR="00446C8B" w:rsidRPr="00446C8B" w:rsidP="00446C8B">
      <w:pPr>
        <w:numPr>
          <w:ilvl w:val="0"/>
          <w:numId w:val="8"/>
        </w:numPr>
        <w:spacing w:after="160" w:line="360" w:lineRule="auto"/>
        <w:ind w:left="284" w:hanging="284"/>
        <w:outlineLvl w:val="0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446C8B">
        <w:rPr>
          <w:rFonts w:ascii="Arial" w:hAnsi="Arial" w:cs="Arial"/>
          <w:b/>
          <w:bCs/>
          <w:sz w:val="24"/>
          <w:szCs w:val="24"/>
        </w:rPr>
        <w:t>Kontrolę wpisano do książki kontroli prowadzonej w jednostce kontrolowanej pod nr 7/2023.</w:t>
      </w:r>
    </w:p>
    <w:p w:rsidR="00446C8B" w:rsidRPr="00446C8B" w:rsidP="00446C8B">
      <w:pPr>
        <w:numPr>
          <w:ilvl w:val="0"/>
          <w:numId w:val="7"/>
        </w:numPr>
        <w:tabs>
          <w:tab w:val="left" w:pos="567"/>
        </w:tabs>
        <w:spacing w:after="160" w:line="360" w:lineRule="auto"/>
        <w:ind w:left="0" w:firstLine="0"/>
        <w:outlineLvl w:val="0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446C8B">
        <w:rPr>
          <w:rFonts w:ascii="Arial" w:hAnsi="Arial" w:cs="Arial"/>
          <w:b/>
          <w:color w:val="000000"/>
          <w:sz w:val="24"/>
          <w:szCs w:val="24"/>
        </w:rPr>
        <w:t xml:space="preserve">Ocena skontrolowanej działalności i opis ustalonego stanu faktycznego. </w:t>
      </w:r>
    </w:p>
    <w:p w:rsidR="00446C8B" w:rsidRPr="00446C8B" w:rsidP="00446C8B">
      <w:pPr>
        <w:tabs>
          <w:tab w:val="left" w:pos="567"/>
        </w:tabs>
        <w:spacing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446C8B">
        <w:rPr>
          <w:rFonts w:ascii="Arial" w:hAnsi="Arial" w:cs="Arial"/>
          <w:color w:val="000000"/>
          <w:sz w:val="24"/>
          <w:szCs w:val="24"/>
        </w:rPr>
        <w:t>W wyniku kontroli, mając na uwadze stwierdzone uchybienia i nieprawidłowości, wykonywanie</w:t>
      </w:r>
      <w:r w:rsidRPr="00446C8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46C8B">
        <w:rPr>
          <w:rFonts w:ascii="Arial" w:hAnsi="Arial" w:cs="Arial"/>
          <w:color w:val="000000"/>
          <w:sz w:val="24"/>
          <w:szCs w:val="24"/>
        </w:rPr>
        <w:t xml:space="preserve">zadań </w:t>
      </w:r>
      <w:r w:rsidRPr="00446C8B">
        <w:rPr>
          <w:rFonts w:ascii="Arial" w:hAnsi="Arial" w:cs="Arial"/>
          <w:sz w:val="24"/>
          <w:szCs w:val="24"/>
        </w:rPr>
        <w:t xml:space="preserve">w przedmiocie przyjmowania, przekształcania i przesyłania przez organ gminy wniosków przedsiębiorców o wpis do Centralnej Ewidencji </w:t>
      </w:r>
      <w:r w:rsidRPr="00446C8B">
        <w:rPr>
          <w:rFonts w:ascii="Arial" w:hAnsi="Arial" w:cs="Arial"/>
          <w:sz w:val="24"/>
          <w:szCs w:val="24"/>
        </w:rPr>
        <w:br/>
        <w:t>i Informacji o Działalności Gospodarczej (dalej CEIDG)</w:t>
      </w:r>
      <w:r w:rsidRPr="00446C8B">
        <w:rPr>
          <w:rFonts w:ascii="Arial" w:hAnsi="Arial" w:cs="Arial"/>
          <w:color w:val="000000"/>
          <w:sz w:val="24"/>
          <w:szCs w:val="24"/>
        </w:rPr>
        <w:t xml:space="preserve"> oceniono pozytywnie </w:t>
      </w:r>
      <w:r w:rsidRPr="00446C8B">
        <w:rPr>
          <w:rFonts w:ascii="Arial" w:hAnsi="Arial" w:cs="Arial"/>
          <w:color w:val="000000"/>
          <w:sz w:val="24"/>
          <w:szCs w:val="24"/>
        </w:rPr>
        <w:br/>
        <w:t>z nieprawidłowościami</w:t>
      </w:r>
      <w:r w:rsidRPr="00446C8B">
        <w:rPr>
          <w:rFonts w:ascii="Arial" w:hAnsi="Arial" w:cs="Arial"/>
          <w:sz w:val="24"/>
          <w:szCs w:val="24"/>
        </w:rPr>
        <w:t>.</w:t>
      </w:r>
    </w:p>
    <w:p w:rsidR="00446C8B" w:rsidRPr="00446C8B" w:rsidP="00446C8B">
      <w:pPr>
        <w:tabs>
          <w:tab w:val="left" w:pos="567"/>
        </w:tabs>
        <w:spacing w:line="360" w:lineRule="auto"/>
        <w:outlineLvl w:val="0"/>
        <w:rPr>
          <w:rFonts w:ascii="Arial" w:hAnsi="Arial" w:cs="Arial"/>
          <w:color w:val="000000"/>
          <w:sz w:val="24"/>
          <w:szCs w:val="24"/>
        </w:rPr>
      </w:pPr>
      <w:r w:rsidRPr="00446C8B">
        <w:rPr>
          <w:rFonts w:ascii="Arial" w:hAnsi="Arial" w:cs="Arial"/>
          <w:color w:val="000000"/>
          <w:sz w:val="24"/>
          <w:szCs w:val="24"/>
        </w:rPr>
        <w:t>W toku kontroli badano następujące zagadnienia:</w:t>
      </w:r>
    </w:p>
    <w:p w:rsidR="00446C8B" w:rsidRPr="00446C8B" w:rsidP="00446C8B">
      <w:pPr>
        <w:numPr>
          <w:ilvl w:val="0"/>
          <w:numId w:val="9"/>
        </w:numPr>
        <w:tabs>
          <w:tab w:val="left" w:pos="567"/>
        </w:tabs>
        <w:spacing w:after="160" w:line="360" w:lineRule="auto"/>
        <w:ind w:left="567" w:hanging="283"/>
        <w:contextualSpacing/>
        <w:outlineLvl w:val="0"/>
        <w:rPr>
          <w:rFonts w:ascii="Arial" w:hAnsi="Arial" w:cs="Arial"/>
          <w:color w:val="000000"/>
          <w:sz w:val="24"/>
          <w:szCs w:val="24"/>
        </w:rPr>
      </w:pPr>
      <w:r w:rsidRPr="00446C8B">
        <w:rPr>
          <w:rFonts w:ascii="Arial" w:hAnsi="Arial" w:cs="Arial"/>
          <w:color w:val="000000"/>
          <w:sz w:val="24"/>
          <w:szCs w:val="24"/>
        </w:rPr>
        <w:t>prawidłowość powierzania zadań z zakresu podlegającego kontroli;</w:t>
      </w:r>
    </w:p>
    <w:p w:rsidR="00446C8B" w:rsidRPr="00446C8B" w:rsidP="00446C8B">
      <w:pPr>
        <w:numPr>
          <w:ilvl w:val="0"/>
          <w:numId w:val="9"/>
        </w:numPr>
        <w:tabs>
          <w:tab w:val="left" w:pos="567"/>
        </w:tabs>
        <w:spacing w:after="160" w:line="360" w:lineRule="auto"/>
        <w:ind w:left="567" w:hanging="283"/>
        <w:contextualSpacing/>
        <w:outlineLvl w:val="0"/>
        <w:rPr>
          <w:rFonts w:ascii="Arial" w:hAnsi="Arial" w:cs="Arial"/>
          <w:color w:val="000000"/>
          <w:sz w:val="24"/>
          <w:szCs w:val="24"/>
        </w:rPr>
      </w:pPr>
      <w:r w:rsidRPr="00446C8B">
        <w:rPr>
          <w:rFonts w:ascii="Arial" w:hAnsi="Arial" w:cs="Arial"/>
          <w:color w:val="000000"/>
          <w:sz w:val="24"/>
          <w:szCs w:val="24"/>
        </w:rPr>
        <w:t>prawidłowość upoważniania pracowników jednostki kontrolowanej do przyjmowania, przekształcania i przesyłania wniosków o wpis do CEIDG oraz zgłaszania do CEIDG informacji o udzielonych upoważnieniach lub o ich cofnięciu;</w:t>
      </w:r>
    </w:p>
    <w:p w:rsidR="00446C8B" w:rsidRPr="00446C8B" w:rsidP="00446C8B">
      <w:pPr>
        <w:numPr>
          <w:ilvl w:val="0"/>
          <w:numId w:val="9"/>
        </w:numPr>
        <w:tabs>
          <w:tab w:val="left" w:pos="567"/>
        </w:tabs>
        <w:spacing w:after="160" w:line="360" w:lineRule="auto"/>
        <w:ind w:left="567" w:hanging="283"/>
        <w:contextualSpacing/>
        <w:outlineLvl w:val="0"/>
        <w:rPr>
          <w:rFonts w:ascii="Arial" w:hAnsi="Arial" w:cs="Arial"/>
          <w:color w:val="000000"/>
          <w:sz w:val="24"/>
          <w:szCs w:val="24"/>
        </w:rPr>
      </w:pPr>
      <w:r w:rsidRPr="00446C8B">
        <w:rPr>
          <w:rFonts w:ascii="Arial" w:hAnsi="Arial" w:cs="Arial"/>
          <w:color w:val="000000"/>
          <w:sz w:val="24"/>
          <w:szCs w:val="24"/>
        </w:rPr>
        <w:t>prawidłowość przyjmowania wniosków o wpis do CEIDG;</w:t>
      </w:r>
    </w:p>
    <w:p w:rsidR="00446C8B" w:rsidRPr="00446C8B" w:rsidP="00446C8B">
      <w:pPr>
        <w:numPr>
          <w:ilvl w:val="0"/>
          <w:numId w:val="9"/>
        </w:numPr>
        <w:tabs>
          <w:tab w:val="left" w:pos="567"/>
        </w:tabs>
        <w:spacing w:after="160" w:line="360" w:lineRule="auto"/>
        <w:ind w:left="567" w:hanging="283"/>
        <w:contextualSpacing/>
        <w:outlineLvl w:val="0"/>
        <w:rPr>
          <w:rFonts w:ascii="Arial" w:hAnsi="Arial" w:cs="Arial"/>
          <w:color w:val="000000"/>
          <w:sz w:val="24"/>
          <w:szCs w:val="24"/>
        </w:rPr>
      </w:pPr>
      <w:bookmarkStart w:id="5" w:name="_Hlk106788663"/>
      <w:r w:rsidRPr="00446C8B">
        <w:rPr>
          <w:rFonts w:ascii="Arial" w:hAnsi="Arial" w:cs="Arial"/>
          <w:color w:val="000000"/>
          <w:sz w:val="24"/>
          <w:szCs w:val="24"/>
        </w:rPr>
        <w:t>terminowość przekształcania i przesyłania wniosków o wpis do CEIDG;</w:t>
      </w:r>
    </w:p>
    <w:p w:rsidR="00446C8B" w:rsidRPr="00446C8B" w:rsidP="00446C8B">
      <w:pPr>
        <w:numPr>
          <w:ilvl w:val="0"/>
          <w:numId w:val="9"/>
        </w:numPr>
        <w:tabs>
          <w:tab w:val="left" w:pos="567"/>
        </w:tabs>
        <w:spacing w:after="160" w:line="360" w:lineRule="auto"/>
        <w:ind w:left="567" w:hanging="283"/>
        <w:contextualSpacing/>
        <w:outlineLvl w:val="0"/>
        <w:rPr>
          <w:rFonts w:ascii="Arial" w:hAnsi="Arial" w:cs="Arial"/>
          <w:color w:val="000000"/>
          <w:sz w:val="24"/>
          <w:szCs w:val="24"/>
        </w:rPr>
      </w:pPr>
      <w:bookmarkStart w:id="6" w:name="_Hlk106788763"/>
      <w:bookmarkEnd w:id="5"/>
      <w:r w:rsidRPr="00446C8B">
        <w:rPr>
          <w:rFonts w:ascii="Arial" w:hAnsi="Arial" w:cs="Arial"/>
          <w:color w:val="000000"/>
          <w:sz w:val="24"/>
          <w:szCs w:val="24"/>
        </w:rPr>
        <w:t>zgodność wniosków papierowych z zakresem i układem aktualnego formularza elektronicznego, zamieszczonego na stronie internetowej CEIDG;</w:t>
      </w:r>
    </w:p>
    <w:p w:rsidR="00446C8B" w:rsidRPr="00446C8B" w:rsidP="00446C8B">
      <w:pPr>
        <w:numPr>
          <w:ilvl w:val="0"/>
          <w:numId w:val="9"/>
        </w:numPr>
        <w:tabs>
          <w:tab w:val="left" w:pos="567"/>
        </w:tabs>
        <w:spacing w:after="160" w:line="360" w:lineRule="auto"/>
        <w:ind w:left="567" w:hanging="283"/>
        <w:contextualSpacing/>
        <w:outlineLvl w:val="0"/>
        <w:rPr>
          <w:rFonts w:ascii="Arial" w:hAnsi="Arial" w:cs="Arial"/>
          <w:color w:val="000000"/>
          <w:sz w:val="24"/>
          <w:szCs w:val="24"/>
        </w:rPr>
      </w:pPr>
      <w:r w:rsidRPr="00446C8B">
        <w:rPr>
          <w:rFonts w:ascii="Arial" w:hAnsi="Arial" w:cs="Arial"/>
          <w:color w:val="000000"/>
          <w:sz w:val="24"/>
          <w:szCs w:val="24"/>
        </w:rPr>
        <w:t xml:space="preserve">poprawność i kompletność wniosków składanych przez przedsiębiorców </w:t>
      </w:r>
      <w:r w:rsidRPr="00446C8B">
        <w:rPr>
          <w:rFonts w:ascii="Arial" w:hAnsi="Arial" w:cs="Arial"/>
          <w:color w:val="000000"/>
          <w:sz w:val="24"/>
          <w:szCs w:val="24"/>
        </w:rPr>
        <w:br/>
        <w:t>do organu gminy o wpis do CEIDG;</w:t>
      </w:r>
    </w:p>
    <w:p w:rsidR="00446C8B" w:rsidRPr="00446C8B" w:rsidP="00446C8B">
      <w:pPr>
        <w:numPr>
          <w:ilvl w:val="0"/>
          <w:numId w:val="9"/>
        </w:numPr>
        <w:tabs>
          <w:tab w:val="left" w:pos="567"/>
        </w:tabs>
        <w:spacing w:after="160" w:line="360" w:lineRule="auto"/>
        <w:ind w:left="567" w:hanging="283"/>
        <w:contextualSpacing/>
        <w:outlineLvl w:val="0"/>
        <w:rPr>
          <w:rFonts w:ascii="Arial" w:hAnsi="Arial" w:cs="Arial"/>
          <w:color w:val="000000"/>
          <w:sz w:val="24"/>
          <w:szCs w:val="24"/>
        </w:rPr>
      </w:pPr>
      <w:bookmarkEnd w:id="6"/>
      <w:r w:rsidRPr="00446C8B">
        <w:rPr>
          <w:rFonts w:ascii="Arial" w:hAnsi="Arial" w:cs="Arial"/>
          <w:color w:val="000000"/>
          <w:sz w:val="24"/>
          <w:szCs w:val="24"/>
        </w:rPr>
        <w:t>sposób rejestracji, gromadzenia i archiwizacji wniosków o wpis do CEIDG.</w:t>
      </w:r>
    </w:p>
    <w:p w:rsidR="00446C8B" w:rsidRPr="00446C8B" w:rsidP="00446C8B">
      <w:pPr>
        <w:tabs>
          <w:tab w:val="left" w:pos="567"/>
        </w:tabs>
        <w:spacing w:line="360" w:lineRule="auto"/>
        <w:outlineLvl w:val="0"/>
        <w:rPr>
          <w:rFonts w:ascii="Arial" w:hAnsi="Arial" w:cs="Arial"/>
          <w:color w:val="000000"/>
          <w:sz w:val="24"/>
          <w:szCs w:val="24"/>
        </w:rPr>
      </w:pPr>
      <w:r w:rsidRPr="00446C8B">
        <w:rPr>
          <w:rFonts w:ascii="Arial" w:hAnsi="Arial" w:cs="Arial"/>
          <w:color w:val="000000"/>
          <w:sz w:val="24"/>
          <w:szCs w:val="24"/>
        </w:rPr>
        <w:t>Nie wniesiono zastrzeżeń w zakresie:</w:t>
      </w:r>
    </w:p>
    <w:p w:rsidR="00446C8B" w:rsidRPr="00446C8B" w:rsidP="00446C8B">
      <w:pPr>
        <w:numPr>
          <w:ilvl w:val="0"/>
          <w:numId w:val="9"/>
        </w:numPr>
        <w:tabs>
          <w:tab w:val="left" w:pos="567"/>
        </w:tabs>
        <w:spacing w:after="160" w:line="360" w:lineRule="auto"/>
        <w:ind w:left="567" w:hanging="283"/>
        <w:contextualSpacing/>
        <w:outlineLvl w:val="0"/>
        <w:rPr>
          <w:rFonts w:ascii="Arial" w:hAnsi="Arial" w:cs="Arial"/>
          <w:color w:val="000000"/>
          <w:sz w:val="24"/>
          <w:szCs w:val="24"/>
        </w:rPr>
      </w:pPr>
      <w:r w:rsidRPr="00446C8B">
        <w:rPr>
          <w:rFonts w:ascii="Arial" w:hAnsi="Arial" w:cs="Arial"/>
          <w:color w:val="000000"/>
          <w:sz w:val="24"/>
          <w:szCs w:val="24"/>
        </w:rPr>
        <w:t>przyjmowania wniosków o wpis do CEIDG;</w:t>
      </w:r>
    </w:p>
    <w:p w:rsidR="00446C8B" w:rsidRPr="00446C8B" w:rsidP="00446C8B">
      <w:pPr>
        <w:numPr>
          <w:ilvl w:val="0"/>
          <w:numId w:val="9"/>
        </w:numPr>
        <w:tabs>
          <w:tab w:val="left" w:pos="567"/>
        </w:tabs>
        <w:spacing w:after="160" w:line="360" w:lineRule="auto"/>
        <w:ind w:left="567" w:hanging="283"/>
        <w:contextualSpacing/>
        <w:outlineLvl w:val="0"/>
        <w:rPr>
          <w:rFonts w:ascii="Arial" w:hAnsi="Arial" w:cs="Arial"/>
          <w:color w:val="000000"/>
          <w:sz w:val="24"/>
          <w:szCs w:val="24"/>
        </w:rPr>
      </w:pPr>
      <w:r w:rsidRPr="00446C8B">
        <w:rPr>
          <w:rFonts w:ascii="Arial" w:hAnsi="Arial" w:cs="Arial"/>
          <w:color w:val="000000"/>
          <w:sz w:val="24"/>
          <w:szCs w:val="24"/>
        </w:rPr>
        <w:t>terminowości przekształcania i przesyłania wniosków o wpis do CEIDG;</w:t>
      </w:r>
    </w:p>
    <w:p w:rsidR="00446C8B" w:rsidRPr="00446C8B" w:rsidP="00446C8B">
      <w:pPr>
        <w:numPr>
          <w:ilvl w:val="0"/>
          <w:numId w:val="9"/>
        </w:numPr>
        <w:tabs>
          <w:tab w:val="left" w:pos="567"/>
        </w:tabs>
        <w:spacing w:after="160" w:line="360" w:lineRule="auto"/>
        <w:ind w:left="567" w:hanging="283"/>
        <w:contextualSpacing/>
        <w:outlineLvl w:val="0"/>
        <w:rPr>
          <w:rFonts w:ascii="Arial" w:hAnsi="Arial" w:cs="Arial"/>
          <w:color w:val="000000"/>
          <w:sz w:val="24"/>
          <w:szCs w:val="24"/>
        </w:rPr>
      </w:pPr>
      <w:r w:rsidRPr="00446C8B">
        <w:rPr>
          <w:rFonts w:ascii="Arial" w:hAnsi="Arial" w:cs="Arial"/>
          <w:color w:val="000000"/>
          <w:sz w:val="24"/>
          <w:szCs w:val="24"/>
        </w:rPr>
        <w:t>zgodności wniosków papierowych z zakresem i układem aktualnego formularza elektronicznego, zamieszczonego na stronie internetowej CEIDG;</w:t>
      </w:r>
    </w:p>
    <w:p w:rsidR="00446C8B" w:rsidRPr="00446C8B" w:rsidP="00446C8B">
      <w:pPr>
        <w:numPr>
          <w:ilvl w:val="0"/>
          <w:numId w:val="9"/>
        </w:numPr>
        <w:tabs>
          <w:tab w:val="left" w:pos="567"/>
        </w:tabs>
        <w:spacing w:after="160" w:line="360" w:lineRule="auto"/>
        <w:ind w:left="567" w:hanging="283"/>
        <w:contextualSpacing/>
        <w:outlineLvl w:val="0"/>
        <w:rPr>
          <w:rFonts w:ascii="Arial" w:hAnsi="Arial" w:cs="Arial"/>
          <w:color w:val="000000"/>
          <w:sz w:val="24"/>
          <w:szCs w:val="24"/>
        </w:rPr>
      </w:pPr>
      <w:r w:rsidRPr="00446C8B">
        <w:rPr>
          <w:rFonts w:ascii="Arial" w:hAnsi="Arial" w:cs="Arial"/>
          <w:color w:val="000000"/>
          <w:sz w:val="24"/>
          <w:szCs w:val="24"/>
        </w:rPr>
        <w:t>gromadzenia i archiwizacji wniosków o wpis do CEIDG;</w:t>
      </w:r>
    </w:p>
    <w:p w:rsidR="00446C8B" w:rsidRPr="00446C8B" w:rsidP="00446C8B">
      <w:pPr>
        <w:numPr>
          <w:ilvl w:val="0"/>
          <w:numId w:val="9"/>
        </w:numPr>
        <w:tabs>
          <w:tab w:val="left" w:pos="567"/>
        </w:tabs>
        <w:spacing w:after="160" w:line="360" w:lineRule="auto"/>
        <w:ind w:left="567" w:hanging="283"/>
        <w:contextualSpacing/>
        <w:outlineLvl w:val="0"/>
        <w:rPr>
          <w:rFonts w:ascii="Arial" w:hAnsi="Arial" w:cs="Arial"/>
          <w:color w:val="000000"/>
          <w:sz w:val="24"/>
          <w:szCs w:val="24"/>
        </w:rPr>
      </w:pPr>
      <w:r w:rsidRPr="00446C8B">
        <w:rPr>
          <w:rFonts w:ascii="Arial" w:hAnsi="Arial" w:cs="Arial"/>
          <w:color w:val="000000"/>
          <w:sz w:val="24"/>
          <w:szCs w:val="24"/>
        </w:rPr>
        <w:t>rejestracji wniosków o wpis do CEIDG.</w:t>
      </w:r>
    </w:p>
    <w:p w:rsidR="00446C8B" w:rsidRPr="00446C8B" w:rsidP="00446C8B">
      <w:pPr>
        <w:tabs>
          <w:tab w:val="left" w:pos="567"/>
        </w:tabs>
        <w:spacing w:line="360" w:lineRule="auto"/>
        <w:contextualSpacing/>
        <w:outlineLvl w:val="0"/>
        <w:rPr>
          <w:rFonts w:ascii="Arial" w:hAnsi="Arial" w:cs="Arial"/>
          <w:color w:val="000000"/>
          <w:sz w:val="24"/>
          <w:szCs w:val="24"/>
        </w:rPr>
      </w:pPr>
      <w:r w:rsidRPr="00446C8B">
        <w:rPr>
          <w:rFonts w:ascii="Arial" w:hAnsi="Arial" w:cs="Arial"/>
          <w:color w:val="000000"/>
          <w:sz w:val="24"/>
          <w:szCs w:val="24"/>
        </w:rPr>
        <w:t>Zastrzeżenia kontrolerów dotyczyły:</w:t>
      </w:r>
    </w:p>
    <w:p w:rsidR="00446C8B" w:rsidRPr="00446C8B" w:rsidP="00446C8B">
      <w:pPr>
        <w:numPr>
          <w:ilvl w:val="0"/>
          <w:numId w:val="9"/>
        </w:numPr>
        <w:tabs>
          <w:tab w:val="left" w:pos="567"/>
        </w:tabs>
        <w:spacing w:after="160" w:line="360" w:lineRule="auto"/>
        <w:ind w:left="567" w:hanging="283"/>
        <w:contextualSpacing/>
        <w:outlineLvl w:val="0"/>
        <w:rPr>
          <w:rFonts w:ascii="Arial" w:hAnsi="Arial" w:cs="Arial"/>
          <w:sz w:val="24"/>
          <w:szCs w:val="24"/>
        </w:rPr>
      </w:pPr>
      <w:r w:rsidRPr="00446C8B">
        <w:rPr>
          <w:rFonts w:ascii="Arial" w:hAnsi="Arial" w:cs="Arial"/>
          <w:sz w:val="24"/>
          <w:szCs w:val="24"/>
        </w:rPr>
        <w:t>powierzania zadań z zakresu podlegającego kontroli;</w:t>
      </w:r>
    </w:p>
    <w:p w:rsidR="00446C8B" w:rsidRPr="00446C8B" w:rsidP="00446C8B">
      <w:pPr>
        <w:numPr>
          <w:ilvl w:val="0"/>
          <w:numId w:val="9"/>
        </w:numPr>
        <w:tabs>
          <w:tab w:val="left" w:pos="567"/>
        </w:tabs>
        <w:spacing w:after="160" w:line="360" w:lineRule="auto"/>
        <w:ind w:left="567" w:hanging="283"/>
        <w:contextualSpacing/>
        <w:outlineLvl w:val="0"/>
        <w:rPr>
          <w:rFonts w:ascii="Arial" w:hAnsi="Arial" w:cs="Arial"/>
          <w:color w:val="000000"/>
          <w:sz w:val="24"/>
          <w:szCs w:val="24"/>
        </w:rPr>
      </w:pPr>
      <w:r w:rsidRPr="00446C8B">
        <w:rPr>
          <w:rFonts w:ascii="Arial" w:hAnsi="Arial" w:cs="Arial"/>
          <w:color w:val="000000"/>
          <w:sz w:val="24"/>
          <w:szCs w:val="24"/>
        </w:rPr>
        <w:t>upoważniania pracowników jednostki kontrolowanej do przyjmowania, przekształcania i przesyłania wniosków o wpis do CEIDG oraz zgłaszania do CEIDG informacji o udzielonych upoważnieniach lub o ich cofnięciu;</w:t>
      </w:r>
    </w:p>
    <w:p w:rsidR="00446C8B" w:rsidRPr="00446C8B" w:rsidP="00446C8B">
      <w:pPr>
        <w:numPr>
          <w:ilvl w:val="0"/>
          <w:numId w:val="9"/>
        </w:numPr>
        <w:tabs>
          <w:tab w:val="left" w:pos="567"/>
        </w:tabs>
        <w:spacing w:after="160" w:line="360" w:lineRule="auto"/>
        <w:ind w:left="567" w:hanging="283"/>
        <w:contextualSpacing/>
        <w:outlineLvl w:val="0"/>
        <w:rPr>
          <w:rFonts w:ascii="Arial" w:hAnsi="Arial" w:cs="Arial"/>
          <w:color w:val="000000"/>
          <w:sz w:val="24"/>
          <w:szCs w:val="24"/>
        </w:rPr>
      </w:pP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poprawności i kompletności wniosków składanych przez przedsiębiorców </w:t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  <w:t>do organu gminy o wpis do CEIDG.</w:t>
      </w:r>
    </w:p>
    <w:p w:rsidR="00446C8B" w:rsidRPr="00446C8B" w:rsidP="00446C8B">
      <w:pPr>
        <w:tabs>
          <w:tab w:val="left" w:pos="567"/>
        </w:tabs>
        <w:spacing w:line="360" w:lineRule="auto"/>
        <w:ind w:firstLine="567"/>
        <w:contextualSpacing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p w:rsidR="00446C8B" w:rsidRPr="00446C8B" w:rsidP="00446C8B">
      <w:pPr>
        <w:tabs>
          <w:tab w:val="left" w:pos="567"/>
        </w:tabs>
        <w:spacing w:line="360" w:lineRule="auto"/>
        <w:ind w:firstLine="567"/>
        <w:contextualSpacing/>
        <w:outlineLvl w:val="0"/>
        <w:rPr>
          <w:rFonts w:ascii="Arial" w:hAnsi="Arial" w:cs="Arial"/>
          <w:color w:val="000000"/>
          <w:sz w:val="24"/>
          <w:szCs w:val="24"/>
        </w:rPr>
      </w:pPr>
      <w:r w:rsidRPr="00446C8B">
        <w:rPr>
          <w:rFonts w:ascii="Arial" w:hAnsi="Arial" w:cs="Arial"/>
          <w:b/>
          <w:color w:val="000000"/>
          <w:sz w:val="24"/>
          <w:szCs w:val="24"/>
        </w:rPr>
        <w:t>Ustalenia kontroli:</w:t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</w:p>
    <w:p w:rsidR="00446C8B" w:rsidRPr="00446C8B" w:rsidP="00446C8B">
      <w:pPr>
        <w:tabs>
          <w:tab w:val="left" w:pos="1134"/>
        </w:tabs>
        <w:spacing w:line="360" w:lineRule="auto"/>
        <w:ind w:firstLine="567"/>
        <w:outlineLvl w:val="0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W okresie objętym kontrolą oraz w dniu rozpoczęcia kontroli kierownikiem jednostki kontrolowanej był Pan Jarosław Kielar – Burmistrz Kluczborka, wybrany ponownie na stanowisko w wyniku wyborów bezpośrednich przeprowadzonych </w:t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  <w:t xml:space="preserve">21 października 2018 r. </w:t>
      </w:r>
      <w:bookmarkStart w:id="7" w:name="_Hlk102644328"/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</w:p>
    <w:p w:rsidR="00446C8B" w:rsidRPr="00446C8B" w:rsidP="00446C8B">
      <w:pPr>
        <w:spacing w:line="360" w:lineRule="auto"/>
        <w:jc w:val="right"/>
        <w:outlineLvl w:val="0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>[Dowód: akta kontroli str.4-5]</w:t>
      </w:r>
    </w:p>
    <w:p w:rsidR="00446C8B" w:rsidRPr="00446C8B" w:rsidP="00446C8B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bookmarkEnd w:id="7"/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W okresie objętym kontrolą tj. od dnia 1.01.2023 r. do dnia 24.11.2023 r. </w:t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  <w:t xml:space="preserve">w Urzędzie Miejskim w Kluczborku obowiązywał Regulamin organizacyjny wprowadzony Zarządzeniem Nr BR.120.28.2021 Burmistrza Miasta Kluczborka </w:t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  <w:t xml:space="preserve">z dnia 30 czerwca 2021 r. w sprawie nadania Regulaminu Organizacyjnego Urzędu Miejskiego w Kluczborku. </w:t>
      </w:r>
    </w:p>
    <w:p w:rsidR="00446C8B" w:rsidRPr="00446C8B" w:rsidP="00446C8B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Zgodnie z art. 32 pkt 21 Regulaminu organizacyjnego do Zadań Wydziału Promocji i Rozwoju Gminy należy realizacja zadań określonych w ustawie </w:t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  <w:t>o swobodzie działalności gospodarczej</w:t>
      </w:r>
      <w:r>
        <w:rPr>
          <w:rFonts w:ascii="Arial" w:eastAsia="Calibri" w:hAnsi="Arial" w:cs="Arial"/>
          <w:color w:val="000000"/>
          <w:sz w:val="24"/>
          <w:szCs w:val="24"/>
          <w:vertAlign w:val="superscript"/>
          <w:lang w:eastAsia="en-US"/>
        </w:rPr>
        <w:footnoteReference w:id="5"/>
      </w:r>
      <w:r w:rsidRPr="00446C8B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Ustawa, na której oparty jest wskazany powyżej punkt została uchylona dnia 29 kwietnia 2018 r. </w:t>
      </w:r>
      <w:r w:rsidRPr="00446C8B">
        <w:rPr>
          <w:rFonts w:ascii="Arial" w:eastAsia="Calibri" w:hAnsi="Arial" w:cs="Arial"/>
          <w:sz w:val="24"/>
          <w:szCs w:val="24"/>
          <w:lang w:eastAsia="en-US"/>
        </w:rPr>
        <w:t xml:space="preserve">Do dnia zakończenia czynności kontrolnych nie dokonano aktualizacji zapisów Regulaminu organizacyjnego. </w:t>
      </w:r>
    </w:p>
    <w:p w:rsidR="00446C8B" w:rsidRPr="00446C8B" w:rsidP="00446C8B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>Zgodnie ze schematem organizacyjnym Urzędu Miejskiego w Kluczborku</w:t>
      </w:r>
      <w:r>
        <w:rPr>
          <w:rFonts w:ascii="Arial" w:eastAsia="Calibri" w:hAnsi="Arial" w:cs="Arial"/>
          <w:color w:val="000000"/>
          <w:sz w:val="24"/>
          <w:szCs w:val="24"/>
          <w:vertAlign w:val="superscript"/>
          <w:lang w:eastAsia="en-US"/>
        </w:rPr>
        <w:footnoteReference w:id="6"/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>, nadzór nad Wydziałem sprawuje II Zastępca Burmistrza.</w:t>
      </w:r>
    </w:p>
    <w:p w:rsidR="00446C8B" w:rsidRPr="00446C8B" w:rsidP="00446C8B">
      <w:pPr>
        <w:autoSpaceDE w:val="0"/>
        <w:autoSpaceDN w:val="0"/>
        <w:adjustRightInd w:val="0"/>
        <w:spacing w:line="360" w:lineRule="auto"/>
        <w:jc w:val="right"/>
        <w:outlineLvl w:val="0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>[Dowód: akta kontroli str. 14-41]</w:t>
      </w:r>
    </w:p>
    <w:p w:rsidR="00446C8B" w:rsidRPr="00446C8B" w:rsidP="00446C8B">
      <w:pPr>
        <w:tabs>
          <w:tab w:val="left" w:pos="1134"/>
        </w:tabs>
        <w:spacing w:line="360" w:lineRule="auto"/>
        <w:ind w:firstLine="567"/>
        <w:outlineLvl w:val="0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Za realizację zadania polegającego na przyjmowaniu, przekształcaniu </w:t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  <w:t>i przesyłaniu wniosków przedsiębiorców o wpis do CEIDG, odpowiedzialne były cztery osoby zatrudnione w Wydziale Promocji i Rozwoju Gminy na stanowiskach: Naczelnika (1 osoba), Głównego Specjalisty (1 osoba) oraz Inspektora (2 osoby). Bezpośredni nadzór nad pracownikami odpowiedzialnymi za realizację zadania sprawowali odpowiednio: II Zastępca Burmistrza oraz Naczelnik Wydziału.</w:t>
      </w:r>
    </w:p>
    <w:p w:rsidR="00446C8B" w:rsidRPr="00446C8B" w:rsidP="00446C8B">
      <w:pPr>
        <w:tabs>
          <w:tab w:val="left" w:pos="1134"/>
        </w:tabs>
        <w:spacing w:line="360" w:lineRule="auto"/>
        <w:ind w:firstLine="567"/>
        <w:outlineLvl w:val="0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>W zakresach czynności 3 pracowników odpowiedzialnych za realizację zadania znajdują się zapisy dotyczące prowadzenia spraw związanych z realizacją ustawy prawo przedsiębiorców oraz obsługą Centralnej Ewidencji Działalności Gospodarczej</w:t>
      </w:r>
      <w:bookmarkStart w:id="8" w:name="_Hlk107312382"/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>, natomiast 1 pracownik zapisy związane z obsługą Centralnej Ewidencji Działalności Gospodarczej wskazane ma w zakresie uprawnień.</w:t>
      </w:r>
    </w:p>
    <w:p w:rsidR="00446C8B" w:rsidRPr="00446C8B" w:rsidP="00446C8B">
      <w:pPr>
        <w:autoSpaceDE w:val="0"/>
        <w:autoSpaceDN w:val="0"/>
        <w:adjustRightInd w:val="0"/>
        <w:spacing w:line="360" w:lineRule="auto"/>
        <w:jc w:val="right"/>
        <w:outlineLvl w:val="0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>[Dowód: akta kontroli str. 6-13]</w:t>
      </w:r>
    </w:p>
    <w:p w:rsidR="00446C8B" w:rsidRPr="00446C8B" w:rsidP="00446C8B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bookmarkEnd w:id="8"/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Stosownie do treści art. 8 ust. 5 ustawy o CEIDG w przypadku, gdy czynności, o których mowa w ust. 4 wykonują upoważnieni pracownicy, organ gminy jest obowiązany niezwłocznie przekazywać do CEIDG imiona i nazwiska tych osób, </w:t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  <w:t xml:space="preserve">a także niezwłocznie informować o cofnięciu upoważnień dla tych osób. </w:t>
      </w:r>
    </w:p>
    <w:p w:rsidR="00446C8B" w:rsidRPr="00446C8B" w:rsidP="00446C8B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Z raportu </w:t>
      </w:r>
      <w:r w:rsidRPr="00446C8B"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  <w:t>CEIDG R024 RZ Liczba złożonych wniosków</w:t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446C8B"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  <w:t xml:space="preserve">przez pracowników gminy </w:t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z dnia 30 listopada 2023 r. wynika, że w okresie objętym kontrolą czynności </w:t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  <w:t xml:space="preserve">w zakresie przekształcania, podpisywania i przesyłania wniosków do CEIDG realizowane były przez 4 pracowników Urzędu Miejskiego w Kluczborku. Osoby </w:t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  <w:t xml:space="preserve">te nie posiadały odrębnych, pisemnych upoważnień Burmistrza do realizowania </w:t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  <w:t xml:space="preserve">w jego imieniu zadań z zakresu CEIDG, ale zostały zgłoszone do CEIDG, jako osoby uprawnione do podejmowania czynności, o których mowa w art. 8 ust. 4 ustawy </w:t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  <w:t xml:space="preserve">o CEIDG. Wskazane powyżej upoważnienia zostały udzielone w trakcie kontroli, </w:t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  <w:t xml:space="preserve">tj. 28 listopada 2023 r. </w:t>
      </w:r>
      <w:r w:rsidRPr="00446C8B">
        <w:rPr>
          <w:rFonts w:ascii="Arial" w:eastAsia="Calibri" w:hAnsi="Arial" w:cs="Arial"/>
          <w:sz w:val="24"/>
          <w:szCs w:val="24"/>
          <w:lang w:eastAsia="en-US"/>
        </w:rPr>
        <w:t>Wobec powyższego odstępuje się od wydawania zaleceń pokontrolnych w niniejszym zakresie.</w:t>
      </w:r>
    </w:p>
    <w:p w:rsidR="00446C8B" w:rsidRPr="00446C8B" w:rsidP="00446C8B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Z raportu </w:t>
      </w:r>
      <w:r w:rsidRPr="00446C8B"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  <w:t>CEIDG R024 RZ Użytkownicy w danej organizacj</w:t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i z dnia 30 listopada 2023 r. wynika, iż do systemu CEIDG zgłoszonych zostało 6 osób. Cztery z nich są to pracownicy wskazani powyżej, zajmujący się przekształcaniem, podpisywaniem </w:t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  <w:t xml:space="preserve">i przesyłaniem wniosków do CEIDG. Jedną osobą jest pracownik Wydziału Ochrony Środowiska i Leśnictwa zajmujący się, zgodnie z art. 44 ust. 1 pkt 4 ustawy o CEIDG, wpisami do rejestru działalności regulowanej w zakresie odbierania odpadów </w:t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komunalnych od właścicieli nieruchomości. Jedną osobą jest pracownik, który </w:t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  <w:t xml:space="preserve">w okresie od 01.01.2023 r. do 30.06.2023 r. przebywał na urlopie bezpłatnym, </w:t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  <w:t xml:space="preserve">a następnie zakończył pracę w Urzędzie Miejskim w Kluczborku. Zgodnie z art. 8 </w:t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  <w:t xml:space="preserve">ust. 5 ustawy o CEIDG, odebranie uprawnień pracownikowi powinno być zgłoszone niezwłocznie do systemu CEIDG. We wskazanym przypadku przedmiotowe zgłoszenie nastąpiło 29.11.2023 r. </w:t>
      </w:r>
      <w:r w:rsidRPr="00446C8B">
        <w:rPr>
          <w:rFonts w:ascii="Arial" w:eastAsia="Calibri" w:hAnsi="Arial" w:cs="Arial"/>
          <w:sz w:val="24"/>
          <w:szCs w:val="24"/>
          <w:lang w:eastAsia="en-US"/>
        </w:rPr>
        <w:t>Wobec powyższego odstępuje się od wydawania zaleceń pokontrolnych w niniejszym zakresie.</w:t>
      </w:r>
    </w:p>
    <w:p w:rsidR="00446C8B" w:rsidRPr="00446C8B" w:rsidP="00446C8B">
      <w:pPr>
        <w:tabs>
          <w:tab w:val="left" w:pos="1134"/>
        </w:tabs>
        <w:spacing w:line="360" w:lineRule="auto"/>
        <w:jc w:val="right"/>
        <w:outlineLvl w:val="0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>[Dowód: akta kontroli str. 43-54]</w:t>
      </w:r>
    </w:p>
    <w:p w:rsidR="00446C8B" w:rsidRPr="00446C8B" w:rsidP="00446C8B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Z raportu </w:t>
      </w:r>
      <w:r w:rsidRPr="00446C8B"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  <w:t>CEIDG R024 RZ Liczba złożonych wniosków przez pracowników gminy</w:t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z dnia 30 listopada 2023 r. wynika, że w okresie od 1.01.2023 r. do 24.11.2023 r. w Urzędzie Miejskim w Kluczborku zarejestrowano 434 wnioski przedsiębiorców o wpis do CEIDG. Weryfikacji poddano 26 z nich, co stanowi 6% wszystkich złożonych wniosków. Kontroli poddano, co dziesiąty wniosek z rejestru począwszy od numeru 1 do numeru 251.</w:t>
      </w:r>
    </w:p>
    <w:p w:rsidR="00446C8B" w:rsidRPr="00446C8B" w:rsidP="00446C8B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bookmarkStart w:id="9" w:name="_Hlk106979260"/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Pracownik organu gminy każdorazowo zakładał sprawę poprzez rejestrowanie jej pod numerem 7330, nadawanie znaku sprawy oraz numeru zgodnie z § 4 ust.1 rozporządzenia Prezesa Rady Ministrów z dnia 18 stycznia 2011 r. w sprawie instrukcji kancelaryjnej, jednolitych rzeczowych wykazów akt oraz instrukcji </w:t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  <w:t>w sprawie organizacji i zakresu działania archiwów zakładowych</w:t>
      </w:r>
      <w:r>
        <w:rPr>
          <w:rFonts w:ascii="Arial" w:eastAsia="Calibri" w:hAnsi="Arial" w:cs="Arial"/>
          <w:color w:val="000000"/>
          <w:sz w:val="24"/>
          <w:szCs w:val="24"/>
          <w:vertAlign w:val="superscript"/>
          <w:lang w:eastAsia="en-US"/>
        </w:rPr>
        <w:footnoteReference w:id="7"/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>, § 5 ust.1 Instrukcji kancelaryjnej</w:t>
      </w:r>
      <w:r>
        <w:rPr>
          <w:rFonts w:ascii="Arial" w:eastAsia="Calibri" w:hAnsi="Arial" w:cs="Arial"/>
          <w:color w:val="000000"/>
          <w:sz w:val="24"/>
          <w:szCs w:val="24"/>
          <w:vertAlign w:val="superscript"/>
          <w:lang w:eastAsia="en-US"/>
        </w:rPr>
        <w:footnoteReference w:id="8"/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(załącznik Nr 1 do przywołanego powyżej rozporządzenia) oraz Jednolitym rzeczowym wykazem akt organów gminy i związków międzygminnych oraz urzędów obsługujących te organy i związki (załącznik nr 2 do rozporządzenia RM)</w:t>
      </w:r>
      <w:bookmarkEnd w:id="9"/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>.</w:t>
      </w:r>
    </w:p>
    <w:p w:rsidR="00446C8B" w:rsidRPr="00446C8B" w:rsidP="00446C8B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W Urzędzie Miejskim w Kluczborku przyjęto zasadę, że wnioski przechowuje się w segregatorach odrębnie dla każdego roku. W każdym segregatorze zamieszczony był rejestr przechowywanych w nim wniosków. Jak ustalono w trakcie kontroli, dokumentacja przedsiębiorców zawierała po dwa podpisane wnioski, </w:t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  <w:t xml:space="preserve">tj.: potwierdzenie przyjęcia wniosku i potwierdzenia </w:t>
      </w:r>
      <w:r w:rsidRPr="00446C8B">
        <w:rPr>
          <w:rFonts w:ascii="Arial" w:eastAsia="Calibri" w:hAnsi="Arial" w:cs="Arial"/>
          <w:sz w:val="24"/>
          <w:szCs w:val="24"/>
          <w:lang w:eastAsia="en-US"/>
        </w:rPr>
        <w:t>dokonania wpisu wygenerowane przez system CEIDG</w:t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>, a także inne wymagane dokumenty, np.: upoważnienia.</w:t>
      </w:r>
    </w:p>
    <w:p w:rsidR="00446C8B" w:rsidRPr="00446C8B" w:rsidP="00446C8B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Z informacji uzyskanych od pracowników podczas kontroli wynika, że akta spraw zawierały po dwa wnioski. Obydwa wnioski zostały podpisane przez przedsiębiorcę, z tym że jeden został wypełniony przez przedsiębiorcę odręcznie, </w:t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a jeden był wydrukiem z systemu CEIDG ( sporządzonym przez pracownika urzędu </w:t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  <w:t xml:space="preserve">i wydrukowanym przed przekazaniem/zatwierdzeniem w systemie). </w:t>
      </w:r>
    </w:p>
    <w:p w:rsidR="00446C8B" w:rsidRPr="00446C8B" w:rsidP="00446C8B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Odnosząc się do powyższego należy zauważyć, że każdy wniosek powinien być przyjęty, przekształcony i przesłany do CEIDG. </w:t>
      </w:r>
      <w:bookmarkStart w:id="10" w:name="_Hlk154062451"/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>W przypadku złożenia niepoprawnego wniosku, zgodnie z art. 10 ust  6 ustawy o CEIDG o</w:t>
      </w:r>
      <w:r w:rsidRPr="00446C8B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rgan gminy niezwłocznie wskazuje wnioskodawcy uchybienia oraz wzywa do skorygowania </w:t>
      </w:r>
      <w:r w:rsidRPr="00446C8B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br/>
        <w:t>lub uzupełnienia wniosku w terminie 7 dni roboczych, pod rygorem pozostawienia wniosku bez rozpoznania.</w:t>
      </w:r>
    </w:p>
    <w:p w:rsidR="00446C8B" w:rsidRPr="00446C8B" w:rsidP="00446C8B">
      <w:pPr>
        <w:numPr>
          <w:ilvl w:val="0"/>
          <w:numId w:val="12"/>
        </w:numPr>
        <w:autoSpaceDE w:val="0"/>
        <w:autoSpaceDN w:val="0"/>
        <w:adjustRightInd w:val="0"/>
        <w:spacing w:after="160" w:line="360" w:lineRule="auto"/>
        <w:ind w:left="284" w:hanging="284"/>
        <w:contextualSpacing/>
        <w:outlineLvl w:val="0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bookmarkEnd w:id="10"/>
      <w:r w:rsidRPr="00446C8B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Poprawność i kompletność wniosków składanych przez przedsiębiorców </w:t>
      </w:r>
      <w:r w:rsidRPr="00446C8B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br/>
        <w:t>do organu gminy o wpis do CEIDG.</w:t>
      </w:r>
    </w:p>
    <w:p w:rsidR="00446C8B" w:rsidRPr="00446C8B" w:rsidP="00446C8B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>Zgodnie z art. 8 ust. 2-4 ustawy o CEIDG, przedsiębiorca może złożyć papierową wersję wniosku w dowolnie wybranym urzędzie gminy. Wniosek może być złożony osobiście przez przedsiębiorcę lub przez uprawnioną osobę. Zadaniem gminy jest przyjęcie wniosku za pokwitowaniem, potwierdzenie tożsamości osoby składającej wniosek, a następnie przekształcenie wniosku na postać dokumentu elektronicznego i przesłanie do CEIDG, nie później niż następnego dnia roboczego po przyjęciu wniosku. Elektroniczna wersja wniosku jest opatrywana kwalifikowanym podpisem elektronicznym, podpisem zaufanym albo podpisem osobistym.</w:t>
      </w:r>
    </w:p>
    <w:p w:rsidR="00446C8B" w:rsidRPr="00446C8B" w:rsidP="00446C8B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Jak wynika z art. 8 ust. 2 wspomnianej wyżej ustawy papierowa wersja wniosku o wpis do CEIDG musi być zgodna z zakresem i układem aktualnego formularza elektronicznego, zamieszczonego na stronie internetowej CEIDG, zgodnie </w:t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  <w:t xml:space="preserve">z art. 3 ust. 2 ustawy o CEIDG. </w:t>
      </w:r>
    </w:p>
    <w:p w:rsidR="00446C8B" w:rsidRPr="00446C8B" w:rsidP="00446C8B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Zgodnie z art. 8 ust. 6 wskazanej ustawy wniosek oraz dokumentacja z nim związana podlegają archiwizacji przez okres 10 lat od dnia ich złożenia. </w:t>
      </w:r>
    </w:p>
    <w:p w:rsidR="00446C8B" w:rsidRPr="00446C8B" w:rsidP="00446C8B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W okresie objętym kontrolą w Urzędzie Miejskim w Kluczborku zarejestrowano 434  wnioski przedsiębiorców. Kontroli poddano 26 wniosków. Wszystkie wnioski poddane kontroli zostały złożone w wersji papierowej i podpisane przez przedsiębiorcę, następnie przekształcone na wersję elektroniczną, która była drukowana i podpisywana ponownie przez przedsiębiorcę (z wyjątkiem jednego wniosku), po tych czynnościach wnioski przesyłane były do CEIDG. </w:t>
      </w:r>
    </w:p>
    <w:p w:rsidR="00446C8B" w:rsidRPr="00446C8B" w:rsidP="00446C8B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446C8B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446C8B">
        <w:rPr>
          <w:rFonts w:ascii="Arial" w:eastAsia="Calibri" w:hAnsi="Arial" w:cs="Arial"/>
          <w:color w:val="00B0F0"/>
          <w:sz w:val="24"/>
          <w:szCs w:val="24"/>
          <w:lang w:eastAsia="en-US"/>
        </w:rPr>
        <w:t xml:space="preserve"> </w:t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jednym przypadku wskazanym powyżej, przedsiębiorca złożył dwa wnioski. Jeden wypełniony i podpisany odręcznie oraz jeden wydrukowany z systemu CEIDG (przed przekazaniem) – niepodpisany. Pierwszy z nich był niezgodny z przekazanym (w zakresie nazwy skróconej firmy), natomiast drugi, niepodpisany – był zgodny. </w:t>
      </w:r>
    </w:p>
    <w:p w:rsidR="00446C8B" w:rsidRPr="00446C8B" w:rsidP="00446C8B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Pracownik Urzędu Miejskiego w Kluczborku każdorazowo potwierdzał, </w:t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  <w:t xml:space="preserve">za pokwitowaniem, przyjęcie wniosku i potwierdzał tożsamość osoby składającej wniosek, co jest zgodne z art. 8 ust. 3 ustawy o CEIDG. </w:t>
      </w:r>
    </w:p>
    <w:p w:rsidR="00446C8B" w:rsidRPr="00446C8B" w:rsidP="00446C8B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bookmarkStart w:id="11" w:name="_Hlk154062426"/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Stwierdzono, że w każdym poddanym kontroli przypadku pracownicy nie umieszczali pieczęci z datą wpływu na pismach przedsiębiorców wpływających do Urzędu, co jest niezgodne z § 42 ust. 2 Instrukcji kancelaryjnej – po zarejestrowaniu przesyłki </w:t>
      </w:r>
      <w:r w:rsidRPr="00446C8B">
        <w:rPr>
          <w:rFonts w:ascii="Arial" w:eastAsia="Calibri" w:hAnsi="Arial" w:cs="Arial"/>
          <w:sz w:val="24"/>
          <w:szCs w:val="24"/>
          <w:lang w:eastAsia="en-US"/>
        </w:rPr>
        <w:t>na nośniku papierowym punkt kancelaryjny umieszcza i wypełnia pieczęć</w:t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446C8B">
        <w:rPr>
          <w:rFonts w:ascii="Arial" w:eastAsia="Calibri" w:hAnsi="Arial" w:cs="Arial"/>
          <w:sz w:val="24"/>
          <w:szCs w:val="24"/>
          <w:lang w:eastAsia="en-US"/>
        </w:rPr>
        <w:t>wpływu na pierwszej stronie pisma lub, w przypadku gdy nie ma możliwości otwarcia koperty, na kopercie.</w:t>
      </w:r>
    </w:p>
    <w:p w:rsidR="00446C8B" w:rsidRPr="00446C8B" w:rsidP="00446C8B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bookmarkEnd w:id="11"/>
      <w:r w:rsidRPr="00446C8B">
        <w:rPr>
          <w:rFonts w:ascii="Arial" w:eastAsia="Calibri" w:hAnsi="Arial" w:cs="Arial"/>
          <w:sz w:val="24"/>
          <w:szCs w:val="24"/>
          <w:lang w:eastAsia="en-US"/>
        </w:rPr>
        <w:t xml:space="preserve">We wszystkich poddanych kontroli wnioskach, oświadczenia, o których mowa </w:t>
      </w:r>
      <w:r w:rsidRPr="00446C8B">
        <w:rPr>
          <w:rFonts w:ascii="Arial" w:eastAsia="Calibri" w:hAnsi="Arial" w:cs="Arial"/>
          <w:sz w:val="24"/>
          <w:szCs w:val="24"/>
          <w:lang w:eastAsia="en-US"/>
        </w:rPr>
        <w:br/>
        <w:t xml:space="preserve">w art. 7 ust.1 pkt 1 i 2 ustawy o CEIDG, zostały </w:t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złożone. Przedmiotowe </w:t>
      </w:r>
      <w:r w:rsidRPr="00446C8B">
        <w:rPr>
          <w:rFonts w:ascii="Arial" w:eastAsia="Calibri" w:hAnsi="Arial" w:cs="Arial"/>
          <w:sz w:val="24"/>
          <w:szCs w:val="24"/>
          <w:lang w:eastAsia="en-US"/>
        </w:rPr>
        <w:t xml:space="preserve">oświadczenia, składane były pod rygorem odpowiedzialności karnej za złożenie fałszywego oświadczenia. Składający oświadczenia </w:t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zawierał w nich klauzule o treści: „Jestem świadomy odpowiedzialności karnej za złożenie fałszywego oświadczenia”, co jest zgodne z art. 7 ust. 2 ustawy. </w:t>
      </w:r>
    </w:p>
    <w:p w:rsidR="00446C8B" w:rsidRPr="00446C8B" w:rsidP="00446C8B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Zgodnie z art. 10 ust. 1 ustawy o CEIDG wpis do CEIDG jest dokonywany, gdy wniosek jest poprawny, tj. gdy zawiera dane podlegające wpisowi, zgodnie z art. 5 ustawy, oraz nie wystąpiła żadna z okoliczności, o których mowa w art. 10 ust. 2 </w:t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  <w:t xml:space="preserve">pkt 2-8 powyższej ustawy. </w:t>
      </w:r>
    </w:p>
    <w:p w:rsidR="00446C8B" w:rsidRPr="00446C8B" w:rsidP="00446C8B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Wszystkie wnioski w postaci papierowej zostały wypełnione zgodnie z ustawą </w:t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  <w:t xml:space="preserve">o CEIDG oraz </w:t>
      </w:r>
      <w:r w:rsidRPr="00446C8B"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  <w:t>Instrukcją wypełniania wniosku</w:t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>.</w:t>
      </w:r>
    </w:p>
    <w:p w:rsidR="00446C8B" w:rsidRPr="00446C8B" w:rsidP="00446C8B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>Ustalono, że w 1 przypadku wnioski, tj. oba wnioski w postaci pisemnej oraz dokument przekazany do CEIDG, są zgodne ze sobą.</w:t>
      </w:r>
    </w:p>
    <w:p w:rsidR="00446C8B" w:rsidRPr="00446C8B" w:rsidP="00446C8B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W 25 z 26 przypadków stwierdzono, że wnioski będące odręcznie wypełnionymi wnioskami składanymi przez przedsiębiorców nie są zgodne z wnioskami stanowiącymi wydruk z systemu CEIDG (przed przekazaniem) oraz z wersją dokumentu przekazaną do CEIDG, co narusza art. 8 ust 4 ustawy o CEIDG - </w:t>
      </w:r>
      <w:r w:rsidRPr="00446C8B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Organ gminy przekształca wniosek, o którym mowa w ust. 2, na postać dokumentu elektronicznego, zapewniając integralność danych zawartych we wniosku.</w:t>
      </w:r>
    </w:p>
    <w:p w:rsidR="00446C8B" w:rsidRPr="00446C8B" w:rsidP="00446C8B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Arial" w:eastAsia="Calibri" w:hAnsi="Arial" w:cs="Arial"/>
          <w:strike/>
          <w:color w:val="FF0000"/>
          <w:sz w:val="24"/>
          <w:szCs w:val="24"/>
          <w:lang w:eastAsia="en-US"/>
        </w:rPr>
      </w:pP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>W każdym przypadku wydruki z systemu CEIDG podpisane przez przedsiębiorców zgodne są z wnioskami przekazanymi do CEIDG.</w:t>
      </w:r>
    </w:p>
    <w:p w:rsidR="00446C8B" w:rsidRPr="00446C8B" w:rsidP="00446C8B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W jednym przypadku poddanym kontroli wniosek o wykreślenie w postaci papierowej złożony został przez pełnomocnika, który na podstawie dołączonego pełnomocnictwa, nie posiadał uprawnień do wykreślania działalności przedsiębiorcy z CEIDG. Wskazany wniosek został złożony przez </w:t>
      </w:r>
      <w:r w:rsidRPr="00446C8B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osobę nieuprawnioną, co</w:t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zgodnie z art. 10 ust. 2 pkt 8, </w:t>
      </w:r>
      <w:r w:rsidRPr="00446C8B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wiąże się, z uznaniem takiego wniosku za niepoprawny.</w:t>
      </w:r>
    </w:p>
    <w:p w:rsidR="00446C8B" w:rsidRPr="00446C8B" w:rsidP="00446C8B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Ponadto w przypadku jednego wniosku stwierdzono, że został on złożony przez osobę upoważnioną (dokument w aktach sprawy), a w obu wersjach papierowych </w:t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  <w:t>w rubryce kto składa wniosek, tj. przedsiębiorca czy osoba uprawniona, zaznaczone jest, że był to przedsiębiorca.</w:t>
      </w:r>
    </w:p>
    <w:p w:rsidR="00446C8B" w:rsidRPr="00446C8B" w:rsidP="00446C8B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>Osobami odpowiedzialnymi za powstanie ww. nieprawidłowości są osoby zatrudnione w Wydziale Promocji i Rozwoju Gminy Urzędu Miejskiego w Kluczborku, którym powierzono realizację zadania</w:t>
      </w:r>
      <w:bookmarkStart w:id="12" w:name="_Hlk103778369"/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, a także sprawujące nadzór </w:t>
      </w:r>
      <w:bookmarkEnd w:id="12"/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>w zakresie objętym kontrolą.</w:t>
      </w:r>
    </w:p>
    <w:p w:rsidR="00446C8B" w:rsidRPr="00446C8B" w:rsidP="00446C8B">
      <w:pPr>
        <w:numPr>
          <w:ilvl w:val="0"/>
          <w:numId w:val="12"/>
        </w:numPr>
        <w:autoSpaceDE w:val="0"/>
        <w:autoSpaceDN w:val="0"/>
        <w:adjustRightInd w:val="0"/>
        <w:spacing w:after="160" w:line="360" w:lineRule="auto"/>
        <w:ind w:left="284" w:hanging="284"/>
        <w:contextualSpacing/>
        <w:outlineLvl w:val="0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446C8B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Terminowość przekształcania wniosków, o których mowa w art. 8 ust. 2 pkt 1 i 2, art. 15 ust.1 pkt 1-3, art. 20 ust.1 ustawy o CEIDG, na formę dokumentu elektronicznego oraz przesyłania ich do CEIDG.</w:t>
      </w:r>
    </w:p>
    <w:p w:rsidR="00446C8B" w:rsidRPr="00446C8B" w:rsidP="00446C8B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>W każdym poddanym kontroli przypadku sprawa związana z przekształcaniem wniosku i przekazaniem do CEIDG była załatwiona w terminie określonym w art. 8 ust. 4 ustawy. Wobec powyższego nie wnosi się zastrzeżeń w zakresie terminowości przekształcania wniosków na formę dokumentu elektronicznego oraz przesyłania ich do CEIDG.</w:t>
      </w:r>
    </w:p>
    <w:p w:rsidR="00446C8B" w:rsidRPr="00446C8B" w:rsidP="00446C8B">
      <w:pPr>
        <w:numPr>
          <w:ilvl w:val="0"/>
          <w:numId w:val="7"/>
        </w:numPr>
        <w:spacing w:after="160" w:line="360" w:lineRule="auto"/>
        <w:ind w:left="0" w:firstLine="0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446C8B">
        <w:rPr>
          <w:rFonts w:ascii="Arial" w:hAnsi="Arial" w:cs="Arial"/>
          <w:b/>
          <w:bCs/>
          <w:color w:val="000000"/>
          <w:sz w:val="24"/>
          <w:szCs w:val="24"/>
        </w:rPr>
        <w:t>Zakres, przyczyny i skutki stwierdzonych nieprawidłowości oraz osoby</w:t>
      </w:r>
      <w:r w:rsidRPr="00446C8B">
        <w:rPr>
          <w:rFonts w:ascii="Arial" w:hAnsi="Arial" w:cs="Arial"/>
          <w:b/>
          <w:bCs/>
          <w:color w:val="000000"/>
          <w:sz w:val="24"/>
          <w:szCs w:val="24"/>
        </w:rPr>
        <w:br/>
        <w:t>odpowiedzialne za nieprawidłowości:</w:t>
      </w:r>
    </w:p>
    <w:p w:rsidR="00446C8B" w:rsidRPr="00446C8B" w:rsidP="00446C8B">
      <w:pPr>
        <w:spacing w:line="360" w:lineRule="auto"/>
        <w:ind w:firstLine="567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446C8B">
        <w:rPr>
          <w:rFonts w:ascii="Arial" w:hAnsi="Arial" w:cs="Arial"/>
          <w:bCs/>
          <w:color w:val="000000"/>
          <w:sz w:val="24"/>
          <w:szCs w:val="24"/>
        </w:rPr>
        <w:t>W trakcie kontroli stwierdzono następujące uchybienia:</w:t>
      </w:r>
    </w:p>
    <w:p w:rsidR="00446C8B" w:rsidRPr="00446C8B" w:rsidP="00446C8B">
      <w:pPr>
        <w:numPr>
          <w:ilvl w:val="0"/>
          <w:numId w:val="10"/>
        </w:numPr>
        <w:spacing w:after="160" w:line="360" w:lineRule="auto"/>
        <w:ind w:left="567" w:hanging="283"/>
        <w:contextualSpacing/>
        <w:rPr>
          <w:rFonts w:ascii="Arial" w:hAnsi="Arial" w:cs="Arial"/>
          <w:bCs/>
          <w:color w:val="00B0F0"/>
          <w:sz w:val="24"/>
          <w:szCs w:val="24"/>
        </w:rPr>
      </w:pPr>
      <w:bookmarkStart w:id="13" w:name="_Hlk154045725"/>
      <w:r w:rsidRPr="00446C8B">
        <w:rPr>
          <w:rFonts w:ascii="Arial" w:hAnsi="Arial" w:cs="Arial"/>
          <w:bCs/>
          <w:color w:val="000000"/>
          <w:sz w:val="24"/>
          <w:szCs w:val="24"/>
        </w:rPr>
        <w:t xml:space="preserve">w jednym przypadku niezgodność wymaganych danych zgodnie z </w:t>
      </w:r>
      <w:r w:rsidRPr="00446C8B">
        <w:rPr>
          <w:rFonts w:ascii="Arial" w:hAnsi="Arial" w:cs="Arial"/>
          <w:bCs/>
          <w:i/>
          <w:color w:val="000000"/>
          <w:sz w:val="24"/>
          <w:szCs w:val="24"/>
        </w:rPr>
        <w:t>Instrukcją wypełniania wniosku</w:t>
      </w:r>
      <w:r w:rsidRPr="00446C8B">
        <w:rPr>
          <w:rFonts w:ascii="Arial" w:hAnsi="Arial" w:cs="Arial"/>
          <w:bCs/>
          <w:color w:val="000000"/>
          <w:sz w:val="24"/>
          <w:szCs w:val="24"/>
        </w:rPr>
        <w:t xml:space="preserve"> pomiędzy wnioskiem złożonym przez przedsiębiorcę, </w:t>
      </w:r>
      <w:r w:rsidRPr="00446C8B">
        <w:rPr>
          <w:rFonts w:ascii="Arial" w:hAnsi="Arial" w:cs="Arial"/>
          <w:bCs/>
          <w:color w:val="000000"/>
          <w:sz w:val="24"/>
          <w:szCs w:val="24"/>
        </w:rPr>
        <w:br/>
        <w:t>a przekazanym do CEIDG.</w:t>
      </w:r>
    </w:p>
    <w:p w:rsidR="00446C8B" w:rsidRPr="00446C8B" w:rsidP="00446C8B">
      <w:pPr>
        <w:spacing w:line="360" w:lineRule="auto"/>
        <w:ind w:firstLine="567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446C8B">
        <w:rPr>
          <w:rFonts w:ascii="Arial" w:hAnsi="Arial" w:cs="Arial"/>
          <w:bCs/>
          <w:color w:val="000000"/>
          <w:sz w:val="24"/>
          <w:szCs w:val="24"/>
        </w:rPr>
        <w:t>W trakcie kontroli stwierdzono następujące nieprawidłowości:</w:t>
      </w:r>
    </w:p>
    <w:p w:rsidR="00446C8B" w:rsidRPr="00446C8B" w:rsidP="00446C8B">
      <w:pPr>
        <w:numPr>
          <w:ilvl w:val="0"/>
          <w:numId w:val="11"/>
        </w:numPr>
        <w:spacing w:after="160" w:line="360" w:lineRule="auto"/>
        <w:ind w:left="567" w:hanging="283"/>
        <w:contextualSpacing/>
        <w:rPr>
          <w:rFonts w:ascii="Arial" w:hAnsi="Arial" w:cs="Arial"/>
          <w:bCs/>
          <w:color w:val="000000"/>
          <w:sz w:val="24"/>
          <w:szCs w:val="24"/>
        </w:rPr>
      </w:pPr>
      <w:r w:rsidRPr="00446C8B">
        <w:rPr>
          <w:rFonts w:ascii="Arial" w:hAnsi="Arial" w:cs="Arial"/>
          <w:bCs/>
          <w:color w:val="000000"/>
          <w:sz w:val="24"/>
          <w:szCs w:val="24"/>
        </w:rPr>
        <w:t xml:space="preserve">niedostosowanie zapisów Regulaminu organizacyjnego oraz zakresów czynności pracowników wykonujących zadań z zakresu </w:t>
      </w:r>
      <w:r w:rsidRPr="00446C8B">
        <w:rPr>
          <w:rFonts w:ascii="Arial" w:hAnsi="Arial" w:cs="Arial"/>
          <w:sz w:val="24"/>
          <w:szCs w:val="24"/>
        </w:rPr>
        <w:t>przyjmowania, przekształcania i przesyłania wniosków przedsiębiorców</w:t>
      </w:r>
      <w:r w:rsidRPr="00446C8B">
        <w:rPr>
          <w:rFonts w:ascii="Arial" w:hAnsi="Arial" w:cs="Arial"/>
          <w:bCs/>
          <w:color w:val="000000"/>
          <w:sz w:val="24"/>
          <w:szCs w:val="24"/>
        </w:rPr>
        <w:t xml:space="preserve"> do obowiązującego stanu prawnego, tj.: ustawy </w:t>
      </w:r>
      <w:r w:rsidRPr="00446C8B">
        <w:rPr>
          <w:rFonts w:ascii="Arial" w:eastAsia="Calibri" w:hAnsi="Arial" w:cs="Arial"/>
          <w:sz w:val="24"/>
          <w:szCs w:val="24"/>
          <w:lang w:eastAsia="en-US"/>
        </w:rPr>
        <w:t>o C</w:t>
      </w:r>
      <w:r w:rsidR="00667660">
        <w:rPr>
          <w:rFonts w:ascii="Arial" w:eastAsia="Calibri" w:hAnsi="Arial" w:cs="Arial"/>
          <w:sz w:val="24"/>
          <w:szCs w:val="24"/>
          <w:lang w:eastAsia="en-US"/>
        </w:rPr>
        <w:t>EIDG</w:t>
      </w:r>
      <w:r w:rsidRPr="00446C8B">
        <w:rPr>
          <w:rFonts w:ascii="Arial" w:hAnsi="Arial" w:cs="Arial"/>
          <w:bCs/>
          <w:color w:val="000000"/>
          <w:sz w:val="24"/>
          <w:szCs w:val="24"/>
        </w:rPr>
        <w:t xml:space="preserve">;   </w:t>
      </w:r>
    </w:p>
    <w:p w:rsidR="00446C8B" w:rsidRPr="00446C8B" w:rsidP="00446C8B">
      <w:pPr>
        <w:numPr>
          <w:ilvl w:val="0"/>
          <w:numId w:val="11"/>
        </w:numPr>
        <w:spacing w:after="160" w:line="360" w:lineRule="auto"/>
        <w:ind w:left="567" w:hanging="283"/>
        <w:contextualSpacing/>
        <w:rPr>
          <w:rFonts w:ascii="Arial" w:hAnsi="Arial" w:cs="Arial"/>
          <w:bCs/>
          <w:color w:val="000000"/>
          <w:sz w:val="24"/>
          <w:szCs w:val="24"/>
        </w:rPr>
      </w:pPr>
      <w:r w:rsidRPr="00446C8B">
        <w:rPr>
          <w:rFonts w:ascii="Arial" w:hAnsi="Arial" w:cs="Arial"/>
          <w:bCs/>
          <w:color w:val="000000"/>
          <w:sz w:val="24"/>
          <w:szCs w:val="24"/>
        </w:rPr>
        <w:t xml:space="preserve">brak upoważnień przez osoby odpowiadające za realizację zadań w zakresie </w:t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przyjmowania, przekształcania i przesyłania wniosków przedsiębiorców o wpis do CEIDG w okresie od dnia 1 stycznia 2023 r. do dnia 28 listopada 2023 r., </w:t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</w:r>
      <w:r w:rsidRPr="00446C8B">
        <w:rPr>
          <w:rFonts w:ascii="Arial" w:hAnsi="Arial" w:cs="Arial"/>
          <w:bCs/>
          <w:sz w:val="24"/>
          <w:szCs w:val="24"/>
        </w:rPr>
        <w:t>co oznacza, że naruszono przepis art. 8 ust. 5 ustawy o CEIDG</w:t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>;</w:t>
      </w:r>
    </w:p>
    <w:p w:rsidR="00446C8B" w:rsidRPr="00446C8B" w:rsidP="00446C8B">
      <w:pPr>
        <w:numPr>
          <w:ilvl w:val="0"/>
          <w:numId w:val="11"/>
        </w:numPr>
        <w:spacing w:after="160" w:line="360" w:lineRule="auto"/>
        <w:ind w:left="567" w:hanging="283"/>
        <w:contextualSpacing/>
        <w:rPr>
          <w:rFonts w:ascii="Arial" w:hAnsi="Arial" w:cs="Arial"/>
          <w:bCs/>
          <w:color w:val="000000"/>
          <w:sz w:val="24"/>
          <w:szCs w:val="24"/>
        </w:rPr>
      </w:pPr>
      <w:r w:rsidRPr="00446C8B">
        <w:rPr>
          <w:rFonts w:ascii="Arial" w:hAnsi="Arial" w:cs="Arial"/>
          <w:bCs/>
          <w:sz w:val="24"/>
          <w:szCs w:val="24"/>
        </w:rPr>
        <w:t>przekazanie, w 1 przypadku, informacji o cofnięciu uprawnień pracownika do CEIDG z dużym opóźnieniem, co oznacza, że naruszono przepis art. 8 ust. 5 ustawy o CEIDG;</w:t>
      </w:r>
    </w:p>
    <w:p w:rsidR="00446C8B" w:rsidRPr="00446C8B" w:rsidP="00446C8B">
      <w:pPr>
        <w:numPr>
          <w:ilvl w:val="0"/>
          <w:numId w:val="11"/>
        </w:numPr>
        <w:spacing w:after="160" w:line="360" w:lineRule="auto"/>
        <w:ind w:left="567" w:hanging="283"/>
        <w:contextualSpacing/>
        <w:rPr>
          <w:rFonts w:ascii="Arial" w:hAnsi="Arial" w:cs="Arial"/>
          <w:bCs/>
          <w:color w:val="000000"/>
          <w:sz w:val="24"/>
          <w:szCs w:val="24"/>
        </w:rPr>
      </w:pPr>
      <w:r w:rsidRPr="00446C8B">
        <w:rPr>
          <w:rFonts w:ascii="Arial" w:hAnsi="Arial" w:cs="Arial"/>
          <w:bCs/>
          <w:sz w:val="24"/>
          <w:szCs w:val="24"/>
        </w:rPr>
        <w:t xml:space="preserve">nienadawanie wnioskom daty wpływu, co jest niezgodnie z Instrukcją kancelaryjną stanowiącą załącznik Nr 1 do rozporządzenia Prezesa Rady </w:t>
      </w:r>
      <w:r w:rsidRPr="00446C8B">
        <w:rPr>
          <w:rFonts w:ascii="Arial" w:hAnsi="Arial" w:cs="Arial"/>
          <w:bCs/>
          <w:sz w:val="24"/>
          <w:szCs w:val="24"/>
        </w:rPr>
        <w:t>Ministrów w sprawie instrukcji kancelaryjnej, jednolitych rzeczowych wykazów akt oraz instrukcji w sprawie organizacji i zakresu działania archiwów zakładowych;</w:t>
      </w:r>
    </w:p>
    <w:p w:rsidR="00446C8B" w:rsidRPr="00446C8B" w:rsidP="00446C8B">
      <w:pPr>
        <w:numPr>
          <w:ilvl w:val="0"/>
          <w:numId w:val="11"/>
        </w:numPr>
        <w:spacing w:after="160" w:line="360" w:lineRule="auto"/>
        <w:ind w:left="567" w:hanging="283"/>
        <w:contextualSpacing/>
        <w:rPr>
          <w:rFonts w:ascii="Arial" w:hAnsi="Arial" w:cs="Arial"/>
          <w:bCs/>
          <w:color w:val="0070C0"/>
          <w:sz w:val="24"/>
          <w:szCs w:val="24"/>
        </w:rPr>
      </w:pPr>
      <w:r w:rsidRPr="00446C8B">
        <w:rPr>
          <w:rFonts w:ascii="Arial" w:hAnsi="Arial" w:cs="Arial"/>
          <w:bCs/>
          <w:color w:val="000000"/>
          <w:sz w:val="24"/>
          <w:szCs w:val="24"/>
        </w:rPr>
        <w:t>brak niezwłocznego zgłoszenia do systemu CEIDG osoby, której cofnięto upoważnienia</w:t>
      </w:r>
      <w:r w:rsidRPr="00446C8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z powodu </w:t>
      </w:r>
      <w:r w:rsidRPr="00446C8B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zakończania pracy;</w:t>
      </w:r>
    </w:p>
    <w:p w:rsidR="00446C8B" w:rsidRPr="00446C8B" w:rsidP="00446C8B">
      <w:pPr>
        <w:numPr>
          <w:ilvl w:val="0"/>
          <w:numId w:val="11"/>
        </w:numPr>
        <w:spacing w:after="160" w:line="360" w:lineRule="auto"/>
        <w:ind w:left="567" w:hanging="283"/>
        <w:contextualSpacing/>
        <w:rPr>
          <w:rFonts w:ascii="Arial" w:hAnsi="Arial" w:cs="Arial"/>
          <w:bCs/>
          <w:color w:val="000000"/>
          <w:sz w:val="24"/>
          <w:szCs w:val="24"/>
        </w:rPr>
      </w:pPr>
      <w:r w:rsidRPr="00446C8B">
        <w:rPr>
          <w:rFonts w:ascii="Arial" w:hAnsi="Arial" w:cs="Arial"/>
          <w:bCs/>
          <w:color w:val="000000"/>
          <w:sz w:val="24"/>
          <w:szCs w:val="24"/>
        </w:rPr>
        <w:t>gromadzenie w aktach sprawy dwóch podpisanych wniosków przedsiębiorcy;</w:t>
      </w:r>
    </w:p>
    <w:p w:rsidR="00446C8B" w:rsidRPr="00446C8B" w:rsidP="00446C8B">
      <w:pPr>
        <w:numPr>
          <w:ilvl w:val="0"/>
          <w:numId w:val="11"/>
        </w:numPr>
        <w:spacing w:after="160" w:line="360" w:lineRule="auto"/>
        <w:ind w:left="567" w:hanging="283"/>
        <w:contextualSpacing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446C8B">
        <w:rPr>
          <w:rFonts w:ascii="Arial" w:hAnsi="Arial" w:cs="Arial"/>
          <w:bCs/>
          <w:color w:val="000000"/>
          <w:sz w:val="24"/>
          <w:szCs w:val="24"/>
        </w:rPr>
        <w:t>przekazanie do CEIDG wniosku o wykreślenie, złożonego przez osobę nieuprawnioną (nr wniosku – 211).</w:t>
      </w:r>
    </w:p>
    <w:p w:rsidR="00446C8B" w:rsidRPr="00446C8B" w:rsidP="00446C8B">
      <w:pPr>
        <w:spacing w:line="360" w:lineRule="auto"/>
        <w:ind w:firstLine="567"/>
        <w:outlineLvl w:val="0"/>
        <w:rPr>
          <w:rFonts w:ascii="Arial" w:hAnsi="Arial" w:cs="Arial"/>
          <w:color w:val="000000"/>
          <w:sz w:val="24"/>
          <w:szCs w:val="24"/>
        </w:rPr>
      </w:pPr>
      <w:bookmarkEnd w:id="13"/>
      <w:r w:rsidRPr="00446C8B">
        <w:rPr>
          <w:rFonts w:ascii="Arial" w:hAnsi="Arial" w:cs="Arial"/>
          <w:color w:val="000000"/>
          <w:sz w:val="24"/>
          <w:szCs w:val="24"/>
        </w:rPr>
        <w:t xml:space="preserve">Przyczyną stwierdzonych uchybień i nieprawidłowości jest niedostateczna rzetelność pracowników, którym powierzono realizację zadania, nieznajomość przepisów prawa w zakresie realizowanych zadań oraz niewystarczający nadzór przełożonego. </w:t>
      </w:r>
    </w:p>
    <w:p w:rsidR="00446C8B" w:rsidRPr="00446C8B" w:rsidP="00446C8B">
      <w:pPr>
        <w:spacing w:line="360" w:lineRule="auto"/>
        <w:ind w:firstLine="567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446C8B">
        <w:rPr>
          <w:rFonts w:ascii="Arial" w:hAnsi="Arial" w:cs="Arial"/>
          <w:color w:val="000000"/>
          <w:sz w:val="24"/>
          <w:szCs w:val="24"/>
        </w:rPr>
        <w:t xml:space="preserve">Skutkiem stwierdzonego uchybienia i nieprawidłowości jest odstępstwo </w:t>
      </w:r>
      <w:r w:rsidRPr="00446C8B">
        <w:rPr>
          <w:rFonts w:ascii="Arial" w:hAnsi="Arial" w:cs="Arial"/>
          <w:color w:val="000000"/>
          <w:sz w:val="24"/>
          <w:szCs w:val="24"/>
        </w:rPr>
        <w:br/>
        <w:t>od stanu pożądanego w kontrolowanym zakresie.</w:t>
      </w:r>
    </w:p>
    <w:p w:rsidR="00446C8B" w:rsidRPr="00446C8B" w:rsidP="00446C8B">
      <w:pPr>
        <w:numPr>
          <w:ilvl w:val="0"/>
          <w:numId w:val="7"/>
        </w:numPr>
        <w:spacing w:before="120" w:after="120" w:line="360" w:lineRule="auto"/>
        <w:ind w:left="0" w:firstLine="0"/>
        <w:outlineLvl w:val="0"/>
        <w:rPr>
          <w:rFonts w:ascii="Arial" w:eastAsia="Calibri" w:hAnsi="Arial" w:cs="Arial"/>
          <w:b/>
          <w:w w:val="95"/>
          <w:sz w:val="24"/>
          <w:szCs w:val="24"/>
          <w:lang w:eastAsia="en-US"/>
        </w:rPr>
      </w:pPr>
      <w:r w:rsidRPr="00446C8B">
        <w:rPr>
          <w:rFonts w:ascii="Arial" w:eastAsia="Calibri" w:hAnsi="Arial" w:cs="Arial"/>
          <w:b/>
          <w:sz w:val="24"/>
          <w:szCs w:val="24"/>
          <w:lang w:eastAsia="en-US"/>
        </w:rPr>
        <w:t xml:space="preserve">Informacja o zastrzeżeniach zgłoszonych do projektu wystąpienia pokontrolnego i wyniku ich rozpatrzenia lub o niezgłoszeniu zastrzeżeń. </w:t>
      </w:r>
    </w:p>
    <w:p w:rsidR="00446C8B" w:rsidRPr="00446C8B" w:rsidP="00446C8B">
      <w:pPr>
        <w:spacing w:line="360" w:lineRule="auto"/>
        <w:ind w:firstLine="567"/>
        <w:outlineLvl w:val="0"/>
        <w:rPr>
          <w:rFonts w:ascii="Arial" w:hAnsi="Arial" w:cs="Arial"/>
          <w:b/>
          <w:color w:val="000000"/>
          <w:w w:val="95"/>
          <w:sz w:val="24"/>
          <w:szCs w:val="24"/>
        </w:rPr>
      </w:pPr>
      <w:r w:rsidRPr="00446C8B">
        <w:rPr>
          <w:rFonts w:ascii="Arial" w:eastAsia="Calibri" w:hAnsi="Arial" w:cs="Arial"/>
          <w:sz w:val="24"/>
          <w:szCs w:val="24"/>
          <w:lang w:eastAsia="en-US"/>
        </w:rPr>
        <w:t>Kierownik jednostki kontrolowanej nie zgłosił zastrzeżeń do treści projektu wystąpienia pokontrolnego.</w:t>
      </w:r>
      <w:r w:rsidRPr="00446C8B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446C8B" w:rsidRPr="00446C8B" w:rsidP="00446C8B">
      <w:pPr>
        <w:numPr>
          <w:ilvl w:val="0"/>
          <w:numId w:val="7"/>
        </w:numPr>
        <w:spacing w:after="160" w:line="360" w:lineRule="auto"/>
        <w:ind w:left="0" w:firstLine="0"/>
        <w:outlineLvl w:val="0"/>
        <w:rPr>
          <w:rFonts w:ascii="Arial" w:hAnsi="Arial" w:cs="Arial"/>
          <w:b/>
          <w:color w:val="000000"/>
          <w:w w:val="95"/>
          <w:sz w:val="24"/>
          <w:szCs w:val="24"/>
        </w:rPr>
      </w:pPr>
      <w:r w:rsidRPr="00446C8B">
        <w:rPr>
          <w:rFonts w:ascii="Arial" w:eastAsia="Calibri" w:hAnsi="Arial" w:cs="Arial"/>
          <w:b/>
          <w:sz w:val="24"/>
          <w:szCs w:val="24"/>
          <w:lang w:eastAsia="en-US"/>
        </w:rPr>
        <w:t>Zalecenia lub wnioski dotyczące usunięcia nieprawidłowości lub usprawnienia funkcjonowania jednostki kontrolowanej.</w:t>
      </w:r>
    </w:p>
    <w:p w:rsidR="00446C8B" w:rsidRPr="00446C8B" w:rsidP="00446C8B">
      <w:pPr>
        <w:spacing w:before="120" w:after="16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446C8B">
        <w:rPr>
          <w:rFonts w:ascii="Arial" w:eastAsia="Calibri" w:hAnsi="Arial" w:cs="Arial"/>
          <w:sz w:val="24"/>
          <w:szCs w:val="24"/>
          <w:lang w:eastAsia="en-US"/>
        </w:rPr>
        <w:t>W związku z ustaleniami kontroli zalecam:</w:t>
      </w:r>
    </w:p>
    <w:p w:rsidR="00446C8B" w:rsidRPr="00446C8B" w:rsidP="00446C8B">
      <w:pPr>
        <w:numPr>
          <w:ilvl w:val="0"/>
          <w:numId w:val="13"/>
        </w:numPr>
        <w:spacing w:after="160" w:line="360" w:lineRule="auto"/>
        <w:ind w:left="567" w:hanging="283"/>
        <w:contextualSpacing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446C8B">
        <w:rPr>
          <w:rFonts w:ascii="Arial" w:eastAsia="Calibri" w:hAnsi="Arial" w:cs="Arial"/>
          <w:sz w:val="24"/>
          <w:szCs w:val="24"/>
          <w:lang w:eastAsia="en-US"/>
        </w:rPr>
        <w:t>dokładne przekształcanie wniosków przedsiębiorców, złożonych w wersji papierowej na wersję elektroniczną;</w:t>
      </w:r>
    </w:p>
    <w:p w:rsidR="00446C8B" w:rsidRPr="00446C8B" w:rsidP="00446C8B">
      <w:pPr>
        <w:numPr>
          <w:ilvl w:val="0"/>
          <w:numId w:val="13"/>
        </w:numPr>
        <w:spacing w:after="160" w:line="360" w:lineRule="auto"/>
        <w:ind w:left="567" w:hanging="283"/>
        <w:contextualSpacing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446C8B">
        <w:rPr>
          <w:rFonts w:ascii="Arial" w:eastAsia="Calibri" w:hAnsi="Arial" w:cs="Arial"/>
          <w:sz w:val="24"/>
          <w:szCs w:val="24"/>
          <w:lang w:eastAsia="en-US"/>
        </w:rPr>
        <w:t xml:space="preserve">aktualizację zapisów Regulaminu organizacyjnego oraz zakresów czynności pracowników wykonujących zadania z zakresu przyjmowania, przekształcania </w:t>
      </w:r>
      <w:r w:rsidRPr="00446C8B">
        <w:rPr>
          <w:rFonts w:ascii="Arial" w:eastAsia="Calibri" w:hAnsi="Arial" w:cs="Arial"/>
          <w:sz w:val="24"/>
          <w:szCs w:val="24"/>
          <w:lang w:eastAsia="en-US"/>
        </w:rPr>
        <w:br/>
        <w:t xml:space="preserve">i przesyłania wniosków przedsiębiorców do obowiązującego stanu prawnego, </w:t>
      </w:r>
      <w:r w:rsidRPr="00446C8B">
        <w:rPr>
          <w:rFonts w:ascii="Arial" w:eastAsia="Calibri" w:hAnsi="Arial" w:cs="Arial"/>
          <w:sz w:val="24"/>
          <w:szCs w:val="24"/>
          <w:lang w:eastAsia="en-US"/>
        </w:rPr>
        <w:br/>
        <w:t>tj. ustawy o C</w:t>
      </w:r>
      <w:r w:rsidR="00667660">
        <w:rPr>
          <w:rFonts w:ascii="Arial" w:eastAsia="Calibri" w:hAnsi="Arial" w:cs="Arial"/>
          <w:sz w:val="24"/>
          <w:szCs w:val="24"/>
          <w:lang w:eastAsia="en-US"/>
        </w:rPr>
        <w:t>EIDG</w:t>
      </w:r>
      <w:r w:rsidRPr="00446C8B">
        <w:rPr>
          <w:rFonts w:ascii="Arial" w:eastAsia="Calibri" w:hAnsi="Arial" w:cs="Arial"/>
          <w:sz w:val="24"/>
          <w:szCs w:val="24"/>
          <w:lang w:eastAsia="en-US"/>
        </w:rPr>
        <w:t xml:space="preserve">; </w:t>
      </w:r>
    </w:p>
    <w:p w:rsidR="00446C8B" w:rsidRPr="00446C8B" w:rsidP="00446C8B">
      <w:pPr>
        <w:numPr>
          <w:ilvl w:val="0"/>
          <w:numId w:val="13"/>
        </w:numPr>
        <w:spacing w:after="160" w:line="360" w:lineRule="auto"/>
        <w:ind w:left="567" w:hanging="283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46C8B">
        <w:rPr>
          <w:rFonts w:ascii="Arial" w:eastAsia="Calibri" w:hAnsi="Arial" w:cs="Arial"/>
          <w:sz w:val="24"/>
          <w:szCs w:val="24"/>
          <w:lang w:eastAsia="en-US"/>
        </w:rPr>
        <w:t xml:space="preserve">umieszczanie i wypełnianie na wnioskach przedsiębiorców, złożonych zgodnie </w:t>
      </w:r>
      <w:r w:rsidRPr="00446C8B">
        <w:rPr>
          <w:rFonts w:ascii="Arial" w:eastAsia="Calibri" w:hAnsi="Arial" w:cs="Arial"/>
          <w:sz w:val="24"/>
          <w:szCs w:val="24"/>
          <w:lang w:eastAsia="en-US"/>
        </w:rPr>
        <w:br/>
        <w:t>z art. 8 ust. 2 ustawy o CEIDG, pieczęci wpływu zgodnie z Instrukcją kancelaryjną stanowiącą załącznik Nr 1 do rozporządzenia Prezesa Rady Ministrów w sprawie instrukcji kancelaryjnej, jednolitych rzeczowych wykazów akt oraz instrukcji w sprawie organizacji i zakresu działania archiwów zakładowych z dnia 18 stycznia 2011 r.;</w:t>
      </w:r>
    </w:p>
    <w:p w:rsidR="00446C8B" w:rsidRPr="00446C8B" w:rsidP="00446C8B">
      <w:pPr>
        <w:numPr>
          <w:ilvl w:val="0"/>
          <w:numId w:val="13"/>
        </w:numPr>
        <w:spacing w:after="160" w:line="360" w:lineRule="auto"/>
        <w:ind w:left="567" w:hanging="283"/>
        <w:contextualSpacing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446C8B">
        <w:rPr>
          <w:rFonts w:ascii="Arial" w:eastAsia="Calibri" w:hAnsi="Arial" w:cs="Arial"/>
          <w:sz w:val="24"/>
          <w:szCs w:val="24"/>
          <w:lang w:eastAsia="en-US"/>
        </w:rPr>
        <w:t>gromadzenie w aktach sprawy jednego podpisanego przez przedsiębiorcę wniosku;</w:t>
      </w:r>
    </w:p>
    <w:p w:rsidR="00446C8B" w:rsidRPr="00446C8B" w:rsidP="00446C8B">
      <w:pPr>
        <w:numPr>
          <w:ilvl w:val="0"/>
          <w:numId w:val="13"/>
        </w:numPr>
        <w:spacing w:after="160" w:line="360" w:lineRule="auto"/>
        <w:ind w:left="567" w:hanging="283"/>
        <w:contextualSpacing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446C8B">
        <w:rPr>
          <w:rFonts w:ascii="Arial" w:eastAsia="Calibri" w:hAnsi="Arial" w:cs="Arial"/>
          <w:sz w:val="24"/>
          <w:szCs w:val="24"/>
          <w:lang w:eastAsia="en-US"/>
        </w:rPr>
        <w:t>weryfikację pełnomocnictw dołączanych do wniosków;</w:t>
      </w:r>
    </w:p>
    <w:p w:rsidR="00446C8B" w:rsidRPr="00446C8B" w:rsidP="00446C8B">
      <w:pPr>
        <w:numPr>
          <w:ilvl w:val="0"/>
          <w:numId w:val="13"/>
        </w:numPr>
        <w:spacing w:after="160" w:line="360" w:lineRule="auto"/>
        <w:ind w:left="567" w:hanging="283"/>
        <w:contextualSpacing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446C8B">
        <w:rPr>
          <w:rFonts w:ascii="Arial" w:eastAsia="Calibri" w:hAnsi="Arial" w:cs="Arial"/>
          <w:sz w:val="24"/>
          <w:szCs w:val="24"/>
          <w:lang w:eastAsia="en-US"/>
        </w:rPr>
        <w:t xml:space="preserve">niezwłoczne przekazywanie do CEIDG  informacji o cofnięciu upoważnień </w:t>
      </w:r>
      <w:r w:rsidRPr="00446C8B">
        <w:rPr>
          <w:rFonts w:ascii="Arial" w:eastAsia="Calibri" w:hAnsi="Arial" w:cs="Arial"/>
          <w:sz w:val="24"/>
          <w:szCs w:val="24"/>
          <w:lang w:eastAsia="en-US"/>
        </w:rPr>
        <w:br/>
        <w:t>dla pracowników do przyjmowania, przekształcania i przesyłania wniosków przedsiębiorców o wpis do CEIDG, zgodnie z art. 8 ust. 5 ustawy o CEIDG.</w:t>
      </w:r>
    </w:p>
    <w:p w:rsidR="00446C8B" w:rsidRPr="00446C8B" w:rsidP="00446C8B">
      <w:pPr>
        <w:numPr>
          <w:ilvl w:val="0"/>
          <w:numId w:val="7"/>
        </w:numPr>
        <w:spacing w:after="160" w:line="360" w:lineRule="auto"/>
        <w:ind w:left="0" w:firstLine="0"/>
        <w:outlineLvl w:val="0"/>
        <w:rPr>
          <w:rFonts w:ascii="Arial" w:hAnsi="Arial" w:cs="Arial"/>
          <w:b/>
          <w:color w:val="000000"/>
          <w:w w:val="95"/>
          <w:sz w:val="24"/>
          <w:szCs w:val="24"/>
        </w:rPr>
      </w:pPr>
      <w:r w:rsidRPr="00446C8B">
        <w:rPr>
          <w:rFonts w:ascii="Arial" w:eastAsia="Calibri" w:hAnsi="Arial" w:cs="Arial"/>
          <w:b/>
          <w:sz w:val="24"/>
          <w:szCs w:val="24"/>
          <w:lang w:eastAsia="en-US"/>
        </w:rPr>
        <w:t>Ocena wskazująca na niezasadność zajmowania stanowiska lub pełnienia funkcji przez osobę odpowiedzialną za stwierdzone nieprawidłowości:</w:t>
      </w:r>
    </w:p>
    <w:p w:rsidR="00446C8B" w:rsidRPr="00446C8B" w:rsidP="00446C8B">
      <w:pPr>
        <w:spacing w:line="360" w:lineRule="auto"/>
        <w:ind w:firstLine="567"/>
        <w:outlineLvl w:val="0"/>
        <w:rPr>
          <w:rFonts w:ascii="Arial" w:hAnsi="Arial" w:cs="Arial"/>
          <w:b/>
          <w:color w:val="000000"/>
          <w:w w:val="95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N</w:t>
      </w:r>
      <w:r w:rsidRPr="00446C8B">
        <w:rPr>
          <w:rFonts w:ascii="Arial" w:eastAsia="Calibri" w:hAnsi="Arial" w:cs="Arial"/>
          <w:sz w:val="24"/>
          <w:szCs w:val="24"/>
          <w:lang w:eastAsia="en-US"/>
        </w:rPr>
        <w:t>ie dotyczy.</w:t>
      </w:r>
    </w:p>
    <w:p w:rsidR="00446C8B" w:rsidRPr="00446C8B" w:rsidP="00446C8B">
      <w:pPr>
        <w:numPr>
          <w:ilvl w:val="0"/>
          <w:numId w:val="7"/>
        </w:numPr>
        <w:spacing w:after="160" w:line="360" w:lineRule="auto"/>
        <w:ind w:left="0" w:firstLine="0"/>
        <w:outlineLvl w:val="0"/>
        <w:rPr>
          <w:rFonts w:ascii="Arial" w:hAnsi="Arial" w:cs="Arial"/>
          <w:b/>
          <w:color w:val="000000"/>
          <w:w w:val="95"/>
          <w:sz w:val="24"/>
          <w:szCs w:val="24"/>
        </w:rPr>
      </w:pPr>
      <w:r w:rsidRPr="00446C8B">
        <w:rPr>
          <w:rFonts w:ascii="Arial" w:eastAsia="Calibri" w:hAnsi="Arial" w:cs="Arial"/>
          <w:b/>
          <w:sz w:val="24"/>
          <w:szCs w:val="24"/>
          <w:lang w:eastAsia="en-US"/>
        </w:rPr>
        <w:t>Na podstawie art. 49 oraz art. 46 ust. 3 pkt 3 ustawy o kontroli, proszę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br/>
      </w:r>
      <w:r w:rsidRPr="00446C8B">
        <w:rPr>
          <w:rFonts w:ascii="Arial" w:eastAsia="Calibri" w:hAnsi="Arial" w:cs="Arial"/>
          <w:b/>
          <w:sz w:val="24"/>
          <w:szCs w:val="24"/>
          <w:lang w:eastAsia="en-US"/>
        </w:rPr>
        <w:t>o przekazanie pisemnej informacji o sposobie wykonania zaleceń, wykorzystaniu wniosków lub przyczynach ich niewykorzystania, o podjętych działaniach lub przyczynach ich niepodjęcia, albo o innym sposobie usunięcia stwierdzonych nieprawidłowości, w terminie w 14 dni od dnia otrzymania niniejszego dokumentu.</w:t>
      </w:r>
    </w:p>
    <w:p w:rsidR="00A936F9" w:rsidRPr="00667660" w:rsidP="00667660">
      <w:pPr>
        <w:numPr>
          <w:ilvl w:val="0"/>
          <w:numId w:val="7"/>
        </w:numPr>
        <w:spacing w:after="160" w:line="360" w:lineRule="auto"/>
        <w:ind w:left="0" w:firstLine="0"/>
        <w:outlineLvl w:val="0"/>
        <w:rPr>
          <w:rFonts w:ascii="Arial" w:hAnsi="Arial" w:cs="Arial"/>
          <w:b/>
          <w:color w:val="000000"/>
          <w:w w:val="95"/>
          <w:sz w:val="24"/>
          <w:szCs w:val="24"/>
        </w:rPr>
      </w:pPr>
      <w:r w:rsidRPr="00446C8B">
        <w:rPr>
          <w:rFonts w:ascii="Arial" w:eastAsia="Calibri" w:hAnsi="Arial" w:cs="Arial"/>
          <w:b/>
          <w:sz w:val="24"/>
          <w:szCs w:val="24"/>
          <w:lang w:eastAsia="en-US"/>
        </w:rPr>
        <w:t xml:space="preserve">Zgodnie z art. 48 ustawy o kontroli, od wystąpienia pokontrolnego </w:t>
      </w:r>
      <w:r w:rsidRPr="00446C8B">
        <w:rPr>
          <w:rFonts w:ascii="Arial" w:eastAsia="Calibri" w:hAnsi="Arial" w:cs="Arial"/>
          <w:b/>
          <w:sz w:val="24"/>
          <w:szCs w:val="24"/>
          <w:lang w:eastAsia="en-US"/>
        </w:rPr>
        <w:br/>
        <w:t>nie przysługują środki odwoławcze.</w:t>
      </w:r>
      <w:bookmarkEnd w:id="3"/>
    </w:p>
    <w:p w:rsidR="00A74D53" w:rsidRPr="00E249A1" w:rsidP="00667660">
      <w:pPr>
        <w:keepNext/>
        <w:keepLines/>
        <w:tabs>
          <w:tab w:val="left" w:pos="-3686"/>
          <w:tab w:val="center" w:pos="6237"/>
        </w:tabs>
        <w:spacing w:before="720" w:after="60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 w:rsidRPr="00E249A1">
        <w:rPr>
          <w:rFonts w:ascii="Arial" w:hAnsi="Arial" w:cs="Arial"/>
          <w:b/>
          <w:color w:val="FF0000"/>
          <w:sz w:val="22"/>
          <w:szCs w:val="22"/>
        </w:rPr>
        <w:t xml:space="preserve">Z up. </w:t>
      </w:r>
      <w:bookmarkStart w:id="14" w:name="_GoBack"/>
      <w:bookmarkEnd w:id="14"/>
      <w:r w:rsidRPr="00E249A1">
        <w:rPr>
          <w:rFonts w:ascii="Arial" w:hAnsi="Arial" w:cs="Arial"/>
          <w:b/>
          <w:color w:val="FF0000"/>
          <w:sz w:val="22"/>
          <w:szCs w:val="22"/>
        </w:rPr>
        <w:t>Wojewody Opolskiego</w:t>
      </w:r>
    </w:p>
    <w:p w:rsidR="00A74D53" w:rsidRPr="00E249A1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15" w:name="ezdPracownikNazwa"/>
      <w:r w:rsidRPr="00E249A1">
        <w:rPr>
          <w:rFonts w:ascii="Arial" w:hAnsi="Arial" w:cs="Arial"/>
          <w:b/>
          <w:color w:val="FF0000"/>
          <w:sz w:val="22"/>
          <w:szCs w:val="22"/>
        </w:rPr>
        <w:t>Ewelina Kurzydło</w:t>
      </w:r>
      <w:bookmarkEnd w:id="15"/>
    </w:p>
    <w:p w:rsidR="00A74D53" w:rsidRPr="00E249A1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16" w:name="ezdPracownikStanowisko"/>
      <w:r w:rsidRPr="00E249A1">
        <w:rPr>
          <w:rFonts w:ascii="Arial" w:hAnsi="Arial" w:cs="Arial"/>
          <w:b/>
          <w:color w:val="FF0000"/>
          <w:sz w:val="22"/>
          <w:szCs w:val="22"/>
        </w:rPr>
        <w:t>Dyrektor</w:t>
      </w:r>
      <w:bookmarkEnd w:id="16"/>
    </w:p>
    <w:p w:rsidR="00C65DE0" w:rsidRPr="00446C8B" w:rsidP="00446C8B">
      <w:pPr>
        <w:keepNext/>
        <w:keepLines/>
        <w:tabs>
          <w:tab w:val="left" w:pos="-3686"/>
          <w:tab w:val="center" w:pos="6237"/>
        </w:tabs>
        <w:spacing w:after="480"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17" w:name="ezdPracownikWydzialNazwa"/>
      <w:r w:rsidRPr="00E249A1">
        <w:rPr>
          <w:rFonts w:ascii="Arial" w:hAnsi="Arial" w:cs="Arial"/>
          <w:b/>
          <w:color w:val="FF0000"/>
          <w:sz w:val="22"/>
          <w:szCs w:val="22"/>
        </w:rPr>
        <w:t>Wydział Prawny i Nadzoru</w:t>
      </w:r>
      <w:bookmarkEnd w:id="17"/>
    </w:p>
    <w:sectPr w:rsidSect="00000183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5093362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446C8B">
            <w:pPr>
              <w:pStyle w:val="Footer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46C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40256E" w:rsidP="00446C8B">
      <w:r>
        <w:separator/>
      </w:r>
    </w:p>
  </w:footnote>
  <w:footnote w:type="continuationSeparator" w:id="1">
    <w:p w:rsidR="0040256E" w:rsidP="00446C8B">
      <w:r>
        <w:continuationSeparator/>
      </w:r>
    </w:p>
  </w:footnote>
  <w:footnote w:id="2">
    <w:p w:rsidR="00446C8B" w:rsidRPr="008A1180" w:rsidP="00446C8B">
      <w:pPr>
        <w:pStyle w:val="FootnoteText"/>
        <w:rPr>
          <w:rFonts w:ascii="Arial" w:hAnsi="Arial" w:cs="Arial"/>
        </w:rPr>
      </w:pPr>
      <w:r w:rsidRPr="008A1180">
        <w:rPr>
          <w:rStyle w:val="FootnoteReference"/>
          <w:rFonts w:ascii="Arial" w:hAnsi="Arial" w:cs="Arial"/>
        </w:rPr>
        <w:footnoteRef/>
      </w:r>
      <w:r w:rsidRPr="008A1180">
        <w:rPr>
          <w:rFonts w:ascii="Arial" w:hAnsi="Arial" w:cs="Arial"/>
        </w:rPr>
        <w:t xml:space="preserve"> </w:t>
      </w:r>
      <w:r w:rsidRPr="008A1180">
        <w:rPr>
          <w:rFonts w:ascii="Arial" w:hAnsi="Arial" w:cs="Arial"/>
        </w:rPr>
        <w:t>t.j</w:t>
      </w:r>
      <w:r w:rsidRPr="008A1180">
        <w:rPr>
          <w:rFonts w:ascii="Arial" w:hAnsi="Arial" w:cs="Arial"/>
        </w:rPr>
        <w:t>. Dz.U. z 202</w:t>
      </w:r>
      <w:r>
        <w:rPr>
          <w:rFonts w:ascii="Arial" w:hAnsi="Arial" w:cs="Arial"/>
        </w:rPr>
        <w:t>3</w:t>
      </w:r>
      <w:r w:rsidRPr="008A1180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 xml:space="preserve">190, </w:t>
      </w:r>
      <w:r w:rsidRPr="00031E8B">
        <w:rPr>
          <w:rFonts w:cs="Arial"/>
        </w:rPr>
        <w:t>dalej ustawa o wojewodzie</w:t>
      </w:r>
    </w:p>
  </w:footnote>
  <w:footnote w:id="3">
    <w:p w:rsidR="00446C8B" w:rsidRPr="008A1180" w:rsidP="00446C8B">
      <w:pPr>
        <w:pStyle w:val="FootnoteText"/>
        <w:rPr>
          <w:rFonts w:ascii="Arial" w:hAnsi="Arial" w:cs="Arial"/>
        </w:rPr>
      </w:pPr>
      <w:r w:rsidRPr="008A1180">
        <w:rPr>
          <w:rStyle w:val="FootnoteReference"/>
          <w:rFonts w:ascii="Arial" w:hAnsi="Arial" w:cs="Arial"/>
        </w:rPr>
        <w:footnoteRef/>
      </w:r>
      <w:r w:rsidRPr="008A1180">
        <w:rPr>
          <w:rFonts w:ascii="Arial" w:hAnsi="Arial" w:cs="Arial"/>
        </w:rPr>
        <w:t xml:space="preserve"> </w:t>
      </w:r>
      <w:r w:rsidRPr="008A1180">
        <w:rPr>
          <w:rFonts w:ascii="Arial" w:hAnsi="Arial" w:cs="Arial"/>
        </w:rPr>
        <w:t>t.j</w:t>
      </w:r>
      <w:r w:rsidRPr="008A1180">
        <w:rPr>
          <w:rFonts w:ascii="Arial" w:hAnsi="Arial" w:cs="Arial"/>
        </w:rPr>
        <w:t>. Dz.U. z 2020 r. poz. 224</w:t>
      </w:r>
      <w:r>
        <w:rPr>
          <w:rFonts w:ascii="Arial" w:hAnsi="Arial" w:cs="Arial"/>
        </w:rPr>
        <w:t xml:space="preserve">, </w:t>
      </w:r>
      <w:r w:rsidRPr="00031E8B">
        <w:rPr>
          <w:rFonts w:cs="Arial"/>
        </w:rPr>
        <w:t>dalej ustawa o kontroli</w:t>
      </w:r>
    </w:p>
  </w:footnote>
  <w:footnote w:id="4">
    <w:p w:rsidR="00446C8B" w:rsidRPr="008A1180" w:rsidP="00446C8B">
      <w:pPr>
        <w:pStyle w:val="FootnoteText"/>
        <w:rPr>
          <w:rFonts w:ascii="Arial" w:hAnsi="Arial" w:cs="Arial"/>
        </w:rPr>
      </w:pPr>
      <w:r w:rsidRPr="008A1180">
        <w:rPr>
          <w:rStyle w:val="FootnoteReference"/>
          <w:rFonts w:ascii="Arial" w:hAnsi="Arial" w:cs="Arial"/>
        </w:rPr>
        <w:footnoteRef/>
      </w:r>
      <w:r w:rsidRPr="008A1180">
        <w:rPr>
          <w:rFonts w:ascii="Arial" w:hAnsi="Arial" w:cs="Arial"/>
        </w:rPr>
        <w:t xml:space="preserve"> </w:t>
      </w:r>
      <w:r w:rsidRPr="008A1180">
        <w:rPr>
          <w:rFonts w:ascii="Arial" w:hAnsi="Arial" w:cs="Arial"/>
        </w:rPr>
        <w:t>t.j</w:t>
      </w:r>
      <w:r w:rsidRPr="008A1180">
        <w:rPr>
          <w:rFonts w:ascii="Arial" w:hAnsi="Arial" w:cs="Arial"/>
        </w:rPr>
        <w:t>. Dz.U. z 2022 r. poz. 541</w:t>
      </w:r>
      <w:r>
        <w:rPr>
          <w:rFonts w:ascii="Arial" w:hAnsi="Arial" w:cs="Arial"/>
        </w:rPr>
        <w:t xml:space="preserve">, </w:t>
      </w:r>
      <w:r w:rsidRPr="00031E8B">
        <w:rPr>
          <w:rFonts w:cs="Arial"/>
        </w:rPr>
        <w:t>dalej ustawa</w:t>
      </w:r>
      <w:r>
        <w:rPr>
          <w:rFonts w:cs="Arial"/>
        </w:rPr>
        <w:t xml:space="preserve"> o CEIDG</w:t>
      </w:r>
    </w:p>
  </w:footnote>
  <w:footnote w:id="5">
    <w:p w:rsidR="00446C8B" w:rsidRPr="00E9795E" w:rsidP="00446C8B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>Ustawa z dnia 2 lipca 2004 r. o swobodzie działalności gospodarczej (</w:t>
      </w:r>
      <w:r>
        <w:rPr>
          <w:rFonts w:ascii="Arial" w:hAnsi="Arial" w:cs="Arial"/>
        </w:rPr>
        <w:t>t.j</w:t>
      </w:r>
      <w:r>
        <w:rPr>
          <w:rFonts w:ascii="Arial" w:hAnsi="Arial" w:cs="Arial"/>
        </w:rPr>
        <w:t xml:space="preserve">. </w:t>
      </w:r>
      <w:r w:rsidRPr="00E9795E">
        <w:rPr>
          <w:rFonts w:ascii="Arial" w:hAnsi="Arial" w:cs="Arial"/>
        </w:rPr>
        <w:t>Dz.U. 2004 Nr 173 poz. 1807</w:t>
      </w:r>
      <w:r>
        <w:rPr>
          <w:rFonts w:ascii="Arial" w:hAnsi="Arial" w:cs="Arial"/>
        </w:rPr>
        <w:t>).</w:t>
      </w:r>
    </w:p>
  </w:footnote>
  <w:footnote w:id="6">
    <w:p w:rsidR="00446C8B" w:rsidRPr="00E9795E" w:rsidP="00446C8B">
      <w:pPr>
        <w:pStyle w:val="FootnoteText"/>
        <w:rPr>
          <w:rFonts w:ascii="Arial" w:hAnsi="Arial" w:cs="Arial"/>
        </w:rPr>
      </w:pPr>
      <w:r w:rsidRPr="00E9795E">
        <w:rPr>
          <w:rStyle w:val="FootnoteReference"/>
          <w:rFonts w:ascii="Arial" w:hAnsi="Arial" w:cs="Arial"/>
        </w:rPr>
        <w:footnoteRef/>
      </w:r>
      <w:r w:rsidRPr="00E9795E">
        <w:rPr>
          <w:rFonts w:ascii="Arial" w:hAnsi="Arial" w:cs="Arial"/>
        </w:rPr>
        <w:t xml:space="preserve"> Załącznik nr 1 do Regulaminu Organizacyjnego Urzędu Miejskiego w Kluczborku.</w:t>
      </w:r>
    </w:p>
  </w:footnote>
  <w:footnote w:id="7">
    <w:p w:rsidR="00446C8B" w:rsidRPr="008A0E9F" w:rsidP="00446C8B">
      <w:pPr>
        <w:pStyle w:val="FootnoteText"/>
        <w:rPr>
          <w:rFonts w:ascii="Arial" w:hAnsi="Arial" w:cs="Arial"/>
        </w:rPr>
      </w:pPr>
      <w:r w:rsidRPr="008A0E9F">
        <w:rPr>
          <w:rStyle w:val="FootnoteReference"/>
          <w:rFonts w:ascii="Arial" w:hAnsi="Arial" w:cs="Arial"/>
        </w:rPr>
        <w:footnoteRef/>
      </w:r>
      <w:r w:rsidRPr="008A0E9F">
        <w:rPr>
          <w:rFonts w:ascii="Arial" w:hAnsi="Arial" w:cs="Arial"/>
        </w:rPr>
        <w:t xml:space="preserve"> </w:t>
      </w:r>
      <w:r w:rsidRPr="00446C8B">
        <w:rPr>
          <w:rFonts w:ascii="Arial" w:hAnsi="Arial" w:cs="Arial"/>
          <w:color w:val="000000"/>
        </w:rPr>
        <w:t>Dz.U. z 2011 r. Nr 14 poz. 67, dalej. rozporządzenie RM</w:t>
      </w:r>
    </w:p>
  </w:footnote>
  <w:footnote w:id="8">
    <w:p w:rsidR="00446C8B" w:rsidRPr="00633839" w:rsidP="00446C8B">
      <w:pPr>
        <w:pStyle w:val="FootnoteText"/>
        <w:rPr>
          <w:rFonts w:ascii="Arial" w:hAnsi="Arial" w:cs="Arial"/>
        </w:rPr>
      </w:pPr>
      <w:r w:rsidRPr="008A0E9F">
        <w:rPr>
          <w:rStyle w:val="FootnoteReference"/>
          <w:rFonts w:ascii="Arial" w:hAnsi="Arial" w:cs="Arial"/>
        </w:rPr>
        <w:footnoteRef/>
      </w:r>
      <w:r w:rsidRPr="008A0E9F">
        <w:rPr>
          <w:rFonts w:ascii="Arial" w:hAnsi="Arial" w:cs="Arial"/>
        </w:rPr>
        <w:t xml:space="preserve"> </w:t>
      </w:r>
      <w:r w:rsidRPr="00446C8B">
        <w:rPr>
          <w:rFonts w:ascii="Arial" w:hAnsi="Arial" w:cs="Arial"/>
          <w:color w:val="000000"/>
        </w:rPr>
        <w:t xml:space="preserve">załącznik Nr 1 do rozporządzenia Prezesa Rady Ministrów z dnia 18 stycznia 2011 r. w sprawie instrukcji kancelaryjnej, jednolitych rzeczowych wykazów akt oraz instrukcji w sprawie organizacji </w:t>
      </w:r>
      <w:r w:rsidRPr="00446C8B">
        <w:rPr>
          <w:rFonts w:ascii="Arial" w:hAnsi="Arial" w:cs="Arial"/>
          <w:color w:val="000000"/>
        </w:rPr>
        <w:br/>
        <w:t>i zakresu działania archiwów zakładowych, dalej. Instrukcja kancelaryjna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120474"/>
    <w:multiLevelType w:val="hybridMultilevel"/>
    <w:tmpl w:val="F7B471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B299D"/>
    <w:multiLevelType w:val="multilevel"/>
    <w:tmpl w:val="D166C5A6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">
    <w:nsid w:val="1561704D"/>
    <w:multiLevelType w:val="multilevel"/>
    <w:tmpl w:val="E68C4C92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5334C7"/>
    <w:multiLevelType w:val="multilevel"/>
    <w:tmpl w:val="B6706826"/>
    <w:lvl w:ilvl="0">
      <w:start w:val="1"/>
      <w:numFmt w:val="lowerLetter"/>
      <w:lvlText w:val="%1)"/>
      <w:lvlJc w:val="left"/>
      <w:pPr>
        <w:ind w:left="83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18AC3649"/>
    <w:multiLevelType w:val="multilevel"/>
    <w:tmpl w:val="C4E665D4"/>
    <w:lvl w:ilvl="0">
      <w:start w:val="1"/>
      <w:numFmt w:val="upperRoman"/>
      <w:suff w:val="space"/>
      <w:lvlText w:val="%1."/>
      <w:lvlJc w:val="right"/>
      <w:pPr>
        <w:ind w:left="720" w:hanging="360"/>
      </w:pPr>
      <w:rPr>
        <w:rFonts w:ascii="Arial" w:hAnsi="Arial"/>
        <w:b/>
        <w:i w:val="0"/>
        <w:color w:val="auto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5AE0107"/>
    <w:multiLevelType w:val="hybridMultilevel"/>
    <w:tmpl w:val="1DDCDA3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6008C"/>
    <w:multiLevelType w:val="hybridMultilevel"/>
    <w:tmpl w:val="626C5444"/>
    <w:lvl w:ilvl="0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10C77"/>
    <w:multiLevelType w:val="multilevel"/>
    <w:tmpl w:val="6EA4ED3E"/>
    <w:lvl w:ilvl="0">
      <w:start w:val="1"/>
      <w:numFmt w:val="decimal"/>
      <w:suff w:val="space"/>
      <w:lvlText w:val="%1)"/>
      <w:lvlJc w:val="left"/>
      <w:pPr>
        <w:ind w:left="113" w:hanging="113"/>
      </w:pPr>
      <w:rPr>
        <w:rFonts w:ascii="Arial" w:hAnsi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8">
    <w:nsid w:val="63502D26"/>
    <w:multiLevelType w:val="multilevel"/>
    <w:tmpl w:val="DE7A6D60"/>
    <w:lvl w:ilvl="0">
      <w:start w:val="1"/>
      <w:numFmt w:val="lowerLetter"/>
      <w:lvlText w:val="%1)"/>
      <w:lvlJc w:val="left"/>
      <w:pPr>
        <w:ind w:left="833" w:hanging="360"/>
      </w:pPr>
      <w:rPr>
        <w:rFonts w:ascii="Arial" w:hAnsi="Arial" w:cs="Arial"/>
        <w:b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9">
    <w:nsid w:val="6AD24A7E"/>
    <w:multiLevelType w:val="multilevel"/>
    <w:tmpl w:val="95A6A9DE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0">
    <w:nsid w:val="6CCD461B"/>
    <w:multiLevelType w:val="hybridMultilevel"/>
    <w:tmpl w:val="7102B442"/>
    <w:lvl w:ilvl="0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11040"/>
    <w:multiLevelType w:val="multilevel"/>
    <w:tmpl w:val="3AD46880"/>
    <w:lvl w:ilvl="0">
      <w:start w:val="2"/>
      <w:numFmt w:val="upperRoman"/>
      <w:suff w:val="space"/>
      <w:lvlText w:val="%1."/>
      <w:lvlJc w:val="right"/>
      <w:pPr>
        <w:ind w:left="574" w:hanging="360"/>
      </w:pPr>
      <w:rPr>
        <w:rFonts w:ascii="Arial" w:hAnsi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294" w:hanging="360"/>
      </w:pPr>
    </w:lvl>
    <w:lvl w:ilvl="2">
      <w:start w:val="1"/>
      <w:numFmt w:val="lowerRoman"/>
      <w:lvlText w:val="%3."/>
      <w:lvlJc w:val="right"/>
      <w:pPr>
        <w:ind w:left="2014" w:hanging="180"/>
      </w:pPr>
    </w:lvl>
    <w:lvl w:ilvl="3">
      <w:start w:val="1"/>
      <w:numFmt w:val="decimal"/>
      <w:lvlText w:val="%4."/>
      <w:lvlJc w:val="left"/>
      <w:pPr>
        <w:ind w:left="2734" w:hanging="360"/>
      </w:pPr>
    </w:lvl>
    <w:lvl w:ilvl="4">
      <w:start w:val="1"/>
      <w:numFmt w:val="lowerLetter"/>
      <w:lvlText w:val="%5."/>
      <w:lvlJc w:val="left"/>
      <w:pPr>
        <w:ind w:left="3454" w:hanging="360"/>
      </w:pPr>
    </w:lvl>
    <w:lvl w:ilvl="5">
      <w:start w:val="1"/>
      <w:numFmt w:val="lowerRoman"/>
      <w:lvlText w:val="%6."/>
      <w:lvlJc w:val="right"/>
      <w:pPr>
        <w:ind w:left="4174" w:hanging="180"/>
      </w:pPr>
    </w:lvl>
    <w:lvl w:ilvl="6">
      <w:start w:val="1"/>
      <w:numFmt w:val="decimal"/>
      <w:lvlText w:val="%7."/>
      <w:lvlJc w:val="left"/>
      <w:pPr>
        <w:ind w:left="4894" w:hanging="360"/>
      </w:pPr>
    </w:lvl>
    <w:lvl w:ilvl="7">
      <w:start w:val="1"/>
      <w:numFmt w:val="lowerLetter"/>
      <w:lvlText w:val="%8."/>
      <w:lvlJc w:val="left"/>
      <w:pPr>
        <w:ind w:left="5614" w:hanging="360"/>
      </w:pPr>
    </w:lvl>
    <w:lvl w:ilvl="8">
      <w:start w:val="1"/>
      <w:numFmt w:val="lowerRoman"/>
      <w:lvlText w:val="%9."/>
      <w:lvlJc w:val="right"/>
      <w:pPr>
        <w:ind w:left="6334" w:hanging="180"/>
      </w:pPr>
    </w:lvl>
  </w:abstractNum>
  <w:abstractNum w:abstractNumId="12">
    <w:nsid w:val="783C5E7C"/>
    <w:multiLevelType w:val="hybridMultilevel"/>
    <w:tmpl w:val="D7E63FBE"/>
    <w:lvl w:ilvl="0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11"/>
  </w:num>
  <w:num w:numId="8">
    <w:abstractNumId w:val="9"/>
  </w:num>
  <w:num w:numId="9">
    <w:abstractNumId w:val="0"/>
  </w:num>
  <w:num w:numId="10">
    <w:abstractNumId w:val="6"/>
  </w:num>
  <w:num w:numId="11">
    <w:abstractNumId w:val="1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782D"/>
  </w:style>
  <w:style w:type="paragraph" w:styleId="Heading1">
    <w:name w:val="heading 1"/>
    <w:basedOn w:val="Normal"/>
    <w:next w:val="Normal"/>
    <w:qFormat/>
    <w:rsid w:val="006C5630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09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StopkaZnak"/>
    <w:uiPriority w:val="99"/>
    <w:rsid w:val="00CF0999"/>
    <w:pPr>
      <w:tabs>
        <w:tab w:val="center" w:pos="4536"/>
        <w:tab w:val="right" w:pos="9072"/>
      </w:tabs>
    </w:pPr>
  </w:style>
  <w:style w:type="character" w:styleId="Hyperlink">
    <w:name w:val="Hyperlink"/>
    <w:rsid w:val="00CB7988"/>
    <w:rPr>
      <w:color w:val="0000FF"/>
      <w:u w:val="single"/>
    </w:rPr>
  </w:style>
  <w:style w:type="paragraph" w:styleId="BodyText">
    <w:name w:val="Body Text"/>
    <w:basedOn w:val="Normal"/>
    <w:rsid w:val="006C5630"/>
    <w:pPr>
      <w:spacing w:line="360" w:lineRule="auto"/>
      <w:jc w:val="both"/>
    </w:pPr>
  </w:style>
  <w:style w:type="paragraph" w:styleId="ListParagraph">
    <w:name w:val="List Paragraph"/>
    <w:basedOn w:val="Normal"/>
    <w:uiPriority w:val="34"/>
    <w:qFormat/>
    <w:rsid w:val="00D702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uiPriority w:val="99"/>
    <w:rsid w:val="00A966B5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Normal"/>
    <w:uiPriority w:val="99"/>
    <w:rsid w:val="00A966B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A966B5"/>
    <w:rPr>
      <w:rFonts w:ascii="Arial" w:hAnsi="Arial" w:cs="Arial"/>
      <w:b/>
      <w:bCs/>
      <w:sz w:val="14"/>
      <w:szCs w:val="14"/>
    </w:rPr>
  </w:style>
  <w:style w:type="paragraph" w:customStyle="1" w:styleId="data">
    <w:name w:val="data"/>
    <w:basedOn w:val="Normal"/>
    <w:link w:val="dataZnak"/>
    <w:qFormat/>
    <w:rsid w:val="00397381"/>
    <w:pPr>
      <w:tabs>
        <w:tab w:val="left" w:pos="5387"/>
      </w:tabs>
      <w:spacing w:line="360" w:lineRule="auto"/>
    </w:pPr>
    <w:rPr>
      <w:rFonts w:ascii="Arial" w:hAnsi="Arial" w:eastAsiaTheme="minorEastAsia" w:cs="Arial"/>
      <w:bCs/>
      <w:sz w:val="22"/>
      <w:szCs w:val="22"/>
      <w:lang w:eastAsia="en-US"/>
    </w:rPr>
  </w:style>
  <w:style w:type="character" w:customStyle="1" w:styleId="dataZnak">
    <w:name w:val="data Znak"/>
    <w:basedOn w:val="DefaultParagraphFont"/>
    <w:link w:val="data"/>
    <w:rsid w:val="00397381"/>
    <w:rPr>
      <w:rFonts w:ascii="Arial" w:hAnsi="Arial" w:eastAsiaTheme="minorEastAsia" w:cs="Arial"/>
      <w:bCs/>
      <w:sz w:val="22"/>
      <w:szCs w:val="22"/>
      <w:lang w:eastAsia="en-US"/>
    </w:rPr>
  </w:style>
  <w:style w:type="paragraph" w:styleId="FootnoteText">
    <w:name w:val="footnote text"/>
    <w:basedOn w:val="Normal"/>
    <w:link w:val="TekstprzypisudolnegoZnak"/>
    <w:semiHidden/>
    <w:rsid w:val="00446C8B"/>
  </w:style>
  <w:style w:type="character" w:customStyle="1" w:styleId="TekstprzypisudolnegoZnak">
    <w:name w:val="Tekst przypisu dolnego Znak"/>
    <w:basedOn w:val="DefaultParagraphFont"/>
    <w:link w:val="FootnoteText"/>
    <w:semiHidden/>
    <w:rsid w:val="00446C8B"/>
  </w:style>
  <w:style w:type="character" w:styleId="FootnoteReference">
    <w:name w:val="footnote reference"/>
    <w:uiPriority w:val="99"/>
    <w:semiHidden/>
    <w:rsid w:val="00446C8B"/>
    <w:rPr>
      <w:vertAlign w:val="superscript"/>
    </w:rPr>
  </w:style>
  <w:style w:type="character" w:customStyle="1" w:styleId="StopkaZnak">
    <w:name w:val="Stopka Znak"/>
    <w:basedOn w:val="DefaultParagraphFont"/>
    <w:link w:val="Footer"/>
    <w:uiPriority w:val="99"/>
    <w:rsid w:val="00446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wmf" /><Relationship Id="rId7" Type="http://schemas.openxmlformats.org/officeDocument/2006/relationships/oleObject" Target="embeddings/oleObject1.bin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8FB04-1EC7-4322-A593-A693BB31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2780</Words>
  <Characters>16682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           lipca 2010 r</vt:lpstr>
    </vt:vector>
  </TitlesOfParts>
  <Company>Urząd Wojewódzki</Company>
  <LinksUpToDate>false</LinksUpToDate>
  <CharactersWithSpaces>19424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           lipca 2010 r</dc:title>
  <dc:creator>amarczak</dc:creator>
  <cp:lastModifiedBy>Natalia Lenart</cp:lastModifiedBy>
  <cp:revision>12</cp:revision>
  <dcterms:created xsi:type="dcterms:W3CDTF">2021-12-27T12:34:00Z</dcterms:created>
  <dcterms:modified xsi:type="dcterms:W3CDTF">2024-01-12T12:32:00Z</dcterms:modified>
</cp:coreProperties>
</file>