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F4A8" w14:textId="77777777" w:rsidR="00CF12D6" w:rsidRPr="00D00A00" w:rsidRDefault="00CF12D6" w:rsidP="0008047C">
      <w:pPr>
        <w:jc w:val="both"/>
        <w:rPr>
          <w:rFonts w:ascii="Arial" w:hAnsi="Arial" w:cs="Arial"/>
          <w:b/>
        </w:rPr>
      </w:pPr>
      <w:bookmarkStart w:id="0" w:name="_GoBack"/>
      <w:bookmarkEnd w:id="0"/>
    </w:p>
    <w:p w14:paraId="5D0E8D8E" w14:textId="77777777" w:rsidR="00275201" w:rsidRDefault="00275201" w:rsidP="00275201">
      <w:pPr>
        <w:spacing w:after="200"/>
        <w:ind w:left="5760"/>
        <w:jc w:val="center"/>
        <w:rPr>
          <w:rFonts w:ascii="Arial" w:hAnsi="Arial" w:cs="Arial"/>
          <w:b/>
          <w:sz w:val="22"/>
          <w:szCs w:val="22"/>
        </w:rPr>
      </w:pPr>
      <w:r>
        <w:rPr>
          <w:rFonts w:ascii="Arial" w:hAnsi="Arial" w:cs="Arial"/>
          <w:b/>
          <w:sz w:val="22"/>
          <w:szCs w:val="22"/>
        </w:rPr>
        <w:t>AKCEPTUJĘ</w:t>
      </w:r>
    </w:p>
    <w:p w14:paraId="125965E4" w14:textId="77777777" w:rsidR="00275201" w:rsidRDefault="00275201" w:rsidP="00275201">
      <w:pPr>
        <w:spacing w:line="360" w:lineRule="auto"/>
        <w:ind w:left="4956" w:firstLine="708"/>
        <w:jc w:val="both"/>
        <w:rPr>
          <w:rFonts w:ascii="Arial" w:hAnsi="Arial" w:cs="Arial"/>
          <w:sz w:val="22"/>
          <w:szCs w:val="22"/>
        </w:rPr>
      </w:pPr>
      <w:r>
        <w:rPr>
          <w:rFonts w:ascii="Arial" w:hAnsi="Arial" w:cs="Arial"/>
          <w:sz w:val="22"/>
          <w:szCs w:val="22"/>
        </w:rPr>
        <w:t>z upoważnienia Ministra Zdrowia</w:t>
      </w:r>
    </w:p>
    <w:p w14:paraId="0AA6A57C" w14:textId="77777777" w:rsidR="00275201" w:rsidRDefault="00275201" w:rsidP="00275201">
      <w:pPr>
        <w:spacing w:line="360" w:lineRule="auto"/>
        <w:ind w:left="5760"/>
        <w:jc w:val="center"/>
        <w:rPr>
          <w:rFonts w:ascii="Arial" w:hAnsi="Arial" w:cs="Arial"/>
          <w:b/>
          <w:sz w:val="22"/>
          <w:szCs w:val="22"/>
        </w:rPr>
      </w:pPr>
      <w:r>
        <w:rPr>
          <w:rFonts w:ascii="Arial" w:hAnsi="Arial" w:cs="Arial"/>
          <w:b/>
          <w:sz w:val="22"/>
          <w:szCs w:val="22"/>
        </w:rPr>
        <w:t>Sławomir Gadomski</w:t>
      </w:r>
    </w:p>
    <w:p w14:paraId="36274EBA" w14:textId="77777777" w:rsidR="00275201" w:rsidRDefault="00275201" w:rsidP="00275201">
      <w:pPr>
        <w:spacing w:line="360" w:lineRule="auto"/>
        <w:ind w:left="5760"/>
        <w:jc w:val="center"/>
        <w:rPr>
          <w:rFonts w:ascii="Arial" w:hAnsi="Arial" w:cs="Arial"/>
          <w:sz w:val="22"/>
          <w:szCs w:val="22"/>
        </w:rPr>
      </w:pPr>
      <w:r>
        <w:rPr>
          <w:rFonts w:ascii="Arial" w:hAnsi="Arial" w:cs="Arial"/>
          <w:sz w:val="22"/>
          <w:szCs w:val="22"/>
        </w:rPr>
        <w:t>Podsekretarz Stanu</w:t>
      </w:r>
    </w:p>
    <w:p w14:paraId="1D0416C1" w14:textId="4EE78E29" w:rsidR="00275201" w:rsidRDefault="00275201" w:rsidP="00275201">
      <w:pPr>
        <w:spacing w:line="360" w:lineRule="auto"/>
        <w:ind w:left="5760"/>
        <w:jc w:val="both"/>
        <w:rPr>
          <w:rFonts w:ascii="Arial" w:hAnsi="Arial" w:cs="Arial"/>
          <w:i/>
          <w:sz w:val="18"/>
          <w:szCs w:val="18"/>
        </w:rPr>
      </w:pPr>
      <w:r>
        <w:rPr>
          <w:rFonts w:ascii="Arial" w:hAnsi="Arial" w:cs="Arial"/>
          <w:sz w:val="18"/>
          <w:szCs w:val="18"/>
        </w:rPr>
        <w:t xml:space="preserve"> /dokument podpisany elektronicznie/</w:t>
      </w:r>
      <w:r>
        <w:rPr>
          <w:rStyle w:val="Odwoanieprzypisudolnego"/>
          <w:rFonts w:ascii="Arial" w:eastAsiaTheme="majorEastAsia" w:hAnsi="Arial" w:cs="Arial"/>
          <w:sz w:val="18"/>
          <w:szCs w:val="18"/>
        </w:rPr>
        <w:footnoteReference w:id="1"/>
      </w:r>
    </w:p>
    <w:p w14:paraId="3A1648FE" w14:textId="00879AAA" w:rsidR="00CF12D6" w:rsidRPr="00D00A00" w:rsidRDefault="00CF12D6" w:rsidP="00CF12D6">
      <w:pPr>
        <w:ind w:left="5760"/>
        <w:jc w:val="both"/>
        <w:rPr>
          <w:rFonts w:ascii="Arial" w:hAnsi="Arial" w:cs="Arial"/>
          <w:i/>
        </w:rPr>
      </w:pPr>
    </w:p>
    <w:p w14:paraId="03FB0B86" w14:textId="77777777" w:rsidR="00CF12D6" w:rsidRPr="00D00A00" w:rsidRDefault="00CF12D6" w:rsidP="00CF12D6">
      <w:pPr>
        <w:jc w:val="both"/>
        <w:rPr>
          <w:rFonts w:ascii="Arial" w:hAnsi="Arial" w:cs="Arial"/>
          <w:b/>
        </w:rPr>
      </w:pPr>
    </w:p>
    <w:p w14:paraId="50F5BF96" w14:textId="77777777" w:rsidR="00CF12D6" w:rsidRPr="00D00A00" w:rsidRDefault="00CF12D6" w:rsidP="00CF12D6">
      <w:pPr>
        <w:jc w:val="both"/>
        <w:rPr>
          <w:rFonts w:ascii="Arial" w:hAnsi="Arial" w:cs="Arial"/>
          <w:b/>
        </w:rPr>
      </w:pPr>
    </w:p>
    <w:p w14:paraId="7EC3C843" w14:textId="77777777" w:rsidR="00CF12D6" w:rsidRPr="00D00A00" w:rsidRDefault="00CF12D6" w:rsidP="00CF12D6">
      <w:pPr>
        <w:jc w:val="both"/>
        <w:rPr>
          <w:rFonts w:ascii="Arial" w:hAnsi="Arial" w:cs="Arial"/>
          <w:b/>
        </w:rPr>
      </w:pPr>
    </w:p>
    <w:p w14:paraId="37E6AC53" w14:textId="77777777" w:rsidR="00CF12D6" w:rsidRPr="00D00A00" w:rsidRDefault="00CF12D6" w:rsidP="00CF12D6">
      <w:pPr>
        <w:jc w:val="both"/>
        <w:rPr>
          <w:rFonts w:ascii="Arial" w:hAnsi="Arial" w:cs="Arial"/>
          <w:b/>
        </w:rPr>
      </w:pPr>
    </w:p>
    <w:p w14:paraId="20BF9672" w14:textId="77777777" w:rsidR="00634A29" w:rsidRPr="00D00A00" w:rsidRDefault="00634A29" w:rsidP="00634A29">
      <w:pPr>
        <w:spacing w:after="120"/>
        <w:jc w:val="center"/>
        <w:outlineLvl w:val="0"/>
        <w:rPr>
          <w:rFonts w:ascii="Arial" w:hAnsi="Arial" w:cs="Arial"/>
          <w:b/>
          <w:sz w:val="32"/>
          <w:szCs w:val="32"/>
        </w:rPr>
      </w:pPr>
      <w:r w:rsidRPr="00D00A00">
        <w:rPr>
          <w:rFonts w:ascii="Arial" w:hAnsi="Arial" w:cs="Arial"/>
          <w:b/>
          <w:sz w:val="32"/>
          <w:szCs w:val="32"/>
        </w:rPr>
        <w:t>MINISTER ZDROWIA</w:t>
      </w:r>
    </w:p>
    <w:p w14:paraId="70FB4BAF" w14:textId="77777777" w:rsidR="00634A29" w:rsidRPr="00D00A00" w:rsidRDefault="00634A29" w:rsidP="00634A29">
      <w:pPr>
        <w:jc w:val="center"/>
        <w:rPr>
          <w:rFonts w:ascii="Arial" w:hAnsi="Arial" w:cs="Arial"/>
          <w:b/>
        </w:rPr>
      </w:pPr>
    </w:p>
    <w:p w14:paraId="73936238" w14:textId="77777777" w:rsidR="00634A29" w:rsidRPr="00D00A00" w:rsidRDefault="00634A29" w:rsidP="00634A29">
      <w:pPr>
        <w:jc w:val="center"/>
        <w:rPr>
          <w:rFonts w:ascii="Arial" w:hAnsi="Arial" w:cs="Arial"/>
          <w:b/>
        </w:rPr>
      </w:pPr>
    </w:p>
    <w:p w14:paraId="782C030A" w14:textId="77777777" w:rsidR="00634A29" w:rsidRPr="00D00A00" w:rsidRDefault="00634A29" w:rsidP="00634A29">
      <w:pPr>
        <w:spacing w:after="120"/>
        <w:jc w:val="center"/>
        <w:outlineLvl w:val="0"/>
        <w:rPr>
          <w:rFonts w:ascii="Arial" w:hAnsi="Arial" w:cs="Arial"/>
          <w:b/>
        </w:rPr>
      </w:pPr>
      <w:r w:rsidRPr="00D00A00">
        <w:rPr>
          <w:rFonts w:ascii="Arial" w:hAnsi="Arial" w:cs="Arial"/>
          <w:b/>
        </w:rPr>
        <w:t>PROGRAM POLITYKI ZDROWOTNEJ</w:t>
      </w:r>
    </w:p>
    <w:p w14:paraId="4B7D8AD9" w14:textId="77777777" w:rsidR="00634A29" w:rsidRPr="00D00A00" w:rsidRDefault="00634A29" w:rsidP="00634A29">
      <w:pPr>
        <w:jc w:val="center"/>
        <w:rPr>
          <w:rFonts w:ascii="Arial" w:hAnsi="Arial" w:cs="Arial"/>
          <w:b/>
        </w:rPr>
      </w:pPr>
    </w:p>
    <w:p w14:paraId="2A44762F" w14:textId="77777777" w:rsidR="00634A29" w:rsidRPr="00D00A00" w:rsidRDefault="00634A29" w:rsidP="00634A29">
      <w:pPr>
        <w:spacing w:before="100" w:beforeAutospacing="1" w:line="360" w:lineRule="auto"/>
        <w:jc w:val="center"/>
        <w:rPr>
          <w:rFonts w:ascii="Arial" w:hAnsi="Arial" w:cs="Arial"/>
          <w:b/>
          <w:bCs/>
          <w:lang w:eastAsia="pl-PL"/>
        </w:rPr>
      </w:pPr>
      <w:r w:rsidRPr="00D00A00">
        <w:rPr>
          <w:rFonts w:ascii="Arial" w:hAnsi="Arial" w:cs="Arial"/>
          <w:b/>
          <w:bCs/>
          <w:lang w:eastAsia="pl-PL"/>
        </w:rPr>
        <w:t>„Zapewnienie samowystarczalności Rzeczypospolitej Polskiej</w:t>
      </w:r>
    </w:p>
    <w:p w14:paraId="1F76AA44" w14:textId="77777777" w:rsidR="00634A29" w:rsidRPr="00D00A00" w:rsidRDefault="00634A29" w:rsidP="00634A29">
      <w:pPr>
        <w:spacing w:before="120" w:line="360" w:lineRule="auto"/>
        <w:jc w:val="center"/>
        <w:rPr>
          <w:rFonts w:ascii="Arial" w:hAnsi="Arial" w:cs="Arial"/>
          <w:b/>
          <w:bCs/>
          <w:lang w:eastAsia="pl-PL"/>
        </w:rPr>
      </w:pPr>
      <w:r w:rsidRPr="00D00A00">
        <w:rPr>
          <w:rFonts w:ascii="Arial" w:hAnsi="Arial" w:cs="Arial"/>
          <w:b/>
          <w:bCs/>
          <w:lang w:eastAsia="pl-PL"/>
        </w:rPr>
        <w:t xml:space="preserve"> w krew i jej składniki na lata 2021-2026”</w:t>
      </w:r>
    </w:p>
    <w:p w14:paraId="266EA73B" w14:textId="77777777" w:rsidR="00634A29" w:rsidRPr="00D00A00" w:rsidRDefault="00634A29" w:rsidP="00634A29">
      <w:pPr>
        <w:autoSpaceDE w:val="0"/>
        <w:autoSpaceDN w:val="0"/>
        <w:adjustRightInd w:val="0"/>
        <w:jc w:val="center"/>
        <w:rPr>
          <w:rFonts w:ascii="Arial" w:hAnsi="Arial" w:cs="Arial"/>
        </w:rPr>
      </w:pPr>
    </w:p>
    <w:p w14:paraId="7E124292" w14:textId="77777777" w:rsidR="00634A29" w:rsidRPr="00D00A00" w:rsidRDefault="00634A29" w:rsidP="00634A29">
      <w:pPr>
        <w:autoSpaceDE w:val="0"/>
        <w:autoSpaceDN w:val="0"/>
        <w:adjustRightInd w:val="0"/>
        <w:jc w:val="center"/>
        <w:rPr>
          <w:rFonts w:ascii="Arial" w:hAnsi="Arial" w:cs="Arial"/>
        </w:rPr>
      </w:pPr>
    </w:p>
    <w:p w14:paraId="1D90C776" w14:textId="77777777" w:rsidR="00634A29" w:rsidRPr="00D00A00" w:rsidRDefault="00634A29" w:rsidP="00634A29">
      <w:pPr>
        <w:jc w:val="center"/>
        <w:rPr>
          <w:rFonts w:ascii="Arial" w:hAnsi="Arial" w:cs="Arial"/>
          <w:b/>
        </w:rPr>
      </w:pPr>
    </w:p>
    <w:p w14:paraId="5640CD69" w14:textId="77777777" w:rsidR="00634A29" w:rsidRPr="00D00A00" w:rsidRDefault="00634A29" w:rsidP="00634A29">
      <w:pPr>
        <w:jc w:val="center"/>
        <w:rPr>
          <w:rFonts w:ascii="Arial" w:hAnsi="Arial" w:cs="Arial"/>
          <w:b/>
        </w:rPr>
      </w:pPr>
    </w:p>
    <w:p w14:paraId="515F91B7" w14:textId="77777777" w:rsidR="00CF12D6" w:rsidRPr="00D00A00" w:rsidRDefault="00CF12D6" w:rsidP="00CF12D6">
      <w:pPr>
        <w:autoSpaceDE w:val="0"/>
        <w:autoSpaceDN w:val="0"/>
        <w:adjustRightInd w:val="0"/>
        <w:jc w:val="both"/>
        <w:rPr>
          <w:rFonts w:ascii="Arial" w:hAnsi="Arial" w:cs="Arial"/>
        </w:rPr>
      </w:pPr>
    </w:p>
    <w:p w14:paraId="5A65EDA0" w14:textId="77777777" w:rsidR="00CF12D6" w:rsidRPr="00D00A00" w:rsidRDefault="00CF12D6" w:rsidP="00CF12D6">
      <w:pPr>
        <w:autoSpaceDE w:val="0"/>
        <w:autoSpaceDN w:val="0"/>
        <w:adjustRightInd w:val="0"/>
        <w:jc w:val="both"/>
        <w:rPr>
          <w:rFonts w:ascii="Arial" w:hAnsi="Arial" w:cs="Arial"/>
        </w:rPr>
      </w:pPr>
    </w:p>
    <w:p w14:paraId="1359EC4B" w14:textId="77777777" w:rsidR="00CF12D6" w:rsidRPr="00D00A00" w:rsidRDefault="00CF12D6" w:rsidP="00CF12D6">
      <w:pPr>
        <w:autoSpaceDE w:val="0"/>
        <w:autoSpaceDN w:val="0"/>
        <w:adjustRightInd w:val="0"/>
        <w:jc w:val="both"/>
        <w:rPr>
          <w:rFonts w:ascii="Arial" w:hAnsi="Arial" w:cs="Arial"/>
        </w:rPr>
      </w:pPr>
    </w:p>
    <w:p w14:paraId="7BCAB290" w14:textId="77777777" w:rsidR="00CF12D6" w:rsidRPr="00D00A00" w:rsidRDefault="00CF12D6" w:rsidP="00CF12D6">
      <w:pPr>
        <w:autoSpaceDE w:val="0"/>
        <w:autoSpaceDN w:val="0"/>
        <w:adjustRightInd w:val="0"/>
        <w:jc w:val="both"/>
        <w:rPr>
          <w:rFonts w:ascii="Arial" w:hAnsi="Arial" w:cs="Arial"/>
        </w:rPr>
      </w:pPr>
    </w:p>
    <w:p w14:paraId="2A313CCB" w14:textId="77777777" w:rsidR="00CF12D6" w:rsidRPr="00D00A00" w:rsidRDefault="00CF12D6" w:rsidP="00CF12D6">
      <w:pPr>
        <w:autoSpaceDE w:val="0"/>
        <w:autoSpaceDN w:val="0"/>
        <w:adjustRightInd w:val="0"/>
        <w:jc w:val="both"/>
        <w:rPr>
          <w:rFonts w:ascii="Arial" w:hAnsi="Arial" w:cs="Arial"/>
        </w:rPr>
      </w:pPr>
    </w:p>
    <w:p w14:paraId="3DF6029A" w14:textId="77777777" w:rsidR="00CF12D6" w:rsidRPr="00D00A00" w:rsidRDefault="00CF12D6" w:rsidP="00CF12D6">
      <w:pPr>
        <w:autoSpaceDE w:val="0"/>
        <w:autoSpaceDN w:val="0"/>
        <w:adjustRightInd w:val="0"/>
        <w:jc w:val="both"/>
        <w:rPr>
          <w:rFonts w:ascii="Arial" w:hAnsi="Arial" w:cs="Arial"/>
        </w:rPr>
      </w:pPr>
    </w:p>
    <w:p w14:paraId="0CEB5F85" w14:textId="476D2DCB" w:rsidR="00CF12D6" w:rsidRPr="00D00A00" w:rsidRDefault="00634A29" w:rsidP="005074DC">
      <w:pPr>
        <w:spacing w:line="360" w:lineRule="auto"/>
        <w:jc w:val="center"/>
        <w:rPr>
          <w:rFonts w:ascii="Arial" w:hAnsi="Arial" w:cs="Arial"/>
          <w:b/>
          <w:sz w:val="21"/>
          <w:szCs w:val="21"/>
        </w:rPr>
      </w:pPr>
      <w:r w:rsidRPr="00D00A00">
        <w:rPr>
          <w:rFonts w:ascii="Arial" w:hAnsi="Arial" w:cs="Arial"/>
          <w:b/>
          <w:sz w:val="21"/>
          <w:szCs w:val="21"/>
        </w:rPr>
        <w:t>Podstawa prawna: art. 48 ustawy z dnia 27 sierpnia 2004 r. o świadczeniach opieki zdrowotnej finansowanych ze środków publicznych (</w:t>
      </w:r>
      <w:r w:rsidR="00F9234F" w:rsidRPr="00D00A00">
        <w:rPr>
          <w:rFonts w:ascii="Arial" w:hAnsi="Arial" w:cs="Arial"/>
          <w:b/>
          <w:sz w:val="21"/>
          <w:szCs w:val="21"/>
        </w:rPr>
        <w:t>Dz. U. 2020 poz. 1398 z 14.08.2020</w:t>
      </w:r>
      <w:r w:rsidRPr="00D00A00">
        <w:rPr>
          <w:rFonts w:ascii="Arial" w:hAnsi="Arial" w:cs="Arial"/>
          <w:b/>
          <w:sz w:val="21"/>
          <w:szCs w:val="21"/>
        </w:rPr>
        <w:t>)</w:t>
      </w:r>
    </w:p>
    <w:p w14:paraId="3CBC1AFA" w14:textId="77777777" w:rsidR="00CF12D6" w:rsidRPr="00D00A00" w:rsidRDefault="00CF12D6" w:rsidP="00CF12D6">
      <w:pPr>
        <w:rPr>
          <w:rFonts w:ascii="Arial" w:hAnsi="Arial" w:cs="Arial"/>
        </w:rPr>
      </w:pPr>
    </w:p>
    <w:p w14:paraId="1763C25D" w14:textId="77777777" w:rsidR="00CF12D6" w:rsidRPr="00D00A00" w:rsidRDefault="00CF12D6" w:rsidP="00CF12D6">
      <w:pPr>
        <w:rPr>
          <w:rFonts w:ascii="Arial" w:hAnsi="Arial" w:cs="Arial"/>
        </w:rPr>
      </w:pPr>
    </w:p>
    <w:p w14:paraId="69241F95" w14:textId="77777777" w:rsidR="00CF12D6" w:rsidRPr="00D00A00" w:rsidRDefault="00CF12D6" w:rsidP="00CF12D6">
      <w:pPr>
        <w:rPr>
          <w:rFonts w:ascii="Arial" w:hAnsi="Arial" w:cs="Arial"/>
        </w:rPr>
      </w:pPr>
    </w:p>
    <w:p w14:paraId="29DC8101" w14:textId="77777777" w:rsidR="00CF12D6" w:rsidRPr="00D00A00" w:rsidRDefault="00CF12D6" w:rsidP="00CF12D6">
      <w:pPr>
        <w:rPr>
          <w:rFonts w:ascii="Arial" w:hAnsi="Arial" w:cs="Arial"/>
        </w:rPr>
      </w:pPr>
    </w:p>
    <w:p w14:paraId="0B4DD018" w14:textId="0752B519" w:rsidR="00CF12D6" w:rsidRPr="00D00A00" w:rsidRDefault="00CF12D6" w:rsidP="00F00A49">
      <w:pPr>
        <w:jc w:val="center"/>
        <w:outlineLvl w:val="0"/>
        <w:rPr>
          <w:rFonts w:ascii="Arial" w:hAnsi="Arial" w:cs="Arial"/>
          <w:b/>
        </w:rPr>
      </w:pPr>
      <w:r w:rsidRPr="00D00A00">
        <w:rPr>
          <w:rFonts w:ascii="Arial" w:hAnsi="Arial" w:cs="Arial"/>
          <w:b/>
        </w:rPr>
        <w:t>Warszawa, 2020 r</w:t>
      </w:r>
      <w:r w:rsidR="00634A29" w:rsidRPr="00D00A00">
        <w:rPr>
          <w:rFonts w:ascii="Arial" w:hAnsi="Arial" w:cs="Arial"/>
          <w:b/>
        </w:rPr>
        <w:t>.</w:t>
      </w:r>
    </w:p>
    <w:p w14:paraId="4334DC32" w14:textId="3D560BD1" w:rsidR="00CF12D6" w:rsidRPr="00D00A00" w:rsidRDefault="00941310" w:rsidP="00941310">
      <w:pPr>
        <w:tabs>
          <w:tab w:val="left" w:pos="3675"/>
        </w:tabs>
        <w:rPr>
          <w:rFonts w:ascii="Arial" w:hAnsi="Arial" w:cs="Arial"/>
          <w:b/>
        </w:rPr>
      </w:pPr>
      <w:r w:rsidRPr="00D00A00">
        <w:rPr>
          <w:rFonts w:ascii="Arial" w:hAnsi="Arial" w:cs="Arial"/>
          <w:b/>
        </w:rPr>
        <w:tab/>
      </w:r>
    </w:p>
    <w:p w14:paraId="5DF03BD6" w14:textId="77777777" w:rsidR="00CF12D6" w:rsidRPr="00D00A00" w:rsidRDefault="00CF12D6" w:rsidP="00CF12D6">
      <w:pPr>
        <w:rPr>
          <w:rFonts w:ascii="Arial" w:hAnsi="Arial" w:cs="Arial"/>
          <w:b/>
        </w:rPr>
      </w:pPr>
    </w:p>
    <w:p w14:paraId="64345A21" w14:textId="77777777" w:rsidR="00CF12D6" w:rsidRPr="00D00A00" w:rsidRDefault="00CF12D6" w:rsidP="00CF12D6">
      <w:pPr>
        <w:rPr>
          <w:rFonts w:ascii="Arial" w:hAnsi="Arial" w:cs="Arial"/>
          <w:b/>
        </w:rPr>
      </w:pPr>
    </w:p>
    <w:p w14:paraId="47729894" w14:textId="77777777" w:rsidR="00CF12D6" w:rsidRPr="00D00A00" w:rsidRDefault="00CF12D6" w:rsidP="00CF12D6">
      <w:pPr>
        <w:rPr>
          <w:rFonts w:ascii="Arial" w:hAnsi="Arial" w:cs="Arial"/>
          <w:b/>
        </w:rPr>
      </w:pPr>
    </w:p>
    <w:p w14:paraId="6CDF2920" w14:textId="24689C7E" w:rsidR="00CF12D6" w:rsidRDefault="00CF12D6" w:rsidP="00360982">
      <w:pPr>
        <w:rPr>
          <w:rFonts w:ascii="Arial" w:hAnsi="Arial" w:cs="Arial"/>
          <w:b/>
        </w:rPr>
      </w:pPr>
    </w:p>
    <w:p w14:paraId="4839AB82" w14:textId="77777777" w:rsidR="00CF12D6" w:rsidRPr="00D00A00" w:rsidRDefault="00CF12D6" w:rsidP="00F00A49">
      <w:pPr>
        <w:outlineLvl w:val="0"/>
        <w:rPr>
          <w:rFonts w:ascii="Arial" w:hAnsi="Arial" w:cs="Arial"/>
          <w:b/>
        </w:rPr>
      </w:pPr>
      <w:r w:rsidRPr="00D00A00">
        <w:rPr>
          <w:rFonts w:ascii="Arial" w:hAnsi="Arial" w:cs="Arial"/>
          <w:b/>
        </w:rPr>
        <w:lastRenderedPageBreak/>
        <w:t>Autorzy programu:</w:t>
      </w:r>
    </w:p>
    <w:p w14:paraId="67756FDE" w14:textId="77777777" w:rsidR="00CF12D6" w:rsidRPr="00D00A00" w:rsidRDefault="00CF12D6" w:rsidP="00CF12D6">
      <w:pPr>
        <w:rPr>
          <w:rFonts w:ascii="Arial" w:hAnsi="Arial" w:cs="Arial"/>
          <w:b/>
        </w:rPr>
      </w:pPr>
    </w:p>
    <w:p w14:paraId="1C6913DD" w14:textId="7C97BD4B"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Antoniewicz-Papis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2248A371" w14:textId="77777777"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Krystyna Bylicka – Narodowe Centrum Krwi,</w:t>
      </w:r>
    </w:p>
    <w:p w14:paraId="0E0DF3B5" w14:textId="6445F13C" w:rsidR="00A3791F" w:rsidRPr="00D00A00" w:rsidRDefault="00A3791F"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Krzysztof Dworak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im. prof. dr hab. Tadeusza </w:t>
      </w:r>
      <w:proofErr w:type="spellStart"/>
      <w:r w:rsidRPr="00D00A00">
        <w:rPr>
          <w:rFonts w:ascii="Arial" w:hAnsi="Arial" w:cs="Arial"/>
          <w:sz w:val="22"/>
          <w:szCs w:val="22"/>
        </w:rPr>
        <w:t>Dorobisza</w:t>
      </w:r>
      <w:proofErr w:type="spellEnd"/>
      <w:r w:rsidRPr="00D00A00">
        <w:rPr>
          <w:rFonts w:ascii="Arial" w:hAnsi="Arial" w:cs="Arial"/>
          <w:sz w:val="22"/>
          <w:szCs w:val="22"/>
        </w:rPr>
        <w:t xml:space="preserve"> we Wrocławiu,</w:t>
      </w:r>
    </w:p>
    <w:p w14:paraId="4524DF8B" w14:textId="20A12D88" w:rsidR="00A3791F"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Monika </w:t>
      </w:r>
      <w:proofErr w:type="spellStart"/>
      <w:r w:rsidRPr="00D00A00">
        <w:rPr>
          <w:rFonts w:ascii="Arial" w:hAnsi="Arial" w:cs="Arial"/>
          <w:sz w:val="22"/>
          <w:szCs w:val="22"/>
        </w:rPr>
        <w:t>Fabisz-Kołodzińska</w:t>
      </w:r>
      <w:proofErr w:type="spellEnd"/>
      <w:r w:rsidRPr="00D00A00">
        <w:rPr>
          <w:rFonts w:ascii="Arial" w:hAnsi="Arial" w:cs="Arial"/>
          <w:sz w:val="22"/>
          <w:szCs w:val="22"/>
        </w:rPr>
        <w:t xml:space="preserve">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t>
      </w:r>
      <w:r w:rsidR="00740B8D" w:rsidRPr="00D00A00">
        <w:rPr>
          <w:rFonts w:ascii="Arial" w:hAnsi="Arial" w:cs="Arial"/>
          <w:sz w:val="22"/>
          <w:szCs w:val="22"/>
        </w:rPr>
        <w:br/>
      </w:r>
      <w:r w:rsidRPr="00D00A00">
        <w:rPr>
          <w:rFonts w:ascii="Arial" w:hAnsi="Arial" w:cs="Arial"/>
          <w:sz w:val="22"/>
          <w:szCs w:val="22"/>
        </w:rPr>
        <w:t>w Zielonej Górze,</w:t>
      </w:r>
      <w:r w:rsidR="00116664" w:rsidRPr="00D00A00">
        <w:rPr>
          <w:rFonts w:ascii="Arial" w:hAnsi="Arial" w:cs="Arial"/>
          <w:sz w:val="22"/>
          <w:szCs w:val="22"/>
        </w:rPr>
        <w:t xml:space="preserve"> </w:t>
      </w:r>
    </w:p>
    <w:p w14:paraId="0D60F84C" w14:textId="4F39F7EB"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Katarzyna Guz </w:t>
      </w:r>
      <w:r w:rsidR="00116664" w:rsidRPr="00D00A00">
        <w:rPr>
          <w:rFonts w:ascii="Arial" w:hAnsi="Arial" w:cs="Arial"/>
          <w:sz w:val="22"/>
          <w:szCs w:val="22"/>
        </w:rPr>
        <w:t>–</w:t>
      </w:r>
      <w:r w:rsidRPr="00D00A00">
        <w:rPr>
          <w:rFonts w:ascii="Arial" w:hAnsi="Arial" w:cs="Arial"/>
          <w:sz w:val="22"/>
          <w:szCs w:val="22"/>
        </w:rPr>
        <w:t xml:space="preserve"> Instytut Hematologii i Transfuzjologii w Warszawie,</w:t>
      </w:r>
    </w:p>
    <w:p w14:paraId="7CA1298E" w14:textId="427E7155" w:rsidR="005A527D" w:rsidRPr="00D00A00" w:rsidRDefault="005A527D"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Ryszard Jakubowski – Narodowe Centrum Krwi,</w:t>
      </w:r>
      <w:r w:rsidR="00116664" w:rsidRPr="00D00A00">
        <w:rPr>
          <w:rFonts w:ascii="Arial" w:hAnsi="Arial" w:cs="Arial"/>
          <w:sz w:val="22"/>
          <w:szCs w:val="22"/>
        </w:rPr>
        <w:t xml:space="preserve"> </w:t>
      </w:r>
    </w:p>
    <w:p w14:paraId="4C56687D" w14:textId="50F63136" w:rsidR="008823E7" w:rsidRPr="00D00A00" w:rsidRDefault="008823E7" w:rsidP="008823E7">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Magdalena Kaputa – Narodowe Centrum Krwi,</w:t>
      </w:r>
    </w:p>
    <w:p w14:paraId="54510AC5" w14:textId="7DE8C6B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Roman </w:t>
      </w:r>
      <w:proofErr w:type="spellStart"/>
      <w:r w:rsidRPr="00D00A00">
        <w:rPr>
          <w:rFonts w:ascii="Arial" w:hAnsi="Arial" w:cs="Arial"/>
          <w:sz w:val="22"/>
          <w:szCs w:val="22"/>
        </w:rPr>
        <w:t>Klupieć</w:t>
      </w:r>
      <w:proofErr w:type="spellEnd"/>
      <w:r w:rsidRPr="00D00A00">
        <w:rPr>
          <w:rFonts w:ascii="Arial" w:hAnsi="Arial" w:cs="Arial"/>
          <w:sz w:val="22"/>
          <w:szCs w:val="22"/>
        </w:rPr>
        <w:t xml:space="preserve">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Poznaniu</w:t>
      </w:r>
      <w:r w:rsidR="00116664" w:rsidRPr="00D00A00">
        <w:rPr>
          <w:rFonts w:ascii="Arial" w:hAnsi="Arial" w:cs="Arial"/>
          <w:sz w:val="22"/>
          <w:szCs w:val="22"/>
        </w:rPr>
        <w:t>,</w:t>
      </w:r>
    </w:p>
    <w:p w14:paraId="133AD3CD" w14:textId="661D2EBA"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Jolanta Korsak </w:t>
      </w:r>
      <w:r w:rsidR="00116664" w:rsidRPr="00D00A00">
        <w:rPr>
          <w:rFonts w:ascii="Arial" w:hAnsi="Arial" w:cs="Arial"/>
          <w:sz w:val="22"/>
          <w:szCs w:val="22"/>
        </w:rPr>
        <w:t>–</w:t>
      </w:r>
      <w:r w:rsidRPr="00D00A00">
        <w:rPr>
          <w:rFonts w:ascii="Arial" w:hAnsi="Arial" w:cs="Arial"/>
          <w:sz w:val="22"/>
          <w:szCs w:val="22"/>
        </w:rPr>
        <w:t xml:space="preserve"> Wojskowy Instytut Medyczny w Warszawie,</w:t>
      </w:r>
    </w:p>
    <w:p w14:paraId="15DED345" w14:textId="2AC32CED" w:rsidR="00B23F5E" w:rsidRPr="00D00A00" w:rsidRDefault="00B23F5E"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Małgorzata Lorek </w:t>
      </w:r>
      <w:r w:rsidR="00116664" w:rsidRPr="00D00A00">
        <w:rPr>
          <w:rFonts w:ascii="Arial" w:hAnsi="Arial" w:cs="Arial"/>
          <w:sz w:val="22"/>
          <w:szCs w:val="22"/>
        </w:rPr>
        <w:t>–</w:t>
      </w:r>
      <w:r w:rsidRPr="00D00A00">
        <w:rPr>
          <w:rFonts w:ascii="Arial" w:hAnsi="Arial" w:cs="Arial"/>
          <w:sz w:val="22"/>
          <w:szCs w:val="22"/>
        </w:rPr>
        <w:t xml:space="preserve"> Narodowe Centrum Krwi,</w:t>
      </w:r>
      <w:r w:rsidR="00116664" w:rsidRPr="00D00A00">
        <w:rPr>
          <w:rFonts w:ascii="Arial" w:hAnsi="Arial" w:cs="Arial"/>
          <w:sz w:val="22"/>
          <w:szCs w:val="22"/>
        </w:rPr>
        <w:t xml:space="preserve"> </w:t>
      </w:r>
    </w:p>
    <w:p w14:paraId="1F518918" w14:textId="1C9F3B5E"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Dariusz Piotrowski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Warszawie,</w:t>
      </w:r>
    </w:p>
    <w:p w14:paraId="2067CB2E" w14:textId="23B552A0"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Piotr Radziwon </w:t>
      </w:r>
      <w:r w:rsidR="00116664" w:rsidRPr="00D00A00">
        <w:rPr>
          <w:rFonts w:ascii="Arial" w:hAnsi="Arial" w:cs="Arial"/>
          <w:sz w:val="22"/>
          <w:szCs w:val="22"/>
        </w:rPr>
        <w:t>–</w:t>
      </w:r>
      <w:r w:rsidRPr="00D00A00">
        <w:rPr>
          <w:rFonts w:ascii="Arial" w:hAnsi="Arial" w:cs="Arial"/>
          <w:sz w:val="22"/>
          <w:szCs w:val="22"/>
        </w:rPr>
        <w:t xml:space="preserve"> Konsultant Krajowy w dziedzinie transfuzjologii klinicznej, Regionalne Centrum Krwiodawstwa i Krwiolecznictwa w Białymstoku,</w:t>
      </w:r>
    </w:p>
    <w:p w14:paraId="5B773C93" w14:textId="7E2F96EB"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 xml:space="preserve">Iwona Rajca-Biernacka </w:t>
      </w:r>
      <w:r w:rsidR="00116664" w:rsidRPr="00D00A00">
        <w:rPr>
          <w:rFonts w:ascii="Arial" w:hAnsi="Arial" w:cs="Arial"/>
          <w:sz w:val="22"/>
          <w:szCs w:val="22"/>
        </w:rPr>
        <w:t>–</w:t>
      </w:r>
      <w:r w:rsidRPr="00D00A00">
        <w:rPr>
          <w:rFonts w:ascii="Arial" w:hAnsi="Arial" w:cs="Arial"/>
          <w:sz w:val="22"/>
          <w:szCs w:val="22"/>
        </w:rPr>
        <w:t xml:space="preserve"> Regionalne Centrum Krwiodawstwa i Krwiolecznictwa w Opolu,</w:t>
      </w:r>
    </w:p>
    <w:p w14:paraId="289A1EFF" w14:textId="61F5F7DA" w:rsidR="00A771A4" w:rsidRPr="00D00A00" w:rsidRDefault="00A771A4"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Monika Rutkowska – Narodowe Centrum Krwi,</w:t>
      </w:r>
    </w:p>
    <w:p w14:paraId="34325D68" w14:textId="31CEBD99" w:rsidR="005A527D" w:rsidRPr="00D00A00" w:rsidRDefault="005A527D"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Sebastian Twaróg – Narodowe Centrum Krwi,</w:t>
      </w:r>
    </w:p>
    <w:p w14:paraId="46DB7056" w14:textId="7F1CBC00" w:rsidR="00CF12D6" w:rsidRPr="00D00A00" w:rsidRDefault="00CF12D6" w:rsidP="005074DC">
      <w:pPr>
        <w:pStyle w:val="Akapitzlist"/>
        <w:numPr>
          <w:ilvl w:val="0"/>
          <w:numId w:val="5"/>
        </w:numPr>
        <w:spacing w:line="360" w:lineRule="auto"/>
        <w:ind w:left="426"/>
        <w:jc w:val="both"/>
        <w:rPr>
          <w:rFonts w:ascii="Arial" w:hAnsi="Arial" w:cs="Arial"/>
          <w:sz w:val="22"/>
          <w:szCs w:val="22"/>
        </w:rPr>
      </w:pPr>
      <w:r w:rsidRPr="00D00A00">
        <w:rPr>
          <w:rFonts w:ascii="Arial" w:hAnsi="Arial" w:cs="Arial"/>
          <w:sz w:val="22"/>
          <w:szCs w:val="22"/>
        </w:rPr>
        <w:t>Marcin Urban – Departament Oceny Inw</w:t>
      </w:r>
      <w:r w:rsidR="00A771A4" w:rsidRPr="00D00A00">
        <w:rPr>
          <w:rFonts w:ascii="Arial" w:hAnsi="Arial" w:cs="Arial"/>
          <w:sz w:val="22"/>
          <w:szCs w:val="22"/>
        </w:rPr>
        <w:t>estycji w Ministerstwie Zdrowia.</w:t>
      </w:r>
    </w:p>
    <w:p w14:paraId="12B300FA" w14:textId="77777777" w:rsidR="00CF12D6" w:rsidRPr="00D00A00" w:rsidRDefault="00CF12D6" w:rsidP="00CF12D6">
      <w:pPr>
        <w:rPr>
          <w:rFonts w:ascii="Arial" w:hAnsi="Arial" w:cs="Arial"/>
          <w:b/>
        </w:rPr>
      </w:pPr>
    </w:p>
    <w:p w14:paraId="78394185" w14:textId="77777777" w:rsidR="00CF12D6" w:rsidRPr="00D00A00" w:rsidRDefault="00CF12D6" w:rsidP="00F00A49">
      <w:pPr>
        <w:outlineLvl w:val="0"/>
        <w:rPr>
          <w:rFonts w:ascii="Arial" w:hAnsi="Arial" w:cs="Arial"/>
          <w:b/>
        </w:rPr>
      </w:pPr>
      <w:r w:rsidRPr="00D00A00">
        <w:rPr>
          <w:rFonts w:ascii="Arial" w:hAnsi="Arial" w:cs="Arial"/>
          <w:b/>
        </w:rPr>
        <w:t xml:space="preserve">Wykaz pojęć i skrótów </w:t>
      </w:r>
    </w:p>
    <w:p w14:paraId="47938F31" w14:textId="77777777" w:rsidR="00CF12D6" w:rsidRPr="00D00A00" w:rsidRDefault="00CF12D6" w:rsidP="00CF12D6">
      <w:pPr>
        <w:rPr>
          <w:rFonts w:ascii="Arial" w:hAnsi="Arial" w:cs="Arial"/>
          <w:b/>
        </w:rPr>
      </w:pPr>
    </w:p>
    <w:p w14:paraId="02E918A8"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NCK</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 xml:space="preserve">Narodowe Centrum Krwi </w:t>
      </w:r>
    </w:p>
    <w:p w14:paraId="43638DF1" w14:textId="12F11148"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RCKiK</w:t>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81167D" w:rsidRPr="00D00A00">
        <w:rPr>
          <w:rFonts w:ascii="Arial" w:hAnsi="Arial" w:cs="Arial"/>
          <w:sz w:val="20"/>
          <w:szCs w:val="22"/>
        </w:rPr>
        <w:tab/>
      </w:r>
      <w:r w:rsidR="00116664" w:rsidRPr="00D00A00">
        <w:rPr>
          <w:rFonts w:ascii="Arial" w:hAnsi="Arial" w:cs="Arial"/>
          <w:sz w:val="20"/>
          <w:szCs w:val="22"/>
        </w:rPr>
        <w:t xml:space="preserve">regionalne centrum krwiodawstwa </w:t>
      </w:r>
      <w:r w:rsidRPr="00D00A00">
        <w:rPr>
          <w:rFonts w:ascii="Arial" w:hAnsi="Arial" w:cs="Arial"/>
          <w:sz w:val="20"/>
          <w:szCs w:val="22"/>
        </w:rPr>
        <w:t xml:space="preserve">i </w:t>
      </w:r>
      <w:r w:rsidR="00116664" w:rsidRPr="00D00A00">
        <w:rPr>
          <w:rFonts w:ascii="Arial" w:hAnsi="Arial" w:cs="Arial"/>
          <w:sz w:val="20"/>
          <w:szCs w:val="22"/>
        </w:rPr>
        <w:t>krwiolecznictwa</w:t>
      </w:r>
    </w:p>
    <w:p w14:paraId="5CD5095D" w14:textId="2167BB52" w:rsidR="00CF12D6" w:rsidRPr="00D00A00" w:rsidRDefault="00CF12D6" w:rsidP="006C43CF">
      <w:pPr>
        <w:spacing w:line="276" w:lineRule="auto"/>
        <w:ind w:left="2124" w:hanging="2124"/>
        <w:jc w:val="both"/>
        <w:rPr>
          <w:rFonts w:ascii="Arial" w:hAnsi="Arial" w:cs="Arial"/>
          <w:sz w:val="20"/>
          <w:szCs w:val="22"/>
        </w:rPr>
      </w:pPr>
      <w:proofErr w:type="spellStart"/>
      <w:r w:rsidRPr="00D00A00">
        <w:rPr>
          <w:rFonts w:ascii="Arial" w:hAnsi="Arial" w:cs="Arial"/>
          <w:sz w:val="20"/>
          <w:szCs w:val="22"/>
        </w:rPr>
        <w:t>CKiK</w:t>
      </w:r>
      <w:proofErr w:type="spellEnd"/>
      <w:r w:rsidR="008C35D8" w:rsidRPr="00D00A00">
        <w:rPr>
          <w:rFonts w:ascii="Arial" w:hAnsi="Arial" w:cs="Arial"/>
          <w:sz w:val="20"/>
          <w:szCs w:val="22"/>
        </w:rPr>
        <w:tab/>
      </w:r>
      <w:r w:rsidR="00116664" w:rsidRPr="00D00A00">
        <w:rPr>
          <w:rFonts w:ascii="Arial" w:hAnsi="Arial" w:cs="Arial"/>
          <w:sz w:val="20"/>
          <w:szCs w:val="22"/>
        </w:rPr>
        <w:t xml:space="preserve">centra </w:t>
      </w:r>
      <w:r w:rsidR="005074DC" w:rsidRPr="00D00A00">
        <w:rPr>
          <w:rFonts w:ascii="Arial" w:hAnsi="Arial" w:cs="Arial"/>
          <w:sz w:val="20"/>
          <w:szCs w:val="22"/>
        </w:rPr>
        <w:tab/>
      </w:r>
      <w:r w:rsidR="00116664" w:rsidRPr="00D00A00">
        <w:rPr>
          <w:rFonts w:ascii="Arial" w:hAnsi="Arial" w:cs="Arial"/>
          <w:sz w:val="20"/>
          <w:szCs w:val="22"/>
        </w:rPr>
        <w:t xml:space="preserve">krwiodawstwa </w:t>
      </w:r>
      <w:r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xml:space="preserve">: </w:t>
      </w:r>
      <w:r w:rsidR="00116664" w:rsidRPr="00D00A00">
        <w:rPr>
          <w:rFonts w:ascii="Arial" w:hAnsi="Arial" w:cs="Arial"/>
          <w:sz w:val="20"/>
          <w:szCs w:val="22"/>
        </w:rPr>
        <w:t xml:space="preserve">regionalne centra krwiodawstwa </w:t>
      </w:r>
      <w:r w:rsidR="008C35D8" w:rsidRPr="00D00A00">
        <w:rPr>
          <w:rFonts w:ascii="Arial" w:hAnsi="Arial" w:cs="Arial"/>
          <w:sz w:val="20"/>
          <w:szCs w:val="22"/>
        </w:rPr>
        <w:br/>
      </w:r>
      <w:r w:rsidR="00FA7F16" w:rsidRPr="00D00A00">
        <w:rPr>
          <w:rFonts w:ascii="Arial" w:hAnsi="Arial" w:cs="Arial"/>
          <w:sz w:val="20"/>
          <w:szCs w:val="22"/>
        </w:rPr>
        <w:t xml:space="preserve">i </w:t>
      </w:r>
      <w:r w:rsidR="00116664" w:rsidRPr="00D00A00">
        <w:rPr>
          <w:rFonts w:ascii="Arial" w:hAnsi="Arial" w:cs="Arial"/>
          <w:sz w:val="20"/>
          <w:szCs w:val="22"/>
        </w:rPr>
        <w:t>krwiolecznictwa</w:t>
      </w:r>
      <w:r w:rsidRPr="00D00A00">
        <w:rPr>
          <w:rFonts w:ascii="Arial" w:hAnsi="Arial" w:cs="Arial"/>
          <w:sz w:val="20"/>
          <w:szCs w:val="22"/>
        </w:rPr>
        <w:t>, Wojskowe Centrum Krwiodawstwa i Krwiolecznictwa oraz Centrum Krwiodawstwa i Krwiolecznictwa Minist</w:t>
      </w:r>
      <w:r w:rsidR="00A256B9" w:rsidRPr="00D00A00">
        <w:rPr>
          <w:rFonts w:ascii="Arial" w:hAnsi="Arial" w:cs="Arial"/>
          <w:sz w:val="20"/>
          <w:szCs w:val="22"/>
        </w:rPr>
        <w:t>erstwa</w:t>
      </w:r>
      <w:r w:rsidRPr="00D00A00">
        <w:rPr>
          <w:rFonts w:ascii="Arial" w:hAnsi="Arial" w:cs="Arial"/>
          <w:sz w:val="20"/>
          <w:szCs w:val="22"/>
        </w:rPr>
        <w:t xml:space="preserve"> Spraw Wewnętrznych </w:t>
      </w:r>
      <w:r w:rsidR="008C35D8" w:rsidRPr="00D00A00">
        <w:rPr>
          <w:rFonts w:ascii="Arial" w:hAnsi="Arial" w:cs="Arial"/>
          <w:sz w:val="20"/>
          <w:szCs w:val="22"/>
        </w:rPr>
        <w:br/>
      </w:r>
      <w:r w:rsidR="00FA7F16" w:rsidRPr="00D00A00">
        <w:rPr>
          <w:rFonts w:ascii="Arial" w:hAnsi="Arial" w:cs="Arial"/>
          <w:sz w:val="20"/>
          <w:szCs w:val="22"/>
        </w:rPr>
        <w:t>i Administracji</w:t>
      </w:r>
    </w:p>
    <w:p w14:paraId="554D33A9" w14:textId="3C5D9CB2" w:rsidR="00D74E63" w:rsidRPr="00D00A00" w:rsidRDefault="00903D26" w:rsidP="00286956">
      <w:pPr>
        <w:spacing w:line="276" w:lineRule="auto"/>
        <w:ind w:left="2124" w:hanging="2124"/>
        <w:jc w:val="both"/>
        <w:rPr>
          <w:rFonts w:ascii="Arial" w:hAnsi="Arial" w:cs="Arial"/>
          <w:sz w:val="20"/>
          <w:szCs w:val="22"/>
        </w:rPr>
      </w:pPr>
      <w:r w:rsidRPr="00D00A00">
        <w:rPr>
          <w:rFonts w:ascii="Arial" w:hAnsi="Arial" w:cs="Arial"/>
          <w:sz w:val="20"/>
          <w:szCs w:val="22"/>
        </w:rPr>
        <w:t>e-</w:t>
      </w:r>
      <w:r w:rsidR="006513E6" w:rsidRPr="00D00A00">
        <w:rPr>
          <w:rFonts w:ascii="Arial" w:hAnsi="Arial" w:cs="Arial"/>
          <w:sz w:val="20"/>
          <w:szCs w:val="22"/>
        </w:rPr>
        <w:t>k</w:t>
      </w:r>
      <w:r w:rsidRPr="00D00A00">
        <w:rPr>
          <w:rFonts w:ascii="Arial" w:hAnsi="Arial" w:cs="Arial"/>
          <w:sz w:val="20"/>
          <w:szCs w:val="22"/>
        </w:rPr>
        <w:t xml:space="preserve">rew </w:t>
      </w:r>
      <w:r w:rsidRPr="00D00A00">
        <w:rPr>
          <w:rFonts w:ascii="Arial" w:hAnsi="Arial" w:cs="Arial"/>
          <w:sz w:val="20"/>
          <w:szCs w:val="22"/>
        </w:rPr>
        <w:tab/>
        <w:t>informatyzacja publicznej służby krwi oraz rozwój nadzoru nad krwiolecznictwem</w:t>
      </w:r>
    </w:p>
    <w:p w14:paraId="73D511D8" w14:textId="7DC75785" w:rsidR="00CF12D6" w:rsidRPr="00D00A00" w:rsidRDefault="00CF12D6" w:rsidP="006C43CF">
      <w:pPr>
        <w:tabs>
          <w:tab w:val="left" w:pos="993"/>
        </w:tabs>
        <w:spacing w:line="276" w:lineRule="auto"/>
        <w:ind w:left="709" w:hanging="709"/>
        <w:jc w:val="both"/>
        <w:rPr>
          <w:rFonts w:ascii="Arial" w:hAnsi="Arial" w:cs="Arial"/>
          <w:sz w:val="20"/>
          <w:szCs w:val="22"/>
        </w:rPr>
      </w:pPr>
      <w:r w:rsidRPr="00D00A00">
        <w:rPr>
          <w:rFonts w:ascii="Arial" w:hAnsi="Arial" w:cs="Arial"/>
          <w:sz w:val="20"/>
          <w:szCs w:val="22"/>
        </w:rPr>
        <w:t>IHiT</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Instytut Hematologii i Transfuzjologii</w:t>
      </w:r>
      <w:r w:rsidR="00F6241B" w:rsidRPr="00D00A00">
        <w:rPr>
          <w:rFonts w:ascii="Arial" w:hAnsi="Arial" w:cs="Arial"/>
          <w:sz w:val="20"/>
          <w:szCs w:val="22"/>
        </w:rPr>
        <w:t xml:space="preserve"> w Warszawie</w:t>
      </w:r>
    </w:p>
    <w:p w14:paraId="501A7C3C" w14:textId="500C38E3" w:rsidR="00CF12D6" w:rsidRPr="00D00A00" w:rsidRDefault="007738FD"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ZZP przy MZ</w:t>
      </w:r>
      <w:r w:rsidRPr="00D00A00">
        <w:rPr>
          <w:rFonts w:ascii="Arial" w:hAnsi="Arial" w:cs="Arial"/>
          <w:sz w:val="20"/>
          <w:szCs w:val="22"/>
        </w:rPr>
        <w:tab/>
      </w:r>
      <w:r w:rsidRPr="00D00A00">
        <w:rPr>
          <w:rFonts w:ascii="Arial" w:hAnsi="Arial" w:cs="Arial"/>
          <w:sz w:val="20"/>
          <w:szCs w:val="22"/>
        </w:rPr>
        <w:tab/>
      </w:r>
      <w:r w:rsidR="00CF12D6" w:rsidRPr="00D00A00">
        <w:rPr>
          <w:rFonts w:ascii="Arial" w:hAnsi="Arial" w:cs="Arial"/>
          <w:sz w:val="20"/>
          <w:szCs w:val="22"/>
        </w:rPr>
        <w:t>Zakład Zamówień Publicznych przy Ministrze Zdrowia</w:t>
      </w:r>
    </w:p>
    <w:p w14:paraId="231CF1E0" w14:textId="77777777" w:rsidR="00CF12D6" w:rsidRPr="00D00A00" w:rsidRDefault="00CF12D6" w:rsidP="00DD2FC0">
      <w:pPr>
        <w:tabs>
          <w:tab w:val="left" w:pos="993"/>
        </w:tabs>
        <w:spacing w:line="276" w:lineRule="auto"/>
        <w:ind w:left="709" w:hanging="709"/>
        <w:rPr>
          <w:rFonts w:ascii="Arial" w:hAnsi="Arial" w:cs="Arial"/>
          <w:sz w:val="20"/>
          <w:szCs w:val="22"/>
        </w:rPr>
      </w:pPr>
      <w:proofErr w:type="spellStart"/>
      <w:r w:rsidRPr="00D00A00">
        <w:rPr>
          <w:rFonts w:ascii="Arial" w:hAnsi="Arial" w:cs="Arial"/>
          <w:sz w:val="20"/>
          <w:szCs w:val="22"/>
        </w:rPr>
        <w:t>KKCz</w:t>
      </w:r>
      <w:proofErr w:type="spellEnd"/>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czerwonych</w:t>
      </w:r>
    </w:p>
    <w:p w14:paraId="2877DD51"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KKP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koncentrat krwinek płytkowych</w:t>
      </w:r>
    </w:p>
    <w:p w14:paraId="19723615" w14:textId="77777777"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HLA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 xml:space="preserve">ludzkie antygeny </w:t>
      </w:r>
      <w:proofErr w:type="spellStart"/>
      <w:r w:rsidRPr="00D00A00">
        <w:rPr>
          <w:rFonts w:ascii="Arial" w:hAnsi="Arial" w:cs="Arial"/>
          <w:sz w:val="20"/>
          <w:szCs w:val="22"/>
        </w:rPr>
        <w:t>leukocytarne</w:t>
      </w:r>
      <w:proofErr w:type="spellEnd"/>
    </w:p>
    <w:p w14:paraId="4D918C4F"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HPA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ludzkie antygeny płytkowe</w:t>
      </w:r>
    </w:p>
    <w:p w14:paraId="63C093E1" w14:textId="77777777" w:rsidR="00CF12D6" w:rsidRPr="00D00A00" w:rsidRDefault="00CF12D6" w:rsidP="00DD2FC0">
      <w:pPr>
        <w:tabs>
          <w:tab w:val="left" w:pos="993"/>
        </w:tabs>
        <w:spacing w:line="276" w:lineRule="auto"/>
        <w:ind w:left="1440" w:hanging="1440"/>
        <w:rPr>
          <w:rFonts w:ascii="Arial" w:hAnsi="Arial" w:cs="Arial"/>
          <w:sz w:val="20"/>
          <w:szCs w:val="22"/>
        </w:rPr>
      </w:pPr>
      <w:r w:rsidRPr="00D00A00">
        <w:rPr>
          <w:rFonts w:ascii="Arial" w:hAnsi="Arial" w:cs="Arial"/>
          <w:sz w:val="20"/>
          <w:szCs w:val="22"/>
        </w:rPr>
        <w:t>HFA</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antygeny o wysokiej częstości występowania</w:t>
      </w:r>
    </w:p>
    <w:p w14:paraId="6DF60F21" w14:textId="2389FB7A"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VNRD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proofErr w:type="spellStart"/>
      <w:r w:rsidRPr="00D00A00">
        <w:rPr>
          <w:rFonts w:ascii="Arial" w:hAnsi="Arial" w:cs="Arial"/>
          <w:sz w:val="20"/>
          <w:szCs w:val="22"/>
        </w:rPr>
        <w:t>Voluntary</w:t>
      </w:r>
      <w:proofErr w:type="spellEnd"/>
      <w:r w:rsidRPr="00D00A00">
        <w:rPr>
          <w:rFonts w:ascii="Arial" w:hAnsi="Arial" w:cs="Arial"/>
          <w:sz w:val="20"/>
          <w:szCs w:val="22"/>
        </w:rPr>
        <w:t xml:space="preserve"> Non-</w:t>
      </w:r>
      <w:proofErr w:type="spellStart"/>
      <w:r w:rsidRPr="00D00A00">
        <w:rPr>
          <w:rFonts w:ascii="Arial" w:hAnsi="Arial" w:cs="Arial"/>
          <w:sz w:val="20"/>
          <w:szCs w:val="22"/>
        </w:rPr>
        <w:t>Remunerated</w:t>
      </w:r>
      <w:proofErr w:type="spellEnd"/>
      <w:r w:rsidRPr="00D00A00">
        <w:rPr>
          <w:rFonts w:ascii="Arial" w:hAnsi="Arial" w:cs="Arial"/>
          <w:sz w:val="20"/>
          <w:szCs w:val="22"/>
        </w:rPr>
        <w:t xml:space="preserve"> </w:t>
      </w:r>
      <w:proofErr w:type="spellStart"/>
      <w:r w:rsidRPr="00D00A00">
        <w:rPr>
          <w:rFonts w:ascii="Arial" w:hAnsi="Arial" w:cs="Arial"/>
          <w:sz w:val="20"/>
          <w:szCs w:val="22"/>
        </w:rPr>
        <w:t>Donation</w:t>
      </w:r>
      <w:proofErr w:type="spellEnd"/>
      <w:r w:rsidRPr="00D00A00">
        <w:rPr>
          <w:rFonts w:ascii="Arial" w:hAnsi="Arial" w:cs="Arial"/>
          <w:sz w:val="20"/>
          <w:szCs w:val="22"/>
        </w:rPr>
        <w:t xml:space="preserve"> - dobrowolne i bezpłatne dawstwo krwi</w:t>
      </w:r>
    </w:p>
    <w:p w14:paraId="13AF5083" w14:textId="77777777" w:rsidR="00CF12D6" w:rsidRPr="00D00A00" w:rsidRDefault="00CF12D6" w:rsidP="00DD2FC0">
      <w:pPr>
        <w:tabs>
          <w:tab w:val="left" w:pos="993"/>
        </w:tabs>
        <w:spacing w:line="276" w:lineRule="auto"/>
        <w:ind w:left="709" w:hanging="709"/>
        <w:rPr>
          <w:rFonts w:ascii="Arial" w:hAnsi="Arial" w:cs="Arial"/>
          <w:sz w:val="20"/>
          <w:szCs w:val="22"/>
        </w:rPr>
      </w:pPr>
      <w:proofErr w:type="spellStart"/>
      <w:r w:rsidRPr="00D00A00">
        <w:rPr>
          <w:rFonts w:ascii="Arial" w:hAnsi="Arial" w:cs="Arial"/>
          <w:sz w:val="20"/>
          <w:szCs w:val="22"/>
        </w:rPr>
        <w:t>ChHP</w:t>
      </w:r>
      <w:proofErr w:type="spellEnd"/>
      <w:r w:rsidRPr="00D00A00">
        <w:rPr>
          <w:rFonts w:ascii="Arial" w:hAnsi="Arial" w:cs="Arial"/>
          <w:sz w:val="20"/>
          <w:szCs w:val="22"/>
        </w:rPr>
        <w:t xml:space="preserve">/N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t>choroba hemolityczna płodu/noworodka</w:t>
      </w:r>
    </w:p>
    <w:p w14:paraId="47B07E3E" w14:textId="1F46E021" w:rsidR="00CF12D6" w:rsidRPr="00D00A00" w:rsidRDefault="00CF12D6" w:rsidP="00DD2FC0">
      <w:pPr>
        <w:tabs>
          <w:tab w:val="left" w:pos="993"/>
        </w:tabs>
        <w:spacing w:line="276" w:lineRule="auto"/>
        <w:ind w:left="709" w:hanging="709"/>
        <w:rPr>
          <w:rFonts w:ascii="Arial" w:hAnsi="Arial" w:cs="Arial"/>
          <w:sz w:val="20"/>
          <w:szCs w:val="22"/>
        </w:rPr>
      </w:pPr>
      <w:r w:rsidRPr="00D00A00">
        <w:rPr>
          <w:rFonts w:ascii="Arial" w:hAnsi="Arial" w:cs="Arial"/>
          <w:sz w:val="20"/>
          <w:szCs w:val="22"/>
        </w:rPr>
        <w:t xml:space="preserve">AIMPN </w:t>
      </w:r>
      <w:r w:rsidRPr="00D00A00">
        <w:rPr>
          <w:rFonts w:ascii="Arial" w:hAnsi="Arial" w:cs="Arial"/>
          <w:sz w:val="20"/>
          <w:szCs w:val="22"/>
        </w:rPr>
        <w:tab/>
      </w:r>
      <w:r w:rsidRPr="00D00A00">
        <w:rPr>
          <w:rFonts w:ascii="Arial" w:hAnsi="Arial" w:cs="Arial"/>
          <w:sz w:val="20"/>
          <w:szCs w:val="22"/>
        </w:rPr>
        <w:tab/>
      </w:r>
      <w:r w:rsidRPr="00D00A00">
        <w:rPr>
          <w:rFonts w:ascii="Arial" w:hAnsi="Arial" w:cs="Arial"/>
          <w:sz w:val="20"/>
          <w:szCs w:val="22"/>
        </w:rPr>
        <w:tab/>
      </w:r>
      <w:r w:rsidR="006C43CF" w:rsidRPr="00D00A00">
        <w:rPr>
          <w:rFonts w:ascii="Arial" w:hAnsi="Arial" w:cs="Arial"/>
          <w:sz w:val="20"/>
          <w:szCs w:val="22"/>
        </w:rPr>
        <w:tab/>
      </w:r>
      <w:proofErr w:type="spellStart"/>
      <w:r w:rsidRPr="00D00A00">
        <w:rPr>
          <w:rFonts w:ascii="Arial" w:hAnsi="Arial" w:cs="Arial"/>
          <w:sz w:val="20"/>
          <w:szCs w:val="22"/>
        </w:rPr>
        <w:t>alloimmunologiczna</w:t>
      </w:r>
      <w:proofErr w:type="spellEnd"/>
      <w:r w:rsidRPr="00D00A00">
        <w:rPr>
          <w:rFonts w:ascii="Arial" w:hAnsi="Arial" w:cs="Arial"/>
          <w:sz w:val="20"/>
          <w:szCs w:val="22"/>
        </w:rPr>
        <w:t xml:space="preserve"> małopłytkowość płodu/noworodka</w:t>
      </w:r>
    </w:p>
    <w:p w14:paraId="2571BA26" w14:textId="77777777" w:rsidR="006C43CF" w:rsidRPr="00D00A00" w:rsidRDefault="006C43CF" w:rsidP="00F00A49">
      <w:pPr>
        <w:outlineLvl w:val="0"/>
        <w:rPr>
          <w:rFonts w:ascii="Arial" w:hAnsi="Arial" w:cs="Arial"/>
          <w:b/>
        </w:rPr>
      </w:pPr>
    </w:p>
    <w:p w14:paraId="18CEF6C8" w14:textId="66630029" w:rsidR="00CF12D6" w:rsidRPr="00D00A00" w:rsidRDefault="00CF12D6" w:rsidP="00F00A49">
      <w:pPr>
        <w:outlineLvl w:val="0"/>
        <w:rPr>
          <w:rFonts w:ascii="Arial" w:hAnsi="Arial" w:cs="Arial"/>
          <w:b/>
        </w:rPr>
      </w:pPr>
      <w:r w:rsidRPr="00D00A00">
        <w:rPr>
          <w:rFonts w:ascii="Arial" w:hAnsi="Arial" w:cs="Arial"/>
          <w:b/>
        </w:rPr>
        <w:t>Spis treści</w:t>
      </w:r>
    </w:p>
    <w:p w14:paraId="7F0A0600" w14:textId="77777777" w:rsidR="006C43CF" w:rsidRPr="00D00A00" w:rsidRDefault="006C43CF" w:rsidP="00F00A49">
      <w:pPr>
        <w:outlineLvl w:val="0"/>
        <w:rPr>
          <w:rFonts w:ascii="Arial" w:hAnsi="Arial" w:cs="Arial"/>
          <w:b/>
        </w:rPr>
      </w:pPr>
    </w:p>
    <w:tbl>
      <w:tblPr>
        <w:tblStyle w:val="Siatkatabelijasna1"/>
        <w:tblW w:w="0" w:type="auto"/>
        <w:tblLook w:val="04A0" w:firstRow="1" w:lastRow="0" w:firstColumn="1" w:lastColumn="0" w:noHBand="0" w:noVBand="1"/>
      </w:tblPr>
      <w:tblGrid>
        <w:gridCol w:w="8240"/>
        <w:gridCol w:w="822"/>
      </w:tblGrid>
      <w:tr w:rsidR="00D00A00" w:rsidRPr="00D00A00" w14:paraId="053A3075" w14:textId="77777777" w:rsidTr="00D67497">
        <w:tc>
          <w:tcPr>
            <w:tcW w:w="8240" w:type="dxa"/>
            <w:vAlign w:val="center"/>
          </w:tcPr>
          <w:p w14:paraId="56DE1CB7" w14:textId="320FF1D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 Opis choroby lub problemu zdrowotnego i uzasadnienie wprowadzen</w:t>
            </w:r>
            <w:r w:rsidR="00D67497" w:rsidRPr="00D00A00">
              <w:rPr>
                <w:rFonts w:ascii="Arial" w:eastAsia="Calibri" w:hAnsi="Arial" w:cs="Arial"/>
                <w:b/>
                <w:bCs/>
                <w:sz w:val="22"/>
                <w:szCs w:val="22"/>
                <w:lang w:eastAsia="pl-PL"/>
              </w:rPr>
              <w:t>ia programu polityki zdrowotnej</w:t>
            </w:r>
          </w:p>
        </w:tc>
        <w:tc>
          <w:tcPr>
            <w:tcW w:w="822" w:type="dxa"/>
            <w:vAlign w:val="center"/>
          </w:tcPr>
          <w:p w14:paraId="22006BF4"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00891F48" w14:textId="77777777" w:rsidTr="00D67497">
        <w:tc>
          <w:tcPr>
            <w:tcW w:w="8240" w:type="dxa"/>
            <w:vAlign w:val="center"/>
          </w:tcPr>
          <w:p w14:paraId="2461B08D" w14:textId="1643935A"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I.1. Opis problemu zdrowotnego.</w:t>
            </w:r>
          </w:p>
        </w:tc>
        <w:tc>
          <w:tcPr>
            <w:tcW w:w="822" w:type="dxa"/>
            <w:vAlign w:val="center"/>
          </w:tcPr>
          <w:p w14:paraId="52BEE5F7" w14:textId="77777777" w:rsidR="00CF12D6" w:rsidRPr="00D00A00" w:rsidRDefault="00CF12D6"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4</w:t>
            </w:r>
          </w:p>
        </w:tc>
      </w:tr>
      <w:tr w:rsidR="00D00A00" w:rsidRPr="00D00A00" w14:paraId="260C7D2C" w14:textId="77777777" w:rsidTr="00D67497">
        <w:tc>
          <w:tcPr>
            <w:tcW w:w="8240" w:type="dxa"/>
            <w:vAlign w:val="center"/>
          </w:tcPr>
          <w:p w14:paraId="2781CBE0" w14:textId="5FEDDDE6"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I.2. Dane epidemiologiczne</w:t>
            </w:r>
            <w:r w:rsidR="00CF12D6" w:rsidRPr="00D00A00">
              <w:rPr>
                <w:rFonts w:ascii="Arial" w:eastAsia="Calibri" w:hAnsi="Arial" w:cs="Arial"/>
                <w:sz w:val="22"/>
                <w:szCs w:val="22"/>
                <w:lang w:eastAsia="pl-PL"/>
              </w:rPr>
              <w:t>.</w:t>
            </w:r>
          </w:p>
        </w:tc>
        <w:tc>
          <w:tcPr>
            <w:tcW w:w="822" w:type="dxa"/>
            <w:vAlign w:val="center"/>
          </w:tcPr>
          <w:p w14:paraId="39770520" w14:textId="22A7D917"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7</w:t>
            </w:r>
          </w:p>
        </w:tc>
      </w:tr>
      <w:tr w:rsidR="00D00A00" w:rsidRPr="00D00A00" w14:paraId="275EC305" w14:textId="77777777" w:rsidTr="00D67497">
        <w:tc>
          <w:tcPr>
            <w:tcW w:w="8240" w:type="dxa"/>
            <w:vAlign w:val="center"/>
          </w:tcPr>
          <w:p w14:paraId="482AC95D" w14:textId="7EB78B40"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I.3.</w:t>
            </w:r>
            <w:r w:rsidR="00D67497" w:rsidRPr="00D00A00">
              <w:rPr>
                <w:rFonts w:ascii="Arial" w:eastAsia="Calibri" w:hAnsi="Arial" w:cs="Arial"/>
                <w:sz w:val="22"/>
                <w:szCs w:val="22"/>
                <w:lang w:eastAsia="pl-PL"/>
              </w:rPr>
              <w:t xml:space="preserve"> Opis obecnego postępowania.</w:t>
            </w:r>
          </w:p>
        </w:tc>
        <w:tc>
          <w:tcPr>
            <w:tcW w:w="822" w:type="dxa"/>
            <w:vAlign w:val="center"/>
          </w:tcPr>
          <w:p w14:paraId="2C7BE075" w14:textId="41308235"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13</w:t>
            </w:r>
          </w:p>
        </w:tc>
      </w:tr>
      <w:tr w:rsidR="00D00A00" w:rsidRPr="00D00A00" w14:paraId="0F12994C" w14:textId="77777777" w:rsidTr="00D67497">
        <w:tc>
          <w:tcPr>
            <w:tcW w:w="8240" w:type="dxa"/>
            <w:vAlign w:val="center"/>
          </w:tcPr>
          <w:p w14:paraId="796C5A79" w14:textId="7EE854F3"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 Cele programu polityki zdrowotnej i mierni</w:t>
            </w:r>
            <w:r w:rsidR="00D67497" w:rsidRPr="00D00A00">
              <w:rPr>
                <w:rFonts w:ascii="Arial" w:eastAsia="Calibri" w:hAnsi="Arial" w:cs="Arial"/>
                <w:b/>
                <w:bCs/>
                <w:sz w:val="22"/>
                <w:szCs w:val="22"/>
                <w:lang w:eastAsia="pl-PL"/>
              </w:rPr>
              <w:t>ki efektywności jego realizacji</w:t>
            </w:r>
          </w:p>
        </w:tc>
        <w:tc>
          <w:tcPr>
            <w:tcW w:w="822" w:type="dxa"/>
            <w:vAlign w:val="center"/>
          </w:tcPr>
          <w:p w14:paraId="4CD7D4FC" w14:textId="04A5191D"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7406E4A2" w14:textId="77777777" w:rsidTr="00D67497">
        <w:tc>
          <w:tcPr>
            <w:tcW w:w="8240" w:type="dxa"/>
            <w:vAlign w:val="center"/>
          </w:tcPr>
          <w:p w14:paraId="578FB29A" w14:textId="611ADA3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w:t>
            </w:r>
            <w:r w:rsidR="00D67497" w:rsidRPr="00D00A00">
              <w:rPr>
                <w:rFonts w:ascii="Arial" w:eastAsia="Calibri" w:hAnsi="Arial" w:cs="Arial"/>
                <w:sz w:val="22"/>
                <w:szCs w:val="22"/>
                <w:lang w:eastAsia="pl-PL"/>
              </w:rPr>
              <w:t>.1. Cel główny.</w:t>
            </w:r>
          </w:p>
        </w:tc>
        <w:tc>
          <w:tcPr>
            <w:tcW w:w="822" w:type="dxa"/>
            <w:vAlign w:val="center"/>
          </w:tcPr>
          <w:p w14:paraId="3EC3AE6A" w14:textId="04F87788"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w:t>
            </w:r>
            <w:r w:rsidR="00594407" w:rsidRPr="00D00A00">
              <w:rPr>
                <w:rFonts w:ascii="Arial" w:eastAsia="Calibri" w:hAnsi="Arial" w:cs="Arial"/>
                <w:sz w:val="22"/>
                <w:szCs w:val="22"/>
                <w:lang w:eastAsia="pl-PL"/>
              </w:rPr>
              <w:t>5</w:t>
            </w:r>
          </w:p>
        </w:tc>
      </w:tr>
      <w:tr w:rsidR="00D00A00" w:rsidRPr="00D00A00" w14:paraId="17760A1B" w14:textId="77777777" w:rsidTr="00D67497">
        <w:tc>
          <w:tcPr>
            <w:tcW w:w="8240" w:type="dxa"/>
            <w:vAlign w:val="center"/>
          </w:tcPr>
          <w:p w14:paraId="477E09AC" w14:textId="57CCD6CC"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II.2. Cele szczegółowe.</w:t>
            </w:r>
          </w:p>
        </w:tc>
        <w:tc>
          <w:tcPr>
            <w:tcW w:w="822" w:type="dxa"/>
            <w:vAlign w:val="center"/>
          </w:tcPr>
          <w:p w14:paraId="4945D7D6" w14:textId="0501A3AC" w:rsidR="00CF12D6" w:rsidRPr="00D00A00" w:rsidRDefault="00D6749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15</w:t>
            </w:r>
          </w:p>
        </w:tc>
      </w:tr>
      <w:tr w:rsidR="00D00A00" w:rsidRPr="00D00A00" w14:paraId="04717E0B" w14:textId="77777777" w:rsidTr="00D67497">
        <w:tc>
          <w:tcPr>
            <w:tcW w:w="8240" w:type="dxa"/>
            <w:vAlign w:val="center"/>
          </w:tcPr>
          <w:p w14:paraId="266E6DB9" w14:textId="7E12908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II.3. Mierniki efektywności realizacji pro</w:t>
            </w:r>
            <w:r w:rsidR="00D67497" w:rsidRPr="00D00A00">
              <w:rPr>
                <w:rFonts w:ascii="Arial" w:eastAsia="Calibri" w:hAnsi="Arial" w:cs="Arial"/>
                <w:sz w:val="22"/>
                <w:szCs w:val="22"/>
                <w:lang w:eastAsia="pl-PL"/>
              </w:rPr>
              <w:t>gramu polityki zdrowotnej.</w:t>
            </w:r>
          </w:p>
        </w:tc>
        <w:tc>
          <w:tcPr>
            <w:tcW w:w="822" w:type="dxa"/>
            <w:vAlign w:val="center"/>
          </w:tcPr>
          <w:p w14:paraId="757429B8" w14:textId="4EDF1111"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16</w:t>
            </w:r>
          </w:p>
        </w:tc>
      </w:tr>
      <w:tr w:rsidR="00D00A00" w:rsidRPr="00D00A00" w14:paraId="0A316DF3" w14:textId="77777777" w:rsidTr="00D67497">
        <w:tc>
          <w:tcPr>
            <w:tcW w:w="8240" w:type="dxa"/>
            <w:vAlign w:val="center"/>
          </w:tcPr>
          <w:p w14:paraId="10FD2BC3" w14:textId="28BE108A"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III. Charakterystyka populacji docelowej oraz charakterystyka interwencji, jakie są planowane w ramac</w:t>
            </w:r>
            <w:r w:rsidR="00D67497" w:rsidRPr="00D00A00">
              <w:rPr>
                <w:rFonts w:ascii="Arial" w:eastAsia="Calibri" w:hAnsi="Arial" w:cs="Arial"/>
                <w:b/>
                <w:bCs/>
                <w:sz w:val="22"/>
                <w:szCs w:val="22"/>
                <w:lang w:eastAsia="pl-PL"/>
              </w:rPr>
              <w:t>h programu polityki zdrowotnej</w:t>
            </w:r>
          </w:p>
        </w:tc>
        <w:tc>
          <w:tcPr>
            <w:tcW w:w="822" w:type="dxa"/>
            <w:vAlign w:val="center"/>
          </w:tcPr>
          <w:p w14:paraId="5B84A16B" w14:textId="636ED030"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798FD0AD" w14:textId="77777777" w:rsidTr="00D67497">
        <w:tc>
          <w:tcPr>
            <w:tcW w:w="8240" w:type="dxa"/>
            <w:vAlign w:val="center"/>
          </w:tcPr>
          <w:p w14:paraId="2553C238" w14:textId="394FCE63"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III.1. Populacja docelowa.</w:t>
            </w:r>
          </w:p>
        </w:tc>
        <w:tc>
          <w:tcPr>
            <w:tcW w:w="822" w:type="dxa"/>
            <w:vAlign w:val="center"/>
          </w:tcPr>
          <w:p w14:paraId="194EA800" w14:textId="3D11C778" w:rsidR="00CF12D6" w:rsidRPr="00D00A00" w:rsidRDefault="00FE24E5"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17</w:t>
            </w:r>
          </w:p>
        </w:tc>
      </w:tr>
      <w:tr w:rsidR="00D00A00" w:rsidRPr="00D00A00" w14:paraId="6360BE3C" w14:textId="77777777" w:rsidTr="00D67497">
        <w:tc>
          <w:tcPr>
            <w:tcW w:w="8240" w:type="dxa"/>
            <w:vAlign w:val="center"/>
          </w:tcPr>
          <w:p w14:paraId="1D458465" w14:textId="3732B7E2"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III.2. Kryteria kwalifikacji do udziału w programie polityki zdrowotnej oraz kryteria wyłączenia</w:t>
            </w:r>
            <w:r w:rsidR="00D67497" w:rsidRPr="00D00A00">
              <w:rPr>
                <w:rFonts w:ascii="Arial" w:eastAsia="Calibri" w:hAnsi="Arial" w:cs="Arial"/>
                <w:sz w:val="22"/>
                <w:szCs w:val="22"/>
                <w:lang w:eastAsia="pl-PL"/>
              </w:rPr>
              <w:t xml:space="preserve"> z programu polityki zdrowotnej.</w:t>
            </w:r>
          </w:p>
        </w:tc>
        <w:tc>
          <w:tcPr>
            <w:tcW w:w="822" w:type="dxa"/>
            <w:vAlign w:val="center"/>
          </w:tcPr>
          <w:p w14:paraId="0EF4E0CC" w14:textId="6C5C5698"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18</w:t>
            </w:r>
          </w:p>
        </w:tc>
      </w:tr>
      <w:tr w:rsidR="00D00A00" w:rsidRPr="00D00A00" w14:paraId="0822BA3E" w14:textId="77777777" w:rsidTr="00D67497">
        <w:tc>
          <w:tcPr>
            <w:tcW w:w="8240" w:type="dxa"/>
            <w:vAlign w:val="center"/>
          </w:tcPr>
          <w:p w14:paraId="116EF29E" w14:textId="3F9DBB52" w:rsidR="00CF12D6" w:rsidRPr="00D00A00" w:rsidRDefault="00D67497"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III.3. Planowane interwencje.</w:t>
            </w:r>
          </w:p>
        </w:tc>
        <w:tc>
          <w:tcPr>
            <w:tcW w:w="822" w:type="dxa"/>
            <w:vAlign w:val="center"/>
          </w:tcPr>
          <w:p w14:paraId="685E63AC" w14:textId="18FE113C"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21</w:t>
            </w:r>
          </w:p>
        </w:tc>
      </w:tr>
      <w:tr w:rsidR="00D00A00" w:rsidRPr="00D00A00" w14:paraId="236606B6" w14:textId="77777777" w:rsidTr="00D67497">
        <w:tc>
          <w:tcPr>
            <w:tcW w:w="8240" w:type="dxa"/>
            <w:vAlign w:val="center"/>
          </w:tcPr>
          <w:p w14:paraId="374FA08F" w14:textId="700E4B96"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 xml:space="preserve">III.4. Sposób udzielania świadczeń zdrowotnych w ramach </w:t>
            </w:r>
            <w:r w:rsidR="00D67497" w:rsidRPr="00D00A00">
              <w:rPr>
                <w:rFonts w:ascii="Arial" w:eastAsia="Calibri" w:hAnsi="Arial" w:cs="Arial"/>
                <w:sz w:val="22"/>
                <w:szCs w:val="22"/>
                <w:lang w:eastAsia="pl-PL"/>
              </w:rPr>
              <w:t>programu polityki zdrowotnej.</w:t>
            </w:r>
          </w:p>
        </w:tc>
        <w:tc>
          <w:tcPr>
            <w:tcW w:w="822" w:type="dxa"/>
            <w:vAlign w:val="center"/>
          </w:tcPr>
          <w:p w14:paraId="04CF6518" w14:textId="442C0CE3"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27</w:t>
            </w:r>
          </w:p>
        </w:tc>
      </w:tr>
      <w:tr w:rsidR="00D00A00" w:rsidRPr="00D00A00" w14:paraId="600C0754" w14:textId="77777777" w:rsidTr="00D67497">
        <w:tc>
          <w:tcPr>
            <w:tcW w:w="8240" w:type="dxa"/>
            <w:vAlign w:val="center"/>
          </w:tcPr>
          <w:p w14:paraId="1C1C486A" w14:textId="27D2ECF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III.5. Sposób zakończenia udziału w</w:t>
            </w:r>
            <w:r w:rsidR="00D67497" w:rsidRPr="00D00A00">
              <w:rPr>
                <w:rFonts w:ascii="Arial" w:eastAsia="Calibri" w:hAnsi="Arial" w:cs="Arial"/>
                <w:sz w:val="22"/>
                <w:szCs w:val="22"/>
                <w:lang w:eastAsia="pl-PL"/>
              </w:rPr>
              <w:t xml:space="preserve"> programie polityki zdrowotnej.</w:t>
            </w:r>
          </w:p>
        </w:tc>
        <w:tc>
          <w:tcPr>
            <w:tcW w:w="822" w:type="dxa"/>
            <w:vAlign w:val="center"/>
          </w:tcPr>
          <w:p w14:paraId="0412CB40" w14:textId="7F420FD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70C6B5BE" w14:textId="77777777" w:rsidTr="00D67497">
        <w:tc>
          <w:tcPr>
            <w:tcW w:w="8240" w:type="dxa"/>
            <w:vAlign w:val="center"/>
          </w:tcPr>
          <w:p w14:paraId="4881FA61" w14:textId="1E8D3788"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IV. Organizacja program</w:t>
            </w:r>
            <w:r w:rsidR="00D67497" w:rsidRPr="00D00A00">
              <w:rPr>
                <w:rFonts w:ascii="Arial" w:eastAsia="Calibri" w:hAnsi="Arial" w:cs="Arial"/>
                <w:b/>
                <w:bCs/>
                <w:sz w:val="22"/>
                <w:szCs w:val="22"/>
                <w:lang w:eastAsia="pl-PL"/>
              </w:rPr>
              <w:t>u polityki zdrowotnej</w:t>
            </w:r>
          </w:p>
        </w:tc>
        <w:tc>
          <w:tcPr>
            <w:tcW w:w="822" w:type="dxa"/>
            <w:vAlign w:val="center"/>
          </w:tcPr>
          <w:p w14:paraId="3D6F456A" w14:textId="18FD675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37F3F657" w14:textId="77777777" w:rsidTr="00D67497">
        <w:tc>
          <w:tcPr>
            <w:tcW w:w="8240" w:type="dxa"/>
            <w:vAlign w:val="center"/>
          </w:tcPr>
          <w:p w14:paraId="123729BF" w14:textId="206BB3A1"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IV.1. Etapy programu polityki zdrowotnej i działani</w:t>
            </w:r>
            <w:r w:rsidR="00D67497" w:rsidRPr="00D00A00">
              <w:rPr>
                <w:rFonts w:ascii="Arial" w:eastAsia="Calibri" w:hAnsi="Arial" w:cs="Arial"/>
                <w:sz w:val="22"/>
                <w:szCs w:val="22"/>
                <w:lang w:eastAsia="pl-PL"/>
              </w:rPr>
              <w:t>a podejmowane w ramach etapów.</w:t>
            </w:r>
          </w:p>
        </w:tc>
        <w:tc>
          <w:tcPr>
            <w:tcW w:w="822" w:type="dxa"/>
            <w:vAlign w:val="center"/>
          </w:tcPr>
          <w:p w14:paraId="69493144" w14:textId="35A777F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28</w:t>
            </w:r>
          </w:p>
        </w:tc>
      </w:tr>
      <w:tr w:rsidR="00D00A00" w:rsidRPr="00D00A00" w14:paraId="656ACCA6" w14:textId="77777777" w:rsidTr="00D67497">
        <w:tc>
          <w:tcPr>
            <w:tcW w:w="8240" w:type="dxa"/>
            <w:vAlign w:val="center"/>
          </w:tcPr>
          <w:p w14:paraId="253E2C04" w14:textId="67DF15E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IV.2. Warunki realizacji programu polityki zdrowotnej dotyczące personelu, wy</w:t>
            </w:r>
            <w:r w:rsidR="00D67497" w:rsidRPr="00D00A00">
              <w:rPr>
                <w:rFonts w:ascii="Arial" w:eastAsia="Calibri" w:hAnsi="Arial" w:cs="Arial"/>
                <w:sz w:val="22"/>
                <w:szCs w:val="22"/>
                <w:lang w:eastAsia="pl-PL"/>
              </w:rPr>
              <w:t>posażenia i warunków lokalowych.</w:t>
            </w:r>
          </w:p>
        </w:tc>
        <w:tc>
          <w:tcPr>
            <w:tcW w:w="822" w:type="dxa"/>
            <w:vAlign w:val="center"/>
          </w:tcPr>
          <w:p w14:paraId="5D2B6912" w14:textId="3C7B149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32</w:t>
            </w:r>
          </w:p>
        </w:tc>
      </w:tr>
      <w:tr w:rsidR="00D00A00" w:rsidRPr="00D00A00" w14:paraId="1B4B844E" w14:textId="77777777" w:rsidTr="00D67497">
        <w:tc>
          <w:tcPr>
            <w:tcW w:w="8240" w:type="dxa"/>
            <w:vAlign w:val="center"/>
          </w:tcPr>
          <w:p w14:paraId="4D39F8D6" w14:textId="02181830"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 Sposób monitorowania i ewaluacji programu polityki zdrowotnej</w:t>
            </w:r>
          </w:p>
        </w:tc>
        <w:tc>
          <w:tcPr>
            <w:tcW w:w="822" w:type="dxa"/>
            <w:vAlign w:val="center"/>
          </w:tcPr>
          <w:p w14:paraId="440BFF3C" w14:textId="507085D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384362F1" w14:textId="77777777" w:rsidTr="00D67497">
        <w:tc>
          <w:tcPr>
            <w:tcW w:w="8240" w:type="dxa"/>
            <w:vAlign w:val="center"/>
          </w:tcPr>
          <w:p w14:paraId="3B1F6034" w14:textId="405BA8AD"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V.1. Monitorowanie</w:t>
            </w:r>
            <w:r w:rsidR="00D67497" w:rsidRPr="00D00A00">
              <w:rPr>
                <w:rFonts w:ascii="Arial" w:eastAsia="Calibri" w:hAnsi="Arial" w:cs="Arial"/>
                <w:sz w:val="22"/>
                <w:szCs w:val="22"/>
                <w:lang w:eastAsia="pl-PL"/>
              </w:rPr>
              <w:t>.</w:t>
            </w:r>
          </w:p>
        </w:tc>
        <w:tc>
          <w:tcPr>
            <w:tcW w:w="822" w:type="dxa"/>
            <w:vAlign w:val="center"/>
          </w:tcPr>
          <w:p w14:paraId="3DBA89C0" w14:textId="22434632"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34</w:t>
            </w:r>
          </w:p>
        </w:tc>
      </w:tr>
      <w:tr w:rsidR="00D00A00" w:rsidRPr="00D00A00" w14:paraId="49FA4617" w14:textId="77777777" w:rsidTr="00D67497">
        <w:tc>
          <w:tcPr>
            <w:tcW w:w="8240" w:type="dxa"/>
            <w:vAlign w:val="center"/>
          </w:tcPr>
          <w:p w14:paraId="0C378960" w14:textId="69DA8ED8"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V.2. Ewaluacja</w:t>
            </w:r>
            <w:r w:rsidR="00D67497" w:rsidRPr="00D00A00">
              <w:rPr>
                <w:rFonts w:ascii="Arial" w:eastAsia="Calibri" w:hAnsi="Arial" w:cs="Arial"/>
                <w:sz w:val="22"/>
                <w:szCs w:val="22"/>
                <w:lang w:eastAsia="pl-PL"/>
              </w:rPr>
              <w:t>.</w:t>
            </w:r>
          </w:p>
        </w:tc>
        <w:tc>
          <w:tcPr>
            <w:tcW w:w="822" w:type="dxa"/>
            <w:vAlign w:val="center"/>
          </w:tcPr>
          <w:p w14:paraId="499DE8D6" w14:textId="50E69C17"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35</w:t>
            </w:r>
          </w:p>
        </w:tc>
      </w:tr>
      <w:tr w:rsidR="00D00A00" w:rsidRPr="00D00A00" w14:paraId="6ECD0797" w14:textId="77777777" w:rsidTr="00D67497">
        <w:tc>
          <w:tcPr>
            <w:tcW w:w="8240" w:type="dxa"/>
            <w:vAlign w:val="center"/>
          </w:tcPr>
          <w:p w14:paraId="215FACDC" w14:textId="7164AC6C" w:rsidR="00CF12D6" w:rsidRPr="00D00A00" w:rsidRDefault="00CF12D6"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 Budżet programu polityki zdrowotnej</w:t>
            </w:r>
          </w:p>
        </w:tc>
        <w:tc>
          <w:tcPr>
            <w:tcW w:w="822" w:type="dxa"/>
            <w:vAlign w:val="center"/>
          </w:tcPr>
          <w:p w14:paraId="6E7738DA" w14:textId="5FE34AD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66E2D1B5" w14:textId="77777777" w:rsidTr="00D67497">
        <w:tc>
          <w:tcPr>
            <w:tcW w:w="8240" w:type="dxa"/>
            <w:vAlign w:val="center"/>
          </w:tcPr>
          <w:p w14:paraId="4AA92A8F" w14:textId="2A5840E4"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VI.1. Koszty jednostkowe</w:t>
            </w:r>
            <w:r w:rsidR="00D67497" w:rsidRPr="00D00A00">
              <w:rPr>
                <w:rFonts w:ascii="Arial" w:eastAsia="Calibri" w:hAnsi="Arial" w:cs="Arial"/>
                <w:sz w:val="22"/>
                <w:szCs w:val="22"/>
                <w:lang w:eastAsia="pl-PL"/>
              </w:rPr>
              <w:t>.</w:t>
            </w:r>
          </w:p>
        </w:tc>
        <w:tc>
          <w:tcPr>
            <w:tcW w:w="822" w:type="dxa"/>
            <w:vAlign w:val="center"/>
          </w:tcPr>
          <w:p w14:paraId="56D28FC8" w14:textId="105808B7" w:rsidR="00CF12D6" w:rsidRPr="00D00A00" w:rsidRDefault="001043BB"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582A6021" w14:textId="77777777" w:rsidTr="00D67497">
        <w:tc>
          <w:tcPr>
            <w:tcW w:w="8240" w:type="dxa"/>
            <w:vAlign w:val="center"/>
          </w:tcPr>
          <w:p w14:paraId="2693F5BB" w14:textId="30D1B287"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VI.2. Koszty całkowite</w:t>
            </w:r>
            <w:r w:rsidR="00D67497" w:rsidRPr="00D00A00">
              <w:rPr>
                <w:rFonts w:ascii="Arial" w:eastAsia="Calibri" w:hAnsi="Arial" w:cs="Arial"/>
                <w:sz w:val="22"/>
                <w:szCs w:val="22"/>
                <w:lang w:eastAsia="pl-PL"/>
              </w:rPr>
              <w:t>.</w:t>
            </w:r>
          </w:p>
        </w:tc>
        <w:tc>
          <w:tcPr>
            <w:tcW w:w="822" w:type="dxa"/>
            <w:vAlign w:val="center"/>
          </w:tcPr>
          <w:p w14:paraId="1546CCC5" w14:textId="250ECA2B"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36</w:t>
            </w:r>
          </w:p>
        </w:tc>
      </w:tr>
      <w:tr w:rsidR="00D00A00" w:rsidRPr="00D00A00" w14:paraId="25A0DAE7" w14:textId="77777777" w:rsidTr="00D67497">
        <w:tc>
          <w:tcPr>
            <w:tcW w:w="8240" w:type="dxa"/>
            <w:vAlign w:val="center"/>
          </w:tcPr>
          <w:p w14:paraId="6CB6C586" w14:textId="6A73D5EA" w:rsidR="00CF12D6" w:rsidRPr="00D00A00" w:rsidRDefault="00CF12D6" w:rsidP="000D4437">
            <w:pPr>
              <w:spacing w:line="360" w:lineRule="auto"/>
              <w:ind w:left="316"/>
              <w:rPr>
                <w:rFonts w:ascii="Arial" w:eastAsia="Calibri" w:hAnsi="Arial" w:cs="Arial"/>
                <w:sz w:val="22"/>
                <w:szCs w:val="22"/>
                <w:lang w:eastAsia="pl-PL"/>
              </w:rPr>
            </w:pPr>
            <w:r w:rsidRPr="00D00A00">
              <w:rPr>
                <w:rFonts w:ascii="Arial" w:eastAsia="Calibri" w:hAnsi="Arial" w:cs="Arial"/>
                <w:sz w:val="22"/>
                <w:szCs w:val="22"/>
                <w:lang w:eastAsia="pl-PL"/>
              </w:rPr>
              <w:t>VI.3. Źródła finansowania</w:t>
            </w:r>
            <w:r w:rsidR="00D67497" w:rsidRPr="00D00A00">
              <w:rPr>
                <w:rFonts w:ascii="Arial" w:eastAsia="Calibri" w:hAnsi="Arial" w:cs="Arial"/>
                <w:sz w:val="22"/>
                <w:szCs w:val="22"/>
                <w:lang w:eastAsia="pl-PL"/>
              </w:rPr>
              <w:t>.</w:t>
            </w:r>
          </w:p>
        </w:tc>
        <w:tc>
          <w:tcPr>
            <w:tcW w:w="822" w:type="dxa"/>
            <w:vAlign w:val="center"/>
          </w:tcPr>
          <w:p w14:paraId="3AC4A954" w14:textId="4EBC62FE"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r w:rsidR="00D00A00" w:rsidRPr="00D00A00" w14:paraId="4B10AD62" w14:textId="77777777" w:rsidTr="00D67497">
        <w:tc>
          <w:tcPr>
            <w:tcW w:w="8240" w:type="dxa"/>
            <w:vAlign w:val="center"/>
          </w:tcPr>
          <w:p w14:paraId="26FA8C2A" w14:textId="3E3793E9" w:rsidR="00CF12D6" w:rsidRPr="00D00A00" w:rsidRDefault="00922E03" w:rsidP="00D67497">
            <w:pPr>
              <w:spacing w:line="360" w:lineRule="auto"/>
              <w:rPr>
                <w:rFonts w:ascii="Arial" w:eastAsia="Calibri" w:hAnsi="Arial" w:cs="Arial"/>
                <w:b/>
                <w:bCs/>
                <w:sz w:val="22"/>
                <w:szCs w:val="22"/>
                <w:lang w:eastAsia="pl-PL"/>
              </w:rPr>
            </w:pPr>
            <w:r w:rsidRPr="00D00A00">
              <w:rPr>
                <w:rFonts w:ascii="Arial" w:eastAsia="Calibri" w:hAnsi="Arial" w:cs="Arial"/>
                <w:b/>
                <w:bCs/>
                <w:sz w:val="22"/>
                <w:szCs w:val="22"/>
                <w:lang w:eastAsia="pl-PL"/>
              </w:rPr>
              <w:t>VII. Piśmiennictwo</w:t>
            </w:r>
          </w:p>
        </w:tc>
        <w:tc>
          <w:tcPr>
            <w:tcW w:w="822" w:type="dxa"/>
            <w:vAlign w:val="center"/>
          </w:tcPr>
          <w:p w14:paraId="74DFDC3B" w14:textId="26C36784" w:rsidR="00CF12D6" w:rsidRPr="00D00A00" w:rsidRDefault="00594407" w:rsidP="00D67497">
            <w:pPr>
              <w:spacing w:line="360" w:lineRule="auto"/>
              <w:jc w:val="center"/>
              <w:rPr>
                <w:rFonts w:ascii="Arial" w:eastAsia="Calibri" w:hAnsi="Arial" w:cs="Arial"/>
                <w:sz w:val="22"/>
                <w:szCs w:val="22"/>
                <w:lang w:eastAsia="pl-PL"/>
              </w:rPr>
            </w:pPr>
            <w:r w:rsidRPr="00D00A00">
              <w:rPr>
                <w:rFonts w:ascii="Arial" w:eastAsia="Calibri" w:hAnsi="Arial" w:cs="Arial"/>
                <w:sz w:val="22"/>
                <w:szCs w:val="22"/>
                <w:lang w:eastAsia="pl-PL"/>
              </w:rPr>
              <w:t>38</w:t>
            </w:r>
          </w:p>
        </w:tc>
      </w:tr>
    </w:tbl>
    <w:p w14:paraId="11438FC9" w14:textId="7B2178A6" w:rsidR="00CF12D6" w:rsidRPr="00D00A00" w:rsidRDefault="00CF12D6" w:rsidP="002B2882">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 xml:space="preserve">Program stanowi kontynuację poprzedniej edycji programu polityki zdrowotnej </w:t>
      </w:r>
      <w:r w:rsidR="00A771A4" w:rsidRPr="00D00A00">
        <w:rPr>
          <w:rFonts w:ascii="Arial" w:hAnsi="Arial" w:cs="Arial"/>
          <w:sz w:val="22"/>
          <w:szCs w:val="22"/>
        </w:rPr>
        <w:br/>
      </w:r>
      <w:r w:rsidRPr="00D00A00">
        <w:rPr>
          <w:rFonts w:ascii="Arial" w:hAnsi="Arial" w:cs="Arial"/>
          <w:sz w:val="22"/>
          <w:szCs w:val="22"/>
        </w:rPr>
        <w:t xml:space="preserve">pn.: </w:t>
      </w:r>
      <w:r w:rsidRPr="00D00A00">
        <w:rPr>
          <w:rFonts w:ascii="Arial" w:hAnsi="Arial" w:cs="Arial"/>
          <w:b/>
          <w:sz w:val="22"/>
          <w:szCs w:val="22"/>
        </w:rPr>
        <w:t>Zapewnienie samowystarczalności Rzecz</w:t>
      </w:r>
      <w:r w:rsidR="00D50284" w:rsidRPr="00D00A00">
        <w:rPr>
          <w:rFonts w:ascii="Arial" w:hAnsi="Arial" w:cs="Arial"/>
          <w:b/>
          <w:sz w:val="22"/>
          <w:szCs w:val="22"/>
        </w:rPr>
        <w:t>y</w:t>
      </w:r>
      <w:r w:rsidRPr="00D00A00">
        <w:rPr>
          <w:rFonts w:ascii="Arial" w:hAnsi="Arial" w:cs="Arial"/>
          <w:b/>
          <w:sz w:val="22"/>
          <w:szCs w:val="22"/>
        </w:rPr>
        <w:t xml:space="preserve">pospolitej </w:t>
      </w:r>
      <w:r w:rsidR="00106458" w:rsidRPr="00D00A00">
        <w:rPr>
          <w:rFonts w:ascii="Arial" w:hAnsi="Arial" w:cs="Arial"/>
          <w:b/>
          <w:sz w:val="22"/>
          <w:szCs w:val="22"/>
        </w:rPr>
        <w:t>P</w:t>
      </w:r>
      <w:r w:rsidRPr="00D00A00">
        <w:rPr>
          <w:rFonts w:ascii="Arial" w:hAnsi="Arial" w:cs="Arial"/>
          <w:b/>
          <w:sz w:val="22"/>
          <w:szCs w:val="22"/>
        </w:rPr>
        <w:t>olskiej w krew i jej składniki na lata 2015-2020</w:t>
      </w:r>
      <w:r w:rsidRPr="00D00A00">
        <w:rPr>
          <w:rFonts w:ascii="Arial" w:hAnsi="Arial" w:cs="Arial"/>
          <w:sz w:val="22"/>
          <w:szCs w:val="22"/>
        </w:rPr>
        <w:t xml:space="preserve">. </w:t>
      </w:r>
    </w:p>
    <w:p w14:paraId="3BAE99C4" w14:textId="44B93D73" w:rsidR="00DE3288" w:rsidRPr="00D00A00" w:rsidRDefault="00CF12D6" w:rsidP="00DE3288">
      <w:pPr>
        <w:spacing w:after="120" w:line="276" w:lineRule="auto"/>
        <w:ind w:firstLine="708"/>
        <w:jc w:val="both"/>
        <w:rPr>
          <w:rFonts w:ascii="Arial" w:hAnsi="Arial" w:cs="Arial"/>
          <w:b/>
        </w:rPr>
      </w:pPr>
      <w:r w:rsidRPr="00D00A00">
        <w:rPr>
          <w:rFonts w:ascii="Arial" w:hAnsi="Arial" w:cs="Arial"/>
          <w:sz w:val="22"/>
          <w:szCs w:val="22"/>
        </w:rPr>
        <w:t xml:space="preserve">Krew jest </w:t>
      </w:r>
      <w:r w:rsidR="001F426C" w:rsidRPr="00D00A00">
        <w:rPr>
          <w:rFonts w:ascii="Arial" w:hAnsi="Arial" w:cs="Arial"/>
          <w:sz w:val="22"/>
          <w:szCs w:val="22"/>
        </w:rPr>
        <w:t>bez</w:t>
      </w:r>
      <w:r w:rsidRPr="00D00A00">
        <w:rPr>
          <w:rFonts w:ascii="Arial" w:hAnsi="Arial" w:cs="Arial"/>
          <w:sz w:val="22"/>
          <w:szCs w:val="22"/>
        </w:rPr>
        <w:t xml:space="preserve">cennym lekiem, </w:t>
      </w:r>
      <w:r w:rsidR="000A5D75" w:rsidRPr="00D00A00">
        <w:rPr>
          <w:rFonts w:ascii="Arial" w:hAnsi="Arial" w:cs="Arial"/>
          <w:sz w:val="22"/>
          <w:szCs w:val="22"/>
        </w:rPr>
        <w:t xml:space="preserve">którego </w:t>
      </w:r>
      <w:r w:rsidR="00E170B8" w:rsidRPr="00D00A00">
        <w:rPr>
          <w:rFonts w:ascii="Arial" w:hAnsi="Arial" w:cs="Arial"/>
          <w:sz w:val="22"/>
          <w:szCs w:val="22"/>
        </w:rPr>
        <w:t xml:space="preserve">pomimo usilnych, wieloletnich starań podejmowanych </w:t>
      </w:r>
      <w:r w:rsidR="000A5D75" w:rsidRPr="00D00A00">
        <w:rPr>
          <w:rFonts w:ascii="Arial" w:hAnsi="Arial" w:cs="Arial"/>
          <w:sz w:val="22"/>
          <w:szCs w:val="22"/>
        </w:rPr>
        <w:t>n</w:t>
      </w:r>
      <w:r w:rsidRPr="00D00A00">
        <w:rPr>
          <w:rFonts w:ascii="Arial" w:hAnsi="Arial" w:cs="Arial"/>
          <w:sz w:val="22"/>
          <w:szCs w:val="22"/>
        </w:rPr>
        <w:t>a całym świecie</w:t>
      </w:r>
      <w:r w:rsidR="00E170B8" w:rsidRPr="00D00A00">
        <w:rPr>
          <w:rFonts w:ascii="Arial" w:hAnsi="Arial" w:cs="Arial"/>
          <w:sz w:val="22"/>
          <w:szCs w:val="22"/>
        </w:rPr>
        <w:t>,</w:t>
      </w:r>
      <w:r w:rsidRPr="00D00A00">
        <w:rPr>
          <w:rFonts w:ascii="Arial" w:hAnsi="Arial" w:cs="Arial"/>
          <w:sz w:val="22"/>
          <w:szCs w:val="22"/>
        </w:rPr>
        <w:t xml:space="preserve"> </w:t>
      </w:r>
      <w:r w:rsidR="00E170B8" w:rsidRPr="00D00A00">
        <w:rPr>
          <w:rFonts w:ascii="Arial" w:hAnsi="Arial" w:cs="Arial"/>
          <w:sz w:val="22"/>
          <w:szCs w:val="22"/>
        </w:rPr>
        <w:t xml:space="preserve">dotychczas nie udaje się wyprodukować metodami laboratoryjnymi. </w:t>
      </w:r>
      <w:r w:rsidRPr="00D00A00">
        <w:rPr>
          <w:rFonts w:ascii="Arial" w:hAnsi="Arial" w:cs="Arial"/>
          <w:sz w:val="22"/>
          <w:szCs w:val="22"/>
        </w:rPr>
        <w:t xml:space="preserve">Wobec </w:t>
      </w:r>
      <w:r w:rsidR="008971B6" w:rsidRPr="00D00A00">
        <w:rPr>
          <w:rFonts w:ascii="Arial" w:hAnsi="Arial" w:cs="Arial"/>
          <w:sz w:val="22"/>
          <w:szCs w:val="22"/>
        </w:rPr>
        <w:t xml:space="preserve">powyższego </w:t>
      </w:r>
      <w:r w:rsidRPr="00D00A00">
        <w:rPr>
          <w:rFonts w:ascii="Arial" w:hAnsi="Arial" w:cs="Arial"/>
          <w:sz w:val="22"/>
          <w:szCs w:val="22"/>
        </w:rPr>
        <w:t>nadal jedynym sposobem pozyskania krwi</w:t>
      </w:r>
      <w:r w:rsidR="00DE3288" w:rsidRPr="00D00A00">
        <w:rPr>
          <w:rFonts w:ascii="Arial" w:hAnsi="Arial" w:cs="Arial"/>
          <w:sz w:val="22"/>
          <w:szCs w:val="22"/>
        </w:rPr>
        <w:t>, jako cennego zasobu,</w:t>
      </w:r>
      <w:r w:rsidRPr="00D00A00">
        <w:rPr>
          <w:rFonts w:ascii="Arial" w:hAnsi="Arial" w:cs="Arial"/>
          <w:sz w:val="22"/>
          <w:szCs w:val="22"/>
        </w:rPr>
        <w:t xml:space="preserve"> jest jej oddawanie przez </w:t>
      </w:r>
      <w:r w:rsidR="008971B6" w:rsidRPr="00D00A00">
        <w:rPr>
          <w:rFonts w:ascii="Arial" w:hAnsi="Arial" w:cs="Arial"/>
          <w:sz w:val="22"/>
          <w:szCs w:val="22"/>
        </w:rPr>
        <w:t xml:space="preserve">zdrowych i wrażliwych </w:t>
      </w:r>
      <w:r w:rsidRPr="00D00A00">
        <w:rPr>
          <w:rFonts w:ascii="Arial" w:hAnsi="Arial" w:cs="Arial"/>
          <w:sz w:val="22"/>
          <w:szCs w:val="22"/>
        </w:rPr>
        <w:t>ludzi</w:t>
      </w:r>
      <w:r w:rsidR="000A5D75" w:rsidRPr="00D00A00">
        <w:rPr>
          <w:rFonts w:ascii="Arial" w:hAnsi="Arial" w:cs="Arial"/>
          <w:sz w:val="22"/>
          <w:szCs w:val="22"/>
        </w:rPr>
        <w:t>, dla których ratowanie zdrowia i życia człowieka jest wartością nadrzędną</w:t>
      </w:r>
      <w:r w:rsidRPr="00D00A00">
        <w:rPr>
          <w:rFonts w:ascii="Arial" w:hAnsi="Arial" w:cs="Arial"/>
          <w:sz w:val="22"/>
          <w:szCs w:val="22"/>
        </w:rPr>
        <w:t xml:space="preserve">. Zatem zapewnienie samowystarczalności w zakresie krwi i jej składników to jedno z najważniejszych zadań systemu </w:t>
      </w:r>
      <w:r w:rsidR="00116664" w:rsidRPr="00D00A00">
        <w:rPr>
          <w:rFonts w:ascii="Arial" w:hAnsi="Arial" w:cs="Arial"/>
          <w:sz w:val="22"/>
          <w:szCs w:val="22"/>
        </w:rPr>
        <w:t>ochrony zdrowia</w:t>
      </w:r>
      <w:r w:rsidRPr="00D00A00">
        <w:rPr>
          <w:rFonts w:ascii="Arial" w:hAnsi="Arial" w:cs="Arial"/>
          <w:sz w:val="22"/>
          <w:szCs w:val="22"/>
        </w:rPr>
        <w:t xml:space="preserve"> w zakresie </w:t>
      </w:r>
      <w:r w:rsidR="001F426C" w:rsidRPr="00D00A00">
        <w:rPr>
          <w:rFonts w:ascii="Arial" w:hAnsi="Arial" w:cs="Arial"/>
          <w:sz w:val="22"/>
          <w:szCs w:val="22"/>
        </w:rPr>
        <w:t xml:space="preserve">zagwarantowania polskim pacjentom niezbędnego składnika </w:t>
      </w:r>
      <w:r w:rsidR="00CE52C7" w:rsidRPr="00D00A00">
        <w:rPr>
          <w:rFonts w:ascii="Arial" w:hAnsi="Arial" w:cs="Arial"/>
          <w:sz w:val="22"/>
          <w:szCs w:val="22"/>
        </w:rPr>
        <w:t xml:space="preserve">krwi </w:t>
      </w:r>
      <w:r w:rsidR="001F426C" w:rsidRPr="00D00A00">
        <w:rPr>
          <w:rFonts w:ascii="Arial" w:hAnsi="Arial" w:cs="Arial"/>
          <w:sz w:val="22"/>
          <w:szCs w:val="22"/>
        </w:rPr>
        <w:t xml:space="preserve">do lecznictwa. </w:t>
      </w:r>
      <w:r w:rsidR="00DE3288" w:rsidRPr="00D00A00">
        <w:rPr>
          <w:rFonts w:ascii="Arial" w:hAnsi="Arial" w:cs="Arial"/>
          <w:sz w:val="22"/>
          <w:szCs w:val="22"/>
        </w:rPr>
        <w:t>Jak określono w Uchwale 63. Zgromadzenia WHO zapewnienie samowystarczalności to ważny cel narodowy</w:t>
      </w:r>
      <w:r w:rsidR="00BA1C42" w:rsidRPr="00D00A00">
        <w:rPr>
          <w:rFonts w:ascii="Arial" w:hAnsi="Arial" w:cs="Arial"/>
          <w:sz w:val="22"/>
          <w:szCs w:val="22"/>
        </w:rPr>
        <w:t xml:space="preserve"> [1]</w:t>
      </w:r>
      <w:r w:rsidR="00DE3288" w:rsidRPr="00D00A00">
        <w:rPr>
          <w:rFonts w:ascii="Arial" w:hAnsi="Arial" w:cs="Arial"/>
          <w:sz w:val="22"/>
          <w:szCs w:val="22"/>
        </w:rPr>
        <w:t>. Dlatego też, każdy kraj powinien być samowystarczalny w zakresie krwi i jej składników.</w:t>
      </w:r>
    </w:p>
    <w:p w14:paraId="4B656CD9" w14:textId="5F096F5F" w:rsidR="00CB0C90" w:rsidRPr="00D00A00" w:rsidRDefault="00CB0C90" w:rsidP="005074DC">
      <w:pPr>
        <w:spacing w:after="120" w:line="276" w:lineRule="auto"/>
        <w:rPr>
          <w:rFonts w:ascii="Arial" w:hAnsi="Arial" w:cs="Arial"/>
          <w:b/>
        </w:rPr>
      </w:pPr>
    </w:p>
    <w:p w14:paraId="5E8333FA" w14:textId="2CDA3D10" w:rsidR="00CF12D6" w:rsidRPr="00D00A00" w:rsidRDefault="00CF12D6" w:rsidP="005074DC">
      <w:pPr>
        <w:spacing w:after="120" w:line="276" w:lineRule="auto"/>
        <w:rPr>
          <w:rFonts w:ascii="Arial" w:hAnsi="Arial" w:cs="Arial"/>
          <w:b/>
        </w:rPr>
      </w:pPr>
      <w:r w:rsidRPr="00D00A00">
        <w:rPr>
          <w:rFonts w:ascii="Arial" w:hAnsi="Arial" w:cs="Arial"/>
          <w:b/>
        </w:rPr>
        <w:t xml:space="preserve">I. Opis choroby lub problemu zdrowotnego i uzasadnienie wprowadzenia programu polityki zdrowotnej </w:t>
      </w:r>
    </w:p>
    <w:p w14:paraId="5D01D260" w14:textId="77777777" w:rsidR="005074DC" w:rsidRPr="00D00A00" w:rsidRDefault="005074DC" w:rsidP="005074DC">
      <w:pPr>
        <w:spacing w:after="120" w:line="276" w:lineRule="auto"/>
        <w:rPr>
          <w:rFonts w:ascii="Arial" w:hAnsi="Arial" w:cs="Arial"/>
        </w:rPr>
      </w:pPr>
    </w:p>
    <w:p w14:paraId="6A6DDBB4"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I.1. Opis problemu zdrowotnego</w:t>
      </w:r>
    </w:p>
    <w:p w14:paraId="13927916" w14:textId="77777777" w:rsidR="00CF12D6" w:rsidRPr="00D00A00" w:rsidRDefault="00CF12D6" w:rsidP="005074DC">
      <w:pPr>
        <w:spacing w:after="120" w:line="276" w:lineRule="auto"/>
        <w:ind w:firstLine="709"/>
        <w:jc w:val="both"/>
        <w:rPr>
          <w:rFonts w:ascii="Arial" w:hAnsi="Arial" w:cs="Arial"/>
          <w:sz w:val="22"/>
          <w:szCs w:val="22"/>
        </w:rPr>
      </w:pPr>
    </w:p>
    <w:p w14:paraId="4758B0B6" w14:textId="304DE3D1" w:rsidR="00E6352F" w:rsidRPr="00D00A00" w:rsidRDefault="00E6352F" w:rsidP="005074DC">
      <w:pPr>
        <w:spacing w:after="120" w:line="276" w:lineRule="auto"/>
        <w:ind w:firstLine="709"/>
        <w:jc w:val="both"/>
        <w:rPr>
          <w:rFonts w:ascii="Arial" w:hAnsi="Arial" w:cs="Arial"/>
          <w:sz w:val="22"/>
          <w:szCs w:val="22"/>
        </w:rPr>
      </w:pPr>
      <w:r w:rsidRPr="00D00A00">
        <w:rPr>
          <w:rFonts w:ascii="Arial" w:hAnsi="Arial" w:cs="Arial"/>
          <w:sz w:val="22"/>
          <w:szCs w:val="22"/>
        </w:rPr>
        <w:t>Ciągły rozwój medycyny oraz dostęp do nowoczesnych procedur i sposobów leczenia są powodem wzrostu zapotrzebowania na krew i jej składniki, w szczególności w dziedzinie transplantologii, onkologii, hematologii, chirurgii sercowo-naczyniowej. Przetoczenia</w:t>
      </w:r>
      <w:r w:rsidR="00CB20BB" w:rsidRPr="00D00A00">
        <w:rPr>
          <w:rFonts w:ascii="Arial" w:hAnsi="Arial" w:cs="Arial"/>
          <w:sz w:val="22"/>
          <w:szCs w:val="22"/>
        </w:rPr>
        <w:t xml:space="preserve"> </w:t>
      </w:r>
      <w:proofErr w:type="spellStart"/>
      <w:r w:rsidRPr="00D00A00">
        <w:rPr>
          <w:rFonts w:ascii="Arial" w:hAnsi="Arial" w:cs="Arial"/>
          <w:sz w:val="22"/>
          <w:szCs w:val="22"/>
        </w:rPr>
        <w:t>KKC</w:t>
      </w:r>
      <w:r w:rsidRPr="00D00A00">
        <w:rPr>
          <w:rFonts w:ascii="Arial" w:hAnsi="Arial" w:cs="Arial"/>
          <w:i/>
          <w:sz w:val="22"/>
          <w:szCs w:val="22"/>
        </w:rPr>
        <w:t>z</w:t>
      </w:r>
      <w:proofErr w:type="spellEnd"/>
      <w:r w:rsidRPr="00D00A00">
        <w:rPr>
          <w:rFonts w:ascii="Arial" w:hAnsi="Arial" w:cs="Arial"/>
          <w:sz w:val="22"/>
          <w:szCs w:val="22"/>
        </w:rPr>
        <w:t xml:space="preserve"> i</w:t>
      </w:r>
      <w:r w:rsidR="00CB20BB" w:rsidRPr="00D00A00">
        <w:rPr>
          <w:rFonts w:ascii="Arial" w:hAnsi="Arial" w:cs="Arial"/>
          <w:sz w:val="22"/>
          <w:szCs w:val="22"/>
        </w:rPr>
        <w:t> </w:t>
      </w:r>
      <w:r w:rsidRPr="00D00A00">
        <w:rPr>
          <w:rFonts w:ascii="Arial" w:hAnsi="Arial" w:cs="Arial"/>
          <w:sz w:val="22"/>
          <w:szCs w:val="22"/>
        </w:rPr>
        <w:t>innych składników krwi są działaniami wykorzystywanymi w wielu procedurach leczniczych</w:t>
      </w:r>
      <w:r w:rsidR="00CB20BB" w:rsidRPr="00D00A00">
        <w:rPr>
          <w:rFonts w:ascii="Arial" w:hAnsi="Arial" w:cs="Arial"/>
          <w:sz w:val="22"/>
          <w:szCs w:val="22"/>
        </w:rPr>
        <w:t xml:space="preserve"> </w:t>
      </w:r>
      <w:r w:rsidRPr="00D00A00">
        <w:rPr>
          <w:rFonts w:ascii="Arial" w:hAnsi="Arial" w:cs="Arial"/>
          <w:sz w:val="22"/>
          <w:szCs w:val="22"/>
        </w:rPr>
        <w:t>ratujących zdrowie i życie pacjentów.</w:t>
      </w:r>
      <w:r w:rsidR="00CB20BB" w:rsidRPr="00D00A00">
        <w:rPr>
          <w:rFonts w:ascii="Arial" w:hAnsi="Arial" w:cs="Arial"/>
          <w:sz w:val="22"/>
          <w:szCs w:val="22"/>
        </w:rPr>
        <w:t xml:space="preserve"> </w:t>
      </w:r>
      <w:r w:rsidR="00A94EBA" w:rsidRPr="00D00A00">
        <w:rPr>
          <w:rFonts w:ascii="Arial" w:hAnsi="Arial" w:cs="Arial"/>
          <w:sz w:val="22"/>
          <w:szCs w:val="22"/>
        </w:rPr>
        <w:t xml:space="preserve"> </w:t>
      </w:r>
      <w:r w:rsidRPr="00D00A00">
        <w:rPr>
          <w:rFonts w:ascii="Arial" w:hAnsi="Arial" w:cs="Arial"/>
          <w:sz w:val="22"/>
          <w:szCs w:val="22"/>
        </w:rPr>
        <w:t>W medycynie ratunkowej</w:t>
      </w:r>
      <w:r w:rsidR="005D7662" w:rsidRPr="00D00A00">
        <w:rPr>
          <w:rFonts w:ascii="Arial" w:hAnsi="Arial" w:cs="Arial"/>
          <w:sz w:val="22"/>
          <w:szCs w:val="22"/>
        </w:rPr>
        <w:t xml:space="preserve"> </w:t>
      </w:r>
      <w:r w:rsidR="002D0FBD" w:rsidRPr="00D00A00">
        <w:rPr>
          <w:rFonts w:ascii="Arial" w:hAnsi="Arial" w:cs="Arial"/>
          <w:sz w:val="22"/>
          <w:szCs w:val="22"/>
        </w:rPr>
        <w:t xml:space="preserve">w wielu przypadkach </w:t>
      </w:r>
      <w:r w:rsidRPr="00D00A00">
        <w:rPr>
          <w:rFonts w:ascii="Arial" w:hAnsi="Arial" w:cs="Arial"/>
          <w:sz w:val="22"/>
          <w:szCs w:val="22"/>
        </w:rPr>
        <w:t xml:space="preserve">życie pacjenta zależy od natychmiastowego podania krwi lub jej składników. </w:t>
      </w:r>
      <w:r w:rsidR="00DE3288" w:rsidRPr="00D00A00">
        <w:rPr>
          <w:rFonts w:ascii="Arial" w:hAnsi="Arial" w:cs="Arial"/>
          <w:sz w:val="22"/>
          <w:szCs w:val="22"/>
        </w:rPr>
        <w:t>Średnio jedna osoba na dziesięć przebywających w szpitalu potrzebuje krwi i jej składników. Jednakże istnieje grupa osób o zwiększonym zapotrze</w:t>
      </w:r>
      <w:r w:rsidR="00133D3A" w:rsidRPr="00D00A00">
        <w:rPr>
          <w:rFonts w:ascii="Arial" w:hAnsi="Arial" w:cs="Arial"/>
          <w:sz w:val="22"/>
          <w:szCs w:val="22"/>
        </w:rPr>
        <w:t>bowaniu na krew i jej składniki</w:t>
      </w:r>
      <w:r w:rsidR="00133D3A" w:rsidRPr="00D00A00">
        <w:rPr>
          <w:rStyle w:val="Odwoanieprzypisudolnego"/>
          <w:rFonts w:ascii="Arial" w:hAnsi="Arial" w:cs="Arial"/>
          <w:sz w:val="22"/>
          <w:szCs w:val="22"/>
        </w:rPr>
        <w:footnoteReference w:id="2"/>
      </w:r>
      <w:r w:rsidR="00133D3A" w:rsidRPr="00D00A00">
        <w:rPr>
          <w:rFonts w:ascii="Arial" w:hAnsi="Arial" w:cs="Arial"/>
          <w:sz w:val="22"/>
          <w:szCs w:val="22"/>
        </w:rPr>
        <w:t>.</w:t>
      </w:r>
      <w:r w:rsidR="002B2882" w:rsidRPr="00D00A00">
        <w:rPr>
          <w:rFonts w:ascii="Arial" w:hAnsi="Arial" w:cs="Arial"/>
          <w:sz w:val="22"/>
          <w:szCs w:val="22"/>
        </w:rPr>
        <w:t xml:space="preserve"> </w:t>
      </w:r>
      <w:r w:rsidR="00D650E6" w:rsidRPr="00D00A00">
        <w:rPr>
          <w:rFonts w:ascii="Arial" w:hAnsi="Arial" w:cs="Arial"/>
          <w:sz w:val="22"/>
          <w:szCs w:val="22"/>
        </w:rPr>
        <w:t xml:space="preserve">Duża ilość przetoczeń dotyczy chorych z chorobami hematologicznymi, </w:t>
      </w:r>
      <w:r w:rsidR="00DE3288" w:rsidRPr="00D00A00">
        <w:rPr>
          <w:rFonts w:ascii="Arial" w:hAnsi="Arial" w:cs="Arial"/>
          <w:sz w:val="22"/>
          <w:szCs w:val="22"/>
        </w:rPr>
        <w:t>kardiologi</w:t>
      </w:r>
      <w:r w:rsidR="00F0480A" w:rsidRPr="00D00A00">
        <w:rPr>
          <w:rFonts w:ascii="Arial" w:hAnsi="Arial" w:cs="Arial"/>
          <w:sz w:val="22"/>
          <w:szCs w:val="22"/>
        </w:rPr>
        <w:t>cznymi</w:t>
      </w:r>
      <w:r w:rsidR="00DE3288" w:rsidRPr="00D00A00">
        <w:rPr>
          <w:rFonts w:ascii="Arial" w:hAnsi="Arial" w:cs="Arial"/>
          <w:sz w:val="22"/>
          <w:szCs w:val="22"/>
        </w:rPr>
        <w:t>, onkologicznymi –</w:t>
      </w:r>
      <w:r w:rsidR="00D650E6" w:rsidRPr="00D00A00">
        <w:rPr>
          <w:rFonts w:ascii="Arial" w:hAnsi="Arial" w:cs="Arial"/>
          <w:sz w:val="22"/>
          <w:szCs w:val="22"/>
        </w:rPr>
        <w:t xml:space="preserve"> z nowotworami, </w:t>
      </w:r>
      <w:r w:rsidR="00DE3288" w:rsidRPr="00D00A00">
        <w:rPr>
          <w:rFonts w:ascii="Arial" w:hAnsi="Arial" w:cs="Arial"/>
          <w:sz w:val="22"/>
          <w:szCs w:val="22"/>
        </w:rPr>
        <w:t xml:space="preserve">w trakcie i po chemioterapii, </w:t>
      </w:r>
      <w:r w:rsidR="00D650E6" w:rsidRPr="00D00A00">
        <w:rPr>
          <w:rFonts w:ascii="Arial" w:hAnsi="Arial" w:cs="Arial"/>
          <w:sz w:val="22"/>
          <w:szCs w:val="22"/>
        </w:rPr>
        <w:t>poddanych zabiegom chirurgicznym. Transfuzje składników krwi dotyczą także noworodków urodzonych przez kobiety z przeciwciałami do antygenów komórek krwi (konflikty serologiczne).</w:t>
      </w:r>
    </w:p>
    <w:p w14:paraId="5BEB56AF" w14:textId="2C11D333" w:rsidR="0081167D" w:rsidRPr="00D00A00" w:rsidRDefault="0074164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przetacza się rocznie ok. 1,2 mln </w:t>
      </w:r>
      <w:proofErr w:type="spellStart"/>
      <w:r w:rsidRPr="00D00A00">
        <w:rPr>
          <w:rFonts w:ascii="Arial" w:hAnsi="Arial" w:cs="Arial"/>
          <w:sz w:val="22"/>
          <w:szCs w:val="22"/>
        </w:rPr>
        <w:t>KKCz</w:t>
      </w:r>
      <w:proofErr w:type="spellEnd"/>
      <w:r w:rsidRPr="00D00A00">
        <w:rPr>
          <w:rFonts w:ascii="Arial" w:hAnsi="Arial" w:cs="Arial"/>
          <w:sz w:val="22"/>
          <w:szCs w:val="22"/>
        </w:rPr>
        <w:t xml:space="preserve">. </w:t>
      </w:r>
      <w:r w:rsidR="00F0480A" w:rsidRPr="00D00A00">
        <w:rPr>
          <w:rFonts w:ascii="Arial" w:hAnsi="Arial" w:cs="Arial"/>
          <w:sz w:val="22"/>
          <w:szCs w:val="22"/>
        </w:rPr>
        <w:t xml:space="preserve">Zapotrzebowanie na </w:t>
      </w:r>
      <w:proofErr w:type="spellStart"/>
      <w:r w:rsidR="00F0480A" w:rsidRPr="00D00A00">
        <w:rPr>
          <w:rFonts w:ascii="Arial" w:hAnsi="Arial" w:cs="Arial"/>
          <w:sz w:val="22"/>
          <w:szCs w:val="22"/>
        </w:rPr>
        <w:t>KKCz</w:t>
      </w:r>
      <w:proofErr w:type="spellEnd"/>
      <w:r w:rsidR="00F0480A" w:rsidRPr="00D00A00">
        <w:rPr>
          <w:rFonts w:ascii="Arial" w:hAnsi="Arial" w:cs="Arial"/>
          <w:sz w:val="22"/>
          <w:szCs w:val="22"/>
        </w:rPr>
        <w:t xml:space="preserve"> wzrasta wraz z wykonywaniem </w:t>
      </w:r>
      <w:r w:rsidRPr="00D00A00">
        <w:rPr>
          <w:rFonts w:ascii="Arial" w:hAnsi="Arial" w:cs="Arial"/>
          <w:sz w:val="22"/>
          <w:szCs w:val="22"/>
        </w:rPr>
        <w:t>operacji</w:t>
      </w:r>
      <w:r w:rsidR="00F0480A" w:rsidRPr="00D00A00">
        <w:rPr>
          <w:rFonts w:ascii="Arial" w:hAnsi="Arial" w:cs="Arial"/>
          <w:sz w:val="22"/>
          <w:szCs w:val="22"/>
        </w:rPr>
        <w:t>, np. kardiochirurgicznych</w:t>
      </w:r>
      <w:r w:rsidR="00133D3A" w:rsidRPr="00D00A00">
        <w:rPr>
          <w:rStyle w:val="Odwoanieprzypisudolnego"/>
          <w:rFonts w:ascii="Arial" w:hAnsi="Arial" w:cs="Arial"/>
          <w:sz w:val="22"/>
          <w:szCs w:val="22"/>
        </w:rPr>
        <w:footnoteReference w:id="3"/>
      </w:r>
      <w:r w:rsidR="00F0480A" w:rsidRPr="00D00A00">
        <w:rPr>
          <w:rFonts w:ascii="Arial" w:hAnsi="Arial" w:cs="Arial"/>
          <w:sz w:val="22"/>
          <w:szCs w:val="22"/>
        </w:rPr>
        <w:t xml:space="preserve"> – </w:t>
      </w:r>
      <w:r w:rsidR="00F06677" w:rsidRPr="00D00A00">
        <w:rPr>
          <w:rFonts w:ascii="Arial" w:hAnsi="Arial" w:cs="Arial"/>
          <w:sz w:val="22"/>
          <w:szCs w:val="22"/>
        </w:rPr>
        <w:t xml:space="preserve">ok. </w:t>
      </w:r>
      <w:r w:rsidR="00F0480A" w:rsidRPr="00D00A00">
        <w:rPr>
          <w:rFonts w:ascii="Arial" w:hAnsi="Arial" w:cs="Arial"/>
          <w:sz w:val="22"/>
          <w:szCs w:val="22"/>
        </w:rPr>
        <w:t xml:space="preserve">6 jednostek, ofiary wypadków – </w:t>
      </w:r>
      <w:r w:rsidR="00F06677" w:rsidRPr="00D00A00">
        <w:rPr>
          <w:rFonts w:ascii="Arial" w:hAnsi="Arial" w:cs="Arial"/>
          <w:sz w:val="22"/>
          <w:szCs w:val="22"/>
        </w:rPr>
        <w:t xml:space="preserve">ok. </w:t>
      </w:r>
      <w:r w:rsidR="00F0480A" w:rsidRPr="00D00A00">
        <w:rPr>
          <w:rFonts w:ascii="Arial" w:hAnsi="Arial" w:cs="Arial"/>
          <w:sz w:val="22"/>
          <w:szCs w:val="22"/>
        </w:rPr>
        <w:t>10, a przeszczepienie wątroby</w:t>
      </w:r>
      <w:r w:rsidR="00133D3A" w:rsidRPr="00D00A00">
        <w:rPr>
          <w:rStyle w:val="Odwoanieprzypisudolnego"/>
          <w:rFonts w:ascii="Arial" w:hAnsi="Arial" w:cs="Arial"/>
          <w:sz w:val="22"/>
          <w:szCs w:val="22"/>
        </w:rPr>
        <w:footnoteReference w:id="4"/>
      </w:r>
      <w:r w:rsidR="00F06677" w:rsidRPr="00D00A00">
        <w:rPr>
          <w:rFonts w:ascii="Arial" w:hAnsi="Arial" w:cs="Arial"/>
          <w:sz w:val="22"/>
          <w:szCs w:val="22"/>
        </w:rPr>
        <w:t xml:space="preserve"> ok. </w:t>
      </w:r>
      <w:r w:rsidR="00F0480A" w:rsidRPr="00D00A00">
        <w:rPr>
          <w:rFonts w:ascii="Arial" w:hAnsi="Arial" w:cs="Arial"/>
          <w:sz w:val="22"/>
          <w:szCs w:val="22"/>
        </w:rPr>
        <w:t>20. Zatem</w:t>
      </w:r>
      <w:r w:rsidR="00133D3A" w:rsidRPr="00D00A00">
        <w:rPr>
          <w:rFonts w:ascii="Arial" w:hAnsi="Arial" w:cs="Arial"/>
          <w:sz w:val="22"/>
          <w:szCs w:val="22"/>
        </w:rPr>
        <w:t xml:space="preserve"> </w:t>
      </w:r>
      <w:r w:rsidRPr="00D00A00">
        <w:rPr>
          <w:rFonts w:ascii="Arial" w:hAnsi="Arial" w:cs="Arial"/>
          <w:sz w:val="22"/>
          <w:szCs w:val="22"/>
        </w:rPr>
        <w:t>przetacza się czasami nawet kilka litrów krwi, a</w:t>
      </w:r>
      <w:r w:rsidR="004E5764" w:rsidRPr="00D00A00">
        <w:rPr>
          <w:rFonts w:ascii="Arial" w:hAnsi="Arial" w:cs="Arial"/>
          <w:sz w:val="22"/>
          <w:szCs w:val="22"/>
        </w:rPr>
        <w:t> </w:t>
      </w:r>
      <w:r w:rsidRPr="00D00A00">
        <w:rPr>
          <w:rFonts w:ascii="Arial" w:hAnsi="Arial" w:cs="Arial"/>
          <w:sz w:val="22"/>
          <w:szCs w:val="22"/>
        </w:rPr>
        <w:t>jeden dawca może oddać</w:t>
      </w:r>
      <w:r w:rsidR="005D7662" w:rsidRPr="00D00A00">
        <w:rPr>
          <w:rFonts w:ascii="Arial" w:hAnsi="Arial" w:cs="Arial"/>
          <w:sz w:val="22"/>
          <w:szCs w:val="22"/>
        </w:rPr>
        <w:t xml:space="preserve"> jednorazowo</w:t>
      </w:r>
      <w:r w:rsidRPr="00D00A00">
        <w:rPr>
          <w:rFonts w:ascii="Arial" w:hAnsi="Arial" w:cs="Arial"/>
          <w:sz w:val="22"/>
          <w:szCs w:val="22"/>
        </w:rPr>
        <w:t xml:space="preserve"> tylko 450 ml krwi pełnej, z </w:t>
      </w:r>
      <w:r w:rsidRPr="00D00A00">
        <w:rPr>
          <w:rFonts w:ascii="Arial" w:hAnsi="Arial" w:cs="Arial"/>
          <w:sz w:val="22"/>
          <w:szCs w:val="22"/>
        </w:rPr>
        <w:lastRenderedPageBreak/>
        <w:t xml:space="preserve">której uzyskuje się składniki krwi w celu prawidłowego zabezpieczenia pacjentów. Zarówno w </w:t>
      </w:r>
      <w:r w:rsidR="00116664" w:rsidRPr="00D00A00">
        <w:rPr>
          <w:rFonts w:ascii="Arial" w:hAnsi="Arial" w:cs="Arial"/>
          <w:sz w:val="22"/>
          <w:szCs w:val="22"/>
        </w:rPr>
        <w:t>Rzecz</w:t>
      </w:r>
      <w:r w:rsidR="006E0A53" w:rsidRPr="00D00A00">
        <w:rPr>
          <w:rFonts w:ascii="Arial" w:hAnsi="Arial" w:cs="Arial"/>
          <w:sz w:val="22"/>
          <w:szCs w:val="22"/>
        </w:rPr>
        <w:t>y</w:t>
      </w:r>
      <w:r w:rsidR="00116664" w:rsidRPr="00D00A00">
        <w:rPr>
          <w:rFonts w:ascii="Arial" w:hAnsi="Arial" w:cs="Arial"/>
          <w:sz w:val="22"/>
          <w:szCs w:val="22"/>
        </w:rPr>
        <w:t xml:space="preserve">pospolitej Polskiej </w:t>
      </w:r>
      <w:r w:rsidRPr="00D00A00">
        <w:rPr>
          <w:rFonts w:ascii="Arial" w:hAnsi="Arial" w:cs="Arial"/>
          <w:sz w:val="22"/>
          <w:szCs w:val="22"/>
        </w:rPr>
        <w:t xml:space="preserve">jak i na </w:t>
      </w:r>
      <w:r w:rsidR="008F53FA" w:rsidRPr="00D00A00">
        <w:rPr>
          <w:rFonts w:ascii="Arial" w:hAnsi="Arial" w:cs="Arial"/>
          <w:sz w:val="22"/>
          <w:szCs w:val="22"/>
        </w:rPr>
        <w:t>ś</w:t>
      </w:r>
      <w:r w:rsidRPr="00D00A00">
        <w:rPr>
          <w:rFonts w:ascii="Arial" w:hAnsi="Arial" w:cs="Arial"/>
          <w:sz w:val="22"/>
          <w:szCs w:val="22"/>
        </w:rPr>
        <w:t xml:space="preserve">wiecie zauważa się znaczny wzrost stosowania w terapii KKP. Związane jest to z intensywnym leczeniem chorych hematologicznych oraz wzrostem liczby </w:t>
      </w:r>
      <w:r w:rsidR="00D650E6" w:rsidRPr="00D00A00">
        <w:rPr>
          <w:rFonts w:ascii="Arial" w:hAnsi="Arial" w:cs="Arial"/>
          <w:sz w:val="22"/>
          <w:szCs w:val="22"/>
        </w:rPr>
        <w:t xml:space="preserve">przeszczepień </w:t>
      </w:r>
      <w:r w:rsidRPr="00D00A00">
        <w:rPr>
          <w:rFonts w:ascii="Arial" w:hAnsi="Arial" w:cs="Arial"/>
          <w:sz w:val="22"/>
          <w:szCs w:val="22"/>
        </w:rPr>
        <w:t>komórek krwiotwórczych.</w:t>
      </w:r>
    </w:p>
    <w:p w14:paraId="1D1477B1" w14:textId="2E5FB611" w:rsidR="00741649" w:rsidRPr="00D00A00" w:rsidRDefault="008C7DC9"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Zachodzące zmiany demograficzne w Polsce, związane ze starzeniem się społeczeństwa nie pozostają bez wpływu na publiczną służbę krwi. Zmiany te powodują zmniejszenie się populacji </w:t>
      </w:r>
      <w:r w:rsidR="00D650E6" w:rsidRPr="00D00A00">
        <w:rPr>
          <w:rFonts w:ascii="Arial" w:hAnsi="Arial" w:cs="Arial"/>
          <w:sz w:val="22"/>
          <w:szCs w:val="22"/>
        </w:rPr>
        <w:t xml:space="preserve">dostępnych </w:t>
      </w:r>
      <w:r w:rsidRPr="00D00A00">
        <w:rPr>
          <w:rFonts w:ascii="Arial" w:hAnsi="Arial" w:cs="Arial"/>
          <w:sz w:val="22"/>
          <w:szCs w:val="22"/>
        </w:rPr>
        <w:t>dawców przy jednoczesnym wzroście liczby chorych wymagających transfuzji krwi. Obserwuje się wzrost wykorzystania krwi i jej składników jak również rosnący trend liczby udzielanych świadczeń zdrowotnych</w:t>
      </w:r>
      <w:r w:rsidR="00F0480A" w:rsidRPr="00D00A00">
        <w:rPr>
          <w:rFonts w:ascii="Arial" w:hAnsi="Arial" w:cs="Arial"/>
          <w:sz w:val="22"/>
          <w:szCs w:val="22"/>
        </w:rPr>
        <w:t xml:space="preserve"> z zakresu krwiolecznictwa.</w:t>
      </w:r>
      <w:r w:rsidR="00FB06D4" w:rsidRPr="00D00A00">
        <w:rPr>
          <w:rFonts w:ascii="Arial" w:hAnsi="Arial" w:cs="Arial"/>
          <w:sz w:val="22"/>
          <w:szCs w:val="22"/>
        </w:rPr>
        <w:t xml:space="preserve"> </w:t>
      </w:r>
      <w:r w:rsidRPr="00D00A00">
        <w:rPr>
          <w:rFonts w:ascii="Arial" w:hAnsi="Arial" w:cs="Arial"/>
          <w:sz w:val="22"/>
          <w:szCs w:val="22"/>
        </w:rPr>
        <w:t>Prowadzi to do wzrostu zapotrzebowania na krew, który nie zawsze jest współmierny ze wzrostem liczby honorowych dawców i oddawanej przez nich krwi. Dlatego niezbędnym jest pozyskanie i utrzymanie stałej liczby świadomych dawców krwi poprzez wzmocnienie wizerunku honorowego krwiodawstwa, jak również umożliwienie jednostkom publicznej służby krwi, prowadzenie z jak najlepszymi skutkami, procesu efektywnego pobierania krwi.</w:t>
      </w:r>
    </w:p>
    <w:p w14:paraId="52E29526" w14:textId="13A5A754" w:rsidR="00CF12D6" w:rsidRPr="00D00A00" w:rsidRDefault="00DF629D" w:rsidP="00D5581C">
      <w:pPr>
        <w:spacing w:after="120" w:line="276" w:lineRule="auto"/>
        <w:ind w:firstLine="709"/>
        <w:jc w:val="both"/>
        <w:rPr>
          <w:rFonts w:ascii="Arial" w:hAnsi="Arial" w:cs="Arial"/>
          <w:sz w:val="22"/>
          <w:szCs w:val="22"/>
        </w:rPr>
      </w:pPr>
      <w:r w:rsidRPr="00D00A00">
        <w:rPr>
          <w:rFonts w:ascii="Arial" w:hAnsi="Arial" w:cs="Arial"/>
          <w:sz w:val="22"/>
          <w:szCs w:val="22"/>
        </w:rPr>
        <w:t xml:space="preserve">Bezpieczne i skuteczne funkcjonowanie publicznej służby krwi w </w:t>
      </w:r>
      <w:r w:rsidR="00116664" w:rsidRPr="00D00A00">
        <w:rPr>
          <w:rFonts w:ascii="Arial" w:hAnsi="Arial" w:cs="Arial"/>
          <w:sz w:val="22"/>
          <w:szCs w:val="22"/>
        </w:rPr>
        <w:t xml:space="preserve">Rzeczpospolitej Polskiej </w:t>
      </w:r>
      <w:r w:rsidRPr="00D00A00">
        <w:rPr>
          <w:rFonts w:ascii="Arial" w:hAnsi="Arial" w:cs="Arial"/>
          <w:sz w:val="22"/>
          <w:szCs w:val="22"/>
        </w:rPr>
        <w:t>w zakresie</w:t>
      </w:r>
      <w:r w:rsidR="000F3E7F" w:rsidRPr="00D00A00">
        <w:rPr>
          <w:rFonts w:ascii="Arial" w:hAnsi="Arial" w:cs="Arial"/>
          <w:sz w:val="22"/>
          <w:szCs w:val="22"/>
        </w:rPr>
        <w:t xml:space="preserve"> udzielanych</w:t>
      </w:r>
      <w:r w:rsidRPr="00D00A00">
        <w:rPr>
          <w:rFonts w:ascii="Arial" w:hAnsi="Arial" w:cs="Arial"/>
          <w:sz w:val="22"/>
          <w:szCs w:val="22"/>
        </w:rPr>
        <w:t xml:space="preserve"> świadczeń zdrowotnych, zwią</w:t>
      </w:r>
      <w:r w:rsidR="00FD14E9" w:rsidRPr="00D00A00">
        <w:rPr>
          <w:rFonts w:ascii="Arial" w:hAnsi="Arial" w:cs="Arial"/>
          <w:sz w:val="22"/>
          <w:szCs w:val="22"/>
        </w:rPr>
        <w:t xml:space="preserve">zane jest również między innymi </w:t>
      </w:r>
      <w:r w:rsidR="00D650E6" w:rsidRPr="00D00A00">
        <w:rPr>
          <w:rFonts w:ascii="Arial" w:hAnsi="Arial" w:cs="Arial"/>
          <w:sz w:val="22"/>
          <w:szCs w:val="22"/>
        </w:rPr>
        <w:t xml:space="preserve">z </w:t>
      </w:r>
      <w:r w:rsidR="000F3E7F" w:rsidRPr="00D00A00">
        <w:rPr>
          <w:rFonts w:ascii="Arial" w:hAnsi="Arial" w:cs="Arial"/>
          <w:sz w:val="22"/>
          <w:szCs w:val="22"/>
        </w:rPr>
        <w:t xml:space="preserve">potrzebą zapewnienia szybkiego </w:t>
      </w:r>
      <w:r w:rsidR="00D650E6" w:rsidRPr="00D00A00">
        <w:rPr>
          <w:rFonts w:ascii="Arial" w:hAnsi="Arial" w:cs="Arial"/>
          <w:sz w:val="22"/>
          <w:szCs w:val="22"/>
        </w:rPr>
        <w:t xml:space="preserve">i </w:t>
      </w:r>
      <w:r w:rsidR="000F3E7F" w:rsidRPr="00D00A00">
        <w:rPr>
          <w:rFonts w:ascii="Arial" w:hAnsi="Arial" w:cs="Arial"/>
          <w:sz w:val="22"/>
          <w:szCs w:val="22"/>
        </w:rPr>
        <w:t xml:space="preserve">sprawnego doboru </w:t>
      </w:r>
      <w:r w:rsidR="00D650E6" w:rsidRPr="00D00A00">
        <w:rPr>
          <w:rFonts w:ascii="Arial" w:hAnsi="Arial" w:cs="Arial"/>
          <w:sz w:val="22"/>
          <w:szCs w:val="22"/>
        </w:rPr>
        <w:t>krwi do transfuzji, co może być utrudnione przy niedoborach krwi i jej składników występujących okresowo w ciągu całego roku, ale najdłużej utrzymujących się w okresie wakacyjnym.</w:t>
      </w:r>
      <w:r w:rsidR="00B80967" w:rsidRPr="00D00A00">
        <w:rPr>
          <w:rFonts w:ascii="Arial" w:hAnsi="Arial" w:cs="Arial"/>
          <w:sz w:val="22"/>
          <w:szCs w:val="22"/>
        </w:rPr>
        <w:t xml:space="preserve"> </w:t>
      </w:r>
      <w:r w:rsidR="00CF12D6" w:rsidRPr="00D00A00">
        <w:rPr>
          <w:rFonts w:ascii="Arial" w:hAnsi="Arial" w:cs="Arial"/>
          <w:sz w:val="22"/>
          <w:szCs w:val="22"/>
        </w:rPr>
        <w:t>W okresie wakacyjnym krwiodawcy często przebywają na urlopach, brak jest możliwości zorganizowania akcji pobierania krwi w szkołach i na uczelniach, zwiększa się liczba wypadków w związku z</w:t>
      </w:r>
      <w:r w:rsidR="002E5094" w:rsidRPr="00D00A00">
        <w:rPr>
          <w:rFonts w:ascii="Arial" w:hAnsi="Arial" w:cs="Arial"/>
          <w:sz w:val="22"/>
          <w:szCs w:val="22"/>
        </w:rPr>
        <w:t> </w:t>
      </w:r>
      <w:r w:rsidR="00CF12D6" w:rsidRPr="00D00A00">
        <w:rPr>
          <w:rFonts w:ascii="Arial" w:hAnsi="Arial" w:cs="Arial"/>
          <w:sz w:val="22"/>
          <w:szCs w:val="22"/>
        </w:rPr>
        <w:t>przemieszczaniem się ludzi</w:t>
      </w:r>
      <w:r w:rsidR="00FC1131" w:rsidRPr="00D00A00">
        <w:rPr>
          <w:rFonts w:ascii="Arial" w:hAnsi="Arial" w:cs="Arial"/>
          <w:sz w:val="22"/>
          <w:szCs w:val="22"/>
        </w:rPr>
        <w:t>. Ponadto krwiodawcy bardzo często podróżują poza granice kraju</w:t>
      </w:r>
      <w:r w:rsidR="00CF12D6" w:rsidRPr="00D00A00">
        <w:rPr>
          <w:rFonts w:ascii="Arial" w:hAnsi="Arial" w:cs="Arial"/>
          <w:sz w:val="22"/>
          <w:szCs w:val="22"/>
        </w:rPr>
        <w:t xml:space="preserve">, w tym do rejonów występowania chorób przenoszonych drogą krwi, </w:t>
      </w:r>
      <w:r w:rsidR="00FC1131" w:rsidRPr="00D00A00">
        <w:rPr>
          <w:rFonts w:ascii="Arial" w:hAnsi="Arial" w:cs="Arial"/>
          <w:sz w:val="22"/>
          <w:szCs w:val="22"/>
        </w:rPr>
        <w:t xml:space="preserve">co jednocześnie przekłada się na konieczność </w:t>
      </w:r>
      <w:r w:rsidR="00CF12D6" w:rsidRPr="00D00A00">
        <w:rPr>
          <w:rFonts w:ascii="Arial" w:hAnsi="Arial" w:cs="Arial"/>
          <w:sz w:val="22"/>
          <w:szCs w:val="22"/>
        </w:rPr>
        <w:t>czasowej dyskwalifikacji</w:t>
      </w:r>
      <w:r w:rsidR="00FC1131" w:rsidRPr="00D00A00">
        <w:rPr>
          <w:rFonts w:ascii="Arial" w:hAnsi="Arial" w:cs="Arial"/>
          <w:sz w:val="22"/>
          <w:szCs w:val="22"/>
        </w:rPr>
        <w:t xml:space="preserve"> z możliwości oddania krwi</w:t>
      </w:r>
      <w:r w:rsidR="00CF12D6" w:rsidRPr="00D00A00">
        <w:rPr>
          <w:rFonts w:ascii="Arial" w:hAnsi="Arial" w:cs="Arial"/>
          <w:sz w:val="22"/>
          <w:szCs w:val="22"/>
        </w:rPr>
        <w:t xml:space="preserve">. Wszystko to nie sprzyja utrzymaniu stabilnej sytuacji w krwiodawstwie. Ze względu na rozkład procentowy w populacji polskiej poszczególnych grup krwi, zdarzają się okresowe niedobory określonej grupy krwi. </w:t>
      </w:r>
      <w:r w:rsidR="00FC1131" w:rsidRPr="00D00A00">
        <w:rPr>
          <w:rFonts w:ascii="Arial" w:hAnsi="Arial" w:cs="Arial"/>
          <w:sz w:val="22"/>
          <w:szCs w:val="22"/>
        </w:rPr>
        <w:t xml:space="preserve">Jednakże </w:t>
      </w:r>
      <w:proofErr w:type="spellStart"/>
      <w:r w:rsidR="00CF12D6" w:rsidRPr="00D00A00">
        <w:rPr>
          <w:rFonts w:ascii="Arial" w:hAnsi="Arial" w:cs="Arial"/>
          <w:sz w:val="22"/>
          <w:szCs w:val="22"/>
        </w:rPr>
        <w:t>C</w:t>
      </w:r>
      <w:r w:rsidR="003E38DC" w:rsidRPr="00D00A00">
        <w:rPr>
          <w:rFonts w:ascii="Arial" w:hAnsi="Arial" w:cs="Arial"/>
          <w:sz w:val="22"/>
          <w:szCs w:val="22"/>
        </w:rPr>
        <w:t>K</w:t>
      </w:r>
      <w:r w:rsidR="00CF12D6" w:rsidRPr="00D00A00">
        <w:rPr>
          <w:rFonts w:ascii="Arial" w:hAnsi="Arial" w:cs="Arial"/>
          <w:sz w:val="22"/>
          <w:szCs w:val="22"/>
        </w:rPr>
        <w:t>iK</w:t>
      </w:r>
      <w:proofErr w:type="spellEnd"/>
      <w:r w:rsidR="009A08C6" w:rsidRPr="00D00A00">
        <w:rPr>
          <w:rFonts w:ascii="Arial" w:hAnsi="Arial" w:cs="Arial"/>
          <w:sz w:val="22"/>
          <w:szCs w:val="22"/>
        </w:rPr>
        <w:t xml:space="preserve"> </w:t>
      </w:r>
      <w:r w:rsidR="00CF12D6" w:rsidRPr="00D00A00">
        <w:rPr>
          <w:rFonts w:ascii="Arial" w:hAnsi="Arial" w:cs="Arial"/>
          <w:sz w:val="22"/>
          <w:szCs w:val="22"/>
        </w:rPr>
        <w:t xml:space="preserve">zawsze zabezpieczają przypadki nagłe, ale niejednokrotnie dochodzi do ograniczania wydawania krwi do planowanych zabiegów operacyjnych, </w:t>
      </w:r>
      <w:r w:rsidR="00FC1131" w:rsidRPr="00D00A00">
        <w:rPr>
          <w:rFonts w:ascii="Arial" w:hAnsi="Arial" w:cs="Arial"/>
          <w:sz w:val="22"/>
          <w:szCs w:val="22"/>
        </w:rPr>
        <w:t xml:space="preserve">czy też </w:t>
      </w:r>
      <w:r w:rsidR="00CF12D6" w:rsidRPr="00D00A00">
        <w:rPr>
          <w:rFonts w:ascii="Arial" w:hAnsi="Arial" w:cs="Arial"/>
          <w:sz w:val="22"/>
          <w:szCs w:val="22"/>
        </w:rPr>
        <w:t xml:space="preserve">niewymagających natychmiastowego przetoczenia. </w:t>
      </w:r>
      <w:r w:rsidR="002313DC" w:rsidRPr="00D00A00">
        <w:rPr>
          <w:rFonts w:ascii="Arial" w:hAnsi="Arial" w:cs="Arial"/>
          <w:sz w:val="22"/>
          <w:szCs w:val="22"/>
        </w:rPr>
        <w:t>Na funkcjonowani</w:t>
      </w:r>
      <w:r w:rsidR="00CD5AEC" w:rsidRPr="00D00A00">
        <w:rPr>
          <w:rFonts w:ascii="Arial" w:hAnsi="Arial" w:cs="Arial"/>
          <w:sz w:val="22"/>
          <w:szCs w:val="22"/>
        </w:rPr>
        <w:t>e</w:t>
      </w:r>
      <w:r w:rsidR="002313DC" w:rsidRPr="00D00A00">
        <w:rPr>
          <w:rFonts w:ascii="Arial" w:hAnsi="Arial" w:cs="Arial"/>
          <w:sz w:val="22"/>
          <w:szCs w:val="22"/>
        </w:rPr>
        <w:t xml:space="preserve"> publicznej służby krwi wpływa również</w:t>
      </w:r>
      <w:bookmarkStart w:id="1" w:name="_Hlk41038757"/>
      <w:r w:rsidR="00CF12D6" w:rsidRPr="00D00A00">
        <w:rPr>
          <w:rFonts w:ascii="Arial" w:hAnsi="Arial" w:cs="Arial"/>
          <w:sz w:val="22"/>
          <w:szCs w:val="22"/>
        </w:rPr>
        <w:t xml:space="preserve"> </w:t>
      </w:r>
      <w:r w:rsidR="00AB09B2" w:rsidRPr="00D00A00">
        <w:rPr>
          <w:rFonts w:ascii="Arial" w:hAnsi="Arial" w:cs="Arial"/>
          <w:sz w:val="22"/>
          <w:szCs w:val="22"/>
        </w:rPr>
        <w:t>właściwy</w:t>
      </w:r>
      <w:r w:rsidR="00CF12D6" w:rsidRPr="00D00A00">
        <w:rPr>
          <w:rFonts w:ascii="Arial" w:hAnsi="Arial" w:cs="Arial"/>
          <w:sz w:val="22"/>
          <w:szCs w:val="22"/>
        </w:rPr>
        <w:t xml:space="preserve"> </w:t>
      </w:r>
      <w:r w:rsidR="002313DC" w:rsidRPr="00D00A00">
        <w:rPr>
          <w:rFonts w:ascii="Arial" w:hAnsi="Arial" w:cs="Arial"/>
          <w:sz w:val="22"/>
          <w:szCs w:val="22"/>
        </w:rPr>
        <w:t xml:space="preserve">dobór </w:t>
      </w:r>
      <w:r w:rsidR="00CF12D6" w:rsidRPr="00D00A00">
        <w:rPr>
          <w:rFonts w:ascii="Arial" w:hAnsi="Arial" w:cs="Arial"/>
          <w:sz w:val="22"/>
          <w:szCs w:val="22"/>
        </w:rPr>
        <w:t xml:space="preserve">krwi do transfuzji dla biorców z przeciwciałami odpornościowymi do układu czerwonokrwinkowego. </w:t>
      </w:r>
      <w:r w:rsidR="00492E63" w:rsidRPr="00D00A00">
        <w:rPr>
          <w:rFonts w:ascii="Arial" w:hAnsi="Arial" w:cs="Arial"/>
          <w:sz w:val="22"/>
          <w:szCs w:val="22"/>
        </w:rPr>
        <w:t>W</w:t>
      </w:r>
      <w:r w:rsidR="00CF12D6" w:rsidRPr="00D00A00">
        <w:rPr>
          <w:rFonts w:ascii="Arial" w:hAnsi="Arial" w:cs="Arial"/>
          <w:sz w:val="22"/>
          <w:szCs w:val="22"/>
        </w:rPr>
        <w:t xml:space="preserve">pływ na szybkość wykonywanych procedur związanych z </w:t>
      </w:r>
      <w:r w:rsidR="00041B37" w:rsidRPr="00D00A00">
        <w:rPr>
          <w:rFonts w:ascii="Arial" w:hAnsi="Arial" w:cs="Arial"/>
          <w:sz w:val="22"/>
          <w:szCs w:val="22"/>
        </w:rPr>
        <w:t xml:space="preserve">dobieraniem </w:t>
      </w:r>
      <w:r w:rsidR="00CF12D6" w:rsidRPr="00D00A00">
        <w:rPr>
          <w:rFonts w:ascii="Arial" w:hAnsi="Arial" w:cs="Arial"/>
          <w:sz w:val="22"/>
          <w:szCs w:val="22"/>
        </w:rPr>
        <w:t>krwi do transfuzji u biorców z</w:t>
      </w:r>
      <w:r w:rsidR="003E38DC" w:rsidRPr="00D00A00">
        <w:rPr>
          <w:rFonts w:ascii="Arial" w:hAnsi="Arial" w:cs="Arial"/>
          <w:sz w:val="22"/>
          <w:szCs w:val="22"/>
        </w:rPr>
        <w:t> </w:t>
      </w:r>
      <w:r w:rsidR="00CF12D6" w:rsidRPr="00D00A00">
        <w:rPr>
          <w:rFonts w:ascii="Arial" w:hAnsi="Arial" w:cs="Arial"/>
          <w:sz w:val="22"/>
          <w:szCs w:val="22"/>
        </w:rPr>
        <w:t>przeciwciałami odpornościowymi, uzależniona jest między innymi od zasobów dawców z</w:t>
      </w:r>
      <w:r w:rsidR="003E38DC" w:rsidRPr="00D00A00">
        <w:rPr>
          <w:rFonts w:ascii="Arial" w:hAnsi="Arial" w:cs="Arial"/>
          <w:sz w:val="22"/>
          <w:szCs w:val="22"/>
        </w:rPr>
        <w:t> </w:t>
      </w:r>
      <w:r w:rsidR="00CF12D6" w:rsidRPr="00D00A00">
        <w:rPr>
          <w:rFonts w:ascii="Arial" w:hAnsi="Arial" w:cs="Arial"/>
          <w:sz w:val="22"/>
          <w:szCs w:val="22"/>
        </w:rPr>
        <w:t>oznaczonymi</w:t>
      </w:r>
      <w:r w:rsidR="00D650E6" w:rsidRPr="00D00A00">
        <w:rPr>
          <w:rFonts w:ascii="Arial" w:hAnsi="Arial" w:cs="Arial"/>
          <w:sz w:val="22"/>
          <w:szCs w:val="22"/>
        </w:rPr>
        <w:t xml:space="preserve"> </w:t>
      </w:r>
      <w:r w:rsidR="00CF12D6" w:rsidRPr="00D00A00">
        <w:rPr>
          <w:rFonts w:ascii="Arial" w:hAnsi="Arial" w:cs="Arial"/>
          <w:sz w:val="22"/>
          <w:szCs w:val="22"/>
        </w:rPr>
        <w:t xml:space="preserve">fenotypami w zakresie układów istotnych klinicznie. Mimo podejmowanych działań przez </w:t>
      </w:r>
      <w:r w:rsidR="004E02AD" w:rsidRPr="00D00A00">
        <w:rPr>
          <w:rFonts w:ascii="Arial" w:hAnsi="Arial" w:cs="Arial"/>
          <w:sz w:val="22"/>
          <w:szCs w:val="22"/>
        </w:rPr>
        <w:t>publiczną służbę krwi</w:t>
      </w:r>
      <w:r w:rsidR="00CF12D6" w:rsidRPr="00D00A00">
        <w:rPr>
          <w:rFonts w:ascii="Arial" w:hAnsi="Arial" w:cs="Arial"/>
          <w:sz w:val="22"/>
          <w:szCs w:val="22"/>
        </w:rPr>
        <w:t xml:space="preserve">, dotyczących oznaczeń metodami serologicznymi fenotypów dawców, ilość oznaczonych fenotypów jest wciąż zbyt mała. Dodatkowym wyzwaniem jest dobór krwi do transfuzji u biorców z przeciwciałami odpornościowymi skierowanymi do antygenów powszechnych HFA lub </w:t>
      </w:r>
      <w:r w:rsidR="00B36182" w:rsidRPr="00D00A00">
        <w:rPr>
          <w:rFonts w:ascii="Arial" w:hAnsi="Arial" w:cs="Arial"/>
          <w:sz w:val="22"/>
          <w:szCs w:val="22"/>
        </w:rPr>
        <w:t xml:space="preserve">występowanie </w:t>
      </w:r>
      <w:r w:rsidR="00CF12D6" w:rsidRPr="00D00A00">
        <w:rPr>
          <w:rFonts w:ascii="Arial" w:hAnsi="Arial" w:cs="Arial"/>
          <w:sz w:val="22"/>
          <w:szCs w:val="22"/>
        </w:rPr>
        <w:t xml:space="preserve">przeciwciał </w:t>
      </w:r>
      <w:proofErr w:type="spellStart"/>
      <w:r w:rsidR="00CF12D6" w:rsidRPr="00D00A00">
        <w:rPr>
          <w:rFonts w:ascii="Arial" w:hAnsi="Arial" w:cs="Arial"/>
          <w:sz w:val="22"/>
          <w:szCs w:val="22"/>
        </w:rPr>
        <w:t>wieloswoistych</w:t>
      </w:r>
      <w:proofErr w:type="spellEnd"/>
      <w:r w:rsidR="00CF12D6" w:rsidRPr="00D00A00">
        <w:rPr>
          <w:rFonts w:ascii="Arial" w:hAnsi="Arial" w:cs="Arial"/>
          <w:sz w:val="22"/>
          <w:szCs w:val="22"/>
        </w:rPr>
        <w:t>.</w:t>
      </w:r>
    </w:p>
    <w:p w14:paraId="22F9A1AF" w14:textId="15F137C2" w:rsidR="00CF12D6"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 xml:space="preserve">Przyczyną przedstawionego problemu zdrowotnego jest zjawisko fizjologiczne – </w:t>
      </w:r>
      <w:proofErr w:type="spellStart"/>
      <w:r w:rsidRPr="00D00A00">
        <w:rPr>
          <w:rFonts w:ascii="Arial" w:hAnsi="Arial" w:cs="Arial"/>
          <w:sz w:val="22"/>
          <w:szCs w:val="22"/>
        </w:rPr>
        <w:t>alloimmunizacja</w:t>
      </w:r>
      <w:proofErr w:type="spellEnd"/>
      <w:r w:rsidRPr="00D00A00">
        <w:rPr>
          <w:rFonts w:ascii="Arial" w:hAnsi="Arial" w:cs="Arial"/>
          <w:sz w:val="22"/>
          <w:szCs w:val="22"/>
        </w:rPr>
        <w:t xml:space="preserve"> antygenami komórek krwi wywołana przetoczeniami, przeszczepieniem lub ciążą. W wyniku kontaktu z obcymi antygenami, w organizmach biorców krwi</w:t>
      </w:r>
      <w:r w:rsidR="000F3E7F" w:rsidRPr="00D00A00">
        <w:rPr>
          <w:rFonts w:ascii="Arial" w:hAnsi="Arial" w:cs="Arial"/>
          <w:sz w:val="22"/>
          <w:szCs w:val="22"/>
        </w:rPr>
        <w:t xml:space="preserve">, biorców </w:t>
      </w:r>
      <w:r w:rsidRPr="00D00A00">
        <w:rPr>
          <w:rFonts w:ascii="Arial" w:hAnsi="Arial" w:cs="Arial"/>
          <w:sz w:val="22"/>
          <w:szCs w:val="22"/>
        </w:rPr>
        <w:t xml:space="preserve">przeszczepu </w:t>
      </w:r>
      <w:r w:rsidR="000F3E7F" w:rsidRPr="00D00A00">
        <w:rPr>
          <w:rFonts w:ascii="Arial" w:hAnsi="Arial" w:cs="Arial"/>
          <w:sz w:val="22"/>
          <w:szCs w:val="22"/>
        </w:rPr>
        <w:t xml:space="preserve">oraz </w:t>
      </w:r>
      <w:r w:rsidRPr="00D00A00">
        <w:rPr>
          <w:rFonts w:ascii="Arial" w:hAnsi="Arial" w:cs="Arial"/>
          <w:sz w:val="22"/>
          <w:szCs w:val="22"/>
        </w:rPr>
        <w:t>kobiet w ciąży może dojść do wytworzenia przeciwciał odpornościowych. Ich obecność może prowadzić do obniżenia skuteczności kolejnych przetoczeń u chorego, a</w:t>
      </w:r>
      <w:r w:rsidR="00F0658C" w:rsidRPr="00D00A00">
        <w:rPr>
          <w:rFonts w:ascii="Arial" w:hAnsi="Arial" w:cs="Arial"/>
          <w:sz w:val="22"/>
          <w:szCs w:val="22"/>
        </w:rPr>
        <w:t> </w:t>
      </w:r>
      <w:r w:rsidRPr="00D00A00">
        <w:rPr>
          <w:rFonts w:ascii="Arial" w:hAnsi="Arial" w:cs="Arial"/>
          <w:sz w:val="22"/>
          <w:szCs w:val="22"/>
        </w:rPr>
        <w:t xml:space="preserve">także do wystąpienia zagrażających życiu reakcji poprzetoczeniowych. Przeciwciała są też </w:t>
      </w:r>
      <w:r w:rsidRPr="00D00A00">
        <w:rPr>
          <w:rFonts w:ascii="Arial" w:hAnsi="Arial" w:cs="Arial"/>
          <w:sz w:val="22"/>
          <w:szCs w:val="22"/>
        </w:rPr>
        <w:lastRenderedPageBreak/>
        <w:t xml:space="preserve">odpowiedzialne za choroby płodu i noworodka takie jak </w:t>
      </w:r>
      <w:proofErr w:type="spellStart"/>
      <w:r w:rsidRPr="00D00A00">
        <w:rPr>
          <w:rFonts w:ascii="Arial" w:hAnsi="Arial" w:cs="Arial"/>
          <w:sz w:val="22"/>
          <w:szCs w:val="22"/>
        </w:rPr>
        <w:t>ChHP</w:t>
      </w:r>
      <w:proofErr w:type="spellEnd"/>
      <w:r w:rsidRPr="00D00A00">
        <w:rPr>
          <w:rFonts w:ascii="Arial" w:hAnsi="Arial" w:cs="Arial"/>
          <w:sz w:val="22"/>
          <w:szCs w:val="22"/>
        </w:rPr>
        <w:t>/N wywołana przeciwciałami do krwinek czerwonych czy AIMPN w wyniku działania przeciwciał do antygenów krwinek płytkowych HPA. Zapobieganie reakcjom poprzetoczeniowym i leczenie chorób płodu i</w:t>
      </w:r>
      <w:r w:rsidR="00F0658C" w:rsidRPr="00D00A00">
        <w:rPr>
          <w:rFonts w:ascii="Arial" w:hAnsi="Arial" w:cs="Arial"/>
          <w:sz w:val="22"/>
          <w:szCs w:val="22"/>
        </w:rPr>
        <w:t> </w:t>
      </w:r>
      <w:r w:rsidRPr="00D00A00">
        <w:rPr>
          <w:rFonts w:ascii="Arial" w:hAnsi="Arial" w:cs="Arial"/>
          <w:sz w:val="22"/>
          <w:szCs w:val="22"/>
        </w:rPr>
        <w:t>noworodka jest możliwe jedynie poprzez przetoczenia składników krwi niezawierających antygenów do którego biorca/matka ma przeciwciała. Aby móc przetoczyć krwinki czerwone biorcom rzadkich grup z przeciwciałami do antygenów powszechnych HFA lub posiadających przeciwciała o wielu swoistościach, wskazane jest posiadanie rejestru dawców rzadkich grup na poziomie danego kraju, prowadzącego współpracę</w:t>
      </w:r>
      <w:r w:rsidR="000E31BA" w:rsidRPr="00D00A00">
        <w:rPr>
          <w:rFonts w:ascii="Arial" w:hAnsi="Arial" w:cs="Arial"/>
          <w:sz w:val="22"/>
          <w:szCs w:val="22"/>
        </w:rPr>
        <w:t xml:space="preserve"> </w:t>
      </w:r>
      <w:r w:rsidRPr="00D00A00">
        <w:rPr>
          <w:rFonts w:ascii="Arial" w:hAnsi="Arial" w:cs="Arial"/>
          <w:sz w:val="22"/>
          <w:szCs w:val="22"/>
        </w:rPr>
        <w:t xml:space="preserve">międzynarodową. Potrzeba współpracy międzynarodowej wynika z faktu różnej częstości występowania niektórych antygenów w poszczególnych </w:t>
      </w:r>
      <w:r w:rsidR="00567B6E" w:rsidRPr="00D00A00">
        <w:rPr>
          <w:rFonts w:ascii="Arial" w:hAnsi="Arial" w:cs="Arial"/>
          <w:sz w:val="22"/>
          <w:szCs w:val="22"/>
        </w:rPr>
        <w:t>grupach etnicznych.</w:t>
      </w:r>
      <w:r w:rsidR="001B6EF4" w:rsidRPr="00D00A00">
        <w:rPr>
          <w:rFonts w:ascii="Arial" w:hAnsi="Arial" w:cs="Arial"/>
          <w:sz w:val="22"/>
          <w:szCs w:val="22"/>
        </w:rPr>
        <w:t xml:space="preserve"> </w:t>
      </w:r>
      <w:r w:rsidRPr="00D00A00">
        <w:rPr>
          <w:rFonts w:ascii="Arial" w:hAnsi="Arial" w:cs="Arial"/>
          <w:sz w:val="22"/>
          <w:szCs w:val="22"/>
        </w:rPr>
        <w:t xml:space="preserve">Są też fenotypy jednakowo rzadkie we wszystkich krajach np. </w:t>
      </w:r>
      <w:proofErr w:type="spellStart"/>
      <w:r w:rsidR="00FD78E2" w:rsidRPr="00D00A00">
        <w:rPr>
          <w:rFonts w:ascii="Arial" w:hAnsi="Arial" w:cs="Arial"/>
          <w:sz w:val="22"/>
          <w:szCs w:val="22"/>
        </w:rPr>
        <w:t>Rh</w:t>
      </w:r>
      <w:r w:rsidR="00FD78E2" w:rsidRPr="00D00A00">
        <w:rPr>
          <w:rFonts w:ascii="Arial" w:hAnsi="Arial" w:cs="Arial"/>
          <w:sz w:val="22"/>
          <w:szCs w:val="22"/>
          <w:vertAlign w:val="subscript"/>
        </w:rPr>
        <w:t>null</w:t>
      </w:r>
      <w:proofErr w:type="spellEnd"/>
      <w:r w:rsidR="00FD78E2" w:rsidRPr="00D00A00">
        <w:rPr>
          <w:rFonts w:ascii="Arial" w:hAnsi="Arial" w:cs="Arial"/>
          <w:sz w:val="22"/>
          <w:szCs w:val="22"/>
        </w:rPr>
        <w:t>, K</w:t>
      </w:r>
      <w:r w:rsidR="00FD78E2" w:rsidRPr="00D00A00">
        <w:rPr>
          <w:rFonts w:ascii="Arial" w:hAnsi="Arial" w:cs="Arial"/>
          <w:sz w:val="22"/>
          <w:szCs w:val="22"/>
          <w:vertAlign w:val="subscript"/>
        </w:rPr>
        <w:t>0</w:t>
      </w:r>
      <w:r w:rsidRPr="00D00A00">
        <w:rPr>
          <w:rFonts w:ascii="Arial" w:hAnsi="Arial" w:cs="Arial"/>
          <w:sz w:val="22"/>
          <w:szCs w:val="22"/>
        </w:rPr>
        <w:t xml:space="preserve">. Wyselekcjonowani dawcy rzadkich grup stanowią bardzo pożądaną grupę dawców, od których można pobrać krew na wezwanie. Dlatego ważnym zadaniem służby krwi jest prowadzenie oznaczeń istotnych klinicznie fenotypów i genotypów, z rozszerzeniem o antygeny HFA i antygeny HPA, wśród wielokrotnych dawców krwi w celu utworzenia </w:t>
      </w:r>
      <w:r w:rsidR="00D650E6" w:rsidRPr="00D00A00">
        <w:rPr>
          <w:rFonts w:ascii="Arial" w:hAnsi="Arial" w:cs="Arial"/>
          <w:sz w:val="22"/>
          <w:szCs w:val="22"/>
        </w:rPr>
        <w:t xml:space="preserve">krajowego </w:t>
      </w:r>
      <w:r w:rsidRPr="00D00A00">
        <w:rPr>
          <w:rFonts w:ascii="Arial" w:hAnsi="Arial" w:cs="Arial"/>
          <w:sz w:val="22"/>
          <w:szCs w:val="22"/>
        </w:rPr>
        <w:t>rejestru rzadkich grup, który będzie mógł współpracować z</w:t>
      </w:r>
      <w:r w:rsidR="00B35136" w:rsidRPr="00D00A00">
        <w:rPr>
          <w:rFonts w:ascii="Arial" w:hAnsi="Arial" w:cs="Arial"/>
          <w:sz w:val="22"/>
          <w:szCs w:val="22"/>
        </w:rPr>
        <w:t> </w:t>
      </w:r>
      <w:r w:rsidRPr="00D00A00">
        <w:rPr>
          <w:rFonts w:ascii="Arial" w:hAnsi="Arial" w:cs="Arial"/>
          <w:sz w:val="22"/>
          <w:szCs w:val="22"/>
        </w:rPr>
        <w:t>zagranicznymi rejestrami. Jednocześnie wyselekcjonowanie dawców rzadkich grup i</w:t>
      </w:r>
      <w:r w:rsidR="00B35136" w:rsidRPr="00D00A00">
        <w:rPr>
          <w:rFonts w:ascii="Arial" w:hAnsi="Arial" w:cs="Arial"/>
          <w:sz w:val="22"/>
          <w:szCs w:val="22"/>
        </w:rPr>
        <w:t> </w:t>
      </w:r>
      <w:r w:rsidRPr="00D00A00">
        <w:rPr>
          <w:rFonts w:ascii="Arial" w:hAnsi="Arial" w:cs="Arial"/>
          <w:sz w:val="22"/>
          <w:szCs w:val="22"/>
        </w:rPr>
        <w:t xml:space="preserve">utworzenie rejestru, poprawi w naszym kraju dostępność krwi grup rzadkich, pochodzącej od krajowych dawców i częściowo uniezależni </w:t>
      </w:r>
      <w:r w:rsidR="004807A7" w:rsidRPr="00D00A00">
        <w:rPr>
          <w:rFonts w:ascii="Arial" w:hAnsi="Arial" w:cs="Arial"/>
          <w:sz w:val="22"/>
          <w:szCs w:val="22"/>
        </w:rPr>
        <w:t>nasz kraj</w:t>
      </w:r>
      <w:r w:rsidR="00D90F85" w:rsidRPr="00D00A00">
        <w:rPr>
          <w:rFonts w:ascii="Arial" w:hAnsi="Arial" w:cs="Arial"/>
          <w:sz w:val="22"/>
          <w:szCs w:val="22"/>
        </w:rPr>
        <w:t xml:space="preserve"> </w:t>
      </w:r>
      <w:r w:rsidRPr="00D00A00">
        <w:rPr>
          <w:rFonts w:ascii="Arial" w:hAnsi="Arial" w:cs="Arial"/>
          <w:sz w:val="22"/>
          <w:szCs w:val="22"/>
        </w:rPr>
        <w:t>od korzystania z</w:t>
      </w:r>
      <w:r w:rsidR="004F658A" w:rsidRPr="00D00A00">
        <w:rPr>
          <w:rFonts w:ascii="Arial" w:hAnsi="Arial" w:cs="Arial"/>
          <w:sz w:val="22"/>
          <w:szCs w:val="22"/>
        </w:rPr>
        <w:t> </w:t>
      </w:r>
      <w:r w:rsidRPr="00D00A00">
        <w:rPr>
          <w:rFonts w:ascii="Arial" w:hAnsi="Arial" w:cs="Arial"/>
          <w:sz w:val="22"/>
          <w:szCs w:val="22"/>
        </w:rPr>
        <w:t xml:space="preserve">międzynarodowego rejestru i sprowadzania takiej krwi, co jest kosztochłonne (ok. 3000 Euro – w tym: 1500 Euro za jednostkę </w:t>
      </w:r>
      <w:proofErr w:type="spellStart"/>
      <w:r w:rsidRPr="00D00A00">
        <w:rPr>
          <w:rFonts w:ascii="Arial" w:hAnsi="Arial" w:cs="Arial"/>
          <w:sz w:val="22"/>
          <w:szCs w:val="22"/>
        </w:rPr>
        <w:t>KKCz</w:t>
      </w:r>
      <w:proofErr w:type="spellEnd"/>
      <w:r w:rsidRPr="00D00A00">
        <w:rPr>
          <w:rFonts w:ascii="Arial" w:hAnsi="Arial" w:cs="Arial"/>
          <w:sz w:val="22"/>
          <w:szCs w:val="22"/>
        </w:rPr>
        <w:t xml:space="preserve"> oraz 1500 Euro koszt przesyłki). </w:t>
      </w:r>
      <w:r w:rsidR="00230C7A" w:rsidRPr="00D00A00">
        <w:rPr>
          <w:rFonts w:ascii="Arial" w:hAnsi="Arial" w:cs="Arial"/>
          <w:sz w:val="22"/>
          <w:szCs w:val="22"/>
        </w:rPr>
        <w:t>Z analizy</w:t>
      </w:r>
      <w:r w:rsidR="00FA72C1" w:rsidRPr="00D00A00">
        <w:rPr>
          <w:rFonts w:ascii="Arial" w:hAnsi="Arial" w:cs="Arial"/>
          <w:sz w:val="22"/>
          <w:szCs w:val="22"/>
        </w:rPr>
        <w:t xml:space="preserve"> [</w:t>
      </w:r>
      <w:r w:rsidR="00BA1C42" w:rsidRPr="00D00A00">
        <w:rPr>
          <w:rFonts w:ascii="Arial" w:hAnsi="Arial" w:cs="Arial"/>
          <w:sz w:val="22"/>
          <w:szCs w:val="22"/>
        </w:rPr>
        <w:t>2</w:t>
      </w:r>
      <w:r w:rsidR="00FA72C1" w:rsidRPr="00D00A00">
        <w:rPr>
          <w:rFonts w:ascii="Arial" w:hAnsi="Arial" w:cs="Arial"/>
          <w:sz w:val="22"/>
          <w:szCs w:val="22"/>
        </w:rPr>
        <w:t>]</w:t>
      </w:r>
      <w:r w:rsidR="00230C7A" w:rsidRPr="00D00A00">
        <w:rPr>
          <w:rFonts w:ascii="Arial" w:hAnsi="Arial" w:cs="Arial"/>
          <w:sz w:val="22"/>
          <w:szCs w:val="22"/>
        </w:rPr>
        <w:t xml:space="preserve"> </w:t>
      </w:r>
      <w:r w:rsidRPr="00D00A00">
        <w:rPr>
          <w:rFonts w:ascii="Arial" w:hAnsi="Arial" w:cs="Arial"/>
          <w:sz w:val="22"/>
          <w:szCs w:val="22"/>
        </w:rPr>
        <w:t>badań konsultacyjnych immunohematologicznych prowadzonych przez</w:t>
      </w:r>
      <w:r w:rsidR="00960C8D" w:rsidRPr="00D00A00">
        <w:rPr>
          <w:rFonts w:ascii="Arial" w:hAnsi="Arial" w:cs="Arial"/>
          <w:sz w:val="22"/>
          <w:szCs w:val="22"/>
        </w:rPr>
        <w:t xml:space="preserve"> IHiT</w:t>
      </w:r>
      <w:r w:rsidRPr="00D00A00">
        <w:rPr>
          <w:rFonts w:ascii="Arial" w:hAnsi="Arial" w:cs="Arial"/>
          <w:sz w:val="22"/>
          <w:szCs w:val="22"/>
        </w:rPr>
        <w:t xml:space="preserve"> w ciągu ostatnich 18 lat u pacjentów z podejrzeniem immunizacji do antygenów powszechnych oraz z rozeznania potrzeb pacjentów z przeciwciałami przeciwpłytkowymi wynika</w:t>
      </w:r>
      <w:r w:rsidR="00FA72C1" w:rsidRPr="00D00A00">
        <w:rPr>
          <w:rFonts w:ascii="Arial" w:hAnsi="Arial" w:cs="Arial"/>
          <w:sz w:val="22"/>
          <w:szCs w:val="22"/>
        </w:rPr>
        <w:t xml:space="preserve"> [</w:t>
      </w:r>
      <w:r w:rsidR="00BA1C42" w:rsidRPr="00D00A00">
        <w:rPr>
          <w:rFonts w:ascii="Arial" w:hAnsi="Arial" w:cs="Arial"/>
          <w:sz w:val="22"/>
          <w:szCs w:val="22"/>
        </w:rPr>
        <w:t>3</w:t>
      </w:r>
      <w:r w:rsidR="00FA72C1" w:rsidRPr="00D00A00">
        <w:rPr>
          <w:rFonts w:ascii="Arial" w:hAnsi="Arial" w:cs="Arial"/>
          <w:sz w:val="22"/>
          <w:szCs w:val="22"/>
        </w:rPr>
        <w:t>]</w:t>
      </w:r>
      <w:r w:rsidRPr="00D00A00">
        <w:rPr>
          <w:rFonts w:ascii="Arial" w:hAnsi="Arial" w:cs="Arial"/>
          <w:sz w:val="22"/>
          <w:szCs w:val="22"/>
        </w:rPr>
        <w:t>, jakimi dawcami jednostki organizacyjne publicznej służby krwi muszą dysponować dla zapewnienia bezpieczeństwa przetoczeń u pacjentów.</w:t>
      </w:r>
      <w:r w:rsidR="001C5701" w:rsidRPr="00D00A00">
        <w:rPr>
          <w:rFonts w:ascii="Arial" w:hAnsi="Arial" w:cs="Arial"/>
          <w:sz w:val="22"/>
          <w:szCs w:val="22"/>
        </w:rPr>
        <w:t xml:space="preserve"> </w:t>
      </w:r>
      <w:r w:rsidRPr="00D00A00">
        <w:rPr>
          <w:rFonts w:ascii="Arial" w:hAnsi="Arial" w:cs="Arial"/>
          <w:sz w:val="22"/>
          <w:szCs w:val="22"/>
        </w:rPr>
        <w:t>Zapotrzebowanie na KKP od</w:t>
      </w:r>
      <w:r w:rsidR="0093507A" w:rsidRPr="00D00A00">
        <w:rPr>
          <w:rFonts w:ascii="Arial" w:hAnsi="Arial" w:cs="Arial"/>
          <w:sz w:val="22"/>
          <w:szCs w:val="22"/>
        </w:rPr>
        <w:t xml:space="preserve"> </w:t>
      </w:r>
      <w:r w:rsidRPr="00D00A00">
        <w:rPr>
          <w:rFonts w:ascii="Arial" w:hAnsi="Arial" w:cs="Arial"/>
          <w:sz w:val="22"/>
          <w:szCs w:val="22"/>
        </w:rPr>
        <w:t>dawców z</w:t>
      </w:r>
      <w:r w:rsidR="009726FA" w:rsidRPr="00D00A00">
        <w:rPr>
          <w:rFonts w:ascii="Arial" w:hAnsi="Arial" w:cs="Arial"/>
          <w:sz w:val="22"/>
          <w:szCs w:val="22"/>
        </w:rPr>
        <w:t> </w:t>
      </w:r>
      <w:r w:rsidRPr="00D00A00">
        <w:rPr>
          <w:rFonts w:ascii="Arial" w:hAnsi="Arial" w:cs="Arial"/>
          <w:sz w:val="22"/>
          <w:szCs w:val="22"/>
        </w:rPr>
        <w:t>określonymi antygenami HPA w przypadku płodów i noworodków z</w:t>
      </w:r>
      <w:r w:rsidR="00086A9C" w:rsidRPr="00D00A00">
        <w:rPr>
          <w:rFonts w:ascii="Arial" w:hAnsi="Arial" w:cs="Arial"/>
          <w:sz w:val="22"/>
          <w:szCs w:val="22"/>
        </w:rPr>
        <w:t xml:space="preserve"> </w:t>
      </w:r>
      <w:r w:rsidRPr="00D00A00">
        <w:rPr>
          <w:rFonts w:ascii="Arial" w:hAnsi="Arial" w:cs="Arial"/>
          <w:sz w:val="22"/>
          <w:szCs w:val="22"/>
        </w:rPr>
        <w:t>małopłytkowością szacowane jest na ok. 1000 przypadków rocznie, a dla ok. 2% pozostałej populacji polskich pacjentów leczonych KKP również może być wymagane podanie takich składników, ale przede wszystkim zgodnych w zakresie antygenów HLA klasy I.</w:t>
      </w:r>
      <w:bookmarkEnd w:id="1"/>
    </w:p>
    <w:p w14:paraId="45D78849" w14:textId="1B5358EB" w:rsidR="00F6241B" w:rsidRPr="00D00A00" w:rsidRDefault="00D650E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t xml:space="preserve">Zgodnie z </w:t>
      </w:r>
      <w:r w:rsidR="003C42D9" w:rsidRPr="00D00A00">
        <w:rPr>
          <w:rFonts w:ascii="Arial" w:hAnsi="Arial" w:cs="Arial"/>
          <w:sz w:val="22"/>
          <w:szCs w:val="22"/>
        </w:rPr>
        <w:t>europejskimi</w:t>
      </w:r>
      <w:r w:rsidR="00C05732" w:rsidRPr="00D00A00">
        <w:rPr>
          <w:rFonts w:ascii="Arial" w:hAnsi="Arial" w:cs="Arial"/>
          <w:sz w:val="22"/>
          <w:szCs w:val="22"/>
        </w:rPr>
        <w:t xml:space="preserve"> [</w:t>
      </w:r>
      <w:r w:rsidR="00BA1C42" w:rsidRPr="00D00A00">
        <w:rPr>
          <w:rFonts w:ascii="Arial" w:hAnsi="Arial" w:cs="Arial"/>
          <w:sz w:val="22"/>
          <w:szCs w:val="22"/>
        </w:rPr>
        <w:t>4</w:t>
      </w:r>
      <w:r w:rsidR="00C05732" w:rsidRPr="00D00A00">
        <w:rPr>
          <w:rFonts w:ascii="Arial" w:hAnsi="Arial" w:cs="Arial"/>
          <w:sz w:val="22"/>
          <w:szCs w:val="22"/>
        </w:rPr>
        <w:t>]</w:t>
      </w:r>
      <w:r w:rsidR="003C42D9" w:rsidRPr="00D00A00">
        <w:rPr>
          <w:rFonts w:ascii="Arial" w:hAnsi="Arial" w:cs="Arial"/>
          <w:sz w:val="22"/>
          <w:szCs w:val="22"/>
        </w:rPr>
        <w:t xml:space="preserve"> i </w:t>
      </w:r>
      <w:r w:rsidRPr="00D00A00">
        <w:rPr>
          <w:rFonts w:ascii="Arial" w:hAnsi="Arial" w:cs="Arial"/>
          <w:sz w:val="22"/>
          <w:szCs w:val="22"/>
        </w:rPr>
        <w:t>krajowymi regulacjami</w:t>
      </w:r>
      <w:r w:rsidR="00C05732" w:rsidRPr="00D00A00">
        <w:rPr>
          <w:rFonts w:ascii="Arial" w:hAnsi="Arial" w:cs="Arial"/>
          <w:sz w:val="22"/>
          <w:szCs w:val="22"/>
        </w:rPr>
        <w:t xml:space="preserve"> [</w:t>
      </w:r>
      <w:r w:rsidR="00BA1C42" w:rsidRPr="00D00A00">
        <w:rPr>
          <w:rFonts w:ascii="Arial" w:hAnsi="Arial" w:cs="Arial"/>
          <w:sz w:val="22"/>
          <w:szCs w:val="22"/>
        </w:rPr>
        <w:t>5</w:t>
      </w:r>
      <w:r w:rsidR="00C05732" w:rsidRPr="00D00A00">
        <w:rPr>
          <w:rFonts w:ascii="Arial" w:hAnsi="Arial" w:cs="Arial"/>
          <w:sz w:val="22"/>
          <w:szCs w:val="22"/>
        </w:rPr>
        <w:t>]</w:t>
      </w:r>
      <w:r w:rsidRPr="00D00A00">
        <w:rPr>
          <w:rFonts w:ascii="Arial" w:hAnsi="Arial" w:cs="Arial"/>
          <w:sz w:val="22"/>
          <w:szCs w:val="22"/>
        </w:rPr>
        <w:t xml:space="preserve"> jednym z niezbędnych wymagań umożliwiających oddanie krwi przez dawcę jest oznaczenie poziomu stężenia hemoglobiny, które u kobiet nie powinno być niższe niż 12,5 g/dl a u mężczyzn 13,5 g/dl.</w:t>
      </w:r>
      <w:r w:rsidR="00CF12D6" w:rsidRPr="00D00A00">
        <w:rPr>
          <w:rFonts w:ascii="Arial" w:hAnsi="Arial" w:cs="Arial"/>
          <w:sz w:val="22"/>
          <w:szCs w:val="22"/>
        </w:rPr>
        <w:t xml:space="preserve"> Drugim ważnym kryterium dopuszczającym dawcę do oddania krwi jest częstość donacji. Krew pełna może być pobierana nie częściej niż 6 razy w roku od mężczyzn i nie częściej niż 4 razy w roku od kobiet z tym, że przerwa pomiędzy donacjami nie może być krótsza niż 8 tygodni. Jednorazowo od osoby ważącej co najmniej 50 kg lub więcej można pobrać 450 +/- 45ml krwi (1 jednostka). </w:t>
      </w:r>
      <w:bookmarkStart w:id="2" w:name="_Hlk41039341"/>
      <w:r w:rsidR="00CF12D6" w:rsidRPr="00D00A00">
        <w:rPr>
          <w:rFonts w:ascii="Arial" w:hAnsi="Arial" w:cs="Arial"/>
          <w:sz w:val="22"/>
          <w:szCs w:val="22"/>
        </w:rPr>
        <w:t>Przy zachowaniu powyższych kryteriów, z przeprowadzonych obserwacji wynika, że dyskwalifikacja dawców z powodu niskiego stężenia hemoglobiny była najczęstszą przyczyną dyskwalifikacji tymczasowej dawców w latach 2010-2019. Dotyczyła ona od 53 225 do 73 577 przypadków rocznie.</w:t>
      </w:r>
      <w:r w:rsidR="00AB2449" w:rsidRPr="00D00A00">
        <w:rPr>
          <w:rFonts w:ascii="Arial" w:hAnsi="Arial" w:cs="Arial"/>
          <w:sz w:val="22"/>
          <w:szCs w:val="22"/>
        </w:rPr>
        <w:t xml:space="preserve"> </w:t>
      </w:r>
      <w:bookmarkEnd w:id="2"/>
      <w:r w:rsidR="00CF12D6" w:rsidRPr="00D00A00">
        <w:rPr>
          <w:rFonts w:ascii="Arial" w:hAnsi="Arial" w:cs="Arial"/>
          <w:sz w:val="22"/>
          <w:szCs w:val="22"/>
        </w:rPr>
        <w:t xml:space="preserve">Wystąpienie niedokrwistości u dawcy krwi skutkujące czasową dyskwalifikacją </w:t>
      </w:r>
      <w:r w:rsidR="00542038" w:rsidRPr="00D00A00">
        <w:rPr>
          <w:rFonts w:ascii="Arial" w:hAnsi="Arial" w:cs="Arial"/>
          <w:sz w:val="22"/>
          <w:szCs w:val="22"/>
        </w:rPr>
        <w:t xml:space="preserve">z możliwości oddania krwi </w:t>
      </w:r>
      <w:r w:rsidR="00CF12D6" w:rsidRPr="00D00A00">
        <w:rPr>
          <w:rFonts w:ascii="Arial" w:hAnsi="Arial" w:cs="Arial"/>
          <w:sz w:val="22"/>
          <w:szCs w:val="22"/>
        </w:rPr>
        <w:t xml:space="preserve">może nie tylko trwale </w:t>
      </w:r>
      <w:r w:rsidR="00580BDD" w:rsidRPr="00D00A00">
        <w:rPr>
          <w:rFonts w:ascii="Arial" w:hAnsi="Arial" w:cs="Arial"/>
          <w:sz w:val="22"/>
          <w:szCs w:val="22"/>
        </w:rPr>
        <w:t xml:space="preserve">zrazić </w:t>
      </w:r>
      <w:r w:rsidR="00542038" w:rsidRPr="00D00A00">
        <w:rPr>
          <w:rFonts w:ascii="Arial" w:hAnsi="Arial" w:cs="Arial"/>
          <w:sz w:val="22"/>
          <w:szCs w:val="22"/>
        </w:rPr>
        <w:t>krwio</w:t>
      </w:r>
      <w:r w:rsidR="00CF12D6" w:rsidRPr="00D00A00">
        <w:rPr>
          <w:rFonts w:ascii="Arial" w:hAnsi="Arial" w:cs="Arial"/>
          <w:sz w:val="22"/>
          <w:szCs w:val="22"/>
        </w:rPr>
        <w:t xml:space="preserve">dawcę </w:t>
      </w:r>
      <w:r w:rsidR="00D90EF0" w:rsidRPr="00D00A00">
        <w:rPr>
          <w:rFonts w:ascii="Arial" w:hAnsi="Arial" w:cs="Arial"/>
          <w:sz w:val="22"/>
          <w:szCs w:val="22"/>
        </w:rPr>
        <w:br/>
      </w:r>
      <w:r w:rsidR="00CF12D6" w:rsidRPr="00D00A00">
        <w:rPr>
          <w:rFonts w:ascii="Arial" w:hAnsi="Arial" w:cs="Arial"/>
          <w:sz w:val="22"/>
          <w:szCs w:val="22"/>
        </w:rPr>
        <w:t xml:space="preserve">do oddawania krwi, ale również przyczyniać się do zniechęcania innych potencjalnych kandydatów na dawców krwi do krwiodawstwa. Jednocześnie trzeba zauważyć, </w:t>
      </w:r>
      <w:r w:rsidR="00D90EF0" w:rsidRPr="00D00A00">
        <w:rPr>
          <w:rFonts w:ascii="Arial" w:hAnsi="Arial" w:cs="Arial"/>
          <w:sz w:val="22"/>
          <w:szCs w:val="22"/>
        </w:rPr>
        <w:br/>
      </w:r>
      <w:r w:rsidR="00CF12D6" w:rsidRPr="00D00A00">
        <w:rPr>
          <w:rFonts w:ascii="Arial" w:hAnsi="Arial" w:cs="Arial"/>
          <w:sz w:val="22"/>
          <w:szCs w:val="22"/>
        </w:rPr>
        <w:t>że występowanie niedokrwistości jest także jedną z głównych przyczyn dyskwalifikacji dawców pierwszorazowych.</w:t>
      </w:r>
    </w:p>
    <w:p w14:paraId="00A2B2A9" w14:textId="44AEFB42" w:rsidR="008F76F7" w:rsidRPr="00D00A00" w:rsidRDefault="00CF12D6" w:rsidP="005074DC">
      <w:pPr>
        <w:pStyle w:val="Tekstkomentarza"/>
        <w:spacing w:after="120" w:line="276" w:lineRule="auto"/>
        <w:ind w:firstLine="709"/>
        <w:jc w:val="both"/>
        <w:rPr>
          <w:rFonts w:ascii="Arial" w:hAnsi="Arial" w:cs="Arial"/>
          <w:sz w:val="22"/>
          <w:szCs w:val="22"/>
        </w:rPr>
      </w:pPr>
      <w:r w:rsidRPr="00D00A00">
        <w:rPr>
          <w:rFonts w:ascii="Arial" w:hAnsi="Arial" w:cs="Arial"/>
          <w:sz w:val="22"/>
          <w:szCs w:val="22"/>
        </w:rPr>
        <w:lastRenderedPageBreak/>
        <w:t>Na utrzymanie grupy stałych, regularnych dawców krwi wpływ ma wiele czynników.</w:t>
      </w:r>
      <w:r w:rsidR="004C69BB" w:rsidRPr="00D00A00">
        <w:rPr>
          <w:rFonts w:ascii="Arial" w:hAnsi="Arial" w:cs="Arial"/>
          <w:sz w:val="22"/>
          <w:szCs w:val="22"/>
        </w:rPr>
        <w:t xml:space="preserve"> </w:t>
      </w:r>
      <w:r w:rsidRPr="00D00A00">
        <w:rPr>
          <w:rFonts w:ascii="Arial" w:hAnsi="Arial" w:cs="Arial"/>
          <w:sz w:val="22"/>
          <w:szCs w:val="22"/>
        </w:rPr>
        <w:t xml:space="preserve">Jednym z nich jest dbałość o właściwy stan ich zdrowia, w tym odpowiednie odżywianie. Wypracowanie zasad ograniczających występowanie obniżenia stężenia hemoglobiny </w:t>
      </w:r>
      <w:r w:rsidR="00922E03" w:rsidRPr="00D00A00">
        <w:rPr>
          <w:rFonts w:ascii="Arial" w:hAnsi="Arial" w:cs="Arial"/>
          <w:sz w:val="22"/>
          <w:szCs w:val="22"/>
        </w:rPr>
        <w:br/>
      </w:r>
      <w:r w:rsidRPr="00D00A00">
        <w:rPr>
          <w:rFonts w:ascii="Arial" w:hAnsi="Arial" w:cs="Arial"/>
          <w:sz w:val="22"/>
          <w:szCs w:val="22"/>
        </w:rPr>
        <w:t>u wielokrotnych honorowych dawców krwi, jest jednym z priorytetów prawidłowego zapewnienia samowystarczalności w krew i jej składniki.</w:t>
      </w:r>
      <w:r w:rsidR="00142889" w:rsidRPr="00D00A00">
        <w:rPr>
          <w:rFonts w:ascii="Arial" w:hAnsi="Arial" w:cs="Arial"/>
          <w:sz w:val="22"/>
          <w:szCs w:val="22"/>
        </w:rPr>
        <w:t xml:space="preserve"> </w:t>
      </w:r>
      <w:r w:rsidR="004766D1" w:rsidRPr="00D00A00">
        <w:rPr>
          <w:rFonts w:ascii="Arial" w:hAnsi="Arial" w:cs="Arial"/>
          <w:sz w:val="22"/>
          <w:szCs w:val="22"/>
        </w:rPr>
        <w:t>Osoby oddające często w roku krew pełną powinny dbać o uzupełnianie żelaza</w:t>
      </w:r>
      <w:r w:rsidR="00CB61A5" w:rsidRPr="00D00A00">
        <w:rPr>
          <w:rFonts w:ascii="Arial" w:hAnsi="Arial" w:cs="Arial"/>
          <w:sz w:val="22"/>
          <w:szCs w:val="22"/>
        </w:rPr>
        <w:t>,</w:t>
      </w:r>
      <w:r w:rsidR="004766D1" w:rsidRPr="00D00A00">
        <w:rPr>
          <w:rFonts w:ascii="Arial" w:hAnsi="Arial" w:cs="Arial"/>
          <w:sz w:val="22"/>
          <w:szCs w:val="22"/>
        </w:rPr>
        <w:t xml:space="preserve"> celem utrzymania </w:t>
      </w:r>
      <w:r w:rsidR="00142889" w:rsidRPr="00D00A00">
        <w:rPr>
          <w:rFonts w:ascii="Arial" w:hAnsi="Arial" w:cs="Arial"/>
          <w:sz w:val="22"/>
          <w:szCs w:val="22"/>
        </w:rPr>
        <w:t>prawidłow</w:t>
      </w:r>
      <w:r w:rsidR="004766D1" w:rsidRPr="00D00A00">
        <w:rPr>
          <w:rFonts w:ascii="Arial" w:hAnsi="Arial" w:cs="Arial"/>
          <w:sz w:val="22"/>
          <w:szCs w:val="22"/>
        </w:rPr>
        <w:t>ego</w:t>
      </w:r>
      <w:r w:rsidR="00071BD0" w:rsidRPr="00D00A00">
        <w:rPr>
          <w:rFonts w:ascii="Arial" w:hAnsi="Arial" w:cs="Arial"/>
          <w:sz w:val="22"/>
          <w:szCs w:val="22"/>
        </w:rPr>
        <w:t xml:space="preserve"> stężenia</w:t>
      </w:r>
      <w:r w:rsidR="00142889" w:rsidRPr="00D00A00">
        <w:rPr>
          <w:rFonts w:ascii="Arial" w:hAnsi="Arial" w:cs="Arial"/>
          <w:sz w:val="22"/>
          <w:szCs w:val="22"/>
        </w:rPr>
        <w:t xml:space="preserve"> hemoglobiny – białka zawartego w krwinkach czerwonych. Podstawową i</w:t>
      </w:r>
      <w:r w:rsidR="004C69BB" w:rsidRPr="00D00A00">
        <w:rPr>
          <w:rFonts w:ascii="Arial" w:hAnsi="Arial" w:cs="Arial"/>
          <w:sz w:val="22"/>
          <w:szCs w:val="22"/>
        </w:rPr>
        <w:t xml:space="preserve"> </w:t>
      </w:r>
      <w:r w:rsidR="00142889" w:rsidRPr="00D00A00">
        <w:rPr>
          <w:rFonts w:ascii="Arial" w:hAnsi="Arial" w:cs="Arial"/>
          <w:sz w:val="22"/>
          <w:szCs w:val="22"/>
        </w:rPr>
        <w:t xml:space="preserve">najważniejszą funkcją hemoglobiny jest uczestnictwo w transporcie tlenu, który jest niezbędny we wszystkich procesach metabolicznych odbywających się w ludzkim organizmie. Ponadto hemoglobina transportuje także dwutlenek węgla będący produktem ubocznym procesu oddychania tlenowego. Aby prawidłowo pełnić funkcje w organizmie hemoglobina musi być </w:t>
      </w:r>
      <w:r w:rsidR="00D90EF0" w:rsidRPr="00D00A00">
        <w:rPr>
          <w:rFonts w:ascii="Arial" w:hAnsi="Arial" w:cs="Arial"/>
          <w:sz w:val="22"/>
          <w:szCs w:val="22"/>
        </w:rPr>
        <w:br/>
      </w:r>
      <w:r w:rsidR="00142889" w:rsidRPr="00D00A00">
        <w:rPr>
          <w:rFonts w:ascii="Arial" w:hAnsi="Arial" w:cs="Arial"/>
          <w:sz w:val="22"/>
          <w:szCs w:val="22"/>
        </w:rPr>
        <w:t xml:space="preserve">na odpowiednim poziomie, który uzależniony jest od wielu czynników </w:t>
      </w:r>
      <w:r w:rsidR="00666499" w:rsidRPr="00D00A00">
        <w:rPr>
          <w:rFonts w:ascii="Arial" w:hAnsi="Arial" w:cs="Arial"/>
          <w:sz w:val="22"/>
          <w:szCs w:val="22"/>
        </w:rPr>
        <w:t>–</w:t>
      </w:r>
      <w:r w:rsidR="00142889" w:rsidRPr="00D00A00">
        <w:rPr>
          <w:rFonts w:ascii="Arial" w:hAnsi="Arial" w:cs="Arial"/>
          <w:sz w:val="22"/>
          <w:szCs w:val="22"/>
        </w:rPr>
        <w:t xml:space="preserve"> w tym od wieku i płci</w:t>
      </w:r>
      <w:r w:rsidR="004766D1" w:rsidRPr="00D00A00">
        <w:rPr>
          <w:rFonts w:ascii="Arial" w:hAnsi="Arial" w:cs="Arial"/>
          <w:sz w:val="22"/>
          <w:szCs w:val="22"/>
        </w:rPr>
        <w:t>.</w:t>
      </w:r>
    </w:p>
    <w:p w14:paraId="4E20160E" w14:textId="694895A0" w:rsidR="00F6241B" w:rsidRPr="00D00A00" w:rsidRDefault="00F6241B" w:rsidP="005074DC">
      <w:pPr>
        <w:spacing w:after="120" w:line="276" w:lineRule="auto"/>
        <w:jc w:val="both"/>
        <w:rPr>
          <w:rFonts w:ascii="Arial" w:hAnsi="Arial" w:cs="Arial"/>
        </w:rPr>
      </w:pPr>
    </w:p>
    <w:p w14:paraId="2E21AE8E"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I.2. Dane epidemiologiczne</w:t>
      </w:r>
    </w:p>
    <w:p w14:paraId="5D323867" w14:textId="77777777" w:rsidR="00CF12D6" w:rsidRPr="00D00A00" w:rsidRDefault="00CF12D6" w:rsidP="005074DC">
      <w:pPr>
        <w:spacing w:after="120" w:line="276" w:lineRule="auto"/>
        <w:jc w:val="both"/>
        <w:rPr>
          <w:rFonts w:ascii="Arial" w:hAnsi="Arial" w:cs="Arial"/>
        </w:rPr>
      </w:pPr>
    </w:p>
    <w:p w14:paraId="7C41C99A" w14:textId="2B464B89" w:rsidR="00A278D4" w:rsidRPr="00D00A00" w:rsidRDefault="00CF12D6" w:rsidP="005074DC">
      <w:pPr>
        <w:spacing w:after="120" w:line="276" w:lineRule="auto"/>
        <w:ind w:firstLine="708"/>
        <w:jc w:val="both"/>
        <w:rPr>
          <w:rFonts w:ascii="Arial" w:hAnsi="Arial" w:cs="Arial"/>
        </w:rPr>
      </w:pPr>
      <w:r w:rsidRPr="00D00A00">
        <w:rPr>
          <w:rFonts w:ascii="Arial" w:hAnsi="Arial" w:cs="Arial"/>
          <w:sz w:val="22"/>
          <w:szCs w:val="22"/>
        </w:rPr>
        <w:t xml:space="preserve">Krew i jej składniki są </w:t>
      </w:r>
      <w:r w:rsidR="006861FE" w:rsidRPr="00D00A00">
        <w:rPr>
          <w:rFonts w:ascii="Arial" w:hAnsi="Arial" w:cs="Arial"/>
          <w:sz w:val="22"/>
          <w:szCs w:val="22"/>
        </w:rPr>
        <w:t xml:space="preserve">niezastąpione </w:t>
      </w:r>
      <w:r w:rsidRPr="00D00A00">
        <w:rPr>
          <w:rFonts w:ascii="Arial" w:hAnsi="Arial" w:cs="Arial"/>
          <w:sz w:val="22"/>
          <w:szCs w:val="22"/>
        </w:rPr>
        <w:t xml:space="preserve">i szeroko </w:t>
      </w:r>
      <w:r w:rsidR="006861FE" w:rsidRPr="00D00A00">
        <w:rPr>
          <w:rFonts w:ascii="Arial" w:hAnsi="Arial" w:cs="Arial"/>
          <w:sz w:val="22"/>
          <w:szCs w:val="22"/>
        </w:rPr>
        <w:t>stosowane w procesie leczenia oraz ratowania zdrowia i życia ludzkiego</w:t>
      </w:r>
      <w:r w:rsidRPr="00D00A00">
        <w:rPr>
          <w:rFonts w:ascii="Arial" w:hAnsi="Arial" w:cs="Arial"/>
          <w:sz w:val="22"/>
          <w:szCs w:val="22"/>
        </w:rPr>
        <w:t xml:space="preserve">. Wielu chorobom towarzyszy niedobór pewnych składników krwi lub z różnych przyczyn nie działają one prawidłowo. Jedną z metod leczenia stosowanych w takich sytuacjach jest uzupełnienie brakującego składnika przez jego przetoczenie, czyli transfuzję. Na rys. 1. przedstawiono udział procentowy grup krwi w Polsce. </w:t>
      </w:r>
    </w:p>
    <w:p w14:paraId="325A6BB9" w14:textId="78E763FD" w:rsidR="00CF12D6" w:rsidRPr="00D00A00" w:rsidRDefault="00E70497" w:rsidP="00CF12D6">
      <w:pPr>
        <w:jc w:val="center"/>
        <w:rPr>
          <w:rFonts w:ascii="Arial" w:hAnsi="Arial" w:cs="Arial"/>
        </w:rPr>
      </w:pPr>
      <w:r w:rsidRPr="00D00A00">
        <w:rPr>
          <w:noProof/>
          <w:lang w:eastAsia="pl-PL"/>
        </w:rPr>
        <w:drawing>
          <wp:inline distT="0" distB="0" distL="0" distR="0" wp14:anchorId="5FF3D340" wp14:editId="1C822E4D">
            <wp:extent cx="5505450" cy="3438525"/>
            <wp:effectExtent l="0" t="0" r="0" b="0"/>
            <wp:docPr id="5" name="Wykres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E364C8" w14:textId="77777777" w:rsidR="00CF12D6" w:rsidRPr="00D00A00" w:rsidRDefault="00CF12D6" w:rsidP="00CF12D6">
      <w:pPr>
        <w:jc w:val="both"/>
        <w:rPr>
          <w:rFonts w:ascii="Arial" w:hAnsi="Arial" w:cs="Arial"/>
        </w:rPr>
      </w:pPr>
    </w:p>
    <w:p w14:paraId="1B9E3EED" w14:textId="1EF78039" w:rsidR="00CF12D6" w:rsidRPr="00D00A00" w:rsidRDefault="00CF12D6" w:rsidP="005074DC">
      <w:pPr>
        <w:spacing w:after="120" w:line="276" w:lineRule="auto"/>
        <w:jc w:val="both"/>
        <w:outlineLvl w:val="0"/>
        <w:rPr>
          <w:rFonts w:ascii="Arial" w:hAnsi="Arial" w:cs="Arial"/>
          <w:b/>
          <w:sz w:val="18"/>
          <w:szCs w:val="18"/>
        </w:rPr>
      </w:pPr>
      <w:r w:rsidRPr="00D00A00">
        <w:rPr>
          <w:rFonts w:ascii="Arial" w:hAnsi="Arial" w:cs="Arial"/>
          <w:b/>
          <w:sz w:val="18"/>
          <w:szCs w:val="18"/>
        </w:rPr>
        <w:t>Rysunek 1. Udział procentowy grup krwi w Polsce</w:t>
      </w:r>
    </w:p>
    <w:p w14:paraId="17FECCCC" w14:textId="77777777" w:rsidR="006C43CF" w:rsidRPr="00D00A00" w:rsidRDefault="006C43CF" w:rsidP="005074DC">
      <w:pPr>
        <w:spacing w:after="120" w:line="276" w:lineRule="auto"/>
        <w:jc w:val="both"/>
        <w:outlineLvl w:val="0"/>
        <w:rPr>
          <w:rFonts w:ascii="Arial" w:hAnsi="Arial" w:cs="Arial"/>
          <w:b/>
          <w:sz w:val="18"/>
          <w:szCs w:val="18"/>
        </w:rPr>
      </w:pPr>
    </w:p>
    <w:p w14:paraId="5E9A7B66" w14:textId="0E9CE51F" w:rsidR="00922E03" w:rsidRPr="00D00A00" w:rsidRDefault="00CF12D6" w:rsidP="00922E03">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 xml:space="preserve">Krew i jej składniki podawane są także osobom, które utraciły swoją własną krew </w:t>
      </w:r>
      <w:r w:rsidR="004C69BB" w:rsidRPr="00D00A00">
        <w:rPr>
          <w:rFonts w:ascii="Arial" w:hAnsi="Arial" w:cs="Arial"/>
          <w:sz w:val="22"/>
          <w:szCs w:val="22"/>
        </w:rPr>
        <w:br/>
      </w:r>
      <w:r w:rsidRPr="00D00A00">
        <w:rPr>
          <w:rFonts w:ascii="Arial" w:hAnsi="Arial" w:cs="Arial"/>
          <w:sz w:val="22"/>
          <w:szCs w:val="22"/>
        </w:rPr>
        <w:t xml:space="preserve">w wyniku wypadku albo </w:t>
      </w:r>
      <w:r w:rsidR="006861FE" w:rsidRPr="00D00A00">
        <w:rPr>
          <w:rFonts w:ascii="Arial" w:hAnsi="Arial" w:cs="Arial"/>
          <w:sz w:val="22"/>
          <w:szCs w:val="22"/>
        </w:rPr>
        <w:t xml:space="preserve">w trakcie </w:t>
      </w:r>
      <w:r w:rsidRPr="00D00A00">
        <w:rPr>
          <w:rFonts w:ascii="Arial" w:hAnsi="Arial" w:cs="Arial"/>
          <w:sz w:val="22"/>
          <w:szCs w:val="22"/>
        </w:rPr>
        <w:t>zabiegu operacyjnego, osobom z zaburzeniami krzepnięcia, po oparzeniach i urazach, a także pacjentom z chorobami rozrostowymi i nowotworami. Na bazie krwi i osocza wytwarzane są również leki (produkty krwiopochodne</w:t>
      </w:r>
      <w:r w:rsidR="00666499" w:rsidRPr="00D00A00">
        <w:rPr>
          <w:rFonts w:ascii="Arial" w:hAnsi="Arial" w:cs="Arial"/>
          <w:sz w:val="22"/>
          <w:szCs w:val="22"/>
        </w:rPr>
        <w:t xml:space="preserve"> – </w:t>
      </w:r>
      <w:proofErr w:type="spellStart"/>
      <w:r w:rsidR="00666499" w:rsidRPr="00D00A00">
        <w:rPr>
          <w:rFonts w:ascii="Arial" w:hAnsi="Arial" w:cs="Arial"/>
          <w:sz w:val="22"/>
          <w:szCs w:val="22"/>
        </w:rPr>
        <w:t>osoczopochodne</w:t>
      </w:r>
      <w:proofErr w:type="spellEnd"/>
      <w:r w:rsidR="00666499" w:rsidRPr="00D00A00">
        <w:rPr>
          <w:rFonts w:ascii="Arial" w:hAnsi="Arial" w:cs="Arial"/>
          <w:sz w:val="22"/>
          <w:szCs w:val="22"/>
        </w:rPr>
        <w:t xml:space="preserve"> koncentraty czynników krzepnięcia, immunoglobuliny, albuminy</w:t>
      </w:r>
      <w:r w:rsidRPr="00D00A00">
        <w:rPr>
          <w:rFonts w:ascii="Arial" w:hAnsi="Arial" w:cs="Arial"/>
          <w:sz w:val="22"/>
          <w:szCs w:val="22"/>
        </w:rPr>
        <w:t xml:space="preserve">). </w:t>
      </w:r>
    </w:p>
    <w:p w14:paraId="28BFBB11" w14:textId="440FC687" w:rsidR="0009638B" w:rsidRPr="00D00A00" w:rsidRDefault="00CF12D6" w:rsidP="0008047C">
      <w:pPr>
        <w:spacing w:after="120" w:line="276" w:lineRule="auto"/>
        <w:ind w:firstLine="708"/>
        <w:jc w:val="both"/>
        <w:rPr>
          <w:rFonts w:ascii="Arial" w:hAnsi="Arial" w:cs="Arial"/>
          <w:vertAlign w:val="superscript"/>
        </w:rPr>
      </w:pPr>
      <w:r w:rsidRPr="00D00A00">
        <w:rPr>
          <w:rFonts w:ascii="Arial" w:hAnsi="Arial" w:cs="Arial"/>
          <w:sz w:val="22"/>
          <w:szCs w:val="22"/>
        </w:rPr>
        <w:t xml:space="preserve">W </w:t>
      </w:r>
      <w:r w:rsidR="00666499" w:rsidRPr="00D00A00">
        <w:rPr>
          <w:rFonts w:ascii="Arial" w:hAnsi="Arial" w:cs="Arial"/>
          <w:sz w:val="22"/>
          <w:szCs w:val="22"/>
        </w:rPr>
        <w:t xml:space="preserve">Rzeczpospolitej Polskiej </w:t>
      </w:r>
      <w:r w:rsidRPr="00D00A00">
        <w:rPr>
          <w:rFonts w:ascii="Arial" w:hAnsi="Arial" w:cs="Arial"/>
          <w:sz w:val="22"/>
          <w:szCs w:val="22"/>
        </w:rPr>
        <w:t xml:space="preserve">krew i jej składniki w leczeniu pacjentów, </w:t>
      </w:r>
      <w:r w:rsidR="00FD14E9" w:rsidRPr="00D00A00">
        <w:rPr>
          <w:rFonts w:ascii="Arial" w:hAnsi="Arial" w:cs="Arial"/>
          <w:sz w:val="22"/>
          <w:szCs w:val="22"/>
        </w:rPr>
        <w:t>w 2019 roku</w:t>
      </w:r>
      <w:r w:rsidR="002D0FBD" w:rsidRPr="00D00A00">
        <w:rPr>
          <w:rFonts w:ascii="Arial" w:hAnsi="Arial" w:cs="Arial"/>
          <w:sz w:val="22"/>
          <w:szCs w:val="22"/>
        </w:rPr>
        <w:t xml:space="preserve"> </w:t>
      </w:r>
      <w:r w:rsidRPr="00D00A00">
        <w:rPr>
          <w:rFonts w:ascii="Arial" w:hAnsi="Arial" w:cs="Arial"/>
          <w:sz w:val="22"/>
          <w:szCs w:val="22"/>
        </w:rPr>
        <w:t xml:space="preserve">przetaczane </w:t>
      </w:r>
      <w:r w:rsidR="002D0FBD" w:rsidRPr="00D00A00">
        <w:rPr>
          <w:rFonts w:ascii="Arial" w:hAnsi="Arial" w:cs="Arial"/>
          <w:sz w:val="22"/>
          <w:szCs w:val="22"/>
        </w:rPr>
        <w:t xml:space="preserve">były </w:t>
      </w:r>
      <w:r w:rsidR="008F153D" w:rsidRPr="00D00A00">
        <w:rPr>
          <w:rFonts w:ascii="Arial" w:hAnsi="Arial" w:cs="Arial"/>
          <w:sz w:val="22"/>
          <w:szCs w:val="22"/>
        </w:rPr>
        <w:t xml:space="preserve">w 836 </w:t>
      </w:r>
      <w:r w:rsidRPr="00D00A00">
        <w:rPr>
          <w:rFonts w:ascii="Arial" w:hAnsi="Arial" w:cs="Arial"/>
          <w:sz w:val="22"/>
          <w:szCs w:val="22"/>
        </w:rPr>
        <w:t>szpital</w:t>
      </w:r>
      <w:r w:rsidR="008F153D" w:rsidRPr="00D00A00">
        <w:rPr>
          <w:rFonts w:ascii="Arial" w:hAnsi="Arial" w:cs="Arial"/>
          <w:sz w:val="22"/>
          <w:szCs w:val="22"/>
        </w:rPr>
        <w:t>ach</w:t>
      </w:r>
      <w:r w:rsidRPr="00D00A00">
        <w:rPr>
          <w:rFonts w:ascii="Arial" w:hAnsi="Arial" w:cs="Arial"/>
          <w:sz w:val="22"/>
          <w:szCs w:val="22"/>
        </w:rPr>
        <w:t xml:space="preserve">. Zapotrzebowanie na krew i jej składniki rokrocznie wzrasta. Przetacza się rocznie ok. 1,2 mln </w:t>
      </w:r>
      <w:proofErr w:type="spellStart"/>
      <w:r w:rsidRPr="00D00A00">
        <w:rPr>
          <w:rFonts w:ascii="Arial" w:hAnsi="Arial" w:cs="Arial"/>
          <w:sz w:val="22"/>
          <w:szCs w:val="22"/>
        </w:rPr>
        <w:t>KKCz</w:t>
      </w:r>
      <w:proofErr w:type="spellEnd"/>
      <w:r w:rsidR="007F40EC" w:rsidRPr="00D00A00">
        <w:rPr>
          <w:rFonts w:ascii="Arial" w:hAnsi="Arial" w:cs="Arial"/>
          <w:sz w:val="22"/>
          <w:szCs w:val="22"/>
        </w:rPr>
        <w:t>.</w:t>
      </w:r>
      <w:r w:rsidRPr="00D00A00">
        <w:rPr>
          <w:rFonts w:ascii="Arial" w:hAnsi="Arial" w:cs="Arial"/>
          <w:sz w:val="22"/>
          <w:szCs w:val="22"/>
        </w:rPr>
        <w:t xml:space="preserve"> Na rys. 2. przedstawiono liczbę wydanych, przez RCKiK</w:t>
      </w:r>
      <w:r w:rsidR="007F40EC" w:rsidRPr="00D00A00">
        <w:rPr>
          <w:rFonts w:ascii="Arial" w:hAnsi="Arial" w:cs="Arial"/>
          <w:sz w:val="22"/>
          <w:szCs w:val="22"/>
        </w:rPr>
        <w:t xml:space="preserve"> </w:t>
      </w:r>
      <w:r w:rsidRPr="00D00A00">
        <w:rPr>
          <w:rFonts w:ascii="Arial" w:hAnsi="Arial" w:cs="Arial"/>
          <w:sz w:val="22"/>
          <w:szCs w:val="22"/>
        </w:rPr>
        <w:t xml:space="preserve">, jednostek </w:t>
      </w:r>
      <w:proofErr w:type="spellStart"/>
      <w:r w:rsidRPr="00D00A00">
        <w:rPr>
          <w:rFonts w:ascii="Arial" w:hAnsi="Arial" w:cs="Arial"/>
          <w:sz w:val="22"/>
          <w:szCs w:val="22"/>
        </w:rPr>
        <w:t>KKCz</w:t>
      </w:r>
      <w:proofErr w:type="spellEnd"/>
      <w:r w:rsidRPr="00D00A00">
        <w:rPr>
          <w:rFonts w:ascii="Arial" w:hAnsi="Arial" w:cs="Arial"/>
          <w:sz w:val="22"/>
          <w:szCs w:val="22"/>
        </w:rPr>
        <w:t xml:space="preserve"> do lecznictwa w latach 2010-2019.</w:t>
      </w:r>
      <w:r w:rsidR="0009638B" w:rsidRPr="00D00A00">
        <w:t xml:space="preserve"> </w:t>
      </w:r>
      <w:r w:rsidR="0009638B" w:rsidRPr="00D00A00">
        <w:rPr>
          <w:rFonts w:ascii="Arial" w:hAnsi="Arial" w:cs="Arial"/>
          <w:sz w:val="22"/>
          <w:szCs w:val="22"/>
        </w:rPr>
        <w:t>Szacuje się, że w latach 2025-2026 zapotrz</w:t>
      </w:r>
      <w:r w:rsidR="006402ED" w:rsidRPr="00D00A00">
        <w:rPr>
          <w:rFonts w:ascii="Arial" w:hAnsi="Arial" w:cs="Arial"/>
          <w:sz w:val="22"/>
          <w:szCs w:val="22"/>
        </w:rPr>
        <w:t>ebowanie będzie wynosiło ok. 1,190</w:t>
      </w:r>
      <w:r w:rsidR="0009638B" w:rsidRPr="00D00A00">
        <w:rPr>
          <w:rFonts w:ascii="Arial" w:hAnsi="Arial" w:cs="Arial"/>
          <w:sz w:val="22"/>
          <w:szCs w:val="22"/>
        </w:rPr>
        <w:t xml:space="preserve"> mln jednostek</w:t>
      </w:r>
      <w:r w:rsidR="00133D3A" w:rsidRPr="00D00A00">
        <w:rPr>
          <w:rStyle w:val="Odwoanieprzypisudolnego"/>
          <w:rFonts w:ascii="Arial" w:hAnsi="Arial" w:cs="Arial"/>
          <w:sz w:val="22"/>
          <w:szCs w:val="22"/>
        </w:rPr>
        <w:footnoteReference w:id="5"/>
      </w:r>
      <w:r w:rsidR="002B2882" w:rsidRPr="00D00A00">
        <w:rPr>
          <w:rFonts w:ascii="Arial" w:hAnsi="Arial" w:cs="Arial"/>
          <w:sz w:val="22"/>
          <w:szCs w:val="22"/>
        </w:rPr>
        <w:t>.</w:t>
      </w:r>
    </w:p>
    <w:p w14:paraId="314E4F1E" w14:textId="77777777" w:rsidR="0009638B" w:rsidRPr="00D00A00" w:rsidRDefault="0009638B" w:rsidP="00922E03">
      <w:pPr>
        <w:spacing w:after="120" w:line="276" w:lineRule="auto"/>
        <w:ind w:firstLine="708"/>
        <w:jc w:val="both"/>
        <w:rPr>
          <w:rFonts w:ascii="Arial" w:hAnsi="Arial" w:cs="Arial"/>
        </w:rPr>
      </w:pPr>
    </w:p>
    <w:p w14:paraId="362117AD" w14:textId="20ADE932" w:rsidR="00CF12D6" w:rsidRPr="00D00A00" w:rsidRDefault="003E7D09" w:rsidP="00922E03">
      <w:pPr>
        <w:spacing w:after="120" w:line="276" w:lineRule="auto"/>
        <w:jc w:val="both"/>
        <w:rPr>
          <w:rFonts w:ascii="Arial" w:hAnsi="Arial" w:cs="Arial"/>
        </w:rPr>
      </w:pPr>
      <w:r w:rsidRPr="00D00A00">
        <w:rPr>
          <w:noProof/>
          <w:lang w:eastAsia="pl-PL"/>
        </w:rPr>
        <w:drawing>
          <wp:inline distT="0" distB="0" distL="0" distR="0" wp14:anchorId="4AD7D5E4" wp14:editId="561E1D0C">
            <wp:extent cx="5760720" cy="2217420"/>
            <wp:effectExtent l="0" t="0" r="11430" b="114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F3AD00" w14:textId="30285E80" w:rsidR="00CF12D6" w:rsidRPr="00D00A00" w:rsidRDefault="00CF12D6" w:rsidP="00922E03">
      <w:pPr>
        <w:spacing w:after="120" w:line="276" w:lineRule="auto"/>
        <w:jc w:val="both"/>
        <w:outlineLvl w:val="0"/>
        <w:rPr>
          <w:rFonts w:ascii="Arial" w:hAnsi="Arial" w:cs="Arial"/>
          <w:b/>
          <w:sz w:val="18"/>
          <w:szCs w:val="18"/>
        </w:rPr>
      </w:pPr>
      <w:r w:rsidRPr="00D00A00">
        <w:rPr>
          <w:rFonts w:ascii="Arial" w:hAnsi="Arial" w:cs="Arial"/>
          <w:b/>
          <w:sz w:val="18"/>
          <w:szCs w:val="18"/>
        </w:rPr>
        <w:t xml:space="preserve">Rysunek 2. Liczba jednostek </w:t>
      </w:r>
      <w:proofErr w:type="spellStart"/>
      <w:r w:rsidRPr="00D00A00">
        <w:rPr>
          <w:rFonts w:ascii="Arial" w:hAnsi="Arial" w:cs="Arial"/>
          <w:b/>
          <w:sz w:val="18"/>
          <w:szCs w:val="18"/>
        </w:rPr>
        <w:t>KKCz</w:t>
      </w:r>
      <w:proofErr w:type="spellEnd"/>
      <w:r w:rsidRPr="00D00A00">
        <w:rPr>
          <w:rFonts w:ascii="Arial" w:hAnsi="Arial" w:cs="Arial"/>
          <w:b/>
          <w:sz w:val="18"/>
          <w:szCs w:val="18"/>
        </w:rPr>
        <w:t xml:space="preserve"> wydanych do lecznictwa przez RCKiK</w:t>
      </w:r>
    </w:p>
    <w:p w14:paraId="6BD44182" w14:textId="77777777" w:rsidR="006C43CF" w:rsidRPr="00D00A00" w:rsidRDefault="006C43CF" w:rsidP="00922E03">
      <w:pPr>
        <w:spacing w:after="120" w:line="276" w:lineRule="auto"/>
        <w:jc w:val="both"/>
        <w:rPr>
          <w:rFonts w:ascii="Arial" w:hAnsi="Arial" w:cs="Arial"/>
          <w:sz w:val="22"/>
          <w:szCs w:val="22"/>
        </w:rPr>
      </w:pPr>
    </w:p>
    <w:p w14:paraId="6FC84301" w14:textId="01C23158" w:rsidR="006F709D" w:rsidRPr="00D00A00" w:rsidRDefault="00CF12D6" w:rsidP="006F709D">
      <w:pPr>
        <w:spacing w:after="120" w:line="276" w:lineRule="auto"/>
        <w:jc w:val="both"/>
        <w:rPr>
          <w:rFonts w:ascii="Arial" w:hAnsi="Arial" w:cs="Arial"/>
          <w:sz w:val="22"/>
          <w:szCs w:val="22"/>
        </w:rPr>
      </w:pPr>
      <w:r w:rsidRPr="00D00A00">
        <w:rPr>
          <w:rFonts w:ascii="Arial" w:hAnsi="Arial" w:cs="Arial"/>
          <w:sz w:val="22"/>
          <w:szCs w:val="22"/>
        </w:rPr>
        <w:t>Zwiększone zapotrzebowanie na krew i jej składniki nie jest proporcjonalne ze wzrostem liczby dawców (rys. 3).</w:t>
      </w:r>
      <w:r w:rsidR="0009638B" w:rsidRPr="00D00A00">
        <w:t xml:space="preserve"> </w:t>
      </w:r>
      <w:r w:rsidR="0009638B" w:rsidRPr="00D00A00">
        <w:rPr>
          <w:rFonts w:ascii="Arial" w:hAnsi="Arial" w:cs="Arial"/>
          <w:sz w:val="22"/>
          <w:szCs w:val="22"/>
        </w:rPr>
        <w:t>Liczba donacji krwi pełnej w 2019 roku w przeliczeniu na 1000 mieszkańców w Polsce wynosiła 32,68 (włącznie z centrami resortowymi – bez 31,63). Wg Światowej Organizacji Zdrowia poziom oddawania krwi jest wskaźnikiem oceniającym poziom dostępności do krwi. Mediana wskaźnika krwiodawstwa w państwach o wysokim dochodzie wynosi 31,5</w:t>
      </w:r>
      <w:r w:rsidR="0034274E" w:rsidRPr="00D00A00">
        <w:rPr>
          <w:rFonts w:ascii="Arial" w:hAnsi="Arial" w:cs="Arial"/>
          <w:sz w:val="22"/>
          <w:szCs w:val="22"/>
        </w:rPr>
        <w:t xml:space="preserve"> [6]</w:t>
      </w:r>
      <w:r w:rsidR="0009638B" w:rsidRPr="00D00A00">
        <w:rPr>
          <w:rFonts w:ascii="Arial" w:hAnsi="Arial" w:cs="Arial"/>
          <w:sz w:val="22"/>
          <w:szCs w:val="22"/>
        </w:rPr>
        <w:t>. Zatem Polska mieści się w ww. wskaźniku.</w:t>
      </w:r>
      <w:r w:rsidR="006F709D" w:rsidRPr="00D00A00">
        <w:rPr>
          <w:rFonts w:ascii="Arial" w:hAnsi="Arial" w:cs="Arial"/>
          <w:sz w:val="22"/>
          <w:szCs w:val="22"/>
        </w:rPr>
        <w:t xml:space="preserve"> </w:t>
      </w:r>
      <w:r w:rsidR="006F709D" w:rsidRPr="00D00A00">
        <w:rPr>
          <w:rFonts w:ascii="Arial" w:hAnsi="Arial" w:cs="Arial"/>
          <w:sz w:val="22"/>
          <w:szCs w:val="22"/>
          <w:lang w:eastAsia="pl-PL"/>
        </w:rPr>
        <w:t>Z każdym rokiem zwiększa się w populacji polskiej odsetek osób w wieku powyżej 65 lat i maleje odsetek osób w wieku 18-65 lat. Kurczy się zatem populacja, która może oddawać krew i jej składniki, nie maleje natomiast liczba potrzebnych jednostek krwi na 1000 mieszkańców. Konieczne są zatem działania mające na celu pozyskiwanie nowych dawców jak i zachęcanie do częstszego oddawania krwi przez stałych dawców.</w:t>
      </w:r>
    </w:p>
    <w:p w14:paraId="710529E1" w14:textId="77777777" w:rsidR="006F709D" w:rsidRPr="00D00A00" w:rsidRDefault="006F709D" w:rsidP="00922E03">
      <w:pPr>
        <w:spacing w:after="120" w:line="276" w:lineRule="auto"/>
        <w:jc w:val="both"/>
        <w:rPr>
          <w:rFonts w:ascii="Arial" w:hAnsi="Arial" w:cs="Arial"/>
          <w:sz w:val="22"/>
          <w:szCs w:val="22"/>
        </w:rPr>
      </w:pPr>
    </w:p>
    <w:p w14:paraId="08CDEBAD" w14:textId="6720B41B" w:rsidR="00CF12D6" w:rsidRPr="00D00A00" w:rsidRDefault="003E7D09" w:rsidP="00922E03">
      <w:pPr>
        <w:keepNext/>
        <w:spacing w:after="120" w:line="276" w:lineRule="auto"/>
        <w:jc w:val="center"/>
      </w:pPr>
      <w:r w:rsidRPr="00D00A00">
        <w:rPr>
          <w:noProof/>
          <w:lang w:eastAsia="pl-PL"/>
        </w:rPr>
        <w:lastRenderedPageBreak/>
        <w:drawing>
          <wp:inline distT="0" distB="0" distL="0" distR="0" wp14:anchorId="6CAA54E2" wp14:editId="25D73FA7">
            <wp:extent cx="5760720" cy="3120013"/>
            <wp:effectExtent l="0" t="0" r="11430" b="444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D6F9ED" w14:textId="77777777" w:rsidR="00CF12D6" w:rsidRPr="00D00A00" w:rsidRDefault="00CF12D6" w:rsidP="00922E03">
      <w:pPr>
        <w:spacing w:after="120" w:line="276" w:lineRule="auto"/>
        <w:jc w:val="both"/>
        <w:outlineLvl w:val="0"/>
        <w:rPr>
          <w:rFonts w:ascii="Arial" w:hAnsi="Arial" w:cs="Arial"/>
          <w:b/>
          <w:sz w:val="18"/>
          <w:szCs w:val="18"/>
        </w:rPr>
      </w:pPr>
      <w:r w:rsidRPr="00D00A00">
        <w:rPr>
          <w:rFonts w:ascii="Arial" w:hAnsi="Arial" w:cs="Arial"/>
          <w:b/>
          <w:sz w:val="18"/>
          <w:szCs w:val="18"/>
        </w:rPr>
        <w:t>Rysunek 3. Liczba dawców vs. Liczba donacji</w:t>
      </w:r>
    </w:p>
    <w:p w14:paraId="783EEE22" w14:textId="77777777" w:rsidR="00CF12D6" w:rsidRPr="00D00A00" w:rsidRDefault="00CF12D6" w:rsidP="0008047C">
      <w:pPr>
        <w:keepNext/>
      </w:pPr>
    </w:p>
    <w:p w14:paraId="77247A89" w14:textId="7CE78D19" w:rsidR="0009638B" w:rsidRPr="00D00A00" w:rsidRDefault="00CF12D6" w:rsidP="00D5581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W 2019 roku w RCKiK </w:t>
      </w:r>
      <w:r w:rsidR="004C69BB" w:rsidRPr="00D00A00">
        <w:rPr>
          <w:rFonts w:ascii="Arial" w:hAnsi="Arial" w:cs="Arial"/>
          <w:sz w:val="22"/>
          <w:szCs w:val="22"/>
        </w:rPr>
        <w:t xml:space="preserve">krew i jej składniki oddało </w:t>
      </w:r>
      <w:r w:rsidR="003E7D09" w:rsidRPr="00D00A00">
        <w:rPr>
          <w:rFonts w:ascii="Arial" w:hAnsi="Arial" w:cs="Arial"/>
          <w:sz w:val="22"/>
          <w:szCs w:val="22"/>
        </w:rPr>
        <w:t xml:space="preserve">591 181 </w:t>
      </w:r>
      <w:r w:rsidRPr="00D00A00">
        <w:rPr>
          <w:rFonts w:ascii="Arial" w:hAnsi="Arial" w:cs="Arial"/>
          <w:sz w:val="22"/>
          <w:szCs w:val="22"/>
        </w:rPr>
        <w:t xml:space="preserve">krwiodawców. Przeważającą grupę dawców stanowią osoby w przedziale wiekowym 25-44 (tab. 1), </w:t>
      </w:r>
      <w:r w:rsidR="0009638B" w:rsidRPr="00D00A00">
        <w:rPr>
          <w:rFonts w:ascii="Arial" w:hAnsi="Arial" w:cs="Arial"/>
          <w:sz w:val="22"/>
          <w:szCs w:val="22"/>
        </w:rPr>
        <w:t xml:space="preserve">oraz </w:t>
      </w:r>
      <w:r w:rsidR="00C045AD" w:rsidRPr="00D00A00">
        <w:rPr>
          <w:rFonts w:ascii="Arial" w:hAnsi="Arial" w:cs="Arial"/>
          <w:sz w:val="22"/>
          <w:szCs w:val="22"/>
        </w:rPr>
        <w:t xml:space="preserve"> </w:t>
      </w:r>
      <w:r w:rsidRPr="00D00A00">
        <w:rPr>
          <w:rFonts w:ascii="Arial" w:hAnsi="Arial" w:cs="Arial"/>
          <w:sz w:val="22"/>
          <w:szCs w:val="22"/>
        </w:rPr>
        <w:t xml:space="preserve">regularni dawcy. </w:t>
      </w:r>
    </w:p>
    <w:p w14:paraId="3641FD77" w14:textId="6E640497" w:rsidR="006C43CF" w:rsidRPr="00D00A00" w:rsidRDefault="00CF12D6" w:rsidP="005074DC">
      <w:pPr>
        <w:spacing w:after="120" w:line="276" w:lineRule="auto"/>
        <w:ind w:firstLine="708"/>
        <w:jc w:val="both"/>
        <w:outlineLvl w:val="0"/>
        <w:rPr>
          <w:rFonts w:ascii="Arial" w:hAnsi="Arial" w:cs="Arial"/>
          <w:sz w:val="22"/>
          <w:szCs w:val="22"/>
        </w:rPr>
      </w:pPr>
      <w:r w:rsidRPr="00D00A00">
        <w:rPr>
          <w:rFonts w:ascii="Arial" w:hAnsi="Arial" w:cs="Arial"/>
          <w:sz w:val="22"/>
          <w:szCs w:val="22"/>
        </w:rPr>
        <w:t xml:space="preserve">Należy podkreślić, że </w:t>
      </w:r>
      <w:r w:rsidR="00C330A2" w:rsidRPr="00D00A00">
        <w:rPr>
          <w:rFonts w:ascii="Arial" w:hAnsi="Arial" w:cs="Arial"/>
          <w:sz w:val="22"/>
          <w:szCs w:val="22"/>
        </w:rPr>
        <w:t xml:space="preserve">dawcy, którzy regularnie oddają krew i jej składniki </w:t>
      </w:r>
      <w:r w:rsidRPr="00D00A00">
        <w:rPr>
          <w:rFonts w:ascii="Arial" w:hAnsi="Arial" w:cs="Arial"/>
          <w:sz w:val="22"/>
          <w:szCs w:val="22"/>
        </w:rPr>
        <w:t>zapewniają  większe bezpieczeństwo całego systemu</w:t>
      </w:r>
      <w:r w:rsidR="00CC5BA8" w:rsidRPr="00D00A00">
        <w:rPr>
          <w:rFonts w:ascii="Arial" w:hAnsi="Arial" w:cs="Arial"/>
          <w:sz w:val="22"/>
          <w:szCs w:val="22"/>
        </w:rPr>
        <w:t xml:space="preserve"> </w:t>
      </w:r>
      <w:r w:rsidRPr="00D00A00">
        <w:rPr>
          <w:rFonts w:ascii="Arial" w:hAnsi="Arial" w:cs="Arial"/>
          <w:sz w:val="22"/>
          <w:szCs w:val="22"/>
        </w:rPr>
        <w:t>ochrony</w:t>
      </w:r>
      <w:r w:rsidR="00CC5BA8" w:rsidRPr="00D00A00">
        <w:rPr>
          <w:rFonts w:ascii="Arial" w:hAnsi="Arial" w:cs="Arial"/>
          <w:sz w:val="22"/>
          <w:szCs w:val="22"/>
        </w:rPr>
        <w:t xml:space="preserve"> </w:t>
      </w:r>
      <w:r w:rsidRPr="00D00A00">
        <w:rPr>
          <w:rFonts w:ascii="Arial" w:hAnsi="Arial" w:cs="Arial"/>
          <w:sz w:val="22"/>
          <w:szCs w:val="22"/>
        </w:rPr>
        <w:t xml:space="preserve">zdrowia, ze względu na fakt, że ich decyzja o oddawaniu krwi jest świadoma i nie wynika z chwilowego impulsu. Grupa tych dawców ma regularnie wykonywane badania, zatem pobrana od nich krew stanowi potencjalnie najmniejsze zagrożenie przeniesienia chorobotwórczych czynników zakaźnych. W porównaniu z dawcami pierwszorazowymi, dawcy wielokrotni niezmiennie charakteryzują się mniejszą częstością występowania chorób zakaźnych oraz mniejszą częstością zgłaszanych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ryzykownych.</w:t>
      </w:r>
    </w:p>
    <w:p w14:paraId="470813C3" w14:textId="77777777" w:rsidR="00922E03" w:rsidRPr="00D00A00" w:rsidRDefault="00922E03" w:rsidP="005074DC">
      <w:pPr>
        <w:spacing w:after="120" w:line="276" w:lineRule="auto"/>
        <w:ind w:firstLine="708"/>
        <w:jc w:val="both"/>
        <w:outlineLvl w:val="0"/>
        <w:rPr>
          <w:rFonts w:ascii="Arial" w:hAnsi="Arial" w:cs="Arial"/>
          <w:b/>
          <w:bCs/>
          <w:sz w:val="20"/>
          <w:szCs w:val="20"/>
        </w:rPr>
      </w:pPr>
    </w:p>
    <w:p w14:paraId="3CD4E179" w14:textId="011C680C" w:rsidR="00CF12D6" w:rsidRPr="00D00A00" w:rsidRDefault="00CF12D6" w:rsidP="005074DC">
      <w:pPr>
        <w:spacing w:after="120" w:line="276" w:lineRule="auto"/>
        <w:ind w:firstLine="708"/>
        <w:jc w:val="both"/>
        <w:outlineLvl w:val="0"/>
        <w:rPr>
          <w:rFonts w:ascii="Arial" w:hAnsi="Arial" w:cs="Arial"/>
        </w:rPr>
      </w:pPr>
      <w:r w:rsidRPr="00D00A00">
        <w:rPr>
          <w:rFonts w:ascii="Arial" w:hAnsi="Arial" w:cs="Arial"/>
          <w:b/>
          <w:bCs/>
          <w:sz w:val="20"/>
          <w:szCs w:val="20"/>
        </w:rPr>
        <w:t>Tabela.1. Profil dawców</w:t>
      </w:r>
    </w:p>
    <w:tbl>
      <w:tblPr>
        <w:tblW w:w="8160" w:type="dxa"/>
        <w:jc w:val="center"/>
        <w:tblCellMar>
          <w:left w:w="0" w:type="dxa"/>
          <w:right w:w="0" w:type="dxa"/>
        </w:tblCellMar>
        <w:tblLook w:val="00A0" w:firstRow="1" w:lastRow="0" w:firstColumn="1" w:lastColumn="0" w:noHBand="0" w:noVBand="0"/>
      </w:tblPr>
      <w:tblGrid>
        <w:gridCol w:w="1266"/>
        <w:gridCol w:w="1454"/>
        <w:gridCol w:w="1381"/>
        <w:gridCol w:w="1339"/>
        <w:gridCol w:w="1354"/>
        <w:gridCol w:w="1366"/>
      </w:tblGrid>
      <w:tr w:rsidR="00D00A00" w:rsidRPr="00D00A00" w14:paraId="5915F11E" w14:textId="77777777" w:rsidTr="005074DC">
        <w:trPr>
          <w:trHeight w:val="465"/>
          <w:jc w:val="center"/>
        </w:trPr>
        <w:tc>
          <w:tcPr>
            <w:tcW w:w="8160" w:type="dxa"/>
            <w:gridSpan w:val="6"/>
            <w:tcBorders>
              <w:top w:val="single" w:sz="8" w:space="0" w:color="auto"/>
              <w:left w:val="single" w:sz="8" w:space="0" w:color="auto"/>
              <w:bottom w:val="single" w:sz="8" w:space="0" w:color="auto"/>
              <w:right w:val="single" w:sz="8" w:space="0" w:color="000000"/>
            </w:tcBorders>
            <w:shd w:val="clear" w:color="auto" w:fill="BFBFBF" w:themeFill="background1" w:themeFillShade="BF"/>
            <w:noWrap/>
            <w:tcMar>
              <w:top w:w="0" w:type="dxa"/>
              <w:left w:w="70" w:type="dxa"/>
              <w:bottom w:w="0" w:type="dxa"/>
              <w:right w:w="70" w:type="dxa"/>
            </w:tcMar>
            <w:vAlign w:val="center"/>
            <w:hideMark/>
          </w:tcPr>
          <w:p w14:paraId="4DDAAC6F" w14:textId="5862B86C"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PROFIL DAWCY</w:t>
            </w:r>
            <w:r w:rsidR="00412A53" w:rsidRPr="00D00A00">
              <w:rPr>
                <w:rFonts w:ascii="Arial" w:hAnsi="Arial" w:cs="Arial"/>
                <w:b/>
                <w:bCs/>
                <w:sz w:val="22"/>
                <w:szCs w:val="22"/>
              </w:rPr>
              <w:t>*</w:t>
            </w:r>
          </w:p>
        </w:tc>
      </w:tr>
      <w:tr w:rsidR="00D00A00" w:rsidRPr="00D00A00" w14:paraId="4D4DBA73"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D00116"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1</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7BC6862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2</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0A14715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Grupa 3</w:t>
            </w:r>
          </w:p>
        </w:tc>
      </w:tr>
      <w:tr w:rsidR="00D00A00" w:rsidRPr="00D00A00" w14:paraId="75FE9494"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9F6BA6D"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18-24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95AA99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25-44</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3629A07C" w14:textId="48777E9E"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45-6</w:t>
            </w:r>
            <w:r w:rsidR="00412A53" w:rsidRPr="00D00A00">
              <w:rPr>
                <w:rFonts w:ascii="Arial" w:hAnsi="Arial" w:cs="Arial"/>
                <w:b/>
                <w:bCs/>
                <w:sz w:val="22"/>
                <w:szCs w:val="22"/>
              </w:rPr>
              <w:t>5</w:t>
            </w:r>
          </w:p>
        </w:tc>
      </w:tr>
      <w:tr w:rsidR="00D00A00" w:rsidRPr="00D00A00" w14:paraId="3BDDCEFF"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96E24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74C3F2"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DED2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10ED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36E7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kobieta</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126E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mężczyzna</w:t>
            </w:r>
          </w:p>
        </w:tc>
      </w:tr>
      <w:tr w:rsidR="00D00A00" w:rsidRPr="00D00A00" w14:paraId="11A52134" w14:textId="77777777" w:rsidTr="005074DC">
        <w:trPr>
          <w:trHeight w:val="44"/>
          <w:jc w:val="center"/>
        </w:trPr>
        <w:tc>
          <w:tcPr>
            <w:tcW w:w="126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AE22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61 113</w:t>
            </w:r>
          </w:p>
        </w:tc>
        <w:tc>
          <w:tcPr>
            <w:tcW w:w="1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A1EF7F"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103 164</w:t>
            </w:r>
          </w:p>
        </w:tc>
        <w:tc>
          <w:tcPr>
            <w:tcW w:w="13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6D970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83 236</w:t>
            </w:r>
          </w:p>
        </w:tc>
        <w:tc>
          <w:tcPr>
            <w:tcW w:w="133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6E039"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261 603</w:t>
            </w:r>
          </w:p>
        </w:tc>
        <w:tc>
          <w:tcPr>
            <w:tcW w:w="13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4C2E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20 070</w:t>
            </w:r>
          </w:p>
        </w:tc>
        <w:tc>
          <w:tcPr>
            <w:tcW w:w="13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5C36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61 737</w:t>
            </w:r>
          </w:p>
        </w:tc>
      </w:tr>
      <w:tr w:rsidR="00D00A00" w:rsidRPr="00D00A00" w14:paraId="167F7686"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6F78DE1"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164 277</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620A96E0"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344 839</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4B4AFAA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81 807</w:t>
            </w:r>
          </w:p>
        </w:tc>
      </w:tr>
      <w:tr w:rsidR="00D00A00" w:rsidRPr="00D00A00" w14:paraId="746F261F" w14:textId="77777777" w:rsidTr="005074DC">
        <w:trPr>
          <w:trHeight w:val="44"/>
          <w:jc w:val="center"/>
        </w:trPr>
        <w:tc>
          <w:tcPr>
            <w:tcW w:w="272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2F2A495"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rPr>
              <w:t>27,80%</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1A0C0EC"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58,36%</w:t>
            </w:r>
          </w:p>
        </w:tc>
        <w:tc>
          <w:tcPr>
            <w:tcW w:w="2720" w:type="dxa"/>
            <w:gridSpan w:val="2"/>
            <w:tcBorders>
              <w:top w:val="nil"/>
              <w:left w:val="nil"/>
              <w:bottom w:val="single" w:sz="8" w:space="0" w:color="auto"/>
              <w:right w:val="single" w:sz="8" w:space="0" w:color="000000"/>
            </w:tcBorders>
            <w:noWrap/>
            <w:tcMar>
              <w:top w:w="0" w:type="dxa"/>
              <w:left w:w="70" w:type="dxa"/>
              <w:bottom w:w="0" w:type="dxa"/>
              <w:right w:w="70" w:type="dxa"/>
            </w:tcMar>
            <w:vAlign w:val="center"/>
            <w:hideMark/>
          </w:tcPr>
          <w:p w14:paraId="2F15DA94" w14:textId="77777777" w:rsidR="00CF12D6" w:rsidRPr="00D00A00" w:rsidRDefault="00CF12D6" w:rsidP="005074DC">
            <w:pPr>
              <w:spacing w:after="120" w:line="276" w:lineRule="auto"/>
              <w:jc w:val="center"/>
              <w:rPr>
                <w:rFonts w:ascii="Arial" w:eastAsia="Calibri" w:hAnsi="Arial" w:cs="Arial"/>
                <w:b/>
                <w:bCs/>
                <w:sz w:val="22"/>
                <w:szCs w:val="22"/>
              </w:rPr>
            </w:pPr>
            <w:r w:rsidRPr="00D00A00">
              <w:rPr>
                <w:rFonts w:ascii="Arial" w:hAnsi="Arial" w:cs="Arial"/>
                <w:b/>
                <w:bCs/>
                <w:sz w:val="22"/>
                <w:szCs w:val="22"/>
                <w:lang w:eastAsia="pl-PL"/>
              </w:rPr>
              <w:t>13,84%</w:t>
            </w:r>
          </w:p>
        </w:tc>
      </w:tr>
    </w:tbl>
    <w:p w14:paraId="6716629A" w14:textId="52EC44B7" w:rsidR="00CF12D6" w:rsidRPr="00D00A00" w:rsidRDefault="00412A53" w:rsidP="005074DC">
      <w:pPr>
        <w:spacing w:after="120" w:line="276" w:lineRule="auto"/>
        <w:ind w:firstLine="708"/>
        <w:jc w:val="both"/>
        <w:rPr>
          <w:rFonts w:ascii="Arial" w:hAnsi="Arial" w:cs="Arial"/>
          <w:sz w:val="16"/>
        </w:rPr>
      </w:pPr>
      <w:r w:rsidRPr="00D00A00">
        <w:rPr>
          <w:rFonts w:ascii="Arial" w:hAnsi="Arial" w:cs="Arial"/>
          <w:sz w:val="16"/>
        </w:rPr>
        <w:t>*profil dawcy nie uwzględnia dawców poniżej 18 roku życia i powyżej 65 roku życia</w:t>
      </w:r>
    </w:p>
    <w:p w14:paraId="4ED0548A" w14:textId="68A2E083" w:rsidR="00B403DA" w:rsidRPr="00D00A00" w:rsidRDefault="00B403DA" w:rsidP="005074DC">
      <w:pPr>
        <w:spacing w:after="120" w:line="276" w:lineRule="auto"/>
        <w:ind w:firstLine="708"/>
        <w:jc w:val="both"/>
        <w:rPr>
          <w:rFonts w:ascii="Arial" w:hAnsi="Arial" w:cs="Arial"/>
          <w:sz w:val="22"/>
          <w:szCs w:val="22"/>
        </w:rPr>
      </w:pPr>
    </w:p>
    <w:p w14:paraId="1755599A" w14:textId="7A1995B9" w:rsidR="004C69BB" w:rsidRPr="00D00A00" w:rsidRDefault="006C11C2" w:rsidP="0008047C">
      <w:pPr>
        <w:spacing w:after="120" w:line="276" w:lineRule="auto"/>
        <w:ind w:firstLine="708"/>
        <w:jc w:val="both"/>
        <w:rPr>
          <w:rFonts w:ascii="Arial" w:hAnsi="Arial" w:cs="Arial"/>
          <w:sz w:val="22"/>
          <w:szCs w:val="22"/>
        </w:rPr>
      </w:pPr>
      <w:r w:rsidRPr="00D00A00">
        <w:rPr>
          <w:rFonts w:ascii="Arial" w:hAnsi="Arial" w:cs="Arial"/>
          <w:sz w:val="22"/>
          <w:szCs w:val="22"/>
        </w:rPr>
        <w:lastRenderedPageBreak/>
        <w:t>Ponadto, dane zebrane z 21 RCKIK, dotyczące lat 2010-2019 potwierdzają utrzymującą się tendencję dużej ilości dyskwalifikacji dawców (rys. 4)</w:t>
      </w:r>
      <w:r w:rsidR="00C045AD" w:rsidRPr="00D00A00">
        <w:rPr>
          <w:rFonts w:ascii="Arial" w:hAnsi="Arial" w:cs="Arial"/>
          <w:sz w:val="22"/>
          <w:szCs w:val="22"/>
        </w:rPr>
        <w:t xml:space="preserve">, której częstym powodem jest </w:t>
      </w:r>
      <w:r w:rsidRPr="00D00A00">
        <w:rPr>
          <w:rFonts w:ascii="Arial" w:hAnsi="Arial" w:cs="Arial"/>
          <w:sz w:val="22"/>
          <w:szCs w:val="22"/>
        </w:rPr>
        <w:t xml:space="preserve"> niskie stężeni</w:t>
      </w:r>
      <w:r w:rsidR="00C045AD" w:rsidRPr="00D00A00">
        <w:rPr>
          <w:rFonts w:ascii="Arial" w:hAnsi="Arial" w:cs="Arial"/>
          <w:sz w:val="22"/>
          <w:szCs w:val="22"/>
        </w:rPr>
        <w:t>e</w:t>
      </w:r>
      <w:r w:rsidRPr="00D00A00">
        <w:rPr>
          <w:rFonts w:ascii="Arial" w:hAnsi="Arial" w:cs="Arial"/>
          <w:sz w:val="22"/>
          <w:szCs w:val="22"/>
        </w:rPr>
        <w:t xml:space="preserve"> hemoglobiny.</w:t>
      </w:r>
    </w:p>
    <w:p w14:paraId="60D1AB26" w14:textId="45795E73" w:rsidR="00CF12D6" w:rsidRPr="00D00A00" w:rsidRDefault="00E8261C" w:rsidP="005074DC">
      <w:pPr>
        <w:spacing w:after="120" w:line="276" w:lineRule="auto"/>
        <w:jc w:val="both"/>
        <w:rPr>
          <w:rFonts w:ascii="Arial" w:hAnsi="Arial" w:cs="Arial"/>
          <w:sz w:val="22"/>
          <w:szCs w:val="22"/>
        </w:rPr>
      </w:pPr>
      <w:r w:rsidRPr="00D00A00">
        <w:rPr>
          <w:noProof/>
          <w:lang w:eastAsia="pl-PL"/>
        </w:rPr>
        <w:drawing>
          <wp:inline distT="0" distB="0" distL="0" distR="0" wp14:anchorId="5C29371F" wp14:editId="22BC7FE5">
            <wp:extent cx="5760720" cy="2648073"/>
            <wp:effectExtent l="0" t="0" r="1143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9FBEA6" w14:textId="1BBC7C83" w:rsidR="00CF12D6" w:rsidRPr="00D00A00" w:rsidRDefault="006C11C2" w:rsidP="005074DC">
      <w:pPr>
        <w:spacing w:after="120" w:line="276" w:lineRule="auto"/>
        <w:jc w:val="both"/>
        <w:outlineLvl w:val="0"/>
        <w:rPr>
          <w:rFonts w:ascii="Arial" w:hAnsi="Arial" w:cs="Arial"/>
          <w:sz w:val="22"/>
          <w:szCs w:val="22"/>
        </w:rPr>
      </w:pPr>
      <w:r w:rsidRPr="00D00A00">
        <w:rPr>
          <w:rFonts w:ascii="Arial" w:hAnsi="Arial" w:cs="Arial"/>
          <w:b/>
          <w:sz w:val="18"/>
          <w:szCs w:val="18"/>
        </w:rPr>
        <w:t>Rysunek 4</w:t>
      </w:r>
      <w:r w:rsidR="00CF12D6" w:rsidRPr="00D00A00">
        <w:rPr>
          <w:rFonts w:ascii="Arial" w:hAnsi="Arial" w:cs="Arial"/>
          <w:b/>
          <w:sz w:val="18"/>
          <w:szCs w:val="18"/>
        </w:rPr>
        <w:t xml:space="preserve">. </w:t>
      </w:r>
      <w:r w:rsidR="00CF12D6" w:rsidRPr="00D00A00">
        <w:rPr>
          <w:rFonts w:ascii="Arial" w:hAnsi="Arial" w:cs="Arial"/>
          <w:b/>
          <w:bCs/>
          <w:sz w:val="18"/>
          <w:szCs w:val="18"/>
        </w:rPr>
        <w:t>Liczba dawców, liczba dyskwalifikacji czasowych i stałych w latach 2010-2019</w:t>
      </w:r>
    </w:p>
    <w:p w14:paraId="54CAC166" w14:textId="77777777" w:rsidR="007F40EC" w:rsidRPr="00D00A00" w:rsidRDefault="007F40EC" w:rsidP="005074DC">
      <w:pPr>
        <w:spacing w:after="120" w:line="276" w:lineRule="auto"/>
        <w:ind w:firstLine="709"/>
        <w:jc w:val="both"/>
        <w:rPr>
          <w:rFonts w:ascii="Arial" w:hAnsi="Arial" w:cs="Arial"/>
          <w:sz w:val="22"/>
          <w:szCs w:val="22"/>
        </w:rPr>
      </w:pPr>
    </w:p>
    <w:p w14:paraId="67984044" w14:textId="29017573" w:rsidR="00CF12D6" w:rsidRPr="00D00A00" w:rsidRDefault="00CF12D6" w:rsidP="001A237B">
      <w:pPr>
        <w:spacing w:after="120" w:line="276" w:lineRule="auto"/>
        <w:ind w:firstLine="709"/>
        <w:jc w:val="both"/>
        <w:rPr>
          <w:rFonts w:ascii="Arial" w:hAnsi="Arial" w:cs="Arial"/>
          <w:sz w:val="22"/>
          <w:szCs w:val="22"/>
        </w:rPr>
      </w:pPr>
      <w:r w:rsidRPr="00D00A00">
        <w:rPr>
          <w:rFonts w:ascii="Arial" w:hAnsi="Arial" w:cs="Arial"/>
          <w:sz w:val="22"/>
          <w:szCs w:val="22"/>
        </w:rPr>
        <w:t>W latach 2015-2019 w RCKiK zarejestrowano łącznie 3 610 758 dawców. Z powodu obniżonego stężenia hemoglobiny w tych latach krwi nie oddało 336 561 dawców co stanowiło 9,32% zarejestrowanych dawców.</w:t>
      </w:r>
      <w:r w:rsidR="00BF0C52" w:rsidRPr="00D00A00">
        <w:rPr>
          <w:rFonts w:ascii="Arial" w:hAnsi="Arial" w:cs="Arial"/>
          <w:sz w:val="22"/>
          <w:szCs w:val="22"/>
        </w:rPr>
        <w:t xml:space="preserve"> </w:t>
      </w:r>
      <w:r w:rsidRPr="00D00A00">
        <w:rPr>
          <w:rFonts w:ascii="Arial" w:hAnsi="Arial" w:cs="Arial"/>
          <w:sz w:val="22"/>
          <w:szCs w:val="22"/>
        </w:rPr>
        <w:t>Obniżone stężenie hemoglobiny s</w:t>
      </w:r>
      <w:r w:rsidR="004658C2" w:rsidRPr="00D00A00">
        <w:rPr>
          <w:rFonts w:ascii="Arial" w:hAnsi="Arial" w:cs="Arial"/>
          <w:sz w:val="22"/>
          <w:szCs w:val="22"/>
        </w:rPr>
        <w:t>tanowiło w</w:t>
      </w:r>
      <w:r w:rsidR="00193116" w:rsidRPr="00D00A00">
        <w:rPr>
          <w:rFonts w:ascii="Arial" w:hAnsi="Arial" w:cs="Arial"/>
          <w:sz w:val="22"/>
          <w:szCs w:val="22"/>
        </w:rPr>
        <w:t> </w:t>
      </w:r>
      <w:r w:rsidR="004658C2" w:rsidRPr="00D00A00">
        <w:rPr>
          <w:rFonts w:ascii="Arial" w:hAnsi="Arial" w:cs="Arial"/>
          <w:sz w:val="22"/>
          <w:szCs w:val="22"/>
        </w:rPr>
        <w:t>latach 2015</w:t>
      </w:r>
      <w:r w:rsidR="004A2024" w:rsidRPr="00D00A00">
        <w:rPr>
          <w:rFonts w:ascii="Arial" w:hAnsi="Arial" w:cs="Arial"/>
          <w:sz w:val="22"/>
          <w:szCs w:val="22"/>
        </w:rPr>
        <w:t>-</w:t>
      </w:r>
      <w:r w:rsidR="004658C2" w:rsidRPr="00D00A00">
        <w:rPr>
          <w:rFonts w:ascii="Arial" w:hAnsi="Arial" w:cs="Arial"/>
          <w:sz w:val="22"/>
          <w:szCs w:val="22"/>
        </w:rPr>
        <w:t>2019</w:t>
      </w:r>
      <w:r w:rsidRPr="00D00A00">
        <w:rPr>
          <w:rFonts w:ascii="Arial" w:hAnsi="Arial" w:cs="Arial"/>
          <w:sz w:val="22"/>
          <w:szCs w:val="22"/>
        </w:rPr>
        <w:t xml:space="preserve"> aż 33,08% powodów dyskwalifikacji czasowych.</w:t>
      </w:r>
    </w:p>
    <w:p w14:paraId="5D1C98C7" w14:textId="0C3FC7D9" w:rsidR="00CF12D6" w:rsidRPr="00D00A00" w:rsidRDefault="0043625D" w:rsidP="00944996">
      <w:pPr>
        <w:spacing w:after="120" w:line="276" w:lineRule="auto"/>
        <w:ind w:firstLine="708"/>
        <w:jc w:val="both"/>
        <w:rPr>
          <w:rFonts w:ascii="Arial" w:hAnsi="Arial" w:cs="Arial"/>
          <w:sz w:val="22"/>
          <w:szCs w:val="22"/>
        </w:rPr>
      </w:pPr>
      <w:r w:rsidRPr="00D00A00">
        <w:rPr>
          <w:rFonts w:ascii="Arial" w:hAnsi="Arial" w:cs="Arial"/>
          <w:sz w:val="22"/>
          <w:szCs w:val="22"/>
        </w:rPr>
        <w:t>Prawie 2</w:t>
      </w:r>
      <w:r w:rsidR="00350570" w:rsidRPr="00D00A00">
        <w:rPr>
          <w:rFonts w:ascii="Arial" w:hAnsi="Arial" w:cs="Arial"/>
          <w:sz w:val="22"/>
          <w:szCs w:val="22"/>
        </w:rPr>
        <w:t>4</w:t>
      </w:r>
      <w:r w:rsidRPr="00D00A00">
        <w:rPr>
          <w:rFonts w:ascii="Arial" w:hAnsi="Arial" w:cs="Arial"/>
          <w:sz w:val="22"/>
          <w:szCs w:val="22"/>
        </w:rPr>
        <w:t xml:space="preserve">% wszystkich donacji krwi i jej składników pobieranych jest na ekipach wyjazdowych organizowanych przez RCKiK (rys. 5). </w:t>
      </w:r>
      <w:r w:rsidR="00E20B02" w:rsidRPr="00D00A00">
        <w:rPr>
          <w:rFonts w:ascii="Arial" w:hAnsi="Arial" w:cs="Arial"/>
          <w:sz w:val="22"/>
          <w:szCs w:val="22"/>
        </w:rPr>
        <w:t xml:space="preserve">Spośród wszystkich ekip wyjazdowych ok. 30-40% realizowana jest przy użyciu mobilnych punktów poboru krwi na bazie autobusów. W jednym RCKiK z wykorzystaniem mobilnych punktów oddawanych jest średnio ok. 7 570 donacji KPK rocznie, co stanowi 12,22 % wszystkich donacji w RCKiK w 2019 roku. </w:t>
      </w:r>
      <w:r w:rsidR="00211221" w:rsidRPr="00D00A00">
        <w:rPr>
          <w:rFonts w:ascii="Arial" w:hAnsi="Arial" w:cs="Arial"/>
          <w:sz w:val="22"/>
          <w:szCs w:val="22"/>
        </w:rPr>
        <w:t xml:space="preserve"> </w:t>
      </w:r>
      <w:r w:rsidR="00797411" w:rsidRPr="00D00A00">
        <w:rPr>
          <w:rFonts w:ascii="Arial" w:hAnsi="Arial" w:cs="Arial"/>
          <w:sz w:val="22"/>
          <w:szCs w:val="22"/>
        </w:rPr>
        <w:t xml:space="preserve">W dużych (z punktu widzenia ilości pobieranej i wydawanej krwi) RCKiK wskaźnik ten stanowi nawet ponad 1/5 wszystkich donacji (Bydgoszcz, Katowice, Warszawa). Mobilne punkty pobierania krwi </w:t>
      </w:r>
      <w:r w:rsidR="00CF12D6" w:rsidRPr="00D00A00">
        <w:rPr>
          <w:rFonts w:ascii="Arial" w:hAnsi="Arial" w:cs="Arial"/>
          <w:sz w:val="22"/>
          <w:szCs w:val="22"/>
        </w:rPr>
        <w:t>docierają</w:t>
      </w:r>
      <w:r w:rsidR="00CF45EF" w:rsidRPr="00D00A00">
        <w:rPr>
          <w:rFonts w:ascii="Arial" w:hAnsi="Arial" w:cs="Arial"/>
          <w:sz w:val="22"/>
          <w:szCs w:val="22"/>
        </w:rPr>
        <w:t xml:space="preserve"> do miejscowości</w:t>
      </w:r>
      <w:r w:rsidR="00CF12D6" w:rsidRPr="00D00A00">
        <w:rPr>
          <w:rFonts w:ascii="Arial" w:hAnsi="Arial" w:cs="Arial"/>
          <w:sz w:val="22"/>
          <w:szCs w:val="22"/>
        </w:rPr>
        <w:t xml:space="preserve">, gdzie nie ma stałych miejsc </w:t>
      </w:r>
      <w:r w:rsidR="00A278D4" w:rsidRPr="00D00A00">
        <w:rPr>
          <w:rFonts w:ascii="Arial" w:hAnsi="Arial" w:cs="Arial"/>
          <w:sz w:val="22"/>
          <w:szCs w:val="22"/>
        </w:rPr>
        <w:t>pobierania</w:t>
      </w:r>
      <w:r w:rsidR="00CF12D6" w:rsidRPr="00D00A00">
        <w:rPr>
          <w:rFonts w:ascii="Arial" w:hAnsi="Arial" w:cs="Arial"/>
          <w:sz w:val="22"/>
          <w:szCs w:val="22"/>
        </w:rPr>
        <w:t xml:space="preserve">. </w:t>
      </w:r>
      <w:r w:rsidR="009861D3" w:rsidRPr="00D00A00">
        <w:rPr>
          <w:rFonts w:ascii="Arial" w:hAnsi="Arial" w:cs="Arial"/>
          <w:sz w:val="22"/>
          <w:szCs w:val="22"/>
        </w:rPr>
        <w:t>Mobilne punkty pobierania</w:t>
      </w:r>
      <w:r w:rsidR="00AF35B9" w:rsidRPr="00D00A00">
        <w:rPr>
          <w:rFonts w:ascii="Arial" w:hAnsi="Arial" w:cs="Arial"/>
          <w:sz w:val="22"/>
          <w:szCs w:val="22"/>
        </w:rPr>
        <w:t xml:space="preserve"> s</w:t>
      </w:r>
      <w:r w:rsidR="00CF12D6" w:rsidRPr="00D00A00">
        <w:rPr>
          <w:rFonts w:ascii="Arial" w:hAnsi="Arial" w:cs="Arial"/>
          <w:sz w:val="22"/>
          <w:szCs w:val="22"/>
        </w:rPr>
        <w:t xml:space="preserve">ą również wysyłane </w:t>
      </w:r>
      <w:r w:rsidR="00AF35B9" w:rsidRPr="00D00A00">
        <w:rPr>
          <w:rFonts w:ascii="Arial" w:hAnsi="Arial" w:cs="Arial"/>
          <w:sz w:val="22"/>
          <w:szCs w:val="22"/>
        </w:rPr>
        <w:t xml:space="preserve">przez </w:t>
      </w:r>
      <w:proofErr w:type="spellStart"/>
      <w:r w:rsidR="00AF35B9" w:rsidRPr="00D00A00">
        <w:rPr>
          <w:rFonts w:ascii="Arial" w:hAnsi="Arial" w:cs="Arial"/>
          <w:sz w:val="22"/>
          <w:szCs w:val="22"/>
        </w:rPr>
        <w:t>CKiK</w:t>
      </w:r>
      <w:proofErr w:type="spellEnd"/>
      <w:r w:rsidR="00AF35B9" w:rsidRPr="00D00A00">
        <w:rPr>
          <w:rFonts w:ascii="Arial" w:hAnsi="Arial" w:cs="Arial"/>
          <w:sz w:val="22"/>
          <w:szCs w:val="22"/>
        </w:rPr>
        <w:t xml:space="preserve"> </w:t>
      </w:r>
      <w:r w:rsidR="00CF12D6" w:rsidRPr="00D00A00">
        <w:rPr>
          <w:rFonts w:ascii="Arial" w:hAnsi="Arial" w:cs="Arial"/>
          <w:sz w:val="22"/>
          <w:szCs w:val="22"/>
        </w:rPr>
        <w:t>na zgłoszenie organizatorów</w:t>
      </w:r>
      <w:r w:rsidR="00AF35B9" w:rsidRPr="00D00A00">
        <w:rPr>
          <w:rFonts w:ascii="Arial" w:hAnsi="Arial" w:cs="Arial"/>
          <w:sz w:val="22"/>
          <w:szCs w:val="22"/>
        </w:rPr>
        <w:t xml:space="preserve"> lub inicjatorów </w:t>
      </w:r>
      <w:r w:rsidR="00CF45EF" w:rsidRPr="00D00A00">
        <w:rPr>
          <w:rFonts w:ascii="Arial" w:hAnsi="Arial" w:cs="Arial"/>
          <w:sz w:val="22"/>
          <w:szCs w:val="22"/>
        </w:rPr>
        <w:t xml:space="preserve">akcji krwiodawstwa, którzy przygotowują regionalne wydarzenia lub też włączają się do różnego rodzaju </w:t>
      </w:r>
      <w:r w:rsidR="00CF12D6" w:rsidRPr="00D00A00">
        <w:rPr>
          <w:rFonts w:ascii="Arial" w:hAnsi="Arial" w:cs="Arial"/>
          <w:sz w:val="22"/>
          <w:szCs w:val="22"/>
        </w:rPr>
        <w:t xml:space="preserve">happeningów czy </w:t>
      </w:r>
      <w:r w:rsidR="00BF0C52" w:rsidRPr="00D00A00">
        <w:rPr>
          <w:rFonts w:ascii="Arial" w:hAnsi="Arial" w:cs="Arial"/>
          <w:sz w:val="22"/>
          <w:szCs w:val="22"/>
        </w:rPr>
        <w:t xml:space="preserve">lokalnych </w:t>
      </w:r>
      <w:r w:rsidR="00CF12D6" w:rsidRPr="00D00A00">
        <w:rPr>
          <w:rFonts w:ascii="Arial" w:hAnsi="Arial" w:cs="Arial"/>
          <w:sz w:val="22"/>
          <w:szCs w:val="22"/>
        </w:rPr>
        <w:t>eventów</w:t>
      </w:r>
      <w:r w:rsidR="00CF45EF" w:rsidRPr="00D00A00">
        <w:rPr>
          <w:rFonts w:ascii="Arial" w:hAnsi="Arial" w:cs="Arial"/>
          <w:sz w:val="22"/>
          <w:szCs w:val="22"/>
        </w:rPr>
        <w:t>.</w:t>
      </w:r>
    </w:p>
    <w:p w14:paraId="678EF131" w14:textId="77777777" w:rsidR="00944996" w:rsidRPr="00D00A00" w:rsidRDefault="00944996" w:rsidP="0006189F">
      <w:pPr>
        <w:spacing w:after="120" w:line="276" w:lineRule="auto"/>
        <w:ind w:firstLine="708"/>
        <w:jc w:val="both"/>
        <w:rPr>
          <w:rFonts w:ascii="Arial" w:hAnsi="Arial" w:cs="Arial"/>
          <w:sz w:val="22"/>
          <w:szCs w:val="22"/>
        </w:rPr>
      </w:pPr>
    </w:p>
    <w:p w14:paraId="2D1DEC00" w14:textId="352F8064" w:rsidR="00CF12D6" w:rsidRPr="00D00A00" w:rsidRDefault="0006189F" w:rsidP="00922E03">
      <w:pPr>
        <w:spacing w:after="120" w:line="276" w:lineRule="auto"/>
        <w:jc w:val="both"/>
        <w:rPr>
          <w:rFonts w:ascii="Arial" w:hAnsi="Arial" w:cs="Arial"/>
          <w:sz w:val="22"/>
          <w:szCs w:val="22"/>
        </w:rPr>
      </w:pPr>
      <w:r w:rsidRPr="00D00A00">
        <w:rPr>
          <w:noProof/>
          <w:lang w:eastAsia="pl-PL"/>
        </w:rPr>
        <w:lastRenderedPageBreak/>
        <w:drawing>
          <wp:inline distT="0" distB="0" distL="0" distR="0" wp14:anchorId="7BB87710" wp14:editId="2C8A6C3B">
            <wp:extent cx="5760720" cy="2816860"/>
            <wp:effectExtent l="0" t="0" r="11430" b="2540"/>
            <wp:docPr id="2" name="Wykres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39071" w14:textId="7812D27B" w:rsidR="00CF12D6" w:rsidRPr="00D00A00" w:rsidRDefault="006C11C2" w:rsidP="00922E03">
      <w:pPr>
        <w:spacing w:after="120" w:line="276" w:lineRule="auto"/>
        <w:jc w:val="both"/>
        <w:outlineLvl w:val="0"/>
        <w:rPr>
          <w:rFonts w:ascii="Arial" w:hAnsi="Arial" w:cs="Arial"/>
          <w:sz w:val="22"/>
          <w:szCs w:val="22"/>
        </w:rPr>
      </w:pPr>
      <w:r w:rsidRPr="00D00A00">
        <w:rPr>
          <w:rFonts w:ascii="Arial" w:hAnsi="Arial" w:cs="Arial"/>
          <w:b/>
          <w:sz w:val="18"/>
          <w:szCs w:val="18"/>
        </w:rPr>
        <w:t>Rysunek 5</w:t>
      </w:r>
      <w:r w:rsidR="00CF12D6" w:rsidRPr="00D00A00">
        <w:rPr>
          <w:rFonts w:ascii="Arial" w:hAnsi="Arial" w:cs="Arial"/>
          <w:b/>
          <w:sz w:val="18"/>
          <w:szCs w:val="18"/>
        </w:rPr>
        <w:t xml:space="preserve">. </w:t>
      </w:r>
      <w:r w:rsidR="00CF12D6" w:rsidRPr="00D00A00">
        <w:rPr>
          <w:rFonts w:ascii="Arial" w:hAnsi="Arial" w:cs="Arial"/>
          <w:b/>
          <w:bCs/>
          <w:sz w:val="18"/>
          <w:szCs w:val="18"/>
        </w:rPr>
        <w:t>Liczba ekip wyjazdowych realizowanych przez RCKiK w latach 2010-2019</w:t>
      </w:r>
    </w:p>
    <w:p w14:paraId="1D5448E1" w14:textId="77777777" w:rsidR="00922E03" w:rsidRPr="00D00A00" w:rsidRDefault="00922E03" w:rsidP="003C3556">
      <w:pPr>
        <w:spacing w:after="120" w:line="276" w:lineRule="auto"/>
        <w:jc w:val="both"/>
        <w:rPr>
          <w:rFonts w:ascii="Arial" w:hAnsi="Arial" w:cs="Arial"/>
          <w:sz w:val="22"/>
          <w:szCs w:val="22"/>
        </w:rPr>
      </w:pPr>
    </w:p>
    <w:p w14:paraId="5745DC20" w14:textId="0E20644C" w:rsidR="00CF12D6" w:rsidRPr="00D00A00" w:rsidRDefault="00092EE5" w:rsidP="00922E03">
      <w:pPr>
        <w:spacing w:after="120" w:line="276" w:lineRule="auto"/>
        <w:ind w:firstLine="708"/>
        <w:jc w:val="both"/>
        <w:rPr>
          <w:rFonts w:ascii="Arial" w:hAnsi="Arial" w:cs="Arial"/>
          <w:sz w:val="22"/>
          <w:szCs w:val="22"/>
        </w:rPr>
      </w:pPr>
      <w:r w:rsidRPr="00D00A00">
        <w:rPr>
          <w:rFonts w:ascii="Arial" w:hAnsi="Arial" w:cs="Arial"/>
          <w:sz w:val="22"/>
          <w:szCs w:val="22"/>
        </w:rPr>
        <w:t xml:space="preserve">Na ilość i jakość pozyskiwanej krwi i jej składników wpływa świadomość społeczeństwa w zakresie eliminacji ryzykownych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wśród dawców krwi, które mogą wpływać na sytuację epidemiologiczną tej grupy społecznej. </w:t>
      </w:r>
      <w:r w:rsidR="00CF12D6" w:rsidRPr="00D00A00">
        <w:rPr>
          <w:rFonts w:ascii="Arial" w:hAnsi="Arial" w:cs="Arial"/>
          <w:sz w:val="22"/>
          <w:szCs w:val="22"/>
        </w:rPr>
        <w:t xml:space="preserve">Dotychczasowe doniesienia naukowe w zakresie sytuacji epidemiologicznej zakażeń HIV wśród dawców krwi w Polsce, wskazują, że występuje </w:t>
      </w:r>
      <w:r w:rsidR="00863343" w:rsidRPr="00D00A00">
        <w:rPr>
          <w:rFonts w:ascii="Arial" w:hAnsi="Arial" w:cs="Arial"/>
          <w:sz w:val="22"/>
          <w:szCs w:val="22"/>
        </w:rPr>
        <w:t xml:space="preserve">dość </w:t>
      </w:r>
      <w:r w:rsidR="00CF12D6" w:rsidRPr="00D00A00">
        <w:rPr>
          <w:rFonts w:ascii="Arial" w:hAnsi="Arial" w:cs="Arial"/>
          <w:sz w:val="22"/>
          <w:szCs w:val="22"/>
        </w:rPr>
        <w:t xml:space="preserve">wysoka częstość </w:t>
      </w:r>
      <w:r w:rsidR="00863343" w:rsidRPr="00D00A00">
        <w:rPr>
          <w:rFonts w:ascii="Arial" w:hAnsi="Arial" w:cs="Arial"/>
          <w:sz w:val="22"/>
          <w:szCs w:val="22"/>
        </w:rPr>
        <w:t xml:space="preserve">wykrywanych zakażeń HIV u krwiodawców </w:t>
      </w:r>
      <w:r w:rsidR="00CF12D6" w:rsidRPr="00D00A00">
        <w:rPr>
          <w:rFonts w:ascii="Arial" w:hAnsi="Arial" w:cs="Arial"/>
          <w:sz w:val="22"/>
          <w:szCs w:val="22"/>
        </w:rPr>
        <w:t>w</w:t>
      </w:r>
      <w:r w:rsidR="00A10E23" w:rsidRPr="00D00A00">
        <w:rPr>
          <w:rFonts w:ascii="Arial" w:hAnsi="Arial" w:cs="Arial"/>
          <w:sz w:val="22"/>
          <w:szCs w:val="22"/>
        </w:rPr>
        <w:t> </w:t>
      </w:r>
      <w:r w:rsidR="00CF12D6" w:rsidRPr="00D00A00">
        <w:rPr>
          <w:rFonts w:ascii="Arial" w:hAnsi="Arial" w:cs="Arial"/>
          <w:sz w:val="22"/>
          <w:szCs w:val="22"/>
        </w:rPr>
        <w:t>porównaniu do innych krajów rozwiniętych oraz do częstości uzyskiwanej na podstawie danych nadzoru epidemiologicznego</w:t>
      </w:r>
      <w:r w:rsidRPr="00D00A00">
        <w:rPr>
          <w:rFonts w:ascii="Arial" w:hAnsi="Arial" w:cs="Arial"/>
          <w:sz w:val="22"/>
          <w:szCs w:val="22"/>
        </w:rPr>
        <w:t>.</w:t>
      </w:r>
    </w:p>
    <w:p w14:paraId="1524C2B6" w14:textId="77777777" w:rsidR="00086A9C"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 xml:space="preserve">Jednym z problemów leczenia składnikami krwi jest immunizacja wobec antygenów komórek krwi. W przypadku przetaczania </w:t>
      </w:r>
      <w:proofErr w:type="spellStart"/>
      <w:r w:rsidRPr="00D00A00">
        <w:rPr>
          <w:rFonts w:ascii="Arial" w:hAnsi="Arial" w:cs="Arial"/>
          <w:sz w:val="22"/>
          <w:szCs w:val="22"/>
        </w:rPr>
        <w:t>KKCz</w:t>
      </w:r>
      <w:proofErr w:type="spellEnd"/>
      <w:r w:rsidRPr="00D00A00">
        <w:rPr>
          <w:rFonts w:ascii="Arial" w:hAnsi="Arial" w:cs="Arial"/>
          <w:sz w:val="22"/>
          <w:szCs w:val="22"/>
        </w:rPr>
        <w:t xml:space="preserve"> dob</w:t>
      </w:r>
      <w:r w:rsidR="00863343" w:rsidRPr="00D00A00">
        <w:rPr>
          <w:rFonts w:ascii="Arial" w:hAnsi="Arial" w:cs="Arial"/>
          <w:sz w:val="22"/>
          <w:szCs w:val="22"/>
        </w:rPr>
        <w:t>ieranie</w:t>
      </w:r>
      <w:r w:rsidRPr="00D00A00">
        <w:rPr>
          <w:rFonts w:ascii="Arial" w:hAnsi="Arial" w:cs="Arial"/>
          <w:sz w:val="22"/>
          <w:szCs w:val="22"/>
        </w:rPr>
        <w:t xml:space="preserve"> w zakresie antygenów ABO</w:t>
      </w:r>
      <w:r w:rsidR="00F23CA3" w:rsidRPr="00D00A00">
        <w:rPr>
          <w:rFonts w:ascii="Arial" w:hAnsi="Arial" w:cs="Arial"/>
          <w:sz w:val="22"/>
          <w:szCs w:val="22"/>
        </w:rPr>
        <w:t xml:space="preserve"> i</w:t>
      </w:r>
      <w:r w:rsidRPr="00D00A00">
        <w:rPr>
          <w:rFonts w:ascii="Arial" w:hAnsi="Arial" w:cs="Arial"/>
          <w:sz w:val="22"/>
          <w:szCs w:val="22"/>
        </w:rPr>
        <w:t xml:space="preserve"> </w:t>
      </w:r>
      <w:proofErr w:type="spellStart"/>
      <w:r w:rsidRPr="00D00A00">
        <w:rPr>
          <w:rFonts w:ascii="Arial" w:hAnsi="Arial" w:cs="Arial"/>
          <w:sz w:val="22"/>
          <w:szCs w:val="22"/>
        </w:rPr>
        <w:t>RhD</w:t>
      </w:r>
      <w:proofErr w:type="spellEnd"/>
      <w:r w:rsidRPr="00D00A00">
        <w:rPr>
          <w:rFonts w:ascii="Arial" w:hAnsi="Arial" w:cs="Arial"/>
          <w:sz w:val="22"/>
          <w:szCs w:val="22"/>
        </w:rPr>
        <w:t xml:space="preserve"> może być niewystarczając</w:t>
      </w:r>
      <w:r w:rsidR="0069589C" w:rsidRPr="00D00A00">
        <w:rPr>
          <w:rFonts w:ascii="Arial" w:hAnsi="Arial" w:cs="Arial"/>
          <w:sz w:val="22"/>
          <w:szCs w:val="22"/>
        </w:rPr>
        <w:t>e</w:t>
      </w:r>
      <w:r w:rsidRPr="00D00A00">
        <w:rPr>
          <w:rFonts w:ascii="Arial" w:hAnsi="Arial" w:cs="Arial"/>
          <w:sz w:val="22"/>
          <w:szCs w:val="22"/>
        </w:rPr>
        <w:t xml:space="preserve"> z powodu obecności przeciwciał odpornościowych do innych antygenów u biorcy. </w:t>
      </w:r>
    </w:p>
    <w:p w14:paraId="2E1A9031" w14:textId="5564E7B2" w:rsidR="00CF12D6" w:rsidRPr="00D00A00" w:rsidRDefault="00086A9C"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Dobieranie krwi dla takich osób wiąże się z koniecznością przebadania dużej ilości próbek w próbie zgodności, co znacznie wydłuża czas otrzymania wyniku. Czas ten można skrócić poprzez wyszukiwanie dawców z oznaczonym rozszerzonym fenotypem </w:t>
      </w:r>
      <w:r w:rsidR="00922E03" w:rsidRPr="00D00A00">
        <w:rPr>
          <w:rFonts w:ascii="Arial" w:hAnsi="Arial" w:cs="Arial"/>
          <w:sz w:val="22"/>
          <w:szCs w:val="22"/>
        </w:rPr>
        <w:br/>
      </w:r>
      <w:r w:rsidRPr="00D00A00">
        <w:rPr>
          <w:rFonts w:ascii="Arial" w:hAnsi="Arial" w:cs="Arial"/>
          <w:sz w:val="22"/>
          <w:szCs w:val="22"/>
        </w:rPr>
        <w:t>i przeprowadzenie próby zgodności z próbkami dawców antygenowo ujemnych.</w:t>
      </w:r>
    </w:p>
    <w:p w14:paraId="2E31962B" w14:textId="6EF924E7"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Pierwotna immunizacja wobec antygenów krwinek czerwonych szacowana jest na 1%, ale wzrasta w wyniku kolejnych przetoczeń. Ten wskaźnik ryzyka potwierdza naturalna immunizacja w czasie ciąży: ok. 0</w:t>
      </w:r>
      <w:r w:rsidR="002C0483" w:rsidRPr="00D00A00">
        <w:rPr>
          <w:rFonts w:ascii="Arial" w:hAnsi="Arial" w:cs="Arial"/>
          <w:sz w:val="22"/>
          <w:szCs w:val="22"/>
        </w:rPr>
        <w:t>,</w:t>
      </w:r>
      <w:r w:rsidRPr="00D00A00">
        <w:rPr>
          <w:rFonts w:ascii="Arial" w:hAnsi="Arial" w:cs="Arial"/>
          <w:sz w:val="22"/>
          <w:szCs w:val="22"/>
        </w:rPr>
        <w:t>4</w:t>
      </w:r>
      <w:r w:rsidR="004A2024" w:rsidRPr="00D00A00">
        <w:rPr>
          <w:rFonts w:ascii="Arial" w:hAnsi="Arial" w:cs="Arial"/>
          <w:sz w:val="22"/>
          <w:szCs w:val="22"/>
        </w:rPr>
        <w:t>-</w:t>
      </w:r>
      <w:r w:rsidRPr="00D00A00">
        <w:rPr>
          <w:rFonts w:ascii="Arial" w:hAnsi="Arial" w:cs="Arial"/>
          <w:sz w:val="22"/>
          <w:szCs w:val="22"/>
        </w:rPr>
        <w:t>1</w:t>
      </w:r>
      <w:r w:rsidR="002C0483" w:rsidRPr="00D00A00">
        <w:rPr>
          <w:rFonts w:ascii="Arial" w:hAnsi="Arial" w:cs="Arial"/>
          <w:sz w:val="22"/>
          <w:szCs w:val="22"/>
        </w:rPr>
        <w:t>,</w:t>
      </w:r>
      <w:r w:rsidRPr="00D00A00">
        <w:rPr>
          <w:rFonts w:ascii="Arial" w:hAnsi="Arial" w:cs="Arial"/>
          <w:sz w:val="22"/>
          <w:szCs w:val="22"/>
        </w:rPr>
        <w:t xml:space="preserve">1% kobiet </w:t>
      </w:r>
      <w:proofErr w:type="spellStart"/>
      <w:r w:rsidRPr="00D00A00">
        <w:rPr>
          <w:rFonts w:ascii="Arial" w:hAnsi="Arial" w:cs="Arial"/>
          <w:sz w:val="22"/>
          <w:szCs w:val="22"/>
        </w:rPr>
        <w:t>Rh</w:t>
      </w:r>
      <w:r w:rsidR="002C0483" w:rsidRPr="00D00A00">
        <w:rPr>
          <w:rFonts w:ascii="Arial" w:hAnsi="Arial" w:cs="Arial"/>
          <w:sz w:val="22"/>
          <w:szCs w:val="22"/>
        </w:rPr>
        <w:t>D</w:t>
      </w:r>
      <w:proofErr w:type="spellEnd"/>
      <w:r w:rsidRPr="00D00A00">
        <w:rPr>
          <w:rFonts w:ascii="Arial" w:hAnsi="Arial" w:cs="Arial"/>
          <w:sz w:val="22"/>
          <w:szCs w:val="22"/>
        </w:rPr>
        <w:t>+</w:t>
      </w:r>
      <w:r w:rsidR="008C3558" w:rsidRPr="00D00A00">
        <w:rPr>
          <w:rFonts w:ascii="Arial" w:hAnsi="Arial" w:cs="Arial"/>
          <w:sz w:val="22"/>
          <w:szCs w:val="22"/>
        </w:rPr>
        <w:t xml:space="preserve"> </w:t>
      </w:r>
      <w:r w:rsidR="002500FF" w:rsidRPr="00D00A00">
        <w:rPr>
          <w:rFonts w:ascii="Arial" w:hAnsi="Arial" w:cs="Arial"/>
          <w:sz w:val="22"/>
          <w:szCs w:val="22"/>
        </w:rPr>
        <w:t>(dodatni)</w:t>
      </w:r>
      <w:r w:rsidRPr="00D00A00">
        <w:rPr>
          <w:rFonts w:ascii="Arial" w:hAnsi="Arial" w:cs="Arial"/>
          <w:sz w:val="22"/>
          <w:szCs w:val="22"/>
        </w:rPr>
        <w:t xml:space="preserve"> ma przeciwciała odpornościowe, zaś ok 0</w:t>
      </w:r>
      <w:r w:rsidR="002C0483" w:rsidRPr="00D00A00">
        <w:rPr>
          <w:rFonts w:ascii="Arial" w:hAnsi="Arial" w:cs="Arial"/>
          <w:sz w:val="22"/>
          <w:szCs w:val="22"/>
        </w:rPr>
        <w:t>,</w:t>
      </w:r>
      <w:r w:rsidRPr="00D00A00">
        <w:rPr>
          <w:rFonts w:ascii="Arial" w:hAnsi="Arial" w:cs="Arial"/>
          <w:sz w:val="22"/>
          <w:szCs w:val="22"/>
        </w:rPr>
        <w:t>5</w:t>
      </w:r>
      <w:r w:rsidR="004A2024" w:rsidRPr="00D00A00">
        <w:rPr>
          <w:rFonts w:ascii="Arial" w:hAnsi="Arial" w:cs="Arial"/>
          <w:sz w:val="22"/>
          <w:szCs w:val="22"/>
        </w:rPr>
        <w:t>-</w:t>
      </w:r>
      <w:r w:rsidRPr="00D00A00">
        <w:rPr>
          <w:rFonts w:ascii="Arial" w:hAnsi="Arial" w:cs="Arial"/>
          <w:sz w:val="22"/>
          <w:szCs w:val="22"/>
        </w:rPr>
        <w:t xml:space="preserve">1% kobiet </w:t>
      </w:r>
      <w:proofErr w:type="spellStart"/>
      <w:r w:rsidRPr="00D00A00">
        <w:rPr>
          <w:rFonts w:ascii="Arial" w:hAnsi="Arial" w:cs="Arial"/>
          <w:sz w:val="22"/>
          <w:szCs w:val="22"/>
        </w:rPr>
        <w:t>Rh</w:t>
      </w:r>
      <w:r w:rsidR="002C0483" w:rsidRPr="00D00A00">
        <w:rPr>
          <w:rFonts w:ascii="Arial" w:hAnsi="Arial" w:cs="Arial"/>
          <w:sz w:val="22"/>
          <w:szCs w:val="22"/>
        </w:rPr>
        <w:t>D</w:t>
      </w:r>
      <w:proofErr w:type="spellEnd"/>
      <w:r w:rsidRPr="00D00A00">
        <w:rPr>
          <w:rFonts w:ascii="Arial" w:hAnsi="Arial" w:cs="Arial"/>
          <w:sz w:val="22"/>
          <w:szCs w:val="22"/>
        </w:rPr>
        <w:t>-</w:t>
      </w:r>
      <w:r w:rsidR="008C3558" w:rsidRPr="00D00A00">
        <w:rPr>
          <w:rFonts w:ascii="Arial" w:hAnsi="Arial" w:cs="Arial"/>
          <w:sz w:val="22"/>
          <w:szCs w:val="22"/>
        </w:rPr>
        <w:t xml:space="preserve"> </w:t>
      </w:r>
      <w:r w:rsidR="002500FF" w:rsidRPr="00D00A00">
        <w:rPr>
          <w:rFonts w:ascii="Arial" w:hAnsi="Arial" w:cs="Arial"/>
          <w:sz w:val="22"/>
          <w:szCs w:val="22"/>
        </w:rPr>
        <w:t>(ujemny)</w:t>
      </w:r>
      <w:r w:rsidRPr="00D00A00">
        <w:rPr>
          <w:rFonts w:ascii="Arial" w:hAnsi="Arial" w:cs="Arial"/>
          <w:sz w:val="22"/>
          <w:szCs w:val="22"/>
        </w:rPr>
        <w:t xml:space="preserve"> ma przeciwciała anty-D przy obowiązywaniu immunoprofilaktyki poporodowej konfliktu </w:t>
      </w:r>
      <w:proofErr w:type="spellStart"/>
      <w:r w:rsidRPr="00D00A00">
        <w:rPr>
          <w:rFonts w:ascii="Arial" w:hAnsi="Arial" w:cs="Arial"/>
          <w:sz w:val="22"/>
          <w:szCs w:val="22"/>
        </w:rPr>
        <w:t>RhD</w:t>
      </w:r>
      <w:proofErr w:type="spellEnd"/>
      <w:r w:rsidRPr="00D00A00">
        <w:rPr>
          <w:rFonts w:ascii="Arial" w:hAnsi="Arial" w:cs="Arial"/>
          <w:sz w:val="22"/>
          <w:szCs w:val="22"/>
        </w:rPr>
        <w:t>, a ok 0</w:t>
      </w:r>
      <w:r w:rsidR="002C0483" w:rsidRPr="00D00A00">
        <w:rPr>
          <w:rFonts w:ascii="Arial" w:hAnsi="Arial" w:cs="Arial"/>
          <w:sz w:val="22"/>
          <w:szCs w:val="22"/>
        </w:rPr>
        <w:t>,</w:t>
      </w:r>
      <w:r w:rsidRPr="00D00A00">
        <w:rPr>
          <w:rFonts w:ascii="Arial" w:hAnsi="Arial" w:cs="Arial"/>
          <w:sz w:val="22"/>
          <w:szCs w:val="22"/>
        </w:rPr>
        <w:t>1-0</w:t>
      </w:r>
      <w:r w:rsidR="002C0483" w:rsidRPr="00D00A00">
        <w:rPr>
          <w:rFonts w:ascii="Arial" w:hAnsi="Arial" w:cs="Arial"/>
          <w:sz w:val="22"/>
          <w:szCs w:val="22"/>
        </w:rPr>
        <w:t>,</w:t>
      </w:r>
      <w:r w:rsidRPr="00D00A00">
        <w:rPr>
          <w:rFonts w:ascii="Arial" w:hAnsi="Arial" w:cs="Arial"/>
          <w:sz w:val="22"/>
          <w:szCs w:val="22"/>
        </w:rPr>
        <w:t xml:space="preserve">3% przy powszechnej immunoprofilaktyce </w:t>
      </w:r>
      <w:proofErr w:type="spellStart"/>
      <w:r w:rsidRPr="00D00A00">
        <w:rPr>
          <w:rFonts w:ascii="Arial" w:hAnsi="Arial" w:cs="Arial"/>
          <w:sz w:val="22"/>
          <w:szCs w:val="22"/>
        </w:rPr>
        <w:t>śródciążo</w:t>
      </w:r>
      <w:r w:rsidR="008C2F50" w:rsidRPr="00D00A00">
        <w:rPr>
          <w:rFonts w:ascii="Arial" w:hAnsi="Arial" w:cs="Arial"/>
          <w:sz w:val="22"/>
          <w:szCs w:val="22"/>
        </w:rPr>
        <w:t>wej</w:t>
      </w:r>
      <w:proofErr w:type="spellEnd"/>
      <w:r w:rsidR="008C2F50" w:rsidRPr="00D00A00">
        <w:rPr>
          <w:rFonts w:ascii="Arial" w:hAnsi="Arial" w:cs="Arial"/>
          <w:sz w:val="22"/>
          <w:szCs w:val="22"/>
        </w:rPr>
        <w:t xml:space="preserve"> [</w:t>
      </w:r>
      <w:r w:rsidR="00A66414" w:rsidRPr="00D00A00">
        <w:rPr>
          <w:rFonts w:ascii="Arial" w:hAnsi="Arial" w:cs="Arial"/>
          <w:sz w:val="22"/>
          <w:szCs w:val="22"/>
        </w:rPr>
        <w:t>7</w:t>
      </w:r>
      <w:r w:rsidR="008C2F50" w:rsidRPr="00D00A00">
        <w:rPr>
          <w:rFonts w:ascii="Arial" w:hAnsi="Arial" w:cs="Arial"/>
          <w:sz w:val="22"/>
          <w:szCs w:val="22"/>
        </w:rPr>
        <w:t>][</w:t>
      </w:r>
      <w:r w:rsidR="00A66414" w:rsidRPr="00D00A00">
        <w:rPr>
          <w:rFonts w:ascii="Arial" w:hAnsi="Arial" w:cs="Arial"/>
          <w:sz w:val="22"/>
          <w:szCs w:val="22"/>
        </w:rPr>
        <w:t>8</w:t>
      </w:r>
      <w:r w:rsidR="008C2F50" w:rsidRPr="00D00A00">
        <w:rPr>
          <w:rFonts w:ascii="Arial" w:hAnsi="Arial" w:cs="Arial"/>
          <w:sz w:val="22"/>
          <w:szCs w:val="22"/>
        </w:rPr>
        <w:t xml:space="preserve">]. </w:t>
      </w:r>
      <w:r w:rsidRPr="00D00A00">
        <w:rPr>
          <w:rFonts w:ascii="Arial" w:hAnsi="Arial" w:cs="Arial"/>
          <w:sz w:val="22"/>
          <w:szCs w:val="22"/>
        </w:rPr>
        <w:t xml:space="preserve">Spośród 50 swoistości wobec antygenów nie-ABO wywołujących </w:t>
      </w:r>
      <w:proofErr w:type="spellStart"/>
      <w:r w:rsidRPr="00D00A00">
        <w:rPr>
          <w:rFonts w:ascii="Arial" w:hAnsi="Arial" w:cs="Arial"/>
          <w:sz w:val="22"/>
          <w:szCs w:val="22"/>
        </w:rPr>
        <w:t>ChHPN</w:t>
      </w:r>
      <w:proofErr w:type="spellEnd"/>
      <w:r w:rsidRPr="00D00A00">
        <w:rPr>
          <w:rFonts w:ascii="Arial" w:hAnsi="Arial" w:cs="Arial"/>
          <w:sz w:val="22"/>
          <w:szCs w:val="22"/>
        </w:rPr>
        <w:t xml:space="preserve">, klinicznie istotnymi są głównie przeciwciała </w:t>
      </w:r>
      <w:r w:rsidR="00D90EF0" w:rsidRPr="00D00A00">
        <w:rPr>
          <w:rFonts w:ascii="Arial" w:hAnsi="Arial" w:cs="Arial"/>
          <w:sz w:val="22"/>
          <w:szCs w:val="22"/>
        </w:rPr>
        <w:br/>
      </w:r>
      <w:r w:rsidRPr="00D00A00">
        <w:rPr>
          <w:rFonts w:ascii="Arial" w:hAnsi="Arial" w:cs="Arial"/>
          <w:sz w:val="22"/>
          <w:szCs w:val="22"/>
        </w:rPr>
        <w:t xml:space="preserve">anty-D, -E, -c i K. Choć obecnie ryzyko wywołania u płodu </w:t>
      </w:r>
      <w:proofErr w:type="spellStart"/>
      <w:r w:rsidRPr="00D00A00">
        <w:rPr>
          <w:rFonts w:ascii="Arial" w:hAnsi="Arial" w:cs="Arial"/>
          <w:sz w:val="22"/>
          <w:szCs w:val="22"/>
        </w:rPr>
        <w:t>ChHPN</w:t>
      </w:r>
      <w:proofErr w:type="spellEnd"/>
      <w:r w:rsidRPr="00D00A00">
        <w:rPr>
          <w:rFonts w:ascii="Arial" w:hAnsi="Arial" w:cs="Arial"/>
          <w:sz w:val="22"/>
          <w:szCs w:val="22"/>
        </w:rPr>
        <w:t xml:space="preserve"> szacowane jest na 3</w:t>
      </w:r>
      <w:r w:rsidR="004A2024" w:rsidRPr="00D00A00">
        <w:rPr>
          <w:rFonts w:ascii="Arial" w:hAnsi="Arial" w:cs="Arial"/>
          <w:sz w:val="22"/>
          <w:szCs w:val="22"/>
        </w:rPr>
        <w:t>-</w:t>
      </w:r>
      <w:r w:rsidRPr="00D00A00">
        <w:rPr>
          <w:rFonts w:ascii="Arial" w:hAnsi="Arial" w:cs="Arial"/>
          <w:sz w:val="22"/>
          <w:szCs w:val="22"/>
        </w:rPr>
        <w:t xml:space="preserve">80/100 000 urodzeń, to każda ciężarna z przeciwciałami wymaga zapewnienia dostępu do zgodnych antygenowo składników krwi w razie konieczności leczenia przetoczeniami dziecka (płodu/noworodka) lub </w:t>
      </w:r>
      <w:r w:rsidR="00E932DF" w:rsidRPr="00D00A00">
        <w:rPr>
          <w:rFonts w:ascii="Arial" w:hAnsi="Arial" w:cs="Arial"/>
          <w:sz w:val="22"/>
          <w:szCs w:val="22"/>
        </w:rPr>
        <w:t>matki</w:t>
      </w:r>
      <w:r w:rsidRPr="00D00A00">
        <w:rPr>
          <w:rFonts w:ascii="Arial" w:hAnsi="Arial" w:cs="Arial"/>
          <w:sz w:val="22"/>
          <w:szCs w:val="22"/>
        </w:rPr>
        <w:t xml:space="preserve"> po porodzie.</w:t>
      </w:r>
      <w:r w:rsidR="006C11C2" w:rsidRPr="00D00A00">
        <w:rPr>
          <w:rFonts w:ascii="Arial" w:hAnsi="Arial" w:cs="Arial"/>
          <w:sz w:val="22"/>
          <w:szCs w:val="22"/>
        </w:rPr>
        <w:t xml:space="preserve"> </w:t>
      </w:r>
      <w:r w:rsidRPr="00D00A00">
        <w:rPr>
          <w:rFonts w:ascii="Arial" w:hAnsi="Arial" w:cs="Arial"/>
          <w:sz w:val="22"/>
          <w:szCs w:val="22"/>
        </w:rPr>
        <w:t xml:space="preserve">Intensyfikacja leczenia przetoczeniami </w:t>
      </w:r>
      <w:proofErr w:type="spellStart"/>
      <w:r w:rsidRPr="00D00A00">
        <w:rPr>
          <w:rFonts w:ascii="Arial" w:hAnsi="Arial" w:cs="Arial"/>
          <w:sz w:val="22"/>
          <w:szCs w:val="22"/>
        </w:rPr>
        <w:t>KKCz</w:t>
      </w:r>
      <w:proofErr w:type="spellEnd"/>
      <w:r w:rsidRPr="00D00A00">
        <w:rPr>
          <w:rFonts w:ascii="Arial" w:hAnsi="Arial" w:cs="Arial"/>
          <w:sz w:val="22"/>
          <w:szCs w:val="22"/>
        </w:rPr>
        <w:t xml:space="preserve"> </w:t>
      </w:r>
      <w:r w:rsidR="004C69BB" w:rsidRPr="00D00A00">
        <w:rPr>
          <w:rFonts w:ascii="Arial" w:hAnsi="Arial" w:cs="Arial"/>
          <w:sz w:val="22"/>
          <w:szCs w:val="22"/>
        </w:rPr>
        <w:br/>
      </w:r>
      <w:r w:rsidRPr="00D00A00">
        <w:rPr>
          <w:rFonts w:ascii="Arial" w:hAnsi="Arial" w:cs="Arial"/>
          <w:sz w:val="22"/>
          <w:szCs w:val="22"/>
        </w:rPr>
        <w:lastRenderedPageBreak/>
        <w:t xml:space="preserve">w poszczególnych jednostkach chorobowych potęguje zjawisko immunizacji i wytwarzania przeciwciał </w:t>
      </w:r>
      <w:proofErr w:type="spellStart"/>
      <w:r w:rsidRPr="00D00A00">
        <w:rPr>
          <w:rFonts w:ascii="Arial" w:hAnsi="Arial" w:cs="Arial"/>
          <w:sz w:val="22"/>
          <w:szCs w:val="22"/>
        </w:rPr>
        <w:t>wieloswoistych</w:t>
      </w:r>
      <w:proofErr w:type="spellEnd"/>
      <w:r w:rsidRPr="00D00A00">
        <w:rPr>
          <w:rFonts w:ascii="Arial" w:hAnsi="Arial" w:cs="Arial"/>
          <w:sz w:val="22"/>
          <w:szCs w:val="22"/>
        </w:rPr>
        <w:t xml:space="preserve">, co najbardziej uwidocznione jest u pacjentów z anemią sierpowatą i </w:t>
      </w:r>
      <w:proofErr w:type="spellStart"/>
      <w:r w:rsidRPr="00D00A00">
        <w:rPr>
          <w:rFonts w:ascii="Arial" w:hAnsi="Arial" w:cs="Arial"/>
          <w:sz w:val="22"/>
          <w:szCs w:val="22"/>
        </w:rPr>
        <w:t>talasemią</w:t>
      </w:r>
      <w:proofErr w:type="spellEnd"/>
      <w:r w:rsidRPr="00D00A00">
        <w:rPr>
          <w:rFonts w:ascii="Arial" w:hAnsi="Arial" w:cs="Arial"/>
          <w:sz w:val="22"/>
          <w:szCs w:val="22"/>
        </w:rPr>
        <w:t xml:space="preserve">, wymagających ciągłych transfuzji (u 30% i więcej wg </w:t>
      </w:r>
      <w:proofErr w:type="spellStart"/>
      <w:r w:rsidRPr="00D00A00">
        <w:rPr>
          <w:rFonts w:ascii="Arial" w:hAnsi="Arial" w:cs="Arial"/>
          <w:sz w:val="22"/>
          <w:szCs w:val="22"/>
        </w:rPr>
        <w:t>Matterocci</w:t>
      </w:r>
      <w:proofErr w:type="spellEnd"/>
      <w:r w:rsidRPr="00D00A00">
        <w:rPr>
          <w:rFonts w:ascii="Arial" w:hAnsi="Arial" w:cs="Arial"/>
          <w:sz w:val="22"/>
          <w:szCs w:val="22"/>
        </w:rPr>
        <w:t xml:space="preserve"> i </w:t>
      </w:r>
      <w:proofErr w:type="spellStart"/>
      <w:r w:rsidRPr="00D00A00">
        <w:rPr>
          <w:rFonts w:ascii="Arial" w:hAnsi="Arial" w:cs="Arial"/>
          <w:sz w:val="22"/>
          <w:szCs w:val="22"/>
        </w:rPr>
        <w:t>Pierelli</w:t>
      </w:r>
      <w:proofErr w:type="spellEnd"/>
      <w:r w:rsidRPr="00D00A00">
        <w:rPr>
          <w:rFonts w:ascii="Arial" w:hAnsi="Arial" w:cs="Arial"/>
          <w:sz w:val="22"/>
          <w:szCs w:val="22"/>
        </w:rPr>
        <w:t xml:space="preserve"> 2014)</w:t>
      </w:r>
      <w:r w:rsidR="008C2F50" w:rsidRPr="00D00A00">
        <w:rPr>
          <w:rFonts w:ascii="Arial" w:hAnsi="Arial" w:cs="Arial"/>
          <w:sz w:val="22"/>
          <w:szCs w:val="22"/>
        </w:rPr>
        <w:t xml:space="preserve"> [</w:t>
      </w:r>
      <w:r w:rsidR="00A66414" w:rsidRPr="00D00A00">
        <w:rPr>
          <w:rFonts w:ascii="Arial" w:hAnsi="Arial" w:cs="Arial"/>
          <w:sz w:val="22"/>
          <w:szCs w:val="22"/>
        </w:rPr>
        <w:t>9</w:t>
      </w:r>
      <w:r w:rsidR="008C2F50" w:rsidRPr="00D00A00">
        <w:rPr>
          <w:rFonts w:ascii="Arial" w:hAnsi="Arial" w:cs="Arial"/>
          <w:sz w:val="22"/>
          <w:szCs w:val="22"/>
        </w:rPr>
        <w:t>]</w:t>
      </w:r>
      <w:r w:rsidRPr="00D00A00">
        <w:rPr>
          <w:rFonts w:ascii="Arial" w:hAnsi="Arial" w:cs="Arial"/>
          <w:sz w:val="22"/>
          <w:szCs w:val="22"/>
        </w:rPr>
        <w:t>, w Polsce rzadko spotykanych. Dane literaturowe o ryzyku immunizacji są różnorodne, zależne od poc</w:t>
      </w:r>
      <w:r w:rsidR="005032B4" w:rsidRPr="00D00A00">
        <w:rPr>
          <w:rFonts w:ascii="Arial" w:hAnsi="Arial" w:cs="Arial"/>
          <w:sz w:val="22"/>
          <w:szCs w:val="22"/>
        </w:rPr>
        <w:t>hodzenia etn</w:t>
      </w:r>
      <w:r w:rsidR="00AE67CB" w:rsidRPr="00D00A00">
        <w:rPr>
          <w:rFonts w:ascii="Arial" w:hAnsi="Arial" w:cs="Arial"/>
          <w:sz w:val="22"/>
          <w:szCs w:val="22"/>
        </w:rPr>
        <w:t>icznego pacjentów. W</w:t>
      </w:r>
      <w:r w:rsidRPr="00D00A00">
        <w:rPr>
          <w:rFonts w:ascii="Arial" w:hAnsi="Arial" w:cs="Arial"/>
          <w:sz w:val="22"/>
          <w:szCs w:val="22"/>
        </w:rPr>
        <w:t xml:space="preserve">g holenderskiej publikacji </w:t>
      </w:r>
      <w:proofErr w:type="spellStart"/>
      <w:r w:rsidRPr="00D00A00">
        <w:rPr>
          <w:rFonts w:ascii="Arial" w:hAnsi="Arial" w:cs="Arial"/>
          <w:sz w:val="22"/>
          <w:szCs w:val="22"/>
        </w:rPr>
        <w:t>Evers</w:t>
      </w:r>
      <w:proofErr w:type="spellEnd"/>
      <w:r w:rsidRPr="00D00A00">
        <w:rPr>
          <w:rFonts w:ascii="Arial" w:hAnsi="Arial" w:cs="Arial"/>
          <w:sz w:val="22"/>
          <w:szCs w:val="22"/>
        </w:rPr>
        <w:t xml:space="preserve"> i </w:t>
      </w:r>
      <w:proofErr w:type="spellStart"/>
      <w:r w:rsidRPr="00D00A00">
        <w:rPr>
          <w:rFonts w:ascii="Arial" w:hAnsi="Arial" w:cs="Arial"/>
          <w:sz w:val="22"/>
          <w:szCs w:val="22"/>
        </w:rPr>
        <w:t>wsp</w:t>
      </w:r>
      <w:proofErr w:type="spellEnd"/>
      <w:r w:rsidRPr="00D00A00">
        <w:rPr>
          <w:rFonts w:ascii="Arial" w:hAnsi="Arial" w:cs="Arial"/>
          <w:sz w:val="22"/>
          <w:szCs w:val="22"/>
        </w:rPr>
        <w:t xml:space="preserve"> (2016</w:t>
      </w:r>
      <w:r w:rsidR="007F4BC2" w:rsidRPr="00D00A00">
        <w:rPr>
          <w:rFonts w:ascii="Arial" w:hAnsi="Arial" w:cs="Arial"/>
          <w:sz w:val="22"/>
          <w:szCs w:val="22"/>
        </w:rPr>
        <w:t>) [</w:t>
      </w:r>
      <w:r w:rsidR="00A66414" w:rsidRPr="00D00A00">
        <w:rPr>
          <w:rFonts w:ascii="Arial" w:hAnsi="Arial" w:cs="Arial"/>
          <w:sz w:val="22"/>
          <w:szCs w:val="22"/>
        </w:rPr>
        <w:t>10</w:t>
      </w:r>
      <w:r w:rsidR="007F4BC2" w:rsidRPr="00D00A00">
        <w:rPr>
          <w:rFonts w:ascii="Arial" w:hAnsi="Arial" w:cs="Arial"/>
          <w:sz w:val="22"/>
          <w:szCs w:val="22"/>
        </w:rPr>
        <w:t xml:space="preserve">] </w:t>
      </w:r>
      <w:r w:rsidRPr="00D00A00">
        <w:rPr>
          <w:rFonts w:ascii="Arial" w:hAnsi="Arial" w:cs="Arial"/>
          <w:sz w:val="22"/>
          <w:szCs w:val="22"/>
        </w:rPr>
        <w:t xml:space="preserve">ogólny odsetek pacjentów </w:t>
      </w:r>
      <w:proofErr w:type="spellStart"/>
      <w:r w:rsidRPr="00D00A00">
        <w:rPr>
          <w:rFonts w:ascii="Arial" w:hAnsi="Arial" w:cs="Arial"/>
          <w:sz w:val="22"/>
          <w:szCs w:val="22"/>
        </w:rPr>
        <w:t>zimmunizowanych</w:t>
      </w:r>
      <w:proofErr w:type="spellEnd"/>
      <w:r w:rsidRPr="00D00A00">
        <w:rPr>
          <w:rFonts w:ascii="Arial" w:hAnsi="Arial" w:cs="Arial"/>
          <w:sz w:val="22"/>
          <w:szCs w:val="22"/>
        </w:rPr>
        <w:t xml:space="preserve"> stanowi 2</w:t>
      </w:r>
      <w:r w:rsidR="004A2024" w:rsidRPr="00D00A00">
        <w:rPr>
          <w:rFonts w:ascii="Arial" w:hAnsi="Arial" w:cs="Arial"/>
          <w:sz w:val="22"/>
          <w:szCs w:val="22"/>
        </w:rPr>
        <w:t>,</w:t>
      </w:r>
      <w:r w:rsidRPr="00D00A00">
        <w:rPr>
          <w:rFonts w:ascii="Arial" w:hAnsi="Arial" w:cs="Arial"/>
          <w:sz w:val="22"/>
          <w:szCs w:val="22"/>
        </w:rPr>
        <w:t xml:space="preserve">2%, z kumulacyjnym wzrostem tego odsetka do 7,7% u pacjentów po przetoczeniu 40 jednostek </w:t>
      </w:r>
      <w:proofErr w:type="spellStart"/>
      <w:r w:rsidRPr="00D00A00">
        <w:rPr>
          <w:rFonts w:ascii="Arial" w:hAnsi="Arial" w:cs="Arial"/>
          <w:sz w:val="22"/>
          <w:szCs w:val="22"/>
        </w:rPr>
        <w:t>KKCz</w:t>
      </w:r>
      <w:proofErr w:type="spellEnd"/>
      <w:r w:rsidRPr="00D00A00">
        <w:rPr>
          <w:rFonts w:ascii="Arial" w:hAnsi="Arial" w:cs="Arial"/>
          <w:sz w:val="22"/>
          <w:szCs w:val="22"/>
        </w:rPr>
        <w:t>. Większe ryzyko występuje u pacjentów z chorobami hematologicznymi i onkologicznymi, gdzie odsetek immunizacji stanowi średnio</w:t>
      </w:r>
      <w:r w:rsidR="007F4BC2" w:rsidRPr="00D00A00">
        <w:rPr>
          <w:rFonts w:ascii="Arial" w:hAnsi="Arial" w:cs="Arial"/>
          <w:sz w:val="22"/>
          <w:szCs w:val="22"/>
        </w:rPr>
        <w:t xml:space="preserve"> 9% [</w:t>
      </w:r>
      <w:r w:rsidR="00A66414" w:rsidRPr="00D00A00">
        <w:rPr>
          <w:rFonts w:ascii="Arial" w:hAnsi="Arial" w:cs="Arial"/>
          <w:sz w:val="22"/>
          <w:szCs w:val="22"/>
        </w:rPr>
        <w:t>11</w:t>
      </w:r>
      <w:r w:rsidR="007F4BC2" w:rsidRPr="00D00A00">
        <w:rPr>
          <w:rFonts w:ascii="Arial" w:hAnsi="Arial" w:cs="Arial"/>
          <w:sz w:val="22"/>
          <w:szCs w:val="22"/>
        </w:rPr>
        <w:t>],</w:t>
      </w:r>
      <w:r w:rsidRPr="00D00A00">
        <w:rPr>
          <w:rFonts w:ascii="Arial" w:hAnsi="Arial" w:cs="Arial"/>
          <w:sz w:val="22"/>
          <w:szCs w:val="22"/>
        </w:rPr>
        <w:t xml:space="preserve"> a u chorych z niedokrwistością autoimmunologiczną nawet 19%</w:t>
      </w:r>
      <w:r w:rsidR="007F4BC2" w:rsidRPr="00D00A00">
        <w:rPr>
          <w:rFonts w:ascii="Arial" w:hAnsi="Arial" w:cs="Arial"/>
          <w:sz w:val="22"/>
          <w:szCs w:val="22"/>
        </w:rPr>
        <w:t xml:space="preserve"> [1</w:t>
      </w:r>
      <w:r w:rsidR="00A66414" w:rsidRPr="00D00A00">
        <w:rPr>
          <w:rFonts w:ascii="Arial" w:hAnsi="Arial" w:cs="Arial"/>
          <w:sz w:val="22"/>
          <w:szCs w:val="22"/>
        </w:rPr>
        <w:t>2</w:t>
      </w:r>
      <w:r w:rsidR="007F4BC2" w:rsidRPr="00D00A00">
        <w:rPr>
          <w:rFonts w:ascii="Arial" w:hAnsi="Arial" w:cs="Arial"/>
          <w:sz w:val="22"/>
          <w:szCs w:val="22"/>
        </w:rPr>
        <w:t>].</w:t>
      </w:r>
      <w:r w:rsidRPr="00D00A00">
        <w:rPr>
          <w:rFonts w:ascii="Arial" w:hAnsi="Arial" w:cs="Arial"/>
          <w:sz w:val="22"/>
          <w:szCs w:val="22"/>
        </w:rPr>
        <w:t xml:space="preserve"> Klinicznie istotne przeciwciała w 95% przypadków są skierowane wobec antygenów Rh, K, </w:t>
      </w:r>
      <w:proofErr w:type="spellStart"/>
      <w:r w:rsidRPr="00D00A00">
        <w:rPr>
          <w:rFonts w:ascii="Arial" w:hAnsi="Arial" w:cs="Arial"/>
          <w:sz w:val="22"/>
          <w:szCs w:val="22"/>
        </w:rPr>
        <w:t>Fy</w:t>
      </w:r>
      <w:proofErr w:type="spellEnd"/>
      <w:r w:rsidRPr="00D00A00">
        <w:rPr>
          <w:rFonts w:ascii="Arial" w:hAnsi="Arial" w:cs="Arial"/>
          <w:sz w:val="22"/>
          <w:szCs w:val="22"/>
        </w:rPr>
        <w:t xml:space="preserve">, </w:t>
      </w:r>
      <w:proofErr w:type="spellStart"/>
      <w:r w:rsidRPr="00D00A00">
        <w:rPr>
          <w:rFonts w:ascii="Arial" w:hAnsi="Arial" w:cs="Arial"/>
          <w:sz w:val="22"/>
          <w:szCs w:val="22"/>
        </w:rPr>
        <w:t>Jk</w:t>
      </w:r>
      <w:proofErr w:type="spellEnd"/>
      <w:r w:rsidRPr="00D00A00">
        <w:rPr>
          <w:rFonts w:ascii="Arial" w:hAnsi="Arial" w:cs="Arial"/>
          <w:sz w:val="22"/>
          <w:szCs w:val="22"/>
        </w:rPr>
        <w:t xml:space="preserve"> i MNS. W pozostałych 4% wobec antygenów nieczęstych, a w 1% wobec antygenów powszechnych (HFA). Z wieloletnich badań konsultacyjnych w IHIT wynika, że pacjenci z przeciwciałami do antygenów HFA stanowią grupę ok. 40 pacjentów</w:t>
      </w:r>
      <w:r w:rsidR="00102DFA" w:rsidRPr="00D00A00">
        <w:rPr>
          <w:rFonts w:ascii="Arial" w:hAnsi="Arial" w:cs="Arial"/>
          <w:sz w:val="22"/>
          <w:szCs w:val="22"/>
        </w:rPr>
        <w:t xml:space="preserve"> w </w:t>
      </w:r>
      <w:r w:rsidRPr="00D00A00">
        <w:rPr>
          <w:rFonts w:ascii="Arial" w:hAnsi="Arial" w:cs="Arial"/>
          <w:sz w:val="22"/>
          <w:szCs w:val="22"/>
        </w:rPr>
        <w:t>rok</w:t>
      </w:r>
      <w:r w:rsidR="00102DFA" w:rsidRPr="00D00A00">
        <w:rPr>
          <w:rFonts w:ascii="Arial" w:hAnsi="Arial" w:cs="Arial"/>
          <w:sz w:val="22"/>
          <w:szCs w:val="22"/>
        </w:rPr>
        <w:t>u</w:t>
      </w:r>
      <w:r w:rsidRPr="00D00A00">
        <w:rPr>
          <w:rFonts w:ascii="Arial" w:hAnsi="Arial" w:cs="Arial"/>
          <w:sz w:val="22"/>
          <w:szCs w:val="22"/>
        </w:rPr>
        <w:t>, a wykryte na przestrzeni 18 lat swoistości przeciwciał dotyczą 26 antygenów HFA</w:t>
      </w:r>
      <w:r w:rsidR="007F4BC2" w:rsidRPr="00D00A00">
        <w:rPr>
          <w:rFonts w:ascii="Arial" w:hAnsi="Arial" w:cs="Arial"/>
          <w:sz w:val="22"/>
          <w:szCs w:val="22"/>
        </w:rPr>
        <w:t xml:space="preserve"> [1].</w:t>
      </w:r>
    </w:p>
    <w:p w14:paraId="3F5AB77A" w14:textId="6709B3B1" w:rsidR="00CF12D6" w:rsidRPr="00D00A00" w:rsidRDefault="00CF12D6" w:rsidP="005074DC">
      <w:pPr>
        <w:spacing w:after="120" w:line="276" w:lineRule="auto"/>
        <w:ind w:firstLine="709"/>
        <w:jc w:val="both"/>
        <w:rPr>
          <w:rFonts w:ascii="Arial" w:hAnsi="Arial" w:cs="Arial"/>
          <w:sz w:val="22"/>
          <w:szCs w:val="22"/>
        </w:rPr>
      </w:pPr>
      <w:r w:rsidRPr="00D00A00">
        <w:rPr>
          <w:rFonts w:ascii="Arial" w:hAnsi="Arial" w:cs="Arial"/>
          <w:sz w:val="22"/>
          <w:szCs w:val="22"/>
        </w:rPr>
        <w:t xml:space="preserve">Podobna sytuacja występuje w przypadku konieczności przetoczenia KKP u chorych </w:t>
      </w:r>
      <w:proofErr w:type="spellStart"/>
      <w:r w:rsidRPr="00D00A00">
        <w:rPr>
          <w:rFonts w:ascii="Arial" w:hAnsi="Arial" w:cs="Arial"/>
          <w:sz w:val="22"/>
          <w:szCs w:val="22"/>
        </w:rPr>
        <w:t>zimmunizowanych</w:t>
      </w:r>
      <w:proofErr w:type="spellEnd"/>
      <w:r w:rsidRPr="00D00A00">
        <w:rPr>
          <w:rFonts w:ascii="Arial" w:hAnsi="Arial" w:cs="Arial"/>
          <w:sz w:val="22"/>
          <w:szCs w:val="22"/>
        </w:rPr>
        <w:t xml:space="preserve"> wobec antygenów krwinek płytkowych i wymaga zapewnienie dostępności dawców KKP o oznaczonych antygenach płytek krwi (HPA</w:t>
      </w:r>
      <w:r w:rsidR="00FD78E2" w:rsidRPr="00D00A00">
        <w:rPr>
          <w:rFonts w:ascii="Arial" w:hAnsi="Arial" w:cs="Arial"/>
          <w:sz w:val="22"/>
          <w:szCs w:val="22"/>
        </w:rPr>
        <w:t>)</w:t>
      </w:r>
      <w:r w:rsidRPr="00D00A00">
        <w:rPr>
          <w:rFonts w:ascii="Arial" w:hAnsi="Arial" w:cs="Arial"/>
          <w:sz w:val="22"/>
          <w:szCs w:val="22"/>
        </w:rPr>
        <w:t xml:space="preserve"> i/lub HLA klasy I</w:t>
      </w:r>
      <w:r w:rsidR="007A6213" w:rsidRPr="00D00A00">
        <w:rPr>
          <w:rFonts w:ascii="Arial" w:hAnsi="Arial" w:cs="Arial"/>
          <w:sz w:val="22"/>
          <w:szCs w:val="22"/>
        </w:rPr>
        <w:t xml:space="preserve">. </w:t>
      </w:r>
      <w:r w:rsidRPr="00D00A00">
        <w:rPr>
          <w:rFonts w:ascii="Arial" w:hAnsi="Arial" w:cs="Arial"/>
          <w:sz w:val="22"/>
          <w:szCs w:val="22"/>
        </w:rPr>
        <w:t>W przypadku konfliktów serologicznych konieczne jest zapewnienie dostępu do dawców przede wszystkim o fenotypie/genotypie HPA-1a(-)/HPA-5b(-)</w:t>
      </w:r>
      <w:r w:rsidR="007F4BC2" w:rsidRPr="00D00A00">
        <w:rPr>
          <w:rFonts w:ascii="Arial" w:hAnsi="Arial" w:cs="Arial"/>
          <w:sz w:val="22"/>
          <w:szCs w:val="22"/>
        </w:rPr>
        <w:t xml:space="preserve"> [1</w:t>
      </w:r>
      <w:r w:rsidR="00A66414" w:rsidRPr="00D00A00">
        <w:rPr>
          <w:rFonts w:ascii="Arial" w:hAnsi="Arial" w:cs="Arial"/>
          <w:sz w:val="22"/>
          <w:szCs w:val="22"/>
        </w:rPr>
        <w:t>3</w:t>
      </w:r>
      <w:r w:rsidR="007F4BC2" w:rsidRPr="00D00A00">
        <w:rPr>
          <w:rFonts w:ascii="Arial" w:hAnsi="Arial" w:cs="Arial"/>
          <w:sz w:val="22"/>
          <w:szCs w:val="22"/>
        </w:rPr>
        <w:t>]</w:t>
      </w:r>
      <w:r w:rsidR="00FD78E2" w:rsidRPr="00D00A00">
        <w:rPr>
          <w:rFonts w:ascii="Arial" w:hAnsi="Arial" w:cs="Arial"/>
          <w:sz w:val="22"/>
          <w:szCs w:val="22"/>
        </w:rPr>
        <w:t>,</w:t>
      </w:r>
      <w:r w:rsidR="007F4BC2" w:rsidRPr="00D00A00">
        <w:rPr>
          <w:rFonts w:ascii="Arial" w:hAnsi="Arial" w:cs="Arial"/>
          <w:sz w:val="22"/>
          <w:szCs w:val="22"/>
        </w:rPr>
        <w:t xml:space="preserve"> b</w:t>
      </w:r>
      <w:r w:rsidRPr="00D00A00">
        <w:rPr>
          <w:rFonts w:ascii="Arial" w:hAnsi="Arial" w:cs="Arial"/>
          <w:sz w:val="22"/>
          <w:szCs w:val="22"/>
        </w:rPr>
        <w:t xml:space="preserve">o grożąca dziecku </w:t>
      </w:r>
      <w:proofErr w:type="spellStart"/>
      <w:r w:rsidRPr="00D00A00">
        <w:rPr>
          <w:rFonts w:ascii="Arial" w:hAnsi="Arial" w:cs="Arial"/>
          <w:sz w:val="22"/>
          <w:szCs w:val="22"/>
        </w:rPr>
        <w:t>alloimmunologiczna</w:t>
      </w:r>
      <w:proofErr w:type="spellEnd"/>
      <w:r w:rsidRPr="00D00A00">
        <w:rPr>
          <w:rFonts w:ascii="Arial" w:hAnsi="Arial" w:cs="Arial"/>
          <w:sz w:val="22"/>
          <w:szCs w:val="22"/>
        </w:rPr>
        <w:t xml:space="preserve"> małopłytkowość płodów/noworodków (AIMPN; częstość 1:1000 ciąż) w 85% przypadków spowodowana jest matczynymi przeciwciałami anty-HPA-1a, a w 5-10% anty-HPA-5b. Inaczej jest w grupie innych pacjentów wymagających leczenia KKP. Częste transfuzje KKP mogą skutkować brakiem skuteczności, a nawet opornością na przetaczane płytki z powodu wytworzenia przeciwciał anty-HLA klasy I </w:t>
      </w:r>
      <w:proofErr w:type="spellStart"/>
      <w:r w:rsidRPr="00D00A00">
        <w:rPr>
          <w:rFonts w:ascii="Arial" w:hAnsi="Arial" w:cs="Arial"/>
          <w:sz w:val="22"/>
          <w:szCs w:val="22"/>
        </w:rPr>
        <w:t>locus</w:t>
      </w:r>
      <w:proofErr w:type="spellEnd"/>
      <w:r w:rsidRPr="00D00A00">
        <w:rPr>
          <w:rFonts w:ascii="Arial" w:hAnsi="Arial" w:cs="Arial"/>
          <w:sz w:val="22"/>
          <w:szCs w:val="22"/>
        </w:rPr>
        <w:t xml:space="preserve"> A i B (50-80%) lub anty-HPA (10-20%)</w:t>
      </w:r>
      <w:r w:rsidR="007F4BC2" w:rsidRPr="00D00A00">
        <w:rPr>
          <w:rFonts w:ascii="Arial" w:hAnsi="Arial" w:cs="Arial"/>
          <w:sz w:val="22"/>
          <w:szCs w:val="22"/>
        </w:rPr>
        <w:t xml:space="preserve"> [1</w:t>
      </w:r>
      <w:r w:rsidR="00A66414" w:rsidRPr="00D00A00">
        <w:rPr>
          <w:rFonts w:ascii="Arial" w:hAnsi="Arial" w:cs="Arial"/>
          <w:sz w:val="22"/>
          <w:szCs w:val="22"/>
        </w:rPr>
        <w:t>4</w:t>
      </w:r>
      <w:r w:rsidR="007F4BC2" w:rsidRPr="00D00A00">
        <w:rPr>
          <w:rFonts w:ascii="Arial" w:hAnsi="Arial" w:cs="Arial"/>
          <w:sz w:val="22"/>
          <w:szCs w:val="22"/>
        </w:rPr>
        <w:t>].</w:t>
      </w:r>
      <w:r w:rsidRPr="00D00A00">
        <w:rPr>
          <w:rFonts w:ascii="Arial" w:hAnsi="Arial" w:cs="Arial"/>
          <w:sz w:val="22"/>
          <w:szCs w:val="22"/>
        </w:rPr>
        <w:t xml:space="preserve"> Skuteczne leczenie KKP wymaga doboru przede wszystkim w zakresie antygenów</w:t>
      </w:r>
      <w:r w:rsidR="00E5583C" w:rsidRPr="00D00A00">
        <w:rPr>
          <w:rFonts w:ascii="Arial" w:hAnsi="Arial" w:cs="Arial"/>
          <w:sz w:val="22"/>
          <w:szCs w:val="22"/>
        </w:rPr>
        <w:t xml:space="preserve"> </w:t>
      </w:r>
      <w:r w:rsidRPr="00D00A00">
        <w:rPr>
          <w:rFonts w:ascii="Arial" w:hAnsi="Arial" w:cs="Arial"/>
          <w:sz w:val="22"/>
          <w:szCs w:val="22"/>
        </w:rPr>
        <w:t>HLA kl</w:t>
      </w:r>
      <w:r w:rsidR="00D50284" w:rsidRPr="00D00A00">
        <w:rPr>
          <w:rFonts w:ascii="Arial" w:hAnsi="Arial" w:cs="Arial"/>
          <w:sz w:val="22"/>
          <w:szCs w:val="22"/>
        </w:rPr>
        <w:t>asy</w:t>
      </w:r>
      <w:r w:rsidRPr="00D00A00">
        <w:rPr>
          <w:rFonts w:ascii="Arial" w:hAnsi="Arial" w:cs="Arial"/>
          <w:sz w:val="22"/>
          <w:szCs w:val="22"/>
        </w:rPr>
        <w:t xml:space="preserve"> I </w:t>
      </w:r>
      <w:proofErr w:type="spellStart"/>
      <w:r w:rsidRPr="00D00A00">
        <w:rPr>
          <w:rFonts w:ascii="Arial" w:hAnsi="Arial" w:cs="Arial"/>
          <w:sz w:val="22"/>
          <w:szCs w:val="22"/>
        </w:rPr>
        <w:t>locus</w:t>
      </w:r>
      <w:proofErr w:type="spellEnd"/>
      <w:r w:rsidRPr="00D00A00">
        <w:rPr>
          <w:rFonts w:ascii="Arial" w:hAnsi="Arial" w:cs="Arial"/>
          <w:sz w:val="22"/>
          <w:szCs w:val="22"/>
        </w:rPr>
        <w:t xml:space="preserve"> A i B, a dla części pacjentów w klinicznie istotnych antygenach HPA.</w:t>
      </w:r>
    </w:p>
    <w:p w14:paraId="55DF92C3" w14:textId="7A3F7E37" w:rsidR="00CF12D6" w:rsidRPr="00D00A00" w:rsidRDefault="00CF12D6">
      <w:pPr>
        <w:spacing w:after="120" w:line="276" w:lineRule="auto"/>
        <w:ind w:firstLine="720"/>
        <w:jc w:val="both"/>
        <w:rPr>
          <w:rFonts w:ascii="Arial" w:hAnsi="Arial" w:cs="Arial"/>
          <w:sz w:val="22"/>
          <w:szCs w:val="22"/>
        </w:rPr>
      </w:pPr>
      <w:r w:rsidRPr="00D00A00">
        <w:rPr>
          <w:rFonts w:ascii="Arial" w:hAnsi="Arial" w:cs="Arial"/>
          <w:sz w:val="22"/>
          <w:szCs w:val="22"/>
        </w:rPr>
        <w:t xml:space="preserve">Z przeprowadzonych do tej pory badań wynika, że polska służba krwi dysponuje </w:t>
      </w:r>
      <w:r w:rsidR="00D90EF0" w:rsidRPr="00D00A00">
        <w:rPr>
          <w:rFonts w:ascii="Arial" w:hAnsi="Arial" w:cs="Arial"/>
          <w:sz w:val="22"/>
          <w:szCs w:val="22"/>
        </w:rPr>
        <w:br/>
      </w:r>
      <w:r w:rsidRPr="00D00A00">
        <w:rPr>
          <w:rFonts w:ascii="Arial" w:hAnsi="Arial" w:cs="Arial"/>
          <w:sz w:val="22"/>
          <w:szCs w:val="22"/>
        </w:rPr>
        <w:t xml:space="preserve">ok. 13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 xml:space="preserve">dawców </w:t>
      </w:r>
      <w:r w:rsidRPr="00D00A00">
        <w:rPr>
          <w:rFonts w:ascii="Arial" w:hAnsi="Arial" w:cs="Arial"/>
          <w:sz w:val="22"/>
          <w:szCs w:val="22"/>
        </w:rPr>
        <w:t xml:space="preserve">z oznaczonymi antygenami HLA i ok. 6 </w:t>
      </w:r>
      <w:r w:rsidR="00102DFA" w:rsidRPr="00D00A00">
        <w:rPr>
          <w:rFonts w:ascii="Arial" w:hAnsi="Arial" w:cs="Arial"/>
          <w:sz w:val="22"/>
          <w:szCs w:val="22"/>
        </w:rPr>
        <w:t>000</w:t>
      </w:r>
      <w:r w:rsidRPr="00D00A00">
        <w:rPr>
          <w:rFonts w:ascii="Arial" w:hAnsi="Arial" w:cs="Arial"/>
          <w:sz w:val="22"/>
          <w:szCs w:val="22"/>
        </w:rPr>
        <w:t xml:space="preserve"> </w:t>
      </w:r>
      <w:r w:rsidR="00C236A9" w:rsidRPr="00D00A00">
        <w:rPr>
          <w:rFonts w:ascii="Arial" w:hAnsi="Arial" w:cs="Arial"/>
          <w:sz w:val="22"/>
          <w:szCs w:val="22"/>
        </w:rPr>
        <w:t>dawców</w:t>
      </w:r>
      <w:r w:rsidR="009C1BD0" w:rsidRPr="00D00A00">
        <w:rPr>
          <w:rFonts w:ascii="Arial" w:hAnsi="Arial" w:cs="Arial"/>
          <w:sz w:val="22"/>
          <w:szCs w:val="22"/>
        </w:rPr>
        <w:t xml:space="preserve"> </w:t>
      </w:r>
      <w:r w:rsidRPr="00D00A00">
        <w:rPr>
          <w:rFonts w:ascii="Arial" w:hAnsi="Arial" w:cs="Arial"/>
          <w:sz w:val="22"/>
          <w:szCs w:val="22"/>
        </w:rPr>
        <w:t>z oznaczonymi antygenami HPA w obrębie całej populacji polskich dawców (ok. 2 mln. osób)</w:t>
      </w:r>
      <w:r w:rsidR="000A5E29" w:rsidRPr="00D00A00">
        <w:rPr>
          <w:rFonts w:ascii="Arial" w:hAnsi="Arial" w:cs="Arial"/>
          <w:sz w:val="22"/>
          <w:szCs w:val="22"/>
        </w:rPr>
        <w:t xml:space="preserve"> [2]</w:t>
      </w:r>
      <w:r w:rsidRPr="00D00A00">
        <w:rPr>
          <w:rFonts w:ascii="Arial" w:hAnsi="Arial" w:cs="Arial"/>
          <w:sz w:val="22"/>
          <w:szCs w:val="22"/>
        </w:rPr>
        <w:t xml:space="preserve">. </w:t>
      </w:r>
      <w:r w:rsidR="00106F00" w:rsidRPr="00D00A00">
        <w:rPr>
          <w:rFonts w:ascii="Arial" w:hAnsi="Arial" w:cs="Arial"/>
          <w:sz w:val="22"/>
          <w:szCs w:val="22"/>
        </w:rPr>
        <w:t>W 2019 r</w:t>
      </w:r>
      <w:r w:rsidR="00D90EF0" w:rsidRPr="00D00A00">
        <w:rPr>
          <w:rFonts w:ascii="Arial" w:hAnsi="Arial" w:cs="Arial"/>
          <w:sz w:val="22"/>
          <w:szCs w:val="22"/>
        </w:rPr>
        <w:t>oku</w:t>
      </w:r>
      <w:r w:rsidR="00106F00" w:rsidRPr="00D00A00">
        <w:rPr>
          <w:rFonts w:ascii="Arial" w:hAnsi="Arial" w:cs="Arial"/>
          <w:sz w:val="22"/>
          <w:szCs w:val="22"/>
        </w:rPr>
        <w:t xml:space="preserve"> liczba dawców w wieku do 45 lat, którzy oddali płytki krwi metodą </w:t>
      </w:r>
      <w:proofErr w:type="spellStart"/>
      <w:r w:rsidR="00106F00" w:rsidRPr="00D00A00">
        <w:rPr>
          <w:rFonts w:ascii="Arial" w:hAnsi="Arial" w:cs="Arial"/>
          <w:sz w:val="22"/>
          <w:szCs w:val="22"/>
        </w:rPr>
        <w:t>trombaferezy</w:t>
      </w:r>
      <w:proofErr w:type="spellEnd"/>
      <w:r w:rsidR="00106F00" w:rsidRPr="00D00A00">
        <w:rPr>
          <w:rFonts w:ascii="Arial" w:hAnsi="Arial" w:cs="Arial"/>
          <w:sz w:val="22"/>
          <w:szCs w:val="22"/>
        </w:rPr>
        <w:t xml:space="preserve"> wynosiła 12 596, w tym dawców grupy O</w:t>
      </w:r>
      <w:r w:rsidR="00FD78E2" w:rsidRPr="00D00A00">
        <w:rPr>
          <w:rFonts w:ascii="Arial" w:hAnsi="Arial" w:cs="Arial"/>
          <w:sz w:val="22"/>
          <w:szCs w:val="22"/>
        </w:rPr>
        <w:t xml:space="preserve"> </w:t>
      </w:r>
      <w:r w:rsidR="004A2024" w:rsidRPr="00D00A00">
        <w:rPr>
          <w:rFonts w:ascii="Arial" w:hAnsi="Arial" w:cs="Arial"/>
          <w:sz w:val="22"/>
          <w:szCs w:val="22"/>
        </w:rPr>
        <w:t xml:space="preserve">– </w:t>
      </w:r>
      <w:r w:rsidR="00106F00" w:rsidRPr="00D00A00">
        <w:rPr>
          <w:rFonts w:ascii="Arial" w:hAnsi="Arial" w:cs="Arial"/>
          <w:sz w:val="22"/>
          <w:szCs w:val="22"/>
        </w:rPr>
        <w:t>4 792.</w:t>
      </w:r>
      <w:r w:rsidRPr="00D00A00">
        <w:rPr>
          <w:rFonts w:ascii="Arial" w:hAnsi="Arial" w:cs="Arial"/>
          <w:sz w:val="22"/>
          <w:szCs w:val="22"/>
        </w:rPr>
        <w:t>Tylko ok. 500 dawców</w:t>
      </w:r>
      <w:r w:rsidR="00106F00" w:rsidRPr="00D00A00">
        <w:rPr>
          <w:rFonts w:ascii="Arial" w:hAnsi="Arial" w:cs="Arial"/>
          <w:sz w:val="22"/>
          <w:szCs w:val="22"/>
        </w:rPr>
        <w:t xml:space="preserve"> (z ogólnej populacji dawców)</w:t>
      </w:r>
      <w:r w:rsidRPr="00D00A00">
        <w:rPr>
          <w:rFonts w:ascii="Arial" w:hAnsi="Arial" w:cs="Arial"/>
          <w:sz w:val="22"/>
          <w:szCs w:val="22"/>
        </w:rPr>
        <w:t xml:space="preserve"> ma jednocześnie oznaczone antygeny HLA i HPA. Z grupy dawców z oznaczonymi antygenami HPA, tylko ok. 2% nie posiada antygenu HPA-1a (133 w Polsce do 2019 r</w:t>
      </w:r>
      <w:r w:rsidR="00D90EF0" w:rsidRPr="00D00A00">
        <w:rPr>
          <w:rFonts w:ascii="Arial" w:hAnsi="Arial" w:cs="Arial"/>
          <w:sz w:val="22"/>
          <w:szCs w:val="22"/>
        </w:rPr>
        <w:t>oku</w:t>
      </w:r>
      <w:r w:rsidRPr="00D00A00">
        <w:rPr>
          <w:rFonts w:ascii="Arial" w:hAnsi="Arial" w:cs="Arial"/>
          <w:sz w:val="22"/>
          <w:szCs w:val="22"/>
        </w:rPr>
        <w:t>)</w:t>
      </w:r>
      <w:r w:rsidR="007F4BC2" w:rsidRPr="00D00A00">
        <w:rPr>
          <w:rFonts w:ascii="Arial" w:hAnsi="Arial" w:cs="Arial"/>
          <w:sz w:val="22"/>
          <w:szCs w:val="22"/>
        </w:rPr>
        <w:t xml:space="preserve"> [2]. </w:t>
      </w:r>
      <w:r w:rsidRPr="00D00A00">
        <w:rPr>
          <w:rFonts w:ascii="Arial" w:hAnsi="Arial" w:cs="Arial"/>
          <w:sz w:val="22"/>
          <w:szCs w:val="22"/>
        </w:rPr>
        <w:t xml:space="preserve">Niektórzy krwiodawcy są jednocześnie dawcami komórek krwiotwórczych, a ich genotyp HLA jest znany i </w:t>
      </w:r>
      <w:r w:rsidR="002500FF" w:rsidRPr="00D00A00">
        <w:rPr>
          <w:rFonts w:ascii="Arial" w:hAnsi="Arial" w:cs="Arial"/>
          <w:sz w:val="22"/>
          <w:szCs w:val="22"/>
        </w:rPr>
        <w:t xml:space="preserve">umieszczony </w:t>
      </w:r>
      <w:r w:rsidRPr="00D00A00">
        <w:rPr>
          <w:rFonts w:ascii="Arial" w:hAnsi="Arial" w:cs="Arial"/>
          <w:sz w:val="22"/>
          <w:szCs w:val="22"/>
        </w:rPr>
        <w:t xml:space="preserve">w </w:t>
      </w:r>
      <w:r w:rsidR="003F3DA0" w:rsidRPr="00D00A00">
        <w:rPr>
          <w:rFonts w:ascii="Arial" w:hAnsi="Arial" w:cs="Arial"/>
          <w:sz w:val="22"/>
          <w:szCs w:val="22"/>
        </w:rPr>
        <w:t>Centralnym Rejestrze Niespokrewnionych Potencjalnych Dawców Szpiku i Krwi Pępowinowej prowadzonym przez Centrum Organizacyjno-Koordynacyjne ds. Transplantacji „</w:t>
      </w:r>
      <w:proofErr w:type="spellStart"/>
      <w:r w:rsidR="003F3DA0" w:rsidRPr="00D00A00">
        <w:rPr>
          <w:rFonts w:ascii="Arial" w:hAnsi="Arial" w:cs="Arial"/>
          <w:sz w:val="22"/>
          <w:szCs w:val="22"/>
        </w:rPr>
        <w:t>Poltransplant</w:t>
      </w:r>
      <w:proofErr w:type="spellEnd"/>
      <w:r w:rsidR="003F3DA0" w:rsidRPr="00D00A00">
        <w:rPr>
          <w:rFonts w:ascii="Arial" w:hAnsi="Arial" w:cs="Arial"/>
          <w:sz w:val="22"/>
          <w:szCs w:val="22"/>
        </w:rPr>
        <w:t xml:space="preserve">”, </w:t>
      </w:r>
      <w:r w:rsidRPr="00D00A00">
        <w:rPr>
          <w:rFonts w:ascii="Arial" w:hAnsi="Arial" w:cs="Arial"/>
          <w:sz w:val="22"/>
          <w:szCs w:val="22"/>
        </w:rPr>
        <w:t xml:space="preserve">skąd </w:t>
      </w:r>
      <w:r w:rsidR="002500FF" w:rsidRPr="00D00A00">
        <w:rPr>
          <w:rFonts w:ascii="Arial" w:hAnsi="Arial" w:cs="Arial"/>
          <w:sz w:val="22"/>
          <w:szCs w:val="22"/>
        </w:rPr>
        <w:t>mógłby</w:t>
      </w:r>
      <w:r w:rsidRPr="00D00A00">
        <w:rPr>
          <w:rFonts w:ascii="Arial" w:hAnsi="Arial" w:cs="Arial"/>
          <w:sz w:val="22"/>
          <w:szCs w:val="22"/>
        </w:rPr>
        <w:t xml:space="preserve"> być zaczerpnięty do systemu e-krew</w:t>
      </w:r>
      <w:r w:rsidR="00F767F3" w:rsidRPr="00D00A00">
        <w:rPr>
          <w:rStyle w:val="Odwoanieprzypisudolnego"/>
          <w:rFonts w:ascii="Arial" w:hAnsi="Arial" w:cs="Arial"/>
          <w:sz w:val="22"/>
          <w:szCs w:val="22"/>
        </w:rPr>
        <w:footnoteReference w:id="6"/>
      </w:r>
      <w:r w:rsidRPr="00D00A00">
        <w:rPr>
          <w:rFonts w:ascii="Arial" w:hAnsi="Arial" w:cs="Arial"/>
          <w:sz w:val="22"/>
          <w:szCs w:val="22"/>
        </w:rPr>
        <w:t>.</w:t>
      </w:r>
    </w:p>
    <w:p w14:paraId="1D7AB581" w14:textId="77777777" w:rsidR="004C69BB" w:rsidRPr="00D00A00" w:rsidRDefault="004C69BB" w:rsidP="005074DC">
      <w:pPr>
        <w:spacing w:after="120" w:line="276" w:lineRule="auto"/>
        <w:rPr>
          <w:rFonts w:ascii="Arial" w:hAnsi="Arial" w:cs="Arial"/>
        </w:rPr>
      </w:pPr>
    </w:p>
    <w:p w14:paraId="7D0E2A3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lastRenderedPageBreak/>
        <w:t>I.3. Opis obecnego postępowania</w:t>
      </w:r>
    </w:p>
    <w:p w14:paraId="2377597A" w14:textId="77777777" w:rsidR="00CF12D6" w:rsidRPr="00D00A00" w:rsidRDefault="00CF12D6" w:rsidP="005074DC">
      <w:pPr>
        <w:spacing w:after="120" w:line="276" w:lineRule="auto"/>
        <w:jc w:val="both"/>
        <w:rPr>
          <w:rFonts w:ascii="Arial" w:hAnsi="Arial" w:cs="Arial"/>
        </w:rPr>
      </w:pPr>
    </w:p>
    <w:p w14:paraId="34B065C7" w14:textId="1D8003EC" w:rsidR="00CF12D6" w:rsidRPr="00D00A00" w:rsidRDefault="009C1BD0" w:rsidP="005074DC">
      <w:pPr>
        <w:spacing w:after="120" w:line="276" w:lineRule="auto"/>
        <w:jc w:val="both"/>
        <w:rPr>
          <w:rFonts w:ascii="Arial" w:hAnsi="Arial" w:cs="Arial"/>
          <w:sz w:val="22"/>
          <w:szCs w:val="22"/>
        </w:rPr>
      </w:pPr>
      <w:r w:rsidRPr="00D00A00">
        <w:rPr>
          <w:rFonts w:ascii="Arial" w:hAnsi="Arial" w:cs="Arial"/>
          <w:sz w:val="22"/>
          <w:szCs w:val="22"/>
        </w:rPr>
        <w:t>Podstawowymi aktami prawnymi regulującymi kwestię krwiodawstwa i krwiolecznictwa są</w:t>
      </w:r>
      <w:r w:rsidR="00CF12D6" w:rsidRPr="00D00A00">
        <w:rPr>
          <w:rFonts w:ascii="Arial" w:hAnsi="Arial" w:cs="Arial"/>
          <w:sz w:val="22"/>
          <w:szCs w:val="22"/>
        </w:rPr>
        <w:t>:</w:t>
      </w:r>
    </w:p>
    <w:p w14:paraId="6E3D4F91" w14:textId="2F92499D" w:rsidR="00CF12D6" w:rsidRPr="00D00A00" w:rsidRDefault="00CF12D6"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 xml:space="preserve">Dyrektywa 2002/98/WE Parlamentu Europejskiego i Rady z dnia 27 stycznia 2003 </w:t>
      </w:r>
      <w:r w:rsidR="003F3DA0" w:rsidRPr="00D00A00">
        <w:rPr>
          <w:rFonts w:ascii="Arial" w:hAnsi="Arial" w:cs="Arial"/>
          <w:sz w:val="22"/>
          <w:szCs w:val="22"/>
        </w:rPr>
        <w:t xml:space="preserve">r. </w:t>
      </w:r>
      <w:r w:rsidRPr="00D00A00">
        <w:rPr>
          <w:rFonts w:ascii="Arial" w:hAnsi="Arial" w:cs="Arial"/>
          <w:sz w:val="22"/>
          <w:szCs w:val="22"/>
        </w:rPr>
        <w:t>ustanawiając</w:t>
      </w:r>
      <w:r w:rsidR="00D90EF0" w:rsidRPr="00D00A00">
        <w:rPr>
          <w:rFonts w:ascii="Arial" w:hAnsi="Arial" w:cs="Arial"/>
          <w:sz w:val="22"/>
          <w:szCs w:val="22"/>
        </w:rPr>
        <w:t>a</w:t>
      </w:r>
      <w:r w:rsidRPr="00D00A00">
        <w:rPr>
          <w:rFonts w:ascii="Arial" w:hAnsi="Arial" w:cs="Arial"/>
          <w:sz w:val="22"/>
          <w:szCs w:val="22"/>
        </w:rPr>
        <w:t xml:space="preserve"> normy jakości i bezpiecznego pobierania, testowania, przetwarzania, przechowywania i dystrybucji krwi ludzkiej i składników krwi</w:t>
      </w:r>
      <w:r w:rsidR="003F3DA0" w:rsidRPr="00D00A00">
        <w:rPr>
          <w:rFonts w:ascii="Arial" w:hAnsi="Arial" w:cs="Arial"/>
          <w:sz w:val="22"/>
          <w:szCs w:val="22"/>
        </w:rPr>
        <w:t xml:space="preserve"> (Dz. Urz. UE L 33 z 08.02.2003, str. 30, z </w:t>
      </w:r>
      <w:proofErr w:type="spellStart"/>
      <w:r w:rsidR="003F3DA0" w:rsidRPr="00D00A00">
        <w:rPr>
          <w:rFonts w:ascii="Arial" w:hAnsi="Arial" w:cs="Arial"/>
          <w:sz w:val="22"/>
          <w:szCs w:val="22"/>
        </w:rPr>
        <w:t>późn</w:t>
      </w:r>
      <w:proofErr w:type="spellEnd"/>
      <w:r w:rsidR="003F3DA0" w:rsidRPr="00D00A00">
        <w:rPr>
          <w:rFonts w:ascii="Arial" w:hAnsi="Arial" w:cs="Arial"/>
          <w:sz w:val="22"/>
          <w:szCs w:val="22"/>
        </w:rPr>
        <w:t>. zm.), wraz dyrektywami wykonującymi</w:t>
      </w:r>
      <w:r w:rsidRPr="00D00A00">
        <w:rPr>
          <w:rFonts w:ascii="Arial" w:hAnsi="Arial" w:cs="Arial"/>
          <w:sz w:val="22"/>
          <w:szCs w:val="22"/>
        </w:rPr>
        <w:t>,</w:t>
      </w:r>
    </w:p>
    <w:p w14:paraId="41226A6F" w14:textId="36759723"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U</w:t>
      </w:r>
      <w:r w:rsidR="00CF12D6" w:rsidRPr="00D00A00">
        <w:rPr>
          <w:rFonts w:ascii="Arial" w:hAnsi="Arial" w:cs="Arial"/>
          <w:sz w:val="22"/>
          <w:szCs w:val="22"/>
        </w:rPr>
        <w:t xml:space="preserve">stawa z dnia 22 sierpnia 1997 </w:t>
      </w:r>
      <w:r w:rsidR="003F3DA0" w:rsidRPr="00D00A00">
        <w:rPr>
          <w:rFonts w:ascii="Arial" w:hAnsi="Arial" w:cs="Arial"/>
          <w:sz w:val="22"/>
          <w:szCs w:val="22"/>
        </w:rPr>
        <w:t xml:space="preserve">r. </w:t>
      </w:r>
      <w:r w:rsidR="00CF12D6" w:rsidRPr="00D00A00">
        <w:rPr>
          <w:rFonts w:ascii="Arial" w:hAnsi="Arial" w:cs="Arial"/>
          <w:sz w:val="22"/>
          <w:szCs w:val="22"/>
        </w:rPr>
        <w:t>o publicznej służbie krwi</w:t>
      </w:r>
      <w:r w:rsidR="003F3DA0" w:rsidRPr="00D00A00">
        <w:rPr>
          <w:rFonts w:ascii="Arial" w:hAnsi="Arial" w:cs="Arial"/>
          <w:sz w:val="22"/>
          <w:szCs w:val="22"/>
        </w:rPr>
        <w:t xml:space="preserve"> (Dz. U. z 2019 r. poz. 1222, z </w:t>
      </w:r>
      <w:proofErr w:type="spellStart"/>
      <w:r w:rsidR="003F3DA0" w:rsidRPr="00D00A00">
        <w:rPr>
          <w:rFonts w:ascii="Arial" w:hAnsi="Arial" w:cs="Arial"/>
          <w:sz w:val="22"/>
          <w:szCs w:val="22"/>
        </w:rPr>
        <w:t>późn</w:t>
      </w:r>
      <w:proofErr w:type="spellEnd"/>
      <w:r w:rsidR="003F3DA0" w:rsidRPr="00D00A00">
        <w:rPr>
          <w:rFonts w:ascii="Arial" w:hAnsi="Arial" w:cs="Arial"/>
          <w:sz w:val="22"/>
          <w:szCs w:val="22"/>
        </w:rPr>
        <w:t>. zm.)</w:t>
      </w:r>
      <w:r w:rsidR="00CF12D6" w:rsidRPr="00D00A00">
        <w:rPr>
          <w:rFonts w:ascii="Arial" w:hAnsi="Arial" w:cs="Arial"/>
          <w:sz w:val="22"/>
          <w:szCs w:val="22"/>
        </w:rPr>
        <w:t>, która wraz z aktami wykonawczymi określa:</w:t>
      </w:r>
    </w:p>
    <w:p w14:paraId="6059E86F" w14:textId="77777777"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 xml:space="preserve">organizację i zadania publicznej służby krwi, </w:t>
      </w:r>
    </w:p>
    <w:p w14:paraId="7436C86E" w14:textId="224EB578"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organizację krwiolecznictwa</w:t>
      </w:r>
      <w:r w:rsidR="00E170B8" w:rsidRPr="00D00A00">
        <w:rPr>
          <w:rFonts w:ascii="Arial" w:hAnsi="Arial" w:cs="Arial"/>
          <w:sz w:val="22"/>
          <w:szCs w:val="22"/>
        </w:rPr>
        <w:t>,</w:t>
      </w:r>
      <w:r w:rsidRPr="00D00A00">
        <w:rPr>
          <w:rFonts w:ascii="Arial" w:hAnsi="Arial" w:cs="Arial"/>
          <w:sz w:val="22"/>
          <w:szCs w:val="22"/>
        </w:rPr>
        <w:t xml:space="preserve"> </w:t>
      </w:r>
    </w:p>
    <w:p w14:paraId="74B4298E" w14:textId="72403BB8" w:rsidR="00CF12D6" w:rsidRPr="00D00A00" w:rsidRDefault="00CF12D6" w:rsidP="00247819">
      <w:pPr>
        <w:pStyle w:val="Akapitzlist"/>
        <w:numPr>
          <w:ilvl w:val="1"/>
          <w:numId w:val="9"/>
        </w:numPr>
        <w:spacing w:line="276" w:lineRule="auto"/>
        <w:ind w:left="993"/>
        <w:jc w:val="both"/>
        <w:rPr>
          <w:rFonts w:ascii="Arial" w:hAnsi="Arial" w:cs="Arial"/>
          <w:sz w:val="22"/>
          <w:szCs w:val="22"/>
        </w:rPr>
      </w:pPr>
      <w:r w:rsidRPr="00D00A00">
        <w:rPr>
          <w:rFonts w:ascii="Arial" w:hAnsi="Arial" w:cs="Arial"/>
          <w:sz w:val="22"/>
          <w:szCs w:val="22"/>
        </w:rPr>
        <w:t>zasady: oddawania oraz pobierania krwi i jej składników, badania i preparatyki pobranej krwi i jej składników, zapewnienia jakości pobranej krwi i jej składników, czuwania nad bezpieczeństwem krwi i jej składników i przechowywania, wydawania, zbywania oraz przywozu na terytorium Rzeczypospolitej Polskiej krwi i jej składników,</w:t>
      </w:r>
    </w:p>
    <w:p w14:paraId="253FE401" w14:textId="6E5803FD" w:rsidR="00980AE8" w:rsidRPr="00D00A00" w:rsidRDefault="00980AE8" w:rsidP="00247819">
      <w:pPr>
        <w:pStyle w:val="Akapitzlist"/>
        <w:numPr>
          <w:ilvl w:val="0"/>
          <w:numId w:val="9"/>
        </w:numPr>
        <w:spacing w:line="276" w:lineRule="auto"/>
        <w:ind w:left="709" w:hanging="709"/>
        <w:jc w:val="both"/>
        <w:rPr>
          <w:rFonts w:ascii="Arial" w:hAnsi="Arial" w:cs="Arial"/>
          <w:sz w:val="22"/>
          <w:szCs w:val="22"/>
        </w:rPr>
      </w:pPr>
      <w:r w:rsidRPr="00D00A00">
        <w:rPr>
          <w:rFonts w:ascii="Arial" w:hAnsi="Arial" w:cs="Arial"/>
          <w:sz w:val="22"/>
          <w:szCs w:val="22"/>
        </w:rPr>
        <w:t xml:space="preserve">Ustawa z dnia 27 sierpnia 2004 r. o świadczeniach opieki zdrowotnej finansowanych ze środków publicznych (Dz. U. z 2019 r. poz. 1373, z </w:t>
      </w:r>
      <w:proofErr w:type="spellStart"/>
      <w:r w:rsidRPr="00D00A00">
        <w:rPr>
          <w:rFonts w:ascii="Arial" w:hAnsi="Arial" w:cs="Arial"/>
          <w:sz w:val="22"/>
          <w:szCs w:val="22"/>
        </w:rPr>
        <w:t>późn</w:t>
      </w:r>
      <w:proofErr w:type="spellEnd"/>
      <w:r w:rsidRPr="00D00A00">
        <w:rPr>
          <w:rFonts w:ascii="Arial" w:hAnsi="Arial" w:cs="Arial"/>
          <w:sz w:val="22"/>
          <w:szCs w:val="22"/>
        </w:rPr>
        <w:t xml:space="preserve">. zm.), stanowiąca podstawę do realizacji dotychczasowych programów oraz realizacji niniejszego programu, </w:t>
      </w:r>
    </w:p>
    <w:p w14:paraId="471E9BEC" w14:textId="570F615A" w:rsidR="00CF12D6" w:rsidRPr="00D00A00" w:rsidRDefault="00D90EF0" w:rsidP="00247819">
      <w:pPr>
        <w:pStyle w:val="Akapitzlist"/>
        <w:numPr>
          <w:ilvl w:val="0"/>
          <w:numId w:val="9"/>
        </w:numPr>
        <w:spacing w:line="276" w:lineRule="auto"/>
        <w:ind w:hanging="720"/>
        <w:jc w:val="both"/>
        <w:rPr>
          <w:rFonts w:ascii="Arial" w:hAnsi="Arial" w:cs="Arial"/>
          <w:sz w:val="22"/>
          <w:szCs w:val="22"/>
        </w:rPr>
      </w:pPr>
      <w:r w:rsidRPr="00D00A00">
        <w:rPr>
          <w:rFonts w:ascii="Arial" w:hAnsi="Arial" w:cs="Arial"/>
          <w:sz w:val="22"/>
          <w:szCs w:val="22"/>
        </w:rPr>
        <w:t>O</w:t>
      </w:r>
      <w:r w:rsidR="00CF12D6" w:rsidRPr="00D00A00">
        <w:rPr>
          <w:rFonts w:ascii="Arial" w:hAnsi="Arial" w:cs="Arial"/>
          <w:sz w:val="22"/>
          <w:szCs w:val="22"/>
        </w:rPr>
        <w:t xml:space="preserve">bwieszczenie Ministra Zdrowia z dnia 6 marca 2019 </w:t>
      </w:r>
      <w:r w:rsidR="003F3DA0" w:rsidRPr="00D00A00">
        <w:rPr>
          <w:rFonts w:ascii="Arial" w:hAnsi="Arial" w:cs="Arial"/>
          <w:sz w:val="22"/>
          <w:szCs w:val="22"/>
        </w:rPr>
        <w:t xml:space="preserve">r. </w:t>
      </w:r>
      <w:r w:rsidR="00CF12D6" w:rsidRPr="00D00A00">
        <w:rPr>
          <w:rFonts w:ascii="Arial" w:hAnsi="Arial" w:cs="Arial"/>
          <w:sz w:val="22"/>
          <w:szCs w:val="22"/>
        </w:rPr>
        <w:t>w sprawie wymagań dobrej praktyki pobierania krwi i jej składników, badania, preparatyki, przechowywania, wydawania i transportu dla jednostek organizacyjnych publicznej służby krwi</w:t>
      </w:r>
      <w:r w:rsidR="003F3DA0" w:rsidRPr="00D00A00">
        <w:rPr>
          <w:rFonts w:ascii="Arial" w:hAnsi="Arial" w:cs="Arial"/>
          <w:sz w:val="22"/>
          <w:szCs w:val="22"/>
        </w:rPr>
        <w:t xml:space="preserve"> (Dz. Urz. Min. </w:t>
      </w:r>
      <w:proofErr w:type="spellStart"/>
      <w:r w:rsidR="003F3DA0" w:rsidRPr="00D00A00">
        <w:rPr>
          <w:rFonts w:ascii="Arial" w:hAnsi="Arial" w:cs="Arial"/>
          <w:sz w:val="22"/>
          <w:szCs w:val="22"/>
        </w:rPr>
        <w:t>Zdrow</w:t>
      </w:r>
      <w:proofErr w:type="spellEnd"/>
      <w:r w:rsidR="003F3DA0" w:rsidRPr="00D00A00">
        <w:rPr>
          <w:rFonts w:ascii="Arial" w:hAnsi="Arial" w:cs="Arial"/>
          <w:sz w:val="22"/>
          <w:szCs w:val="22"/>
        </w:rPr>
        <w:t xml:space="preserve">. poz. 25, z </w:t>
      </w:r>
      <w:proofErr w:type="spellStart"/>
      <w:r w:rsidR="003F3DA0" w:rsidRPr="00D00A00">
        <w:rPr>
          <w:rFonts w:ascii="Arial" w:hAnsi="Arial" w:cs="Arial"/>
          <w:sz w:val="22"/>
          <w:szCs w:val="22"/>
        </w:rPr>
        <w:t>późn</w:t>
      </w:r>
      <w:proofErr w:type="spellEnd"/>
      <w:r w:rsidR="003F3DA0" w:rsidRPr="00D00A00">
        <w:rPr>
          <w:rFonts w:ascii="Arial" w:hAnsi="Arial" w:cs="Arial"/>
          <w:sz w:val="22"/>
          <w:szCs w:val="22"/>
        </w:rPr>
        <w:t>. zm.)</w:t>
      </w:r>
      <w:r w:rsidR="00980AE8" w:rsidRPr="00D00A00">
        <w:rPr>
          <w:rFonts w:ascii="Arial" w:hAnsi="Arial" w:cs="Arial"/>
          <w:sz w:val="22"/>
          <w:szCs w:val="22"/>
        </w:rPr>
        <w:t xml:space="preserve">. </w:t>
      </w:r>
    </w:p>
    <w:p w14:paraId="7C5098C7" w14:textId="77777777" w:rsidR="00CF12D6" w:rsidRPr="00D00A00" w:rsidRDefault="00CF12D6" w:rsidP="005074DC">
      <w:pPr>
        <w:spacing w:after="120" w:line="276" w:lineRule="auto"/>
        <w:jc w:val="both"/>
        <w:rPr>
          <w:rFonts w:ascii="Arial" w:hAnsi="Arial" w:cs="Arial"/>
          <w:sz w:val="22"/>
          <w:szCs w:val="22"/>
        </w:rPr>
      </w:pPr>
    </w:p>
    <w:p w14:paraId="3B0207A6" w14:textId="24EE9515" w:rsidR="00CF12D6" w:rsidRPr="00D00A00" w:rsidRDefault="00CF12D6" w:rsidP="005074DC">
      <w:pPr>
        <w:spacing w:after="120" w:line="276" w:lineRule="auto"/>
        <w:ind w:firstLine="360"/>
        <w:jc w:val="both"/>
        <w:rPr>
          <w:rFonts w:ascii="Arial" w:hAnsi="Arial" w:cs="Arial"/>
          <w:sz w:val="22"/>
          <w:szCs w:val="22"/>
        </w:rPr>
      </w:pPr>
      <w:bookmarkStart w:id="3" w:name="_Hlk41565693"/>
      <w:r w:rsidRPr="00D00A00">
        <w:rPr>
          <w:rFonts w:ascii="Arial" w:hAnsi="Arial" w:cs="Arial"/>
          <w:sz w:val="22"/>
          <w:szCs w:val="22"/>
        </w:rPr>
        <w:t xml:space="preserve">W ramach poprzednich edycji programu (2009-2014, 2015-2020) zdefiniowano problemy </w:t>
      </w:r>
      <w:r w:rsidR="004C69BB" w:rsidRPr="00D00A00">
        <w:rPr>
          <w:rFonts w:ascii="Arial" w:hAnsi="Arial" w:cs="Arial"/>
          <w:sz w:val="22"/>
          <w:szCs w:val="22"/>
        </w:rPr>
        <w:br/>
      </w:r>
      <w:r w:rsidRPr="00D00A00">
        <w:rPr>
          <w:rFonts w:ascii="Arial" w:hAnsi="Arial" w:cs="Arial"/>
          <w:sz w:val="22"/>
          <w:szCs w:val="22"/>
        </w:rPr>
        <w:t xml:space="preserve">i określono do realizacji zadania, istotnie wspierające działania, podejmowane przez jednostki organizacyjne publicznej służby krwi, w zakresie zaopatrzenia systemu ochrony zdrowia </w:t>
      </w:r>
      <w:r w:rsidR="00D90EF0" w:rsidRPr="00D00A00">
        <w:rPr>
          <w:rFonts w:ascii="Arial" w:hAnsi="Arial" w:cs="Arial"/>
          <w:sz w:val="22"/>
          <w:szCs w:val="22"/>
        </w:rPr>
        <w:br/>
      </w:r>
      <w:r w:rsidRPr="00D00A00">
        <w:rPr>
          <w:rFonts w:ascii="Arial" w:hAnsi="Arial" w:cs="Arial"/>
          <w:sz w:val="22"/>
          <w:szCs w:val="22"/>
        </w:rPr>
        <w:t xml:space="preserve">w krew i jej składniki. Realizacja programu ma zatem charakter długofalowych działań obejmujących kompleksowe rozwiązania zmierzające do uzyskania i utrzymania przez </w:t>
      </w:r>
      <w:r w:rsidR="00D90EF0" w:rsidRPr="00D00A00">
        <w:rPr>
          <w:rFonts w:ascii="Arial" w:hAnsi="Arial" w:cs="Arial"/>
          <w:sz w:val="22"/>
          <w:szCs w:val="22"/>
        </w:rPr>
        <w:br/>
      </w:r>
      <w:r w:rsidR="00F3706D" w:rsidRPr="00D00A00">
        <w:rPr>
          <w:rFonts w:ascii="Arial" w:hAnsi="Arial" w:cs="Arial"/>
          <w:sz w:val="22"/>
          <w:szCs w:val="22"/>
        </w:rPr>
        <w:t xml:space="preserve">Rzeczpospolitą Polską </w:t>
      </w:r>
      <w:r w:rsidRPr="00D00A00">
        <w:rPr>
          <w:rFonts w:ascii="Arial" w:hAnsi="Arial" w:cs="Arial"/>
          <w:sz w:val="22"/>
          <w:szCs w:val="22"/>
        </w:rPr>
        <w:t xml:space="preserve">samowystarczalności w przedmiotowym zakresie. Edycja </w:t>
      </w:r>
      <w:r w:rsidR="00C95CDD" w:rsidRPr="00D00A00">
        <w:rPr>
          <w:rFonts w:ascii="Arial" w:hAnsi="Arial" w:cs="Arial"/>
          <w:sz w:val="22"/>
          <w:szCs w:val="22"/>
        </w:rPr>
        <w:t xml:space="preserve">programu </w:t>
      </w:r>
      <w:r w:rsidRPr="00D00A00">
        <w:rPr>
          <w:rFonts w:ascii="Arial" w:hAnsi="Arial" w:cs="Arial"/>
          <w:sz w:val="22"/>
          <w:szCs w:val="22"/>
        </w:rPr>
        <w:t>na lata 2021-2026 stanowi w dużej mierze kontynuację celów z lat poprzednich</w:t>
      </w:r>
      <w:r w:rsidR="00F3706D" w:rsidRPr="00D00A00">
        <w:rPr>
          <w:rFonts w:ascii="Arial" w:hAnsi="Arial" w:cs="Arial"/>
          <w:sz w:val="22"/>
          <w:szCs w:val="22"/>
        </w:rPr>
        <w:t xml:space="preserve">: </w:t>
      </w:r>
      <w:r w:rsidR="006C01D1" w:rsidRPr="00D00A00">
        <w:rPr>
          <w:rFonts w:ascii="Arial" w:hAnsi="Arial" w:cs="Arial"/>
          <w:sz w:val="22"/>
          <w:szCs w:val="22"/>
        </w:rPr>
        <w:t>jednego</w:t>
      </w:r>
      <w:r w:rsidRPr="00D00A00">
        <w:rPr>
          <w:rFonts w:ascii="Arial" w:hAnsi="Arial" w:cs="Arial"/>
          <w:sz w:val="22"/>
          <w:szCs w:val="22"/>
        </w:rPr>
        <w:t xml:space="preserve"> </w:t>
      </w:r>
      <w:r w:rsidR="00C95CDD" w:rsidRPr="00D00A00">
        <w:rPr>
          <w:rFonts w:ascii="Arial" w:hAnsi="Arial" w:cs="Arial"/>
          <w:sz w:val="22"/>
          <w:szCs w:val="22"/>
        </w:rPr>
        <w:t>cel</w:t>
      </w:r>
      <w:r w:rsidR="006C01D1" w:rsidRPr="00D00A00">
        <w:rPr>
          <w:rFonts w:ascii="Arial" w:hAnsi="Arial" w:cs="Arial"/>
          <w:sz w:val="22"/>
          <w:szCs w:val="22"/>
        </w:rPr>
        <w:t>u</w:t>
      </w:r>
      <w:r w:rsidR="00C95CDD" w:rsidRPr="00D00A00">
        <w:rPr>
          <w:rFonts w:ascii="Arial" w:hAnsi="Arial" w:cs="Arial"/>
          <w:sz w:val="22"/>
          <w:szCs w:val="22"/>
        </w:rPr>
        <w:t xml:space="preserve"> </w:t>
      </w:r>
      <w:r w:rsidRPr="00D00A00">
        <w:rPr>
          <w:rFonts w:ascii="Arial" w:hAnsi="Arial" w:cs="Arial"/>
          <w:sz w:val="22"/>
          <w:szCs w:val="22"/>
        </w:rPr>
        <w:t xml:space="preserve">z edycji 2015-2020 i jednego </w:t>
      </w:r>
      <w:r w:rsidR="00C95CDD" w:rsidRPr="00D00A00">
        <w:rPr>
          <w:rFonts w:ascii="Arial" w:hAnsi="Arial" w:cs="Arial"/>
          <w:sz w:val="22"/>
          <w:szCs w:val="22"/>
        </w:rPr>
        <w:t xml:space="preserve">celu </w:t>
      </w:r>
      <w:r w:rsidRPr="00D00A00">
        <w:rPr>
          <w:rFonts w:ascii="Arial" w:hAnsi="Arial" w:cs="Arial"/>
          <w:sz w:val="22"/>
          <w:szCs w:val="22"/>
        </w:rPr>
        <w:t>z edycji na lata 2009-2014. Działania przewidziane do kontynuacji to:</w:t>
      </w:r>
    </w:p>
    <w:p w14:paraId="57EC40CC" w14:textId="77777777"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promocja i edukacja w zakresie honorowego krwiodawstwa,</w:t>
      </w:r>
    </w:p>
    <w:p w14:paraId="210A2A45" w14:textId="22ECE5CC" w:rsidR="00CF12D6" w:rsidRPr="00D00A00" w:rsidRDefault="00CF12D6" w:rsidP="00247819">
      <w:pPr>
        <w:pStyle w:val="Akapitzlist"/>
        <w:numPr>
          <w:ilvl w:val="0"/>
          <w:numId w:val="10"/>
        </w:numPr>
        <w:spacing w:line="276" w:lineRule="auto"/>
        <w:jc w:val="both"/>
        <w:rPr>
          <w:rFonts w:ascii="Arial" w:hAnsi="Arial" w:cs="Arial"/>
          <w:sz w:val="22"/>
          <w:szCs w:val="22"/>
        </w:rPr>
      </w:pPr>
      <w:r w:rsidRPr="00D00A00">
        <w:rPr>
          <w:rFonts w:ascii="Arial" w:hAnsi="Arial" w:cs="Arial"/>
          <w:sz w:val="22"/>
          <w:szCs w:val="22"/>
        </w:rPr>
        <w:t>doposażenie w mobilne punkty pob</w:t>
      </w:r>
      <w:r w:rsidR="0058198C" w:rsidRPr="00D00A00">
        <w:rPr>
          <w:rFonts w:ascii="Arial" w:hAnsi="Arial" w:cs="Arial"/>
          <w:sz w:val="22"/>
          <w:szCs w:val="22"/>
        </w:rPr>
        <w:t>ierania</w:t>
      </w:r>
      <w:r w:rsidRPr="00D00A00">
        <w:rPr>
          <w:rFonts w:ascii="Arial" w:hAnsi="Arial" w:cs="Arial"/>
          <w:sz w:val="22"/>
          <w:szCs w:val="22"/>
        </w:rPr>
        <w:t xml:space="preserve"> krwi.</w:t>
      </w:r>
    </w:p>
    <w:p w14:paraId="1E045191" w14:textId="77777777" w:rsidR="00CF12D6" w:rsidRPr="00D00A00" w:rsidRDefault="00CF12D6" w:rsidP="00026727">
      <w:pPr>
        <w:spacing w:line="276" w:lineRule="auto"/>
        <w:jc w:val="both"/>
        <w:rPr>
          <w:rFonts w:ascii="Arial" w:hAnsi="Arial" w:cs="Arial"/>
          <w:sz w:val="22"/>
          <w:szCs w:val="22"/>
        </w:rPr>
      </w:pPr>
    </w:p>
    <w:p w14:paraId="26B9D981" w14:textId="17181810" w:rsidR="00CF12D6" w:rsidRPr="00D00A00" w:rsidRDefault="00CF12D6" w:rsidP="005074DC">
      <w:pPr>
        <w:spacing w:after="120" w:line="276" w:lineRule="auto"/>
        <w:ind w:firstLine="360"/>
        <w:jc w:val="both"/>
        <w:rPr>
          <w:rFonts w:ascii="Arial" w:hAnsi="Arial" w:cs="Arial"/>
          <w:sz w:val="22"/>
          <w:szCs w:val="22"/>
        </w:rPr>
      </w:pPr>
      <w:r w:rsidRPr="00D00A00">
        <w:rPr>
          <w:rFonts w:ascii="Arial" w:hAnsi="Arial" w:cs="Arial"/>
          <w:sz w:val="22"/>
          <w:szCs w:val="22"/>
        </w:rPr>
        <w:t>W zakresie promocji i edukacji</w:t>
      </w:r>
      <w:bookmarkEnd w:id="3"/>
      <w:r w:rsidR="006613C6" w:rsidRPr="00D00A00">
        <w:rPr>
          <w:rFonts w:ascii="Arial" w:hAnsi="Arial" w:cs="Arial"/>
          <w:sz w:val="22"/>
          <w:szCs w:val="22"/>
        </w:rPr>
        <w:t xml:space="preserve"> honorowego krwiodawstwa</w:t>
      </w:r>
      <w:r w:rsidRPr="00D00A00">
        <w:rPr>
          <w:rFonts w:ascii="Arial" w:hAnsi="Arial" w:cs="Arial"/>
          <w:sz w:val="22"/>
          <w:szCs w:val="22"/>
        </w:rPr>
        <w:t>, z</w:t>
      </w:r>
      <w:r w:rsidRPr="00D00A00">
        <w:rPr>
          <w:rFonts w:ascii="Arial" w:hAnsi="Arial" w:cs="Arial"/>
          <w:sz w:val="22"/>
          <w:szCs w:val="22"/>
          <w:lang w:eastAsia="pl-PL"/>
        </w:rPr>
        <w:t xml:space="preserve"> uwagi na fakt, że krew jest niezwykle cennym lekiem, a jego wyjątkowość polega na tym, że można ją pozyskać wyłącznie od drugiego człowieka, należy kontynuować </w:t>
      </w:r>
      <w:r w:rsidR="006613C6" w:rsidRPr="00D00A00">
        <w:rPr>
          <w:rFonts w:ascii="Arial" w:hAnsi="Arial" w:cs="Arial"/>
          <w:sz w:val="22"/>
          <w:szCs w:val="22"/>
          <w:lang w:eastAsia="pl-PL"/>
        </w:rPr>
        <w:t xml:space="preserve">działania mające na celu </w:t>
      </w:r>
      <w:r w:rsidRPr="00D00A00">
        <w:rPr>
          <w:rFonts w:ascii="Arial" w:hAnsi="Arial" w:cs="Arial"/>
          <w:sz w:val="22"/>
          <w:szCs w:val="22"/>
          <w:lang w:eastAsia="pl-PL"/>
        </w:rPr>
        <w:t xml:space="preserve">edukację społeczeństwa </w:t>
      </w:r>
      <w:r w:rsidR="006613C6" w:rsidRPr="00D00A00">
        <w:rPr>
          <w:rFonts w:ascii="Arial" w:hAnsi="Arial" w:cs="Arial"/>
          <w:sz w:val="22"/>
          <w:szCs w:val="22"/>
          <w:lang w:eastAsia="pl-PL"/>
        </w:rPr>
        <w:t xml:space="preserve">na temat konieczności </w:t>
      </w:r>
      <w:r w:rsidRPr="00D00A00">
        <w:rPr>
          <w:rFonts w:ascii="Arial" w:hAnsi="Arial" w:cs="Arial"/>
          <w:sz w:val="22"/>
          <w:szCs w:val="22"/>
          <w:lang w:eastAsia="pl-PL"/>
        </w:rPr>
        <w:t xml:space="preserve">oddawania krwi. Zapewnienie samowystarczalności w zakresie krwi </w:t>
      </w:r>
      <w:r w:rsidR="004C69BB" w:rsidRPr="00D00A00">
        <w:rPr>
          <w:rFonts w:ascii="Arial" w:hAnsi="Arial" w:cs="Arial"/>
          <w:sz w:val="22"/>
          <w:szCs w:val="22"/>
          <w:lang w:eastAsia="pl-PL"/>
        </w:rPr>
        <w:br/>
      </w:r>
      <w:r w:rsidRPr="00D00A00">
        <w:rPr>
          <w:rFonts w:ascii="Arial" w:hAnsi="Arial" w:cs="Arial"/>
          <w:sz w:val="22"/>
          <w:szCs w:val="22"/>
          <w:lang w:eastAsia="pl-PL"/>
        </w:rPr>
        <w:t xml:space="preserve">i jej składników dla polskiego społeczeństwa będzie możliwe m.in. poprzez dotarcie do jak najszerszej grupy społecznej z przekazem, że krwi nie da się wyprodukować i dlatego tak bardzo potrzebni są </w:t>
      </w:r>
      <w:r w:rsidR="00F3706D" w:rsidRPr="00D00A00">
        <w:rPr>
          <w:rFonts w:ascii="Arial" w:hAnsi="Arial" w:cs="Arial"/>
          <w:sz w:val="22"/>
          <w:szCs w:val="22"/>
          <w:lang w:eastAsia="pl-PL"/>
        </w:rPr>
        <w:t>honorowi dawcy krwi</w:t>
      </w:r>
      <w:r w:rsidRPr="00D00A00">
        <w:rPr>
          <w:rFonts w:ascii="Arial" w:hAnsi="Arial" w:cs="Arial"/>
          <w:sz w:val="22"/>
          <w:szCs w:val="22"/>
          <w:lang w:eastAsia="pl-PL"/>
        </w:rPr>
        <w:t xml:space="preserve">, którzy świadomie i regularnie będą włączali się </w:t>
      </w:r>
      <w:r w:rsidR="00D90EF0" w:rsidRPr="00D00A00">
        <w:rPr>
          <w:rFonts w:ascii="Arial" w:hAnsi="Arial" w:cs="Arial"/>
          <w:sz w:val="22"/>
          <w:szCs w:val="22"/>
          <w:lang w:eastAsia="pl-PL"/>
        </w:rPr>
        <w:br/>
      </w:r>
      <w:r w:rsidRPr="00D00A00">
        <w:rPr>
          <w:rFonts w:ascii="Arial" w:hAnsi="Arial" w:cs="Arial"/>
          <w:sz w:val="22"/>
          <w:szCs w:val="22"/>
          <w:lang w:eastAsia="pl-PL"/>
        </w:rPr>
        <w:t xml:space="preserve">do akcji krwiodawstwa. </w:t>
      </w:r>
    </w:p>
    <w:p w14:paraId="42D9FBAF" w14:textId="4A48717C" w:rsidR="00CF12D6" w:rsidRPr="00D00A00" w:rsidRDefault="00CF12D6" w:rsidP="005074DC">
      <w:pPr>
        <w:spacing w:after="120" w:line="276" w:lineRule="auto"/>
        <w:ind w:firstLine="708"/>
        <w:jc w:val="both"/>
        <w:rPr>
          <w:rFonts w:ascii="Arial" w:hAnsi="Arial" w:cs="Arial"/>
          <w:sz w:val="22"/>
          <w:szCs w:val="22"/>
          <w:lang w:eastAsia="pl-PL"/>
        </w:rPr>
      </w:pPr>
      <w:r w:rsidRPr="00D00A00">
        <w:rPr>
          <w:rFonts w:ascii="Arial" w:hAnsi="Arial" w:cs="Arial"/>
          <w:sz w:val="22"/>
          <w:szCs w:val="22"/>
          <w:lang w:eastAsia="pl-PL"/>
        </w:rPr>
        <w:lastRenderedPageBreak/>
        <w:t>Ogólnopolskie i regionalne działania promujące krwiodawstwo stanowią kontynuację dotychczasowych zadań podejmowanych m.in. w ramach programu pn. „Zapewnienie samowystarczalności Rzecz</w:t>
      </w:r>
      <w:r w:rsidR="00D50284" w:rsidRPr="00D00A00">
        <w:rPr>
          <w:rFonts w:ascii="Arial" w:hAnsi="Arial" w:cs="Arial"/>
          <w:sz w:val="22"/>
          <w:szCs w:val="22"/>
          <w:lang w:eastAsia="pl-PL"/>
        </w:rPr>
        <w:t>y</w:t>
      </w:r>
      <w:r w:rsidRPr="00D00A00">
        <w:rPr>
          <w:rFonts w:ascii="Arial" w:hAnsi="Arial" w:cs="Arial"/>
          <w:sz w:val="22"/>
          <w:szCs w:val="22"/>
          <w:lang w:eastAsia="pl-PL"/>
        </w:rPr>
        <w:t xml:space="preserve">pospolitej Polski w zakresie krwi, jej składników i produktów krwiopochodnych na lata 2009-2014” oraz programu „Zapewnienie samowystarczalności Rzeczypospolitej Polskiej w krew i jej składniki na lata 2015-2020”. Zaplanowane działania mają charakter strategiczny i długofalowy. Zdefiniowane w nim problemy i określone </w:t>
      </w:r>
      <w:r w:rsidR="00D90EF0" w:rsidRPr="00D00A00">
        <w:rPr>
          <w:rFonts w:ascii="Arial" w:hAnsi="Arial" w:cs="Arial"/>
          <w:sz w:val="22"/>
          <w:szCs w:val="22"/>
          <w:lang w:eastAsia="pl-PL"/>
        </w:rPr>
        <w:br/>
      </w:r>
      <w:r w:rsidRPr="00D00A00">
        <w:rPr>
          <w:rFonts w:ascii="Arial" w:hAnsi="Arial" w:cs="Arial"/>
          <w:sz w:val="22"/>
          <w:szCs w:val="22"/>
          <w:lang w:eastAsia="pl-PL"/>
        </w:rPr>
        <w:t xml:space="preserve">do realizacji zadania wspierają przedsięwzięcia podejmowane przez jednostki organizacyjne publicznej służby krwi w </w:t>
      </w:r>
      <w:r w:rsidR="0045200A" w:rsidRPr="00D00A00">
        <w:rPr>
          <w:rFonts w:ascii="Arial" w:hAnsi="Arial" w:cs="Arial"/>
          <w:sz w:val="22"/>
          <w:szCs w:val="22"/>
          <w:lang w:eastAsia="pl-PL"/>
        </w:rPr>
        <w:t xml:space="preserve">obszarze </w:t>
      </w:r>
      <w:r w:rsidRPr="00D00A00">
        <w:rPr>
          <w:rFonts w:ascii="Arial" w:hAnsi="Arial" w:cs="Arial"/>
          <w:sz w:val="22"/>
          <w:szCs w:val="22"/>
          <w:lang w:eastAsia="pl-PL"/>
        </w:rPr>
        <w:t>zaopatrzenia systemu ochrony zdrowia w krew i jej składniki. Poszczególne działania dopasowane są do różnorodnych grup docelowych, aby jak najszerzej i najskuteczniej dotrzeć do odbiorców.</w:t>
      </w:r>
    </w:p>
    <w:p w14:paraId="3F994FE7" w14:textId="5C6B1654" w:rsidR="00CF12D6" w:rsidRPr="00D00A00" w:rsidRDefault="00CF12D6" w:rsidP="005074DC">
      <w:pPr>
        <w:spacing w:after="120" w:line="276" w:lineRule="auto"/>
        <w:ind w:firstLine="709"/>
        <w:jc w:val="both"/>
        <w:rPr>
          <w:rFonts w:ascii="Arial" w:hAnsi="Arial" w:cs="Arial"/>
          <w:sz w:val="22"/>
          <w:szCs w:val="22"/>
          <w:lang w:eastAsia="pl-PL"/>
        </w:rPr>
      </w:pPr>
      <w:r w:rsidRPr="00D00A00">
        <w:rPr>
          <w:rFonts w:ascii="Arial" w:hAnsi="Arial" w:cs="Arial"/>
          <w:sz w:val="22"/>
          <w:szCs w:val="22"/>
          <w:lang w:eastAsia="pl-PL"/>
        </w:rPr>
        <w:t xml:space="preserve">W ramach dotychczasowych działań propagujących honorowe krwiodawstwo została wprowadzona jednolita wizualizacja publicznej służby krwi w Polsce. W </w:t>
      </w:r>
      <w:r w:rsidR="00513352" w:rsidRPr="00D00A00">
        <w:rPr>
          <w:rFonts w:ascii="Arial" w:hAnsi="Arial" w:cs="Arial"/>
          <w:sz w:val="22"/>
          <w:szCs w:val="22"/>
          <w:lang w:eastAsia="pl-PL"/>
        </w:rPr>
        <w:t>RCKiK</w:t>
      </w:r>
      <w:r w:rsidRPr="00D00A00">
        <w:rPr>
          <w:rFonts w:ascii="Arial" w:hAnsi="Arial" w:cs="Arial"/>
          <w:sz w:val="22"/>
          <w:szCs w:val="22"/>
          <w:lang w:eastAsia="pl-PL"/>
        </w:rPr>
        <w:t xml:space="preserve"> wdrożon</w:t>
      </w:r>
      <w:r w:rsidR="006613C6" w:rsidRPr="00D00A00">
        <w:rPr>
          <w:rFonts w:ascii="Arial" w:hAnsi="Arial" w:cs="Arial"/>
          <w:sz w:val="22"/>
          <w:szCs w:val="22"/>
          <w:lang w:eastAsia="pl-PL"/>
        </w:rPr>
        <w:t>o</w:t>
      </w:r>
      <w:r w:rsidRPr="00D00A00">
        <w:rPr>
          <w:rFonts w:ascii="Arial" w:hAnsi="Arial" w:cs="Arial"/>
          <w:sz w:val="22"/>
          <w:szCs w:val="22"/>
          <w:lang w:eastAsia="pl-PL"/>
        </w:rPr>
        <w:t xml:space="preserve"> spójny wizerunek zewnętrzny</w:t>
      </w:r>
      <w:r w:rsidR="00EC0561" w:rsidRPr="00D00A00">
        <w:rPr>
          <w:rFonts w:ascii="Arial" w:hAnsi="Arial" w:cs="Arial"/>
          <w:sz w:val="22"/>
          <w:szCs w:val="22"/>
          <w:lang w:eastAsia="pl-PL"/>
        </w:rPr>
        <w:t xml:space="preserve"> poprzez</w:t>
      </w:r>
      <w:r w:rsidRPr="00D00A00">
        <w:rPr>
          <w:rFonts w:ascii="Arial" w:hAnsi="Arial" w:cs="Arial"/>
          <w:sz w:val="22"/>
          <w:szCs w:val="22"/>
          <w:lang w:eastAsia="pl-PL"/>
        </w:rPr>
        <w:t xml:space="preserve">, np. jednolite oznakowanie siedzib i </w:t>
      </w:r>
      <w:r w:rsidR="00F3706D" w:rsidRPr="00D00A00">
        <w:rPr>
          <w:rFonts w:ascii="Arial" w:hAnsi="Arial" w:cs="Arial"/>
          <w:sz w:val="22"/>
          <w:szCs w:val="22"/>
          <w:lang w:eastAsia="pl-PL"/>
        </w:rPr>
        <w:t>oddziałów terenowych</w:t>
      </w:r>
      <w:r w:rsidRPr="00D00A00">
        <w:rPr>
          <w:rFonts w:ascii="Arial" w:hAnsi="Arial" w:cs="Arial"/>
          <w:sz w:val="22"/>
          <w:szCs w:val="22"/>
          <w:lang w:eastAsia="pl-PL"/>
        </w:rPr>
        <w:t xml:space="preserve">, </w:t>
      </w:r>
      <w:r w:rsidR="00EC0561" w:rsidRPr="00D00A00">
        <w:rPr>
          <w:rFonts w:ascii="Arial" w:hAnsi="Arial" w:cs="Arial"/>
          <w:sz w:val="22"/>
          <w:szCs w:val="22"/>
          <w:lang w:eastAsia="pl-PL"/>
        </w:rPr>
        <w:t xml:space="preserve">zakup </w:t>
      </w:r>
      <w:r w:rsidRPr="00D00A00">
        <w:rPr>
          <w:rFonts w:ascii="Arial" w:hAnsi="Arial" w:cs="Arial"/>
          <w:sz w:val="22"/>
          <w:szCs w:val="22"/>
          <w:lang w:eastAsia="pl-PL"/>
        </w:rPr>
        <w:t xml:space="preserve">materiałów promocyjnych </w:t>
      </w:r>
      <w:r w:rsidR="00EC0561" w:rsidRPr="00D00A00">
        <w:rPr>
          <w:rFonts w:ascii="Arial" w:hAnsi="Arial" w:cs="Arial"/>
          <w:sz w:val="22"/>
          <w:szCs w:val="22"/>
          <w:lang w:eastAsia="pl-PL"/>
        </w:rPr>
        <w:t xml:space="preserve">przekazywanych dawcom oraz </w:t>
      </w:r>
      <w:r w:rsidRPr="00D00A00">
        <w:rPr>
          <w:rFonts w:ascii="Arial" w:hAnsi="Arial" w:cs="Arial"/>
          <w:sz w:val="22"/>
          <w:szCs w:val="22"/>
          <w:lang w:eastAsia="pl-PL"/>
        </w:rPr>
        <w:t>podczas akcji promujących krwiodawstwo, spójn</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wizualizacj</w:t>
      </w:r>
      <w:r w:rsidR="00EC0561" w:rsidRPr="00D00A00">
        <w:rPr>
          <w:rFonts w:ascii="Arial" w:hAnsi="Arial" w:cs="Arial"/>
          <w:sz w:val="22"/>
          <w:szCs w:val="22"/>
          <w:lang w:eastAsia="pl-PL"/>
        </w:rPr>
        <w:t>ę</w:t>
      </w:r>
      <w:r w:rsidRPr="00D00A00">
        <w:rPr>
          <w:rFonts w:ascii="Arial" w:hAnsi="Arial" w:cs="Arial"/>
          <w:sz w:val="22"/>
          <w:szCs w:val="22"/>
          <w:lang w:eastAsia="pl-PL"/>
        </w:rPr>
        <w:t xml:space="preserve"> stron internetowych, etc. Ogólnopolska kampania społeczna pn. „Twoja krew, moje życie” stała się rozpoznawalna, a materiały zamieszczane na stronie internetowej kampanii były często pobierane i wskazywane jako źródło wiarygodnych i ciekawych treści. </w:t>
      </w:r>
      <w:proofErr w:type="spellStart"/>
      <w:r w:rsidRPr="00D00A00">
        <w:rPr>
          <w:rFonts w:ascii="Arial" w:hAnsi="Arial" w:cs="Arial"/>
          <w:sz w:val="22"/>
          <w:szCs w:val="22"/>
          <w:lang w:eastAsia="pl-PL"/>
        </w:rPr>
        <w:t>Fanpag’e</w:t>
      </w:r>
      <w:proofErr w:type="spellEnd"/>
      <w:r w:rsidRPr="00D00A00">
        <w:rPr>
          <w:rFonts w:ascii="Arial" w:hAnsi="Arial" w:cs="Arial"/>
          <w:sz w:val="22"/>
          <w:szCs w:val="22"/>
          <w:lang w:eastAsia="pl-PL"/>
        </w:rPr>
        <w:t xml:space="preserve"> kampanii z roku na rok zyskiwał coraz większą grupę fanów, którzy swobodnie wymieniali informacje pod postami i komunikatami zamieszczanymi pod kierunkiem </w:t>
      </w:r>
      <w:r w:rsidR="00513352" w:rsidRPr="00D00A00">
        <w:rPr>
          <w:rFonts w:ascii="Arial" w:hAnsi="Arial" w:cs="Arial"/>
          <w:sz w:val="22"/>
          <w:szCs w:val="22"/>
          <w:lang w:eastAsia="pl-PL"/>
        </w:rPr>
        <w:t>NCK</w:t>
      </w:r>
      <w:r w:rsidRPr="00D00A00">
        <w:rPr>
          <w:rFonts w:ascii="Arial" w:hAnsi="Arial" w:cs="Arial"/>
          <w:i/>
          <w:sz w:val="22"/>
          <w:szCs w:val="22"/>
          <w:lang w:eastAsia="pl-PL"/>
        </w:rPr>
        <w:t>.</w:t>
      </w:r>
      <w:r w:rsidRPr="00D00A00">
        <w:rPr>
          <w:rFonts w:ascii="Arial" w:hAnsi="Arial" w:cs="Arial"/>
          <w:sz w:val="22"/>
          <w:szCs w:val="22"/>
          <w:lang w:eastAsia="pl-PL"/>
        </w:rPr>
        <w:t xml:space="preserve"> Dużą popularnością cieszyły się również aplikacje dla interna</w:t>
      </w:r>
      <w:r w:rsidR="0093507A" w:rsidRPr="00D00A00">
        <w:rPr>
          <w:rFonts w:ascii="Arial" w:hAnsi="Arial" w:cs="Arial"/>
          <w:sz w:val="22"/>
          <w:szCs w:val="22"/>
          <w:lang w:eastAsia="pl-PL"/>
        </w:rPr>
        <w:t>u</w:t>
      </w:r>
      <w:r w:rsidRPr="00D00A00">
        <w:rPr>
          <w:rFonts w:ascii="Arial" w:hAnsi="Arial" w:cs="Arial"/>
          <w:sz w:val="22"/>
          <w:szCs w:val="22"/>
          <w:lang w:eastAsia="pl-PL"/>
        </w:rPr>
        <w:t xml:space="preserve">tów, tj. „Łączy nas czerwona nitka” i „Trasa Czerwonej Nitki” (za pomocą której internauci wybierali miasto, w którym odbędzie się </w:t>
      </w:r>
      <w:r w:rsidR="00EC0561" w:rsidRPr="00D00A00">
        <w:rPr>
          <w:rFonts w:ascii="Arial" w:hAnsi="Arial" w:cs="Arial"/>
          <w:sz w:val="22"/>
          <w:szCs w:val="22"/>
          <w:lang w:eastAsia="pl-PL"/>
        </w:rPr>
        <w:t xml:space="preserve">ogólnopolski </w:t>
      </w:r>
      <w:r w:rsidRPr="00D00A00">
        <w:rPr>
          <w:rFonts w:ascii="Arial" w:hAnsi="Arial" w:cs="Arial"/>
          <w:sz w:val="22"/>
          <w:szCs w:val="22"/>
          <w:lang w:eastAsia="pl-PL"/>
        </w:rPr>
        <w:t xml:space="preserve">event promujący krwiodawstwo). Ponadto ogromnym zainteresowaniem wśród krwiodawców oraz osób, które chciały poznać bliżej tematykę honorowego ofiarowania krwi, </w:t>
      </w:r>
      <w:r w:rsidR="00EC0561" w:rsidRPr="00D00A00">
        <w:rPr>
          <w:rFonts w:ascii="Arial" w:hAnsi="Arial" w:cs="Arial"/>
          <w:sz w:val="22"/>
          <w:szCs w:val="22"/>
          <w:lang w:eastAsia="pl-PL"/>
        </w:rPr>
        <w:t xml:space="preserve">cieszyły się </w:t>
      </w:r>
      <w:r w:rsidRPr="00D00A00">
        <w:rPr>
          <w:rFonts w:ascii="Arial" w:hAnsi="Arial" w:cs="Arial"/>
          <w:sz w:val="22"/>
          <w:szCs w:val="22"/>
          <w:lang w:eastAsia="pl-PL"/>
        </w:rPr>
        <w:t xml:space="preserve"> ogólnopolskie eventy pn. „Trasa Czerwonej Nitki” (Warszawa, Szczecin, Kielce, Rzeszów). Wdrożony program lojalnościowy pn. „Każda kropla jest cenna” zachęcił </w:t>
      </w:r>
      <w:r w:rsidRPr="00D00A00">
        <w:rPr>
          <w:rFonts w:ascii="Arial" w:hAnsi="Arial" w:cs="Arial"/>
          <w:sz w:val="22"/>
          <w:szCs w:val="22"/>
        </w:rPr>
        <w:t xml:space="preserve">obecnych </w:t>
      </w:r>
      <w:r w:rsidR="00513352" w:rsidRPr="00D00A00">
        <w:rPr>
          <w:rFonts w:ascii="Arial" w:hAnsi="Arial" w:cs="Arial"/>
          <w:sz w:val="22"/>
          <w:szCs w:val="22"/>
        </w:rPr>
        <w:br/>
      </w:r>
      <w:r w:rsidRPr="00D00A00">
        <w:rPr>
          <w:rFonts w:ascii="Arial" w:hAnsi="Arial" w:cs="Arial"/>
          <w:sz w:val="22"/>
          <w:szCs w:val="22"/>
        </w:rPr>
        <w:t xml:space="preserve">i potencjalnych krwiodawców do promowania postaw i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pozytywnych społecznie.</w:t>
      </w:r>
      <w:r w:rsidR="00EC0561" w:rsidRPr="00D00A00">
        <w:rPr>
          <w:rFonts w:ascii="Arial" w:hAnsi="Arial" w:cs="Arial"/>
          <w:sz w:val="22"/>
          <w:szCs w:val="22"/>
        </w:rPr>
        <w:t xml:space="preserve"> </w:t>
      </w:r>
      <w:r w:rsidRPr="00D00A00">
        <w:rPr>
          <w:rFonts w:ascii="Arial" w:hAnsi="Arial" w:cs="Arial"/>
          <w:sz w:val="22"/>
          <w:szCs w:val="22"/>
          <w:lang w:eastAsia="pl-PL"/>
        </w:rPr>
        <w:t xml:space="preserve">Należy dodać, że dzięki szerokim działaniom skierowanym do różnych grup docelowych, </w:t>
      </w:r>
      <w:r w:rsidR="00513352" w:rsidRPr="00D00A00">
        <w:rPr>
          <w:rFonts w:ascii="Arial" w:hAnsi="Arial" w:cs="Arial"/>
          <w:sz w:val="22"/>
          <w:szCs w:val="22"/>
          <w:lang w:eastAsia="pl-PL"/>
        </w:rPr>
        <w:br/>
      </w:r>
      <w:r w:rsidRPr="00D00A00">
        <w:rPr>
          <w:rFonts w:ascii="Arial" w:hAnsi="Arial" w:cs="Arial"/>
          <w:sz w:val="22"/>
          <w:szCs w:val="22"/>
          <w:lang w:eastAsia="pl-PL"/>
        </w:rPr>
        <w:t xml:space="preserve">tj. podmiotów leczniczych i punktów pobrań, pracodawców i przedsiębiorców, dzieci </w:t>
      </w:r>
      <w:r w:rsidR="00513352" w:rsidRPr="00D00A00">
        <w:rPr>
          <w:rFonts w:ascii="Arial" w:hAnsi="Arial" w:cs="Arial"/>
          <w:sz w:val="22"/>
          <w:szCs w:val="22"/>
          <w:lang w:eastAsia="pl-PL"/>
        </w:rPr>
        <w:br/>
      </w:r>
      <w:r w:rsidRPr="00D00A00">
        <w:rPr>
          <w:rFonts w:ascii="Arial" w:hAnsi="Arial" w:cs="Arial"/>
          <w:sz w:val="22"/>
          <w:szCs w:val="22"/>
          <w:lang w:eastAsia="pl-PL"/>
        </w:rPr>
        <w:t>i młodzieży, mediów, przekaz kampanii został zapamiętany i w perspektywie czasu przełoży się na większ</w:t>
      </w:r>
      <w:r w:rsidR="00EC0561" w:rsidRPr="00D00A00">
        <w:rPr>
          <w:rFonts w:ascii="Arial" w:hAnsi="Arial" w:cs="Arial"/>
          <w:sz w:val="22"/>
          <w:szCs w:val="22"/>
          <w:lang w:eastAsia="pl-PL"/>
        </w:rPr>
        <w:t>ą</w:t>
      </w:r>
      <w:r w:rsidRPr="00D00A00">
        <w:rPr>
          <w:rFonts w:ascii="Arial" w:hAnsi="Arial" w:cs="Arial"/>
          <w:sz w:val="22"/>
          <w:szCs w:val="22"/>
          <w:lang w:eastAsia="pl-PL"/>
        </w:rPr>
        <w:t xml:space="preserve"> świadomość w zakresie systematycznego oddawania krwi. Jednakże działania edukacyjne i komunikacyjne w przedmiotowym zakresie powinny być nadal kontynuowan</w:t>
      </w:r>
      <w:r w:rsidR="00EC0561" w:rsidRPr="00D00A00">
        <w:rPr>
          <w:rFonts w:ascii="Arial" w:hAnsi="Arial" w:cs="Arial"/>
          <w:sz w:val="22"/>
          <w:szCs w:val="22"/>
          <w:lang w:eastAsia="pl-PL"/>
        </w:rPr>
        <w:t>e</w:t>
      </w:r>
      <w:r w:rsidRPr="00D00A00">
        <w:rPr>
          <w:rFonts w:ascii="Arial" w:hAnsi="Arial" w:cs="Arial"/>
          <w:sz w:val="22"/>
          <w:szCs w:val="22"/>
          <w:lang w:eastAsia="pl-PL"/>
        </w:rPr>
        <w:t>, aby docelowo wyedukować społeczeństwo na temat potrzeby systematycznego oddawania krwi.</w:t>
      </w:r>
    </w:p>
    <w:p w14:paraId="6308CA7C" w14:textId="65B28A0F" w:rsidR="00B83AAD" w:rsidRPr="00D00A00" w:rsidRDefault="006C11C2" w:rsidP="00B83AAD">
      <w:pPr>
        <w:spacing w:after="120" w:line="276" w:lineRule="auto"/>
        <w:ind w:firstLine="709"/>
        <w:jc w:val="both"/>
        <w:rPr>
          <w:rFonts w:ascii="Arial" w:hAnsi="Arial" w:cs="Arial"/>
          <w:sz w:val="22"/>
          <w:szCs w:val="22"/>
        </w:rPr>
      </w:pPr>
      <w:bookmarkStart w:id="4" w:name="_Hlk41565656"/>
      <w:r w:rsidRPr="00D00A00">
        <w:rPr>
          <w:rFonts w:ascii="Arial" w:hAnsi="Arial" w:cs="Arial"/>
          <w:sz w:val="22"/>
          <w:szCs w:val="22"/>
        </w:rPr>
        <w:t xml:space="preserve">Odnośnie </w:t>
      </w:r>
      <w:r w:rsidR="00F3706D" w:rsidRPr="00D00A00">
        <w:rPr>
          <w:rFonts w:ascii="Arial" w:hAnsi="Arial" w:cs="Arial"/>
          <w:sz w:val="22"/>
          <w:szCs w:val="22"/>
        </w:rPr>
        <w:t xml:space="preserve">do </w:t>
      </w:r>
      <w:r w:rsidRPr="00D00A00">
        <w:rPr>
          <w:rFonts w:ascii="Arial" w:hAnsi="Arial" w:cs="Arial"/>
          <w:sz w:val="22"/>
          <w:szCs w:val="22"/>
        </w:rPr>
        <w:t>mobilnych punktów pob</w:t>
      </w:r>
      <w:r w:rsidR="0058198C" w:rsidRPr="00D00A00">
        <w:rPr>
          <w:rFonts w:ascii="Arial" w:hAnsi="Arial" w:cs="Arial"/>
          <w:sz w:val="22"/>
          <w:szCs w:val="22"/>
        </w:rPr>
        <w:t>ierania</w:t>
      </w:r>
      <w:r w:rsidRPr="00D00A00">
        <w:rPr>
          <w:rFonts w:ascii="Arial" w:hAnsi="Arial" w:cs="Arial"/>
          <w:sz w:val="22"/>
          <w:szCs w:val="22"/>
        </w:rPr>
        <w:t xml:space="preserve"> krwi, w latach 2009-2014 doposażono RCKiK w 23 autobusy umożliwiające </w:t>
      </w:r>
      <w:r w:rsidR="00423522" w:rsidRPr="00D00A00">
        <w:rPr>
          <w:rFonts w:ascii="Arial" w:hAnsi="Arial" w:cs="Arial"/>
          <w:sz w:val="22"/>
          <w:szCs w:val="22"/>
        </w:rPr>
        <w:t xml:space="preserve">oddanie </w:t>
      </w:r>
      <w:r w:rsidR="0058198C" w:rsidRPr="00D00A00">
        <w:rPr>
          <w:rFonts w:ascii="Arial" w:hAnsi="Arial" w:cs="Arial"/>
          <w:sz w:val="22"/>
          <w:szCs w:val="22"/>
        </w:rPr>
        <w:t>donacj</w:t>
      </w:r>
      <w:r w:rsidR="00423522" w:rsidRPr="00D00A00">
        <w:rPr>
          <w:rFonts w:ascii="Arial" w:hAnsi="Arial" w:cs="Arial"/>
          <w:sz w:val="22"/>
          <w:szCs w:val="22"/>
        </w:rPr>
        <w:t>i krwi w terenie</w:t>
      </w:r>
      <w:r w:rsidRPr="00D00A00">
        <w:rPr>
          <w:rFonts w:ascii="Arial" w:hAnsi="Arial" w:cs="Arial"/>
          <w:sz w:val="22"/>
          <w:szCs w:val="22"/>
        </w:rPr>
        <w:t>. Zakupione wówczas autobusy zostały wyposażone m.in. w gabinet lekarski, stanowiska do pob</w:t>
      </w:r>
      <w:r w:rsidR="0058198C" w:rsidRPr="00D00A00">
        <w:rPr>
          <w:rFonts w:ascii="Arial" w:hAnsi="Arial" w:cs="Arial"/>
          <w:sz w:val="22"/>
          <w:szCs w:val="22"/>
        </w:rPr>
        <w:t>ierania</w:t>
      </w:r>
      <w:r w:rsidRPr="00D00A00">
        <w:rPr>
          <w:rFonts w:ascii="Arial" w:hAnsi="Arial" w:cs="Arial"/>
          <w:sz w:val="22"/>
          <w:szCs w:val="22"/>
        </w:rPr>
        <w:t xml:space="preserve"> krwi oraz w urządzenia i agregaty niezbędne do zabezpieczenia pełnego procesu pobierania krwi i jej składników. Mobilny punkt pob</w:t>
      </w:r>
      <w:r w:rsidR="0058198C" w:rsidRPr="00D00A00">
        <w:rPr>
          <w:rFonts w:ascii="Arial" w:hAnsi="Arial" w:cs="Arial"/>
          <w:sz w:val="22"/>
          <w:szCs w:val="22"/>
        </w:rPr>
        <w:t>ierania</w:t>
      </w:r>
      <w:r w:rsidRPr="00D00A00">
        <w:rPr>
          <w:rFonts w:ascii="Arial" w:hAnsi="Arial" w:cs="Arial"/>
          <w:sz w:val="22"/>
          <w:szCs w:val="22"/>
        </w:rPr>
        <w:t xml:space="preserve"> krwi pozwala na zrealizowanie pełnego procesu </w:t>
      </w:r>
      <w:r w:rsidR="0058198C" w:rsidRPr="00D00A00">
        <w:rPr>
          <w:rFonts w:ascii="Arial" w:hAnsi="Arial" w:cs="Arial"/>
          <w:sz w:val="22"/>
          <w:szCs w:val="22"/>
        </w:rPr>
        <w:t>do</w:t>
      </w:r>
      <w:r w:rsidR="00393D29" w:rsidRPr="00D00A00">
        <w:rPr>
          <w:rFonts w:ascii="Arial" w:hAnsi="Arial" w:cs="Arial"/>
          <w:sz w:val="22"/>
          <w:szCs w:val="22"/>
        </w:rPr>
        <w:t>na</w:t>
      </w:r>
      <w:r w:rsidR="0058198C" w:rsidRPr="00D00A00">
        <w:rPr>
          <w:rFonts w:ascii="Arial" w:hAnsi="Arial" w:cs="Arial"/>
          <w:sz w:val="22"/>
          <w:szCs w:val="22"/>
        </w:rPr>
        <w:t>cji</w:t>
      </w:r>
      <w:r w:rsidRPr="00D00A00">
        <w:rPr>
          <w:rFonts w:ascii="Arial" w:hAnsi="Arial" w:cs="Arial"/>
          <w:sz w:val="22"/>
          <w:szCs w:val="22"/>
        </w:rPr>
        <w:t xml:space="preserve">, </w:t>
      </w:r>
      <w:r w:rsidR="00D90EF0" w:rsidRPr="00D00A00">
        <w:rPr>
          <w:rFonts w:ascii="Arial" w:hAnsi="Arial" w:cs="Arial"/>
          <w:sz w:val="22"/>
          <w:szCs w:val="22"/>
        </w:rPr>
        <w:br/>
      </w:r>
      <w:r w:rsidRPr="00D00A00">
        <w:rPr>
          <w:rFonts w:ascii="Arial" w:hAnsi="Arial" w:cs="Arial"/>
          <w:sz w:val="22"/>
          <w:szCs w:val="22"/>
        </w:rPr>
        <w:t xml:space="preserve">tj.: rejestracji dawców, badania lekarskiego, pobierania próbek krwi, kwalifikacji dawców </w:t>
      </w:r>
      <w:r w:rsidR="004C69BB" w:rsidRPr="00D00A00">
        <w:rPr>
          <w:rFonts w:ascii="Arial" w:hAnsi="Arial" w:cs="Arial"/>
          <w:sz w:val="22"/>
          <w:szCs w:val="22"/>
        </w:rPr>
        <w:br/>
      </w:r>
      <w:r w:rsidRPr="00D00A00">
        <w:rPr>
          <w:rFonts w:ascii="Arial" w:hAnsi="Arial" w:cs="Arial"/>
          <w:sz w:val="22"/>
          <w:szCs w:val="22"/>
        </w:rPr>
        <w:t xml:space="preserve">i pobierania krwi. Wyposażenie autobusów zapewnia odpowiednie warunki pracy personelu oraz pełne zabezpieczenie dawcy. Autobusy przyczyniają się do zwiększenia dostępności służby krwi dla dawców oraz ułatwienia procesu pobierania krwi na ekipach. Taki system pracy pozwala dotrzeć pracownikom RCKiK bezpośrednio do krwiodawców – w ich miejscach pracy, szkoły lub zamieszkania. Jednakże zakupione pojazdy mają blisko 10 lat użytkowania lub </w:t>
      </w:r>
      <w:r w:rsidRPr="00D00A00">
        <w:rPr>
          <w:rFonts w:ascii="Arial" w:hAnsi="Arial" w:cs="Arial"/>
          <w:sz w:val="22"/>
          <w:szCs w:val="22"/>
        </w:rPr>
        <w:lastRenderedPageBreak/>
        <w:t>przekraczają tę liczbę</w:t>
      </w:r>
      <w:r w:rsidR="00797411" w:rsidRPr="00D00A00">
        <w:rPr>
          <w:rFonts w:ascii="Arial" w:hAnsi="Arial" w:cs="Arial"/>
          <w:sz w:val="22"/>
          <w:szCs w:val="22"/>
        </w:rPr>
        <w:t xml:space="preserve">, co ze względu na częstotliwość ich </w:t>
      </w:r>
      <w:r w:rsidR="00F06677" w:rsidRPr="00D00A00">
        <w:rPr>
          <w:rFonts w:ascii="Arial" w:hAnsi="Arial" w:cs="Arial"/>
          <w:sz w:val="22"/>
          <w:szCs w:val="22"/>
        </w:rPr>
        <w:t>serwisowania i awarii</w:t>
      </w:r>
      <w:r w:rsidR="00797411" w:rsidRPr="00D00A00">
        <w:rPr>
          <w:rFonts w:ascii="Arial" w:hAnsi="Arial" w:cs="Arial"/>
          <w:sz w:val="22"/>
          <w:szCs w:val="22"/>
        </w:rPr>
        <w:t xml:space="preserve"> wpływa na  </w:t>
      </w:r>
      <w:r w:rsidR="00F06677" w:rsidRPr="00D00A00">
        <w:rPr>
          <w:rFonts w:ascii="Arial" w:hAnsi="Arial" w:cs="Arial"/>
          <w:sz w:val="22"/>
          <w:szCs w:val="22"/>
        </w:rPr>
        <w:t>zmniejszoną dostępność</w:t>
      </w:r>
      <w:r w:rsidR="00797411" w:rsidRPr="00D00A00">
        <w:rPr>
          <w:rFonts w:ascii="Arial" w:hAnsi="Arial" w:cs="Arial"/>
          <w:sz w:val="22"/>
          <w:szCs w:val="22"/>
        </w:rPr>
        <w:t xml:space="preserve"> ich </w:t>
      </w:r>
      <w:r w:rsidR="00F06677" w:rsidRPr="00D00A00">
        <w:rPr>
          <w:rFonts w:ascii="Arial" w:hAnsi="Arial" w:cs="Arial"/>
          <w:sz w:val="22"/>
          <w:szCs w:val="22"/>
        </w:rPr>
        <w:t xml:space="preserve">efektywnego </w:t>
      </w:r>
      <w:r w:rsidR="00797411" w:rsidRPr="00D00A00">
        <w:rPr>
          <w:rFonts w:ascii="Arial" w:hAnsi="Arial" w:cs="Arial"/>
          <w:sz w:val="22"/>
          <w:szCs w:val="22"/>
        </w:rPr>
        <w:t>wykorzystania i tym samym pobierania krwi i jej składników podczas akcji wyjazdowych.</w:t>
      </w:r>
      <w:r w:rsidR="00394BD4" w:rsidRPr="00D00A00">
        <w:rPr>
          <w:rFonts w:ascii="Arial" w:hAnsi="Arial" w:cs="Arial"/>
          <w:sz w:val="22"/>
          <w:szCs w:val="22"/>
        </w:rPr>
        <w:t xml:space="preserve"> </w:t>
      </w:r>
      <w:r w:rsidRPr="00D00A00">
        <w:rPr>
          <w:rFonts w:ascii="Arial" w:hAnsi="Arial" w:cs="Arial"/>
          <w:sz w:val="22"/>
          <w:szCs w:val="22"/>
        </w:rPr>
        <w:t>Zachowanie możliwości wykorzystania mobilnego pob</w:t>
      </w:r>
      <w:r w:rsidR="0058198C" w:rsidRPr="00D00A00">
        <w:rPr>
          <w:rFonts w:ascii="Arial" w:hAnsi="Arial" w:cs="Arial"/>
          <w:sz w:val="22"/>
          <w:szCs w:val="22"/>
        </w:rPr>
        <w:t>ierania</w:t>
      </w:r>
      <w:r w:rsidRPr="00D00A00">
        <w:rPr>
          <w:rFonts w:ascii="Arial" w:hAnsi="Arial" w:cs="Arial"/>
          <w:sz w:val="22"/>
          <w:szCs w:val="22"/>
        </w:rPr>
        <w:t xml:space="preserve"> krwi, która w wielu przypadkach jest najefektywniejszą formą jej pozyskiwania, wymaga obecnie ponownego doposażenia każdego RCKiK w nowe pojazdy</w:t>
      </w:r>
      <w:r w:rsidR="007256B4" w:rsidRPr="00D00A00">
        <w:rPr>
          <w:rFonts w:ascii="Arial" w:hAnsi="Arial" w:cs="Arial"/>
          <w:sz w:val="22"/>
          <w:szCs w:val="22"/>
        </w:rPr>
        <w:t>, gdyż liczba ich jest niewystarczająca w stosunku do potrzeb</w:t>
      </w:r>
      <w:bookmarkEnd w:id="4"/>
      <w:r w:rsidR="008A30AD" w:rsidRPr="00D00A00">
        <w:rPr>
          <w:rFonts w:ascii="Arial" w:hAnsi="Arial" w:cs="Arial"/>
          <w:sz w:val="22"/>
          <w:szCs w:val="22"/>
        </w:rPr>
        <w:t>.</w:t>
      </w:r>
      <w:r w:rsidR="00B83AAD" w:rsidRPr="00D00A00">
        <w:rPr>
          <w:rFonts w:ascii="Arial" w:hAnsi="Arial" w:cs="Arial"/>
          <w:sz w:val="22"/>
          <w:szCs w:val="22"/>
        </w:rPr>
        <w:t xml:space="preserve"> </w:t>
      </w:r>
      <w:r w:rsidR="00B83AAD" w:rsidRPr="00D00A00">
        <w:rPr>
          <w:rFonts w:ascii="Arial" w:hAnsi="Arial" w:cs="Arial"/>
          <w:sz w:val="22"/>
          <w:szCs w:val="22"/>
          <w:lang w:eastAsia="pl-PL"/>
        </w:rPr>
        <w:t>Liczba donacji pobieranych w wielu terenowych oddziałach jest istotnie mniejsza niż pobieranych w mobilnych punktach pobierania krwi. Koszt nabycia mobilnego punktu poboru krwi jest natomiast ponad połowę mniejszy niż budowa stacjonarnego oddziału.</w:t>
      </w:r>
    </w:p>
    <w:p w14:paraId="45936F92" w14:textId="399C5B70" w:rsidR="00CF12D6" w:rsidRPr="00D00A00" w:rsidRDefault="00CF12D6" w:rsidP="005074DC">
      <w:pPr>
        <w:spacing w:after="120" w:line="276" w:lineRule="auto"/>
        <w:ind w:firstLine="708"/>
        <w:jc w:val="both"/>
        <w:rPr>
          <w:rFonts w:ascii="Arial" w:hAnsi="Arial" w:cs="Arial"/>
          <w:sz w:val="22"/>
          <w:szCs w:val="22"/>
        </w:rPr>
      </w:pPr>
      <w:r w:rsidRPr="00D00A00">
        <w:rPr>
          <w:rFonts w:ascii="Arial" w:hAnsi="Arial" w:cs="Arial"/>
          <w:sz w:val="22"/>
          <w:szCs w:val="22"/>
        </w:rPr>
        <w:t xml:space="preserve">W ramach programu Zapewnienie samowystarczalności </w:t>
      </w:r>
      <w:r w:rsidR="00944996" w:rsidRPr="00D00A00">
        <w:rPr>
          <w:rFonts w:ascii="Arial" w:hAnsi="Arial" w:cs="Arial"/>
          <w:sz w:val="22"/>
          <w:szCs w:val="22"/>
        </w:rPr>
        <w:t xml:space="preserve">RP </w:t>
      </w:r>
      <w:r w:rsidRPr="00D00A00">
        <w:rPr>
          <w:rFonts w:ascii="Arial" w:hAnsi="Arial" w:cs="Arial"/>
          <w:sz w:val="22"/>
          <w:szCs w:val="22"/>
        </w:rPr>
        <w:t xml:space="preserve">w krew i jej składniki </w:t>
      </w:r>
      <w:r w:rsidR="00944996" w:rsidRPr="00D00A00">
        <w:rPr>
          <w:rFonts w:ascii="Arial" w:hAnsi="Arial" w:cs="Arial"/>
          <w:sz w:val="22"/>
          <w:szCs w:val="22"/>
        </w:rPr>
        <w:br/>
      </w:r>
      <w:r w:rsidRPr="00D00A00">
        <w:rPr>
          <w:rFonts w:ascii="Arial" w:hAnsi="Arial" w:cs="Arial"/>
          <w:sz w:val="22"/>
          <w:szCs w:val="22"/>
        </w:rPr>
        <w:t>na lata 2021-2026 planuje się utrzymanie działań promujących honorowe krwiodawstwo</w:t>
      </w:r>
      <w:r w:rsidR="006C01D1" w:rsidRPr="00D00A00">
        <w:rPr>
          <w:rFonts w:ascii="Arial" w:hAnsi="Arial" w:cs="Arial"/>
          <w:sz w:val="22"/>
          <w:szCs w:val="22"/>
        </w:rPr>
        <w:t xml:space="preserve"> </w:t>
      </w:r>
      <w:r w:rsidR="00944996" w:rsidRPr="00D00A00">
        <w:rPr>
          <w:rFonts w:ascii="Arial" w:hAnsi="Arial" w:cs="Arial"/>
          <w:sz w:val="22"/>
          <w:szCs w:val="22"/>
        </w:rPr>
        <w:br/>
      </w:r>
      <w:r w:rsidR="006C01D1" w:rsidRPr="00D00A00">
        <w:rPr>
          <w:rFonts w:ascii="Arial" w:hAnsi="Arial" w:cs="Arial"/>
          <w:sz w:val="22"/>
          <w:szCs w:val="22"/>
        </w:rPr>
        <w:t>i</w:t>
      </w:r>
      <w:r w:rsidRPr="00D00A00">
        <w:rPr>
          <w:rFonts w:ascii="Arial" w:hAnsi="Arial" w:cs="Arial"/>
          <w:sz w:val="22"/>
          <w:szCs w:val="22"/>
        </w:rPr>
        <w:t xml:space="preserve"> zakup pojazdów specjalistycznych. Ponadto, program rozszerza się o nową interwencję </w:t>
      </w:r>
      <w:r w:rsidR="00944996" w:rsidRPr="00D00A00">
        <w:rPr>
          <w:rFonts w:ascii="Arial" w:hAnsi="Arial" w:cs="Arial"/>
          <w:sz w:val="22"/>
          <w:szCs w:val="22"/>
        </w:rPr>
        <w:br/>
      </w:r>
      <w:r w:rsidRPr="00D00A00">
        <w:rPr>
          <w:rFonts w:ascii="Arial" w:hAnsi="Arial" w:cs="Arial"/>
          <w:sz w:val="22"/>
          <w:szCs w:val="22"/>
        </w:rPr>
        <w:t>w postaci zwiększenia dostępności do dawców o rzadkich fenotypach</w:t>
      </w:r>
      <w:r w:rsidR="00FD78E2" w:rsidRPr="00D00A00">
        <w:t xml:space="preserve"> </w:t>
      </w:r>
      <w:r w:rsidR="00FD78E2" w:rsidRPr="00D00A00">
        <w:rPr>
          <w:rFonts w:ascii="Arial" w:hAnsi="Arial" w:cs="Arial"/>
          <w:sz w:val="22"/>
          <w:szCs w:val="22"/>
        </w:rPr>
        <w:t xml:space="preserve">grup krwi oraz </w:t>
      </w:r>
      <w:r w:rsidR="00944996" w:rsidRPr="00D00A00">
        <w:rPr>
          <w:rFonts w:ascii="Arial" w:hAnsi="Arial" w:cs="Arial"/>
          <w:sz w:val="22"/>
          <w:szCs w:val="22"/>
        </w:rPr>
        <w:br/>
      </w:r>
      <w:r w:rsidR="00FD78E2" w:rsidRPr="00D00A00">
        <w:rPr>
          <w:rFonts w:ascii="Arial" w:hAnsi="Arial" w:cs="Arial"/>
          <w:sz w:val="22"/>
          <w:szCs w:val="22"/>
        </w:rPr>
        <w:t xml:space="preserve">o oznaczonych antygenach HLA klasy I </w:t>
      </w:r>
      <w:proofErr w:type="spellStart"/>
      <w:r w:rsidR="00FD78E2" w:rsidRPr="00D00A00">
        <w:rPr>
          <w:rFonts w:ascii="Arial" w:hAnsi="Arial" w:cs="Arial"/>
          <w:sz w:val="22"/>
          <w:szCs w:val="22"/>
        </w:rPr>
        <w:t>i</w:t>
      </w:r>
      <w:proofErr w:type="spellEnd"/>
      <w:r w:rsidR="00FD78E2" w:rsidRPr="00D00A00">
        <w:rPr>
          <w:rFonts w:ascii="Arial" w:hAnsi="Arial" w:cs="Arial"/>
          <w:sz w:val="22"/>
          <w:szCs w:val="22"/>
        </w:rPr>
        <w:t xml:space="preserve"> HPA.</w:t>
      </w:r>
    </w:p>
    <w:p w14:paraId="0028D647" w14:textId="39B11F62" w:rsidR="00242BF2" w:rsidRPr="00D00A00" w:rsidRDefault="00242BF2" w:rsidP="005074DC">
      <w:pPr>
        <w:spacing w:after="120" w:line="276" w:lineRule="auto"/>
        <w:jc w:val="both"/>
        <w:rPr>
          <w:rFonts w:ascii="Arial" w:hAnsi="Arial" w:cs="Arial"/>
          <w:sz w:val="22"/>
          <w:szCs w:val="22"/>
        </w:rPr>
      </w:pPr>
    </w:p>
    <w:p w14:paraId="5FAF3970" w14:textId="50AB34DE" w:rsidR="00CF12D6" w:rsidRPr="00D00A00" w:rsidRDefault="00CF12D6" w:rsidP="005074DC">
      <w:pPr>
        <w:spacing w:after="120" w:line="276" w:lineRule="auto"/>
        <w:outlineLvl w:val="0"/>
        <w:rPr>
          <w:rFonts w:ascii="Arial" w:hAnsi="Arial" w:cs="Arial"/>
          <w:b/>
        </w:rPr>
      </w:pPr>
      <w:r w:rsidRPr="00D00A00">
        <w:rPr>
          <w:rFonts w:ascii="Arial" w:hAnsi="Arial" w:cs="Arial"/>
          <w:b/>
        </w:rPr>
        <w:t>II. Cele</w:t>
      </w:r>
      <w:r w:rsidR="007256B4" w:rsidRPr="00D00A00">
        <w:rPr>
          <w:rFonts w:ascii="Arial" w:hAnsi="Arial" w:cs="Arial"/>
          <w:b/>
        </w:rPr>
        <w:t xml:space="preserve"> </w:t>
      </w:r>
      <w:r w:rsidR="00F519F4" w:rsidRPr="00D00A00">
        <w:rPr>
          <w:rFonts w:ascii="Arial" w:hAnsi="Arial" w:cs="Arial"/>
          <w:b/>
        </w:rPr>
        <w:t>p</w:t>
      </w:r>
      <w:r w:rsidRPr="00D00A00">
        <w:rPr>
          <w:rFonts w:ascii="Arial" w:hAnsi="Arial" w:cs="Arial"/>
          <w:b/>
        </w:rPr>
        <w:t>rogramu polityki zdrowotnej i mierniki efektywności jego realizacji</w:t>
      </w:r>
      <w:r w:rsidR="006A3892" w:rsidRPr="00D00A00">
        <w:rPr>
          <w:rStyle w:val="Odwoanieprzypisudolnego"/>
          <w:rFonts w:ascii="Arial" w:hAnsi="Arial" w:cs="Arial"/>
          <w:b/>
        </w:rPr>
        <w:footnoteReference w:id="7"/>
      </w:r>
    </w:p>
    <w:p w14:paraId="603B5E0B" w14:textId="77777777" w:rsidR="00CF12D6" w:rsidRPr="00D00A00" w:rsidRDefault="00CF12D6" w:rsidP="005074DC">
      <w:pPr>
        <w:spacing w:after="120" w:line="276" w:lineRule="auto"/>
        <w:rPr>
          <w:rFonts w:ascii="Arial" w:hAnsi="Arial" w:cs="Arial"/>
          <w:b/>
        </w:rPr>
      </w:pPr>
    </w:p>
    <w:p w14:paraId="6093BC76"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II.1. Cel główny:</w:t>
      </w:r>
    </w:p>
    <w:p w14:paraId="2E074604" w14:textId="70750A08" w:rsidR="00CF12D6" w:rsidRPr="00D00A00" w:rsidRDefault="00CF12D6" w:rsidP="00922E03">
      <w:pPr>
        <w:spacing w:after="120" w:line="276" w:lineRule="auto"/>
        <w:jc w:val="both"/>
        <w:rPr>
          <w:rFonts w:ascii="Arial" w:hAnsi="Arial" w:cs="Arial"/>
          <w:b/>
        </w:rPr>
      </w:pPr>
      <w:r w:rsidRPr="00D00A00">
        <w:rPr>
          <w:rFonts w:ascii="Arial" w:hAnsi="Arial" w:cs="Arial"/>
          <w:b/>
        </w:rPr>
        <w:t>Zapewnienie samowystarczalności</w:t>
      </w:r>
      <w:r w:rsidR="008A30AD" w:rsidRPr="00D00A00">
        <w:rPr>
          <w:rFonts w:ascii="Arial" w:hAnsi="Arial" w:cs="Arial"/>
          <w:b/>
        </w:rPr>
        <w:t xml:space="preserve"> </w:t>
      </w:r>
      <w:r w:rsidR="007256B4" w:rsidRPr="00D00A00">
        <w:rPr>
          <w:rFonts w:ascii="Arial" w:hAnsi="Arial" w:cs="Arial"/>
          <w:b/>
        </w:rPr>
        <w:t xml:space="preserve">(rozumianej jako dostępność) </w:t>
      </w:r>
      <w:r w:rsidRPr="00D00A00">
        <w:rPr>
          <w:rFonts w:ascii="Arial" w:hAnsi="Arial" w:cs="Arial"/>
          <w:b/>
        </w:rPr>
        <w:t>RP w krew i jej składniki</w:t>
      </w:r>
      <w:r w:rsidR="00997651" w:rsidRPr="00D00A00">
        <w:rPr>
          <w:rFonts w:ascii="Arial" w:hAnsi="Arial" w:cs="Arial"/>
          <w:b/>
        </w:rPr>
        <w:t>.</w:t>
      </w:r>
      <w:r w:rsidRPr="00D00A00">
        <w:rPr>
          <w:rFonts w:ascii="Arial" w:hAnsi="Arial" w:cs="Arial"/>
          <w:b/>
        </w:rPr>
        <w:t xml:space="preserve"> </w:t>
      </w:r>
    </w:p>
    <w:p w14:paraId="139D3984" w14:textId="77777777" w:rsidR="008F15D0" w:rsidRPr="00D00A00" w:rsidRDefault="008F15D0" w:rsidP="00922E03">
      <w:pPr>
        <w:spacing w:after="120" w:line="276" w:lineRule="auto"/>
        <w:jc w:val="both"/>
        <w:rPr>
          <w:rFonts w:ascii="Arial" w:hAnsi="Arial" w:cs="Arial"/>
          <w:b/>
        </w:rPr>
      </w:pPr>
    </w:p>
    <w:p w14:paraId="6815DDD8" w14:textId="77777777" w:rsidR="00CF12D6" w:rsidRPr="00D00A00" w:rsidRDefault="00CF12D6" w:rsidP="005074DC">
      <w:pPr>
        <w:tabs>
          <w:tab w:val="left" w:pos="2025"/>
        </w:tabs>
        <w:spacing w:after="120" w:line="276" w:lineRule="auto"/>
        <w:outlineLvl w:val="0"/>
        <w:rPr>
          <w:rFonts w:ascii="Arial" w:hAnsi="Arial" w:cs="Arial"/>
          <w:b/>
        </w:rPr>
      </w:pPr>
      <w:r w:rsidRPr="00D00A00">
        <w:rPr>
          <w:rFonts w:ascii="Arial" w:hAnsi="Arial" w:cs="Arial"/>
          <w:b/>
        </w:rPr>
        <w:t>II. 2. Cele szczegółowe:</w:t>
      </w:r>
    </w:p>
    <w:p w14:paraId="29EC91DE" w14:textId="77777777" w:rsidR="00CF12D6" w:rsidRPr="00D00A00" w:rsidRDefault="00CF12D6" w:rsidP="005074DC">
      <w:pPr>
        <w:tabs>
          <w:tab w:val="left" w:pos="2025"/>
        </w:tabs>
        <w:spacing w:after="120" w:line="276" w:lineRule="auto"/>
        <w:rPr>
          <w:rFonts w:ascii="Arial" w:hAnsi="Arial" w:cs="Arial"/>
          <w:b/>
        </w:rPr>
      </w:pPr>
    </w:p>
    <w:p w14:paraId="605338D1" w14:textId="5F739027" w:rsidR="007256B4" w:rsidRPr="00D00A00" w:rsidRDefault="00CF12D6"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Utrzymanie stałej liczby świadomych dawców krwi </w:t>
      </w:r>
      <w:r w:rsidR="007256B4" w:rsidRPr="00D00A00">
        <w:rPr>
          <w:rFonts w:ascii="Arial" w:hAnsi="Arial" w:cs="Arial"/>
          <w:sz w:val="22"/>
          <w:szCs w:val="22"/>
        </w:rPr>
        <w:t>i jej składników.</w:t>
      </w:r>
    </w:p>
    <w:p w14:paraId="4F1A02CF" w14:textId="0AF2E0C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świadomości społecznej w zakresie </w:t>
      </w:r>
      <w:r w:rsidR="00CF12D6" w:rsidRPr="00D00A00">
        <w:rPr>
          <w:rFonts w:ascii="Arial" w:hAnsi="Arial" w:cs="Arial"/>
          <w:sz w:val="22"/>
          <w:szCs w:val="22"/>
        </w:rPr>
        <w:t xml:space="preserve"> honorowego krwiodawstwa</w:t>
      </w:r>
      <w:r w:rsidR="00D5581C" w:rsidRPr="00D00A00">
        <w:rPr>
          <w:rFonts w:ascii="Arial" w:hAnsi="Arial" w:cs="Arial"/>
          <w:sz w:val="22"/>
          <w:szCs w:val="22"/>
        </w:rPr>
        <w:t>.</w:t>
      </w:r>
    </w:p>
    <w:p w14:paraId="73A4C8CA" w14:textId="22A6BAF2" w:rsidR="00CF12D6"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Z</w:t>
      </w:r>
      <w:r w:rsidR="00CF12D6" w:rsidRPr="00D00A00">
        <w:rPr>
          <w:rFonts w:ascii="Arial" w:hAnsi="Arial" w:cs="Arial"/>
          <w:sz w:val="22"/>
          <w:szCs w:val="22"/>
        </w:rPr>
        <w:t xml:space="preserve">większenie świadomości zdrowego odżywiania wśród krwiodawców. </w:t>
      </w:r>
    </w:p>
    <w:p w14:paraId="3DE28687" w14:textId="715E8F4C" w:rsidR="007256B4" w:rsidRPr="00D00A00" w:rsidRDefault="007256B4" w:rsidP="00265D12">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Zwiększenie dostępności do </w:t>
      </w:r>
      <w:r w:rsidR="00CF12D6" w:rsidRPr="00D00A00">
        <w:rPr>
          <w:rFonts w:ascii="Arial" w:hAnsi="Arial" w:cs="Arial"/>
          <w:sz w:val="22"/>
          <w:szCs w:val="22"/>
        </w:rPr>
        <w:t xml:space="preserve">odpowiednich warunków technicznych i organizacyjnych </w:t>
      </w:r>
      <w:r w:rsidR="00D5581C" w:rsidRPr="00D00A00">
        <w:rPr>
          <w:rFonts w:ascii="Arial" w:hAnsi="Arial" w:cs="Arial"/>
          <w:sz w:val="22"/>
          <w:szCs w:val="22"/>
        </w:rPr>
        <w:t>pobierania krwi</w:t>
      </w:r>
      <w:r w:rsidR="00D86BF6" w:rsidRPr="00D00A00">
        <w:rPr>
          <w:rFonts w:ascii="Arial" w:hAnsi="Arial" w:cs="Arial"/>
          <w:sz w:val="22"/>
          <w:szCs w:val="22"/>
        </w:rPr>
        <w:t xml:space="preserve"> i jej składników</w:t>
      </w:r>
      <w:r w:rsidR="00D5581C" w:rsidRPr="00D00A00">
        <w:rPr>
          <w:rFonts w:ascii="Arial" w:hAnsi="Arial" w:cs="Arial"/>
          <w:sz w:val="22"/>
          <w:szCs w:val="22"/>
        </w:rPr>
        <w:t>.</w:t>
      </w:r>
    </w:p>
    <w:p w14:paraId="38E60389" w14:textId="6513B70E" w:rsidR="00073F4D" w:rsidRPr="00D00A00" w:rsidRDefault="00073F4D" w:rsidP="008A30AD">
      <w:pPr>
        <w:pStyle w:val="Akapitzlist"/>
        <w:numPr>
          <w:ilvl w:val="0"/>
          <w:numId w:val="4"/>
        </w:numPr>
        <w:tabs>
          <w:tab w:val="left" w:pos="2025"/>
        </w:tabs>
        <w:spacing w:after="120" w:line="276" w:lineRule="auto"/>
        <w:jc w:val="both"/>
        <w:rPr>
          <w:rFonts w:ascii="Arial" w:hAnsi="Arial" w:cs="Arial"/>
          <w:sz w:val="22"/>
          <w:szCs w:val="22"/>
        </w:rPr>
      </w:pPr>
      <w:r w:rsidRPr="00D00A00">
        <w:rPr>
          <w:rFonts w:ascii="Arial" w:hAnsi="Arial" w:cs="Arial"/>
          <w:bCs/>
          <w:iCs/>
          <w:sz w:val="22"/>
          <w:szCs w:val="22"/>
        </w:rPr>
        <w:t>Zwiększenie dostępności do dawców o</w:t>
      </w:r>
      <w:r w:rsidRPr="00D00A00">
        <w:rPr>
          <w:rFonts w:ascii="Arial" w:hAnsi="Arial" w:cs="Arial"/>
          <w:sz w:val="20"/>
          <w:szCs w:val="20"/>
        </w:rPr>
        <w:t xml:space="preserve"> </w:t>
      </w:r>
      <w:r w:rsidRPr="00D00A00">
        <w:rPr>
          <w:rFonts w:ascii="Arial" w:hAnsi="Arial" w:cs="Arial"/>
          <w:sz w:val="22"/>
          <w:szCs w:val="22"/>
        </w:rPr>
        <w:t xml:space="preserve">ujemnych fenotypach w klinicznie istotnych antygenach czerwonokrwinkowych, w tym o rzadkich grupach krwi oraz o oznaczonych antygenach </w:t>
      </w:r>
      <w:r w:rsidR="008F2724" w:rsidRPr="00D00A00">
        <w:rPr>
          <w:rFonts w:ascii="Arial" w:hAnsi="Arial" w:cs="Arial"/>
          <w:sz w:val="22"/>
          <w:szCs w:val="22"/>
        </w:rPr>
        <w:t xml:space="preserve">HLA klasy I </w:t>
      </w:r>
      <w:proofErr w:type="spellStart"/>
      <w:r w:rsidR="008F2724" w:rsidRPr="00D00A00">
        <w:rPr>
          <w:rFonts w:ascii="Arial" w:hAnsi="Arial" w:cs="Arial"/>
          <w:sz w:val="22"/>
          <w:szCs w:val="22"/>
        </w:rPr>
        <w:t>locus</w:t>
      </w:r>
      <w:proofErr w:type="spellEnd"/>
      <w:r w:rsidR="008F2724" w:rsidRPr="00D00A00">
        <w:rPr>
          <w:rFonts w:ascii="Arial" w:hAnsi="Arial" w:cs="Arial"/>
          <w:sz w:val="22"/>
          <w:szCs w:val="22"/>
        </w:rPr>
        <w:t xml:space="preserve"> A i B oraz antygenach </w:t>
      </w:r>
      <w:r w:rsidRPr="00D00A00">
        <w:rPr>
          <w:rFonts w:ascii="Arial" w:hAnsi="Arial" w:cs="Arial"/>
          <w:sz w:val="22"/>
          <w:szCs w:val="22"/>
        </w:rPr>
        <w:t>płytkowych HPA</w:t>
      </w:r>
      <w:r w:rsidR="00214254" w:rsidRPr="00D00A00">
        <w:rPr>
          <w:rFonts w:ascii="Arial" w:hAnsi="Arial" w:cs="Arial"/>
          <w:sz w:val="22"/>
          <w:szCs w:val="22"/>
        </w:rPr>
        <w:t>:</w:t>
      </w:r>
    </w:p>
    <w:p w14:paraId="71E98FAC" w14:textId="7B2A43B9" w:rsidR="00300C9D" w:rsidRPr="00D00A00" w:rsidRDefault="00D5581C" w:rsidP="008A30AD">
      <w:pPr>
        <w:tabs>
          <w:tab w:val="left" w:pos="2025"/>
        </w:tabs>
        <w:spacing w:after="120" w:line="276" w:lineRule="auto"/>
        <w:ind w:left="360"/>
        <w:rPr>
          <w:rFonts w:ascii="Arial" w:hAnsi="Arial" w:cs="Arial"/>
          <w:sz w:val="22"/>
          <w:szCs w:val="22"/>
        </w:rPr>
      </w:pPr>
      <w:r w:rsidRPr="00D00A00">
        <w:rPr>
          <w:rFonts w:ascii="Arial" w:hAnsi="Arial" w:cs="Arial"/>
          <w:sz w:val="22"/>
          <w:szCs w:val="22"/>
        </w:rPr>
        <w:lastRenderedPageBreak/>
        <w:t>5.1</w:t>
      </w:r>
      <w:r w:rsidR="0087409E" w:rsidRPr="00D00A00">
        <w:rPr>
          <w:rFonts w:ascii="Arial" w:hAnsi="Arial" w:cs="Arial"/>
          <w:sz w:val="22"/>
          <w:szCs w:val="22"/>
        </w:rPr>
        <w:t xml:space="preserve"> </w:t>
      </w:r>
      <w:r w:rsidR="00141B14" w:rsidRPr="00D00A00">
        <w:rPr>
          <w:rFonts w:ascii="Arial" w:hAnsi="Arial" w:cs="Arial"/>
          <w:sz w:val="22"/>
          <w:szCs w:val="22"/>
        </w:rPr>
        <w:t>Zwiększenie dostępności do dawców o ujemnych fenotypach w zakresie antygenów  rozszerzonego fenotypu krwinki czerwonej</w:t>
      </w:r>
      <w:r w:rsidR="00300C9D" w:rsidRPr="00D00A00">
        <w:rPr>
          <w:rFonts w:ascii="Arial" w:hAnsi="Arial" w:cs="Arial"/>
          <w:sz w:val="22"/>
          <w:szCs w:val="22"/>
        </w:rPr>
        <w:t>,</w:t>
      </w:r>
    </w:p>
    <w:p w14:paraId="6438F7F2" w14:textId="48822114" w:rsidR="00530644" w:rsidRPr="00D00A00" w:rsidRDefault="00214254" w:rsidP="00594407">
      <w:pPr>
        <w:pStyle w:val="Akapitzlist"/>
        <w:numPr>
          <w:ilvl w:val="1"/>
          <w:numId w:val="4"/>
        </w:numPr>
        <w:tabs>
          <w:tab w:val="left" w:pos="2025"/>
        </w:tabs>
        <w:spacing w:after="120" w:line="276" w:lineRule="auto"/>
      </w:pPr>
      <w:r w:rsidRPr="00D00A00">
        <w:rPr>
          <w:rFonts w:ascii="Arial" w:hAnsi="Arial" w:cs="Arial"/>
          <w:sz w:val="22"/>
          <w:szCs w:val="22"/>
        </w:rPr>
        <w:t>Z</w:t>
      </w:r>
      <w:r w:rsidR="00CB61A5" w:rsidRPr="00D00A00">
        <w:rPr>
          <w:rFonts w:ascii="Arial" w:hAnsi="Arial" w:cs="Arial"/>
          <w:sz w:val="22"/>
          <w:szCs w:val="22"/>
        </w:rPr>
        <w:t xml:space="preserve">większenie dostępności </w:t>
      </w:r>
      <w:r w:rsidR="00CF12D6" w:rsidRPr="00D00A00">
        <w:rPr>
          <w:rFonts w:ascii="Arial" w:hAnsi="Arial" w:cs="Arial"/>
          <w:sz w:val="22"/>
          <w:szCs w:val="22"/>
        </w:rPr>
        <w:t>do dawców o rzadkich grupach krwi</w:t>
      </w:r>
      <w:r w:rsidRPr="00D00A00">
        <w:rPr>
          <w:rFonts w:ascii="Arial" w:hAnsi="Arial" w:cs="Arial"/>
          <w:sz w:val="22"/>
          <w:szCs w:val="22"/>
        </w:rPr>
        <w:t xml:space="preserve"> oraz </w:t>
      </w:r>
      <w:r w:rsidR="004C69BB" w:rsidRPr="00D00A00">
        <w:rPr>
          <w:rFonts w:ascii="Arial" w:hAnsi="Arial" w:cs="Arial"/>
          <w:sz w:val="22"/>
          <w:szCs w:val="22"/>
        </w:rPr>
        <w:br/>
      </w:r>
      <w:r w:rsidRPr="00D00A00">
        <w:rPr>
          <w:rFonts w:ascii="Arial" w:hAnsi="Arial" w:cs="Arial"/>
          <w:sz w:val="22"/>
          <w:szCs w:val="22"/>
        </w:rPr>
        <w:t xml:space="preserve">o oznaczonych antygenach </w:t>
      </w:r>
      <w:r w:rsidR="008F2724" w:rsidRPr="00D00A00">
        <w:rPr>
          <w:rFonts w:ascii="Arial" w:hAnsi="Arial" w:cs="Arial"/>
          <w:sz w:val="22"/>
          <w:szCs w:val="22"/>
        </w:rPr>
        <w:t xml:space="preserve">HLA klasy I </w:t>
      </w:r>
      <w:proofErr w:type="spellStart"/>
      <w:r w:rsidR="008F2724" w:rsidRPr="00D00A00">
        <w:rPr>
          <w:rFonts w:ascii="Arial" w:hAnsi="Arial" w:cs="Arial"/>
          <w:sz w:val="22"/>
          <w:szCs w:val="22"/>
        </w:rPr>
        <w:t>locus</w:t>
      </w:r>
      <w:proofErr w:type="spellEnd"/>
      <w:r w:rsidR="008F2724" w:rsidRPr="00D00A00">
        <w:rPr>
          <w:rFonts w:ascii="Arial" w:hAnsi="Arial" w:cs="Arial"/>
          <w:sz w:val="22"/>
          <w:szCs w:val="22"/>
        </w:rPr>
        <w:t xml:space="preserve"> A i B oraz antygenach </w:t>
      </w:r>
      <w:r w:rsidRPr="00D00A00">
        <w:rPr>
          <w:rFonts w:ascii="Arial" w:hAnsi="Arial" w:cs="Arial"/>
          <w:sz w:val="22"/>
          <w:szCs w:val="22"/>
        </w:rPr>
        <w:t>płytkowych HPA.</w:t>
      </w:r>
    </w:p>
    <w:p w14:paraId="433BE325" w14:textId="77777777" w:rsidR="00B4663F" w:rsidRPr="00D00A00" w:rsidRDefault="00B4663F" w:rsidP="00B4663F">
      <w:pPr>
        <w:pStyle w:val="Akapitzlist"/>
        <w:tabs>
          <w:tab w:val="left" w:pos="2025"/>
        </w:tabs>
        <w:spacing w:after="120" w:line="276" w:lineRule="auto"/>
        <w:ind w:left="720"/>
      </w:pPr>
    </w:p>
    <w:p w14:paraId="6E8B0080" w14:textId="7B3556E1" w:rsidR="00CF12D6" w:rsidRPr="00D00A00" w:rsidRDefault="00CF12D6" w:rsidP="005074DC">
      <w:pPr>
        <w:spacing w:after="120" w:line="276" w:lineRule="auto"/>
        <w:outlineLvl w:val="0"/>
        <w:rPr>
          <w:rFonts w:ascii="Arial" w:hAnsi="Arial" w:cs="Arial"/>
          <w:b/>
        </w:rPr>
      </w:pPr>
      <w:r w:rsidRPr="00D00A00">
        <w:rPr>
          <w:rFonts w:ascii="Arial" w:hAnsi="Arial" w:cs="Arial"/>
          <w:b/>
        </w:rPr>
        <w:t>II.3. Mierniki efektywności realizacji programu polityki zdrowotnej</w:t>
      </w:r>
    </w:p>
    <w:p w14:paraId="659F1021" w14:textId="77777777" w:rsidR="00CF12D6" w:rsidRPr="00D00A00" w:rsidRDefault="00CF12D6" w:rsidP="005074DC">
      <w:pPr>
        <w:spacing w:after="120" w:line="276" w:lineRule="auto"/>
        <w:rPr>
          <w:rFonts w:ascii="Arial" w:hAnsi="Arial" w:cs="Arial"/>
        </w:rPr>
      </w:pPr>
    </w:p>
    <w:p w14:paraId="5DD9374C" w14:textId="2AFFBA98" w:rsidR="00922E03" w:rsidRPr="00D00A00" w:rsidRDefault="00CF12D6" w:rsidP="00922E03">
      <w:pPr>
        <w:spacing w:after="120" w:line="276" w:lineRule="auto"/>
        <w:jc w:val="both"/>
        <w:rPr>
          <w:rFonts w:ascii="Arial" w:hAnsi="Arial" w:cs="Arial"/>
          <w:sz w:val="22"/>
          <w:szCs w:val="22"/>
        </w:rPr>
      </w:pPr>
      <w:r w:rsidRPr="00D00A00">
        <w:rPr>
          <w:rFonts w:ascii="Arial" w:hAnsi="Arial" w:cs="Arial"/>
          <w:sz w:val="22"/>
          <w:szCs w:val="22"/>
        </w:rPr>
        <w:t>Mierniki efektywności realizacji działań programu polityki zd</w:t>
      </w:r>
      <w:r w:rsidR="006C11C2" w:rsidRPr="00D00A00">
        <w:rPr>
          <w:rFonts w:ascii="Arial" w:hAnsi="Arial" w:cs="Arial"/>
          <w:sz w:val="22"/>
          <w:szCs w:val="22"/>
        </w:rPr>
        <w:t>rowotnej</w:t>
      </w:r>
      <w:r w:rsidR="00B36F22" w:rsidRPr="00D00A00">
        <w:rPr>
          <w:rFonts w:ascii="Arial" w:hAnsi="Arial" w:cs="Arial"/>
          <w:sz w:val="22"/>
          <w:szCs w:val="22"/>
        </w:rPr>
        <w:t xml:space="preserve">, z uwagi na jego ogólnopolski charakter, </w:t>
      </w:r>
      <w:r w:rsidR="00765763" w:rsidRPr="00D00A00">
        <w:rPr>
          <w:rFonts w:ascii="Arial" w:hAnsi="Arial" w:cs="Arial"/>
          <w:sz w:val="22"/>
          <w:szCs w:val="22"/>
        </w:rPr>
        <w:t xml:space="preserve">holistycznie </w:t>
      </w:r>
      <w:r w:rsidR="00B36F22" w:rsidRPr="00D00A00">
        <w:rPr>
          <w:rFonts w:ascii="Arial" w:hAnsi="Arial" w:cs="Arial"/>
          <w:sz w:val="22"/>
          <w:szCs w:val="22"/>
        </w:rPr>
        <w:t xml:space="preserve">odniesiono do systemu krwiodawstwa i krwiolecznictwa w Polsce. Mierniki efektywności w ujęciu globalnym </w:t>
      </w:r>
      <w:r w:rsidR="006C11C2" w:rsidRPr="00D00A00">
        <w:rPr>
          <w:rFonts w:ascii="Arial" w:hAnsi="Arial" w:cs="Arial"/>
          <w:sz w:val="22"/>
          <w:szCs w:val="22"/>
        </w:rPr>
        <w:t xml:space="preserve">przedstawiono w tabeli </w:t>
      </w:r>
      <w:r w:rsidR="00EE220C" w:rsidRPr="00D00A00">
        <w:rPr>
          <w:rFonts w:ascii="Arial" w:hAnsi="Arial" w:cs="Arial"/>
          <w:sz w:val="22"/>
          <w:szCs w:val="22"/>
        </w:rPr>
        <w:t>2</w:t>
      </w:r>
      <w:r w:rsidR="006C11C2" w:rsidRPr="00D00A00">
        <w:rPr>
          <w:rFonts w:ascii="Arial" w:hAnsi="Arial" w:cs="Arial"/>
          <w:sz w:val="22"/>
          <w:szCs w:val="22"/>
        </w:rPr>
        <w:t>.</w:t>
      </w:r>
    </w:p>
    <w:p w14:paraId="2688ED4E" w14:textId="5DD087A2"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2</w:t>
      </w:r>
      <w:r w:rsidR="00CF12D6" w:rsidRPr="00D00A00">
        <w:rPr>
          <w:rFonts w:ascii="Arial" w:hAnsi="Arial" w:cs="Arial"/>
          <w:b/>
          <w:bCs/>
          <w:sz w:val="20"/>
          <w:szCs w:val="20"/>
        </w:rPr>
        <w:t>. Mierniki efektywności realizacji działań programu</w:t>
      </w:r>
    </w:p>
    <w:tbl>
      <w:tblPr>
        <w:tblStyle w:val="Tabela-Siatka"/>
        <w:tblW w:w="0" w:type="auto"/>
        <w:tblLook w:val="04A0" w:firstRow="1" w:lastRow="0" w:firstColumn="1" w:lastColumn="0" w:noHBand="0" w:noVBand="1"/>
      </w:tblPr>
      <w:tblGrid>
        <w:gridCol w:w="2547"/>
        <w:gridCol w:w="2357"/>
        <w:gridCol w:w="4158"/>
      </w:tblGrid>
      <w:tr w:rsidR="00D00A00" w:rsidRPr="00D00A00" w14:paraId="5781B5D9" w14:textId="77777777" w:rsidTr="00833915">
        <w:tc>
          <w:tcPr>
            <w:tcW w:w="4904" w:type="dxa"/>
            <w:gridSpan w:val="2"/>
            <w:shd w:val="clear" w:color="auto" w:fill="BFBFBF" w:themeFill="background1" w:themeFillShade="BF"/>
          </w:tcPr>
          <w:p w14:paraId="6E04972F" w14:textId="06189D6F"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Cel</w:t>
            </w:r>
            <w:r w:rsidR="003D4FBC" w:rsidRPr="00D00A00">
              <w:rPr>
                <w:rFonts w:ascii="Arial" w:hAnsi="Arial" w:cs="Arial"/>
                <w:b/>
                <w:bCs/>
                <w:sz w:val="20"/>
                <w:szCs w:val="20"/>
              </w:rPr>
              <w:t xml:space="preserve"> główny</w:t>
            </w:r>
          </w:p>
        </w:tc>
        <w:tc>
          <w:tcPr>
            <w:tcW w:w="4158" w:type="dxa"/>
            <w:shd w:val="clear" w:color="auto" w:fill="BFBFBF" w:themeFill="background1" w:themeFillShade="BF"/>
          </w:tcPr>
          <w:p w14:paraId="4128DBB6" w14:textId="28648AF8" w:rsidR="00CF12D6" w:rsidRPr="00D00A00" w:rsidRDefault="00CF12D6" w:rsidP="005074DC">
            <w:pPr>
              <w:spacing w:after="120" w:line="276" w:lineRule="auto"/>
              <w:jc w:val="center"/>
              <w:rPr>
                <w:rFonts w:ascii="Arial" w:hAnsi="Arial" w:cs="Arial"/>
                <w:b/>
                <w:bCs/>
                <w:sz w:val="20"/>
                <w:szCs w:val="20"/>
              </w:rPr>
            </w:pPr>
            <w:r w:rsidRPr="00D00A00">
              <w:rPr>
                <w:rFonts w:ascii="Arial" w:hAnsi="Arial" w:cs="Arial"/>
                <w:b/>
                <w:bCs/>
                <w:sz w:val="20"/>
                <w:szCs w:val="20"/>
              </w:rPr>
              <w:t>Miernik</w:t>
            </w:r>
          </w:p>
        </w:tc>
      </w:tr>
      <w:tr w:rsidR="00D00A00" w:rsidRPr="00D00A00" w14:paraId="3DB9072C" w14:textId="77777777" w:rsidTr="008F2724">
        <w:tc>
          <w:tcPr>
            <w:tcW w:w="4904" w:type="dxa"/>
            <w:gridSpan w:val="2"/>
            <w:vAlign w:val="center"/>
          </w:tcPr>
          <w:p w14:paraId="3BEADA2E" w14:textId="28E4B6BB" w:rsidR="00CF12D6" w:rsidRPr="00D00A00" w:rsidRDefault="003D4FBC" w:rsidP="008F2724">
            <w:pPr>
              <w:tabs>
                <w:tab w:val="left" w:pos="2025"/>
              </w:tabs>
              <w:rPr>
                <w:rFonts w:ascii="Arial" w:hAnsi="Arial" w:cs="Arial"/>
                <w:sz w:val="20"/>
                <w:szCs w:val="20"/>
              </w:rPr>
            </w:pPr>
            <w:r w:rsidRPr="00D00A00">
              <w:rPr>
                <w:rFonts w:ascii="Arial" w:hAnsi="Arial" w:cs="Arial"/>
                <w:sz w:val="20"/>
                <w:szCs w:val="20"/>
              </w:rPr>
              <w:t xml:space="preserve">Zapewnienie samowystarczalności RP w krew i jej składniki  </w:t>
            </w:r>
          </w:p>
        </w:tc>
        <w:tc>
          <w:tcPr>
            <w:tcW w:w="4158" w:type="dxa"/>
            <w:vAlign w:val="center"/>
          </w:tcPr>
          <w:p w14:paraId="72623C87" w14:textId="52BDFB43" w:rsidR="00CF12D6" w:rsidRPr="00D00A00" w:rsidRDefault="003D4FBC" w:rsidP="008F2724">
            <w:pPr>
              <w:rPr>
                <w:rFonts w:ascii="Arial" w:hAnsi="Arial" w:cs="Arial"/>
                <w:sz w:val="20"/>
                <w:szCs w:val="20"/>
              </w:rPr>
            </w:pPr>
            <w:r w:rsidRPr="00D00A00">
              <w:rPr>
                <w:rFonts w:ascii="Arial" w:hAnsi="Arial" w:cs="Arial"/>
                <w:sz w:val="20"/>
                <w:szCs w:val="20"/>
              </w:rPr>
              <w:t>- liczba donacji krwi i jej składników na poziomie 1,3 mln w skali roku (+/-5%)</w:t>
            </w:r>
          </w:p>
        </w:tc>
      </w:tr>
      <w:tr w:rsidR="00D00A00" w:rsidRPr="00D00A00" w14:paraId="0831E763" w14:textId="77777777" w:rsidTr="008F2724">
        <w:tc>
          <w:tcPr>
            <w:tcW w:w="4904" w:type="dxa"/>
            <w:gridSpan w:val="2"/>
            <w:vAlign w:val="center"/>
          </w:tcPr>
          <w:p w14:paraId="290AB387" w14:textId="76165091" w:rsidR="003D4FBC" w:rsidRPr="00D00A00" w:rsidDel="003D4FBC" w:rsidRDefault="003D4FBC" w:rsidP="00041F3E">
            <w:pPr>
              <w:tabs>
                <w:tab w:val="left" w:pos="2025"/>
              </w:tabs>
              <w:jc w:val="center"/>
              <w:rPr>
                <w:rFonts w:ascii="Arial" w:hAnsi="Arial" w:cs="Arial"/>
                <w:b/>
                <w:bCs/>
                <w:sz w:val="20"/>
                <w:szCs w:val="20"/>
              </w:rPr>
            </w:pPr>
            <w:r w:rsidRPr="00D00A00">
              <w:rPr>
                <w:rFonts w:ascii="Arial" w:hAnsi="Arial" w:cs="Arial"/>
                <w:b/>
                <w:bCs/>
                <w:sz w:val="20"/>
                <w:szCs w:val="20"/>
              </w:rPr>
              <w:t>Cele szczegółowe</w:t>
            </w:r>
          </w:p>
        </w:tc>
        <w:tc>
          <w:tcPr>
            <w:tcW w:w="4158" w:type="dxa"/>
            <w:vAlign w:val="center"/>
          </w:tcPr>
          <w:p w14:paraId="1A96045B" w14:textId="5B90A5A2" w:rsidR="003D4FBC" w:rsidRPr="00D00A00" w:rsidRDefault="003D4FBC" w:rsidP="00041F3E">
            <w:pPr>
              <w:jc w:val="center"/>
              <w:rPr>
                <w:rFonts w:ascii="Arial" w:hAnsi="Arial" w:cs="Arial"/>
                <w:b/>
                <w:sz w:val="20"/>
                <w:szCs w:val="20"/>
              </w:rPr>
            </w:pPr>
            <w:r w:rsidRPr="00D00A00">
              <w:rPr>
                <w:rFonts w:ascii="Arial" w:hAnsi="Arial" w:cs="Arial"/>
                <w:b/>
                <w:sz w:val="20"/>
                <w:szCs w:val="20"/>
              </w:rPr>
              <w:t>Mierniki</w:t>
            </w:r>
          </w:p>
        </w:tc>
      </w:tr>
      <w:tr w:rsidR="00D00A00" w:rsidRPr="00D00A00" w14:paraId="61BBEAD1" w14:textId="77777777" w:rsidTr="008F2724">
        <w:tc>
          <w:tcPr>
            <w:tcW w:w="4904" w:type="dxa"/>
            <w:gridSpan w:val="2"/>
            <w:vAlign w:val="center"/>
          </w:tcPr>
          <w:p w14:paraId="247AA96F" w14:textId="77777777" w:rsidR="003D4FBC" w:rsidRPr="00D00A00" w:rsidRDefault="003D4FBC" w:rsidP="003D4FBC">
            <w:pPr>
              <w:rPr>
                <w:rFonts w:ascii="Arial" w:hAnsi="Arial" w:cs="Arial"/>
                <w:bCs/>
                <w:sz w:val="20"/>
                <w:szCs w:val="20"/>
              </w:rPr>
            </w:pPr>
            <w:r w:rsidRPr="00D00A00">
              <w:rPr>
                <w:rFonts w:ascii="Arial" w:hAnsi="Arial" w:cs="Arial"/>
                <w:bCs/>
                <w:sz w:val="20"/>
                <w:szCs w:val="20"/>
              </w:rPr>
              <w:t>Utrzymanie stałej liczby świadomych dawców krwi i jej składników</w:t>
            </w:r>
          </w:p>
          <w:p w14:paraId="769965D6" w14:textId="77777777" w:rsidR="003D4FBC" w:rsidRPr="00D00A00" w:rsidRDefault="003D4FBC" w:rsidP="003D4FBC">
            <w:pPr>
              <w:tabs>
                <w:tab w:val="left" w:pos="2025"/>
              </w:tabs>
              <w:jc w:val="center"/>
              <w:rPr>
                <w:rFonts w:ascii="Arial" w:hAnsi="Arial" w:cs="Arial"/>
                <w:b/>
                <w:bCs/>
                <w:sz w:val="20"/>
                <w:szCs w:val="20"/>
              </w:rPr>
            </w:pPr>
          </w:p>
        </w:tc>
        <w:tc>
          <w:tcPr>
            <w:tcW w:w="4158" w:type="dxa"/>
            <w:vAlign w:val="center"/>
          </w:tcPr>
          <w:p w14:paraId="75E4B335" w14:textId="592E8E9F" w:rsidR="003D4FBC" w:rsidRPr="00D00A00" w:rsidRDefault="003D4FBC" w:rsidP="00041F3E">
            <w:pPr>
              <w:rPr>
                <w:rFonts w:ascii="Arial" w:hAnsi="Arial" w:cs="Arial"/>
                <w:sz w:val="20"/>
                <w:szCs w:val="20"/>
              </w:rPr>
            </w:pPr>
            <w:r w:rsidRPr="00D00A00">
              <w:rPr>
                <w:rFonts w:ascii="Arial" w:hAnsi="Arial" w:cs="Arial"/>
                <w:sz w:val="20"/>
                <w:szCs w:val="20"/>
              </w:rPr>
              <w:t xml:space="preserve">- liczba dawców krwi na poziomie 590 tys. w skali roku (+/-5%)  </w:t>
            </w:r>
          </w:p>
        </w:tc>
      </w:tr>
      <w:tr w:rsidR="00D00A00" w:rsidRPr="00D00A00" w14:paraId="2A7E8E84" w14:textId="77777777" w:rsidTr="008F2724">
        <w:tc>
          <w:tcPr>
            <w:tcW w:w="4904" w:type="dxa"/>
            <w:gridSpan w:val="2"/>
            <w:vAlign w:val="center"/>
          </w:tcPr>
          <w:p w14:paraId="7887D2E8" w14:textId="30F81284"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społecznej w zakresie honorowego krwiodawstwa</w:t>
            </w:r>
          </w:p>
        </w:tc>
        <w:tc>
          <w:tcPr>
            <w:tcW w:w="4158" w:type="dxa"/>
            <w:vAlign w:val="center"/>
          </w:tcPr>
          <w:p w14:paraId="0DB316CE" w14:textId="4BDDA3F9"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społecznej w zakresie honorowego krwiodawstwa (+ 10%)</w:t>
            </w:r>
          </w:p>
        </w:tc>
      </w:tr>
      <w:tr w:rsidR="00D00A00" w:rsidRPr="00D00A00" w14:paraId="2EB90AC0" w14:textId="77777777" w:rsidTr="008F2724">
        <w:tc>
          <w:tcPr>
            <w:tcW w:w="4904" w:type="dxa"/>
            <w:gridSpan w:val="2"/>
            <w:vAlign w:val="center"/>
          </w:tcPr>
          <w:p w14:paraId="48C99162" w14:textId="3D3C63DD" w:rsidR="003D4FBC" w:rsidRPr="00D00A00" w:rsidRDefault="003D4FBC" w:rsidP="003D4FBC">
            <w:pPr>
              <w:rPr>
                <w:rFonts w:ascii="Arial" w:hAnsi="Arial" w:cs="Arial"/>
                <w:bCs/>
                <w:sz w:val="20"/>
                <w:szCs w:val="20"/>
              </w:rPr>
            </w:pPr>
            <w:r w:rsidRPr="00D00A00">
              <w:rPr>
                <w:rFonts w:ascii="Arial" w:hAnsi="Arial" w:cs="Arial"/>
                <w:bCs/>
                <w:sz w:val="20"/>
                <w:szCs w:val="20"/>
              </w:rPr>
              <w:t>Zwiększenie świadomości zdrowego odżywiania wśród krwiodawców</w:t>
            </w:r>
          </w:p>
        </w:tc>
        <w:tc>
          <w:tcPr>
            <w:tcW w:w="4158" w:type="dxa"/>
            <w:vAlign w:val="center"/>
          </w:tcPr>
          <w:p w14:paraId="77DB2F78" w14:textId="0C3C61BF" w:rsidR="003D4FBC" w:rsidRPr="00D00A00" w:rsidRDefault="003D4FBC" w:rsidP="003D4FBC">
            <w:pPr>
              <w:rPr>
                <w:rFonts w:ascii="Arial" w:hAnsi="Arial" w:cs="Arial"/>
                <w:sz w:val="20"/>
                <w:szCs w:val="20"/>
              </w:rPr>
            </w:pPr>
            <w:r w:rsidRPr="00D00A00">
              <w:rPr>
                <w:rFonts w:ascii="Arial" w:hAnsi="Arial" w:cs="Arial"/>
                <w:sz w:val="20"/>
                <w:szCs w:val="20"/>
              </w:rPr>
              <w:t>- odsetek osób, u których wzrósł poziom świadomości zdrowotnego odżywiania wśród krwiodawców (+ 10%)</w:t>
            </w:r>
          </w:p>
        </w:tc>
      </w:tr>
      <w:tr w:rsidR="00D00A00" w:rsidRPr="00D00A00" w14:paraId="028D4410" w14:textId="77777777" w:rsidTr="008F2724">
        <w:tc>
          <w:tcPr>
            <w:tcW w:w="4904" w:type="dxa"/>
            <w:gridSpan w:val="2"/>
            <w:vAlign w:val="center"/>
          </w:tcPr>
          <w:p w14:paraId="5B486CB0" w14:textId="4D670898" w:rsidR="003D4FBC" w:rsidRPr="00D00A00" w:rsidRDefault="003D4FBC" w:rsidP="003D4FBC">
            <w:pPr>
              <w:rPr>
                <w:rFonts w:ascii="Arial" w:hAnsi="Arial" w:cs="Arial"/>
                <w:bCs/>
                <w:sz w:val="20"/>
                <w:szCs w:val="20"/>
              </w:rPr>
            </w:pPr>
            <w:r w:rsidRPr="00D00A00">
              <w:rPr>
                <w:rFonts w:ascii="Arial" w:hAnsi="Arial" w:cs="Arial"/>
                <w:bCs/>
                <w:sz w:val="20"/>
                <w:szCs w:val="20"/>
              </w:rPr>
              <w:t>Wzrost dostępności do odpowiednich warunków technicznych i organizacyjnych pobierania krwi i jej składników</w:t>
            </w:r>
          </w:p>
        </w:tc>
        <w:tc>
          <w:tcPr>
            <w:tcW w:w="4158" w:type="dxa"/>
            <w:vAlign w:val="center"/>
          </w:tcPr>
          <w:p w14:paraId="5646FDD4" w14:textId="77777777" w:rsidR="003D4FBC" w:rsidRPr="00D00A00" w:rsidRDefault="003D4FBC" w:rsidP="003D4FBC">
            <w:pPr>
              <w:rPr>
                <w:rFonts w:ascii="Arial" w:hAnsi="Arial" w:cs="Arial"/>
                <w:sz w:val="20"/>
                <w:szCs w:val="20"/>
              </w:rPr>
            </w:pPr>
            <w:r w:rsidRPr="00D00A00">
              <w:rPr>
                <w:rFonts w:ascii="Arial" w:hAnsi="Arial" w:cs="Arial"/>
                <w:sz w:val="20"/>
                <w:szCs w:val="20"/>
              </w:rPr>
              <w:t>-  liczba zakupionych mobilnych punktów pobierania krwi (wzrost o 21);</w:t>
            </w:r>
          </w:p>
          <w:p w14:paraId="6F9F5AAE" w14:textId="77777777" w:rsidR="003D4FBC" w:rsidRPr="00D00A00" w:rsidRDefault="003D4FBC" w:rsidP="003D4FBC">
            <w:pPr>
              <w:rPr>
                <w:rFonts w:ascii="Arial" w:hAnsi="Arial" w:cs="Arial"/>
                <w:sz w:val="20"/>
                <w:szCs w:val="20"/>
              </w:rPr>
            </w:pPr>
            <w:r w:rsidRPr="00D00A00">
              <w:rPr>
                <w:rFonts w:ascii="Arial" w:hAnsi="Arial" w:cs="Arial"/>
                <w:sz w:val="20"/>
                <w:szCs w:val="20"/>
              </w:rPr>
              <w:t>-  liczba RCKiK wyposażonych w mobilne punkty pobierania krwi (wzrost o 21)</w:t>
            </w:r>
            <w:r w:rsidR="009A02DF" w:rsidRPr="00D00A00">
              <w:rPr>
                <w:rFonts w:ascii="Arial" w:hAnsi="Arial" w:cs="Arial"/>
                <w:sz w:val="20"/>
                <w:szCs w:val="20"/>
              </w:rPr>
              <w:t>;</w:t>
            </w:r>
          </w:p>
          <w:p w14:paraId="047E764E" w14:textId="5522CD61" w:rsidR="009A02DF" w:rsidRPr="00D00A00" w:rsidRDefault="009A02DF" w:rsidP="003D4FBC">
            <w:pPr>
              <w:rPr>
                <w:rFonts w:ascii="Arial" w:hAnsi="Arial" w:cs="Arial"/>
                <w:sz w:val="20"/>
                <w:szCs w:val="20"/>
              </w:rPr>
            </w:pPr>
            <w:r w:rsidRPr="00D00A00">
              <w:rPr>
                <w:rFonts w:ascii="Arial" w:hAnsi="Arial" w:cs="Arial"/>
                <w:sz w:val="20"/>
                <w:szCs w:val="20"/>
              </w:rPr>
              <w:t xml:space="preserve">- liczba donacji </w:t>
            </w:r>
            <w:r w:rsidR="00625659" w:rsidRPr="00D00A00">
              <w:rPr>
                <w:rFonts w:ascii="Arial" w:hAnsi="Arial" w:cs="Arial"/>
                <w:sz w:val="20"/>
                <w:szCs w:val="20"/>
              </w:rPr>
              <w:t xml:space="preserve">KPK </w:t>
            </w:r>
            <w:r w:rsidRPr="00D00A00">
              <w:rPr>
                <w:rFonts w:ascii="Arial" w:hAnsi="Arial" w:cs="Arial"/>
                <w:sz w:val="20"/>
                <w:szCs w:val="20"/>
              </w:rPr>
              <w:t xml:space="preserve">pobranych w mobilnych punktach pobierania krwi na poziomie </w:t>
            </w:r>
            <w:r w:rsidR="00625659" w:rsidRPr="00D00A00">
              <w:rPr>
                <w:rFonts w:ascii="Arial" w:hAnsi="Arial" w:cs="Arial"/>
                <w:sz w:val="20"/>
                <w:szCs w:val="20"/>
                <w:highlight w:val="yellow"/>
              </w:rPr>
              <w:t xml:space="preserve"> </w:t>
            </w:r>
            <w:r w:rsidR="00625659" w:rsidRPr="00D00A00">
              <w:rPr>
                <w:rFonts w:ascii="Arial" w:hAnsi="Arial" w:cs="Arial"/>
                <w:sz w:val="20"/>
                <w:szCs w:val="20"/>
              </w:rPr>
              <w:t xml:space="preserve">97 000 </w:t>
            </w:r>
            <w:r w:rsidRPr="00D00A00">
              <w:rPr>
                <w:rFonts w:ascii="Arial" w:hAnsi="Arial" w:cs="Arial"/>
                <w:sz w:val="20"/>
                <w:szCs w:val="20"/>
              </w:rPr>
              <w:t xml:space="preserve"> (+/-5%)</w:t>
            </w:r>
            <w:r w:rsidR="00E850BC" w:rsidRPr="00D00A00">
              <w:rPr>
                <w:rFonts w:ascii="Arial" w:hAnsi="Arial" w:cs="Arial"/>
                <w:sz w:val="20"/>
                <w:szCs w:val="20"/>
              </w:rPr>
              <w:t>.</w:t>
            </w:r>
          </w:p>
        </w:tc>
      </w:tr>
      <w:tr w:rsidR="00D00A00" w:rsidRPr="00D00A00" w14:paraId="67DE2FDD" w14:textId="77777777" w:rsidTr="008F2724">
        <w:tc>
          <w:tcPr>
            <w:tcW w:w="2547" w:type="dxa"/>
            <w:vMerge w:val="restart"/>
            <w:vAlign w:val="center"/>
          </w:tcPr>
          <w:p w14:paraId="67CEA73E" w14:textId="78F672B7" w:rsidR="00026727" w:rsidRPr="00D00A00" w:rsidRDefault="00026727" w:rsidP="008F2724">
            <w:pPr>
              <w:tabs>
                <w:tab w:val="left" w:pos="2025"/>
              </w:tabs>
              <w:rPr>
                <w:rFonts w:ascii="Arial" w:hAnsi="Arial" w:cs="Arial"/>
                <w:sz w:val="20"/>
                <w:szCs w:val="20"/>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ujemnych fenotypach w klinicznie istotnych antygenach czerwonokrwinkowych, w tym o rzadkich grupach krwi oraz o oznaczonych antygenach</w:t>
            </w:r>
            <w:r w:rsidR="008F2724" w:rsidRPr="00D00A00">
              <w:t xml:space="preserve"> </w:t>
            </w:r>
            <w:r w:rsidR="008F2724" w:rsidRPr="00D00A00">
              <w:rPr>
                <w:rFonts w:ascii="Arial" w:hAnsi="Arial" w:cs="Arial"/>
                <w:sz w:val="20"/>
                <w:szCs w:val="20"/>
              </w:rPr>
              <w:t xml:space="preserve">HLA klasy I </w:t>
            </w:r>
            <w:proofErr w:type="spellStart"/>
            <w:r w:rsidR="008F2724" w:rsidRPr="00D00A00">
              <w:rPr>
                <w:rFonts w:ascii="Arial" w:hAnsi="Arial" w:cs="Arial"/>
                <w:sz w:val="20"/>
                <w:szCs w:val="20"/>
              </w:rPr>
              <w:t>locus</w:t>
            </w:r>
            <w:proofErr w:type="spellEnd"/>
            <w:r w:rsidR="008F2724" w:rsidRPr="00D00A00">
              <w:rPr>
                <w:rFonts w:ascii="Arial" w:hAnsi="Arial" w:cs="Arial"/>
                <w:sz w:val="20"/>
                <w:szCs w:val="20"/>
              </w:rPr>
              <w:t xml:space="preserve"> A i B oraz antygenach</w:t>
            </w:r>
            <w:r w:rsidRPr="00D00A00">
              <w:rPr>
                <w:rFonts w:ascii="Arial" w:hAnsi="Arial" w:cs="Arial"/>
                <w:sz w:val="20"/>
                <w:szCs w:val="20"/>
              </w:rPr>
              <w:t xml:space="preserve"> płytkowych HPA</w:t>
            </w:r>
            <w:r w:rsidRPr="00D00A00">
              <w:rPr>
                <w:rFonts w:ascii="Arial" w:hAnsi="Arial" w:cs="Arial"/>
                <w:sz w:val="20"/>
                <w:szCs w:val="20"/>
              </w:rPr>
              <w:br/>
            </w:r>
          </w:p>
        </w:tc>
        <w:tc>
          <w:tcPr>
            <w:tcW w:w="2357" w:type="dxa"/>
            <w:vAlign w:val="center"/>
          </w:tcPr>
          <w:p w14:paraId="544056CD" w14:textId="4F380EDD" w:rsidR="00026727" w:rsidRPr="00D00A00" w:rsidRDefault="00141B14" w:rsidP="008F2724">
            <w:pPr>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p>
        </w:tc>
        <w:tc>
          <w:tcPr>
            <w:tcW w:w="4158" w:type="dxa"/>
            <w:vAlign w:val="center"/>
          </w:tcPr>
          <w:p w14:paraId="6A2350C3" w14:textId="13ABD312" w:rsidR="00026727" w:rsidRPr="00D00A00" w:rsidRDefault="00026727" w:rsidP="008F2724">
            <w:pPr>
              <w:pStyle w:val="Default"/>
              <w:rPr>
                <w:color w:val="auto"/>
                <w:sz w:val="20"/>
                <w:szCs w:val="20"/>
              </w:rPr>
            </w:pPr>
            <w:r w:rsidRPr="00D00A00">
              <w:rPr>
                <w:color w:val="auto"/>
                <w:sz w:val="20"/>
                <w:szCs w:val="20"/>
              </w:rPr>
              <w:t xml:space="preserve"> - oznaczenie fenotypów metodami serologicznymi w RCKiK rocznie u 10 000 (+/-10%) dawców krwi wielokrotnych, głównie grupy </w:t>
            </w:r>
            <w:r w:rsidR="00086A9C" w:rsidRPr="00D00A00">
              <w:rPr>
                <w:color w:val="auto"/>
                <w:sz w:val="20"/>
                <w:szCs w:val="20"/>
              </w:rPr>
              <w:t>O</w:t>
            </w:r>
            <w:r w:rsidR="00B44568" w:rsidRPr="00D00A00">
              <w:rPr>
                <w:color w:val="auto"/>
                <w:sz w:val="20"/>
                <w:szCs w:val="20"/>
              </w:rPr>
              <w:t xml:space="preserve"> </w:t>
            </w:r>
            <w:proofErr w:type="spellStart"/>
            <w:r w:rsidR="00086A9C" w:rsidRPr="00D00A00">
              <w:rPr>
                <w:color w:val="auto"/>
                <w:sz w:val="20"/>
                <w:szCs w:val="20"/>
              </w:rPr>
              <w:t>RhD</w:t>
            </w:r>
            <w:proofErr w:type="spellEnd"/>
            <w:r w:rsidR="00086A9C" w:rsidRPr="00D00A00">
              <w:rPr>
                <w:color w:val="auto"/>
                <w:sz w:val="20"/>
                <w:szCs w:val="20"/>
              </w:rPr>
              <w:t>-</w:t>
            </w:r>
            <w:r w:rsidRPr="00D00A00">
              <w:rPr>
                <w:color w:val="auto"/>
                <w:sz w:val="20"/>
                <w:szCs w:val="20"/>
              </w:rPr>
              <w:t xml:space="preserve"> i </w:t>
            </w:r>
            <w:r w:rsidR="00086A9C" w:rsidRPr="00D00A00">
              <w:rPr>
                <w:color w:val="auto"/>
                <w:sz w:val="20"/>
                <w:szCs w:val="20"/>
              </w:rPr>
              <w:t>O</w:t>
            </w:r>
            <w:r w:rsidR="00B44568" w:rsidRPr="00D00A00">
              <w:rPr>
                <w:color w:val="auto"/>
                <w:sz w:val="20"/>
                <w:szCs w:val="20"/>
              </w:rPr>
              <w:t xml:space="preserve"> </w:t>
            </w:r>
            <w:proofErr w:type="spellStart"/>
            <w:r w:rsidR="00086A9C" w:rsidRPr="00D00A00">
              <w:rPr>
                <w:color w:val="auto"/>
                <w:sz w:val="20"/>
                <w:szCs w:val="20"/>
              </w:rPr>
              <w:t>RhD</w:t>
            </w:r>
            <w:proofErr w:type="spellEnd"/>
            <w:r w:rsidR="00086A9C" w:rsidRPr="00D00A00">
              <w:rPr>
                <w:color w:val="auto"/>
                <w:sz w:val="20"/>
                <w:szCs w:val="20"/>
              </w:rPr>
              <w:t>+</w:t>
            </w:r>
            <w:r w:rsidRPr="00D00A00">
              <w:rPr>
                <w:color w:val="auto"/>
                <w:sz w:val="20"/>
                <w:szCs w:val="20"/>
              </w:rPr>
              <w:t xml:space="preserve">; w tym uzupełnienie niepełnego </w:t>
            </w:r>
            <w:proofErr w:type="spellStart"/>
            <w:r w:rsidRPr="00D00A00">
              <w:rPr>
                <w:color w:val="auto"/>
                <w:sz w:val="20"/>
                <w:szCs w:val="20"/>
              </w:rPr>
              <w:t>fenotypowania</w:t>
            </w:r>
            <w:proofErr w:type="spellEnd"/>
            <w:r w:rsidRPr="00D00A00">
              <w:rPr>
                <w:color w:val="auto"/>
                <w:sz w:val="20"/>
                <w:szCs w:val="20"/>
              </w:rPr>
              <w:t xml:space="preserve"> w grupie dawców homozygot Rh i </w:t>
            </w:r>
            <w:proofErr w:type="spellStart"/>
            <w:r w:rsidRPr="00D00A00">
              <w:rPr>
                <w:color w:val="auto"/>
                <w:sz w:val="20"/>
                <w:szCs w:val="20"/>
              </w:rPr>
              <w:t>Kell</w:t>
            </w:r>
            <w:proofErr w:type="spellEnd"/>
            <w:r w:rsidRPr="00D00A00">
              <w:rPr>
                <w:color w:val="auto"/>
                <w:sz w:val="20"/>
                <w:szCs w:val="20"/>
              </w:rPr>
              <w:t xml:space="preserve"> już częściowo oznaczonych.</w:t>
            </w:r>
          </w:p>
        </w:tc>
      </w:tr>
      <w:tr w:rsidR="00026727" w:rsidRPr="00D00A00" w14:paraId="7237FD30" w14:textId="77777777" w:rsidTr="008F2724">
        <w:tc>
          <w:tcPr>
            <w:tcW w:w="2547" w:type="dxa"/>
            <w:vMerge/>
            <w:vAlign w:val="center"/>
          </w:tcPr>
          <w:p w14:paraId="1336EC3F" w14:textId="42DA3022" w:rsidR="00026727" w:rsidRPr="00D00A00" w:rsidRDefault="00026727" w:rsidP="00633AF5">
            <w:pPr>
              <w:tabs>
                <w:tab w:val="left" w:pos="2025"/>
              </w:tabs>
              <w:rPr>
                <w:rFonts w:ascii="Arial" w:hAnsi="Arial" w:cs="Arial"/>
                <w:bCs/>
                <w:iCs/>
                <w:sz w:val="20"/>
                <w:szCs w:val="20"/>
              </w:rPr>
            </w:pPr>
          </w:p>
        </w:tc>
        <w:tc>
          <w:tcPr>
            <w:tcW w:w="2357" w:type="dxa"/>
            <w:vAlign w:val="center"/>
          </w:tcPr>
          <w:p w14:paraId="47080905" w14:textId="49976120" w:rsidR="00026727" w:rsidRPr="00D00A00" w:rsidRDefault="00026727" w:rsidP="00633AF5">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i</w:t>
            </w:r>
            <w:r w:rsidRPr="00D00A00">
              <w:rPr>
                <w:rFonts w:ascii="Arial" w:hAnsi="Arial" w:cs="Arial"/>
                <w:sz w:val="20"/>
                <w:szCs w:val="20"/>
              </w:rPr>
              <w:t xml:space="preserve"> antygenach płytkowych HPA. </w:t>
            </w:r>
          </w:p>
        </w:tc>
        <w:tc>
          <w:tcPr>
            <w:tcW w:w="4158" w:type="dxa"/>
            <w:vAlign w:val="center"/>
          </w:tcPr>
          <w:p w14:paraId="3D11E2D6" w14:textId="76BEE338" w:rsidR="00026727" w:rsidRPr="00D00A00" w:rsidRDefault="00026727" w:rsidP="00FD78E2">
            <w:pPr>
              <w:pStyle w:val="Default"/>
              <w:rPr>
                <w:color w:val="auto"/>
                <w:sz w:val="20"/>
                <w:szCs w:val="20"/>
              </w:rPr>
            </w:pPr>
            <w:r w:rsidRPr="00D00A00">
              <w:rPr>
                <w:color w:val="auto"/>
                <w:sz w:val="20"/>
                <w:szCs w:val="20"/>
              </w:rPr>
              <w:t xml:space="preserve">- oznaczenie </w:t>
            </w:r>
            <w:r w:rsidR="00B038EC" w:rsidRPr="00D00A00">
              <w:rPr>
                <w:color w:val="auto"/>
                <w:sz w:val="20"/>
                <w:szCs w:val="20"/>
              </w:rPr>
              <w:t xml:space="preserve">w trakcie trwania programu </w:t>
            </w:r>
            <w:r w:rsidRPr="00D00A00">
              <w:rPr>
                <w:color w:val="auto"/>
                <w:sz w:val="20"/>
                <w:szCs w:val="20"/>
              </w:rPr>
              <w:t xml:space="preserve">min. </w:t>
            </w:r>
            <w:r w:rsidR="008F2724" w:rsidRPr="00D00A00">
              <w:rPr>
                <w:color w:val="auto"/>
                <w:sz w:val="20"/>
                <w:szCs w:val="20"/>
              </w:rPr>
              <w:t>35</w:t>
            </w:r>
            <w:r w:rsidRPr="00D00A00">
              <w:rPr>
                <w:color w:val="auto"/>
                <w:sz w:val="20"/>
                <w:szCs w:val="20"/>
              </w:rPr>
              <w:t xml:space="preserve"> klinicznie istotnych antygenów czerwonokrwinkowych, w tym min.</w:t>
            </w:r>
            <w:r w:rsidR="008F2724" w:rsidRPr="00D00A00">
              <w:rPr>
                <w:color w:val="auto"/>
                <w:sz w:val="20"/>
                <w:szCs w:val="20"/>
              </w:rPr>
              <w:t xml:space="preserve"> 8</w:t>
            </w:r>
            <w:r w:rsidR="00071BD0" w:rsidRPr="00D00A00">
              <w:rPr>
                <w:color w:val="auto"/>
                <w:sz w:val="20"/>
                <w:szCs w:val="20"/>
              </w:rPr>
              <w:t xml:space="preserve"> </w:t>
            </w:r>
            <w:r w:rsidRPr="00D00A00">
              <w:rPr>
                <w:color w:val="auto"/>
                <w:sz w:val="20"/>
                <w:szCs w:val="20"/>
              </w:rPr>
              <w:t xml:space="preserve">antygenów HFA oraz </w:t>
            </w:r>
            <w:r w:rsidR="008F2724" w:rsidRPr="00D00A00">
              <w:rPr>
                <w:color w:val="auto"/>
                <w:sz w:val="20"/>
                <w:szCs w:val="20"/>
              </w:rPr>
              <w:t xml:space="preserve">antygenów HPA-1 </w:t>
            </w:r>
            <w:r w:rsidRPr="00D00A00">
              <w:rPr>
                <w:color w:val="auto"/>
                <w:sz w:val="20"/>
                <w:szCs w:val="20"/>
              </w:rPr>
              <w:t xml:space="preserve">metodami genetycznymi u </w:t>
            </w:r>
            <w:r w:rsidR="008F2724" w:rsidRPr="00D00A00">
              <w:rPr>
                <w:color w:val="auto"/>
                <w:sz w:val="20"/>
                <w:szCs w:val="20"/>
              </w:rPr>
              <w:t xml:space="preserve">20 000 dawców </w:t>
            </w:r>
            <w:r w:rsidRPr="00D00A00">
              <w:rPr>
                <w:color w:val="auto"/>
                <w:sz w:val="20"/>
                <w:szCs w:val="20"/>
              </w:rPr>
              <w:t xml:space="preserve">(+/-10%) </w:t>
            </w:r>
            <w:r w:rsidR="008F2724" w:rsidRPr="00D00A00">
              <w:rPr>
                <w:color w:val="auto"/>
                <w:sz w:val="20"/>
                <w:szCs w:val="20"/>
              </w:rPr>
              <w:t xml:space="preserve">oraz oznaczenie u </w:t>
            </w:r>
            <w:r w:rsidR="00BA0FAE" w:rsidRPr="00D00A00">
              <w:rPr>
                <w:color w:val="auto"/>
                <w:sz w:val="20"/>
                <w:szCs w:val="20"/>
              </w:rPr>
              <w:t>ok. 5 tys.</w:t>
            </w:r>
            <w:r w:rsidR="008F2724" w:rsidRPr="00D00A00">
              <w:rPr>
                <w:color w:val="auto"/>
                <w:sz w:val="20"/>
                <w:szCs w:val="20"/>
              </w:rPr>
              <w:t xml:space="preserve"> dawców KKP antygenów</w:t>
            </w:r>
            <w:r w:rsidR="00BA0FAE" w:rsidRPr="00D00A00">
              <w:rPr>
                <w:color w:val="auto"/>
                <w:sz w:val="20"/>
                <w:szCs w:val="20"/>
              </w:rPr>
              <w:t xml:space="preserve"> HLA klasy I </w:t>
            </w:r>
            <w:proofErr w:type="spellStart"/>
            <w:r w:rsidR="00BA0FAE" w:rsidRPr="00D00A00">
              <w:rPr>
                <w:color w:val="auto"/>
                <w:sz w:val="20"/>
                <w:szCs w:val="20"/>
              </w:rPr>
              <w:t>locus</w:t>
            </w:r>
            <w:proofErr w:type="spellEnd"/>
            <w:r w:rsidR="00BA0FAE" w:rsidRPr="00D00A00">
              <w:rPr>
                <w:color w:val="auto"/>
                <w:sz w:val="20"/>
                <w:szCs w:val="20"/>
              </w:rPr>
              <w:t xml:space="preserve"> A i B</w:t>
            </w:r>
            <w:r w:rsidR="008F2724" w:rsidRPr="00D00A00">
              <w:rPr>
                <w:color w:val="auto"/>
                <w:sz w:val="20"/>
                <w:szCs w:val="20"/>
              </w:rPr>
              <w:t xml:space="preserve"> i min. 4 antygenów </w:t>
            </w:r>
            <w:r w:rsidR="008F2724" w:rsidRPr="00D00A00">
              <w:rPr>
                <w:color w:val="auto"/>
              </w:rPr>
              <w:t xml:space="preserve"> </w:t>
            </w:r>
            <w:r w:rsidR="008F2724" w:rsidRPr="00D00A00">
              <w:rPr>
                <w:color w:val="auto"/>
                <w:sz w:val="20"/>
                <w:szCs w:val="20"/>
              </w:rPr>
              <w:t xml:space="preserve">HPA </w:t>
            </w:r>
            <w:r w:rsidR="000F0830" w:rsidRPr="00D00A00">
              <w:rPr>
                <w:color w:val="auto"/>
                <w:sz w:val="20"/>
                <w:szCs w:val="20"/>
              </w:rPr>
              <w:t>(</w:t>
            </w:r>
            <w:r w:rsidR="008F2724" w:rsidRPr="00D00A00">
              <w:rPr>
                <w:color w:val="auto"/>
                <w:sz w:val="20"/>
                <w:szCs w:val="20"/>
              </w:rPr>
              <w:t>+/- 10%)</w:t>
            </w:r>
            <w:r w:rsidR="000F0830" w:rsidRPr="00D00A00">
              <w:rPr>
                <w:color w:val="auto"/>
                <w:sz w:val="20"/>
                <w:szCs w:val="20"/>
              </w:rPr>
              <w:t>.</w:t>
            </w:r>
          </w:p>
        </w:tc>
      </w:tr>
    </w:tbl>
    <w:p w14:paraId="6E19418E" w14:textId="3CBE8122" w:rsidR="0008047C" w:rsidRPr="00D00A00" w:rsidRDefault="0008047C" w:rsidP="00922E03">
      <w:pPr>
        <w:spacing w:after="120" w:line="276" w:lineRule="auto"/>
        <w:jc w:val="both"/>
        <w:outlineLvl w:val="0"/>
        <w:rPr>
          <w:rFonts w:ascii="Arial" w:hAnsi="Arial" w:cs="Arial"/>
          <w:b/>
        </w:rPr>
      </w:pPr>
    </w:p>
    <w:p w14:paraId="6A082C1A" w14:textId="4D89C64F" w:rsidR="003C4E1E" w:rsidRPr="00D00A00" w:rsidRDefault="003C4E1E" w:rsidP="00922E03">
      <w:pPr>
        <w:spacing w:after="120" w:line="276" w:lineRule="auto"/>
        <w:jc w:val="both"/>
        <w:outlineLvl w:val="0"/>
        <w:rPr>
          <w:rFonts w:ascii="Arial" w:hAnsi="Arial" w:cs="Arial"/>
          <w:b/>
        </w:rPr>
      </w:pPr>
    </w:p>
    <w:p w14:paraId="57F6B1B2" w14:textId="05782B14" w:rsidR="00CF12D6" w:rsidRPr="00D00A00" w:rsidRDefault="00CF12D6" w:rsidP="00922E03">
      <w:pPr>
        <w:spacing w:after="120" w:line="276" w:lineRule="auto"/>
        <w:jc w:val="both"/>
        <w:outlineLvl w:val="0"/>
        <w:rPr>
          <w:rFonts w:ascii="Arial" w:hAnsi="Arial" w:cs="Arial"/>
        </w:rPr>
      </w:pPr>
      <w:r w:rsidRPr="00D00A00">
        <w:rPr>
          <w:rFonts w:ascii="Arial" w:hAnsi="Arial" w:cs="Arial"/>
          <w:b/>
        </w:rPr>
        <w:lastRenderedPageBreak/>
        <w:t xml:space="preserve">III. Charakterystyka populacji docelowej oraz charakterystyka interwencji, jakie są planowane w ramach programu polityki zdrowotnej </w:t>
      </w:r>
    </w:p>
    <w:p w14:paraId="35FCF01B" w14:textId="77777777" w:rsidR="004C69BB" w:rsidRPr="00D00A00" w:rsidRDefault="004C69BB" w:rsidP="00300C9D">
      <w:pPr>
        <w:spacing w:after="120" w:line="276" w:lineRule="auto"/>
        <w:rPr>
          <w:rFonts w:ascii="Arial" w:hAnsi="Arial" w:cs="Arial"/>
        </w:rPr>
      </w:pPr>
    </w:p>
    <w:p w14:paraId="2E0BD7A0"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III.1. Populacja docelowa</w:t>
      </w:r>
    </w:p>
    <w:p w14:paraId="175BE66D" w14:textId="77777777" w:rsidR="00CF12D6" w:rsidRPr="00D00A00" w:rsidRDefault="00CF12D6" w:rsidP="005074DC">
      <w:pPr>
        <w:spacing w:after="120" w:line="276" w:lineRule="auto"/>
        <w:rPr>
          <w:rFonts w:ascii="Arial" w:hAnsi="Arial" w:cs="Arial"/>
          <w:b/>
        </w:rPr>
      </w:pPr>
    </w:p>
    <w:p w14:paraId="3BA39A25" w14:textId="280D5B66"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Populację docelową programu </w:t>
      </w:r>
      <w:r w:rsidR="006C11C2" w:rsidRPr="00D00A00">
        <w:rPr>
          <w:rFonts w:ascii="Arial" w:hAnsi="Arial" w:cs="Arial"/>
          <w:sz w:val="22"/>
          <w:szCs w:val="22"/>
        </w:rPr>
        <w:t xml:space="preserve">zdrowotnego określono w tabeli </w:t>
      </w:r>
      <w:r w:rsidR="00EE220C" w:rsidRPr="00D00A00">
        <w:rPr>
          <w:rFonts w:ascii="Arial" w:hAnsi="Arial" w:cs="Arial"/>
          <w:sz w:val="22"/>
          <w:szCs w:val="22"/>
        </w:rPr>
        <w:t>3</w:t>
      </w:r>
      <w:r w:rsidR="006C11C2" w:rsidRPr="00D00A00">
        <w:rPr>
          <w:rFonts w:ascii="Arial" w:hAnsi="Arial" w:cs="Arial"/>
          <w:sz w:val="22"/>
          <w:szCs w:val="22"/>
        </w:rPr>
        <w:t>.</w:t>
      </w:r>
      <w:r w:rsidRPr="00D00A00">
        <w:rPr>
          <w:rFonts w:ascii="Arial" w:hAnsi="Arial" w:cs="Arial"/>
          <w:sz w:val="22"/>
          <w:szCs w:val="22"/>
        </w:rPr>
        <w:t xml:space="preserve"> w rozbiciu na poszczególne cele szczegółowe. </w:t>
      </w:r>
    </w:p>
    <w:p w14:paraId="237810A1" w14:textId="77777777" w:rsidR="00594407" w:rsidRPr="00D00A00" w:rsidRDefault="00594407" w:rsidP="005074DC">
      <w:pPr>
        <w:spacing w:after="120" w:line="276" w:lineRule="auto"/>
        <w:jc w:val="both"/>
        <w:rPr>
          <w:rFonts w:ascii="Arial" w:hAnsi="Arial" w:cs="Arial"/>
        </w:rPr>
      </w:pPr>
    </w:p>
    <w:p w14:paraId="2F43274F" w14:textId="759DF876" w:rsidR="00CF12D6" w:rsidRPr="00D00A00" w:rsidRDefault="006C11C2" w:rsidP="00922E03">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EE220C" w:rsidRPr="00D00A00">
        <w:rPr>
          <w:rFonts w:ascii="Arial" w:hAnsi="Arial" w:cs="Arial"/>
          <w:b/>
          <w:bCs/>
          <w:sz w:val="20"/>
          <w:szCs w:val="20"/>
        </w:rPr>
        <w:t>3</w:t>
      </w:r>
      <w:r w:rsidRPr="00D00A00">
        <w:rPr>
          <w:rFonts w:ascii="Arial" w:hAnsi="Arial" w:cs="Arial"/>
          <w:b/>
          <w:bCs/>
          <w:sz w:val="20"/>
          <w:szCs w:val="20"/>
        </w:rPr>
        <w:t>.</w:t>
      </w:r>
      <w:r w:rsidR="00CF12D6" w:rsidRPr="00D00A00">
        <w:rPr>
          <w:rFonts w:ascii="Arial" w:hAnsi="Arial" w:cs="Arial"/>
          <w:b/>
          <w:bCs/>
          <w:sz w:val="20"/>
          <w:szCs w:val="20"/>
        </w:rPr>
        <w:t xml:space="preserve"> Grupy docelowe programu</w:t>
      </w:r>
    </w:p>
    <w:tbl>
      <w:tblPr>
        <w:tblStyle w:val="Tabela-Siatka"/>
        <w:tblW w:w="0" w:type="auto"/>
        <w:tblLook w:val="04A0" w:firstRow="1" w:lastRow="0" w:firstColumn="1" w:lastColumn="0" w:noHBand="0" w:noVBand="1"/>
      </w:tblPr>
      <w:tblGrid>
        <w:gridCol w:w="3007"/>
        <w:gridCol w:w="3367"/>
        <w:gridCol w:w="2688"/>
      </w:tblGrid>
      <w:tr w:rsidR="00D00A00" w:rsidRPr="00D00A00" w14:paraId="510B7CC2" w14:textId="77777777" w:rsidTr="00242BF2">
        <w:tc>
          <w:tcPr>
            <w:tcW w:w="3007" w:type="dxa"/>
            <w:shd w:val="clear" w:color="auto" w:fill="BFBFBF" w:themeFill="background1" w:themeFillShade="BF"/>
          </w:tcPr>
          <w:p w14:paraId="3E47DF49" w14:textId="77777777"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3367" w:type="dxa"/>
            <w:shd w:val="clear" w:color="auto" w:fill="BFBFBF" w:themeFill="background1" w:themeFillShade="BF"/>
          </w:tcPr>
          <w:p w14:paraId="2D137C39" w14:textId="7458C084"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dawcy</w:t>
            </w:r>
          </w:p>
        </w:tc>
        <w:tc>
          <w:tcPr>
            <w:tcW w:w="2688" w:type="dxa"/>
            <w:shd w:val="clear" w:color="auto" w:fill="BFBFBF" w:themeFill="background1" w:themeFillShade="BF"/>
          </w:tcPr>
          <w:p w14:paraId="664DC856" w14:textId="5D043443" w:rsidR="009F0D97" w:rsidRPr="00D00A00" w:rsidRDefault="009F0D97" w:rsidP="005074DC">
            <w:pPr>
              <w:spacing w:after="120" w:line="276" w:lineRule="auto"/>
              <w:jc w:val="center"/>
              <w:rPr>
                <w:rFonts w:ascii="Arial" w:hAnsi="Arial" w:cs="Arial"/>
                <w:b/>
                <w:bCs/>
                <w:sz w:val="20"/>
                <w:szCs w:val="20"/>
              </w:rPr>
            </w:pPr>
            <w:r w:rsidRPr="00D00A00">
              <w:rPr>
                <w:rFonts w:ascii="Arial" w:hAnsi="Arial" w:cs="Arial"/>
                <w:b/>
                <w:bCs/>
                <w:sz w:val="20"/>
                <w:szCs w:val="20"/>
              </w:rPr>
              <w:t>Grupy docelowe - biorcy</w:t>
            </w:r>
          </w:p>
        </w:tc>
      </w:tr>
      <w:tr w:rsidR="00D00A00" w:rsidRPr="00D00A00" w14:paraId="1CAA8E29" w14:textId="77777777" w:rsidTr="00242BF2">
        <w:tc>
          <w:tcPr>
            <w:tcW w:w="3007" w:type="dxa"/>
          </w:tcPr>
          <w:p w14:paraId="64EBCA21" w14:textId="77777777" w:rsidR="00A6332C" w:rsidRPr="00D00A00" w:rsidRDefault="009F0D97" w:rsidP="00B45E1F">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A6332C" w:rsidRPr="00D00A00">
              <w:rPr>
                <w:rFonts w:ascii="Arial" w:hAnsi="Arial" w:cs="Arial"/>
                <w:sz w:val="20"/>
                <w:szCs w:val="20"/>
              </w:rPr>
              <w:t>i jej składników</w:t>
            </w:r>
          </w:p>
          <w:p w14:paraId="02EF67E6" w14:textId="77777777" w:rsidR="00A6332C" w:rsidRPr="00D00A00" w:rsidRDefault="00A6332C" w:rsidP="00B45E1F">
            <w:pPr>
              <w:tabs>
                <w:tab w:val="left" w:pos="2025"/>
              </w:tabs>
              <w:rPr>
                <w:rFonts w:ascii="Arial" w:hAnsi="Arial" w:cs="Arial"/>
                <w:sz w:val="20"/>
                <w:szCs w:val="20"/>
              </w:rPr>
            </w:pPr>
          </w:p>
          <w:p w14:paraId="5A2CB479" w14:textId="5D5D211D" w:rsidR="00983555" w:rsidRPr="00D00A00" w:rsidRDefault="00983555" w:rsidP="00B45E1F">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9F0D97" w:rsidRPr="00D00A00">
              <w:rPr>
                <w:rFonts w:ascii="Arial" w:hAnsi="Arial" w:cs="Arial"/>
                <w:sz w:val="20"/>
                <w:szCs w:val="20"/>
              </w:rPr>
              <w:t xml:space="preserve">honorowego krwiodawstwa </w:t>
            </w:r>
          </w:p>
          <w:p w14:paraId="4206194F" w14:textId="58CC4554" w:rsidR="00983555" w:rsidRPr="00D00A00" w:rsidRDefault="00983555" w:rsidP="00B45E1F">
            <w:pPr>
              <w:tabs>
                <w:tab w:val="left" w:pos="2025"/>
              </w:tabs>
              <w:rPr>
                <w:rFonts w:ascii="Arial" w:hAnsi="Arial" w:cs="Arial"/>
                <w:sz w:val="20"/>
                <w:szCs w:val="20"/>
              </w:rPr>
            </w:pPr>
          </w:p>
          <w:p w14:paraId="40BDFF6F" w14:textId="3C56D137" w:rsidR="009F0D97" w:rsidRPr="00D00A00" w:rsidRDefault="00983555" w:rsidP="00B45E1F">
            <w:pPr>
              <w:tabs>
                <w:tab w:val="left" w:pos="2025"/>
              </w:tabs>
              <w:rPr>
                <w:rFonts w:ascii="Arial" w:hAnsi="Arial" w:cs="Arial"/>
                <w:sz w:val="20"/>
                <w:szCs w:val="20"/>
              </w:rPr>
            </w:pPr>
            <w:r w:rsidRPr="00D00A00">
              <w:rPr>
                <w:rFonts w:ascii="Arial" w:hAnsi="Arial" w:cs="Arial"/>
                <w:sz w:val="20"/>
                <w:szCs w:val="20"/>
              </w:rPr>
              <w:t>Z</w:t>
            </w:r>
            <w:r w:rsidR="009F0D97" w:rsidRPr="00D00A00">
              <w:rPr>
                <w:rFonts w:ascii="Arial" w:hAnsi="Arial" w:cs="Arial"/>
                <w:sz w:val="20"/>
                <w:szCs w:val="20"/>
              </w:rPr>
              <w:t>większenie świadomości zdrowego odżywiania wśród krwiodawców</w:t>
            </w:r>
          </w:p>
          <w:p w14:paraId="53FD20D0" w14:textId="77777777" w:rsidR="009F0D97" w:rsidRPr="00D00A00" w:rsidRDefault="009F0D97" w:rsidP="009F0D97">
            <w:pPr>
              <w:tabs>
                <w:tab w:val="left" w:pos="2025"/>
              </w:tabs>
              <w:jc w:val="both"/>
              <w:rPr>
                <w:rFonts w:ascii="Arial" w:hAnsi="Arial" w:cs="Arial"/>
                <w:sz w:val="20"/>
                <w:szCs w:val="20"/>
              </w:rPr>
            </w:pPr>
          </w:p>
        </w:tc>
        <w:tc>
          <w:tcPr>
            <w:tcW w:w="3367" w:type="dxa"/>
          </w:tcPr>
          <w:p w14:paraId="25FD84D5" w14:textId="190CF47C" w:rsidR="009F0D97" w:rsidRPr="00D00A00" w:rsidRDefault="009F0D97" w:rsidP="00B45E1F">
            <w:pPr>
              <w:rPr>
                <w:rFonts w:ascii="Arial" w:eastAsia="Calibri" w:hAnsi="Arial" w:cs="Arial"/>
                <w:b/>
                <w:bCs/>
                <w:sz w:val="20"/>
                <w:szCs w:val="20"/>
              </w:rPr>
            </w:pPr>
            <w:r w:rsidRPr="00D00A00">
              <w:rPr>
                <w:rFonts w:ascii="Arial" w:hAnsi="Arial" w:cs="Arial"/>
                <w:sz w:val="20"/>
                <w:szCs w:val="20"/>
              </w:rPr>
              <w:t>- Zdrowe osoby</w:t>
            </w:r>
            <w:r w:rsidRPr="00D00A00">
              <w:rPr>
                <w:rFonts w:ascii="Arial" w:hAnsi="Arial" w:cs="Arial"/>
                <w:sz w:val="20"/>
                <w:szCs w:val="20"/>
                <w:shd w:val="clear" w:color="auto" w:fill="FFFFFF"/>
              </w:rPr>
              <w:t xml:space="preserve"> w przedziale wiekowym od 18</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do 65</w:t>
            </w:r>
            <w:r w:rsidR="005C671D" w:rsidRPr="00D00A00">
              <w:rPr>
                <w:rFonts w:ascii="Arial" w:hAnsi="Arial" w:cs="Arial"/>
                <w:sz w:val="20"/>
                <w:szCs w:val="20"/>
                <w:shd w:val="clear" w:color="auto" w:fill="FFFFFF"/>
              </w:rPr>
              <w:t>.</w:t>
            </w:r>
            <w:r w:rsidRPr="00D00A00">
              <w:rPr>
                <w:rFonts w:ascii="Arial" w:hAnsi="Arial" w:cs="Arial"/>
                <w:sz w:val="20"/>
                <w:szCs w:val="20"/>
                <w:shd w:val="clear" w:color="auto" w:fill="FFFFFF"/>
              </w:rPr>
              <w:t xml:space="preserve"> roku życia</w:t>
            </w:r>
            <w:r w:rsidRPr="00D00A00">
              <w:rPr>
                <w:rFonts w:ascii="Arial" w:hAnsi="Arial" w:cs="Arial"/>
                <w:sz w:val="20"/>
                <w:szCs w:val="20"/>
              </w:rPr>
              <w:t xml:space="preserve">, ze szczególnym uwzględnieniem grupy 18-45, </w:t>
            </w:r>
            <w:r w:rsidRPr="00D00A00">
              <w:rPr>
                <w:rFonts w:ascii="Arial" w:hAnsi="Arial" w:cs="Arial"/>
                <w:sz w:val="20"/>
                <w:szCs w:val="20"/>
                <w:shd w:val="clear" w:color="auto" w:fill="FFFFFF"/>
              </w:rPr>
              <w:t xml:space="preserve">które ważą co najmniej 50 kilogramów i </w:t>
            </w:r>
            <w:r w:rsidRPr="00D00A00">
              <w:rPr>
                <w:rFonts w:ascii="Arial" w:hAnsi="Arial" w:cs="Arial"/>
                <w:sz w:val="20"/>
                <w:szCs w:val="20"/>
              </w:rPr>
              <w:t>nie posiadają stałych przeciwwskazań do oddawania krwi.</w:t>
            </w:r>
          </w:p>
          <w:p w14:paraId="09DD967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xml:space="preserve">- Osoby, które z przyczyn niezależnych, zdrowotnych nie mogą oddawać krwi, ale mogą dołączyć do promowania honorowego krwiodawstwa poprzez angażowanie się w różnorodne formy wsparcia np. wolontariat, akcje społeczne, inicjatywy w </w:t>
            </w:r>
            <w:proofErr w:type="spellStart"/>
            <w:r w:rsidRPr="00D00A00">
              <w:rPr>
                <w:rFonts w:ascii="Arial" w:hAnsi="Arial" w:cs="Arial"/>
                <w:sz w:val="20"/>
                <w:szCs w:val="20"/>
              </w:rPr>
              <w:t>social</w:t>
            </w:r>
            <w:proofErr w:type="spellEnd"/>
            <w:r w:rsidRPr="00D00A00">
              <w:rPr>
                <w:rFonts w:ascii="Arial" w:hAnsi="Arial" w:cs="Arial"/>
                <w:sz w:val="20"/>
                <w:szCs w:val="20"/>
              </w:rPr>
              <w:t xml:space="preserve"> mediach, etc. </w:t>
            </w:r>
          </w:p>
          <w:p w14:paraId="14E1A707"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Dzieci i młodzież szkolna, studenci, którzy aby w przyszłości stali się wielokrotnymi honorowymi krwiodawcami powinni być wyedukowani w tym zakresie.</w:t>
            </w:r>
          </w:p>
          <w:p w14:paraId="2FD16494"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Pracodawcy i przedsiębiorcy w ramach społecznej odpowiedzialności biznesu.</w:t>
            </w:r>
          </w:p>
          <w:p w14:paraId="0F0C3B9D" w14:textId="77777777" w:rsidR="009F0D97" w:rsidRPr="00D00A00" w:rsidRDefault="009F0D97" w:rsidP="00B45E1F">
            <w:pPr>
              <w:rPr>
                <w:rFonts w:ascii="Arial" w:eastAsia="Calibri" w:hAnsi="Arial" w:cs="Arial"/>
                <w:b/>
                <w:bCs/>
                <w:sz w:val="20"/>
                <w:szCs w:val="20"/>
              </w:rPr>
            </w:pPr>
            <w:r w:rsidRPr="00D00A00">
              <w:rPr>
                <w:rFonts w:ascii="Arial" w:hAnsi="Arial" w:cs="Arial"/>
                <w:sz w:val="20"/>
                <w:szCs w:val="20"/>
              </w:rPr>
              <w:t>- Podmioty lecznicze i laboratoria diagnostyczne.</w:t>
            </w:r>
          </w:p>
          <w:p w14:paraId="6683DFF7" w14:textId="6357B233" w:rsidR="009F0D97" w:rsidRPr="00D00A00" w:rsidRDefault="009F0D97" w:rsidP="00B45E1F">
            <w:pPr>
              <w:rPr>
                <w:rFonts w:ascii="Arial" w:hAnsi="Arial" w:cs="Arial"/>
                <w:sz w:val="20"/>
                <w:szCs w:val="20"/>
              </w:rPr>
            </w:pPr>
            <w:r w:rsidRPr="00D00A00">
              <w:rPr>
                <w:rFonts w:ascii="Arial" w:hAnsi="Arial" w:cs="Arial"/>
                <w:sz w:val="20"/>
                <w:szCs w:val="20"/>
              </w:rPr>
              <w:t>- Kluby i stowarzyszenia działające na rzecz honorowego krwiodawstwa.</w:t>
            </w:r>
          </w:p>
        </w:tc>
        <w:tc>
          <w:tcPr>
            <w:tcW w:w="2688" w:type="dxa"/>
          </w:tcPr>
          <w:p w14:paraId="4577B6BF" w14:textId="1D826C9F" w:rsidR="009F0D97" w:rsidRPr="00D00A00" w:rsidRDefault="009F0D97" w:rsidP="00B45E1F">
            <w:pPr>
              <w:rPr>
                <w:rFonts w:ascii="Arial" w:hAnsi="Arial" w:cs="Arial"/>
                <w:sz w:val="20"/>
                <w:szCs w:val="20"/>
              </w:rPr>
            </w:pPr>
            <w:r w:rsidRPr="00D00A00">
              <w:rPr>
                <w:rFonts w:ascii="Arial" w:hAnsi="Arial" w:cs="Arial"/>
                <w:sz w:val="20"/>
                <w:szCs w:val="20"/>
              </w:rPr>
              <w:t>Wszyscy pacjenci wymagający leczenia krwią i jej składnikami.</w:t>
            </w:r>
          </w:p>
        </w:tc>
      </w:tr>
      <w:tr w:rsidR="00D00A00" w:rsidRPr="00D00A00" w14:paraId="796EEE2B" w14:textId="77777777" w:rsidTr="00242BF2">
        <w:tc>
          <w:tcPr>
            <w:tcW w:w="3007" w:type="dxa"/>
          </w:tcPr>
          <w:p w14:paraId="561C8D64" w14:textId="62A57588" w:rsidR="009F0D97" w:rsidRPr="00D00A00" w:rsidRDefault="00740B8D" w:rsidP="00B45E1F">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 i jej składników.</w:t>
            </w:r>
          </w:p>
        </w:tc>
        <w:tc>
          <w:tcPr>
            <w:tcW w:w="3367" w:type="dxa"/>
          </w:tcPr>
          <w:p w14:paraId="63BFD718" w14:textId="644C4205" w:rsidR="009F0D97" w:rsidRPr="00D00A00" w:rsidRDefault="005C671D" w:rsidP="00B45E1F">
            <w:pPr>
              <w:rPr>
                <w:rFonts w:ascii="Arial" w:hAnsi="Arial" w:cs="Arial"/>
                <w:sz w:val="20"/>
                <w:szCs w:val="20"/>
              </w:rPr>
            </w:pPr>
            <w:r w:rsidRPr="00D00A00">
              <w:rPr>
                <w:rFonts w:ascii="Arial" w:hAnsi="Arial" w:cs="Arial"/>
                <w:sz w:val="20"/>
                <w:szCs w:val="20"/>
              </w:rPr>
              <w:t xml:space="preserve">- </w:t>
            </w:r>
            <w:r w:rsidR="009F0D97" w:rsidRPr="00D00A00">
              <w:rPr>
                <w:rFonts w:ascii="Arial" w:hAnsi="Arial" w:cs="Arial"/>
                <w:sz w:val="20"/>
                <w:szCs w:val="20"/>
              </w:rPr>
              <w:t>Zdrowe osoby</w:t>
            </w:r>
            <w:r w:rsidR="009F0D97" w:rsidRPr="00D00A00">
              <w:rPr>
                <w:rFonts w:ascii="Arial" w:hAnsi="Arial" w:cs="Arial"/>
                <w:sz w:val="20"/>
                <w:szCs w:val="20"/>
                <w:shd w:val="clear" w:color="auto" w:fill="FFFFFF"/>
              </w:rPr>
              <w:t xml:space="preserve"> w przedziale wiekowym od 18</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do 65</w:t>
            </w:r>
            <w:r w:rsidRPr="00D00A00">
              <w:rPr>
                <w:rFonts w:ascii="Arial" w:hAnsi="Arial" w:cs="Arial"/>
                <w:sz w:val="20"/>
                <w:szCs w:val="20"/>
                <w:shd w:val="clear" w:color="auto" w:fill="FFFFFF"/>
              </w:rPr>
              <w:t>.</w:t>
            </w:r>
            <w:r w:rsidR="009F0D97" w:rsidRPr="00D00A00">
              <w:rPr>
                <w:rFonts w:ascii="Arial" w:hAnsi="Arial" w:cs="Arial"/>
                <w:sz w:val="20"/>
                <w:szCs w:val="20"/>
                <w:shd w:val="clear" w:color="auto" w:fill="FFFFFF"/>
              </w:rPr>
              <w:t xml:space="preserve"> roku życia</w:t>
            </w:r>
            <w:r w:rsidR="009F0D97" w:rsidRPr="00D00A00">
              <w:rPr>
                <w:rFonts w:ascii="Arial" w:hAnsi="Arial" w:cs="Arial"/>
                <w:sz w:val="20"/>
                <w:szCs w:val="20"/>
              </w:rPr>
              <w:t xml:space="preserve">, </w:t>
            </w:r>
            <w:r w:rsidR="009F0D97" w:rsidRPr="00D00A00">
              <w:rPr>
                <w:rFonts w:ascii="Arial" w:hAnsi="Arial" w:cs="Arial"/>
                <w:sz w:val="20"/>
                <w:szCs w:val="20"/>
                <w:shd w:val="clear" w:color="auto" w:fill="FFFFFF"/>
              </w:rPr>
              <w:t xml:space="preserve">które ważą co najmniej 50 kilogramów i </w:t>
            </w:r>
            <w:r w:rsidR="009F0D97" w:rsidRPr="00D00A00">
              <w:rPr>
                <w:rFonts w:ascii="Arial" w:hAnsi="Arial" w:cs="Arial"/>
                <w:sz w:val="20"/>
                <w:szCs w:val="20"/>
              </w:rPr>
              <w:t>nie posiadają stałych przeciwwskazań do oddawania krwi.</w:t>
            </w:r>
          </w:p>
          <w:p w14:paraId="51AB9B45" w14:textId="53E6EB21" w:rsidR="009F0D97" w:rsidRPr="00D00A00" w:rsidRDefault="009F0D97" w:rsidP="00B45E1F">
            <w:pPr>
              <w:rPr>
                <w:rFonts w:ascii="Arial" w:hAnsi="Arial" w:cs="Arial"/>
                <w:sz w:val="16"/>
                <w:szCs w:val="16"/>
              </w:rPr>
            </w:pPr>
            <w:r w:rsidRPr="00D00A00">
              <w:rPr>
                <w:rFonts w:ascii="Arial" w:hAnsi="Arial" w:cs="Arial"/>
                <w:sz w:val="20"/>
                <w:szCs w:val="20"/>
              </w:rPr>
              <w:t xml:space="preserve">- </w:t>
            </w:r>
            <w:r w:rsidR="001F650E" w:rsidRPr="00D00A00">
              <w:rPr>
                <w:rFonts w:ascii="Arial" w:hAnsi="Arial" w:cs="Arial"/>
                <w:sz w:val="20"/>
                <w:szCs w:val="20"/>
              </w:rPr>
              <w:t>P</w:t>
            </w:r>
            <w:r w:rsidRPr="00D00A00">
              <w:rPr>
                <w:rFonts w:ascii="Arial" w:hAnsi="Arial" w:cs="Arial"/>
                <w:sz w:val="20"/>
                <w:szCs w:val="20"/>
              </w:rPr>
              <w:t xml:space="preserve">ośrednio każda osoba w Polsce, która zakwalifikuje się do oddania krwi podczas zorganizowanej akcji </w:t>
            </w:r>
            <w:r w:rsidRPr="00D00A00">
              <w:rPr>
                <w:rFonts w:ascii="Arial" w:hAnsi="Arial" w:cs="Arial"/>
                <w:sz w:val="20"/>
                <w:szCs w:val="20"/>
              </w:rPr>
              <w:lastRenderedPageBreak/>
              <w:t>wyjazdowej przy użyciu mobilnego punktu pobierania krwi.</w:t>
            </w:r>
          </w:p>
          <w:p w14:paraId="1FA7F6C7" w14:textId="77777777" w:rsidR="009F0D97" w:rsidRPr="00D00A00" w:rsidRDefault="009F0D97" w:rsidP="00B45E1F">
            <w:pPr>
              <w:rPr>
                <w:rFonts w:ascii="Arial" w:hAnsi="Arial" w:cs="Arial"/>
                <w:sz w:val="20"/>
                <w:szCs w:val="20"/>
              </w:rPr>
            </w:pPr>
          </w:p>
        </w:tc>
        <w:tc>
          <w:tcPr>
            <w:tcW w:w="2688" w:type="dxa"/>
          </w:tcPr>
          <w:p w14:paraId="7CAC4F66" w14:textId="71708EC2" w:rsidR="009F0D97" w:rsidRPr="00D00A00" w:rsidRDefault="009F0D97" w:rsidP="00B45E1F">
            <w:pPr>
              <w:rPr>
                <w:rFonts w:ascii="Arial" w:hAnsi="Arial" w:cs="Arial"/>
                <w:sz w:val="20"/>
                <w:szCs w:val="20"/>
              </w:rPr>
            </w:pPr>
            <w:r w:rsidRPr="00D00A00">
              <w:rPr>
                <w:rFonts w:ascii="Arial" w:hAnsi="Arial" w:cs="Arial"/>
                <w:sz w:val="20"/>
                <w:szCs w:val="20"/>
              </w:rPr>
              <w:lastRenderedPageBreak/>
              <w:t>Wszyscy pacjenci wymagający leczenia krwią i jej składnikami.</w:t>
            </w:r>
          </w:p>
        </w:tc>
      </w:tr>
      <w:tr w:rsidR="00D00A00" w:rsidRPr="00D00A00" w14:paraId="34B4FFEF" w14:textId="77777777" w:rsidTr="00242BF2">
        <w:tc>
          <w:tcPr>
            <w:tcW w:w="3007" w:type="dxa"/>
          </w:tcPr>
          <w:p w14:paraId="07D91539" w14:textId="5CDD21BF" w:rsidR="009F0D97" w:rsidRPr="00D00A00" w:rsidRDefault="00141B14" w:rsidP="00B45E1F">
            <w:pPr>
              <w:tabs>
                <w:tab w:val="left" w:pos="2025"/>
              </w:tabs>
              <w:rPr>
                <w:rFonts w:ascii="Arial" w:hAnsi="Arial" w:cs="Arial"/>
                <w:sz w:val="20"/>
                <w:szCs w:val="20"/>
              </w:rPr>
            </w:pPr>
            <w:r w:rsidRPr="00D00A00">
              <w:rPr>
                <w:rFonts w:ascii="Arial" w:hAnsi="Arial" w:cs="Arial"/>
                <w:sz w:val="20"/>
                <w:szCs w:val="20"/>
              </w:rPr>
              <w:t>Zwiększenie dostępności do dawców o ujemnych fenotypach w zakresie antygenów  rozszerzonego fenotypu krwinki czerwonej</w:t>
            </w:r>
            <w:r w:rsidR="009F0D97" w:rsidRPr="00D00A00">
              <w:rPr>
                <w:rFonts w:ascii="Arial" w:hAnsi="Arial" w:cs="Arial"/>
                <w:sz w:val="20"/>
                <w:szCs w:val="20"/>
              </w:rPr>
              <w:br/>
            </w:r>
          </w:p>
        </w:tc>
        <w:tc>
          <w:tcPr>
            <w:tcW w:w="3367" w:type="dxa"/>
          </w:tcPr>
          <w:p w14:paraId="746B285D" w14:textId="7CE03E2E" w:rsidR="009F0D97" w:rsidRPr="00D00A00" w:rsidRDefault="00A22E26"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D00A00">
              <w:rPr>
                <w:rFonts w:ascii="Arial" w:hAnsi="Arial" w:cs="Arial"/>
                <w:sz w:val="20"/>
                <w:szCs w:val="20"/>
              </w:rPr>
              <w:t>RhD</w:t>
            </w:r>
            <w:proofErr w:type="spellEnd"/>
            <w:r w:rsidR="00086A9C" w:rsidRPr="00D00A00">
              <w:rPr>
                <w:rFonts w:ascii="Arial" w:hAnsi="Arial" w:cs="Arial"/>
                <w:sz w:val="20"/>
                <w:szCs w:val="20"/>
              </w:rPr>
              <w:t>-</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D00A00">
              <w:rPr>
                <w:rFonts w:ascii="Arial" w:hAnsi="Arial" w:cs="Arial"/>
                <w:sz w:val="20"/>
                <w:szCs w:val="20"/>
              </w:rPr>
              <w:t>RhD</w:t>
            </w:r>
            <w:proofErr w:type="spellEnd"/>
            <w:r w:rsidR="00086A9C" w:rsidRPr="00D00A00">
              <w:rPr>
                <w:rFonts w:ascii="Arial" w:hAnsi="Arial" w:cs="Arial"/>
                <w:sz w:val="20"/>
                <w:szCs w:val="20"/>
              </w:rPr>
              <w:t>+</w:t>
            </w:r>
          </w:p>
        </w:tc>
        <w:tc>
          <w:tcPr>
            <w:tcW w:w="2688" w:type="dxa"/>
          </w:tcPr>
          <w:p w14:paraId="2E0FF19E" w14:textId="2B1EACCD" w:rsidR="009F0D97" w:rsidRPr="00D00A00" w:rsidRDefault="00A22E26"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w:t>
            </w:r>
            <w:r w:rsidR="00071BD0" w:rsidRPr="00D00A00">
              <w:rPr>
                <w:rFonts w:ascii="Arial" w:hAnsi="Arial" w:cs="Arial"/>
                <w:sz w:val="20"/>
                <w:szCs w:val="20"/>
              </w:rPr>
              <w:t xml:space="preserve">pojedynczych lub </w:t>
            </w:r>
            <w:r w:rsidRPr="00D00A00">
              <w:rPr>
                <w:rFonts w:ascii="Arial" w:hAnsi="Arial" w:cs="Arial"/>
                <w:sz w:val="20"/>
                <w:szCs w:val="20"/>
              </w:rPr>
              <w:t>kilku antygenów (</w:t>
            </w:r>
            <w:proofErr w:type="spellStart"/>
            <w:r w:rsidRPr="00D00A00">
              <w:rPr>
                <w:rFonts w:ascii="Arial" w:hAnsi="Arial" w:cs="Arial"/>
                <w:sz w:val="20"/>
                <w:szCs w:val="20"/>
              </w:rPr>
              <w:t>wieloswoiste</w:t>
            </w:r>
            <w:proofErr w:type="spellEnd"/>
            <w:r w:rsidRPr="00D00A00">
              <w:rPr>
                <w:rFonts w:ascii="Arial" w:hAnsi="Arial" w:cs="Arial"/>
                <w:sz w:val="20"/>
                <w:szCs w:val="20"/>
              </w:rPr>
              <w:t>).</w:t>
            </w:r>
          </w:p>
        </w:tc>
      </w:tr>
      <w:tr w:rsidR="009F0D97" w:rsidRPr="00D00A00" w14:paraId="7C14B137" w14:textId="77777777" w:rsidTr="00242BF2">
        <w:tc>
          <w:tcPr>
            <w:tcW w:w="3007" w:type="dxa"/>
          </w:tcPr>
          <w:p w14:paraId="11B41E98" w14:textId="1AC85F2E" w:rsidR="009F0D97" w:rsidRPr="00D00A00" w:rsidRDefault="009F0D97" w:rsidP="00B45E1F">
            <w:pPr>
              <w:tabs>
                <w:tab w:val="left" w:pos="2025"/>
              </w:tabs>
              <w:rPr>
                <w:rFonts w:ascii="Arial" w:hAnsi="Arial" w:cs="Arial"/>
                <w:bCs/>
                <w:iCs/>
                <w:sz w:val="20"/>
                <w:szCs w:val="20"/>
              </w:rPr>
            </w:pPr>
            <w:r w:rsidRPr="00D00A00">
              <w:rPr>
                <w:rFonts w:ascii="Arial" w:hAnsi="Arial" w:cs="Arial"/>
                <w:sz w:val="20"/>
                <w:szCs w:val="20"/>
              </w:rPr>
              <w:t>Zwiększenie dostępności do dawców o rzadkich grupach krwi oraz o oznaczonych</w:t>
            </w:r>
            <w:r w:rsidR="00BA0FAE" w:rsidRPr="00D00A00">
              <w:rPr>
                <w:rFonts w:ascii="Arial" w:hAnsi="Arial" w:cs="Arial"/>
                <w:sz w:val="20"/>
                <w:szCs w:val="20"/>
              </w:rPr>
              <w:t xml:space="preserve"> antygenach HLA klasy I </w:t>
            </w:r>
            <w:proofErr w:type="spellStart"/>
            <w:r w:rsidR="00BA0FAE" w:rsidRPr="00D00A00">
              <w:rPr>
                <w:rFonts w:ascii="Arial" w:hAnsi="Arial" w:cs="Arial"/>
                <w:sz w:val="20"/>
                <w:szCs w:val="20"/>
              </w:rPr>
              <w:t>locus</w:t>
            </w:r>
            <w:proofErr w:type="spellEnd"/>
            <w:r w:rsidR="00BA0FAE" w:rsidRPr="00D00A00">
              <w:rPr>
                <w:rFonts w:ascii="Arial" w:hAnsi="Arial" w:cs="Arial"/>
                <w:sz w:val="20"/>
                <w:szCs w:val="20"/>
              </w:rPr>
              <w:t xml:space="preserve"> A i B, oraz</w:t>
            </w:r>
            <w:r w:rsidRPr="00D00A00">
              <w:rPr>
                <w:rFonts w:ascii="Arial" w:hAnsi="Arial" w:cs="Arial"/>
                <w:sz w:val="20"/>
                <w:szCs w:val="20"/>
              </w:rPr>
              <w:t xml:space="preserve"> antygenach płytkowych HPA. </w:t>
            </w:r>
          </w:p>
        </w:tc>
        <w:tc>
          <w:tcPr>
            <w:tcW w:w="3367" w:type="dxa"/>
          </w:tcPr>
          <w:p w14:paraId="4D8514A9" w14:textId="6A610C0B" w:rsidR="009F0D97" w:rsidRPr="00D00A00" w:rsidRDefault="00331F38" w:rsidP="00B45E1F">
            <w:pPr>
              <w:rPr>
                <w:rFonts w:ascii="Arial" w:hAnsi="Arial" w:cs="Arial"/>
                <w:sz w:val="20"/>
                <w:szCs w:val="20"/>
              </w:rPr>
            </w:pPr>
            <w:r w:rsidRPr="00D00A00">
              <w:rPr>
                <w:rFonts w:ascii="Arial" w:hAnsi="Arial" w:cs="Arial"/>
                <w:sz w:val="20"/>
                <w:szCs w:val="20"/>
              </w:rPr>
              <w:t xml:space="preserve">Wielokrotni, aktywni dawcy krwi, głównie grupy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D00A00">
              <w:rPr>
                <w:rFonts w:ascii="Arial" w:hAnsi="Arial" w:cs="Arial"/>
                <w:sz w:val="20"/>
                <w:szCs w:val="20"/>
              </w:rPr>
              <w:t>RhD</w:t>
            </w:r>
            <w:proofErr w:type="spellEnd"/>
            <w:r w:rsidR="00086A9C" w:rsidRPr="00D00A00">
              <w:rPr>
                <w:rFonts w:ascii="Arial" w:hAnsi="Arial" w:cs="Arial"/>
                <w:sz w:val="20"/>
                <w:szCs w:val="20"/>
              </w:rPr>
              <w:t>-</w:t>
            </w:r>
            <w:r w:rsidRPr="00D00A00">
              <w:rPr>
                <w:rFonts w:ascii="Arial" w:hAnsi="Arial" w:cs="Arial"/>
                <w:sz w:val="20"/>
                <w:szCs w:val="20"/>
              </w:rPr>
              <w:t xml:space="preserve"> i </w:t>
            </w:r>
            <w:r w:rsidR="00086A9C" w:rsidRPr="00D00A00">
              <w:rPr>
                <w:rFonts w:ascii="Arial" w:hAnsi="Arial" w:cs="Arial"/>
                <w:sz w:val="20"/>
                <w:szCs w:val="20"/>
              </w:rPr>
              <w:t>O</w:t>
            </w:r>
            <w:r w:rsidR="005969E6" w:rsidRPr="00D00A00">
              <w:rPr>
                <w:rFonts w:ascii="Arial" w:hAnsi="Arial" w:cs="Arial"/>
                <w:sz w:val="20"/>
                <w:szCs w:val="20"/>
              </w:rPr>
              <w:t xml:space="preserve"> </w:t>
            </w:r>
            <w:proofErr w:type="spellStart"/>
            <w:r w:rsidR="00086A9C" w:rsidRPr="00D00A00">
              <w:rPr>
                <w:rFonts w:ascii="Arial" w:hAnsi="Arial" w:cs="Arial"/>
                <w:sz w:val="20"/>
                <w:szCs w:val="20"/>
              </w:rPr>
              <w:t>RhD</w:t>
            </w:r>
            <w:proofErr w:type="spellEnd"/>
            <w:r w:rsidR="00086A9C" w:rsidRPr="00D00A00">
              <w:rPr>
                <w:rFonts w:ascii="Arial" w:hAnsi="Arial" w:cs="Arial"/>
                <w:sz w:val="20"/>
                <w:szCs w:val="20"/>
              </w:rPr>
              <w:t>+</w:t>
            </w:r>
          </w:p>
        </w:tc>
        <w:tc>
          <w:tcPr>
            <w:tcW w:w="2688" w:type="dxa"/>
          </w:tcPr>
          <w:p w14:paraId="460655C1" w14:textId="46E4829F" w:rsidR="009F0D97" w:rsidRPr="00D00A00" w:rsidRDefault="00331F38" w:rsidP="00B45E1F">
            <w:pPr>
              <w:rPr>
                <w:rFonts w:ascii="Arial" w:hAnsi="Arial" w:cs="Arial"/>
                <w:sz w:val="20"/>
                <w:szCs w:val="20"/>
              </w:rPr>
            </w:pPr>
            <w:r w:rsidRPr="00D00A00">
              <w:rPr>
                <w:rFonts w:ascii="Arial" w:hAnsi="Arial" w:cs="Arial"/>
                <w:sz w:val="20"/>
                <w:szCs w:val="20"/>
              </w:rPr>
              <w:t xml:space="preserve">Osoby (pacjenci), w tym kobiety w ciąży i ich płody/noworodki; z przeciwciałami do antygen ów powszechnie występujących na krwinkach czerwonych (HFA) oraz pacjenci z przeciwciałami do antygenów </w:t>
            </w:r>
            <w:r w:rsidR="00BA0FAE" w:rsidRPr="00D00A00">
              <w:rPr>
                <w:rFonts w:ascii="Arial" w:hAnsi="Arial" w:cs="Arial"/>
                <w:sz w:val="20"/>
                <w:szCs w:val="20"/>
              </w:rPr>
              <w:t xml:space="preserve">HLA i </w:t>
            </w:r>
            <w:r w:rsidRPr="00D00A00">
              <w:rPr>
                <w:rFonts w:ascii="Arial" w:hAnsi="Arial" w:cs="Arial"/>
                <w:sz w:val="20"/>
                <w:szCs w:val="20"/>
              </w:rPr>
              <w:t>HPA płytek krwi.</w:t>
            </w:r>
          </w:p>
        </w:tc>
      </w:tr>
    </w:tbl>
    <w:p w14:paraId="1A71D34B" w14:textId="652A2B40" w:rsidR="0008047C" w:rsidRPr="00D00A00" w:rsidRDefault="0008047C" w:rsidP="00571F8F">
      <w:pPr>
        <w:spacing w:after="120" w:line="276" w:lineRule="auto"/>
        <w:outlineLvl w:val="0"/>
        <w:rPr>
          <w:rFonts w:ascii="Arial" w:hAnsi="Arial" w:cs="Arial"/>
          <w:b/>
        </w:rPr>
      </w:pPr>
    </w:p>
    <w:p w14:paraId="620461D7" w14:textId="4596FE18" w:rsidR="00CF12D6" w:rsidRPr="00D00A00" w:rsidRDefault="00CF12D6" w:rsidP="005074DC">
      <w:pPr>
        <w:spacing w:after="120" w:line="276" w:lineRule="auto"/>
        <w:outlineLvl w:val="0"/>
        <w:rPr>
          <w:rFonts w:ascii="Arial" w:hAnsi="Arial" w:cs="Arial"/>
          <w:b/>
        </w:rPr>
      </w:pPr>
      <w:r w:rsidRPr="00D00A00">
        <w:rPr>
          <w:rFonts w:ascii="Arial" w:hAnsi="Arial" w:cs="Arial"/>
          <w:b/>
        </w:rPr>
        <w:t>III.2. Kryteria kwalifikacji do udziału w programie polityki zdrowotnej oraz kryteria wyłączenia z programu polityki zdrowotnej:</w:t>
      </w:r>
    </w:p>
    <w:p w14:paraId="5D2A6293" w14:textId="77777777" w:rsidR="00CF12D6" w:rsidRPr="00D00A00" w:rsidRDefault="00CF12D6" w:rsidP="005074DC">
      <w:pPr>
        <w:spacing w:after="120" w:line="276" w:lineRule="auto"/>
        <w:rPr>
          <w:rFonts w:ascii="Arial" w:hAnsi="Arial" w:cs="Arial"/>
          <w:b/>
        </w:rPr>
      </w:pPr>
    </w:p>
    <w:p w14:paraId="6F017716" w14:textId="77777777" w:rsidR="00983555" w:rsidRPr="00D00A00" w:rsidRDefault="00983555" w:rsidP="005074DC">
      <w:pPr>
        <w:spacing w:after="120" w:line="276" w:lineRule="auto"/>
        <w:jc w:val="both"/>
        <w:rPr>
          <w:rFonts w:ascii="Arial" w:hAnsi="Arial" w:cs="Arial"/>
          <w:sz w:val="22"/>
          <w:szCs w:val="22"/>
        </w:rPr>
      </w:pPr>
      <w:r w:rsidRPr="00D00A00">
        <w:rPr>
          <w:rFonts w:ascii="Arial" w:hAnsi="Arial" w:cs="Arial"/>
          <w:sz w:val="22"/>
          <w:szCs w:val="22"/>
        </w:rPr>
        <w:t>Kryteria kwalifikacji dot. grupy dawców:</w:t>
      </w:r>
    </w:p>
    <w:p w14:paraId="34F3923D" w14:textId="67A98FE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Przepisy prawa </w:t>
      </w:r>
      <w:r w:rsidR="006F1BC7" w:rsidRPr="00D00A00">
        <w:rPr>
          <w:rFonts w:ascii="Arial" w:hAnsi="Arial" w:cs="Arial"/>
          <w:sz w:val="22"/>
          <w:szCs w:val="22"/>
        </w:rPr>
        <w:t xml:space="preserve">powszechnie obowiązującego </w:t>
      </w:r>
      <w:r w:rsidRPr="00D00A00">
        <w:rPr>
          <w:rFonts w:ascii="Arial" w:hAnsi="Arial" w:cs="Arial"/>
          <w:sz w:val="22"/>
          <w:szCs w:val="22"/>
        </w:rPr>
        <w:t xml:space="preserve">określają </w:t>
      </w:r>
      <w:r w:rsidR="006F1BC7" w:rsidRPr="00D00A00">
        <w:rPr>
          <w:rFonts w:ascii="Arial" w:hAnsi="Arial" w:cs="Arial"/>
          <w:sz w:val="22"/>
          <w:szCs w:val="22"/>
        </w:rPr>
        <w:t xml:space="preserve">warunki i kryteria kwalifikacji do </w:t>
      </w:r>
      <w:r w:rsidRPr="00D00A00">
        <w:rPr>
          <w:rFonts w:ascii="Arial" w:hAnsi="Arial" w:cs="Arial"/>
          <w:sz w:val="22"/>
          <w:szCs w:val="22"/>
        </w:rPr>
        <w:t xml:space="preserve">oddawania krwi </w:t>
      </w:r>
      <w:r w:rsidR="006F1BC7" w:rsidRPr="00D00A00">
        <w:rPr>
          <w:rFonts w:ascii="Arial" w:hAnsi="Arial" w:cs="Arial"/>
          <w:sz w:val="22"/>
          <w:szCs w:val="22"/>
        </w:rPr>
        <w:t xml:space="preserve">oraz kryteria </w:t>
      </w:r>
      <w:r w:rsidRPr="00D00A00">
        <w:rPr>
          <w:rFonts w:ascii="Arial" w:hAnsi="Arial" w:cs="Arial"/>
          <w:sz w:val="22"/>
          <w:szCs w:val="22"/>
        </w:rPr>
        <w:t>dyskwalifikacji</w:t>
      </w:r>
      <w:r w:rsidR="006F1BC7" w:rsidRPr="00D00A00">
        <w:rPr>
          <w:rFonts w:ascii="Arial" w:hAnsi="Arial" w:cs="Arial"/>
          <w:sz w:val="22"/>
          <w:szCs w:val="22"/>
        </w:rPr>
        <w:t xml:space="preserve"> stałej i czasowej</w:t>
      </w:r>
      <w:r w:rsidRPr="00D00A00">
        <w:rPr>
          <w:rFonts w:ascii="Arial" w:hAnsi="Arial" w:cs="Arial"/>
          <w:sz w:val="22"/>
          <w:szCs w:val="22"/>
        </w:rPr>
        <w:t>.</w:t>
      </w:r>
    </w:p>
    <w:p w14:paraId="5EDFBE76" w14:textId="19987152" w:rsidR="00983555" w:rsidRPr="00D00A00" w:rsidRDefault="00983555" w:rsidP="00983555">
      <w:pPr>
        <w:spacing w:after="120" w:line="276" w:lineRule="auto"/>
        <w:rPr>
          <w:rFonts w:ascii="Arial" w:hAnsi="Arial" w:cs="Arial"/>
          <w:b/>
          <w:sz w:val="22"/>
          <w:szCs w:val="22"/>
        </w:rPr>
      </w:pPr>
      <w:r w:rsidRPr="00D00A00">
        <w:rPr>
          <w:rFonts w:ascii="Arial" w:hAnsi="Arial" w:cs="Arial"/>
          <w:b/>
          <w:sz w:val="22"/>
          <w:szCs w:val="22"/>
        </w:rPr>
        <w:t>Kryteria kwalifikacji dawców:</w:t>
      </w:r>
    </w:p>
    <w:p w14:paraId="12E324B3"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Wiek: 18-65 lat,</w:t>
      </w:r>
    </w:p>
    <w:p w14:paraId="218CF4DF"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Masa ciał</w:t>
      </w:r>
      <w:r w:rsidR="00B24F0C" w:rsidRPr="00D00A00">
        <w:rPr>
          <w:rFonts w:ascii="Arial" w:hAnsi="Arial" w:cs="Arial"/>
          <w:sz w:val="22"/>
          <w:szCs w:val="22"/>
        </w:rPr>
        <w:t>a</w:t>
      </w:r>
      <w:r w:rsidRPr="00D00A00">
        <w:rPr>
          <w:rFonts w:ascii="Arial" w:hAnsi="Arial" w:cs="Arial"/>
          <w:sz w:val="22"/>
          <w:szCs w:val="22"/>
        </w:rPr>
        <w:t xml:space="preserve"> &gt; 50 kg,</w:t>
      </w:r>
    </w:p>
    <w:p w14:paraId="5BF005D7" w14:textId="77777777" w:rsidR="00625659"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poziom stężenia hemoglobiny: u kobiet nie niższe niż 1</w:t>
      </w:r>
      <w:r w:rsidR="00625659" w:rsidRPr="00D00A00">
        <w:rPr>
          <w:rFonts w:ascii="Arial" w:hAnsi="Arial" w:cs="Arial"/>
          <w:sz w:val="22"/>
          <w:szCs w:val="22"/>
        </w:rPr>
        <w:t>2,5 g/dl a u mężczyzn 13,5 g/dl,</w:t>
      </w:r>
    </w:p>
    <w:p w14:paraId="5C50573E" w14:textId="637A0A75" w:rsidR="00983555" w:rsidRPr="00D00A00" w:rsidRDefault="00983555" w:rsidP="00247819">
      <w:pPr>
        <w:pStyle w:val="Akapitzlist"/>
        <w:numPr>
          <w:ilvl w:val="0"/>
          <w:numId w:val="23"/>
        </w:numPr>
        <w:spacing w:after="120" w:line="276" w:lineRule="auto"/>
        <w:rPr>
          <w:rFonts w:ascii="Arial" w:hAnsi="Arial" w:cs="Arial"/>
          <w:sz w:val="22"/>
          <w:szCs w:val="22"/>
        </w:rPr>
      </w:pPr>
      <w:r w:rsidRPr="00D00A00">
        <w:rPr>
          <w:rFonts w:ascii="Arial" w:hAnsi="Arial" w:cs="Arial"/>
          <w:sz w:val="22"/>
          <w:szCs w:val="22"/>
        </w:rPr>
        <w:t>Stan zdrowia powinien odpowiadać niezbędnym wymaganiom zdrowotnym, aby pobranie krwi nie wywołało ewentualnych ujemnych skutków dla jego stanu zdrowia lub stanu zdrowia przyszłego biorcy.</w:t>
      </w:r>
    </w:p>
    <w:p w14:paraId="112FCEE0" w14:textId="6BB4C728"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czasowej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53F64BD2"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miesiączkowania i do 3 dni po zakończeniu,</w:t>
      </w:r>
    </w:p>
    <w:p w14:paraId="783EE804"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7 dni po zabiegu usunięcia zęba, leczeniu przewodowym</w:t>
      </w:r>
      <w:r w:rsidR="00625659" w:rsidRPr="00D00A00">
        <w:rPr>
          <w:rFonts w:ascii="Arial" w:hAnsi="Arial" w:cs="Arial"/>
          <w:sz w:val="22"/>
          <w:szCs w:val="22"/>
        </w:rPr>
        <w:t xml:space="preserve"> </w:t>
      </w:r>
      <w:r w:rsidRPr="00D00A00">
        <w:rPr>
          <w:rFonts w:ascii="Arial" w:hAnsi="Arial" w:cs="Arial"/>
          <w:sz w:val="22"/>
          <w:szCs w:val="22"/>
        </w:rPr>
        <w:t>i innych drobnych zabiegach chirurgicznych,</w:t>
      </w:r>
    </w:p>
    <w:p w14:paraId="1500714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do następnego dnia po leczeniu zęba i wizycie u stomatologa,</w:t>
      </w:r>
    </w:p>
    <w:p w14:paraId="6C9448C8"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brucelozy i gorączki Q,</w:t>
      </w:r>
    </w:p>
    <w:p w14:paraId="51468C83"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lata po zakończeniu leczenia i braku objawów malarii (pod warunkiem, że badania immunologiczne lub metodami biologii molekularnej dają wyniki negatywne),</w:t>
      </w:r>
    </w:p>
    <w:p w14:paraId="5FC0621F"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lastRenderedPageBreak/>
        <w:t>2 lata po przebyciu gorączki reumatycznej, jeśli nie wystąpiła przewlekła choroba serca,</w:t>
      </w:r>
    </w:p>
    <w:p w14:paraId="53D45C8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lata od potwierdzonego wyleczenia zapalenia szpiku,</w:t>
      </w:r>
    </w:p>
    <w:p w14:paraId="2663FFF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całkowitego wyleczenia z toksoplazmozy,</w:t>
      </w:r>
    </w:p>
    <w:p w14:paraId="77A87550"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od wyleczenia mononukleozy zakaźnej,</w:t>
      </w:r>
    </w:p>
    <w:p w14:paraId="504B80C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porodzie lub po zakończeniu ciąży,</w:t>
      </w:r>
    </w:p>
    <w:p w14:paraId="60019AF6"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przetoczeniu krwi i jej składników,</w:t>
      </w:r>
    </w:p>
    <w:p w14:paraId="774F2B4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6 miesięcy po przeszczepie ludzkich komórek i tkanek,</w:t>
      </w:r>
    </w:p>
    <w:p w14:paraId="14EEFC07"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co najmniej 2 tygodnie po przebyciu choroby zakaźnej,</w:t>
      </w:r>
    </w:p>
    <w:p w14:paraId="2B0BF545"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od dnia ustąpienia objawów gorączki ponad 38 st. C, grypy, infekcji grypopodobnej,</w:t>
      </w:r>
    </w:p>
    <w:p w14:paraId="2C9F55E1"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kontakt z chorobami zakaźnymi dyskwalifikuje na czas odpowiadający dwukrotnemu okresowi inkubacji, a w przypadku narażenia na zakażenie kilkoma czynnikami chorobotwórczymi - dyskwalifikacja jak dla choroby o najdłuższym okresie inkubacji,</w:t>
      </w:r>
    </w:p>
    <w:p w14:paraId="1F2E790D" w14:textId="77777777" w:rsidR="00625659"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bliski kontakt w warunkach domowych z chorym na wirusowe zapalenie wątroby dyskwalifikuje na okres 6 miesięcy,</w:t>
      </w:r>
    </w:p>
    <w:p w14:paraId="71472B4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okres pozbawienia wolno</w:t>
      </w:r>
      <w:r w:rsidR="0041092E" w:rsidRPr="00D00A00">
        <w:rPr>
          <w:rFonts w:ascii="Arial" w:hAnsi="Arial" w:cs="Arial"/>
          <w:sz w:val="22"/>
          <w:szCs w:val="22"/>
        </w:rPr>
        <w:t>ści i 6 miesięcy po tym okresie</w:t>
      </w:r>
    </w:p>
    <w:p w14:paraId="363C98BD"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po szczepieniach okresowo na czas uzależniony od rodzaju szczepionki:</w:t>
      </w:r>
    </w:p>
    <w:p w14:paraId="503D306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 tygodnie od szczepienia szczepionkami z osłabionymi bakteriami i wirusami</w:t>
      </w:r>
      <w:r w:rsidR="0041092E" w:rsidRPr="00D00A00">
        <w:rPr>
          <w:rFonts w:ascii="Arial" w:hAnsi="Arial" w:cs="Arial"/>
          <w:sz w:val="22"/>
          <w:szCs w:val="22"/>
        </w:rPr>
        <w:t>,</w:t>
      </w:r>
    </w:p>
    <w:p w14:paraId="630B6D4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szczepionkami z zabitymi/inaktywowanymi wirusami, bakteriami, riketsjami,</w:t>
      </w:r>
    </w:p>
    <w:p w14:paraId="3BA586E4"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szczepienia przeciwko wirusowemu zapaleniu wątroby typu A (bez kontaktu z chorobą),</w:t>
      </w:r>
    </w:p>
    <w:p w14:paraId="623D4DDF"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2 tygodnie w przypadku szczepienia przeciwko wirusowemu zapaleniu wątroby typu B (bez kontaktu z chorobą),</w:t>
      </w:r>
    </w:p>
    <w:p w14:paraId="3E272C2A"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3 miesiące po biernym uodparnianiu surowicami odzwierzęcymi,</w:t>
      </w:r>
    </w:p>
    <w:p w14:paraId="65B1F023" w14:textId="77777777" w:rsidR="0041092E"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anatoksyny błonicowej i tężcowej,</w:t>
      </w:r>
    </w:p>
    <w:p w14:paraId="33A5F260" w14:textId="60F0AD4C" w:rsidR="00983555" w:rsidRPr="00D00A00" w:rsidRDefault="00983555" w:rsidP="00247819">
      <w:pPr>
        <w:pStyle w:val="Akapitzlist"/>
        <w:numPr>
          <w:ilvl w:val="0"/>
          <w:numId w:val="24"/>
        </w:numPr>
        <w:spacing w:after="120" w:line="276" w:lineRule="auto"/>
        <w:rPr>
          <w:rFonts w:ascii="Arial" w:hAnsi="Arial" w:cs="Arial"/>
          <w:sz w:val="22"/>
          <w:szCs w:val="22"/>
        </w:rPr>
      </w:pPr>
      <w:r w:rsidRPr="00D00A00">
        <w:rPr>
          <w:rFonts w:ascii="Arial" w:hAnsi="Arial" w:cs="Arial"/>
          <w:sz w:val="22"/>
          <w:szCs w:val="22"/>
        </w:rPr>
        <w:t>48 godzin od przyjęcia szczepionki przeciw wściekliźnie</w:t>
      </w:r>
      <w:r w:rsidR="0041092E" w:rsidRPr="00D00A00">
        <w:rPr>
          <w:rFonts w:ascii="Arial" w:hAnsi="Arial" w:cs="Arial"/>
          <w:sz w:val="22"/>
          <w:szCs w:val="22"/>
        </w:rPr>
        <w:t xml:space="preserve"> </w:t>
      </w:r>
      <w:r w:rsidRPr="00D00A00">
        <w:rPr>
          <w:rFonts w:ascii="Arial" w:hAnsi="Arial" w:cs="Arial"/>
          <w:sz w:val="22"/>
          <w:szCs w:val="22"/>
        </w:rPr>
        <w:t xml:space="preserve">i </w:t>
      </w:r>
      <w:proofErr w:type="spellStart"/>
      <w:r w:rsidRPr="00D00A00">
        <w:rPr>
          <w:rFonts w:ascii="Arial" w:hAnsi="Arial" w:cs="Arial"/>
          <w:sz w:val="22"/>
          <w:szCs w:val="22"/>
        </w:rPr>
        <w:t>odkleszczowemu</w:t>
      </w:r>
      <w:proofErr w:type="spellEnd"/>
      <w:r w:rsidRPr="00D00A00">
        <w:rPr>
          <w:rFonts w:ascii="Arial" w:hAnsi="Arial" w:cs="Arial"/>
          <w:sz w:val="22"/>
          <w:szCs w:val="22"/>
        </w:rPr>
        <w:t xml:space="preserve"> zapaleniu mózgu, a 1 rok w przypadku ryzyka zakażenia.</w:t>
      </w:r>
    </w:p>
    <w:p w14:paraId="4933F2DB" w14:textId="37D1F7C5" w:rsidR="00983555" w:rsidRPr="00D00A00" w:rsidRDefault="00983555" w:rsidP="00983555">
      <w:pPr>
        <w:spacing w:after="120" w:line="276" w:lineRule="auto"/>
        <w:rPr>
          <w:rFonts w:ascii="Arial" w:hAnsi="Arial" w:cs="Arial"/>
          <w:sz w:val="22"/>
          <w:szCs w:val="22"/>
        </w:rPr>
      </w:pPr>
      <w:r w:rsidRPr="00D00A00">
        <w:rPr>
          <w:rFonts w:ascii="Arial" w:hAnsi="Arial" w:cs="Arial"/>
          <w:b/>
          <w:sz w:val="22"/>
          <w:szCs w:val="22"/>
        </w:rPr>
        <w:t>Kryteria dyskwalifikacji stałej</w:t>
      </w:r>
      <w:r w:rsidR="0086097D" w:rsidRPr="00D00A00">
        <w:rPr>
          <w:rFonts w:ascii="Arial" w:hAnsi="Arial" w:cs="Arial"/>
          <w:b/>
          <w:sz w:val="22"/>
          <w:szCs w:val="22"/>
        </w:rPr>
        <w:t xml:space="preserve"> [15</w:t>
      </w:r>
      <w:r w:rsidR="00111E45" w:rsidRPr="00D00A00">
        <w:rPr>
          <w:rFonts w:ascii="Arial" w:hAnsi="Arial" w:cs="Arial"/>
          <w:b/>
          <w:sz w:val="22"/>
          <w:szCs w:val="22"/>
        </w:rPr>
        <w:t>]</w:t>
      </w:r>
    </w:p>
    <w:p w14:paraId="4D4018C3"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żółtaczka zakaźna (WZW B, WZW C) lub każda inna niewyjaśniona postać żółtaczki,</w:t>
      </w:r>
    </w:p>
    <w:p w14:paraId="497403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poważne aktywne lub przewlekłe choroby układu krążenia jak: wady serca, choroba wieńcowa, zawał, stan po zawale serca, zaburzenia rytmu, zapalenia serca, niewydolność krążenia oprócz wad wrodzonych całkowicie wyleczonych,</w:t>
      </w:r>
    </w:p>
    <w:p w14:paraId="07ABC46F"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przebycie poważnej choroby ośrodkowego układu nerwowego, w szczególności takiej jak padaczka, organiczne schorzenia układu nerwowego, choroby psychiczne,</w:t>
      </w:r>
    </w:p>
    <w:p w14:paraId="204E117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lastRenderedPageBreak/>
        <w:t>nawracające omdlenia i napady drgawkowe poza drgawkami wieku dziecięcego (lub jeśli przez 3 lata od zakończenia leczenia nie obserwuje się nawracających drgawek),</w:t>
      </w:r>
    </w:p>
    <w:p w14:paraId="280BC1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choroby naczyń krwionośnych, takie jak: miażdżyca znacznego stopnia, stan po udarze mózgu, choroby tętnic, nawracające zapalenia żył,</w:t>
      </w:r>
    </w:p>
    <w:p w14:paraId="0DC2B6D6"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oddechowego, np.: zapalenie oskrzeli, czynna astma oskrzelowa, czynna gruźlica,</w:t>
      </w:r>
    </w:p>
    <w:p w14:paraId="37438F5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pokarmowego, takie jak np.: przewlekłe biegunki, ostre i przewlekłe choroby wątroby, stan po resekcji (usunięciu) żołądka,</w:t>
      </w:r>
    </w:p>
    <w:p w14:paraId="1EBE9F61"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układu moczowego,</w:t>
      </w:r>
    </w:p>
    <w:p w14:paraId="6F25302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skóry, jak np.: łuszczyca, sklerodermia,</w:t>
      </w:r>
    </w:p>
    <w:p w14:paraId="02C6EF7B"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gruczołów dokrewnych i zaburzenia przemiany materii, jak np.: nadczynność i niedoczynność tarczycy (po operacji tarczycy i w okresie przyjmowania hormonów), choroba Gravesa-Basedowa, choroba Cushinga itp.,</w:t>
      </w:r>
    </w:p>
    <w:p w14:paraId="28F9EF4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cukrzyca,</w:t>
      </w:r>
    </w:p>
    <w:p w14:paraId="15EF6C1A"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układowe, np. kolagenozy (LE),</w:t>
      </w:r>
    </w:p>
    <w:p w14:paraId="269E6829"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nowotwory złośliwe poza rakiem in situ, pod warunkiem całkowitego wyleczenia,</w:t>
      </w:r>
    </w:p>
    <w:p w14:paraId="0EC35722"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aktywne, przewlekłe lub nawracające choroby krwi i układu krwiotwórczego,</w:t>
      </w:r>
    </w:p>
    <w:p w14:paraId="21D5AC3D" w14:textId="77777777" w:rsidR="0041092E"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kiła,</w:t>
      </w:r>
    </w:p>
    <w:p w14:paraId="44BFD811" w14:textId="75964B5A" w:rsidR="00983555" w:rsidRPr="00D00A00" w:rsidRDefault="00983555" w:rsidP="00247819">
      <w:pPr>
        <w:pStyle w:val="Akapitzlist"/>
        <w:numPr>
          <w:ilvl w:val="0"/>
          <w:numId w:val="25"/>
        </w:numPr>
        <w:spacing w:after="120" w:line="276" w:lineRule="auto"/>
        <w:rPr>
          <w:rFonts w:ascii="Arial" w:hAnsi="Arial" w:cs="Arial"/>
          <w:sz w:val="22"/>
          <w:szCs w:val="22"/>
        </w:rPr>
      </w:pPr>
      <w:r w:rsidRPr="00D00A00">
        <w:rPr>
          <w:rFonts w:ascii="Arial" w:hAnsi="Arial" w:cs="Arial"/>
          <w:sz w:val="22"/>
          <w:szCs w:val="22"/>
        </w:rPr>
        <w:t xml:space="preserve">choroby zakaźne, takie jak: HIV I/II, HTLV, babeszjoza, gorączka </w:t>
      </w:r>
      <w:proofErr w:type="spellStart"/>
      <w:r w:rsidRPr="00D00A00">
        <w:rPr>
          <w:rFonts w:ascii="Arial" w:hAnsi="Arial" w:cs="Arial"/>
          <w:sz w:val="22"/>
          <w:szCs w:val="22"/>
        </w:rPr>
        <w:t>Chagasa</w:t>
      </w:r>
      <w:proofErr w:type="spellEnd"/>
      <w:r w:rsidRPr="00D00A00">
        <w:rPr>
          <w:rFonts w:ascii="Arial" w:hAnsi="Arial" w:cs="Arial"/>
          <w:sz w:val="22"/>
          <w:szCs w:val="22"/>
        </w:rPr>
        <w:t xml:space="preserve"> (Trypanosoma </w:t>
      </w:r>
      <w:proofErr w:type="spellStart"/>
      <w:r w:rsidRPr="00D00A00">
        <w:rPr>
          <w:rFonts w:ascii="Arial" w:hAnsi="Arial" w:cs="Arial"/>
          <w:sz w:val="22"/>
          <w:szCs w:val="22"/>
        </w:rPr>
        <w:t>cruzi</w:t>
      </w:r>
      <w:proofErr w:type="spellEnd"/>
      <w:r w:rsidRPr="00D00A00">
        <w:rPr>
          <w:rFonts w:ascii="Arial" w:hAnsi="Arial" w:cs="Arial"/>
          <w:sz w:val="22"/>
          <w:szCs w:val="22"/>
        </w:rPr>
        <w:t xml:space="preserve">), leiszmanioza trzewna (Kala </w:t>
      </w:r>
      <w:proofErr w:type="spellStart"/>
      <w:r w:rsidRPr="00D00A00">
        <w:rPr>
          <w:rFonts w:ascii="Arial" w:hAnsi="Arial" w:cs="Arial"/>
          <w:sz w:val="22"/>
          <w:szCs w:val="22"/>
        </w:rPr>
        <w:t>Azar</w:t>
      </w:r>
      <w:proofErr w:type="spellEnd"/>
      <w:r w:rsidRPr="00D00A00">
        <w:rPr>
          <w:rFonts w:ascii="Arial" w:hAnsi="Arial" w:cs="Arial"/>
          <w:sz w:val="22"/>
          <w:szCs w:val="22"/>
        </w:rPr>
        <w:t>), promienica, tularemia.</w:t>
      </w:r>
    </w:p>
    <w:p w14:paraId="0ED0E297"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Kryteria kwalifikacji dot. grupy biorców:</w:t>
      </w:r>
    </w:p>
    <w:p w14:paraId="7E91693C" w14:textId="68F05A06" w:rsidR="00983555" w:rsidRPr="00D00A00" w:rsidRDefault="00983555" w:rsidP="00A75731">
      <w:pPr>
        <w:pStyle w:val="Akapitzlist"/>
        <w:numPr>
          <w:ilvl w:val="0"/>
          <w:numId w:val="28"/>
        </w:numPr>
        <w:spacing w:after="120" w:line="276" w:lineRule="auto"/>
        <w:rPr>
          <w:rFonts w:ascii="Arial" w:hAnsi="Arial" w:cs="Arial"/>
          <w:sz w:val="22"/>
          <w:szCs w:val="22"/>
        </w:rPr>
      </w:pPr>
      <w:r w:rsidRPr="00D00A00">
        <w:rPr>
          <w:rFonts w:ascii="Arial" w:hAnsi="Arial" w:cs="Arial"/>
          <w:sz w:val="22"/>
          <w:szCs w:val="22"/>
        </w:rPr>
        <w:t>osoby, u których występują braki krwi i jej składników.</w:t>
      </w:r>
    </w:p>
    <w:p w14:paraId="2B7F0D59" w14:textId="77777777" w:rsidR="00983555" w:rsidRPr="00D00A00" w:rsidRDefault="00983555" w:rsidP="00983555">
      <w:pPr>
        <w:spacing w:after="120" w:line="276" w:lineRule="auto"/>
        <w:rPr>
          <w:rFonts w:ascii="Arial" w:hAnsi="Arial" w:cs="Arial"/>
          <w:sz w:val="22"/>
          <w:szCs w:val="22"/>
        </w:rPr>
      </w:pPr>
    </w:p>
    <w:p w14:paraId="442FCE32" w14:textId="77777777"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 xml:space="preserve">O przetoczeniu krwi i jej składników  decyduje  lekarz  prowadzący  leczenie  pacjenta. </w:t>
      </w:r>
    </w:p>
    <w:p w14:paraId="638AED77" w14:textId="67F028B2" w:rsidR="00983555" w:rsidRPr="00D00A00" w:rsidRDefault="00983555" w:rsidP="00983555">
      <w:pPr>
        <w:spacing w:after="120" w:line="276" w:lineRule="auto"/>
        <w:rPr>
          <w:rFonts w:ascii="Arial" w:hAnsi="Arial" w:cs="Arial"/>
          <w:sz w:val="22"/>
          <w:szCs w:val="22"/>
        </w:rPr>
      </w:pPr>
      <w:r w:rsidRPr="00D00A00">
        <w:rPr>
          <w:rFonts w:ascii="Arial" w:hAnsi="Arial" w:cs="Arial"/>
          <w:sz w:val="22"/>
          <w:szCs w:val="22"/>
        </w:rPr>
        <w:t xml:space="preserve">Klasyfikację zaleceń do stosowania krwi i jej składników przedstawiono w tabeli </w:t>
      </w:r>
      <w:r w:rsidR="00673E0F" w:rsidRPr="00D00A00">
        <w:rPr>
          <w:rFonts w:ascii="Arial" w:hAnsi="Arial" w:cs="Arial"/>
          <w:sz w:val="22"/>
          <w:szCs w:val="22"/>
        </w:rPr>
        <w:t>4.</w:t>
      </w:r>
    </w:p>
    <w:p w14:paraId="035620A4" w14:textId="7CAF33D4" w:rsidR="00FB2099" w:rsidRPr="00D00A00" w:rsidRDefault="00FB2099" w:rsidP="00983555">
      <w:pPr>
        <w:spacing w:after="120" w:line="276" w:lineRule="auto"/>
        <w:rPr>
          <w:rFonts w:ascii="Arial" w:hAnsi="Arial" w:cs="Arial"/>
        </w:rPr>
      </w:pPr>
    </w:p>
    <w:p w14:paraId="686457D4" w14:textId="0281FF2D" w:rsidR="0041092E" w:rsidRPr="00D00A00" w:rsidRDefault="0041092E" w:rsidP="00983555">
      <w:pPr>
        <w:spacing w:after="120" w:line="276" w:lineRule="auto"/>
        <w:rPr>
          <w:rFonts w:ascii="Arial" w:hAnsi="Arial" w:cs="Arial"/>
        </w:rPr>
      </w:pPr>
    </w:p>
    <w:p w14:paraId="50270C6E" w14:textId="056F7544" w:rsidR="0041092E" w:rsidRPr="00D00A00" w:rsidRDefault="0041092E" w:rsidP="00983555">
      <w:pPr>
        <w:spacing w:after="120" w:line="276" w:lineRule="auto"/>
        <w:rPr>
          <w:rFonts w:ascii="Arial" w:hAnsi="Arial" w:cs="Arial"/>
        </w:rPr>
      </w:pPr>
    </w:p>
    <w:p w14:paraId="1FF2725E" w14:textId="39599E15" w:rsidR="0041092E" w:rsidRPr="00D00A00" w:rsidRDefault="0041092E" w:rsidP="00983555">
      <w:pPr>
        <w:spacing w:after="120" w:line="276" w:lineRule="auto"/>
        <w:rPr>
          <w:rFonts w:ascii="Arial" w:hAnsi="Arial" w:cs="Arial"/>
        </w:rPr>
      </w:pPr>
    </w:p>
    <w:p w14:paraId="3E125BE1" w14:textId="42A54884" w:rsidR="0041092E" w:rsidRPr="00D00A00" w:rsidRDefault="0041092E" w:rsidP="00983555">
      <w:pPr>
        <w:spacing w:after="120" w:line="276" w:lineRule="auto"/>
        <w:rPr>
          <w:rFonts w:ascii="Arial" w:hAnsi="Arial" w:cs="Arial"/>
        </w:rPr>
      </w:pPr>
    </w:p>
    <w:p w14:paraId="59DBD22F" w14:textId="649E9C22" w:rsidR="0041092E" w:rsidRPr="00D00A00" w:rsidRDefault="0041092E" w:rsidP="00983555">
      <w:pPr>
        <w:spacing w:after="120" w:line="276" w:lineRule="auto"/>
        <w:rPr>
          <w:rFonts w:ascii="Arial" w:hAnsi="Arial" w:cs="Arial"/>
        </w:rPr>
      </w:pPr>
    </w:p>
    <w:p w14:paraId="33D8A503" w14:textId="5D7B6FAE" w:rsidR="0041092E" w:rsidRPr="00D00A00" w:rsidRDefault="0041092E" w:rsidP="00983555">
      <w:pPr>
        <w:spacing w:after="120" w:line="276" w:lineRule="auto"/>
        <w:rPr>
          <w:rFonts w:ascii="Arial" w:hAnsi="Arial" w:cs="Arial"/>
        </w:rPr>
      </w:pPr>
    </w:p>
    <w:p w14:paraId="63784452" w14:textId="4B250BDA" w:rsidR="0041092E" w:rsidRPr="00D00A00" w:rsidRDefault="0041092E" w:rsidP="00983555">
      <w:pPr>
        <w:spacing w:after="120" w:line="276" w:lineRule="auto"/>
        <w:rPr>
          <w:rFonts w:ascii="Arial" w:hAnsi="Arial" w:cs="Arial"/>
        </w:rPr>
      </w:pPr>
    </w:p>
    <w:p w14:paraId="78B494B0" w14:textId="5D834EA4" w:rsidR="0041092E" w:rsidRPr="00D00A00" w:rsidRDefault="0041092E" w:rsidP="0041092E">
      <w:pPr>
        <w:spacing w:after="120" w:line="276" w:lineRule="auto"/>
        <w:outlineLvl w:val="0"/>
        <w:rPr>
          <w:rFonts w:ascii="Arial" w:hAnsi="Arial" w:cs="Arial"/>
          <w:b/>
          <w:bCs/>
          <w:sz w:val="20"/>
          <w:szCs w:val="20"/>
        </w:rPr>
      </w:pPr>
      <w:r w:rsidRPr="00D00A00">
        <w:rPr>
          <w:rFonts w:ascii="Arial" w:hAnsi="Arial" w:cs="Arial"/>
          <w:b/>
          <w:bCs/>
          <w:sz w:val="20"/>
          <w:szCs w:val="20"/>
        </w:rPr>
        <w:lastRenderedPageBreak/>
        <w:t>Tabela 4 Klasyfikacja zaleceń do stos</w:t>
      </w:r>
      <w:r w:rsidR="00265D12" w:rsidRPr="00D00A00">
        <w:rPr>
          <w:rFonts w:ascii="Arial" w:hAnsi="Arial" w:cs="Arial"/>
          <w:b/>
          <w:bCs/>
          <w:sz w:val="20"/>
          <w:szCs w:val="20"/>
        </w:rPr>
        <w:t>owania krwi i jej składników [</w:t>
      </w:r>
      <w:r w:rsidR="0086097D" w:rsidRPr="00D00A00">
        <w:rPr>
          <w:rFonts w:ascii="Arial" w:hAnsi="Arial" w:cs="Arial"/>
          <w:b/>
          <w:bCs/>
          <w:sz w:val="20"/>
          <w:szCs w:val="20"/>
        </w:rPr>
        <w:t>16</w:t>
      </w:r>
      <w:r w:rsidRPr="00D00A00">
        <w:rPr>
          <w:rFonts w:ascii="Arial" w:hAnsi="Arial" w:cs="Arial"/>
          <w:b/>
          <w:bCs/>
          <w:sz w:val="20"/>
          <w:szCs w:val="20"/>
        </w:rPr>
        <w:t>]</w:t>
      </w:r>
    </w:p>
    <w:p w14:paraId="0E4680E2" w14:textId="28AE180E" w:rsidR="00673E0F" w:rsidRPr="00D00A00" w:rsidRDefault="00673E0F" w:rsidP="00983555">
      <w:pPr>
        <w:spacing w:after="120" w:line="276" w:lineRule="auto"/>
        <w:rPr>
          <w:rFonts w:ascii="Arial" w:hAnsi="Arial" w:cs="Arial"/>
        </w:rPr>
      </w:pPr>
      <w:r w:rsidRPr="00D00A00">
        <w:rPr>
          <w:noProof/>
          <w:highlight w:val="yellow"/>
          <w:lang w:eastAsia="pl-PL"/>
        </w:rPr>
        <w:drawing>
          <wp:inline distT="0" distB="0" distL="0" distR="0" wp14:anchorId="0B68F03E" wp14:editId="53D5253B">
            <wp:extent cx="4744923" cy="6151969"/>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743" cy="6162108"/>
                    </a:xfrm>
                    <a:prstGeom prst="rect">
                      <a:avLst/>
                    </a:prstGeom>
                    <a:noFill/>
                    <a:ln>
                      <a:noFill/>
                    </a:ln>
                  </pic:spPr>
                </pic:pic>
              </a:graphicData>
            </a:graphic>
          </wp:inline>
        </w:drawing>
      </w:r>
    </w:p>
    <w:p w14:paraId="6D1E6C01" w14:textId="41DBBC5D" w:rsidR="008A30AD" w:rsidRPr="00D00A00" w:rsidRDefault="008A30AD" w:rsidP="00983555">
      <w:pPr>
        <w:spacing w:after="120" w:line="276" w:lineRule="auto"/>
        <w:rPr>
          <w:rFonts w:ascii="Arial" w:hAnsi="Arial" w:cs="Arial"/>
          <w:sz w:val="22"/>
          <w:szCs w:val="22"/>
        </w:rPr>
      </w:pPr>
    </w:p>
    <w:p w14:paraId="057E8AF3"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III.3. Planowane interwencje</w:t>
      </w:r>
    </w:p>
    <w:p w14:paraId="62A53C9B" w14:textId="77777777" w:rsidR="00CF12D6" w:rsidRPr="00D00A00" w:rsidRDefault="00CF12D6" w:rsidP="005074DC">
      <w:pPr>
        <w:spacing w:after="120" w:line="276" w:lineRule="auto"/>
        <w:jc w:val="both"/>
        <w:rPr>
          <w:rFonts w:ascii="Arial" w:hAnsi="Arial" w:cs="Arial"/>
        </w:rPr>
      </w:pPr>
    </w:p>
    <w:p w14:paraId="7812E637" w14:textId="61A9FEBB" w:rsidR="00CF12D6" w:rsidRPr="00D00A00" w:rsidRDefault="00CF12D6" w:rsidP="005074DC">
      <w:pPr>
        <w:spacing w:after="120" w:line="276" w:lineRule="auto"/>
        <w:jc w:val="both"/>
        <w:outlineLvl w:val="0"/>
        <w:rPr>
          <w:rFonts w:ascii="Arial" w:hAnsi="Arial" w:cs="Arial"/>
          <w:sz w:val="22"/>
          <w:szCs w:val="22"/>
        </w:rPr>
      </w:pPr>
      <w:r w:rsidRPr="00D00A00">
        <w:rPr>
          <w:rFonts w:ascii="Arial" w:hAnsi="Arial" w:cs="Arial"/>
          <w:sz w:val="22"/>
          <w:szCs w:val="22"/>
        </w:rPr>
        <w:t xml:space="preserve">W ramach niniejszego </w:t>
      </w:r>
      <w:r w:rsidR="00F519F4" w:rsidRPr="00D00A00">
        <w:rPr>
          <w:rFonts w:ascii="Arial" w:hAnsi="Arial" w:cs="Arial"/>
          <w:sz w:val="22"/>
          <w:szCs w:val="22"/>
        </w:rPr>
        <w:t>p</w:t>
      </w:r>
      <w:r w:rsidRPr="00D00A00">
        <w:rPr>
          <w:rFonts w:ascii="Arial" w:hAnsi="Arial" w:cs="Arial"/>
          <w:sz w:val="22"/>
          <w:szCs w:val="22"/>
        </w:rPr>
        <w:t>rogramu przewidywane są niżej wymienione interwencje.</w:t>
      </w:r>
    </w:p>
    <w:p w14:paraId="0816B901" w14:textId="2DF9A8FD" w:rsidR="00CF12D6" w:rsidRPr="00D00A00" w:rsidRDefault="00CF12D6" w:rsidP="005074DC">
      <w:pPr>
        <w:tabs>
          <w:tab w:val="left" w:pos="2025"/>
        </w:tabs>
        <w:spacing w:after="120" w:line="276" w:lineRule="auto"/>
        <w:jc w:val="both"/>
        <w:rPr>
          <w:rFonts w:ascii="Arial" w:hAnsi="Arial" w:cs="Arial"/>
          <w:sz w:val="22"/>
          <w:szCs w:val="22"/>
        </w:rPr>
      </w:pPr>
    </w:p>
    <w:p w14:paraId="6AC419ED" w14:textId="60F34012" w:rsidR="00CF12D6" w:rsidRPr="00D00A00" w:rsidRDefault="00CF12D6" w:rsidP="00247819">
      <w:pPr>
        <w:pStyle w:val="Akapitzlist"/>
        <w:numPr>
          <w:ilvl w:val="0"/>
          <w:numId w:val="8"/>
        </w:numPr>
        <w:rPr>
          <w:rFonts w:ascii="Arial" w:hAnsi="Arial" w:cs="Arial"/>
          <w:sz w:val="22"/>
          <w:szCs w:val="22"/>
        </w:rPr>
      </w:pPr>
      <w:bookmarkStart w:id="5" w:name="_Hlk41565509"/>
      <w:r w:rsidRPr="00D00A00">
        <w:rPr>
          <w:rFonts w:ascii="Arial" w:hAnsi="Arial" w:cs="Arial"/>
          <w:sz w:val="22"/>
          <w:szCs w:val="22"/>
        </w:rPr>
        <w:t>W ramach cel</w:t>
      </w:r>
      <w:r w:rsidR="00182083" w:rsidRPr="00D00A00">
        <w:rPr>
          <w:rFonts w:ascii="Arial" w:hAnsi="Arial" w:cs="Arial"/>
          <w:sz w:val="22"/>
          <w:szCs w:val="22"/>
        </w:rPr>
        <w:t>ów</w:t>
      </w:r>
      <w:r w:rsidRPr="00D00A00">
        <w:rPr>
          <w:rFonts w:ascii="Arial" w:hAnsi="Arial" w:cs="Arial"/>
          <w:sz w:val="22"/>
          <w:szCs w:val="22"/>
        </w:rPr>
        <w:t xml:space="preserve"> szczegółow</w:t>
      </w:r>
      <w:r w:rsidR="00182083" w:rsidRPr="00D00A00">
        <w:rPr>
          <w:rFonts w:ascii="Arial" w:hAnsi="Arial" w:cs="Arial"/>
          <w:sz w:val="22"/>
          <w:szCs w:val="22"/>
        </w:rPr>
        <w:t>ych</w:t>
      </w:r>
      <w:r w:rsidRPr="00D00A00">
        <w:rPr>
          <w:rFonts w:ascii="Arial" w:hAnsi="Arial" w:cs="Arial"/>
          <w:sz w:val="22"/>
          <w:szCs w:val="22"/>
        </w:rPr>
        <w:t xml:space="preserve"> </w:t>
      </w:r>
      <w:r w:rsidR="006D4EA1" w:rsidRPr="00D00A00">
        <w:rPr>
          <w:rFonts w:ascii="Arial" w:hAnsi="Arial" w:cs="Arial"/>
          <w:b/>
          <w:sz w:val="22"/>
          <w:szCs w:val="22"/>
        </w:rPr>
        <w:t>„Utrzymanie stałej liczby świadomych dawców krwi i jej składników”, „Zwiększenie świadomości społecznej w zakresie honorowego krwiodawstwa”, „Zwiększenie świadomości zdrowego odżywiania wśród krwiodawców”:</w:t>
      </w:r>
    </w:p>
    <w:p w14:paraId="00238CA4" w14:textId="1AB67555"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lastRenderedPageBreak/>
        <w:t xml:space="preserve">1.1. </w:t>
      </w:r>
      <w:r w:rsidR="00CF12D6" w:rsidRPr="00D00A00">
        <w:rPr>
          <w:rFonts w:ascii="Arial" w:hAnsi="Arial" w:cs="Arial"/>
          <w:sz w:val="22"/>
          <w:szCs w:val="22"/>
        </w:rPr>
        <w:t xml:space="preserve">przeprowadzenie działań podnoszących wiedzę społeczeństwa polskiego </w:t>
      </w:r>
      <w:r w:rsidR="004C69BB" w:rsidRPr="00D00A00">
        <w:rPr>
          <w:rFonts w:ascii="Arial" w:hAnsi="Arial" w:cs="Arial"/>
          <w:sz w:val="22"/>
          <w:szCs w:val="22"/>
        </w:rPr>
        <w:br/>
      </w:r>
      <w:r w:rsidR="00CF12D6" w:rsidRPr="00D00A00">
        <w:rPr>
          <w:rFonts w:ascii="Arial" w:hAnsi="Arial" w:cs="Arial"/>
          <w:sz w:val="22"/>
          <w:szCs w:val="22"/>
        </w:rPr>
        <w:t>w zakresie krwiodawstwa i przełamywanie negatywnych stereotypów poprzez pozytywny przekaz kampanii,</w:t>
      </w:r>
    </w:p>
    <w:p w14:paraId="4D619DAC" w14:textId="46FB1C52" w:rsidR="00E633A8"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2. </w:t>
      </w:r>
      <w:r w:rsidR="00E633A8" w:rsidRPr="00D00A00">
        <w:rPr>
          <w:rFonts w:ascii="Arial" w:hAnsi="Arial" w:cs="Arial"/>
          <w:sz w:val="22"/>
          <w:szCs w:val="22"/>
        </w:rPr>
        <w:t>przeprowadzenie działań zwiększających świadomość krwiodawców dot</w:t>
      </w:r>
      <w:r w:rsidR="00D90EF0" w:rsidRPr="00D00A00">
        <w:rPr>
          <w:rFonts w:ascii="Arial" w:hAnsi="Arial" w:cs="Arial"/>
          <w:sz w:val="22"/>
          <w:szCs w:val="22"/>
        </w:rPr>
        <w:t>yczących</w:t>
      </w:r>
      <w:r w:rsidR="00E633A8" w:rsidRPr="00D00A00">
        <w:rPr>
          <w:rFonts w:ascii="Arial" w:hAnsi="Arial" w:cs="Arial"/>
          <w:sz w:val="22"/>
          <w:szCs w:val="22"/>
        </w:rPr>
        <w:t xml:space="preserve"> zdrowego sposobu odżywiania i stosowania produktów bogatych w witaminy i żelazo.</w:t>
      </w:r>
    </w:p>
    <w:p w14:paraId="6ED7267F" w14:textId="1DBE78D7"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3. </w:t>
      </w:r>
      <w:r w:rsidR="00CF12D6" w:rsidRPr="00D00A00">
        <w:rPr>
          <w:rFonts w:ascii="Arial" w:hAnsi="Arial" w:cs="Arial"/>
          <w:sz w:val="22"/>
          <w:szCs w:val="22"/>
        </w:rPr>
        <w:t xml:space="preserve">opracowanie materiałów niezbędnych do edukacji </w:t>
      </w:r>
      <w:r w:rsidR="0013780B" w:rsidRPr="00D00A00">
        <w:rPr>
          <w:rFonts w:ascii="Arial" w:hAnsi="Arial" w:cs="Arial"/>
          <w:sz w:val="22"/>
          <w:szCs w:val="22"/>
        </w:rPr>
        <w:t xml:space="preserve">społeczeństwa np. </w:t>
      </w:r>
      <w:r w:rsidR="00CF12D6" w:rsidRPr="00D00A00">
        <w:rPr>
          <w:rFonts w:ascii="Arial" w:hAnsi="Arial" w:cs="Arial"/>
          <w:sz w:val="22"/>
          <w:szCs w:val="22"/>
        </w:rPr>
        <w:t xml:space="preserve">dzieci, młodzieży szkół podstawowych i średnich, studentów, </w:t>
      </w:r>
      <w:r w:rsidR="0013780B" w:rsidRPr="00D00A00">
        <w:rPr>
          <w:rFonts w:ascii="Arial" w:hAnsi="Arial" w:cs="Arial"/>
          <w:sz w:val="22"/>
          <w:szCs w:val="22"/>
        </w:rPr>
        <w:t>pracodawców</w:t>
      </w:r>
      <w:r w:rsidR="00D90EF0" w:rsidRPr="00D00A00">
        <w:rPr>
          <w:rFonts w:ascii="Arial" w:hAnsi="Arial" w:cs="Arial"/>
          <w:sz w:val="22"/>
          <w:szCs w:val="22"/>
        </w:rPr>
        <w:t xml:space="preserve"> </w:t>
      </w:r>
      <w:r w:rsidR="00D90EF0" w:rsidRPr="00D00A00">
        <w:rPr>
          <w:rFonts w:ascii="Arial" w:hAnsi="Arial" w:cs="Arial"/>
          <w:sz w:val="22"/>
          <w:szCs w:val="22"/>
        </w:rPr>
        <w:br/>
      </w:r>
      <w:r w:rsidR="0013780B" w:rsidRPr="00D00A00">
        <w:rPr>
          <w:rFonts w:ascii="Arial" w:hAnsi="Arial" w:cs="Arial"/>
          <w:sz w:val="22"/>
          <w:szCs w:val="22"/>
        </w:rPr>
        <w:t xml:space="preserve">i przedsiębiorców, podmiotów leczniczych i laboratoriów diagnostycznych </w:t>
      </w:r>
      <w:r w:rsidR="00CF12D6" w:rsidRPr="00D00A00">
        <w:rPr>
          <w:rFonts w:ascii="Arial" w:hAnsi="Arial" w:cs="Arial"/>
          <w:sz w:val="22"/>
          <w:szCs w:val="22"/>
        </w:rPr>
        <w:t>przyszłych dawców krwi na temat honorowego oddawania krwi oraz roli poszczególnych składników krwi,</w:t>
      </w:r>
    </w:p>
    <w:p w14:paraId="4EECDBCF" w14:textId="2F2E908C" w:rsidR="00CF12D6" w:rsidRPr="00D00A00" w:rsidRDefault="00F33751" w:rsidP="00EE12DD">
      <w:pPr>
        <w:pStyle w:val="Akapitzlist"/>
        <w:spacing w:line="276" w:lineRule="auto"/>
        <w:jc w:val="both"/>
        <w:rPr>
          <w:rFonts w:ascii="Arial" w:hAnsi="Arial" w:cs="Arial"/>
          <w:sz w:val="22"/>
          <w:szCs w:val="22"/>
        </w:rPr>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4. </w:t>
      </w:r>
      <w:r w:rsidR="00CF12D6" w:rsidRPr="00D00A00">
        <w:rPr>
          <w:rFonts w:ascii="Arial" w:hAnsi="Arial" w:cs="Arial"/>
          <w:sz w:val="22"/>
          <w:szCs w:val="22"/>
        </w:rPr>
        <w:t>realizacja działań eduk</w:t>
      </w:r>
      <w:r w:rsidR="00834BFE" w:rsidRPr="00D00A00">
        <w:rPr>
          <w:rFonts w:ascii="Arial" w:hAnsi="Arial" w:cs="Arial"/>
          <w:sz w:val="22"/>
          <w:szCs w:val="22"/>
        </w:rPr>
        <w:t>ujących</w:t>
      </w:r>
      <w:r w:rsidR="00CF12D6" w:rsidRPr="00D00A00">
        <w:rPr>
          <w:rFonts w:ascii="Arial" w:hAnsi="Arial" w:cs="Arial"/>
          <w:sz w:val="22"/>
          <w:szCs w:val="22"/>
        </w:rPr>
        <w:t xml:space="preserve"> społeczeństwo w zakresie ryzykownych </w:t>
      </w:r>
      <w:proofErr w:type="spellStart"/>
      <w:r w:rsidR="00CF12D6" w:rsidRPr="00D00A00">
        <w:rPr>
          <w:rFonts w:ascii="Arial" w:hAnsi="Arial" w:cs="Arial"/>
          <w:sz w:val="22"/>
          <w:szCs w:val="22"/>
        </w:rPr>
        <w:t>zachowań</w:t>
      </w:r>
      <w:proofErr w:type="spellEnd"/>
      <w:r w:rsidR="00CF12D6" w:rsidRPr="00D00A00">
        <w:rPr>
          <w:rFonts w:ascii="Arial" w:hAnsi="Arial" w:cs="Arial"/>
          <w:sz w:val="22"/>
          <w:szCs w:val="22"/>
        </w:rPr>
        <w:t>,</w:t>
      </w:r>
    </w:p>
    <w:p w14:paraId="1EA61AB5" w14:textId="6EEDEDB8" w:rsidR="004C69BB" w:rsidRPr="00D00A00" w:rsidRDefault="005220BE" w:rsidP="00041F3E">
      <w:pPr>
        <w:pStyle w:val="Akapitzlist"/>
        <w:spacing w:after="120" w:line="276" w:lineRule="auto"/>
        <w:jc w:val="both"/>
      </w:pPr>
      <w:r w:rsidRPr="00D00A00">
        <w:rPr>
          <w:rFonts w:ascii="Arial" w:hAnsi="Arial" w:cs="Arial"/>
          <w:sz w:val="22"/>
          <w:szCs w:val="22"/>
        </w:rPr>
        <w:t>1.</w:t>
      </w:r>
      <w:r w:rsidR="000D5F73" w:rsidRPr="00D00A00">
        <w:rPr>
          <w:rFonts w:ascii="Arial" w:hAnsi="Arial" w:cs="Arial"/>
          <w:sz w:val="22"/>
          <w:szCs w:val="22"/>
        </w:rPr>
        <w:t>1.</w:t>
      </w:r>
      <w:r w:rsidRPr="00D00A00">
        <w:rPr>
          <w:rFonts w:ascii="Arial" w:hAnsi="Arial" w:cs="Arial"/>
          <w:sz w:val="22"/>
          <w:szCs w:val="22"/>
        </w:rPr>
        <w:t xml:space="preserve">5. </w:t>
      </w:r>
      <w:r w:rsidR="0013780B" w:rsidRPr="00D00A00">
        <w:rPr>
          <w:rFonts w:ascii="Arial" w:hAnsi="Arial" w:cs="Arial"/>
          <w:sz w:val="22"/>
          <w:szCs w:val="22"/>
        </w:rPr>
        <w:t>podniesienie kompetencji pracowników publicznej służby krwi w zakresie propagowania honorowego krwiodawstwa</w:t>
      </w:r>
      <w:r w:rsidR="00144CAC" w:rsidRPr="00D00A00">
        <w:rPr>
          <w:rFonts w:ascii="Arial" w:hAnsi="Arial" w:cs="Arial"/>
          <w:sz w:val="22"/>
          <w:szCs w:val="22"/>
        </w:rPr>
        <w:t>.</w:t>
      </w:r>
    </w:p>
    <w:p w14:paraId="6115BEA9" w14:textId="0962827A" w:rsidR="00513352" w:rsidRPr="00D00A00" w:rsidRDefault="00D268F3" w:rsidP="005074DC">
      <w:pPr>
        <w:spacing w:after="120" w:line="276" w:lineRule="auto"/>
        <w:jc w:val="both"/>
        <w:rPr>
          <w:rFonts w:ascii="Arial" w:hAnsi="Arial" w:cs="Arial"/>
          <w:sz w:val="22"/>
          <w:szCs w:val="22"/>
        </w:rPr>
      </w:pPr>
      <w:r w:rsidRPr="00D00A00">
        <w:rPr>
          <w:rFonts w:ascii="Arial" w:hAnsi="Arial" w:cs="Arial"/>
          <w:sz w:val="22"/>
          <w:szCs w:val="22"/>
        </w:rPr>
        <w:t xml:space="preserve">Powyższe interwencje będą realizowane na szczeblu ogólnopolskim oraz </w:t>
      </w:r>
      <w:r w:rsidR="00197D44" w:rsidRPr="00D00A00">
        <w:rPr>
          <w:rFonts w:ascii="Arial" w:hAnsi="Arial" w:cs="Arial"/>
          <w:sz w:val="22"/>
          <w:szCs w:val="22"/>
        </w:rPr>
        <w:t xml:space="preserve">regionalnym. Ogólnopolskie zadania będą koordynowane przez </w:t>
      </w:r>
      <w:r w:rsidR="00362E81" w:rsidRPr="00D00A00">
        <w:rPr>
          <w:rFonts w:ascii="Arial" w:hAnsi="Arial" w:cs="Arial"/>
          <w:sz w:val="22"/>
          <w:szCs w:val="22"/>
        </w:rPr>
        <w:t>NCK</w:t>
      </w:r>
      <w:r w:rsidR="00513352" w:rsidRPr="00D00A00">
        <w:rPr>
          <w:rFonts w:ascii="Arial" w:hAnsi="Arial" w:cs="Arial"/>
          <w:sz w:val="22"/>
          <w:szCs w:val="22"/>
        </w:rPr>
        <w:t>,</w:t>
      </w:r>
      <w:r w:rsidR="00362E81" w:rsidRPr="00D00A00">
        <w:rPr>
          <w:rFonts w:ascii="Arial" w:hAnsi="Arial" w:cs="Arial"/>
          <w:sz w:val="22"/>
          <w:szCs w:val="22"/>
        </w:rPr>
        <w:t xml:space="preserve"> </w:t>
      </w:r>
      <w:r w:rsidR="00197D44" w:rsidRPr="00D00A00">
        <w:rPr>
          <w:rFonts w:ascii="Arial" w:hAnsi="Arial" w:cs="Arial"/>
          <w:sz w:val="22"/>
          <w:szCs w:val="22"/>
        </w:rPr>
        <w:t xml:space="preserve">a regionalne działania zostaną przeprowadzone przez RCKiK. </w:t>
      </w:r>
      <w:r w:rsidR="006D4EA1" w:rsidRPr="00D00A00">
        <w:rPr>
          <w:rFonts w:ascii="Arial" w:hAnsi="Arial" w:cs="Arial"/>
          <w:sz w:val="22"/>
          <w:szCs w:val="22"/>
        </w:rPr>
        <w:t>W przypadku akcji podnoszących świadomość i wiedzę zostanie przeprowadzon</w:t>
      </w:r>
      <w:r w:rsidR="008A6346" w:rsidRPr="00D00A00">
        <w:rPr>
          <w:rFonts w:ascii="Arial" w:hAnsi="Arial" w:cs="Arial"/>
          <w:sz w:val="22"/>
          <w:szCs w:val="22"/>
        </w:rPr>
        <w:t>e</w:t>
      </w:r>
      <w:r w:rsidR="006D4EA1" w:rsidRPr="00D00A00">
        <w:rPr>
          <w:rFonts w:ascii="Arial" w:hAnsi="Arial" w:cs="Arial"/>
          <w:sz w:val="22"/>
          <w:szCs w:val="22"/>
        </w:rPr>
        <w:t xml:space="preserve"> </w:t>
      </w:r>
      <w:r w:rsidR="00E31420" w:rsidRPr="00D00A00">
        <w:rPr>
          <w:rFonts w:ascii="Arial" w:hAnsi="Arial" w:cs="Arial"/>
          <w:sz w:val="22"/>
          <w:szCs w:val="22"/>
        </w:rPr>
        <w:t>badanie ankietowe</w:t>
      </w:r>
      <w:r w:rsidR="006D4EA1" w:rsidRPr="00D00A00">
        <w:rPr>
          <w:rFonts w:ascii="Arial" w:hAnsi="Arial" w:cs="Arial"/>
          <w:sz w:val="22"/>
          <w:szCs w:val="22"/>
        </w:rPr>
        <w:t xml:space="preserve"> przed i po działaniach edukacyjnych. </w:t>
      </w:r>
      <w:r w:rsidR="00197D44" w:rsidRPr="00D00A00">
        <w:rPr>
          <w:rFonts w:ascii="Arial" w:hAnsi="Arial" w:cs="Arial"/>
          <w:sz w:val="22"/>
          <w:szCs w:val="22"/>
        </w:rPr>
        <w:t>Materiały niezbędne do przeprowadzenia ww. interwencji zostaną wykonane i zakupione w ramach postępowań o udzielenie zamówień publicznych przez ZZP przy MZ</w:t>
      </w:r>
      <w:r w:rsidR="00751FB1" w:rsidRPr="00D00A00">
        <w:rPr>
          <w:rFonts w:ascii="Arial" w:hAnsi="Arial" w:cs="Arial"/>
          <w:i/>
          <w:sz w:val="22"/>
          <w:szCs w:val="22"/>
        </w:rPr>
        <w:t>.</w:t>
      </w:r>
    </w:p>
    <w:p w14:paraId="3C771A1F" w14:textId="10044D57" w:rsidR="00513352" w:rsidRPr="00D00A00" w:rsidRDefault="00CE2F3A" w:rsidP="00685EFB">
      <w:pPr>
        <w:spacing w:after="120" w:line="276" w:lineRule="auto"/>
        <w:ind w:left="708"/>
        <w:jc w:val="both"/>
        <w:rPr>
          <w:rFonts w:ascii="Arial" w:hAnsi="Arial" w:cs="Arial"/>
          <w:sz w:val="22"/>
          <w:szCs w:val="22"/>
        </w:rPr>
      </w:pPr>
      <w:r w:rsidRPr="00D00A00">
        <w:rPr>
          <w:rFonts w:ascii="Arial" w:hAnsi="Arial" w:cs="Arial"/>
          <w:sz w:val="22"/>
          <w:szCs w:val="22"/>
        </w:rPr>
        <w:t xml:space="preserve">1.2. </w:t>
      </w:r>
      <w:r w:rsidR="00D268F3" w:rsidRPr="00D00A00">
        <w:rPr>
          <w:rFonts w:ascii="Arial" w:hAnsi="Arial" w:cs="Arial"/>
          <w:sz w:val="22"/>
          <w:szCs w:val="22"/>
        </w:rPr>
        <w:t>Sposób realizacji zadań:</w:t>
      </w:r>
    </w:p>
    <w:p w14:paraId="54DE18C5" w14:textId="0A326FEE" w:rsidR="00D268F3" w:rsidRPr="00D00A00" w:rsidRDefault="00CE2F3A" w:rsidP="007F2723">
      <w:pPr>
        <w:spacing w:line="276" w:lineRule="auto"/>
        <w:ind w:left="708"/>
        <w:jc w:val="both"/>
        <w:rPr>
          <w:rFonts w:ascii="Arial" w:hAnsi="Arial" w:cs="Arial"/>
          <w:sz w:val="22"/>
          <w:szCs w:val="22"/>
        </w:rPr>
      </w:pPr>
      <w:r w:rsidRPr="00D00A00">
        <w:rPr>
          <w:rFonts w:ascii="Arial" w:hAnsi="Arial" w:cs="Arial"/>
          <w:sz w:val="22"/>
          <w:szCs w:val="22"/>
        </w:rPr>
        <w:t xml:space="preserve">1.2.1. </w:t>
      </w:r>
      <w:r w:rsidR="0013780B" w:rsidRPr="00D00A00">
        <w:rPr>
          <w:rFonts w:ascii="Arial" w:hAnsi="Arial" w:cs="Arial"/>
          <w:sz w:val="22"/>
          <w:szCs w:val="22"/>
        </w:rPr>
        <w:t>w</w:t>
      </w:r>
      <w:r w:rsidR="00C133D9" w:rsidRPr="00D00A00">
        <w:rPr>
          <w:rFonts w:ascii="Arial" w:hAnsi="Arial" w:cs="Arial"/>
          <w:sz w:val="22"/>
          <w:szCs w:val="22"/>
        </w:rPr>
        <w:t xml:space="preserve"> trakcie funkcjonowania </w:t>
      </w:r>
      <w:r w:rsidR="00F519F4" w:rsidRPr="00D00A00">
        <w:rPr>
          <w:rFonts w:ascii="Arial" w:hAnsi="Arial" w:cs="Arial"/>
          <w:sz w:val="22"/>
          <w:szCs w:val="22"/>
        </w:rPr>
        <w:t>p</w:t>
      </w:r>
      <w:r w:rsidR="00C133D9" w:rsidRPr="00D00A00">
        <w:rPr>
          <w:rFonts w:ascii="Arial" w:hAnsi="Arial" w:cs="Arial"/>
          <w:sz w:val="22"/>
          <w:szCs w:val="22"/>
        </w:rPr>
        <w:t>rogramu, realizowanego w latach 2021-2026, zostanie powołany</w:t>
      </w:r>
      <w:r w:rsidR="006F1BC7" w:rsidRPr="00D00A00">
        <w:rPr>
          <w:rFonts w:ascii="Arial" w:hAnsi="Arial" w:cs="Arial"/>
          <w:sz w:val="22"/>
          <w:szCs w:val="22"/>
        </w:rPr>
        <w:t>,</w:t>
      </w:r>
      <w:r w:rsidR="00C133D9" w:rsidRPr="00D00A00">
        <w:rPr>
          <w:rFonts w:ascii="Arial" w:hAnsi="Arial" w:cs="Arial"/>
          <w:sz w:val="22"/>
          <w:szCs w:val="22"/>
        </w:rPr>
        <w:t xml:space="preserve"> </w:t>
      </w:r>
      <w:r w:rsidR="006F1BC7" w:rsidRPr="00D00A00">
        <w:rPr>
          <w:rFonts w:ascii="Arial" w:hAnsi="Arial" w:cs="Arial"/>
          <w:sz w:val="22"/>
          <w:szCs w:val="22"/>
        </w:rPr>
        <w:t xml:space="preserve">na podstawie zarządzenia Dyrektora NCK, </w:t>
      </w:r>
      <w:r w:rsidR="00C133D9" w:rsidRPr="00D00A00">
        <w:rPr>
          <w:rFonts w:ascii="Arial" w:hAnsi="Arial" w:cs="Arial"/>
          <w:sz w:val="22"/>
          <w:szCs w:val="22"/>
        </w:rPr>
        <w:t>zespół ds. opracowania szczegółowych opisów przedmiotów zamówienia, umożliwiających wszczęcie postępowań o udzielenie zamówień publicznych</w:t>
      </w:r>
      <w:r w:rsidR="003B01B8" w:rsidRPr="00D00A00">
        <w:rPr>
          <w:rFonts w:ascii="Arial" w:hAnsi="Arial" w:cs="Arial"/>
          <w:sz w:val="22"/>
          <w:szCs w:val="22"/>
        </w:rPr>
        <w:t xml:space="preserve">. </w:t>
      </w:r>
    </w:p>
    <w:p w14:paraId="5E9AA5BE" w14:textId="2A7A4E6E" w:rsidR="00197D44" w:rsidRPr="00D00A00" w:rsidRDefault="00CE2F3A" w:rsidP="007F2723">
      <w:pPr>
        <w:autoSpaceDN w:val="0"/>
        <w:spacing w:line="276" w:lineRule="auto"/>
        <w:ind w:left="708"/>
        <w:jc w:val="both"/>
        <w:rPr>
          <w:rFonts w:ascii="Arial" w:hAnsi="Arial" w:cs="Arial"/>
          <w:sz w:val="22"/>
          <w:szCs w:val="22"/>
        </w:rPr>
      </w:pPr>
      <w:r w:rsidRPr="00D00A00">
        <w:rPr>
          <w:rFonts w:ascii="Arial" w:hAnsi="Arial" w:cs="Arial"/>
          <w:sz w:val="22"/>
          <w:szCs w:val="22"/>
        </w:rPr>
        <w:t xml:space="preserve">1.2.2. </w:t>
      </w:r>
      <w:r w:rsidR="00197D44" w:rsidRPr="00D00A00">
        <w:rPr>
          <w:rFonts w:ascii="Arial" w:hAnsi="Arial" w:cs="Arial"/>
          <w:sz w:val="22"/>
          <w:szCs w:val="22"/>
        </w:rPr>
        <w:t xml:space="preserve">w celu zachowania przejrzystości w procedurze zakupów wybór wykonawcy na </w:t>
      </w:r>
      <w:r w:rsidR="0013780B" w:rsidRPr="00D00A00">
        <w:rPr>
          <w:rFonts w:ascii="Arial" w:hAnsi="Arial" w:cs="Arial"/>
          <w:sz w:val="22"/>
          <w:szCs w:val="22"/>
        </w:rPr>
        <w:t xml:space="preserve">realizację </w:t>
      </w:r>
      <w:r w:rsidR="00197D44" w:rsidRPr="00D00A00">
        <w:rPr>
          <w:rFonts w:ascii="Arial" w:hAnsi="Arial" w:cs="Arial"/>
          <w:sz w:val="22"/>
          <w:szCs w:val="22"/>
        </w:rPr>
        <w:t>i dostawę materiałów służących do promocji honorowego krwiodawstwa zostanie dokonany na podstawie zakupów przeprowadzonych przez ZZP przy MZ.</w:t>
      </w:r>
    </w:p>
    <w:p w14:paraId="394F60B4" w14:textId="5195EE2C" w:rsidR="003B579B" w:rsidRPr="00D00A00" w:rsidRDefault="00CE2F3A" w:rsidP="007F2723">
      <w:pPr>
        <w:spacing w:line="276" w:lineRule="auto"/>
        <w:ind w:left="774"/>
        <w:jc w:val="both"/>
        <w:rPr>
          <w:rFonts w:ascii="Arial" w:hAnsi="Arial" w:cs="Arial"/>
          <w:sz w:val="22"/>
          <w:szCs w:val="22"/>
        </w:rPr>
      </w:pPr>
      <w:r w:rsidRPr="00D00A00">
        <w:rPr>
          <w:rFonts w:ascii="Arial" w:hAnsi="Arial" w:cs="Arial"/>
          <w:sz w:val="22"/>
          <w:szCs w:val="22"/>
        </w:rPr>
        <w:t xml:space="preserve">1.2.3. </w:t>
      </w:r>
      <w:r w:rsidR="003B579B" w:rsidRPr="00D00A00">
        <w:rPr>
          <w:rFonts w:ascii="Arial" w:hAnsi="Arial" w:cs="Arial"/>
          <w:sz w:val="22"/>
          <w:szCs w:val="22"/>
        </w:rPr>
        <w:t>RCKiK zostaną wyposażone w szczegółowe materiały i narzędzia służące do realizacji celu szczegółowego, tj.:</w:t>
      </w:r>
    </w:p>
    <w:p w14:paraId="2A6852C6"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wizerunkowe, np. plakaty, bannery internetowe, </w:t>
      </w:r>
    </w:p>
    <w:p w14:paraId="7F3C47D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spoty promujące honorowe krwiodawstwo, np. telewizyjne, radiowe, spot okolicznościowy niezbędny do emisji w okresie, kiedy występują np. braki krwi, spot z nakładanymi tablicami informacyjnymi zamiast dźwięku i głosu lektora, spoty/filmy edukacyjne wspierające kampanie edukacyjne np. na temat ryzykownych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mających wpływ na honorowe krwiodawstwo, zwiększających świadomość społeczeństwa w zakresie zdrowego sposobu odżywiania i stosowania produktów bogatych w witaminy i żelazo mających wpływ na honorowe krwiodawstwo,</w:t>
      </w:r>
    </w:p>
    <w:p w14:paraId="469C57F2"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edukacyjne do promowania honorowego krwiodawstwa wśród poszczególnych grup docelowych, np. film edukacyjny, broszury, plakaty, grafiki, prezentacje, </w:t>
      </w:r>
    </w:p>
    <w:p w14:paraId="76E6C723"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szczegółowe opisy służące do przeprowadzenia regionalnych akcji promujących honorowe krwiodawstwo, np. akcje </w:t>
      </w:r>
      <w:proofErr w:type="spellStart"/>
      <w:r w:rsidRPr="00D00A00">
        <w:rPr>
          <w:rFonts w:ascii="Arial" w:hAnsi="Arial" w:cs="Arial"/>
          <w:sz w:val="22"/>
          <w:szCs w:val="22"/>
        </w:rPr>
        <w:t>eventowe</w:t>
      </w:r>
      <w:proofErr w:type="spellEnd"/>
      <w:r w:rsidRPr="00D00A00">
        <w:rPr>
          <w:rFonts w:ascii="Arial" w:hAnsi="Arial" w:cs="Arial"/>
          <w:sz w:val="22"/>
          <w:szCs w:val="22"/>
        </w:rPr>
        <w:t xml:space="preserve">, konkursy, prezentacje edukacyjne, </w:t>
      </w:r>
    </w:p>
    <w:p w14:paraId="0E727CF5" w14:textId="77777777" w:rsidR="00197D44" w:rsidRPr="00D00A00" w:rsidRDefault="00197D44" w:rsidP="00247819">
      <w:pPr>
        <w:numPr>
          <w:ilvl w:val="0"/>
          <w:numId w:val="12"/>
        </w:numPr>
        <w:autoSpaceDN w:val="0"/>
        <w:spacing w:line="276" w:lineRule="auto"/>
        <w:ind w:left="1134"/>
        <w:jc w:val="both"/>
        <w:rPr>
          <w:rFonts w:ascii="Arial" w:hAnsi="Arial" w:cs="Arial"/>
          <w:sz w:val="22"/>
        </w:rPr>
      </w:pPr>
      <w:r w:rsidRPr="00D00A00">
        <w:rPr>
          <w:rFonts w:ascii="Arial" w:hAnsi="Arial" w:cs="Arial"/>
          <w:sz w:val="22"/>
        </w:rPr>
        <w:lastRenderedPageBreak/>
        <w:t xml:space="preserve">dostęp do strony internetowej/portalu internetowego, zawierającego materiały edukacyjne na temat honorowego krwiodawstwa, ciekawostki, </w:t>
      </w:r>
    </w:p>
    <w:p w14:paraId="59308491" w14:textId="77777777"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materiały poligraficzne i gadżety do programu lojalnościowego dla krwiodawców,</w:t>
      </w:r>
    </w:p>
    <w:p w14:paraId="355A860B" w14:textId="1B8BF975" w:rsidR="00197D44" w:rsidRPr="00D00A00" w:rsidRDefault="00197D44" w:rsidP="00247819">
      <w:pPr>
        <w:pStyle w:val="Akapitzlist"/>
        <w:numPr>
          <w:ilvl w:val="0"/>
          <w:numId w:val="12"/>
        </w:numPr>
        <w:autoSpaceDN w:val="0"/>
        <w:spacing w:line="276" w:lineRule="auto"/>
        <w:ind w:left="1134"/>
        <w:jc w:val="both"/>
        <w:rPr>
          <w:rFonts w:ascii="Arial" w:hAnsi="Arial" w:cs="Arial"/>
          <w:sz w:val="22"/>
          <w:szCs w:val="22"/>
        </w:rPr>
      </w:pPr>
      <w:r w:rsidRPr="00D00A00">
        <w:rPr>
          <w:rFonts w:ascii="Arial" w:hAnsi="Arial" w:cs="Arial"/>
          <w:sz w:val="22"/>
          <w:szCs w:val="22"/>
        </w:rPr>
        <w:t xml:space="preserve">materiały promocyjne </w:t>
      </w:r>
      <w:r w:rsidR="00EC2CB7" w:rsidRPr="00D00A00">
        <w:rPr>
          <w:rFonts w:ascii="Arial" w:hAnsi="Arial" w:cs="Arial"/>
          <w:sz w:val="22"/>
          <w:szCs w:val="22"/>
        </w:rPr>
        <w:t>–</w:t>
      </w:r>
      <w:r w:rsidRPr="00D00A00">
        <w:rPr>
          <w:rFonts w:ascii="Arial" w:hAnsi="Arial" w:cs="Arial"/>
          <w:sz w:val="22"/>
          <w:szCs w:val="22"/>
        </w:rPr>
        <w:t xml:space="preserve"> gadżety niezbędne do promowania honorowego krwiodawstwa.</w:t>
      </w:r>
    </w:p>
    <w:p w14:paraId="71AB9846" w14:textId="60165C71" w:rsidR="003463B8" w:rsidRPr="00D00A00" w:rsidRDefault="00CE2F3A" w:rsidP="0008047C">
      <w:pPr>
        <w:spacing w:after="120" w:line="276" w:lineRule="auto"/>
        <w:ind w:left="774"/>
        <w:jc w:val="both"/>
        <w:rPr>
          <w:rFonts w:ascii="Arial" w:hAnsi="Arial" w:cs="Arial"/>
          <w:sz w:val="22"/>
          <w:szCs w:val="22"/>
        </w:rPr>
      </w:pPr>
      <w:r w:rsidRPr="00D00A00">
        <w:rPr>
          <w:rFonts w:ascii="Arial" w:hAnsi="Arial" w:cs="Arial"/>
          <w:sz w:val="22"/>
          <w:szCs w:val="22"/>
        </w:rPr>
        <w:t xml:space="preserve">1.2.4. </w:t>
      </w:r>
      <w:r w:rsidR="00D268F3" w:rsidRPr="00D00A00">
        <w:rPr>
          <w:rFonts w:ascii="Arial" w:hAnsi="Arial" w:cs="Arial"/>
          <w:sz w:val="22"/>
          <w:szCs w:val="22"/>
        </w:rPr>
        <w:t xml:space="preserve">Z RCKiK zostaną podpisane umowy </w:t>
      </w:r>
      <w:r w:rsidR="00197D44" w:rsidRPr="00D00A00">
        <w:rPr>
          <w:rFonts w:ascii="Arial" w:hAnsi="Arial" w:cs="Arial"/>
          <w:sz w:val="22"/>
        </w:rPr>
        <w:t>na przeprowadzenie regionalnych działań promocyjnych, spójnych z ogólnopolską kampanią społeczną promującą honorowe krwiodawstwo.</w:t>
      </w:r>
    </w:p>
    <w:bookmarkEnd w:id="5"/>
    <w:p w14:paraId="406BA085" w14:textId="11CB815A" w:rsidR="00EB7266" w:rsidRPr="00D00A00" w:rsidRDefault="00EB7266" w:rsidP="00247819">
      <w:pPr>
        <w:pStyle w:val="Akapitzlist"/>
        <w:numPr>
          <w:ilvl w:val="0"/>
          <w:numId w:val="8"/>
        </w:numPr>
        <w:tabs>
          <w:tab w:val="left" w:pos="2025"/>
        </w:tabs>
        <w:spacing w:after="120" w:line="276" w:lineRule="auto"/>
        <w:jc w:val="both"/>
        <w:rPr>
          <w:rFonts w:ascii="Arial" w:hAnsi="Arial" w:cs="Arial"/>
          <w:sz w:val="22"/>
          <w:szCs w:val="22"/>
        </w:rPr>
      </w:pPr>
      <w:r w:rsidRPr="00D00A00">
        <w:rPr>
          <w:rFonts w:ascii="Arial" w:hAnsi="Arial" w:cs="Arial"/>
          <w:sz w:val="22"/>
          <w:szCs w:val="22"/>
        </w:rPr>
        <w:t xml:space="preserve">W ramach celu szczegółowego </w:t>
      </w:r>
      <w:r w:rsidR="00232154" w:rsidRPr="00D00A00">
        <w:rPr>
          <w:rFonts w:ascii="Arial" w:hAnsi="Arial" w:cs="Arial"/>
          <w:sz w:val="22"/>
          <w:szCs w:val="22"/>
        </w:rPr>
        <w:t>„</w:t>
      </w:r>
      <w:r w:rsidR="006D4EA1" w:rsidRPr="00D00A00">
        <w:rPr>
          <w:rFonts w:ascii="Arial" w:hAnsi="Arial" w:cs="Arial"/>
          <w:b/>
          <w:sz w:val="22"/>
          <w:szCs w:val="22"/>
        </w:rPr>
        <w:t>Zwiększenie dostępności do</w:t>
      </w:r>
      <w:r w:rsidRPr="00D00A00">
        <w:rPr>
          <w:rFonts w:ascii="Arial" w:hAnsi="Arial" w:cs="Arial"/>
          <w:b/>
          <w:sz w:val="22"/>
          <w:szCs w:val="22"/>
        </w:rPr>
        <w:t xml:space="preserve"> odpowiednich warunków technicznych i organizacyjnych </w:t>
      </w:r>
      <w:r w:rsidR="00232154" w:rsidRPr="00D00A00">
        <w:rPr>
          <w:rFonts w:ascii="Arial" w:hAnsi="Arial" w:cs="Arial"/>
          <w:b/>
          <w:sz w:val="22"/>
          <w:szCs w:val="22"/>
        </w:rPr>
        <w:t xml:space="preserve">pobierania krwi” </w:t>
      </w:r>
      <w:r w:rsidRPr="00D00A00">
        <w:rPr>
          <w:rFonts w:ascii="Arial" w:hAnsi="Arial" w:cs="Arial"/>
          <w:sz w:val="22"/>
          <w:szCs w:val="22"/>
        </w:rPr>
        <w:t xml:space="preserve">planowane są interwencje polegające na organizacji zakupu i wykorzystaniu mobilnych punktów pobierania krwi na bazie autobusów lub mini autobusów. Mobilne punkty pobierania krwi będą wyposażone w cztery lub dwa stanowiska do pobierania krwi, w zależności od potrzeb RCKiK. Po dokonaniu zakupu, każde RCKiK będzie zobowiązane do systematycznego wykorzystania pojazdu. Działania związane z finansowaniem zakupu mobilnych punktów pobierania krwi, są skierowane do wszystkich RCKiK. Ze względu na rosnące wymagania sanitarne i techniczne oraz koszty związane z zatrudnieniem personelu, inwestowanie w organizację nowych Oddziałów Terenowych RCKiK nie </w:t>
      </w:r>
      <w:r w:rsidR="0078166B" w:rsidRPr="00D00A00">
        <w:rPr>
          <w:rFonts w:ascii="Arial" w:hAnsi="Arial" w:cs="Arial"/>
          <w:sz w:val="22"/>
          <w:szCs w:val="22"/>
        </w:rPr>
        <w:br/>
      </w:r>
      <w:r w:rsidRPr="00D00A00">
        <w:rPr>
          <w:rFonts w:ascii="Arial" w:hAnsi="Arial" w:cs="Arial"/>
          <w:sz w:val="22"/>
          <w:szCs w:val="22"/>
        </w:rPr>
        <w:t>ma uzasadnienia ekonomicznego. Program zakłada zakup 21 pojazdów, po jednym dla każdego RCKiK.</w:t>
      </w:r>
    </w:p>
    <w:p w14:paraId="7BF9E827" w14:textId="77777777" w:rsidR="00EB7266" w:rsidRPr="00D00A00" w:rsidRDefault="00EB7266" w:rsidP="00247819">
      <w:pPr>
        <w:pStyle w:val="Akapitzlist"/>
        <w:numPr>
          <w:ilvl w:val="1"/>
          <w:numId w:val="8"/>
        </w:numPr>
        <w:tabs>
          <w:tab w:val="left" w:pos="2025"/>
        </w:tabs>
        <w:spacing w:line="276" w:lineRule="auto"/>
        <w:jc w:val="both"/>
        <w:rPr>
          <w:rFonts w:ascii="Arial" w:hAnsi="Arial" w:cs="Arial"/>
          <w:sz w:val="22"/>
          <w:szCs w:val="22"/>
        </w:rPr>
      </w:pPr>
      <w:r w:rsidRPr="00D00A00">
        <w:rPr>
          <w:rFonts w:ascii="Arial" w:hAnsi="Arial" w:cs="Arial"/>
          <w:sz w:val="22"/>
          <w:szCs w:val="22"/>
        </w:rPr>
        <w:t>Wykaz interwencji w ramach celu szczegółowego:</w:t>
      </w:r>
    </w:p>
    <w:p w14:paraId="3D4C1834" w14:textId="77777777" w:rsidR="00EB7266" w:rsidRPr="00D00A00" w:rsidRDefault="00EB7266" w:rsidP="00247819">
      <w:pPr>
        <w:pStyle w:val="Akapitzlist"/>
        <w:numPr>
          <w:ilvl w:val="2"/>
          <w:numId w:val="8"/>
        </w:numPr>
        <w:tabs>
          <w:tab w:val="left" w:pos="2025"/>
        </w:tabs>
        <w:spacing w:line="276" w:lineRule="auto"/>
        <w:jc w:val="both"/>
        <w:rPr>
          <w:rFonts w:ascii="Arial" w:hAnsi="Arial" w:cs="Arial"/>
          <w:sz w:val="22"/>
          <w:szCs w:val="22"/>
        </w:rPr>
      </w:pPr>
      <w:r w:rsidRPr="00D00A00">
        <w:rPr>
          <w:rFonts w:ascii="Arial" w:hAnsi="Arial" w:cs="Arial"/>
          <w:sz w:val="22"/>
          <w:szCs w:val="22"/>
        </w:rPr>
        <w:t>Ustalenie harmonogramu doposażenia poszczególnych RCKiK w mobilne punkty pobierania krwi. Harmonogram zostanie ustalony w oparciu o m.in.: liczbę posiadanych mobilnych punktów pobierania krwi, rok produkcji i przebieg (konieczność wycofania z użytkowania).</w:t>
      </w:r>
    </w:p>
    <w:p w14:paraId="2B495C6E"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Prowadzenie postępowań o udzielenie zamówień publicznych przez ZZP przy MZ, zgodnie z harmonogramem oraz zawieranie umów na realizację zadania pomiędzy Ministrem Zdrowia a poszczególnymi RCKiK. Treść umów przygotuje NCK.</w:t>
      </w:r>
    </w:p>
    <w:p w14:paraId="386BC420" w14:textId="77777777"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 xml:space="preserve">Systematyczne wykorzystanie mobilnego punktu pobierania krwi oraz zamieszczanie w widocznym miejscu na stronie internetowej RCKiK oraz </w:t>
      </w:r>
      <w:r w:rsidRPr="00D00A00">
        <w:rPr>
          <w:rFonts w:ascii="Arial" w:hAnsi="Arial" w:cs="Arial"/>
          <w:sz w:val="22"/>
          <w:szCs w:val="22"/>
        </w:rPr>
        <w:br/>
        <w:t xml:space="preserve">w siedzibie RCKiK kalendarza ekip wyjazdowych z wykorzystaniem autobusu. </w:t>
      </w:r>
    </w:p>
    <w:p w14:paraId="194FC323" w14:textId="2091F68F" w:rsidR="00EB7266" w:rsidRPr="00D00A00" w:rsidRDefault="00EB7266" w:rsidP="00247819">
      <w:pPr>
        <w:pStyle w:val="Akapitzlist"/>
        <w:numPr>
          <w:ilvl w:val="2"/>
          <w:numId w:val="8"/>
        </w:numPr>
        <w:spacing w:line="276" w:lineRule="auto"/>
        <w:jc w:val="both"/>
        <w:rPr>
          <w:rFonts w:ascii="Arial" w:hAnsi="Arial" w:cs="Arial"/>
          <w:sz w:val="22"/>
          <w:szCs w:val="22"/>
        </w:rPr>
      </w:pPr>
      <w:r w:rsidRPr="00D00A00">
        <w:rPr>
          <w:rFonts w:ascii="Arial" w:hAnsi="Arial" w:cs="Arial"/>
          <w:sz w:val="22"/>
          <w:szCs w:val="22"/>
        </w:rPr>
        <w:t>Monitorowanie przez realizatora i NCK wykorzystania przez RCKiK mobilnego punktu pobierania krwi.</w:t>
      </w:r>
    </w:p>
    <w:p w14:paraId="1AAC814D" w14:textId="77777777" w:rsidR="00EB7266" w:rsidRPr="00D00A00" w:rsidRDefault="00EB7266" w:rsidP="0008047C">
      <w:pPr>
        <w:spacing w:line="276" w:lineRule="auto"/>
        <w:jc w:val="both"/>
        <w:rPr>
          <w:rFonts w:ascii="Arial" w:hAnsi="Arial" w:cs="Arial"/>
          <w:sz w:val="22"/>
          <w:szCs w:val="22"/>
        </w:rPr>
      </w:pPr>
    </w:p>
    <w:p w14:paraId="23FDE272" w14:textId="4A903047" w:rsidR="00EB7266" w:rsidRPr="00D00A00" w:rsidRDefault="00EB7266" w:rsidP="00247819">
      <w:pPr>
        <w:pStyle w:val="Akapitzlist"/>
        <w:numPr>
          <w:ilvl w:val="0"/>
          <w:numId w:val="20"/>
        </w:numPr>
        <w:spacing w:line="276" w:lineRule="auto"/>
        <w:jc w:val="both"/>
        <w:rPr>
          <w:rFonts w:ascii="Arial" w:hAnsi="Arial" w:cs="Arial"/>
          <w:sz w:val="22"/>
          <w:szCs w:val="22"/>
        </w:rPr>
      </w:pPr>
      <w:r w:rsidRPr="00D00A00">
        <w:rPr>
          <w:rFonts w:ascii="Arial" w:hAnsi="Arial" w:cs="Arial"/>
          <w:sz w:val="22"/>
          <w:szCs w:val="22"/>
          <w:lang w:eastAsia="pl-PL"/>
        </w:rPr>
        <w:t>W ramach celu szczegółowego</w:t>
      </w:r>
      <w:r w:rsidRPr="00D00A00">
        <w:rPr>
          <w:rFonts w:ascii="Arial" w:hAnsi="Arial" w:cs="Arial"/>
          <w:b/>
          <w:bCs/>
          <w:iCs/>
          <w:sz w:val="22"/>
          <w:szCs w:val="22"/>
        </w:rPr>
        <w:t xml:space="preserve"> </w:t>
      </w:r>
      <w:r w:rsidRPr="00D00A00">
        <w:rPr>
          <w:rFonts w:ascii="Arial" w:hAnsi="Arial" w:cs="Arial"/>
          <w:b/>
          <w:iCs/>
          <w:sz w:val="22"/>
          <w:szCs w:val="22"/>
        </w:rPr>
        <w:t>Zwiększenie dostępności do dawców o</w:t>
      </w:r>
      <w:r w:rsidRPr="00D00A00">
        <w:rPr>
          <w:rFonts w:ascii="Arial" w:hAnsi="Arial" w:cs="Arial"/>
          <w:b/>
          <w:sz w:val="22"/>
          <w:szCs w:val="22"/>
        </w:rPr>
        <w:t xml:space="preserve"> ujemnych fenotypach w klinicznie istotnych antygenach czerwonokrwinkowych, w tym o rzadkich grupach krwi oraz o oznaczonych antygenach HLA klasy I </w:t>
      </w:r>
      <w:proofErr w:type="spellStart"/>
      <w:r w:rsidRPr="00D00A00">
        <w:rPr>
          <w:rFonts w:ascii="Arial" w:hAnsi="Arial" w:cs="Arial"/>
          <w:b/>
          <w:sz w:val="22"/>
          <w:szCs w:val="22"/>
        </w:rPr>
        <w:t>locus</w:t>
      </w:r>
      <w:proofErr w:type="spellEnd"/>
      <w:r w:rsidRPr="00D00A00">
        <w:rPr>
          <w:rFonts w:ascii="Arial" w:hAnsi="Arial" w:cs="Arial"/>
          <w:b/>
          <w:sz w:val="22"/>
          <w:szCs w:val="22"/>
        </w:rPr>
        <w:t xml:space="preserve"> A i B oraz antygenach płytkowych HPA</w:t>
      </w:r>
      <w:r w:rsidR="009A6729" w:rsidRPr="00D00A00">
        <w:rPr>
          <w:rFonts w:ascii="Arial" w:hAnsi="Arial" w:cs="Arial"/>
          <w:b/>
          <w:sz w:val="22"/>
          <w:szCs w:val="22"/>
        </w:rPr>
        <w:t xml:space="preserve"> </w:t>
      </w:r>
      <w:r w:rsidRPr="00D00A00">
        <w:rPr>
          <w:rFonts w:ascii="Arial" w:hAnsi="Arial" w:cs="Arial"/>
          <w:sz w:val="22"/>
          <w:szCs w:val="22"/>
          <w:lang w:eastAsia="pl-PL"/>
        </w:rPr>
        <w:t>wyróżnia się nw. cele cząstkowe:</w:t>
      </w:r>
    </w:p>
    <w:p w14:paraId="6CFF1D75" w14:textId="77777777" w:rsidR="00EB7266" w:rsidRPr="00D00A00" w:rsidRDefault="00EB7266" w:rsidP="00EB7266">
      <w:pPr>
        <w:pStyle w:val="Akapitzlist"/>
        <w:spacing w:line="276" w:lineRule="auto"/>
        <w:ind w:left="720"/>
        <w:jc w:val="both"/>
        <w:rPr>
          <w:rFonts w:ascii="Arial" w:hAnsi="Arial" w:cs="Arial"/>
          <w:sz w:val="22"/>
          <w:szCs w:val="22"/>
        </w:rPr>
      </w:pPr>
    </w:p>
    <w:p w14:paraId="5DE4E2E3" w14:textId="407933A6"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t>Zwiększenie dostępności do dawców o ujemnych fenotypach w zakresie antygenów  rozszerzonego fenotypu krwinki czerwonej.</w:t>
      </w:r>
    </w:p>
    <w:p w14:paraId="30E11680" w14:textId="16D24F1F"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bCs/>
          <w:sz w:val="22"/>
          <w:szCs w:val="22"/>
          <w:lang w:eastAsia="pl-PL"/>
        </w:rPr>
        <w:t xml:space="preserve">Działania merytoryczne w ramach celu cząstkowego: </w:t>
      </w:r>
      <w:r w:rsidRPr="00D00A00">
        <w:rPr>
          <w:rFonts w:ascii="Arial" w:hAnsi="Arial" w:cs="Arial"/>
          <w:sz w:val="22"/>
          <w:szCs w:val="22"/>
          <w:lang w:eastAsia="pl-PL"/>
        </w:rPr>
        <w:t>Analiza wstępna zasobów dawców wielokrotnych o ujemnych fenotypach w klinicznie istotnych antygenach Rh(</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K,k</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Fy</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MNS (</w:t>
      </w:r>
      <w:proofErr w:type="spellStart"/>
      <w:r w:rsidRPr="00D00A00">
        <w:rPr>
          <w:rFonts w:ascii="Arial" w:hAnsi="Arial" w:cs="Arial"/>
          <w:sz w:val="22"/>
          <w:szCs w:val="22"/>
          <w:lang w:eastAsia="pl-PL"/>
        </w:rPr>
        <w:t>S,s,M,N</w:t>
      </w:r>
      <w:proofErr w:type="spellEnd"/>
      <w:r w:rsidRPr="00D00A00">
        <w:rPr>
          <w:rFonts w:ascii="Arial" w:hAnsi="Arial" w:cs="Arial"/>
          <w:sz w:val="22"/>
          <w:szCs w:val="22"/>
          <w:lang w:eastAsia="pl-PL"/>
        </w:rPr>
        <w:t xml:space="preserve">) wraz z analizą zapotrzebowania na zgodne antygenowo </w:t>
      </w:r>
      <w:proofErr w:type="spellStart"/>
      <w:r w:rsidRPr="00D00A00">
        <w:rPr>
          <w:rFonts w:ascii="Arial" w:hAnsi="Arial" w:cs="Arial"/>
          <w:sz w:val="22"/>
          <w:szCs w:val="22"/>
          <w:lang w:eastAsia="pl-PL"/>
        </w:rPr>
        <w:t>KKCz</w:t>
      </w:r>
      <w:proofErr w:type="spellEnd"/>
      <w:r w:rsidRPr="00D00A00">
        <w:rPr>
          <w:rFonts w:ascii="Arial" w:hAnsi="Arial" w:cs="Arial"/>
          <w:sz w:val="22"/>
          <w:szCs w:val="22"/>
          <w:lang w:eastAsia="pl-PL"/>
        </w:rPr>
        <w:t xml:space="preserve"> dla pacjentów immunizowanych </w:t>
      </w:r>
      <w:r w:rsidRPr="00D00A00">
        <w:rPr>
          <w:rFonts w:ascii="Arial" w:hAnsi="Arial" w:cs="Arial"/>
          <w:sz w:val="22"/>
          <w:szCs w:val="22"/>
          <w:lang w:eastAsia="pl-PL"/>
        </w:rPr>
        <w:lastRenderedPageBreak/>
        <w:t>wobec tych antygenów na przestrzeni 2 lat (2019</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2020</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poprzedzających program.</w:t>
      </w:r>
    </w:p>
    <w:p w14:paraId="462905E4" w14:textId="0E622F19"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Badanie metodami serologicznymi u wielokrotnych dawców krwi fenotypu </w:t>
      </w:r>
      <w:r w:rsidRPr="00D00A00">
        <w:rPr>
          <w:rFonts w:ascii="Arial" w:hAnsi="Arial" w:cs="Arial"/>
          <w:sz w:val="22"/>
          <w:szCs w:val="22"/>
          <w:lang w:eastAsia="pl-PL"/>
        </w:rPr>
        <w:br/>
        <w:t xml:space="preserve">w zakresie antygenów </w:t>
      </w:r>
      <w:proofErr w:type="spellStart"/>
      <w:r w:rsidRPr="00D00A00">
        <w:rPr>
          <w:rFonts w:ascii="Arial" w:hAnsi="Arial" w:cs="Arial"/>
          <w:sz w:val="22"/>
          <w:szCs w:val="22"/>
          <w:lang w:eastAsia="pl-PL"/>
        </w:rPr>
        <w:t>Rh</w:t>
      </w:r>
      <w:r w:rsidR="005969E6" w:rsidRPr="00D00A00">
        <w:rPr>
          <w:rFonts w:ascii="Arial" w:hAnsi="Arial" w:cs="Arial"/>
          <w:sz w:val="22"/>
          <w:szCs w:val="22"/>
          <w:lang w:eastAsia="pl-PL"/>
        </w:rPr>
        <w:t>D</w:t>
      </w:r>
      <w:proofErr w:type="spellEnd"/>
      <w:r w:rsidR="005969E6" w:rsidRPr="00D00A00">
        <w:rPr>
          <w:rFonts w:ascii="Arial" w:hAnsi="Arial" w:cs="Arial"/>
          <w:sz w:val="22"/>
          <w:szCs w:val="22"/>
          <w:lang w:eastAsia="pl-PL"/>
        </w:rPr>
        <w:t xml:space="preserve"> </w:t>
      </w:r>
      <w:r w:rsidRPr="00D00A00">
        <w:rPr>
          <w:rFonts w:ascii="Arial" w:hAnsi="Arial" w:cs="Arial"/>
          <w:sz w:val="22"/>
          <w:szCs w:val="22"/>
          <w:lang w:eastAsia="pl-PL"/>
        </w:rPr>
        <w:t>(</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K,k</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Fy</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MNS (</w:t>
      </w:r>
      <w:proofErr w:type="spellStart"/>
      <w:r w:rsidRPr="00D00A00">
        <w:rPr>
          <w:rFonts w:ascii="Arial" w:hAnsi="Arial" w:cs="Arial"/>
          <w:sz w:val="22"/>
          <w:szCs w:val="22"/>
          <w:lang w:eastAsia="pl-PL"/>
        </w:rPr>
        <w:t>S,s,M,N</w:t>
      </w:r>
      <w:proofErr w:type="spellEnd"/>
      <w:r w:rsidRPr="00D00A00">
        <w:rPr>
          <w:rFonts w:ascii="Arial" w:hAnsi="Arial" w:cs="Arial"/>
          <w:sz w:val="22"/>
          <w:szCs w:val="22"/>
          <w:lang w:eastAsia="pl-PL"/>
        </w:rPr>
        <w:t xml:space="preserve">): uzupełnienie niepełnych fenotypów u aktywnych dawców z homozygotycznymi fenotypami Rh i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oraz typowanie nowych dawców, głównie grupy O </w:t>
      </w:r>
      <w:proofErr w:type="spellStart"/>
      <w:r w:rsidRPr="00D00A00">
        <w:rPr>
          <w:rFonts w:ascii="Arial" w:hAnsi="Arial" w:cs="Arial"/>
          <w:sz w:val="22"/>
          <w:szCs w:val="22"/>
          <w:lang w:eastAsia="pl-PL"/>
        </w:rPr>
        <w:t>Rh</w:t>
      </w:r>
      <w:r w:rsidR="005969E6" w:rsidRPr="00D00A00">
        <w:rPr>
          <w:rFonts w:ascii="Arial" w:hAnsi="Arial" w:cs="Arial"/>
          <w:sz w:val="22"/>
          <w:szCs w:val="22"/>
          <w:lang w:eastAsia="pl-PL"/>
        </w:rPr>
        <w:t>D</w:t>
      </w:r>
      <w:proofErr w:type="spellEnd"/>
      <w:r w:rsidRPr="00D00A00">
        <w:rPr>
          <w:rFonts w:ascii="Arial" w:hAnsi="Arial" w:cs="Arial"/>
          <w:sz w:val="22"/>
          <w:szCs w:val="22"/>
          <w:lang w:eastAsia="pl-PL"/>
        </w:rPr>
        <w:t xml:space="preserve">- </w:t>
      </w:r>
      <w:r w:rsidR="0078166B" w:rsidRPr="00D00A00">
        <w:rPr>
          <w:rFonts w:ascii="Arial" w:hAnsi="Arial" w:cs="Arial"/>
          <w:sz w:val="22"/>
          <w:szCs w:val="22"/>
          <w:lang w:eastAsia="pl-PL"/>
        </w:rPr>
        <w:br/>
      </w:r>
      <w:r w:rsidRPr="00D00A00">
        <w:rPr>
          <w:rFonts w:ascii="Arial" w:hAnsi="Arial" w:cs="Arial"/>
          <w:sz w:val="22"/>
          <w:szCs w:val="22"/>
          <w:lang w:eastAsia="pl-PL"/>
        </w:rPr>
        <w:t xml:space="preserve">i O </w:t>
      </w:r>
      <w:proofErr w:type="spellStart"/>
      <w:r w:rsidRPr="00D00A00">
        <w:rPr>
          <w:rFonts w:ascii="Arial" w:hAnsi="Arial" w:cs="Arial"/>
          <w:sz w:val="22"/>
          <w:szCs w:val="22"/>
          <w:lang w:eastAsia="pl-PL"/>
        </w:rPr>
        <w:t>Rh</w:t>
      </w:r>
      <w:r w:rsidR="005969E6" w:rsidRPr="00D00A00">
        <w:rPr>
          <w:rFonts w:ascii="Arial" w:hAnsi="Arial" w:cs="Arial"/>
          <w:sz w:val="22"/>
          <w:szCs w:val="22"/>
          <w:lang w:eastAsia="pl-PL"/>
        </w:rPr>
        <w:t>D</w:t>
      </w:r>
      <w:proofErr w:type="spellEnd"/>
      <w:r w:rsidRPr="00D00A00">
        <w:rPr>
          <w:rFonts w:ascii="Arial" w:hAnsi="Arial" w:cs="Arial"/>
          <w:sz w:val="22"/>
          <w:szCs w:val="22"/>
          <w:lang w:eastAsia="pl-PL"/>
        </w:rPr>
        <w:t>+.</w:t>
      </w:r>
    </w:p>
    <w:p w14:paraId="2ED3CA0E" w14:textId="71385C4D"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Analiza końcowa zwiększenia zasobów dawców wielokrotnych o ujemnych fenotypach w klinicznie istotnych antygenach Rh</w:t>
      </w:r>
      <w:r w:rsidR="005969E6" w:rsidRPr="00D00A00">
        <w:rPr>
          <w:rFonts w:ascii="Arial" w:hAnsi="Arial" w:cs="Arial"/>
          <w:sz w:val="22"/>
          <w:szCs w:val="22"/>
          <w:lang w:eastAsia="pl-PL"/>
        </w:rPr>
        <w:t>(</w:t>
      </w:r>
      <w:proofErr w:type="spellStart"/>
      <w:r w:rsidR="005969E6" w:rsidRPr="00D00A00">
        <w:rPr>
          <w:rFonts w:ascii="Arial" w:hAnsi="Arial" w:cs="Arial"/>
          <w:sz w:val="22"/>
          <w:szCs w:val="22"/>
          <w:lang w:eastAsia="pl-PL"/>
        </w:rPr>
        <w:t>C,c,E,e</w:t>
      </w:r>
      <w:proofErr w:type="spellEnd"/>
      <w:r w:rsidR="005969E6" w:rsidRPr="00D00A00">
        <w:rPr>
          <w:rFonts w:ascii="Arial" w:hAnsi="Arial" w:cs="Arial"/>
          <w:sz w:val="22"/>
          <w:szCs w:val="22"/>
          <w:lang w:eastAsia="pl-PL"/>
        </w:rPr>
        <w:t xml:space="preserve">), </w:t>
      </w:r>
      <w:proofErr w:type="spellStart"/>
      <w:r w:rsidR="005969E6" w:rsidRPr="00D00A00">
        <w:rPr>
          <w:rFonts w:ascii="Arial" w:hAnsi="Arial" w:cs="Arial"/>
          <w:sz w:val="22"/>
          <w:szCs w:val="22"/>
          <w:lang w:eastAsia="pl-PL"/>
        </w:rPr>
        <w:t>Kell</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K,k</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Fy</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a,b</w:t>
      </w:r>
      <w:proofErr w:type="spellEnd"/>
      <w:r w:rsidRPr="00D00A00">
        <w:rPr>
          <w:rFonts w:ascii="Arial" w:hAnsi="Arial" w:cs="Arial"/>
          <w:sz w:val="22"/>
          <w:szCs w:val="22"/>
          <w:lang w:eastAsia="pl-PL"/>
        </w:rPr>
        <w:t>), MNS(</w:t>
      </w:r>
      <w:proofErr w:type="spellStart"/>
      <w:r w:rsidRPr="00D00A00">
        <w:rPr>
          <w:rFonts w:ascii="Arial" w:hAnsi="Arial" w:cs="Arial"/>
          <w:sz w:val="22"/>
          <w:szCs w:val="22"/>
          <w:lang w:eastAsia="pl-PL"/>
        </w:rPr>
        <w:t>S,s,M,N</w:t>
      </w:r>
      <w:proofErr w:type="spellEnd"/>
      <w:r w:rsidRPr="00D00A00">
        <w:rPr>
          <w:rFonts w:ascii="Arial" w:hAnsi="Arial" w:cs="Arial"/>
          <w:sz w:val="22"/>
          <w:szCs w:val="22"/>
          <w:lang w:eastAsia="pl-PL"/>
        </w:rPr>
        <w:t xml:space="preserve">) wraz z analizą poprawy zabezpieczenia pacjentów </w:t>
      </w:r>
      <w:proofErr w:type="spellStart"/>
      <w:r w:rsidRPr="00D00A00">
        <w:rPr>
          <w:rFonts w:ascii="Arial" w:hAnsi="Arial" w:cs="Arial"/>
          <w:sz w:val="22"/>
          <w:szCs w:val="22"/>
          <w:lang w:eastAsia="pl-PL"/>
        </w:rPr>
        <w:t>zimmunizowanych</w:t>
      </w:r>
      <w:proofErr w:type="spellEnd"/>
      <w:r w:rsidRPr="00D00A00">
        <w:rPr>
          <w:rFonts w:ascii="Arial" w:hAnsi="Arial" w:cs="Arial"/>
          <w:sz w:val="22"/>
          <w:szCs w:val="22"/>
          <w:lang w:eastAsia="pl-PL"/>
        </w:rPr>
        <w:t xml:space="preserve"> w zgodne antygenowo </w:t>
      </w:r>
      <w:proofErr w:type="spellStart"/>
      <w:r w:rsidRPr="00D00A00">
        <w:rPr>
          <w:rFonts w:ascii="Arial" w:hAnsi="Arial" w:cs="Arial"/>
          <w:sz w:val="22"/>
          <w:szCs w:val="22"/>
          <w:lang w:eastAsia="pl-PL"/>
        </w:rPr>
        <w:t>KKCz</w:t>
      </w:r>
      <w:proofErr w:type="spellEnd"/>
      <w:r w:rsidRPr="00D00A00">
        <w:rPr>
          <w:rFonts w:ascii="Arial" w:hAnsi="Arial" w:cs="Arial"/>
          <w:sz w:val="22"/>
          <w:szCs w:val="22"/>
          <w:lang w:eastAsia="pl-PL"/>
        </w:rPr>
        <w:t xml:space="preserve">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0DFB46D8" w14:textId="59AD6A73"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Zasilenie wynikami badań, w tym o rzadkich grupach krwi systemu e-krew.</w:t>
      </w:r>
    </w:p>
    <w:p w14:paraId="6CD9997D" w14:textId="77777777" w:rsidR="00EB7266" w:rsidRPr="00D00A00" w:rsidRDefault="00EB7266" w:rsidP="00EB7266">
      <w:pPr>
        <w:pStyle w:val="Akapitzlist"/>
        <w:spacing w:line="276" w:lineRule="auto"/>
        <w:ind w:left="1080"/>
        <w:jc w:val="both"/>
        <w:rPr>
          <w:rFonts w:ascii="Arial" w:hAnsi="Arial" w:cs="Arial"/>
          <w:sz w:val="22"/>
          <w:szCs w:val="22"/>
        </w:rPr>
      </w:pPr>
    </w:p>
    <w:p w14:paraId="7BD97214" w14:textId="3932CE9B" w:rsidR="00EB7266" w:rsidRPr="00D00A00" w:rsidRDefault="00EB7266" w:rsidP="00247819">
      <w:pPr>
        <w:pStyle w:val="Akapitzlist"/>
        <w:numPr>
          <w:ilvl w:val="1"/>
          <w:numId w:val="20"/>
        </w:numPr>
        <w:spacing w:line="276" w:lineRule="auto"/>
        <w:jc w:val="both"/>
        <w:rPr>
          <w:rFonts w:ascii="Arial" w:hAnsi="Arial" w:cs="Arial"/>
          <w:sz w:val="22"/>
          <w:szCs w:val="22"/>
        </w:rPr>
      </w:pPr>
      <w:r w:rsidRPr="00D00A00">
        <w:rPr>
          <w:rFonts w:ascii="Arial" w:hAnsi="Arial" w:cs="Arial"/>
          <w:b/>
          <w:bCs/>
          <w:sz w:val="22"/>
          <w:szCs w:val="22"/>
          <w:lang w:eastAsia="pl-PL"/>
        </w:rPr>
        <w:t xml:space="preserve">Zwiększenie dostępności do dawców o rzadkich grupach krwi oraz </w:t>
      </w:r>
      <w:r w:rsidRPr="00D00A00">
        <w:rPr>
          <w:rFonts w:ascii="Arial" w:hAnsi="Arial" w:cs="Arial"/>
          <w:b/>
          <w:bCs/>
          <w:sz w:val="22"/>
          <w:szCs w:val="22"/>
          <w:lang w:eastAsia="pl-PL"/>
        </w:rPr>
        <w:br/>
        <w:t xml:space="preserve">o oznaczonych antygenach HLA klasy I </w:t>
      </w:r>
      <w:proofErr w:type="spellStart"/>
      <w:r w:rsidRPr="00D00A00">
        <w:rPr>
          <w:rFonts w:ascii="Arial" w:hAnsi="Arial" w:cs="Arial"/>
          <w:b/>
          <w:bCs/>
          <w:sz w:val="22"/>
          <w:szCs w:val="22"/>
          <w:lang w:eastAsia="pl-PL"/>
        </w:rPr>
        <w:t>locus</w:t>
      </w:r>
      <w:proofErr w:type="spellEnd"/>
      <w:r w:rsidRPr="00D00A00">
        <w:rPr>
          <w:rFonts w:ascii="Arial" w:hAnsi="Arial" w:cs="Arial"/>
          <w:b/>
          <w:bCs/>
          <w:sz w:val="22"/>
          <w:szCs w:val="22"/>
          <w:lang w:eastAsia="pl-PL"/>
        </w:rPr>
        <w:t xml:space="preserve"> A i B oraz antygenach płytkowych HPA</w:t>
      </w:r>
      <w:r w:rsidRPr="00D00A00">
        <w:rPr>
          <w:rFonts w:ascii="Arial" w:hAnsi="Arial" w:cs="Arial"/>
          <w:sz w:val="22"/>
          <w:szCs w:val="22"/>
          <w:lang w:eastAsia="pl-PL"/>
        </w:rPr>
        <w:t xml:space="preserve">. </w:t>
      </w:r>
      <w:r w:rsidRPr="00D00A00">
        <w:t xml:space="preserve"> </w:t>
      </w:r>
      <w:r w:rsidRPr="00D00A00">
        <w:rPr>
          <w:rFonts w:ascii="Arial" w:hAnsi="Arial" w:cs="Arial"/>
          <w:sz w:val="22"/>
          <w:szCs w:val="22"/>
          <w:lang w:eastAsia="pl-PL"/>
        </w:rPr>
        <w:t>Działania merytoryczne w ramach celu cząstkowego:</w:t>
      </w:r>
    </w:p>
    <w:p w14:paraId="5FFA7082"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 xml:space="preserve">Analiza wstępna zasobów dawców wielokrotnych o ujemnych fenotypach </w:t>
      </w:r>
      <w:r w:rsidRPr="00D00A00">
        <w:rPr>
          <w:rFonts w:ascii="Arial" w:hAnsi="Arial" w:cs="Arial"/>
          <w:sz w:val="22"/>
          <w:szCs w:val="22"/>
          <w:lang w:eastAsia="pl-PL"/>
        </w:rPr>
        <w:br/>
        <w:t>w zakresie antygenów powszechnych (HFA) na przestrzeni 2 lat (2019 i 2020) poprzedzających program.</w:t>
      </w:r>
    </w:p>
    <w:p w14:paraId="25BB2630"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Analiza wstępna zasobów dawców wielokrotnych o oznaczonych antygenach HPA i/lub HLA klasy I wraz z analizą zapotrzebowania na zgodne KKP dla pacjentów immunizowanych wobec antygenów HPA i/lub HLA klasy I na przestrzeni 2 lat (2019 i 2020) poprzedzających program.</w:t>
      </w:r>
    </w:p>
    <w:p w14:paraId="17B4B5B0" w14:textId="77777777" w:rsidR="00EB7266" w:rsidRPr="00D00A00" w:rsidRDefault="00EB7266" w:rsidP="00247819">
      <w:pPr>
        <w:pStyle w:val="Akapitzlist"/>
        <w:numPr>
          <w:ilvl w:val="2"/>
          <w:numId w:val="20"/>
        </w:numPr>
        <w:spacing w:line="276" w:lineRule="auto"/>
        <w:jc w:val="both"/>
        <w:rPr>
          <w:rFonts w:ascii="Arial" w:hAnsi="Arial" w:cs="Arial"/>
          <w:sz w:val="22"/>
          <w:szCs w:val="22"/>
        </w:rPr>
      </w:pPr>
      <w:r w:rsidRPr="00D00A00">
        <w:rPr>
          <w:rFonts w:ascii="Arial" w:hAnsi="Arial" w:cs="Arial"/>
          <w:sz w:val="22"/>
          <w:szCs w:val="22"/>
          <w:lang w:eastAsia="pl-PL"/>
        </w:rPr>
        <w:t>Badanie metodami genetycznymi min. 35 klinicznie istotnych antygenów czerwonokrwinkowych, z rozszerzonego fenotypu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 tym </w:t>
      </w:r>
      <w:proofErr w:type="spellStart"/>
      <w:r w:rsidRPr="00D00A00">
        <w:rPr>
          <w:rFonts w:ascii="Arial" w:hAnsi="Arial" w:cs="Arial"/>
          <w:sz w:val="22"/>
          <w:szCs w:val="22"/>
          <w:lang w:eastAsia="pl-PL"/>
        </w:rPr>
        <w:t>Cw</w:t>
      </w:r>
      <w:proofErr w:type="spellEnd"/>
      <w:r w:rsidRPr="00D00A00">
        <w:rPr>
          <w:rFonts w:ascii="Arial" w:hAnsi="Arial" w:cs="Arial"/>
          <w:sz w:val="22"/>
          <w:szCs w:val="22"/>
          <w:lang w:eastAsia="pl-PL"/>
        </w:rPr>
        <w:t>/</w:t>
      </w:r>
      <w:proofErr w:type="spellStart"/>
      <w:r w:rsidRPr="00D00A00">
        <w:rPr>
          <w:rFonts w:ascii="Arial" w:hAnsi="Arial" w:cs="Arial"/>
          <w:sz w:val="22"/>
          <w:szCs w:val="22"/>
          <w:lang w:eastAsia="pl-PL"/>
        </w:rPr>
        <w:t>Cw</w:t>
      </w:r>
      <w:proofErr w:type="spellEnd"/>
      <w:r w:rsidRPr="00D00A00">
        <w:rPr>
          <w:rFonts w:ascii="Arial" w:hAnsi="Arial" w:cs="Arial"/>
          <w:sz w:val="22"/>
          <w:szCs w:val="22"/>
          <w:lang w:eastAsia="pl-PL"/>
        </w:rPr>
        <w:t xml:space="preserve">, D--; K/k; </w:t>
      </w:r>
      <w:proofErr w:type="spellStart"/>
      <w:r w:rsidRPr="00D00A00">
        <w:rPr>
          <w:rFonts w:ascii="Arial" w:hAnsi="Arial" w:cs="Arial"/>
          <w:sz w:val="22"/>
          <w:szCs w:val="22"/>
          <w:lang w:eastAsia="pl-PL"/>
        </w:rPr>
        <w:t>Jka</w:t>
      </w:r>
      <w:proofErr w:type="spellEnd"/>
      <w:r w:rsidRPr="00D00A00">
        <w:rPr>
          <w:rFonts w:ascii="Arial" w:hAnsi="Arial" w:cs="Arial"/>
          <w:sz w:val="22"/>
          <w:szCs w:val="22"/>
          <w:lang w:eastAsia="pl-PL"/>
        </w:rPr>
        <w:t xml:space="preserve">/b; </w:t>
      </w:r>
      <w:proofErr w:type="spellStart"/>
      <w:r w:rsidRPr="00D00A00">
        <w:rPr>
          <w:rFonts w:ascii="Arial" w:hAnsi="Arial" w:cs="Arial"/>
          <w:sz w:val="22"/>
          <w:szCs w:val="22"/>
          <w:lang w:eastAsia="pl-PL"/>
        </w:rPr>
        <w:t>Fya</w:t>
      </w:r>
      <w:proofErr w:type="spellEnd"/>
      <w:r w:rsidRPr="00D00A00">
        <w:rPr>
          <w:rFonts w:ascii="Arial" w:hAnsi="Arial" w:cs="Arial"/>
          <w:sz w:val="22"/>
          <w:szCs w:val="22"/>
          <w:lang w:eastAsia="pl-PL"/>
        </w:rPr>
        <w:t xml:space="preserve">/b, w tym </w:t>
      </w:r>
      <w:proofErr w:type="spellStart"/>
      <w:r w:rsidRPr="00D00A00">
        <w:rPr>
          <w:rFonts w:ascii="Arial" w:hAnsi="Arial" w:cs="Arial"/>
          <w:sz w:val="22"/>
          <w:szCs w:val="22"/>
          <w:lang w:eastAsia="pl-PL"/>
        </w:rPr>
        <w:t>Fyx</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Fynull</w:t>
      </w:r>
      <w:proofErr w:type="spellEnd"/>
      <w:r w:rsidRPr="00D00A00">
        <w:rPr>
          <w:rFonts w:ascii="Arial" w:hAnsi="Arial" w:cs="Arial"/>
          <w:sz w:val="22"/>
          <w:szCs w:val="22"/>
          <w:lang w:eastAsia="pl-PL"/>
        </w:rPr>
        <w:t xml:space="preserve">; MNS) oraz min. 8 antygenów HFA </w:t>
      </w:r>
      <w:r w:rsidRPr="00D00A00">
        <w:rPr>
          <w:rFonts w:ascii="Arial" w:hAnsi="Arial" w:cs="Arial"/>
          <w:sz w:val="22"/>
          <w:szCs w:val="22"/>
          <w:lang w:eastAsia="pl-PL"/>
        </w:rPr>
        <w:br/>
        <w:t xml:space="preserve">u wyselekcjonowanej grupy dawców z oznaczonymi fenotypami (ok. 20 000 dawców):  </w:t>
      </w:r>
    </w:p>
    <w:p w14:paraId="0AAAE7E6" w14:textId="44513784"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wieloukładowych homozygot z pełnym fenotypem Rh,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proofErr w:type="spellEnd"/>
      <w:r w:rsidRPr="00D00A00">
        <w:rPr>
          <w:rFonts w:ascii="Arial" w:hAnsi="Arial" w:cs="Arial"/>
          <w:sz w:val="22"/>
          <w:szCs w:val="22"/>
          <w:lang w:eastAsia="pl-PL"/>
        </w:rPr>
        <w:t xml:space="preserve">, </w:t>
      </w:r>
      <w:r w:rsidR="0078166B" w:rsidRPr="00D00A00">
        <w:rPr>
          <w:rFonts w:ascii="Arial" w:hAnsi="Arial" w:cs="Arial"/>
          <w:sz w:val="22"/>
          <w:szCs w:val="22"/>
          <w:lang w:eastAsia="pl-PL"/>
        </w:rPr>
        <w:br/>
      </w:r>
      <w:r w:rsidRPr="00D00A00">
        <w:rPr>
          <w:rFonts w:ascii="Arial" w:hAnsi="Arial" w:cs="Arial"/>
          <w:sz w:val="22"/>
          <w:szCs w:val="22"/>
          <w:lang w:eastAsia="pl-PL"/>
        </w:rPr>
        <w:t xml:space="preserve">z preferencją dodatkowej homozygotyczności w antygenach </w:t>
      </w:r>
      <w:proofErr w:type="spellStart"/>
      <w:r w:rsidRPr="00D00A00">
        <w:rPr>
          <w:rFonts w:ascii="Arial" w:hAnsi="Arial" w:cs="Arial"/>
          <w:sz w:val="22"/>
          <w:szCs w:val="22"/>
          <w:lang w:eastAsia="pl-PL"/>
        </w:rPr>
        <w:t>Fy</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Ss</w:t>
      </w:r>
      <w:proofErr w:type="spellEnd"/>
      <w:r w:rsidRPr="00D00A00">
        <w:rPr>
          <w:rFonts w:ascii="Arial" w:hAnsi="Arial" w:cs="Arial"/>
          <w:sz w:val="22"/>
          <w:szCs w:val="22"/>
          <w:lang w:eastAsia="pl-PL"/>
        </w:rPr>
        <w:t>,</w:t>
      </w:r>
    </w:p>
    <w:p w14:paraId="598F168E" w14:textId="110B81B5"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rzadkich homozygot w zakresie Rh i </w:t>
      </w:r>
      <w:proofErr w:type="spellStart"/>
      <w:r w:rsidRPr="00D00A00">
        <w:rPr>
          <w:rFonts w:ascii="Arial" w:hAnsi="Arial" w:cs="Arial"/>
          <w:sz w:val="22"/>
          <w:szCs w:val="22"/>
          <w:lang w:eastAsia="pl-PL"/>
        </w:rPr>
        <w:t>Kell</w:t>
      </w:r>
      <w:proofErr w:type="spellEnd"/>
      <w:r w:rsidRPr="00D00A00">
        <w:rPr>
          <w:rFonts w:ascii="Arial" w:hAnsi="Arial" w:cs="Arial"/>
          <w:sz w:val="22"/>
          <w:szCs w:val="22"/>
          <w:lang w:eastAsia="pl-PL"/>
        </w:rPr>
        <w:t xml:space="preserve"> niezależnie od fenotypu </w:t>
      </w:r>
      <w:r w:rsidR="0078166B" w:rsidRPr="00D00A00">
        <w:rPr>
          <w:rFonts w:ascii="Arial" w:hAnsi="Arial" w:cs="Arial"/>
          <w:sz w:val="22"/>
          <w:szCs w:val="22"/>
          <w:lang w:eastAsia="pl-PL"/>
        </w:rPr>
        <w:br/>
      </w:r>
      <w:r w:rsidRPr="00D00A00">
        <w:rPr>
          <w:rFonts w:ascii="Arial" w:hAnsi="Arial" w:cs="Arial"/>
          <w:sz w:val="22"/>
          <w:szCs w:val="22"/>
          <w:lang w:eastAsia="pl-PL"/>
        </w:rPr>
        <w:t xml:space="preserve">w pozostałych układach: </w:t>
      </w:r>
      <w:proofErr w:type="spellStart"/>
      <w:r w:rsidRPr="00D00A00">
        <w:rPr>
          <w:rFonts w:ascii="Arial" w:hAnsi="Arial" w:cs="Arial"/>
          <w:sz w:val="22"/>
          <w:szCs w:val="22"/>
          <w:lang w:eastAsia="pl-PL"/>
        </w:rPr>
        <w:t>Rh</w:t>
      </w:r>
      <w:r w:rsidR="005969E6" w:rsidRPr="00D00A00">
        <w:rPr>
          <w:rFonts w:ascii="Arial" w:hAnsi="Arial" w:cs="Arial"/>
          <w:sz w:val="22"/>
          <w:szCs w:val="22"/>
          <w:lang w:eastAsia="pl-PL"/>
        </w:rPr>
        <w:t>D</w:t>
      </w:r>
      <w:proofErr w:type="spellEnd"/>
      <w:r w:rsidRPr="00D00A00">
        <w:rPr>
          <w:rFonts w:ascii="Arial" w:hAnsi="Arial" w:cs="Arial"/>
          <w:sz w:val="22"/>
          <w:szCs w:val="22"/>
          <w:lang w:eastAsia="pl-PL"/>
        </w:rPr>
        <w:t>-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r w:rsidR="0078166B" w:rsidRPr="00D00A00">
        <w:rPr>
          <w:rFonts w:ascii="Arial" w:hAnsi="Arial" w:cs="Arial"/>
          <w:sz w:val="22"/>
          <w:szCs w:val="22"/>
          <w:lang w:eastAsia="pl-PL"/>
        </w:rPr>
        <w:br/>
      </w:r>
      <w:r w:rsidRPr="00D00A00">
        <w:rPr>
          <w:rFonts w:ascii="Arial" w:hAnsi="Arial" w:cs="Arial"/>
          <w:sz w:val="22"/>
          <w:szCs w:val="22"/>
          <w:lang w:eastAsia="pl-PL"/>
        </w:rPr>
        <w:t>z weryfikacj</w:t>
      </w:r>
      <w:r w:rsidR="0078166B" w:rsidRPr="00D00A00">
        <w:rPr>
          <w:rFonts w:ascii="Arial" w:hAnsi="Arial" w:cs="Arial"/>
          <w:sz w:val="22"/>
          <w:szCs w:val="22"/>
          <w:lang w:eastAsia="pl-PL"/>
        </w:rPr>
        <w:t>ą</w:t>
      </w:r>
      <w:r w:rsidRPr="00D00A00">
        <w:rPr>
          <w:rFonts w:ascii="Arial" w:hAnsi="Arial" w:cs="Arial"/>
          <w:sz w:val="22"/>
          <w:szCs w:val="22"/>
          <w:lang w:eastAsia="pl-PL"/>
        </w:rPr>
        <w:t xml:space="preserve"> obecności genu </w:t>
      </w:r>
      <w:r w:rsidRPr="00D00A00">
        <w:rPr>
          <w:rFonts w:ascii="Arial" w:hAnsi="Arial" w:cs="Arial"/>
          <w:i/>
          <w:sz w:val="22"/>
          <w:szCs w:val="22"/>
          <w:lang w:eastAsia="pl-PL"/>
        </w:rPr>
        <w:t>RHD</w:t>
      </w:r>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Rh</w:t>
      </w:r>
      <w:r w:rsidR="005969E6" w:rsidRPr="00D00A00">
        <w:rPr>
          <w:rFonts w:ascii="Arial" w:hAnsi="Arial" w:cs="Arial"/>
          <w:sz w:val="22"/>
          <w:szCs w:val="22"/>
          <w:lang w:eastAsia="pl-PL"/>
        </w:rPr>
        <w:t>D</w:t>
      </w:r>
      <w:proofErr w:type="spellEnd"/>
      <w:r w:rsidRPr="00D00A00">
        <w:rPr>
          <w:rFonts w:ascii="Arial" w:hAnsi="Arial" w:cs="Arial"/>
          <w:sz w:val="22"/>
          <w:szCs w:val="22"/>
          <w:lang w:eastAsia="pl-PL"/>
        </w:rPr>
        <w:t>+ (</w:t>
      </w:r>
      <w:proofErr w:type="spellStart"/>
      <w:r w:rsidRPr="00D00A00">
        <w:rPr>
          <w:rFonts w:ascii="Arial" w:hAnsi="Arial" w:cs="Arial"/>
          <w:sz w:val="22"/>
          <w:szCs w:val="22"/>
          <w:lang w:eastAsia="pl-PL"/>
        </w:rPr>
        <w:t>C+Cw+c</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C+c-E+e</w:t>
      </w:r>
      <w:proofErr w:type="spellEnd"/>
      <w:r w:rsidRPr="00D00A00">
        <w:rPr>
          <w:rFonts w:ascii="Arial" w:hAnsi="Arial" w:cs="Arial"/>
          <w:sz w:val="22"/>
          <w:szCs w:val="22"/>
          <w:lang w:eastAsia="pl-PL"/>
        </w:rPr>
        <w:t xml:space="preserve">-) oraz u homozygot </w:t>
      </w:r>
      <w:proofErr w:type="spellStart"/>
      <w:r w:rsidRPr="00D00A00">
        <w:rPr>
          <w:rFonts w:ascii="Arial" w:hAnsi="Arial" w:cs="Arial"/>
          <w:sz w:val="22"/>
          <w:szCs w:val="22"/>
          <w:lang w:eastAsia="pl-PL"/>
        </w:rPr>
        <w:t>K+k</w:t>
      </w:r>
      <w:proofErr w:type="spellEnd"/>
      <w:r w:rsidRPr="00D00A00">
        <w:rPr>
          <w:rFonts w:ascii="Arial" w:hAnsi="Arial" w:cs="Arial"/>
          <w:sz w:val="22"/>
          <w:szCs w:val="22"/>
          <w:lang w:eastAsia="pl-PL"/>
        </w:rPr>
        <w:t>-,</w:t>
      </w:r>
    </w:p>
    <w:p w14:paraId="616121AC" w14:textId="77777777"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dawców o rzadkich fenotypach bez antygenów HFA np. </w:t>
      </w:r>
      <w:proofErr w:type="spellStart"/>
      <w:r w:rsidRPr="00D00A00">
        <w:rPr>
          <w:rFonts w:ascii="Arial" w:hAnsi="Arial" w:cs="Arial"/>
          <w:sz w:val="22"/>
          <w:szCs w:val="22"/>
          <w:lang w:eastAsia="pl-PL"/>
        </w:rPr>
        <w:t>Kp</w:t>
      </w:r>
      <w:proofErr w:type="spellEnd"/>
      <w:r w:rsidRPr="00D00A00">
        <w:rPr>
          <w:rFonts w:ascii="Arial" w:hAnsi="Arial" w:cs="Arial"/>
          <w:sz w:val="22"/>
          <w:szCs w:val="22"/>
          <w:lang w:eastAsia="pl-PL"/>
        </w:rPr>
        <w:t xml:space="preserve">(b-), Di(b-), </w:t>
      </w:r>
      <w:proofErr w:type="spellStart"/>
      <w:r w:rsidRPr="00D00A00">
        <w:rPr>
          <w:rFonts w:ascii="Arial" w:hAnsi="Arial" w:cs="Arial"/>
          <w:sz w:val="22"/>
          <w:szCs w:val="22"/>
          <w:lang w:eastAsia="pl-PL"/>
        </w:rPr>
        <w:t>Lan</w:t>
      </w:r>
      <w:proofErr w:type="spellEnd"/>
      <w:r w:rsidRPr="00D00A00">
        <w:rPr>
          <w:rFonts w:ascii="Arial" w:hAnsi="Arial" w:cs="Arial"/>
          <w:sz w:val="22"/>
          <w:szCs w:val="22"/>
          <w:lang w:eastAsia="pl-PL"/>
        </w:rPr>
        <w:t>(-), Jr(a-), Lu(b-),</w:t>
      </w:r>
    </w:p>
    <w:p w14:paraId="6655A663" w14:textId="77777777"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u dawców z fenotypami </w:t>
      </w:r>
      <w:proofErr w:type="spellStart"/>
      <w:r w:rsidRPr="00D00A00">
        <w:rPr>
          <w:rFonts w:ascii="Arial" w:hAnsi="Arial" w:cs="Arial"/>
          <w:sz w:val="22"/>
          <w:szCs w:val="22"/>
          <w:lang w:eastAsia="pl-PL"/>
        </w:rPr>
        <w:t>null</w:t>
      </w:r>
      <w:proofErr w:type="spellEnd"/>
      <w:r w:rsidRPr="00D00A00">
        <w:rPr>
          <w:rFonts w:ascii="Arial" w:hAnsi="Arial" w:cs="Arial"/>
          <w:sz w:val="22"/>
          <w:szCs w:val="22"/>
          <w:lang w:eastAsia="pl-PL"/>
        </w:rPr>
        <w:t xml:space="preserve"> (m.in. </w:t>
      </w:r>
      <w:proofErr w:type="spellStart"/>
      <w:r w:rsidRPr="00D00A00">
        <w:rPr>
          <w:rFonts w:ascii="Arial" w:hAnsi="Arial" w:cs="Arial"/>
          <w:sz w:val="22"/>
          <w:szCs w:val="22"/>
          <w:lang w:eastAsia="pl-PL"/>
        </w:rPr>
        <w:t>O</w:t>
      </w:r>
      <w:r w:rsidRPr="00D00A00">
        <w:rPr>
          <w:rFonts w:ascii="Arial" w:hAnsi="Arial" w:cs="Arial"/>
          <w:sz w:val="22"/>
          <w:szCs w:val="22"/>
          <w:vertAlign w:val="subscript"/>
          <w:lang w:eastAsia="pl-PL"/>
        </w:rPr>
        <w:t>h</w:t>
      </w:r>
      <w:proofErr w:type="spellEnd"/>
      <w:r w:rsidRPr="00D00A00">
        <w:rPr>
          <w:rFonts w:ascii="Arial" w:hAnsi="Arial" w:cs="Arial"/>
          <w:sz w:val="22"/>
          <w:szCs w:val="22"/>
          <w:lang w:eastAsia="pl-PL"/>
        </w:rPr>
        <w:t>, A</w:t>
      </w:r>
      <w:r w:rsidRPr="00D00A00">
        <w:rPr>
          <w:rFonts w:ascii="Arial" w:hAnsi="Arial" w:cs="Arial"/>
          <w:sz w:val="22"/>
          <w:szCs w:val="22"/>
          <w:vertAlign w:val="subscript"/>
          <w:lang w:eastAsia="pl-PL"/>
        </w:rPr>
        <w:t>h</w:t>
      </w:r>
      <w:r w:rsidRPr="00D00A00">
        <w:rPr>
          <w:rFonts w:ascii="Arial" w:hAnsi="Arial" w:cs="Arial"/>
          <w:sz w:val="22"/>
          <w:szCs w:val="22"/>
          <w:lang w:eastAsia="pl-PL"/>
        </w:rPr>
        <w:t>/B</w:t>
      </w:r>
      <w:r w:rsidRPr="00D00A00">
        <w:rPr>
          <w:rFonts w:ascii="Arial" w:hAnsi="Arial" w:cs="Arial"/>
          <w:sz w:val="22"/>
          <w:szCs w:val="22"/>
          <w:vertAlign w:val="subscript"/>
          <w:lang w:eastAsia="pl-PL"/>
        </w:rPr>
        <w:t>h</w:t>
      </w:r>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Rh</w:t>
      </w:r>
      <w:r w:rsidRPr="00D00A00">
        <w:rPr>
          <w:rFonts w:ascii="Arial" w:hAnsi="Arial" w:cs="Arial"/>
          <w:sz w:val="22"/>
          <w:szCs w:val="22"/>
          <w:vertAlign w:val="subscript"/>
          <w:lang w:eastAsia="pl-PL"/>
        </w:rPr>
        <w:t>null</w:t>
      </w:r>
      <w:proofErr w:type="spellEnd"/>
      <w:r w:rsidRPr="00D00A00">
        <w:rPr>
          <w:rFonts w:ascii="Arial" w:hAnsi="Arial" w:cs="Arial"/>
          <w:sz w:val="22"/>
          <w:szCs w:val="22"/>
          <w:lang w:eastAsia="pl-PL"/>
        </w:rPr>
        <w:t>, K</w:t>
      </w:r>
      <w:r w:rsidRPr="00D00A00">
        <w:rPr>
          <w:rFonts w:ascii="Arial" w:hAnsi="Arial" w:cs="Arial"/>
          <w:sz w:val="22"/>
          <w:szCs w:val="22"/>
          <w:vertAlign w:val="subscript"/>
          <w:lang w:eastAsia="pl-PL"/>
        </w:rPr>
        <w:t>0</w:t>
      </w:r>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Jk</w:t>
      </w:r>
      <w:r w:rsidRPr="00D00A00">
        <w:rPr>
          <w:rFonts w:ascii="Arial" w:hAnsi="Arial" w:cs="Arial"/>
          <w:sz w:val="22"/>
          <w:szCs w:val="22"/>
          <w:vertAlign w:val="subscript"/>
          <w:lang w:eastAsia="pl-PL"/>
        </w:rPr>
        <w:t>null</w:t>
      </w:r>
      <w:proofErr w:type="spellEnd"/>
      <w:r w:rsidRPr="00D00A00">
        <w:rPr>
          <w:rFonts w:ascii="Arial" w:hAnsi="Arial" w:cs="Arial"/>
          <w:sz w:val="22"/>
          <w:szCs w:val="22"/>
          <w:lang w:eastAsia="pl-PL"/>
        </w:rPr>
        <w:t xml:space="preserve">, </w:t>
      </w:r>
      <w:proofErr w:type="spellStart"/>
      <w:r w:rsidRPr="00D00A00">
        <w:rPr>
          <w:rFonts w:ascii="Arial" w:hAnsi="Arial" w:cs="Arial"/>
          <w:sz w:val="22"/>
          <w:szCs w:val="22"/>
          <w:lang w:eastAsia="pl-PL"/>
        </w:rPr>
        <w:t>Fy</w:t>
      </w:r>
      <w:r w:rsidRPr="00D00A00">
        <w:rPr>
          <w:rFonts w:ascii="Arial" w:hAnsi="Arial" w:cs="Arial"/>
          <w:sz w:val="22"/>
          <w:szCs w:val="22"/>
          <w:vertAlign w:val="subscript"/>
          <w:lang w:eastAsia="pl-PL"/>
        </w:rPr>
        <w:t>null</w:t>
      </w:r>
      <w:proofErr w:type="spellEnd"/>
      <w:r w:rsidRPr="00D00A00">
        <w:rPr>
          <w:rFonts w:ascii="Arial" w:hAnsi="Arial" w:cs="Arial"/>
          <w:sz w:val="22"/>
          <w:szCs w:val="22"/>
          <w:lang w:eastAsia="pl-PL"/>
        </w:rPr>
        <w:t>),</w:t>
      </w:r>
    </w:p>
    <w:p w14:paraId="7EDD1B2C" w14:textId="311C3009" w:rsidR="00EB7266" w:rsidRPr="00D00A00" w:rsidRDefault="00EB7266" w:rsidP="00247819">
      <w:pPr>
        <w:pStyle w:val="Akapitzlist"/>
        <w:numPr>
          <w:ilvl w:val="0"/>
          <w:numId w:val="21"/>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weryfikacja braku antygenu HFA z 2-go pobrania metodą serologiczną </w:t>
      </w:r>
      <w:r w:rsidR="0078166B" w:rsidRPr="00D00A00">
        <w:rPr>
          <w:rFonts w:ascii="Arial" w:hAnsi="Arial" w:cs="Arial"/>
          <w:sz w:val="22"/>
          <w:szCs w:val="22"/>
          <w:lang w:eastAsia="pl-PL"/>
        </w:rPr>
        <w:br/>
      </w:r>
      <w:r w:rsidRPr="00D00A00">
        <w:rPr>
          <w:rFonts w:ascii="Arial" w:hAnsi="Arial" w:cs="Arial"/>
          <w:sz w:val="22"/>
          <w:szCs w:val="22"/>
          <w:lang w:eastAsia="pl-PL"/>
        </w:rPr>
        <w:t>lub gdy niedostępna, alternatywną metodą genetyczną u ok. 250-280 dawców [1</w:t>
      </w:r>
      <w:r w:rsidR="00EB4FFD" w:rsidRPr="00D00A00">
        <w:rPr>
          <w:rFonts w:ascii="Arial" w:hAnsi="Arial" w:cs="Arial"/>
          <w:sz w:val="22"/>
          <w:szCs w:val="22"/>
          <w:lang w:eastAsia="pl-PL"/>
        </w:rPr>
        <w:t>7</w:t>
      </w:r>
      <w:r w:rsidRPr="00D00A00">
        <w:rPr>
          <w:rFonts w:ascii="Arial" w:hAnsi="Arial" w:cs="Arial"/>
          <w:sz w:val="22"/>
          <w:szCs w:val="22"/>
          <w:lang w:eastAsia="pl-PL"/>
        </w:rPr>
        <w:t>][1</w:t>
      </w:r>
      <w:r w:rsidR="00EB4FFD" w:rsidRPr="00D00A00">
        <w:rPr>
          <w:rFonts w:ascii="Arial" w:hAnsi="Arial" w:cs="Arial"/>
          <w:sz w:val="22"/>
          <w:szCs w:val="22"/>
          <w:lang w:eastAsia="pl-PL"/>
        </w:rPr>
        <w:t>8</w:t>
      </w:r>
      <w:r w:rsidRPr="00D00A00">
        <w:rPr>
          <w:rFonts w:ascii="Arial" w:hAnsi="Arial" w:cs="Arial"/>
          <w:sz w:val="22"/>
          <w:szCs w:val="22"/>
          <w:lang w:eastAsia="pl-PL"/>
        </w:rPr>
        <w:t>].</w:t>
      </w:r>
    </w:p>
    <w:p w14:paraId="036866D1" w14:textId="0F6F6945"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Badanie metodami genetycznymi antygenów HLA klasy I </w:t>
      </w:r>
      <w:proofErr w:type="spellStart"/>
      <w:r w:rsidRPr="00D00A00">
        <w:rPr>
          <w:rFonts w:ascii="Arial" w:hAnsi="Arial" w:cs="Arial"/>
          <w:sz w:val="22"/>
          <w:szCs w:val="22"/>
          <w:lang w:eastAsia="pl-PL"/>
        </w:rPr>
        <w:t>locus</w:t>
      </w:r>
      <w:proofErr w:type="spellEnd"/>
      <w:r w:rsidRPr="00D00A00">
        <w:rPr>
          <w:rFonts w:ascii="Arial" w:hAnsi="Arial" w:cs="Arial"/>
          <w:sz w:val="22"/>
          <w:szCs w:val="22"/>
          <w:lang w:eastAsia="pl-PL"/>
        </w:rPr>
        <w:t xml:space="preserve"> A i B oraz antygenów HPA klinicznie istotnych (min. HPA-1,2,3,5) u ok. 5 000 dawców płytek krwi grupy O oddających KKP metodą </w:t>
      </w:r>
      <w:proofErr w:type="spellStart"/>
      <w:r w:rsidRPr="00D00A00">
        <w:rPr>
          <w:rFonts w:ascii="Arial" w:hAnsi="Arial" w:cs="Arial"/>
          <w:sz w:val="22"/>
          <w:szCs w:val="22"/>
          <w:lang w:eastAsia="pl-PL"/>
        </w:rPr>
        <w:t>trombaferezy</w:t>
      </w:r>
      <w:proofErr w:type="spellEnd"/>
      <w:r w:rsidRPr="00D00A00">
        <w:rPr>
          <w:rFonts w:ascii="Arial" w:hAnsi="Arial" w:cs="Arial"/>
          <w:sz w:val="22"/>
          <w:szCs w:val="22"/>
          <w:lang w:eastAsia="pl-PL"/>
        </w:rPr>
        <w:t xml:space="preserve"> (z rekomendacją oznaczania antygenów HPA u dawców posiadających wyniki oznaczania antygenów HLA zdeponowane w</w:t>
      </w:r>
      <w:r w:rsidR="003D3B32" w:rsidRPr="00D00A00">
        <w:rPr>
          <w:rFonts w:ascii="Arial" w:hAnsi="Arial" w:cs="Arial"/>
          <w:sz w:val="22"/>
          <w:szCs w:val="22"/>
          <w:lang w:eastAsia="pl-PL"/>
        </w:rPr>
        <w:t xml:space="preserve"> Centralnym Rejestrze </w:t>
      </w:r>
      <w:r w:rsidR="003D3B32" w:rsidRPr="00D00A00">
        <w:rPr>
          <w:rFonts w:ascii="Arial" w:hAnsi="Arial" w:cs="Arial"/>
          <w:sz w:val="22"/>
          <w:szCs w:val="22"/>
        </w:rPr>
        <w:t xml:space="preserve">Niespokrewnionych Potencjalnych Dawców </w:t>
      </w:r>
      <w:r w:rsidR="003D3B32" w:rsidRPr="00D00A00">
        <w:rPr>
          <w:rFonts w:ascii="Arial" w:hAnsi="Arial" w:cs="Arial"/>
          <w:sz w:val="22"/>
          <w:szCs w:val="22"/>
        </w:rPr>
        <w:lastRenderedPageBreak/>
        <w:t>Szpiku i Krwi Pępowinowej prowadzonym przez Centrum Organizacyjno-Koordynacyjne ds. Transplantacji „</w:t>
      </w:r>
      <w:proofErr w:type="spellStart"/>
      <w:r w:rsidR="003D3B32" w:rsidRPr="00D00A00">
        <w:rPr>
          <w:rFonts w:ascii="Arial" w:hAnsi="Arial" w:cs="Arial"/>
          <w:sz w:val="22"/>
          <w:szCs w:val="22"/>
        </w:rPr>
        <w:t>Poltransplant</w:t>
      </w:r>
      <w:proofErr w:type="spellEnd"/>
      <w:r w:rsidR="003D3B32" w:rsidRPr="00D00A00">
        <w:rPr>
          <w:rFonts w:ascii="Arial" w:hAnsi="Arial" w:cs="Arial"/>
        </w:rPr>
        <w:t>”</w:t>
      </w:r>
      <w:r w:rsidRPr="00D00A00">
        <w:rPr>
          <w:rFonts w:ascii="Arial" w:hAnsi="Arial" w:cs="Arial"/>
          <w:sz w:val="22"/>
          <w:szCs w:val="22"/>
          <w:lang w:eastAsia="pl-PL"/>
        </w:rPr>
        <w:t xml:space="preserve"> oraz antygenów HPA-1, u dawców </w:t>
      </w:r>
      <w:proofErr w:type="spellStart"/>
      <w:r w:rsidRPr="00D00A00">
        <w:rPr>
          <w:rFonts w:ascii="Arial" w:hAnsi="Arial" w:cs="Arial"/>
          <w:sz w:val="22"/>
          <w:szCs w:val="22"/>
          <w:lang w:eastAsia="pl-PL"/>
        </w:rPr>
        <w:t>KKCz</w:t>
      </w:r>
      <w:proofErr w:type="spellEnd"/>
      <w:r w:rsidRPr="00D00A00">
        <w:rPr>
          <w:rFonts w:ascii="Arial" w:hAnsi="Arial" w:cs="Arial"/>
          <w:sz w:val="22"/>
          <w:szCs w:val="22"/>
          <w:lang w:eastAsia="pl-PL"/>
        </w:rPr>
        <w:t xml:space="preserve"> ww. Weryfikacja genotypu HPA-1a(-) u ok 600 dawców z 2-go pobrania.</w:t>
      </w:r>
    </w:p>
    <w:p w14:paraId="573D0EE8" w14:textId="7777777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Umieszczenie w ramach systemu e-krew danych dotyczących dawców o ujemnych fenotypach w zakresie antygenów powszechnych (HFA) oraz o oznaczonych antygenach HLA i HPA o ograniczonym dostępie.</w:t>
      </w:r>
    </w:p>
    <w:p w14:paraId="5C71AFD9" w14:textId="55FFD3B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 xml:space="preserve">Analiza końcowa zwiększenia zasobów dawców o rzadkich grupach krwi wraz </w:t>
      </w:r>
      <w:r w:rsidR="0078166B" w:rsidRPr="00D00A00">
        <w:rPr>
          <w:rFonts w:ascii="Arial" w:hAnsi="Arial" w:cs="Arial"/>
          <w:sz w:val="22"/>
          <w:szCs w:val="22"/>
          <w:lang w:eastAsia="pl-PL"/>
        </w:rPr>
        <w:br/>
      </w:r>
      <w:r w:rsidRPr="00D00A00">
        <w:rPr>
          <w:rFonts w:ascii="Arial" w:hAnsi="Arial" w:cs="Arial"/>
          <w:sz w:val="22"/>
          <w:szCs w:val="22"/>
          <w:lang w:eastAsia="pl-PL"/>
        </w:rPr>
        <w:t xml:space="preserve">z analizą poprawy zabezpieczenia pacjentów </w:t>
      </w:r>
      <w:proofErr w:type="spellStart"/>
      <w:r w:rsidRPr="00D00A00">
        <w:rPr>
          <w:rFonts w:ascii="Arial" w:hAnsi="Arial" w:cs="Arial"/>
          <w:sz w:val="22"/>
          <w:szCs w:val="22"/>
          <w:lang w:eastAsia="pl-PL"/>
        </w:rPr>
        <w:t>zimmunizowanych</w:t>
      </w:r>
      <w:proofErr w:type="spellEnd"/>
      <w:r w:rsidRPr="00D00A00">
        <w:rPr>
          <w:rFonts w:ascii="Arial" w:hAnsi="Arial" w:cs="Arial"/>
          <w:sz w:val="22"/>
          <w:szCs w:val="22"/>
          <w:lang w:eastAsia="pl-PL"/>
        </w:rPr>
        <w:t xml:space="preserve"> wobec antygenów powszechnych (HFA) w zgodne antygenowo </w:t>
      </w:r>
      <w:proofErr w:type="spellStart"/>
      <w:r w:rsidRPr="00D00A00">
        <w:rPr>
          <w:rFonts w:ascii="Arial" w:hAnsi="Arial" w:cs="Arial"/>
          <w:sz w:val="22"/>
          <w:szCs w:val="22"/>
          <w:lang w:eastAsia="pl-PL"/>
        </w:rPr>
        <w:t>KKCz</w:t>
      </w:r>
      <w:proofErr w:type="spellEnd"/>
      <w:r w:rsidRPr="00D00A00">
        <w:rPr>
          <w:rFonts w:ascii="Arial" w:hAnsi="Arial" w:cs="Arial"/>
          <w:sz w:val="22"/>
          <w:szCs w:val="22"/>
          <w:lang w:eastAsia="pl-PL"/>
        </w:rPr>
        <w:t xml:space="preserve">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1074024F" w14:textId="07646781"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lang w:eastAsia="pl-PL"/>
        </w:rPr>
        <w:t>Analiza końcowa zwiększenia zasobów dawców wielokrotnych o oznaczonych antygenach HPA wraz z analizą poprawy zabezpieczenia pacjentów immunizowanych wobec antygenów HPA i/lub HLA klasy I w zgodne antygenowo KKP na przestrzeni końcowych 2 lat projektu (2025</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 xml:space="preserve"> i 2026</w:t>
      </w:r>
      <w:r w:rsidR="00AC6AE4" w:rsidRPr="00D00A00">
        <w:rPr>
          <w:rFonts w:ascii="Arial" w:hAnsi="Arial" w:cs="Arial"/>
          <w:sz w:val="22"/>
          <w:szCs w:val="22"/>
          <w:lang w:eastAsia="pl-PL"/>
        </w:rPr>
        <w:t xml:space="preserve"> r.</w:t>
      </w:r>
      <w:r w:rsidRPr="00D00A00">
        <w:rPr>
          <w:rFonts w:ascii="Arial" w:hAnsi="Arial" w:cs="Arial"/>
          <w:sz w:val="22"/>
          <w:szCs w:val="22"/>
          <w:lang w:eastAsia="pl-PL"/>
        </w:rPr>
        <w:t>).</w:t>
      </w:r>
    </w:p>
    <w:p w14:paraId="357C05A9" w14:textId="77777777" w:rsidR="00EB7266" w:rsidRPr="00D00A00" w:rsidRDefault="00EB7266" w:rsidP="00EB7266">
      <w:pPr>
        <w:pStyle w:val="Akapitzlist"/>
        <w:spacing w:line="276" w:lineRule="auto"/>
        <w:ind w:left="1080"/>
        <w:jc w:val="both"/>
        <w:rPr>
          <w:rFonts w:ascii="Arial" w:hAnsi="Arial" w:cs="Arial"/>
          <w:sz w:val="22"/>
          <w:szCs w:val="22"/>
          <w:lang w:eastAsia="pl-PL"/>
        </w:rPr>
      </w:pPr>
    </w:p>
    <w:p w14:paraId="4D894872" w14:textId="77777777" w:rsidR="00EB7266" w:rsidRPr="00D00A00" w:rsidRDefault="00EB7266" w:rsidP="00247819">
      <w:pPr>
        <w:pStyle w:val="Akapitzlist"/>
        <w:numPr>
          <w:ilvl w:val="1"/>
          <w:numId w:val="20"/>
        </w:numPr>
        <w:spacing w:line="276" w:lineRule="auto"/>
        <w:jc w:val="both"/>
        <w:rPr>
          <w:rFonts w:ascii="Arial" w:hAnsi="Arial" w:cs="Arial"/>
          <w:b/>
          <w:sz w:val="22"/>
          <w:szCs w:val="22"/>
          <w:lang w:eastAsia="pl-PL"/>
        </w:rPr>
      </w:pPr>
      <w:r w:rsidRPr="00D00A00">
        <w:rPr>
          <w:rFonts w:ascii="Arial" w:hAnsi="Arial" w:cs="Arial"/>
          <w:b/>
          <w:sz w:val="22"/>
          <w:szCs w:val="22"/>
        </w:rPr>
        <w:t xml:space="preserve">Działania organizacyjne w ramach celu szczegółowego: </w:t>
      </w:r>
    </w:p>
    <w:p w14:paraId="26AD1CA6" w14:textId="77777777"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W ramach celu szczegółowego zostaną wyłonieni realizatorzy dwóch ww. celów cząstkowych.</w:t>
      </w:r>
    </w:p>
    <w:p w14:paraId="5A30E0F9" w14:textId="4F6CED64"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celu cząstkowego 1. „Zwiększenie dostępności do dawców </w:t>
      </w:r>
      <w:r w:rsidR="0078166B" w:rsidRPr="00D00A00">
        <w:rPr>
          <w:rFonts w:ascii="Arial" w:hAnsi="Arial" w:cs="Arial"/>
          <w:sz w:val="22"/>
          <w:szCs w:val="22"/>
        </w:rPr>
        <w:br/>
      </w:r>
      <w:r w:rsidRPr="00D00A00">
        <w:rPr>
          <w:rFonts w:ascii="Arial" w:hAnsi="Arial" w:cs="Arial"/>
          <w:sz w:val="22"/>
          <w:szCs w:val="22"/>
        </w:rPr>
        <w:t xml:space="preserve">o ujemnych fenotypach w zakresie antygenów  rozszerzonego fenotypu krwinki czerwonej” (tzw. realizatorzy I stopnia) przekażą realizatorowi celu cząstkowego 2. „Zwiększenie dostępności do dawców o rzadkich grupach krwi oraz o oznaczonych antygenach HLA klasy I </w:t>
      </w:r>
      <w:proofErr w:type="spellStart"/>
      <w:r w:rsidRPr="00D00A00">
        <w:rPr>
          <w:rFonts w:ascii="Arial" w:hAnsi="Arial" w:cs="Arial"/>
          <w:sz w:val="22"/>
          <w:szCs w:val="22"/>
        </w:rPr>
        <w:t>locus</w:t>
      </w:r>
      <w:proofErr w:type="spellEnd"/>
      <w:r w:rsidRPr="00D00A00">
        <w:rPr>
          <w:rFonts w:ascii="Arial" w:hAnsi="Arial" w:cs="Arial"/>
          <w:sz w:val="22"/>
          <w:szCs w:val="22"/>
        </w:rPr>
        <w:t xml:space="preserve"> A i B oraz antygenach płytkowych HPA” </w:t>
      </w:r>
      <w:r w:rsidR="0078166B" w:rsidRPr="00D00A00">
        <w:rPr>
          <w:rFonts w:ascii="Arial" w:hAnsi="Arial" w:cs="Arial"/>
          <w:sz w:val="22"/>
          <w:szCs w:val="22"/>
        </w:rPr>
        <w:br/>
      </w:r>
      <w:r w:rsidRPr="00D00A00">
        <w:rPr>
          <w:rFonts w:ascii="Arial" w:hAnsi="Arial" w:cs="Arial"/>
          <w:sz w:val="22"/>
          <w:szCs w:val="22"/>
        </w:rPr>
        <w:t>(tzw. realizatorzy II stopnia) dane dotyczące dawców wielokrotnych o ujemnych fenotypach w klinicznie istotnych antygenach Rh(</w:t>
      </w:r>
      <w:proofErr w:type="spellStart"/>
      <w:r w:rsidRPr="00D00A00">
        <w:rPr>
          <w:rFonts w:ascii="Arial" w:hAnsi="Arial" w:cs="Arial"/>
          <w:sz w:val="22"/>
          <w:szCs w:val="22"/>
        </w:rPr>
        <w:t>C,c,E,e</w:t>
      </w:r>
      <w:proofErr w:type="spellEnd"/>
      <w:r w:rsidRPr="00D00A00">
        <w:rPr>
          <w:rFonts w:ascii="Arial" w:hAnsi="Arial" w:cs="Arial"/>
          <w:sz w:val="22"/>
          <w:szCs w:val="22"/>
        </w:rPr>
        <w:t xml:space="preserve">),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xml:space="preserve">), </w:t>
      </w:r>
      <w:proofErr w:type="spellStart"/>
      <w:r w:rsidRPr="00D00A00">
        <w:rPr>
          <w:rFonts w:ascii="Arial" w:hAnsi="Arial" w:cs="Arial"/>
          <w:sz w:val="22"/>
          <w:szCs w:val="22"/>
        </w:rPr>
        <w:t>Jk</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xml:space="preserve">), </w:t>
      </w:r>
      <w:proofErr w:type="spellStart"/>
      <w:r w:rsidRPr="00D00A00">
        <w:rPr>
          <w:rFonts w:ascii="Arial" w:hAnsi="Arial" w:cs="Arial"/>
          <w:sz w:val="22"/>
          <w:szCs w:val="22"/>
        </w:rPr>
        <w:t>Fy</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MNS (</w:t>
      </w:r>
      <w:proofErr w:type="spellStart"/>
      <w:r w:rsidRPr="00D00A00">
        <w:rPr>
          <w:rFonts w:ascii="Arial" w:hAnsi="Arial" w:cs="Arial"/>
          <w:sz w:val="22"/>
          <w:szCs w:val="22"/>
        </w:rPr>
        <w:t>S,s,M,N</w:t>
      </w:r>
      <w:proofErr w:type="spellEnd"/>
      <w:r w:rsidRPr="00D00A00">
        <w:rPr>
          <w:rFonts w:ascii="Arial" w:hAnsi="Arial" w:cs="Arial"/>
          <w:sz w:val="22"/>
          <w:szCs w:val="22"/>
        </w:rPr>
        <w:t xml:space="preserve">). Przekazane dane posłużą realizatorom II stopnia </w:t>
      </w:r>
      <w:r w:rsidR="0078166B" w:rsidRPr="00D00A00">
        <w:rPr>
          <w:rFonts w:ascii="Arial" w:hAnsi="Arial" w:cs="Arial"/>
          <w:sz w:val="22"/>
          <w:szCs w:val="22"/>
        </w:rPr>
        <w:br/>
      </w:r>
      <w:r w:rsidRPr="00D00A00">
        <w:rPr>
          <w:rFonts w:ascii="Arial" w:hAnsi="Arial" w:cs="Arial"/>
          <w:sz w:val="22"/>
          <w:szCs w:val="22"/>
        </w:rPr>
        <w:t>do holistycznej analizy wstępnej zasobów dawców wielokrotnych o ujemnych fenotypach w klinicznie istotnych antygenach Rh(</w:t>
      </w:r>
      <w:proofErr w:type="spellStart"/>
      <w:r w:rsidRPr="00D00A00">
        <w:rPr>
          <w:rFonts w:ascii="Arial" w:hAnsi="Arial" w:cs="Arial"/>
          <w:sz w:val="22"/>
          <w:szCs w:val="22"/>
        </w:rPr>
        <w:t>C,c,E,e</w:t>
      </w:r>
      <w:proofErr w:type="spellEnd"/>
      <w:r w:rsidRPr="00D00A00">
        <w:rPr>
          <w:rFonts w:ascii="Arial" w:hAnsi="Arial" w:cs="Arial"/>
          <w:sz w:val="22"/>
          <w:szCs w:val="22"/>
        </w:rPr>
        <w:t xml:space="preserve">),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xml:space="preserve">), </w:t>
      </w:r>
      <w:proofErr w:type="spellStart"/>
      <w:r w:rsidRPr="00D00A00">
        <w:rPr>
          <w:rFonts w:ascii="Arial" w:hAnsi="Arial" w:cs="Arial"/>
          <w:sz w:val="22"/>
          <w:szCs w:val="22"/>
        </w:rPr>
        <w:t>Jk</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xml:space="preserve">), </w:t>
      </w:r>
      <w:proofErr w:type="spellStart"/>
      <w:r w:rsidRPr="00D00A00">
        <w:rPr>
          <w:rFonts w:ascii="Arial" w:hAnsi="Arial" w:cs="Arial"/>
          <w:sz w:val="22"/>
          <w:szCs w:val="22"/>
        </w:rPr>
        <w:t>Fy</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MNS (</w:t>
      </w:r>
      <w:proofErr w:type="spellStart"/>
      <w:r w:rsidRPr="00D00A00">
        <w:rPr>
          <w:rFonts w:ascii="Arial" w:hAnsi="Arial" w:cs="Arial"/>
          <w:sz w:val="22"/>
          <w:szCs w:val="22"/>
        </w:rPr>
        <w:t>S,s,M,N</w:t>
      </w:r>
      <w:proofErr w:type="spellEnd"/>
      <w:r w:rsidRPr="00D00A00">
        <w:rPr>
          <w:rFonts w:ascii="Arial" w:hAnsi="Arial" w:cs="Arial"/>
          <w:sz w:val="22"/>
          <w:szCs w:val="22"/>
        </w:rPr>
        <w:t xml:space="preserve">) wraz z analizą zapotrzebowania na zgodne antygenowo </w:t>
      </w:r>
      <w:proofErr w:type="spellStart"/>
      <w:r w:rsidRPr="00D00A00">
        <w:rPr>
          <w:rFonts w:ascii="Arial" w:hAnsi="Arial" w:cs="Arial"/>
          <w:sz w:val="22"/>
          <w:szCs w:val="22"/>
        </w:rPr>
        <w:t>KKCz</w:t>
      </w:r>
      <w:proofErr w:type="spellEnd"/>
      <w:r w:rsidRPr="00D00A00">
        <w:rPr>
          <w:rFonts w:ascii="Arial" w:hAnsi="Arial" w:cs="Arial"/>
          <w:sz w:val="22"/>
          <w:szCs w:val="22"/>
        </w:rPr>
        <w:t xml:space="preserve"> dla pacjentów immunizowanych wobec tych antygenów na przestrzeni 2 lat (2019 </w:t>
      </w:r>
      <w:r w:rsidR="00936665" w:rsidRPr="00D00A00">
        <w:rPr>
          <w:rFonts w:ascii="Arial" w:hAnsi="Arial" w:cs="Arial"/>
          <w:sz w:val="22"/>
          <w:szCs w:val="22"/>
        </w:rPr>
        <w:t xml:space="preserve">r. </w:t>
      </w:r>
      <w:r w:rsidRPr="00D00A00">
        <w:rPr>
          <w:rFonts w:ascii="Arial" w:hAnsi="Arial" w:cs="Arial"/>
          <w:sz w:val="22"/>
          <w:szCs w:val="22"/>
        </w:rPr>
        <w:t>i 2020</w:t>
      </w:r>
      <w:r w:rsidR="00936665" w:rsidRPr="00D00A00">
        <w:rPr>
          <w:rFonts w:ascii="Arial" w:hAnsi="Arial" w:cs="Arial"/>
          <w:sz w:val="22"/>
          <w:szCs w:val="22"/>
        </w:rPr>
        <w:t xml:space="preserve"> r.</w:t>
      </w:r>
      <w:r w:rsidRPr="00D00A00">
        <w:rPr>
          <w:rFonts w:ascii="Arial" w:hAnsi="Arial" w:cs="Arial"/>
          <w:sz w:val="22"/>
          <w:szCs w:val="22"/>
        </w:rPr>
        <w:t>) poprzedzających program.</w:t>
      </w:r>
    </w:p>
    <w:p w14:paraId="2033940A" w14:textId="63DAA7DE"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 xml:space="preserve">Realizatorzy I stopnia przeprowadzą badania metodami serologicznymi </w:t>
      </w:r>
      <w:r w:rsidRPr="00D00A00">
        <w:rPr>
          <w:rFonts w:ascii="Arial" w:hAnsi="Arial" w:cs="Arial"/>
          <w:sz w:val="22"/>
          <w:szCs w:val="22"/>
        </w:rPr>
        <w:br/>
        <w:t>u wielokrotnych dawców krwi fenotypu w zakresie antygenów Rh(</w:t>
      </w:r>
      <w:proofErr w:type="spellStart"/>
      <w:r w:rsidRPr="00D00A00">
        <w:rPr>
          <w:rFonts w:ascii="Arial" w:hAnsi="Arial" w:cs="Arial"/>
          <w:sz w:val="22"/>
          <w:szCs w:val="22"/>
        </w:rPr>
        <w:t>C,c,E,e</w:t>
      </w:r>
      <w:proofErr w:type="spellEnd"/>
      <w:r w:rsidRPr="00D00A00">
        <w:rPr>
          <w:rFonts w:ascii="Arial" w:hAnsi="Arial" w:cs="Arial"/>
          <w:sz w:val="22"/>
          <w:szCs w:val="22"/>
        </w:rPr>
        <w:t xml:space="preserve">),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xml:space="preserve">), </w:t>
      </w:r>
      <w:proofErr w:type="spellStart"/>
      <w:r w:rsidRPr="00D00A00">
        <w:rPr>
          <w:rFonts w:ascii="Arial" w:hAnsi="Arial" w:cs="Arial"/>
          <w:sz w:val="22"/>
          <w:szCs w:val="22"/>
        </w:rPr>
        <w:t>Jk</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xml:space="preserve">), </w:t>
      </w:r>
      <w:proofErr w:type="spellStart"/>
      <w:r w:rsidRPr="00D00A00">
        <w:rPr>
          <w:rFonts w:ascii="Arial" w:hAnsi="Arial" w:cs="Arial"/>
          <w:sz w:val="22"/>
          <w:szCs w:val="22"/>
        </w:rPr>
        <w:t>Fy</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MNS (</w:t>
      </w:r>
      <w:proofErr w:type="spellStart"/>
      <w:r w:rsidRPr="00D00A00">
        <w:rPr>
          <w:rFonts w:ascii="Arial" w:hAnsi="Arial" w:cs="Arial"/>
          <w:sz w:val="22"/>
          <w:szCs w:val="22"/>
        </w:rPr>
        <w:t>S,s,M,N</w:t>
      </w:r>
      <w:proofErr w:type="spellEnd"/>
      <w:r w:rsidRPr="00D00A00">
        <w:rPr>
          <w:rFonts w:ascii="Arial" w:hAnsi="Arial" w:cs="Arial"/>
          <w:sz w:val="22"/>
          <w:szCs w:val="22"/>
        </w:rPr>
        <w:t xml:space="preserve">): uzupełnienie niepełnych fenotypów </w:t>
      </w:r>
      <w:r w:rsidR="0078166B" w:rsidRPr="00D00A00">
        <w:rPr>
          <w:rFonts w:ascii="Arial" w:hAnsi="Arial" w:cs="Arial"/>
          <w:sz w:val="22"/>
          <w:szCs w:val="22"/>
        </w:rPr>
        <w:br/>
      </w:r>
      <w:r w:rsidRPr="00D00A00">
        <w:rPr>
          <w:rFonts w:ascii="Arial" w:hAnsi="Arial" w:cs="Arial"/>
          <w:sz w:val="22"/>
          <w:szCs w:val="22"/>
        </w:rPr>
        <w:t xml:space="preserve">u aktywnych dawców z homozygotycznymi fenotypami Rh i </w:t>
      </w:r>
      <w:proofErr w:type="spellStart"/>
      <w:r w:rsidRPr="00D00A00">
        <w:rPr>
          <w:rFonts w:ascii="Arial" w:hAnsi="Arial" w:cs="Arial"/>
          <w:sz w:val="22"/>
          <w:szCs w:val="22"/>
        </w:rPr>
        <w:t>Kell</w:t>
      </w:r>
      <w:proofErr w:type="spellEnd"/>
      <w:r w:rsidRPr="00D00A00">
        <w:rPr>
          <w:rFonts w:ascii="Arial" w:hAnsi="Arial" w:cs="Arial"/>
          <w:sz w:val="22"/>
          <w:szCs w:val="22"/>
        </w:rPr>
        <w:t xml:space="preserve"> oraz typowanie nowych dawców, głównie grupy O </w:t>
      </w:r>
      <w:proofErr w:type="spellStart"/>
      <w:r w:rsidRPr="00D00A00">
        <w:rPr>
          <w:rFonts w:ascii="Arial" w:hAnsi="Arial" w:cs="Arial"/>
          <w:sz w:val="22"/>
          <w:szCs w:val="22"/>
        </w:rPr>
        <w:t>Rh</w:t>
      </w:r>
      <w:r w:rsidR="005969E6" w:rsidRPr="00D00A00">
        <w:rPr>
          <w:rFonts w:ascii="Arial" w:hAnsi="Arial" w:cs="Arial"/>
          <w:sz w:val="22"/>
          <w:szCs w:val="22"/>
        </w:rPr>
        <w:t>D</w:t>
      </w:r>
      <w:proofErr w:type="spellEnd"/>
      <w:r w:rsidRPr="00D00A00">
        <w:rPr>
          <w:rFonts w:ascii="Arial" w:hAnsi="Arial" w:cs="Arial"/>
          <w:sz w:val="22"/>
          <w:szCs w:val="22"/>
        </w:rPr>
        <w:t xml:space="preserve">- i O </w:t>
      </w:r>
      <w:proofErr w:type="spellStart"/>
      <w:r w:rsidRPr="00D00A00">
        <w:rPr>
          <w:rFonts w:ascii="Arial" w:hAnsi="Arial" w:cs="Arial"/>
          <w:sz w:val="22"/>
          <w:szCs w:val="22"/>
        </w:rPr>
        <w:t>Rh</w:t>
      </w:r>
      <w:r w:rsidR="005969E6" w:rsidRPr="00D00A00">
        <w:rPr>
          <w:rFonts w:ascii="Arial" w:hAnsi="Arial" w:cs="Arial"/>
          <w:sz w:val="22"/>
          <w:szCs w:val="22"/>
        </w:rPr>
        <w:t>D</w:t>
      </w:r>
      <w:proofErr w:type="spellEnd"/>
      <w:r w:rsidRPr="00D00A00">
        <w:rPr>
          <w:rFonts w:ascii="Arial" w:hAnsi="Arial" w:cs="Arial"/>
          <w:sz w:val="22"/>
          <w:szCs w:val="22"/>
        </w:rPr>
        <w:t>+ i zasilą system e-krew wynikami badań, w tym o rzadkich grupach krwi.</w:t>
      </w:r>
    </w:p>
    <w:p w14:paraId="75C30677" w14:textId="0885B58D" w:rsidR="00EB7266" w:rsidRPr="00D00A00" w:rsidRDefault="00EB7266" w:rsidP="00247819">
      <w:pPr>
        <w:pStyle w:val="Akapitzlist"/>
        <w:numPr>
          <w:ilvl w:val="2"/>
          <w:numId w:val="20"/>
        </w:numPr>
        <w:spacing w:line="276" w:lineRule="auto"/>
        <w:jc w:val="both"/>
        <w:rPr>
          <w:rFonts w:ascii="Arial" w:hAnsi="Arial" w:cs="Arial"/>
          <w:sz w:val="22"/>
          <w:szCs w:val="22"/>
          <w:lang w:eastAsia="pl-PL"/>
        </w:rPr>
      </w:pPr>
      <w:r w:rsidRPr="00D00A00">
        <w:rPr>
          <w:rFonts w:ascii="Arial" w:hAnsi="Arial" w:cs="Arial"/>
          <w:sz w:val="22"/>
          <w:szCs w:val="22"/>
        </w:rPr>
        <w:t>Realizatorzy II stopnia przeprowadzą analizę  końcową zwiększenia zasobów dawców wielokrotnych o ujemnych fenotypach w klinicznie istotnych antygenach Rh(</w:t>
      </w:r>
      <w:proofErr w:type="spellStart"/>
      <w:r w:rsidRPr="00D00A00">
        <w:rPr>
          <w:rFonts w:ascii="Arial" w:hAnsi="Arial" w:cs="Arial"/>
          <w:sz w:val="22"/>
          <w:szCs w:val="22"/>
        </w:rPr>
        <w:t>C,c,E,e</w:t>
      </w:r>
      <w:proofErr w:type="spellEnd"/>
      <w:r w:rsidRPr="00D00A00">
        <w:rPr>
          <w:rFonts w:ascii="Arial" w:hAnsi="Arial" w:cs="Arial"/>
          <w:sz w:val="22"/>
          <w:szCs w:val="22"/>
        </w:rPr>
        <w:t xml:space="preserve">),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xml:space="preserve">), </w:t>
      </w:r>
      <w:proofErr w:type="spellStart"/>
      <w:r w:rsidRPr="00D00A00">
        <w:rPr>
          <w:rFonts w:ascii="Arial" w:hAnsi="Arial" w:cs="Arial"/>
          <w:sz w:val="22"/>
          <w:szCs w:val="22"/>
        </w:rPr>
        <w:t>Jk</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xml:space="preserve">), </w:t>
      </w:r>
      <w:proofErr w:type="spellStart"/>
      <w:r w:rsidRPr="00D00A00">
        <w:rPr>
          <w:rFonts w:ascii="Arial" w:hAnsi="Arial" w:cs="Arial"/>
          <w:sz w:val="22"/>
          <w:szCs w:val="22"/>
        </w:rPr>
        <w:t>Fy</w:t>
      </w:r>
      <w:proofErr w:type="spellEnd"/>
      <w:r w:rsidRPr="00D00A00">
        <w:rPr>
          <w:rFonts w:ascii="Arial" w:hAnsi="Arial" w:cs="Arial"/>
          <w:sz w:val="22"/>
          <w:szCs w:val="22"/>
        </w:rPr>
        <w:t>(</w:t>
      </w:r>
      <w:proofErr w:type="spellStart"/>
      <w:r w:rsidRPr="00D00A00">
        <w:rPr>
          <w:rFonts w:ascii="Arial" w:hAnsi="Arial" w:cs="Arial"/>
          <w:sz w:val="22"/>
          <w:szCs w:val="22"/>
        </w:rPr>
        <w:t>a,b</w:t>
      </w:r>
      <w:proofErr w:type="spellEnd"/>
      <w:r w:rsidRPr="00D00A00">
        <w:rPr>
          <w:rFonts w:ascii="Arial" w:hAnsi="Arial" w:cs="Arial"/>
          <w:sz w:val="22"/>
          <w:szCs w:val="22"/>
        </w:rPr>
        <w:t>), MNS(</w:t>
      </w:r>
      <w:proofErr w:type="spellStart"/>
      <w:r w:rsidRPr="00D00A00">
        <w:rPr>
          <w:rFonts w:ascii="Arial" w:hAnsi="Arial" w:cs="Arial"/>
          <w:sz w:val="22"/>
          <w:szCs w:val="22"/>
        </w:rPr>
        <w:t>S,s,M,N</w:t>
      </w:r>
      <w:proofErr w:type="spellEnd"/>
      <w:r w:rsidRPr="00D00A00">
        <w:rPr>
          <w:rFonts w:ascii="Arial" w:hAnsi="Arial" w:cs="Arial"/>
          <w:sz w:val="22"/>
          <w:szCs w:val="22"/>
        </w:rPr>
        <w:t xml:space="preserve">) wraz z analizą poprawy zabezpieczenia pacjentów </w:t>
      </w:r>
      <w:proofErr w:type="spellStart"/>
      <w:r w:rsidRPr="00D00A00">
        <w:rPr>
          <w:rFonts w:ascii="Arial" w:hAnsi="Arial" w:cs="Arial"/>
          <w:sz w:val="22"/>
          <w:szCs w:val="22"/>
        </w:rPr>
        <w:t>zimmunizowanych</w:t>
      </w:r>
      <w:proofErr w:type="spellEnd"/>
      <w:r w:rsidRPr="00D00A00">
        <w:rPr>
          <w:rFonts w:ascii="Arial" w:hAnsi="Arial" w:cs="Arial"/>
          <w:sz w:val="22"/>
          <w:szCs w:val="22"/>
        </w:rPr>
        <w:t xml:space="preserve"> w zgodne antygenowo </w:t>
      </w:r>
      <w:proofErr w:type="spellStart"/>
      <w:r w:rsidRPr="00D00A00">
        <w:rPr>
          <w:rFonts w:ascii="Arial" w:hAnsi="Arial" w:cs="Arial"/>
          <w:sz w:val="22"/>
          <w:szCs w:val="22"/>
        </w:rPr>
        <w:t>KKCz</w:t>
      </w:r>
      <w:proofErr w:type="spellEnd"/>
      <w:r w:rsidRPr="00D00A00">
        <w:rPr>
          <w:rFonts w:ascii="Arial" w:hAnsi="Arial" w:cs="Arial"/>
          <w:sz w:val="22"/>
          <w:szCs w:val="22"/>
        </w:rPr>
        <w:t xml:space="preserve"> </w:t>
      </w:r>
      <w:r w:rsidR="0078166B" w:rsidRPr="00D00A00">
        <w:rPr>
          <w:rFonts w:ascii="Arial" w:hAnsi="Arial" w:cs="Arial"/>
          <w:sz w:val="22"/>
          <w:szCs w:val="22"/>
        </w:rPr>
        <w:br/>
      </w:r>
      <w:r w:rsidRPr="00D00A00">
        <w:rPr>
          <w:rFonts w:ascii="Arial" w:hAnsi="Arial" w:cs="Arial"/>
          <w:sz w:val="22"/>
          <w:szCs w:val="22"/>
        </w:rPr>
        <w:t>na przestrzeni końcowych 2 lat projektu (2025 i 2026).</w:t>
      </w:r>
    </w:p>
    <w:p w14:paraId="55DC0455" w14:textId="77777777" w:rsidR="00EB7266" w:rsidRPr="00D00A00" w:rsidRDefault="00EB7266" w:rsidP="00247819">
      <w:pPr>
        <w:pStyle w:val="Akapitzlist"/>
        <w:numPr>
          <w:ilvl w:val="2"/>
          <w:numId w:val="20"/>
        </w:numPr>
        <w:spacing w:after="120" w:line="276" w:lineRule="auto"/>
        <w:jc w:val="both"/>
        <w:rPr>
          <w:rFonts w:ascii="Arial" w:hAnsi="Arial" w:cs="Arial"/>
          <w:sz w:val="22"/>
          <w:szCs w:val="22"/>
          <w:lang w:eastAsia="pl-PL"/>
        </w:rPr>
      </w:pPr>
      <w:r w:rsidRPr="00D00A00">
        <w:rPr>
          <w:rFonts w:ascii="Arial" w:hAnsi="Arial" w:cs="Arial"/>
          <w:sz w:val="22"/>
          <w:szCs w:val="22"/>
        </w:rPr>
        <w:t xml:space="preserve">Realizatorzy II stopnia przeprowadzą całość działań w ramach  celu cząstkowego „Zwiększenie dostępności do dawców o rzadkich grupach krwi oraz o oznaczonych antygenach HLA klasy I </w:t>
      </w:r>
      <w:proofErr w:type="spellStart"/>
      <w:r w:rsidRPr="00D00A00">
        <w:rPr>
          <w:rFonts w:ascii="Arial" w:hAnsi="Arial" w:cs="Arial"/>
          <w:sz w:val="22"/>
          <w:szCs w:val="22"/>
        </w:rPr>
        <w:t>locus</w:t>
      </w:r>
      <w:proofErr w:type="spellEnd"/>
      <w:r w:rsidRPr="00D00A00">
        <w:rPr>
          <w:rFonts w:ascii="Arial" w:hAnsi="Arial" w:cs="Arial"/>
          <w:sz w:val="22"/>
          <w:szCs w:val="22"/>
        </w:rPr>
        <w:t xml:space="preserve"> A i B oraz antygenach płytkowych HPA”.</w:t>
      </w:r>
    </w:p>
    <w:p w14:paraId="3D80033D" w14:textId="77777777" w:rsidR="00D13FD7" w:rsidRPr="00D00A00" w:rsidRDefault="00D13FD7" w:rsidP="005074DC">
      <w:pPr>
        <w:spacing w:after="120" w:line="276" w:lineRule="auto"/>
        <w:jc w:val="both"/>
        <w:rPr>
          <w:rFonts w:ascii="Arial" w:hAnsi="Arial" w:cs="Arial"/>
          <w:sz w:val="22"/>
          <w:szCs w:val="22"/>
        </w:rPr>
      </w:pPr>
    </w:p>
    <w:p w14:paraId="02481A7D" w14:textId="304F6F79" w:rsidR="00CF12D6" w:rsidRPr="00D00A00" w:rsidRDefault="00CF12D6" w:rsidP="005074DC">
      <w:pPr>
        <w:spacing w:after="120" w:line="276" w:lineRule="auto"/>
        <w:ind w:firstLine="426"/>
        <w:jc w:val="both"/>
        <w:rPr>
          <w:rFonts w:ascii="Arial" w:hAnsi="Arial" w:cs="Arial"/>
          <w:sz w:val="22"/>
          <w:szCs w:val="22"/>
        </w:rPr>
      </w:pPr>
      <w:r w:rsidRPr="00D00A00">
        <w:rPr>
          <w:rFonts w:ascii="Arial" w:hAnsi="Arial" w:cs="Arial"/>
          <w:sz w:val="22"/>
          <w:szCs w:val="22"/>
        </w:rPr>
        <w:t xml:space="preserve">Badania serologicznie będą uzupełniać niepełne fenotypy </w:t>
      </w:r>
      <w:proofErr w:type="spellStart"/>
      <w:r w:rsidRPr="00D00A00">
        <w:rPr>
          <w:rFonts w:ascii="Arial" w:hAnsi="Arial" w:cs="Arial"/>
          <w:sz w:val="22"/>
          <w:szCs w:val="22"/>
        </w:rPr>
        <w:t>Kidd</w:t>
      </w:r>
      <w:proofErr w:type="spellEnd"/>
      <w:r w:rsidRPr="00D00A00">
        <w:rPr>
          <w:rFonts w:ascii="Arial" w:hAnsi="Arial" w:cs="Arial"/>
          <w:sz w:val="22"/>
          <w:szCs w:val="22"/>
        </w:rPr>
        <w:t xml:space="preserve"> (</w:t>
      </w:r>
      <w:proofErr w:type="spellStart"/>
      <w:r w:rsidRPr="00D00A00">
        <w:rPr>
          <w:rFonts w:ascii="Arial" w:hAnsi="Arial" w:cs="Arial"/>
          <w:sz w:val="22"/>
          <w:szCs w:val="22"/>
        </w:rPr>
        <w:t>Jka,Jkb</w:t>
      </w:r>
      <w:proofErr w:type="spellEnd"/>
      <w:r w:rsidRPr="00D00A00">
        <w:rPr>
          <w:rFonts w:ascii="Arial" w:hAnsi="Arial" w:cs="Arial"/>
          <w:sz w:val="22"/>
          <w:szCs w:val="22"/>
        </w:rPr>
        <w:t xml:space="preserve">), </w:t>
      </w:r>
      <w:proofErr w:type="spellStart"/>
      <w:r w:rsidRPr="00D00A00">
        <w:rPr>
          <w:rFonts w:ascii="Arial" w:hAnsi="Arial" w:cs="Arial"/>
          <w:sz w:val="22"/>
          <w:szCs w:val="22"/>
        </w:rPr>
        <w:t>Duffy</w:t>
      </w:r>
      <w:proofErr w:type="spellEnd"/>
      <w:r w:rsidRPr="00D00A00">
        <w:rPr>
          <w:rFonts w:ascii="Arial" w:hAnsi="Arial" w:cs="Arial"/>
          <w:sz w:val="22"/>
          <w:szCs w:val="22"/>
        </w:rPr>
        <w:t xml:space="preserve"> (</w:t>
      </w:r>
      <w:proofErr w:type="spellStart"/>
      <w:r w:rsidRPr="00D00A00">
        <w:rPr>
          <w:rFonts w:ascii="Arial" w:hAnsi="Arial" w:cs="Arial"/>
          <w:sz w:val="22"/>
          <w:szCs w:val="22"/>
        </w:rPr>
        <w:t>Fya,Fyb</w:t>
      </w:r>
      <w:proofErr w:type="spellEnd"/>
      <w:r w:rsidRPr="00D00A00">
        <w:rPr>
          <w:rFonts w:ascii="Arial" w:hAnsi="Arial" w:cs="Arial"/>
          <w:sz w:val="22"/>
          <w:szCs w:val="22"/>
        </w:rPr>
        <w:t xml:space="preserve">) </w:t>
      </w:r>
      <w:r w:rsidR="00B403DA" w:rsidRPr="00D00A00">
        <w:rPr>
          <w:rFonts w:ascii="Arial" w:hAnsi="Arial" w:cs="Arial"/>
          <w:sz w:val="22"/>
          <w:szCs w:val="22"/>
        </w:rPr>
        <w:br/>
      </w:r>
      <w:r w:rsidRPr="00D00A00">
        <w:rPr>
          <w:rFonts w:ascii="Arial" w:hAnsi="Arial" w:cs="Arial"/>
          <w:sz w:val="22"/>
          <w:szCs w:val="22"/>
        </w:rPr>
        <w:t>i MNS (</w:t>
      </w:r>
      <w:proofErr w:type="spellStart"/>
      <w:r w:rsidRPr="00D00A00">
        <w:rPr>
          <w:rFonts w:ascii="Arial" w:hAnsi="Arial" w:cs="Arial"/>
          <w:sz w:val="22"/>
          <w:szCs w:val="22"/>
        </w:rPr>
        <w:t>M,N,S,s</w:t>
      </w:r>
      <w:proofErr w:type="spellEnd"/>
      <w:r w:rsidRPr="00D00A00">
        <w:rPr>
          <w:rFonts w:ascii="Arial" w:hAnsi="Arial" w:cs="Arial"/>
          <w:sz w:val="22"/>
          <w:szCs w:val="22"/>
        </w:rPr>
        <w:t xml:space="preserve">) u już wytypowanych dawców homozygot Rh i </w:t>
      </w:r>
      <w:proofErr w:type="spellStart"/>
      <w:r w:rsidRPr="00D00A00">
        <w:rPr>
          <w:rFonts w:ascii="Arial" w:hAnsi="Arial" w:cs="Arial"/>
          <w:sz w:val="22"/>
          <w:szCs w:val="22"/>
        </w:rPr>
        <w:t>Kell</w:t>
      </w:r>
      <w:proofErr w:type="spellEnd"/>
      <w:r w:rsidRPr="00D00A00">
        <w:rPr>
          <w:rFonts w:ascii="Arial" w:hAnsi="Arial" w:cs="Arial"/>
          <w:sz w:val="22"/>
          <w:szCs w:val="22"/>
        </w:rPr>
        <w:t xml:space="preserve"> oraz poszerzą badania </w:t>
      </w:r>
      <w:r w:rsidR="00B403DA" w:rsidRPr="00D00A00">
        <w:rPr>
          <w:rFonts w:ascii="Arial" w:hAnsi="Arial" w:cs="Arial"/>
          <w:sz w:val="22"/>
          <w:szCs w:val="22"/>
        </w:rPr>
        <w:br/>
      </w:r>
      <w:r w:rsidRPr="00D00A00">
        <w:rPr>
          <w:rFonts w:ascii="Arial" w:hAnsi="Arial" w:cs="Arial"/>
          <w:sz w:val="22"/>
          <w:szCs w:val="22"/>
        </w:rPr>
        <w:t xml:space="preserve">o grupę ok. 60 000 nowych dawców grup O </w:t>
      </w:r>
      <w:proofErr w:type="spellStart"/>
      <w:r w:rsidRPr="00D00A00">
        <w:rPr>
          <w:rFonts w:ascii="Arial" w:hAnsi="Arial" w:cs="Arial"/>
          <w:sz w:val="22"/>
          <w:szCs w:val="22"/>
        </w:rPr>
        <w:t>Rh</w:t>
      </w:r>
      <w:r w:rsidR="005969E6" w:rsidRPr="00D00A00">
        <w:rPr>
          <w:rFonts w:ascii="Arial" w:hAnsi="Arial" w:cs="Arial"/>
          <w:sz w:val="22"/>
          <w:szCs w:val="22"/>
        </w:rPr>
        <w:t>D</w:t>
      </w:r>
      <w:proofErr w:type="spellEnd"/>
      <w:r w:rsidRPr="00D00A00">
        <w:rPr>
          <w:rFonts w:ascii="Arial" w:hAnsi="Arial" w:cs="Arial"/>
          <w:sz w:val="22"/>
          <w:szCs w:val="22"/>
        </w:rPr>
        <w:t xml:space="preserve">- i O </w:t>
      </w:r>
      <w:proofErr w:type="spellStart"/>
      <w:r w:rsidRPr="00D00A00">
        <w:rPr>
          <w:rFonts w:ascii="Arial" w:hAnsi="Arial" w:cs="Arial"/>
          <w:sz w:val="22"/>
          <w:szCs w:val="22"/>
        </w:rPr>
        <w:t>Rh</w:t>
      </w:r>
      <w:r w:rsidR="005969E6" w:rsidRPr="00D00A00">
        <w:rPr>
          <w:rFonts w:ascii="Arial" w:hAnsi="Arial" w:cs="Arial"/>
          <w:sz w:val="22"/>
          <w:szCs w:val="22"/>
        </w:rPr>
        <w:t>D</w:t>
      </w:r>
      <w:proofErr w:type="spellEnd"/>
      <w:r w:rsidRPr="00D00A00">
        <w:rPr>
          <w:rFonts w:ascii="Arial" w:hAnsi="Arial" w:cs="Arial"/>
          <w:sz w:val="22"/>
          <w:szCs w:val="22"/>
        </w:rPr>
        <w:t>+.</w:t>
      </w:r>
    </w:p>
    <w:p w14:paraId="0D43248E" w14:textId="6C8A5FC4" w:rsidR="00CF12D6" w:rsidRPr="00D00A00" w:rsidRDefault="00CF12D6" w:rsidP="005074DC">
      <w:pPr>
        <w:spacing w:line="276" w:lineRule="auto"/>
        <w:ind w:firstLine="426"/>
        <w:jc w:val="both"/>
        <w:rPr>
          <w:rFonts w:ascii="Arial" w:hAnsi="Arial" w:cs="Arial"/>
        </w:rPr>
      </w:pPr>
      <w:r w:rsidRPr="00D00A00">
        <w:rPr>
          <w:rFonts w:ascii="Arial" w:hAnsi="Arial" w:cs="Arial"/>
          <w:sz w:val="22"/>
          <w:szCs w:val="22"/>
        </w:rPr>
        <w:t>Badania genetyczne będą prowadzone</w:t>
      </w:r>
      <w:r w:rsidR="00B038EC" w:rsidRPr="00D00A00">
        <w:rPr>
          <w:rFonts w:ascii="Arial" w:hAnsi="Arial" w:cs="Arial"/>
          <w:sz w:val="22"/>
          <w:szCs w:val="22"/>
        </w:rPr>
        <w:t>,</w:t>
      </w:r>
      <w:r w:rsidRPr="00D00A00">
        <w:rPr>
          <w:rFonts w:ascii="Arial" w:hAnsi="Arial" w:cs="Arial"/>
          <w:sz w:val="22"/>
          <w:szCs w:val="22"/>
        </w:rPr>
        <w:t xml:space="preserve"> </w:t>
      </w:r>
      <w:r w:rsidR="00B038EC" w:rsidRPr="00D00A00">
        <w:rPr>
          <w:rFonts w:ascii="Arial" w:hAnsi="Arial" w:cs="Arial"/>
          <w:sz w:val="22"/>
          <w:szCs w:val="22"/>
        </w:rPr>
        <w:t xml:space="preserve">w ciągu całej edycji programu, </w:t>
      </w:r>
      <w:r w:rsidRPr="00D00A00">
        <w:rPr>
          <w:rFonts w:ascii="Arial" w:hAnsi="Arial" w:cs="Arial"/>
          <w:sz w:val="22"/>
          <w:szCs w:val="22"/>
        </w:rPr>
        <w:t>u</w:t>
      </w:r>
      <w:r w:rsidR="00FE0FDB" w:rsidRPr="00D00A00">
        <w:rPr>
          <w:rFonts w:ascii="Arial" w:hAnsi="Arial" w:cs="Arial"/>
          <w:sz w:val="22"/>
          <w:szCs w:val="22"/>
        </w:rPr>
        <w:t> </w:t>
      </w:r>
      <w:r w:rsidRPr="00D00A00">
        <w:rPr>
          <w:rFonts w:ascii="Arial" w:hAnsi="Arial" w:cs="Arial"/>
          <w:sz w:val="22"/>
          <w:szCs w:val="22"/>
        </w:rPr>
        <w:t>wyselekcjonowanej grupy ok. 2</w:t>
      </w:r>
      <w:r w:rsidR="00B577A1" w:rsidRPr="00D00A00">
        <w:rPr>
          <w:rFonts w:ascii="Arial" w:hAnsi="Arial" w:cs="Arial"/>
          <w:sz w:val="22"/>
          <w:szCs w:val="22"/>
        </w:rPr>
        <w:t>0</w:t>
      </w:r>
      <w:r w:rsidRPr="00D00A00">
        <w:rPr>
          <w:rFonts w:ascii="Arial" w:hAnsi="Arial" w:cs="Arial"/>
          <w:sz w:val="22"/>
          <w:szCs w:val="22"/>
        </w:rPr>
        <w:t> 000 dawców</w:t>
      </w:r>
      <w:r w:rsidR="00B038EC" w:rsidRPr="00D00A00">
        <w:rPr>
          <w:rFonts w:ascii="Arial" w:hAnsi="Arial" w:cs="Arial"/>
          <w:sz w:val="22"/>
          <w:szCs w:val="22"/>
        </w:rPr>
        <w:t xml:space="preserve"> </w:t>
      </w:r>
      <w:r w:rsidRPr="00D00A00">
        <w:rPr>
          <w:rFonts w:ascii="Arial" w:hAnsi="Arial" w:cs="Arial"/>
          <w:sz w:val="22"/>
          <w:szCs w:val="22"/>
        </w:rPr>
        <w:t>wielokrotnych z pełnym fenotypem Rh (</w:t>
      </w:r>
      <w:proofErr w:type="spellStart"/>
      <w:r w:rsidRPr="00D00A00">
        <w:rPr>
          <w:rFonts w:ascii="Arial" w:hAnsi="Arial" w:cs="Arial"/>
          <w:sz w:val="22"/>
          <w:szCs w:val="22"/>
        </w:rPr>
        <w:t>C,c,E,e</w:t>
      </w:r>
      <w:proofErr w:type="spellEnd"/>
      <w:r w:rsidRPr="00D00A00">
        <w:rPr>
          <w:rFonts w:ascii="Arial" w:hAnsi="Arial" w:cs="Arial"/>
          <w:sz w:val="22"/>
          <w:szCs w:val="22"/>
        </w:rPr>
        <w:t xml:space="preserve">) i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z preferencją wieloukładowych homozygot w zakresie fenotypów Rh (</w:t>
      </w:r>
      <w:proofErr w:type="spellStart"/>
      <w:r w:rsidRPr="00D00A00">
        <w:rPr>
          <w:rFonts w:ascii="Arial" w:hAnsi="Arial" w:cs="Arial"/>
          <w:sz w:val="22"/>
          <w:szCs w:val="22"/>
        </w:rPr>
        <w:t>C,c,E,e</w:t>
      </w:r>
      <w:proofErr w:type="spellEnd"/>
      <w:r w:rsidRPr="00D00A00">
        <w:rPr>
          <w:rFonts w:ascii="Arial" w:hAnsi="Arial" w:cs="Arial"/>
          <w:sz w:val="22"/>
          <w:szCs w:val="22"/>
        </w:rPr>
        <w:t xml:space="preserve">),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K,k</w:t>
      </w:r>
      <w:proofErr w:type="spellEnd"/>
      <w:r w:rsidRPr="00D00A00">
        <w:rPr>
          <w:rFonts w:ascii="Arial" w:hAnsi="Arial" w:cs="Arial"/>
          <w:sz w:val="22"/>
          <w:szCs w:val="22"/>
        </w:rPr>
        <w:t xml:space="preserve">), </w:t>
      </w:r>
      <w:proofErr w:type="spellStart"/>
      <w:r w:rsidRPr="00D00A00">
        <w:rPr>
          <w:rFonts w:ascii="Arial" w:hAnsi="Arial" w:cs="Arial"/>
          <w:sz w:val="22"/>
          <w:szCs w:val="22"/>
        </w:rPr>
        <w:t>Kidd</w:t>
      </w:r>
      <w:proofErr w:type="spellEnd"/>
      <w:r w:rsidRPr="00D00A00">
        <w:rPr>
          <w:rFonts w:ascii="Arial" w:hAnsi="Arial" w:cs="Arial"/>
          <w:sz w:val="22"/>
          <w:szCs w:val="22"/>
        </w:rPr>
        <w:t xml:space="preserve"> (</w:t>
      </w:r>
      <w:proofErr w:type="spellStart"/>
      <w:r w:rsidRPr="00D00A00">
        <w:rPr>
          <w:rFonts w:ascii="Arial" w:hAnsi="Arial" w:cs="Arial"/>
          <w:sz w:val="22"/>
          <w:szCs w:val="22"/>
        </w:rPr>
        <w:t>Jka,Jkb</w:t>
      </w:r>
      <w:proofErr w:type="spellEnd"/>
      <w:r w:rsidRPr="00D00A00">
        <w:rPr>
          <w:rFonts w:ascii="Arial" w:hAnsi="Arial" w:cs="Arial"/>
          <w:sz w:val="22"/>
          <w:szCs w:val="22"/>
        </w:rPr>
        <w:t xml:space="preserve">), </w:t>
      </w:r>
      <w:proofErr w:type="spellStart"/>
      <w:r w:rsidRPr="00D00A00">
        <w:rPr>
          <w:rFonts w:ascii="Arial" w:hAnsi="Arial" w:cs="Arial"/>
          <w:sz w:val="22"/>
          <w:szCs w:val="22"/>
        </w:rPr>
        <w:t>Duffy</w:t>
      </w:r>
      <w:proofErr w:type="spellEnd"/>
      <w:r w:rsidRPr="00D00A00">
        <w:rPr>
          <w:rFonts w:ascii="Arial" w:hAnsi="Arial" w:cs="Arial"/>
          <w:sz w:val="22"/>
          <w:szCs w:val="22"/>
        </w:rPr>
        <w:t xml:space="preserve"> (</w:t>
      </w:r>
      <w:proofErr w:type="spellStart"/>
      <w:r w:rsidRPr="00D00A00">
        <w:rPr>
          <w:rFonts w:ascii="Arial" w:hAnsi="Arial" w:cs="Arial"/>
          <w:sz w:val="22"/>
          <w:szCs w:val="22"/>
        </w:rPr>
        <w:t>Fya,Fyb</w:t>
      </w:r>
      <w:proofErr w:type="spellEnd"/>
      <w:r w:rsidRPr="00D00A00">
        <w:rPr>
          <w:rFonts w:ascii="Arial" w:hAnsi="Arial" w:cs="Arial"/>
          <w:sz w:val="22"/>
          <w:szCs w:val="22"/>
        </w:rPr>
        <w:t>), MNS (</w:t>
      </w:r>
      <w:proofErr w:type="spellStart"/>
      <w:r w:rsidRPr="00D00A00">
        <w:rPr>
          <w:rFonts w:ascii="Arial" w:hAnsi="Arial" w:cs="Arial"/>
          <w:sz w:val="22"/>
          <w:szCs w:val="22"/>
        </w:rPr>
        <w:t>S,s</w:t>
      </w:r>
      <w:proofErr w:type="spellEnd"/>
      <w:r w:rsidRPr="00D00A00">
        <w:rPr>
          <w:rFonts w:ascii="Arial" w:hAnsi="Arial" w:cs="Arial"/>
          <w:sz w:val="22"/>
          <w:szCs w:val="22"/>
        </w:rPr>
        <w:t xml:space="preserve">), przede wszystkim grup O </w:t>
      </w:r>
      <w:proofErr w:type="spellStart"/>
      <w:r w:rsidRPr="00D00A00">
        <w:rPr>
          <w:rFonts w:ascii="Arial" w:hAnsi="Arial" w:cs="Arial"/>
          <w:sz w:val="22"/>
          <w:szCs w:val="22"/>
        </w:rPr>
        <w:t>Rh</w:t>
      </w:r>
      <w:r w:rsidR="005969E6" w:rsidRPr="00D00A00">
        <w:rPr>
          <w:rFonts w:ascii="Arial" w:hAnsi="Arial" w:cs="Arial"/>
          <w:sz w:val="22"/>
          <w:szCs w:val="22"/>
        </w:rPr>
        <w:t>D</w:t>
      </w:r>
      <w:proofErr w:type="spellEnd"/>
      <w:r w:rsidRPr="00D00A00">
        <w:rPr>
          <w:rFonts w:ascii="Arial" w:hAnsi="Arial" w:cs="Arial"/>
          <w:sz w:val="22"/>
          <w:szCs w:val="22"/>
        </w:rPr>
        <w:t xml:space="preserve">- K- i O </w:t>
      </w:r>
      <w:proofErr w:type="spellStart"/>
      <w:r w:rsidRPr="00D00A00">
        <w:rPr>
          <w:rFonts w:ascii="Arial" w:hAnsi="Arial" w:cs="Arial"/>
          <w:sz w:val="22"/>
          <w:szCs w:val="22"/>
        </w:rPr>
        <w:t>Rh</w:t>
      </w:r>
      <w:r w:rsidR="005969E6" w:rsidRPr="00D00A00">
        <w:rPr>
          <w:rFonts w:ascii="Arial" w:hAnsi="Arial" w:cs="Arial"/>
          <w:sz w:val="22"/>
          <w:szCs w:val="22"/>
        </w:rPr>
        <w:t>D</w:t>
      </w:r>
      <w:proofErr w:type="spellEnd"/>
      <w:r w:rsidRPr="00D00A00">
        <w:rPr>
          <w:rFonts w:ascii="Arial" w:hAnsi="Arial" w:cs="Arial"/>
          <w:sz w:val="22"/>
          <w:szCs w:val="22"/>
        </w:rPr>
        <w:t xml:space="preserve">+ K-. </w:t>
      </w:r>
      <w:proofErr w:type="spellStart"/>
      <w:r w:rsidRPr="00D00A00">
        <w:rPr>
          <w:rFonts w:ascii="Arial" w:hAnsi="Arial" w:cs="Arial"/>
          <w:sz w:val="22"/>
          <w:szCs w:val="22"/>
        </w:rPr>
        <w:t>Genotypowanie</w:t>
      </w:r>
      <w:proofErr w:type="spellEnd"/>
      <w:r w:rsidRPr="00D00A00">
        <w:rPr>
          <w:rFonts w:ascii="Arial" w:hAnsi="Arial" w:cs="Arial"/>
          <w:sz w:val="22"/>
          <w:szCs w:val="22"/>
        </w:rPr>
        <w:t xml:space="preserve"> będzie też wykonane u dawców o rzadkich homozygotycznych</w:t>
      </w:r>
      <w:r w:rsidR="0003645D" w:rsidRPr="00D00A00">
        <w:rPr>
          <w:rFonts w:ascii="Arial" w:hAnsi="Arial" w:cs="Arial"/>
          <w:sz w:val="22"/>
          <w:szCs w:val="22"/>
        </w:rPr>
        <w:t> </w:t>
      </w:r>
      <w:r w:rsidRPr="00D00A00">
        <w:rPr>
          <w:rFonts w:ascii="Arial" w:hAnsi="Arial" w:cs="Arial"/>
          <w:sz w:val="22"/>
          <w:szCs w:val="22"/>
        </w:rPr>
        <w:t>fenotypach</w:t>
      </w:r>
      <w:r w:rsidR="0003645D" w:rsidRPr="00D00A00">
        <w:rPr>
          <w:rFonts w:ascii="Arial" w:hAnsi="Arial" w:cs="Arial"/>
          <w:sz w:val="22"/>
          <w:szCs w:val="22"/>
        </w:rPr>
        <w:t> </w:t>
      </w:r>
      <w:r w:rsidRPr="00D00A00">
        <w:rPr>
          <w:rFonts w:ascii="Arial" w:hAnsi="Arial" w:cs="Arial"/>
          <w:sz w:val="22"/>
          <w:szCs w:val="22"/>
        </w:rPr>
        <w:t xml:space="preserve">w zakresie antygenów Rh </w:t>
      </w:r>
      <w:r w:rsidR="0078166B" w:rsidRPr="00D00A00">
        <w:rPr>
          <w:rFonts w:ascii="Arial" w:hAnsi="Arial" w:cs="Arial"/>
          <w:sz w:val="22"/>
          <w:szCs w:val="22"/>
        </w:rPr>
        <w:br/>
      </w:r>
      <w:r w:rsidRPr="00D00A00">
        <w:rPr>
          <w:rFonts w:ascii="Arial" w:hAnsi="Arial" w:cs="Arial"/>
          <w:sz w:val="22"/>
          <w:szCs w:val="22"/>
        </w:rPr>
        <w:t xml:space="preserve">i </w:t>
      </w:r>
      <w:proofErr w:type="spellStart"/>
      <w:r w:rsidRPr="00D00A00">
        <w:rPr>
          <w:rFonts w:ascii="Arial" w:hAnsi="Arial" w:cs="Arial"/>
          <w:sz w:val="22"/>
          <w:szCs w:val="22"/>
        </w:rPr>
        <w:t>Kell</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w:t>
      </w:r>
      <w:proofErr w:type="spellStart"/>
      <w:r w:rsidRPr="00D00A00">
        <w:rPr>
          <w:rFonts w:ascii="Arial" w:hAnsi="Arial" w:cs="Arial"/>
          <w:sz w:val="22"/>
          <w:szCs w:val="22"/>
        </w:rPr>
        <w:t>D+C+c-E+e</w:t>
      </w:r>
      <w:proofErr w:type="spellEnd"/>
      <w:r w:rsidRPr="00D00A00">
        <w:rPr>
          <w:rFonts w:ascii="Arial" w:hAnsi="Arial" w:cs="Arial"/>
          <w:sz w:val="22"/>
          <w:szCs w:val="22"/>
        </w:rPr>
        <w:t xml:space="preserve">- oraz </w:t>
      </w:r>
      <w:proofErr w:type="spellStart"/>
      <w:r w:rsidRPr="00D00A00">
        <w:rPr>
          <w:rFonts w:ascii="Arial" w:hAnsi="Arial" w:cs="Arial"/>
          <w:sz w:val="22"/>
          <w:szCs w:val="22"/>
        </w:rPr>
        <w:t>K+k</w:t>
      </w:r>
      <w:proofErr w:type="spellEnd"/>
      <w:r w:rsidRPr="00D00A00">
        <w:rPr>
          <w:rFonts w:ascii="Arial" w:hAnsi="Arial" w:cs="Arial"/>
          <w:sz w:val="22"/>
          <w:szCs w:val="22"/>
        </w:rPr>
        <w:t xml:space="preserve">-), niezależnie od fenotypu w pozostałych układach. Cennymi dawcami wartymi włączenia do badań, u których kompleksowe badania genetyczne uzupełnią niepełne typowanie serologiczne, będą dawcy o rzadkich fenotypach bez antygenów HFA oraz dawcy </w:t>
      </w:r>
      <w:r w:rsidR="00B403DA" w:rsidRPr="00D00A00">
        <w:rPr>
          <w:rFonts w:ascii="Arial" w:hAnsi="Arial" w:cs="Arial"/>
          <w:sz w:val="22"/>
          <w:szCs w:val="22"/>
        </w:rPr>
        <w:br/>
      </w:r>
      <w:r w:rsidRPr="00D00A00">
        <w:rPr>
          <w:rFonts w:ascii="Arial" w:hAnsi="Arial" w:cs="Arial"/>
          <w:sz w:val="22"/>
          <w:szCs w:val="22"/>
        </w:rPr>
        <w:t xml:space="preserve">z fenotypami </w:t>
      </w:r>
      <w:proofErr w:type="spellStart"/>
      <w:r w:rsidRPr="00D00A00">
        <w:rPr>
          <w:rFonts w:ascii="Arial" w:hAnsi="Arial" w:cs="Arial"/>
          <w:sz w:val="22"/>
          <w:szCs w:val="22"/>
        </w:rPr>
        <w:t>null</w:t>
      </w:r>
      <w:proofErr w:type="spellEnd"/>
      <w:r w:rsidRPr="00D00A00">
        <w:rPr>
          <w:rFonts w:ascii="Arial" w:hAnsi="Arial" w:cs="Arial"/>
          <w:sz w:val="22"/>
          <w:szCs w:val="22"/>
        </w:rPr>
        <w:t xml:space="preserve"> (m.in. </w:t>
      </w:r>
      <w:proofErr w:type="spellStart"/>
      <w:r w:rsidRPr="00D00A00">
        <w:rPr>
          <w:rFonts w:ascii="Arial" w:hAnsi="Arial" w:cs="Arial"/>
          <w:sz w:val="22"/>
          <w:szCs w:val="22"/>
        </w:rPr>
        <w:t>O</w:t>
      </w:r>
      <w:r w:rsidRPr="00D00A00">
        <w:rPr>
          <w:rFonts w:ascii="Arial" w:hAnsi="Arial" w:cs="Arial"/>
          <w:sz w:val="22"/>
          <w:szCs w:val="22"/>
          <w:vertAlign w:val="subscript"/>
        </w:rPr>
        <w:t>h</w:t>
      </w:r>
      <w:proofErr w:type="spellEnd"/>
      <w:r w:rsidRPr="00D00A00">
        <w:rPr>
          <w:rFonts w:ascii="Arial" w:hAnsi="Arial" w:cs="Arial"/>
          <w:sz w:val="22"/>
          <w:szCs w:val="22"/>
        </w:rPr>
        <w:t>, A</w:t>
      </w:r>
      <w:r w:rsidRPr="00D00A00">
        <w:rPr>
          <w:rFonts w:ascii="Arial" w:hAnsi="Arial" w:cs="Arial"/>
          <w:sz w:val="22"/>
          <w:szCs w:val="22"/>
          <w:vertAlign w:val="subscript"/>
        </w:rPr>
        <w:t>h</w:t>
      </w:r>
      <w:r w:rsidRPr="00D00A00">
        <w:rPr>
          <w:rFonts w:ascii="Arial" w:hAnsi="Arial" w:cs="Arial"/>
          <w:sz w:val="22"/>
          <w:szCs w:val="22"/>
        </w:rPr>
        <w:t>/B</w:t>
      </w:r>
      <w:r w:rsidRPr="00D00A00">
        <w:rPr>
          <w:rFonts w:ascii="Arial" w:hAnsi="Arial" w:cs="Arial"/>
          <w:sz w:val="22"/>
          <w:szCs w:val="22"/>
          <w:vertAlign w:val="subscript"/>
        </w:rPr>
        <w:t>h,</w:t>
      </w:r>
      <w:r w:rsidRPr="00D00A00">
        <w:rPr>
          <w:rFonts w:ascii="Arial" w:hAnsi="Arial" w:cs="Arial"/>
          <w:sz w:val="22"/>
          <w:szCs w:val="22"/>
        </w:rPr>
        <w:t xml:space="preserve"> </w:t>
      </w:r>
      <w:proofErr w:type="spellStart"/>
      <w:r w:rsidRPr="00D00A00">
        <w:rPr>
          <w:rFonts w:ascii="Arial" w:hAnsi="Arial" w:cs="Arial"/>
          <w:sz w:val="22"/>
          <w:szCs w:val="22"/>
        </w:rPr>
        <w:t>Rh</w:t>
      </w:r>
      <w:r w:rsidRPr="00D00A00">
        <w:rPr>
          <w:rFonts w:ascii="Arial" w:hAnsi="Arial" w:cs="Arial"/>
          <w:sz w:val="22"/>
          <w:szCs w:val="22"/>
          <w:vertAlign w:val="subscript"/>
        </w:rPr>
        <w:t>null</w:t>
      </w:r>
      <w:proofErr w:type="spellEnd"/>
      <w:r w:rsidRPr="00D00A00">
        <w:rPr>
          <w:rFonts w:ascii="Arial" w:hAnsi="Arial" w:cs="Arial"/>
          <w:sz w:val="22"/>
          <w:szCs w:val="22"/>
        </w:rPr>
        <w:t>, K</w:t>
      </w:r>
      <w:r w:rsidRPr="00D00A00">
        <w:rPr>
          <w:rFonts w:ascii="Arial" w:hAnsi="Arial" w:cs="Arial"/>
          <w:sz w:val="22"/>
          <w:szCs w:val="22"/>
          <w:vertAlign w:val="subscript"/>
        </w:rPr>
        <w:t>0</w:t>
      </w:r>
      <w:r w:rsidRPr="00D00A00">
        <w:rPr>
          <w:rFonts w:ascii="Arial" w:hAnsi="Arial" w:cs="Arial"/>
          <w:sz w:val="22"/>
          <w:szCs w:val="22"/>
        </w:rPr>
        <w:t>,</w:t>
      </w:r>
      <w:r w:rsidRPr="00D00A00">
        <w:rPr>
          <w:rFonts w:ascii="Arial" w:hAnsi="Arial" w:cs="Arial"/>
          <w:sz w:val="22"/>
          <w:szCs w:val="22"/>
          <w:vertAlign w:val="subscript"/>
        </w:rPr>
        <w:t xml:space="preserve">, </w:t>
      </w:r>
      <w:proofErr w:type="spellStart"/>
      <w:r w:rsidRPr="00D00A00">
        <w:rPr>
          <w:rFonts w:ascii="Arial" w:hAnsi="Arial" w:cs="Arial"/>
          <w:sz w:val="22"/>
          <w:szCs w:val="22"/>
        </w:rPr>
        <w:t>Jk</w:t>
      </w:r>
      <w:r w:rsidRPr="00D00A00">
        <w:rPr>
          <w:rFonts w:ascii="Arial" w:hAnsi="Arial" w:cs="Arial"/>
          <w:sz w:val="22"/>
          <w:szCs w:val="22"/>
          <w:vertAlign w:val="subscript"/>
        </w:rPr>
        <w:t>null</w:t>
      </w:r>
      <w:proofErr w:type="spellEnd"/>
      <w:r w:rsidRPr="00D00A00">
        <w:rPr>
          <w:rFonts w:ascii="Arial" w:hAnsi="Arial" w:cs="Arial"/>
          <w:sz w:val="22"/>
          <w:szCs w:val="22"/>
        </w:rPr>
        <w:t xml:space="preserve">, </w:t>
      </w:r>
      <w:proofErr w:type="spellStart"/>
      <w:r w:rsidRPr="00D00A00">
        <w:rPr>
          <w:rFonts w:ascii="Arial" w:hAnsi="Arial" w:cs="Arial"/>
          <w:sz w:val="22"/>
          <w:szCs w:val="22"/>
        </w:rPr>
        <w:t>Fy</w:t>
      </w:r>
      <w:r w:rsidRPr="00D00A00">
        <w:rPr>
          <w:rFonts w:ascii="Arial" w:hAnsi="Arial" w:cs="Arial"/>
          <w:sz w:val="22"/>
          <w:szCs w:val="22"/>
          <w:vertAlign w:val="subscript"/>
        </w:rPr>
        <w:t>null</w:t>
      </w:r>
      <w:proofErr w:type="spellEnd"/>
      <w:r w:rsidRPr="00D00A00">
        <w:rPr>
          <w:rFonts w:ascii="Arial" w:hAnsi="Arial" w:cs="Arial"/>
          <w:sz w:val="22"/>
          <w:szCs w:val="22"/>
        </w:rPr>
        <w:t xml:space="preserve">). W przypadku dawców </w:t>
      </w:r>
      <w:proofErr w:type="spellStart"/>
      <w:r w:rsidRPr="00D00A00">
        <w:rPr>
          <w:rFonts w:ascii="Arial" w:hAnsi="Arial" w:cs="Arial"/>
          <w:sz w:val="22"/>
          <w:szCs w:val="22"/>
        </w:rPr>
        <w:t>Rh</w:t>
      </w:r>
      <w:r w:rsidR="000111D0" w:rsidRPr="00D00A00">
        <w:rPr>
          <w:rFonts w:ascii="Arial" w:hAnsi="Arial" w:cs="Arial"/>
          <w:sz w:val="22"/>
          <w:szCs w:val="22"/>
        </w:rPr>
        <w:t>D</w:t>
      </w:r>
      <w:proofErr w:type="spellEnd"/>
      <w:r w:rsidRPr="00D00A00">
        <w:rPr>
          <w:rFonts w:ascii="Arial" w:hAnsi="Arial" w:cs="Arial"/>
          <w:sz w:val="22"/>
          <w:szCs w:val="22"/>
        </w:rPr>
        <w:t xml:space="preserve">- </w:t>
      </w:r>
      <w:r w:rsidR="00B403DA" w:rsidRPr="00D00A00">
        <w:rPr>
          <w:rFonts w:ascii="Arial" w:hAnsi="Arial" w:cs="Arial"/>
          <w:sz w:val="22"/>
          <w:szCs w:val="22"/>
        </w:rPr>
        <w:br/>
      </w:r>
      <w:r w:rsidRPr="00D00A00">
        <w:rPr>
          <w:rFonts w:ascii="Arial" w:hAnsi="Arial" w:cs="Arial"/>
          <w:sz w:val="22"/>
          <w:szCs w:val="22"/>
        </w:rPr>
        <w:t xml:space="preserve">z fenotypem C+ i/lub E+, wykonywana będzie weryfikacja obecności genu </w:t>
      </w:r>
      <w:r w:rsidRPr="00D00A00">
        <w:rPr>
          <w:rFonts w:ascii="Arial" w:hAnsi="Arial" w:cs="Arial"/>
          <w:i/>
          <w:sz w:val="22"/>
          <w:szCs w:val="22"/>
        </w:rPr>
        <w:t>RHD</w:t>
      </w:r>
      <w:r w:rsidRPr="00D00A00">
        <w:rPr>
          <w:rFonts w:ascii="Arial" w:hAnsi="Arial" w:cs="Arial"/>
          <w:sz w:val="22"/>
          <w:szCs w:val="22"/>
        </w:rPr>
        <w:t xml:space="preserve">, jako działanie zmierzające do wykrywania dawców z wariantami antygenu </w:t>
      </w:r>
      <w:proofErr w:type="spellStart"/>
      <w:r w:rsidRPr="00D00A00">
        <w:rPr>
          <w:rFonts w:ascii="Arial" w:hAnsi="Arial" w:cs="Arial"/>
          <w:sz w:val="22"/>
          <w:szCs w:val="22"/>
        </w:rPr>
        <w:t>RhD</w:t>
      </w:r>
      <w:proofErr w:type="spellEnd"/>
      <w:r w:rsidRPr="00D00A00">
        <w:rPr>
          <w:rFonts w:ascii="Arial" w:hAnsi="Arial" w:cs="Arial"/>
          <w:sz w:val="22"/>
          <w:szCs w:val="22"/>
        </w:rPr>
        <w:t xml:space="preserve">, które mogą być niewykryte metodami serologicznymi. Podobna weryfikacja genetyczna będzie wykonywana dla antygenów </w:t>
      </w:r>
      <w:proofErr w:type="spellStart"/>
      <w:r w:rsidRPr="00D00A00">
        <w:rPr>
          <w:rFonts w:ascii="Arial" w:hAnsi="Arial" w:cs="Arial"/>
          <w:sz w:val="22"/>
          <w:szCs w:val="22"/>
        </w:rPr>
        <w:t>Fy</w:t>
      </w:r>
      <w:proofErr w:type="spellEnd"/>
      <w:r w:rsidRPr="00D00A00">
        <w:rPr>
          <w:rFonts w:ascii="Arial" w:hAnsi="Arial" w:cs="Arial"/>
          <w:sz w:val="22"/>
          <w:szCs w:val="22"/>
        </w:rPr>
        <w:t xml:space="preserve"> i S, których słabe odmiany też nie zawsze są wykrywane podczas </w:t>
      </w:r>
      <w:proofErr w:type="spellStart"/>
      <w:r w:rsidRPr="00D00A00">
        <w:rPr>
          <w:rFonts w:ascii="Arial" w:hAnsi="Arial" w:cs="Arial"/>
          <w:sz w:val="22"/>
          <w:szCs w:val="22"/>
        </w:rPr>
        <w:t>fenotypowania</w:t>
      </w:r>
      <w:proofErr w:type="spellEnd"/>
      <w:r w:rsidRPr="00D00A00">
        <w:rPr>
          <w:rFonts w:ascii="Arial" w:hAnsi="Arial" w:cs="Arial"/>
          <w:sz w:val="22"/>
          <w:szCs w:val="22"/>
        </w:rPr>
        <w:t xml:space="preserve">. Osobną grupę dawców do oznaczenia stanowią dawcy </w:t>
      </w:r>
      <w:proofErr w:type="spellStart"/>
      <w:r w:rsidRPr="00D00A00">
        <w:rPr>
          <w:rFonts w:ascii="Arial" w:hAnsi="Arial" w:cs="Arial"/>
          <w:sz w:val="22"/>
          <w:szCs w:val="22"/>
        </w:rPr>
        <w:t>Rh</w:t>
      </w:r>
      <w:r w:rsidR="000111D0" w:rsidRPr="00D00A00">
        <w:rPr>
          <w:rFonts w:ascii="Arial" w:hAnsi="Arial" w:cs="Arial"/>
          <w:sz w:val="22"/>
          <w:szCs w:val="22"/>
        </w:rPr>
        <w:t>D</w:t>
      </w:r>
      <w:proofErr w:type="spellEnd"/>
      <w:r w:rsidRPr="00D00A00">
        <w:rPr>
          <w:rFonts w:ascii="Arial" w:hAnsi="Arial" w:cs="Arial"/>
          <w:sz w:val="22"/>
          <w:szCs w:val="22"/>
        </w:rPr>
        <w:t xml:space="preserve">+ o fenotypie </w:t>
      </w:r>
      <w:proofErr w:type="spellStart"/>
      <w:r w:rsidRPr="00D00A00">
        <w:rPr>
          <w:rFonts w:ascii="Arial" w:hAnsi="Arial" w:cs="Arial"/>
          <w:sz w:val="22"/>
          <w:szCs w:val="22"/>
        </w:rPr>
        <w:t>C+Cw+c</w:t>
      </w:r>
      <w:proofErr w:type="spellEnd"/>
      <w:r w:rsidRPr="00D00A00">
        <w:rPr>
          <w:rFonts w:ascii="Arial" w:hAnsi="Arial" w:cs="Arial"/>
          <w:sz w:val="22"/>
          <w:szCs w:val="22"/>
        </w:rPr>
        <w:t xml:space="preserve">-, gdyż tylko metodami genetycznymi można znaleźć wśród nich osoby homozygoty </w:t>
      </w:r>
      <w:proofErr w:type="spellStart"/>
      <w:r w:rsidRPr="00D00A00">
        <w:rPr>
          <w:rFonts w:ascii="Arial" w:hAnsi="Arial" w:cs="Arial"/>
          <w:sz w:val="22"/>
          <w:szCs w:val="22"/>
        </w:rPr>
        <w:t>Cw</w:t>
      </w:r>
      <w:proofErr w:type="spellEnd"/>
      <w:r w:rsidRPr="00D00A00">
        <w:rPr>
          <w:rFonts w:ascii="Arial" w:hAnsi="Arial" w:cs="Arial"/>
          <w:sz w:val="22"/>
          <w:szCs w:val="22"/>
        </w:rPr>
        <w:t>/</w:t>
      </w:r>
      <w:proofErr w:type="spellStart"/>
      <w:r w:rsidRPr="00D00A00">
        <w:rPr>
          <w:rFonts w:ascii="Arial" w:hAnsi="Arial" w:cs="Arial"/>
          <w:sz w:val="22"/>
          <w:szCs w:val="22"/>
        </w:rPr>
        <w:t>Cw</w:t>
      </w:r>
      <w:proofErr w:type="spellEnd"/>
      <w:r w:rsidRPr="00D00A00">
        <w:rPr>
          <w:rFonts w:ascii="Arial" w:hAnsi="Arial" w:cs="Arial"/>
          <w:sz w:val="22"/>
          <w:szCs w:val="22"/>
        </w:rPr>
        <w:t xml:space="preserve"> dla pacjentów z przeciwciałami anty-MAR-</w:t>
      </w:r>
      <w:proofErr w:type="spellStart"/>
      <w:r w:rsidRPr="00D00A00">
        <w:rPr>
          <w:rFonts w:ascii="Arial" w:hAnsi="Arial" w:cs="Arial"/>
          <w:sz w:val="22"/>
          <w:szCs w:val="22"/>
        </w:rPr>
        <w:t>like</w:t>
      </w:r>
      <w:proofErr w:type="spellEnd"/>
      <w:r w:rsidR="00632CE4" w:rsidRPr="00D00A00">
        <w:rPr>
          <w:rFonts w:ascii="Arial" w:hAnsi="Arial" w:cs="Arial"/>
          <w:sz w:val="22"/>
          <w:szCs w:val="22"/>
        </w:rPr>
        <w:t xml:space="preserve"> (badania u ok</w:t>
      </w:r>
      <w:r w:rsidR="00AC6AE4" w:rsidRPr="00D00A00">
        <w:rPr>
          <w:rFonts w:ascii="Arial" w:hAnsi="Arial" w:cs="Arial"/>
          <w:sz w:val="22"/>
          <w:szCs w:val="22"/>
        </w:rPr>
        <w:t>.</w:t>
      </w:r>
      <w:r w:rsidR="00632CE4" w:rsidRPr="00D00A00">
        <w:rPr>
          <w:rFonts w:ascii="Arial" w:hAnsi="Arial" w:cs="Arial"/>
          <w:sz w:val="22"/>
          <w:szCs w:val="22"/>
        </w:rPr>
        <w:t xml:space="preserve"> 2000 dawców o fenotypie </w:t>
      </w:r>
      <w:proofErr w:type="spellStart"/>
      <w:r w:rsidR="00632CE4" w:rsidRPr="00D00A00">
        <w:rPr>
          <w:rFonts w:ascii="Arial" w:hAnsi="Arial" w:cs="Arial"/>
          <w:sz w:val="22"/>
          <w:szCs w:val="22"/>
        </w:rPr>
        <w:t>C+Cw+c</w:t>
      </w:r>
      <w:proofErr w:type="spellEnd"/>
      <w:r w:rsidR="00632CE4" w:rsidRPr="00D00A00">
        <w:rPr>
          <w:rFonts w:ascii="Arial" w:hAnsi="Arial" w:cs="Arial"/>
          <w:sz w:val="22"/>
          <w:szCs w:val="22"/>
        </w:rPr>
        <w:t>-)</w:t>
      </w:r>
      <w:r w:rsidRPr="00D00A00">
        <w:rPr>
          <w:rFonts w:ascii="Arial" w:hAnsi="Arial" w:cs="Arial"/>
          <w:sz w:val="22"/>
          <w:szCs w:val="22"/>
        </w:rPr>
        <w:t>. Uzyskane dane wzbogacą zasób dawców ujemnych w zakresie antygenów</w:t>
      </w:r>
      <w:r w:rsidR="0078166B" w:rsidRPr="00D00A00">
        <w:rPr>
          <w:rFonts w:ascii="Arial" w:hAnsi="Arial" w:cs="Arial"/>
          <w:sz w:val="22"/>
          <w:szCs w:val="22"/>
        </w:rPr>
        <w:br/>
      </w:r>
      <w:r w:rsidRPr="00D00A00">
        <w:rPr>
          <w:rFonts w:ascii="Arial" w:hAnsi="Arial" w:cs="Arial"/>
          <w:sz w:val="22"/>
          <w:szCs w:val="22"/>
        </w:rPr>
        <w:t xml:space="preserve"> z tzw. rozszerzonego fenotypu oraz pozwolą zidentyfikować ok. </w:t>
      </w:r>
      <w:r w:rsidR="00632CE4" w:rsidRPr="00D00A00">
        <w:rPr>
          <w:rFonts w:ascii="Arial" w:hAnsi="Arial" w:cs="Arial"/>
          <w:sz w:val="22"/>
          <w:szCs w:val="22"/>
        </w:rPr>
        <w:t>250</w:t>
      </w:r>
      <w:r w:rsidRPr="00D00A00">
        <w:rPr>
          <w:rFonts w:ascii="Arial" w:hAnsi="Arial" w:cs="Arial"/>
          <w:sz w:val="22"/>
          <w:szCs w:val="22"/>
        </w:rPr>
        <w:t xml:space="preserve"> – </w:t>
      </w:r>
      <w:r w:rsidR="00632CE4" w:rsidRPr="00D00A00">
        <w:rPr>
          <w:rFonts w:ascii="Arial" w:hAnsi="Arial" w:cs="Arial"/>
          <w:sz w:val="22"/>
          <w:szCs w:val="22"/>
        </w:rPr>
        <w:t>280</w:t>
      </w:r>
      <w:r w:rsidRPr="00D00A00">
        <w:rPr>
          <w:rFonts w:ascii="Arial" w:hAnsi="Arial" w:cs="Arial"/>
          <w:sz w:val="22"/>
          <w:szCs w:val="22"/>
        </w:rPr>
        <w:t xml:space="preserve"> dawców rzadkich grup krwi</w:t>
      </w:r>
      <w:r w:rsidR="00632CE4" w:rsidRPr="00D00A00">
        <w:rPr>
          <w:rFonts w:ascii="Arial" w:hAnsi="Arial" w:cs="Arial"/>
          <w:sz w:val="22"/>
          <w:szCs w:val="22"/>
        </w:rPr>
        <w:t xml:space="preserve"> [1</w:t>
      </w:r>
      <w:r w:rsidR="00F65552" w:rsidRPr="00D00A00">
        <w:rPr>
          <w:rFonts w:ascii="Arial" w:hAnsi="Arial" w:cs="Arial"/>
          <w:sz w:val="22"/>
          <w:szCs w:val="22"/>
        </w:rPr>
        <w:t>7</w:t>
      </w:r>
      <w:r w:rsidR="00632CE4" w:rsidRPr="00D00A00">
        <w:rPr>
          <w:rFonts w:ascii="Arial" w:hAnsi="Arial" w:cs="Arial"/>
          <w:sz w:val="22"/>
          <w:szCs w:val="22"/>
        </w:rPr>
        <w:t>][1</w:t>
      </w:r>
      <w:r w:rsidR="0086097D" w:rsidRPr="00D00A00">
        <w:rPr>
          <w:rFonts w:ascii="Arial" w:hAnsi="Arial" w:cs="Arial"/>
          <w:sz w:val="22"/>
          <w:szCs w:val="22"/>
        </w:rPr>
        <w:t>8</w:t>
      </w:r>
      <w:r w:rsidR="00632CE4" w:rsidRPr="00D00A00">
        <w:rPr>
          <w:rFonts w:ascii="Arial" w:hAnsi="Arial" w:cs="Arial"/>
          <w:sz w:val="22"/>
          <w:szCs w:val="22"/>
        </w:rPr>
        <w:t>]</w:t>
      </w:r>
      <w:r w:rsidRPr="00D00A00">
        <w:rPr>
          <w:rFonts w:ascii="Arial" w:hAnsi="Arial" w:cs="Arial"/>
          <w:sz w:val="22"/>
          <w:szCs w:val="22"/>
        </w:rPr>
        <w:t>, które zostaną wprowadzone do centralnego rejestru dawców rzadkich grup krwi w systemie e-krew, a do czasu uruchomienia systemu będą w bazach rozproszonych.</w:t>
      </w:r>
      <w:r w:rsidRPr="00D00A00">
        <w:rPr>
          <w:rFonts w:ascii="Arial" w:hAnsi="Arial" w:cs="Arial"/>
        </w:rPr>
        <w:t xml:space="preserve"> </w:t>
      </w:r>
    </w:p>
    <w:p w14:paraId="61CCFE95" w14:textId="48BB7B58" w:rsidR="00632CE4" w:rsidRPr="00D00A00" w:rsidRDefault="00CF12D6" w:rsidP="00632CE4">
      <w:pPr>
        <w:spacing w:line="276" w:lineRule="auto"/>
        <w:ind w:firstLine="426"/>
        <w:jc w:val="both"/>
        <w:rPr>
          <w:rFonts w:ascii="Arial" w:hAnsi="Arial" w:cs="Arial"/>
          <w:sz w:val="22"/>
          <w:szCs w:val="22"/>
        </w:rPr>
      </w:pPr>
      <w:r w:rsidRPr="00D00A00">
        <w:rPr>
          <w:rFonts w:ascii="Arial" w:hAnsi="Arial" w:cs="Arial"/>
          <w:sz w:val="22"/>
          <w:szCs w:val="22"/>
        </w:rPr>
        <w:t xml:space="preserve">Współprowadzenie jednocześnie projektu na </w:t>
      </w:r>
      <w:proofErr w:type="spellStart"/>
      <w:r w:rsidRPr="00D00A00">
        <w:rPr>
          <w:rFonts w:ascii="Arial" w:hAnsi="Arial" w:cs="Arial"/>
          <w:sz w:val="22"/>
          <w:szCs w:val="22"/>
        </w:rPr>
        <w:t>genotypowanie</w:t>
      </w:r>
      <w:proofErr w:type="spellEnd"/>
      <w:r w:rsidRPr="00D00A00">
        <w:rPr>
          <w:rFonts w:ascii="Arial" w:hAnsi="Arial" w:cs="Arial"/>
          <w:sz w:val="22"/>
          <w:szCs w:val="22"/>
        </w:rPr>
        <w:t xml:space="preserve"> rzadkich grup krwi </w:t>
      </w:r>
      <w:r w:rsidR="00B403DA" w:rsidRPr="00D00A00">
        <w:rPr>
          <w:rFonts w:ascii="Arial" w:hAnsi="Arial" w:cs="Arial"/>
          <w:sz w:val="22"/>
          <w:szCs w:val="22"/>
        </w:rPr>
        <w:br/>
      </w:r>
      <w:r w:rsidRPr="00D00A00">
        <w:rPr>
          <w:rFonts w:ascii="Arial" w:hAnsi="Arial" w:cs="Arial"/>
          <w:sz w:val="22"/>
          <w:szCs w:val="22"/>
        </w:rPr>
        <w:t xml:space="preserve">i </w:t>
      </w:r>
      <w:r w:rsidR="00632CE4" w:rsidRPr="00D00A00">
        <w:rPr>
          <w:rFonts w:ascii="Arial" w:hAnsi="Arial" w:cs="Arial"/>
          <w:sz w:val="22"/>
          <w:szCs w:val="22"/>
        </w:rPr>
        <w:t>oznaczanie</w:t>
      </w:r>
      <w:r w:rsidRPr="00D00A00">
        <w:rPr>
          <w:rFonts w:ascii="Arial" w:hAnsi="Arial" w:cs="Arial"/>
          <w:sz w:val="22"/>
          <w:szCs w:val="22"/>
        </w:rPr>
        <w:t xml:space="preserve"> antygenów HPA</w:t>
      </w:r>
      <w:r w:rsidR="00632CE4" w:rsidRPr="00D00A00">
        <w:rPr>
          <w:rFonts w:ascii="Arial" w:hAnsi="Arial" w:cs="Arial"/>
          <w:sz w:val="22"/>
          <w:szCs w:val="22"/>
        </w:rPr>
        <w:t>-1</w:t>
      </w:r>
      <w:r w:rsidRPr="00D00A00">
        <w:rPr>
          <w:rFonts w:ascii="Arial" w:hAnsi="Arial" w:cs="Arial"/>
          <w:sz w:val="22"/>
          <w:szCs w:val="22"/>
        </w:rPr>
        <w:t xml:space="preserve">, pozwoli wykorzystać do badań genetycznych to samo DNA </w:t>
      </w:r>
      <w:r w:rsidR="00B403DA" w:rsidRPr="00D00A00">
        <w:rPr>
          <w:rFonts w:ascii="Arial" w:hAnsi="Arial" w:cs="Arial"/>
          <w:sz w:val="22"/>
          <w:szCs w:val="22"/>
        </w:rPr>
        <w:br/>
      </w:r>
      <w:r w:rsidRPr="00D00A00">
        <w:rPr>
          <w:rFonts w:ascii="Arial" w:hAnsi="Arial" w:cs="Arial"/>
          <w:sz w:val="22"/>
          <w:szCs w:val="22"/>
        </w:rPr>
        <w:t xml:space="preserve">i tym samym obniżyć koszty badań. Uzyskane dane wg wskazanego schematu pozwolą zidentyfikować ok. </w:t>
      </w:r>
      <w:r w:rsidR="00632CE4" w:rsidRPr="00D00A00">
        <w:rPr>
          <w:rFonts w:ascii="Arial" w:hAnsi="Arial" w:cs="Arial"/>
          <w:sz w:val="22"/>
          <w:szCs w:val="22"/>
        </w:rPr>
        <w:t xml:space="preserve">600 dawców HPA-1a(-), w tym  ok 530 HPA-1a(-)/5b(-), koniecznych </w:t>
      </w:r>
      <w:r w:rsidR="0078166B" w:rsidRPr="00D00A00">
        <w:rPr>
          <w:rFonts w:ascii="Arial" w:hAnsi="Arial" w:cs="Arial"/>
          <w:sz w:val="22"/>
          <w:szCs w:val="22"/>
        </w:rPr>
        <w:br/>
      </w:r>
      <w:r w:rsidR="00632CE4" w:rsidRPr="00D00A00">
        <w:rPr>
          <w:rFonts w:ascii="Arial" w:hAnsi="Arial" w:cs="Arial"/>
          <w:sz w:val="22"/>
          <w:szCs w:val="22"/>
        </w:rPr>
        <w:t xml:space="preserve">do leczenia noworodków z małopłytkowością wymagającą </w:t>
      </w:r>
      <w:r w:rsidR="00D6579F" w:rsidRPr="00D00A00">
        <w:rPr>
          <w:rFonts w:ascii="Arial" w:hAnsi="Arial" w:cs="Arial"/>
          <w:sz w:val="22"/>
          <w:szCs w:val="22"/>
        </w:rPr>
        <w:t>prze</w:t>
      </w:r>
      <w:r w:rsidR="00632CE4" w:rsidRPr="00D00A00">
        <w:rPr>
          <w:rFonts w:ascii="Arial" w:hAnsi="Arial" w:cs="Arial"/>
          <w:sz w:val="22"/>
          <w:szCs w:val="22"/>
        </w:rPr>
        <w:t xml:space="preserve">toczeń KKP, jeszcze przed otrzymaniem wyników diagnostyki w kierunku AIMPN, którzy zasilą rejestr dawców </w:t>
      </w:r>
      <w:r w:rsidR="00B403DA" w:rsidRPr="00D00A00">
        <w:rPr>
          <w:rFonts w:ascii="Arial" w:hAnsi="Arial" w:cs="Arial"/>
          <w:sz w:val="22"/>
          <w:szCs w:val="22"/>
        </w:rPr>
        <w:br/>
      </w:r>
      <w:r w:rsidR="00632CE4" w:rsidRPr="00D00A00">
        <w:rPr>
          <w:rFonts w:ascii="Arial" w:hAnsi="Arial" w:cs="Arial"/>
          <w:sz w:val="22"/>
          <w:szCs w:val="22"/>
        </w:rPr>
        <w:t xml:space="preserve">o oznaczonych antygenach HPA w systemie e-krew. Wykonanie badań HLA klasy I </w:t>
      </w:r>
      <w:proofErr w:type="spellStart"/>
      <w:r w:rsidR="00632CE4" w:rsidRPr="00D00A00">
        <w:rPr>
          <w:rFonts w:ascii="Arial" w:hAnsi="Arial" w:cs="Arial"/>
          <w:sz w:val="22"/>
          <w:szCs w:val="22"/>
        </w:rPr>
        <w:t>locus</w:t>
      </w:r>
      <w:proofErr w:type="spellEnd"/>
      <w:r w:rsidR="0078166B" w:rsidRPr="00D00A00">
        <w:rPr>
          <w:rFonts w:ascii="Arial" w:hAnsi="Arial" w:cs="Arial"/>
          <w:sz w:val="22"/>
          <w:szCs w:val="22"/>
        </w:rPr>
        <w:t xml:space="preserve"> </w:t>
      </w:r>
      <w:r w:rsidR="00632CE4" w:rsidRPr="00D00A00">
        <w:rPr>
          <w:rFonts w:ascii="Arial" w:hAnsi="Arial" w:cs="Arial"/>
          <w:sz w:val="22"/>
          <w:szCs w:val="22"/>
        </w:rPr>
        <w:t xml:space="preserve"> </w:t>
      </w:r>
      <w:r w:rsidR="0078166B" w:rsidRPr="00D00A00">
        <w:rPr>
          <w:rFonts w:ascii="Arial" w:hAnsi="Arial" w:cs="Arial"/>
          <w:sz w:val="22"/>
          <w:szCs w:val="22"/>
        </w:rPr>
        <w:br/>
      </w:r>
      <w:r w:rsidR="00632CE4" w:rsidRPr="00D00A00">
        <w:rPr>
          <w:rFonts w:ascii="Arial" w:hAnsi="Arial" w:cs="Arial"/>
          <w:sz w:val="22"/>
          <w:szCs w:val="22"/>
        </w:rPr>
        <w:t>A i B oraz min. 4 istotnych klinicznie antygenów HPA(-1,-2,-3,-5) u ok. 5</w:t>
      </w:r>
      <w:r w:rsidR="00936665" w:rsidRPr="00D00A00">
        <w:rPr>
          <w:rFonts w:ascii="Arial" w:hAnsi="Arial" w:cs="Arial"/>
          <w:sz w:val="22"/>
          <w:szCs w:val="22"/>
        </w:rPr>
        <w:t xml:space="preserve"> </w:t>
      </w:r>
      <w:r w:rsidR="00632CE4" w:rsidRPr="00D00A00">
        <w:rPr>
          <w:rFonts w:ascii="Arial" w:hAnsi="Arial" w:cs="Arial"/>
          <w:sz w:val="22"/>
          <w:szCs w:val="22"/>
        </w:rPr>
        <w:t xml:space="preserve">000 </w:t>
      </w:r>
      <w:r w:rsidR="00071BD0" w:rsidRPr="00D00A00">
        <w:rPr>
          <w:rFonts w:ascii="Arial" w:hAnsi="Arial" w:cs="Arial"/>
          <w:sz w:val="22"/>
          <w:szCs w:val="22"/>
        </w:rPr>
        <w:t xml:space="preserve">dawców </w:t>
      </w:r>
      <w:r w:rsidR="00632CE4" w:rsidRPr="00D00A00">
        <w:rPr>
          <w:rFonts w:ascii="Arial" w:hAnsi="Arial" w:cs="Arial"/>
          <w:sz w:val="22"/>
          <w:szCs w:val="22"/>
        </w:rPr>
        <w:t xml:space="preserve">oddających KKP metodą </w:t>
      </w:r>
      <w:proofErr w:type="spellStart"/>
      <w:r w:rsidR="00632CE4" w:rsidRPr="00D00A00">
        <w:rPr>
          <w:rFonts w:ascii="Arial" w:hAnsi="Arial" w:cs="Arial"/>
          <w:sz w:val="22"/>
          <w:szCs w:val="22"/>
        </w:rPr>
        <w:t>trombaferezy</w:t>
      </w:r>
      <w:proofErr w:type="spellEnd"/>
      <w:r w:rsidR="00632CE4" w:rsidRPr="00D00A00">
        <w:rPr>
          <w:rFonts w:ascii="Arial" w:hAnsi="Arial" w:cs="Arial"/>
          <w:sz w:val="22"/>
          <w:szCs w:val="22"/>
        </w:rPr>
        <w:t xml:space="preserve"> zabezpieczy służbę krwi w stały dostęp do ok</w:t>
      </w:r>
      <w:r w:rsidR="00071BD0" w:rsidRPr="00D00A00">
        <w:rPr>
          <w:rFonts w:ascii="Arial" w:hAnsi="Arial" w:cs="Arial"/>
          <w:sz w:val="22"/>
          <w:szCs w:val="22"/>
        </w:rPr>
        <w:t>.</w:t>
      </w:r>
      <w:r w:rsidR="00632CE4" w:rsidRPr="00D00A00">
        <w:rPr>
          <w:rFonts w:ascii="Arial" w:hAnsi="Arial" w:cs="Arial"/>
          <w:sz w:val="22"/>
          <w:szCs w:val="22"/>
        </w:rPr>
        <w:t xml:space="preserve"> 1300 dawców wieloukładowych homozygot w zakresie innych antygenów HPA (HPA-1a, 2a, 2b, 3a, 3b, 5a, 5b). Oznaczenie antygenów HLA klasy I </w:t>
      </w:r>
      <w:proofErr w:type="spellStart"/>
      <w:r w:rsidR="00632CE4" w:rsidRPr="00D00A00">
        <w:rPr>
          <w:rFonts w:ascii="Arial" w:hAnsi="Arial" w:cs="Arial"/>
          <w:sz w:val="22"/>
          <w:szCs w:val="22"/>
        </w:rPr>
        <w:t>locus</w:t>
      </w:r>
      <w:proofErr w:type="spellEnd"/>
      <w:r w:rsidR="00632CE4" w:rsidRPr="00D00A00">
        <w:rPr>
          <w:rFonts w:ascii="Arial" w:hAnsi="Arial" w:cs="Arial"/>
          <w:sz w:val="22"/>
          <w:szCs w:val="22"/>
        </w:rPr>
        <w:t xml:space="preserve"> A i B, zapoczątkuje zasób dawców KKP </w:t>
      </w:r>
      <w:r w:rsidR="00B403DA" w:rsidRPr="00D00A00">
        <w:rPr>
          <w:rFonts w:ascii="Arial" w:hAnsi="Arial" w:cs="Arial"/>
          <w:sz w:val="22"/>
          <w:szCs w:val="22"/>
        </w:rPr>
        <w:br/>
      </w:r>
      <w:r w:rsidR="00632CE4" w:rsidRPr="00D00A00">
        <w:rPr>
          <w:rFonts w:ascii="Arial" w:hAnsi="Arial" w:cs="Arial"/>
          <w:sz w:val="22"/>
          <w:szCs w:val="22"/>
        </w:rPr>
        <w:t xml:space="preserve">z oznaczonymi antygenami HPA i jednocześnie HLA, dla leczenia pacjentów z opornością </w:t>
      </w:r>
      <w:r w:rsidR="0078166B" w:rsidRPr="00D00A00">
        <w:rPr>
          <w:rFonts w:ascii="Arial" w:hAnsi="Arial" w:cs="Arial"/>
          <w:sz w:val="22"/>
          <w:szCs w:val="22"/>
        </w:rPr>
        <w:br/>
      </w:r>
      <w:r w:rsidR="00632CE4" w:rsidRPr="00D00A00">
        <w:rPr>
          <w:rFonts w:ascii="Arial" w:hAnsi="Arial" w:cs="Arial"/>
          <w:sz w:val="22"/>
          <w:szCs w:val="22"/>
        </w:rPr>
        <w:t xml:space="preserve">na przetaczane płytki. </w:t>
      </w:r>
    </w:p>
    <w:p w14:paraId="0C1BFA78" w14:textId="1280A152" w:rsidR="006C11C2" w:rsidRPr="00D00A00" w:rsidRDefault="006C11C2" w:rsidP="0006220C">
      <w:pPr>
        <w:spacing w:line="276" w:lineRule="auto"/>
        <w:rPr>
          <w:rFonts w:ascii="Arial" w:hAnsi="Arial" w:cs="Arial"/>
        </w:rPr>
      </w:pPr>
    </w:p>
    <w:p w14:paraId="6BB98966" w14:textId="2B160C6D" w:rsidR="00FE24E5" w:rsidRPr="00D00A00" w:rsidRDefault="00FE24E5" w:rsidP="0006220C">
      <w:pPr>
        <w:spacing w:line="276" w:lineRule="auto"/>
        <w:rPr>
          <w:rFonts w:ascii="Arial" w:hAnsi="Arial" w:cs="Arial"/>
        </w:rPr>
      </w:pPr>
    </w:p>
    <w:p w14:paraId="07E778A2" w14:textId="525EE82A" w:rsidR="00FE24E5" w:rsidRPr="00D00A00" w:rsidRDefault="00FE24E5" w:rsidP="0006220C">
      <w:pPr>
        <w:spacing w:line="276" w:lineRule="auto"/>
        <w:rPr>
          <w:rFonts w:ascii="Arial" w:hAnsi="Arial" w:cs="Arial"/>
        </w:rPr>
      </w:pPr>
    </w:p>
    <w:p w14:paraId="1DFD77E4" w14:textId="77777777" w:rsidR="00FE24E5" w:rsidRPr="00D00A00" w:rsidRDefault="00FE24E5" w:rsidP="0006220C">
      <w:pPr>
        <w:spacing w:line="276" w:lineRule="auto"/>
        <w:rPr>
          <w:rFonts w:ascii="Arial" w:hAnsi="Arial" w:cs="Arial"/>
        </w:rPr>
      </w:pPr>
    </w:p>
    <w:p w14:paraId="6E8ABC9C" w14:textId="77777777" w:rsidR="00073F4D" w:rsidRPr="00D00A00" w:rsidRDefault="00073F4D" w:rsidP="00CF12D6">
      <w:pPr>
        <w:rPr>
          <w:rFonts w:ascii="Arial" w:hAnsi="Arial" w:cs="Arial"/>
        </w:rPr>
      </w:pPr>
    </w:p>
    <w:p w14:paraId="0036A3A5"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lastRenderedPageBreak/>
        <w:t xml:space="preserve">III.4. Sposób udzielania świadczeń zdrowotnych w ramach programu polityki zdrowotnej. </w:t>
      </w:r>
    </w:p>
    <w:p w14:paraId="4B3094AF" w14:textId="77777777" w:rsidR="00CF12D6" w:rsidRPr="00D00A00" w:rsidRDefault="00CF12D6" w:rsidP="005074DC">
      <w:pPr>
        <w:spacing w:after="120" w:line="276" w:lineRule="auto"/>
        <w:jc w:val="both"/>
        <w:rPr>
          <w:rFonts w:ascii="Arial" w:hAnsi="Arial" w:cs="Arial"/>
        </w:rPr>
      </w:pPr>
    </w:p>
    <w:p w14:paraId="483DC25E" w14:textId="0066F882" w:rsidR="00232154" w:rsidRPr="00D00A00" w:rsidRDefault="00CF12D6" w:rsidP="00232154">
      <w:pPr>
        <w:spacing w:after="120" w:line="276" w:lineRule="auto"/>
        <w:jc w:val="both"/>
        <w:rPr>
          <w:rFonts w:ascii="Arial" w:hAnsi="Arial" w:cs="Arial"/>
          <w:sz w:val="22"/>
          <w:szCs w:val="22"/>
        </w:rPr>
      </w:pPr>
      <w:r w:rsidRPr="00D00A00">
        <w:rPr>
          <w:rFonts w:ascii="Arial" w:hAnsi="Arial" w:cs="Arial"/>
          <w:sz w:val="22"/>
          <w:szCs w:val="22"/>
        </w:rPr>
        <w:t xml:space="preserve">Jakość, bezpieczeństwo, a także zapewnienie odpowiedniej ilości krwi i jej składników </w:t>
      </w:r>
      <w:r w:rsidR="0078166B" w:rsidRPr="00D00A00">
        <w:rPr>
          <w:rFonts w:ascii="Arial" w:hAnsi="Arial" w:cs="Arial"/>
          <w:sz w:val="22"/>
          <w:szCs w:val="22"/>
        </w:rPr>
        <w:br/>
      </w:r>
      <w:r w:rsidRPr="00D00A00">
        <w:rPr>
          <w:rFonts w:ascii="Arial" w:hAnsi="Arial" w:cs="Arial"/>
          <w:sz w:val="22"/>
          <w:szCs w:val="22"/>
        </w:rPr>
        <w:t xml:space="preserve">do lecznictwa ma podstawowy wpływ na poziom udzielanych świadczeń wymagających przetoczenia krwi. </w:t>
      </w:r>
      <w:r w:rsidR="009A186F" w:rsidRPr="00D00A00">
        <w:rPr>
          <w:rFonts w:ascii="Arial" w:hAnsi="Arial" w:cs="Arial"/>
          <w:sz w:val="22"/>
          <w:szCs w:val="22"/>
        </w:rPr>
        <w:t>RCKiK</w:t>
      </w:r>
      <w:r w:rsidRPr="00D00A00">
        <w:rPr>
          <w:rFonts w:ascii="Arial" w:hAnsi="Arial" w:cs="Arial"/>
          <w:sz w:val="22"/>
          <w:szCs w:val="22"/>
        </w:rPr>
        <w:t xml:space="preserve"> wykonują czynności, które pośrednio służą udzielaniu</w:t>
      </w:r>
      <w:r w:rsidR="00C7300F" w:rsidRPr="00D00A00">
        <w:rPr>
          <w:rFonts w:ascii="Arial" w:hAnsi="Arial" w:cs="Arial"/>
          <w:sz w:val="22"/>
          <w:szCs w:val="22"/>
        </w:rPr>
        <w:t xml:space="preserve"> świadczeń zdrowotnych</w:t>
      </w:r>
      <w:r w:rsidRPr="00D00A00">
        <w:rPr>
          <w:rFonts w:ascii="Arial" w:hAnsi="Arial" w:cs="Arial"/>
          <w:sz w:val="22"/>
          <w:szCs w:val="22"/>
        </w:rPr>
        <w:t xml:space="preserve"> przez inne podmioty lecznicze. Efektywność i jakość realizowanych zadań przez jednostki organizacyjne publicznej służby krwi przekłada się na sposób udzielanych świadczeń zdrowotnych.</w:t>
      </w:r>
      <w:r w:rsidR="00232154" w:rsidRPr="00D00A00">
        <w:t xml:space="preserve"> </w:t>
      </w:r>
      <w:r w:rsidR="00232154" w:rsidRPr="00D00A00">
        <w:rPr>
          <w:rFonts w:ascii="Arial" w:hAnsi="Arial" w:cs="Arial"/>
          <w:sz w:val="22"/>
          <w:szCs w:val="22"/>
        </w:rPr>
        <w:t>Wszelkie działania podejmowane w ramach niniejszego programu związane z pobieraniem, badaniem, preparatyką, przechowywaniem, wydawaniem i transportem prowadzone będzie zgodnie z obowiązującymi normatywnymi aktami prawnymi – w szczególności z obwieszczeniem Ministra Zdrowia z dnia 6 marca 2019 r. w sprawie wymagań dobrej praktyki pobierania krwi i jej składników, badania, preparatyki, przechowywania, wydawania i transportu dla jednostek organizacyjnych publicznej służby krwi (Dz.Urz.MZ.2019.25).</w:t>
      </w:r>
    </w:p>
    <w:p w14:paraId="04566160"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Obwieszczenie określa:</w:t>
      </w:r>
    </w:p>
    <w:p w14:paraId="6704A46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rejestrację kandydata na dawcę,</w:t>
      </w:r>
    </w:p>
    <w:p w14:paraId="2D980AB3"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kwalifikowania kandydata na dawcę,</w:t>
      </w:r>
    </w:p>
    <w:p w14:paraId="420CEE0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pobierania krwi i zabiegów aferezy,</w:t>
      </w:r>
    </w:p>
    <w:p w14:paraId="2F0C929A"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zasady preparatyki krwi i jej składników,</w:t>
      </w:r>
    </w:p>
    <w:p w14:paraId="567569D8"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badania czynników zakaźnych przenoszonych przez krew,</w:t>
      </w:r>
    </w:p>
    <w:p w14:paraId="2DF62EF6"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zwolnienia i oznakowanie krwi i jej składników,</w:t>
      </w:r>
    </w:p>
    <w:p w14:paraId="60EDC735" w14:textId="77777777" w:rsidR="0041092E"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przechowywanie i transport krwi i jej składników</w:t>
      </w:r>
      <w:r w:rsidR="0041092E" w:rsidRPr="00D00A00">
        <w:rPr>
          <w:rFonts w:ascii="Arial" w:hAnsi="Arial" w:cs="Arial"/>
          <w:sz w:val="22"/>
          <w:szCs w:val="22"/>
        </w:rPr>
        <w:t>,</w:t>
      </w:r>
    </w:p>
    <w:p w14:paraId="51DD0F44" w14:textId="0E795CE7" w:rsidR="00232154" w:rsidRPr="00D00A00" w:rsidRDefault="00232154" w:rsidP="00247819">
      <w:pPr>
        <w:pStyle w:val="Akapitzlist"/>
        <w:numPr>
          <w:ilvl w:val="0"/>
          <w:numId w:val="26"/>
        </w:numPr>
        <w:spacing w:after="120" w:line="276" w:lineRule="auto"/>
        <w:jc w:val="both"/>
        <w:rPr>
          <w:rFonts w:ascii="Arial" w:hAnsi="Arial" w:cs="Arial"/>
          <w:sz w:val="22"/>
          <w:szCs w:val="22"/>
        </w:rPr>
      </w:pPr>
      <w:r w:rsidRPr="00D00A00">
        <w:rPr>
          <w:rFonts w:ascii="Arial" w:hAnsi="Arial" w:cs="Arial"/>
          <w:sz w:val="22"/>
          <w:szCs w:val="22"/>
        </w:rPr>
        <w:t>sprawozdawczość.</w:t>
      </w:r>
    </w:p>
    <w:p w14:paraId="289F7C6C"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 xml:space="preserve">Z kolei, aktem wykonawczym warunkującym możliwość podania krwi uczestnikowi programu jest rozporządzenie Ministra Zdrowia z dnia 16 października 2017 r. w sprawie leczenia krwią i jej składnikami w podmiotach leczniczych wykonujących działalność leczniczą w rodzaju stacjonarne i całodobowe świadczenia zdrowotne (Dz.U. 2017 poz. 2051 z </w:t>
      </w:r>
      <w:proofErr w:type="spellStart"/>
      <w:r w:rsidRPr="00D00A00">
        <w:rPr>
          <w:rFonts w:ascii="Arial" w:hAnsi="Arial" w:cs="Arial"/>
          <w:sz w:val="22"/>
          <w:szCs w:val="22"/>
        </w:rPr>
        <w:t>późn</w:t>
      </w:r>
      <w:proofErr w:type="spellEnd"/>
      <w:r w:rsidRPr="00D00A00">
        <w:rPr>
          <w:rFonts w:ascii="Arial" w:hAnsi="Arial" w:cs="Arial"/>
          <w:sz w:val="22"/>
          <w:szCs w:val="22"/>
        </w:rPr>
        <w:t>. zm.).</w:t>
      </w:r>
    </w:p>
    <w:p w14:paraId="0974F11D" w14:textId="77777777" w:rsidR="00232154" w:rsidRPr="00D00A00" w:rsidRDefault="00232154" w:rsidP="00232154">
      <w:pPr>
        <w:spacing w:after="120" w:line="276" w:lineRule="auto"/>
        <w:jc w:val="both"/>
        <w:rPr>
          <w:rFonts w:ascii="Arial" w:hAnsi="Arial" w:cs="Arial"/>
          <w:sz w:val="22"/>
          <w:szCs w:val="22"/>
        </w:rPr>
      </w:pPr>
      <w:r w:rsidRPr="00D00A00">
        <w:rPr>
          <w:rFonts w:ascii="Arial" w:hAnsi="Arial" w:cs="Arial"/>
          <w:sz w:val="22"/>
          <w:szCs w:val="22"/>
        </w:rPr>
        <w:t>Rozporządzenie określa:</w:t>
      </w:r>
    </w:p>
    <w:p w14:paraId="253A0534" w14:textId="77777777"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i organizację leczenia krwią w podmiotach leczniczych wykonujących działalność leczniczą w rodzaju stacjonarne i całodobowe świadczenia zdrowotne, w których przebywają pacjenci ze wskazaniami do leczenia krwią i jej składnikami, zwanych dalej „podmiotami leczniczymi”, w tym zadania kierownika podmiotu leczniczego, ordynatora albo lekarza kierującego oddziałem oraz lekarzy, pielęgniarek i położnych;</w:t>
      </w:r>
    </w:p>
    <w:p w14:paraId="504BB823" w14:textId="77777777" w:rsidR="0041092E" w:rsidRPr="00D00A00" w:rsidRDefault="00232154" w:rsidP="00247819">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 xml:space="preserve">organizację banku krwi oraz pracowni serologii lub pracowni immunologii transfuzjologicznej podmiotu leczniczego, a także sposób sprawowania nadzoru nad działaniem banku krwi oraz pracowni serologii lub pracowni immunologii transfuzjologicznej w tym podmiocie leczniczym, w tym wymagane kwalifikacje i </w:t>
      </w:r>
      <w:r w:rsidRPr="00D00A00">
        <w:rPr>
          <w:rFonts w:ascii="Arial" w:hAnsi="Arial" w:cs="Arial"/>
          <w:sz w:val="22"/>
          <w:szCs w:val="22"/>
        </w:rPr>
        <w:lastRenderedPageBreak/>
        <w:t>doświadczenie kierownika banku krwi lub pracowni serologii lub pracowni immunologii transfuzjologicznej oraz jego zadania;</w:t>
      </w:r>
    </w:p>
    <w:p w14:paraId="1AB7F35B" w14:textId="77777777" w:rsidR="00A75731"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prowadzenia dokumentacji medycznej dotyczącej leczenia krwią i jej składnikami;</w:t>
      </w:r>
    </w:p>
    <w:p w14:paraId="21C4C9B4" w14:textId="40691784" w:rsidR="00CF12D6" w:rsidRPr="00D00A00" w:rsidRDefault="00232154" w:rsidP="00232154">
      <w:pPr>
        <w:pStyle w:val="Akapitzlist"/>
        <w:numPr>
          <w:ilvl w:val="0"/>
          <w:numId w:val="27"/>
        </w:numPr>
        <w:spacing w:after="120" w:line="276" w:lineRule="auto"/>
        <w:jc w:val="both"/>
        <w:rPr>
          <w:rFonts w:ascii="Arial" w:hAnsi="Arial" w:cs="Arial"/>
          <w:sz w:val="22"/>
          <w:szCs w:val="22"/>
        </w:rPr>
      </w:pPr>
      <w:r w:rsidRPr="00D00A00">
        <w:rPr>
          <w:rFonts w:ascii="Arial" w:hAnsi="Arial" w:cs="Arial"/>
          <w:sz w:val="22"/>
          <w:szCs w:val="22"/>
        </w:rPr>
        <w:t>sposób zapewnienia dostępu do badań z zakresu immunologii transfuzjologicznej.</w:t>
      </w:r>
    </w:p>
    <w:p w14:paraId="157AD53C" w14:textId="77777777" w:rsidR="00CF12D6" w:rsidRPr="00D00A00" w:rsidRDefault="00CF12D6" w:rsidP="005074DC">
      <w:pPr>
        <w:spacing w:after="120" w:line="276" w:lineRule="auto"/>
        <w:jc w:val="both"/>
        <w:rPr>
          <w:rFonts w:ascii="Arial" w:hAnsi="Arial" w:cs="Arial"/>
        </w:rPr>
      </w:pPr>
    </w:p>
    <w:p w14:paraId="24532648"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III.5. Sposób zakończenia udziału w programie polityki zdrowotnej</w:t>
      </w:r>
    </w:p>
    <w:p w14:paraId="24F05693" w14:textId="77777777" w:rsidR="00CF12D6" w:rsidRPr="00D00A00" w:rsidRDefault="00CF12D6" w:rsidP="005074DC">
      <w:pPr>
        <w:spacing w:after="120" w:line="276" w:lineRule="auto"/>
        <w:rPr>
          <w:rFonts w:ascii="Arial" w:hAnsi="Arial" w:cs="Arial"/>
        </w:rPr>
      </w:pPr>
    </w:p>
    <w:p w14:paraId="333604A5" w14:textId="6BD54B5E" w:rsidR="00CF12D6" w:rsidRPr="00D00A00" w:rsidRDefault="00197D7F" w:rsidP="005E18CE">
      <w:pPr>
        <w:spacing w:after="120" w:line="276" w:lineRule="auto"/>
        <w:jc w:val="both"/>
        <w:rPr>
          <w:rFonts w:ascii="Arial" w:hAnsi="Arial" w:cs="Arial"/>
          <w:sz w:val="22"/>
          <w:szCs w:val="22"/>
        </w:rPr>
      </w:pPr>
      <w:r w:rsidRPr="00D00A00">
        <w:rPr>
          <w:rFonts w:ascii="Arial" w:hAnsi="Arial" w:cs="Arial"/>
          <w:sz w:val="22"/>
          <w:szCs w:val="22"/>
        </w:rPr>
        <w:t xml:space="preserve">Z uwagi na charakter programu - problem zdrowotny, </w:t>
      </w:r>
      <w:r w:rsidR="009A186F" w:rsidRPr="00D00A00">
        <w:rPr>
          <w:rFonts w:ascii="Arial" w:hAnsi="Arial" w:cs="Arial"/>
          <w:sz w:val="22"/>
          <w:szCs w:val="22"/>
        </w:rPr>
        <w:t>który obejmuje</w:t>
      </w:r>
      <w:r w:rsidRPr="00D00A00">
        <w:rPr>
          <w:rFonts w:ascii="Arial" w:hAnsi="Arial" w:cs="Arial"/>
          <w:sz w:val="22"/>
          <w:szCs w:val="22"/>
        </w:rPr>
        <w:t>, jego cele oraz podejmowane</w:t>
      </w:r>
      <w:r w:rsidR="00C5059E" w:rsidRPr="00D00A00">
        <w:rPr>
          <w:rFonts w:ascii="Arial" w:hAnsi="Arial" w:cs="Arial"/>
          <w:sz w:val="22"/>
          <w:szCs w:val="22"/>
        </w:rPr>
        <w:t xml:space="preserve"> </w:t>
      </w:r>
      <w:r w:rsidRPr="00D00A00">
        <w:rPr>
          <w:rFonts w:ascii="Arial" w:hAnsi="Arial" w:cs="Arial"/>
          <w:sz w:val="22"/>
          <w:szCs w:val="22"/>
        </w:rPr>
        <w:t xml:space="preserve">interwencje </w:t>
      </w:r>
      <w:r w:rsidR="00CF12D6" w:rsidRPr="00D00A00">
        <w:rPr>
          <w:rFonts w:ascii="Arial" w:hAnsi="Arial" w:cs="Arial"/>
          <w:sz w:val="22"/>
          <w:szCs w:val="22"/>
        </w:rPr>
        <w:t>nie ma potrzeby określenia sposobu zakończenia udziału w</w:t>
      </w:r>
      <w:r w:rsidR="00A2558D" w:rsidRPr="00D00A00">
        <w:rPr>
          <w:rFonts w:ascii="Arial" w:hAnsi="Arial" w:cs="Arial"/>
          <w:sz w:val="22"/>
          <w:szCs w:val="22"/>
        </w:rPr>
        <w:t> </w:t>
      </w:r>
      <w:r w:rsidR="00CF12D6" w:rsidRPr="00D00A00">
        <w:rPr>
          <w:rFonts w:ascii="Arial" w:hAnsi="Arial" w:cs="Arial"/>
          <w:sz w:val="22"/>
          <w:szCs w:val="22"/>
        </w:rPr>
        <w:t>programie polityki zdrowotnej.</w:t>
      </w:r>
    </w:p>
    <w:p w14:paraId="63C6D4A0" w14:textId="77777777" w:rsidR="00CB0C90" w:rsidRPr="00D00A00" w:rsidRDefault="00CB0C90" w:rsidP="005074DC">
      <w:pPr>
        <w:spacing w:after="120" w:line="276" w:lineRule="auto"/>
        <w:outlineLvl w:val="0"/>
        <w:rPr>
          <w:rFonts w:ascii="Arial" w:hAnsi="Arial" w:cs="Arial"/>
          <w:b/>
        </w:rPr>
      </w:pPr>
    </w:p>
    <w:p w14:paraId="1A01035F" w14:textId="3FDB8695" w:rsidR="00CF12D6" w:rsidRPr="00D00A00" w:rsidRDefault="00CF12D6" w:rsidP="005074DC">
      <w:pPr>
        <w:spacing w:after="120" w:line="276" w:lineRule="auto"/>
        <w:outlineLvl w:val="0"/>
        <w:rPr>
          <w:rFonts w:ascii="Arial" w:hAnsi="Arial" w:cs="Arial"/>
          <w:b/>
        </w:rPr>
      </w:pPr>
      <w:r w:rsidRPr="00D00A00">
        <w:rPr>
          <w:rFonts w:ascii="Arial" w:hAnsi="Arial" w:cs="Arial"/>
          <w:b/>
        </w:rPr>
        <w:t>IV . Organizacja programu polityki zdrowotnej.</w:t>
      </w:r>
    </w:p>
    <w:p w14:paraId="513A1032" w14:textId="77777777" w:rsidR="00B403DA" w:rsidRPr="00D00A00" w:rsidRDefault="00B403DA" w:rsidP="005E18CE">
      <w:pPr>
        <w:spacing w:after="120" w:line="276" w:lineRule="auto"/>
        <w:rPr>
          <w:rFonts w:ascii="Arial" w:hAnsi="Arial" w:cs="Arial"/>
        </w:rPr>
      </w:pPr>
    </w:p>
    <w:p w14:paraId="5BCB1A52"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IV.1. Etapy programu polityki zdrowotnej i działania podejmowane w ramach etapów:</w:t>
      </w:r>
    </w:p>
    <w:p w14:paraId="19BDA19F" w14:textId="77777777" w:rsidR="00CF12D6" w:rsidRPr="00D00A00" w:rsidRDefault="00CF12D6" w:rsidP="005074DC">
      <w:pPr>
        <w:spacing w:after="120" w:line="276" w:lineRule="auto"/>
        <w:rPr>
          <w:rFonts w:ascii="Arial" w:hAnsi="Arial" w:cs="Arial"/>
          <w:b/>
        </w:rPr>
      </w:pPr>
    </w:p>
    <w:p w14:paraId="374813CA" w14:textId="6C7745A7" w:rsidR="00CF12D6" w:rsidRPr="00D00A00" w:rsidRDefault="00CF12D6" w:rsidP="00041F3E">
      <w:pPr>
        <w:spacing w:after="120" w:line="276" w:lineRule="auto"/>
        <w:jc w:val="both"/>
        <w:rPr>
          <w:rFonts w:ascii="Arial" w:hAnsi="Arial" w:cs="Arial"/>
        </w:rPr>
      </w:pPr>
      <w:r w:rsidRPr="00D00A00">
        <w:rPr>
          <w:rFonts w:ascii="Arial" w:hAnsi="Arial" w:cs="Arial"/>
          <w:sz w:val="22"/>
          <w:szCs w:val="22"/>
        </w:rPr>
        <w:t xml:space="preserve">W zakresie wyżej wymienionych celów szczegółowych, Program będzie realizowany </w:t>
      </w:r>
      <w:r w:rsidR="00D268F3" w:rsidRPr="00D00A00">
        <w:rPr>
          <w:rFonts w:ascii="Arial" w:hAnsi="Arial" w:cs="Arial"/>
          <w:sz w:val="22"/>
          <w:szCs w:val="22"/>
        </w:rPr>
        <w:br/>
      </w:r>
      <w:r w:rsidRPr="00D00A00">
        <w:rPr>
          <w:rFonts w:ascii="Arial" w:hAnsi="Arial" w:cs="Arial"/>
          <w:sz w:val="22"/>
          <w:szCs w:val="22"/>
        </w:rPr>
        <w:t>w następujących etapach:</w:t>
      </w:r>
    </w:p>
    <w:p w14:paraId="632C102F" w14:textId="1981E0AF" w:rsidR="00CF12D6" w:rsidRPr="00D00A00" w:rsidRDefault="00CF12D6" w:rsidP="00232154">
      <w:pPr>
        <w:pStyle w:val="Akapitzlist"/>
        <w:numPr>
          <w:ilvl w:val="3"/>
          <w:numId w:val="6"/>
        </w:numPr>
        <w:spacing w:after="120" w:line="276" w:lineRule="auto"/>
        <w:ind w:left="426"/>
        <w:jc w:val="both"/>
        <w:rPr>
          <w:rFonts w:ascii="Arial" w:hAnsi="Arial" w:cs="Arial"/>
          <w:sz w:val="22"/>
          <w:szCs w:val="22"/>
        </w:rPr>
      </w:pPr>
      <w:bookmarkStart w:id="6" w:name="_Hlk41565467"/>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„Utrzymanie stałej liczby świadomych dawców krwi i jej składników”, „Zwiększenie świadomości społecznej w zakresie honorowego krwiodawstwa”, „Zwiększenie świadomości zdrowego odżywiania wśród krwiodawców” </w:t>
      </w:r>
      <w:r w:rsidRPr="00D00A00">
        <w:rPr>
          <w:rFonts w:ascii="Arial" w:hAnsi="Arial" w:cs="Arial"/>
          <w:sz w:val="22"/>
          <w:szCs w:val="22"/>
        </w:rPr>
        <w:t>wyróżnia się następujące etapy:</w:t>
      </w:r>
    </w:p>
    <w:p w14:paraId="730ED614" w14:textId="7FA4DA5E" w:rsidR="003365F7" w:rsidRPr="00D00A00" w:rsidRDefault="003365F7" w:rsidP="00247819">
      <w:pPr>
        <w:numPr>
          <w:ilvl w:val="1"/>
          <w:numId w:val="13"/>
        </w:numPr>
        <w:autoSpaceDN w:val="0"/>
        <w:spacing w:after="120" w:line="276" w:lineRule="auto"/>
        <w:jc w:val="both"/>
        <w:rPr>
          <w:rFonts w:ascii="Arial" w:hAnsi="Arial" w:cs="Arial"/>
          <w:sz w:val="22"/>
          <w:szCs w:val="22"/>
        </w:rPr>
      </w:pPr>
      <w:r w:rsidRPr="00D00A00">
        <w:rPr>
          <w:rFonts w:ascii="Arial" w:hAnsi="Arial" w:cs="Arial"/>
          <w:sz w:val="22"/>
          <w:szCs w:val="22"/>
        </w:rPr>
        <w:t>Etap I do realizacji w 2021 r</w:t>
      </w:r>
      <w:r w:rsidR="00776510" w:rsidRPr="00D00A00">
        <w:rPr>
          <w:rFonts w:ascii="Arial" w:hAnsi="Arial" w:cs="Arial"/>
          <w:sz w:val="22"/>
          <w:szCs w:val="22"/>
        </w:rPr>
        <w:t>oku:</w:t>
      </w:r>
    </w:p>
    <w:p w14:paraId="1B37C3EA" w14:textId="2022A13D"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planu kampanii na lata 2021-2026: odświeżenie kampanii (2015-2020), odświeżenie wizualizacji materiałów promujących honorowe krwiodawstwo, hasła przewodniego i wspomagającego (uwzględnienie w kreacji motywu Czerwonej Nitki z zachowaniem dotychczasowego logotypu kampanii</w:t>
      </w:r>
      <w:r w:rsidR="00936665" w:rsidRPr="00D00A00">
        <w:rPr>
          <w:rFonts w:ascii="Arial" w:hAnsi="Arial" w:cs="Arial"/>
          <w:sz w:val="22"/>
          <w:szCs w:val="22"/>
        </w:rPr>
        <w:t>)</w:t>
      </w:r>
      <w:r w:rsidR="003227C9" w:rsidRPr="00D00A00">
        <w:rPr>
          <w:rFonts w:ascii="Arial" w:hAnsi="Arial" w:cs="Arial"/>
          <w:sz w:val="22"/>
          <w:szCs w:val="22"/>
        </w:rPr>
        <w:t>,</w:t>
      </w:r>
    </w:p>
    <w:p w14:paraId="4563AB38" w14:textId="379311E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materiałów wizerunkowych, które zostaną wykorzystane </w:t>
      </w:r>
      <w:r w:rsidR="0078166B" w:rsidRPr="00D00A00">
        <w:rPr>
          <w:rFonts w:ascii="Arial" w:hAnsi="Arial" w:cs="Arial"/>
          <w:sz w:val="22"/>
          <w:szCs w:val="22"/>
        </w:rPr>
        <w:br/>
      </w:r>
      <w:r w:rsidRPr="00D00A00">
        <w:rPr>
          <w:rFonts w:ascii="Arial" w:hAnsi="Arial" w:cs="Arial"/>
          <w:sz w:val="22"/>
          <w:szCs w:val="22"/>
        </w:rPr>
        <w:t xml:space="preserve">m.in. w kampanii wizerunkowej, </w:t>
      </w:r>
      <w:r w:rsidR="00936665" w:rsidRPr="00D00A00">
        <w:rPr>
          <w:rFonts w:ascii="Arial" w:hAnsi="Arial" w:cs="Arial"/>
          <w:sz w:val="22"/>
          <w:szCs w:val="22"/>
        </w:rPr>
        <w:t>w tym</w:t>
      </w:r>
      <w:r w:rsidRPr="00D00A00">
        <w:rPr>
          <w:rFonts w:ascii="Arial" w:hAnsi="Arial" w:cs="Arial"/>
          <w:sz w:val="22"/>
          <w:szCs w:val="22"/>
        </w:rPr>
        <w:t xml:space="preserve"> plakaty, bannery internetowe</w:t>
      </w:r>
      <w:r w:rsidR="003227C9" w:rsidRPr="00D00A00">
        <w:rPr>
          <w:rFonts w:ascii="Arial" w:hAnsi="Arial" w:cs="Arial"/>
          <w:sz w:val="22"/>
          <w:szCs w:val="22"/>
        </w:rPr>
        <w:t>,</w:t>
      </w:r>
    </w:p>
    <w:p w14:paraId="1BAC5A90" w14:textId="6854AC5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i wyprodukowanie spotów, </w:t>
      </w:r>
      <w:r w:rsidR="009720EF" w:rsidRPr="00D00A00">
        <w:rPr>
          <w:rFonts w:ascii="Arial" w:hAnsi="Arial" w:cs="Arial"/>
          <w:sz w:val="22"/>
          <w:szCs w:val="22"/>
        </w:rPr>
        <w:t>w tym</w:t>
      </w:r>
      <w:r w:rsidRPr="00D00A00">
        <w:rPr>
          <w:rFonts w:ascii="Arial" w:hAnsi="Arial" w:cs="Arial"/>
          <w:sz w:val="22"/>
          <w:szCs w:val="22"/>
        </w:rPr>
        <w:t xml:space="preserve"> telewizyjnych, radiowych</w:t>
      </w:r>
      <w:r w:rsidR="00D6579F" w:rsidRPr="00D00A00">
        <w:rPr>
          <w:rFonts w:ascii="Arial" w:hAnsi="Arial" w:cs="Arial"/>
          <w:sz w:val="22"/>
          <w:szCs w:val="22"/>
        </w:rPr>
        <w:t>,</w:t>
      </w:r>
      <w:r w:rsidRPr="00D00A00">
        <w:rPr>
          <w:rFonts w:ascii="Arial" w:hAnsi="Arial" w:cs="Arial"/>
          <w:sz w:val="22"/>
          <w:szCs w:val="22"/>
        </w:rPr>
        <w:t xml:space="preserve"> spotu okolicznościowego niezbędnego do emisji w okresie, kiedy występują </w:t>
      </w:r>
      <w:r w:rsidR="009720EF" w:rsidRPr="00D00A00">
        <w:rPr>
          <w:rFonts w:ascii="Arial" w:hAnsi="Arial" w:cs="Arial"/>
          <w:sz w:val="22"/>
          <w:szCs w:val="22"/>
        </w:rPr>
        <w:t>m.in.</w:t>
      </w:r>
      <w:r w:rsidRPr="00D00A00">
        <w:rPr>
          <w:rFonts w:ascii="Arial" w:hAnsi="Arial" w:cs="Arial"/>
          <w:sz w:val="22"/>
          <w:szCs w:val="22"/>
        </w:rPr>
        <w:t xml:space="preserve"> braki krwi, spotu z nakładanymi tablicami informacyjnymi zamiast dźwięku i głosu lektora, spotu</w:t>
      </w:r>
      <w:r w:rsidR="009720EF" w:rsidRPr="00D00A00">
        <w:rPr>
          <w:rFonts w:ascii="Arial" w:hAnsi="Arial" w:cs="Arial"/>
          <w:sz w:val="22"/>
          <w:szCs w:val="22"/>
        </w:rPr>
        <w:t xml:space="preserve"> i </w:t>
      </w:r>
      <w:r w:rsidRPr="00D00A00">
        <w:rPr>
          <w:rFonts w:ascii="Arial" w:hAnsi="Arial" w:cs="Arial"/>
          <w:sz w:val="22"/>
          <w:szCs w:val="22"/>
        </w:rPr>
        <w:t>filmu wspierającego kampanie edukacyjne</w:t>
      </w:r>
      <w:r w:rsidR="009720EF" w:rsidRPr="00D00A00">
        <w:rPr>
          <w:rFonts w:ascii="Arial" w:hAnsi="Arial" w:cs="Arial"/>
          <w:sz w:val="22"/>
          <w:szCs w:val="22"/>
        </w:rPr>
        <w:t xml:space="preserve">, w tym </w:t>
      </w:r>
      <w:r w:rsidRPr="00D00A00">
        <w:rPr>
          <w:rFonts w:ascii="Arial" w:hAnsi="Arial" w:cs="Arial"/>
          <w:sz w:val="22"/>
          <w:szCs w:val="22"/>
        </w:rPr>
        <w:t xml:space="preserve">na temat ryzykownych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mających wpływ na honorowe krwiodawstwo, zwiększających świadomość społeczeństwa w zakresie zdrowego sposobu odżywiania i stosowania produktów bogatych w witaminy i żelazo mających wpływ na honorowe krwiodawstwo</w:t>
      </w:r>
      <w:r w:rsidR="003227C9" w:rsidRPr="00D00A00">
        <w:rPr>
          <w:rFonts w:ascii="Arial" w:hAnsi="Arial" w:cs="Arial"/>
          <w:sz w:val="22"/>
          <w:szCs w:val="22"/>
        </w:rPr>
        <w:t>,</w:t>
      </w:r>
    </w:p>
    <w:p w14:paraId="3E1B0A46" w14:textId="26A3D66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lastRenderedPageBreak/>
        <w:t>przekazanie licencji do wszystkich opracowanych utworów i projektów na lata 2021-2026</w:t>
      </w:r>
      <w:r w:rsidR="003227C9" w:rsidRPr="00D00A00">
        <w:rPr>
          <w:rFonts w:ascii="Arial" w:hAnsi="Arial" w:cs="Arial"/>
          <w:sz w:val="22"/>
          <w:szCs w:val="22"/>
        </w:rPr>
        <w:t>,</w:t>
      </w:r>
    </w:p>
    <w:p w14:paraId="2E65EF9B" w14:textId="3FE09AE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odświeżenie regulaminu i założeń do programu lojalnościowego, w ramach którego dawca za oddane donacje będzie mógł otrzymać drobny upominek lub np. punkty, które finalnie będą mogły zostać zamienione na nagrody rzeczowe. Opracowanie wzorów nagród rzeczowych wraz z pełną specyfikacją do programu lojalnościowego</w:t>
      </w:r>
      <w:r w:rsidR="003227C9" w:rsidRPr="00D00A00">
        <w:rPr>
          <w:rFonts w:ascii="Arial" w:hAnsi="Arial" w:cs="Arial"/>
          <w:sz w:val="22"/>
          <w:szCs w:val="22"/>
        </w:rPr>
        <w:t>,</w:t>
      </w:r>
      <w:r w:rsidR="009720EF" w:rsidRPr="00D00A00">
        <w:rPr>
          <w:rFonts w:ascii="Arial" w:hAnsi="Arial" w:cs="Arial"/>
          <w:sz w:val="22"/>
          <w:szCs w:val="22"/>
        </w:rPr>
        <w:t xml:space="preserve"> </w:t>
      </w:r>
    </w:p>
    <w:p w14:paraId="17A5CE6D" w14:textId="6CA2E2B8"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propozycji działań skierowanych do poszczególnych grup docelowych, które będą realizowane w ramach promocji honorowego krwiodawstwa, tj. dzieci, młodzieży, pracodawców i przedsiębiorców, podmiotów leczniczych i laboratoriów diagnostycznych</w:t>
      </w:r>
      <w:r w:rsidR="003227C9" w:rsidRPr="00D00A00">
        <w:rPr>
          <w:rFonts w:ascii="Arial" w:hAnsi="Arial" w:cs="Arial"/>
          <w:sz w:val="22"/>
          <w:szCs w:val="22"/>
        </w:rPr>
        <w:t>,</w:t>
      </w:r>
    </w:p>
    <w:p w14:paraId="4EECD927" w14:textId="6A196E21"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 xml:space="preserve">ze szczególnym uwzględnieniem ryzykownych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mających wpływ </w:t>
      </w:r>
      <w:r w:rsidR="0078166B" w:rsidRPr="00D00A00">
        <w:rPr>
          <w:rFonts w:ascii="Arial" w:hAnsi="Arial" w:cs="Arial"/>
          <w:sz w:val="22"/>
          <w:szCs w:val="22"/>
        </w:rPr>
        <w:br/>
      </w:r>
      <w:r w:rsidRPr="00D00A00">
        <w:rPr>
          <w:rFonts w:ascii="Arial" w:hAnsi="Arial" w:cs="Arial"/>
          <w:sz w:val="22"/>
          <w:szCs w:val="22"/>
        </w:rPr>
        <w:t>na honorowe krwiodawstwo</w:t>
      </w:r>
      <w:r w:rsidR="003227C9" w:rsidRPr="00D00A00">
        <w:rPr>
          <w:rFonts w:ascii="Arial" w:hAnsi="Arial" w:cs="Arial"/>
          <w:sz w:val="22"/>
          <w:szCs w:val="22"/>
        </w:rPr>
        <w:t>,</w:t>
      </w:r>
    </w:p>
    <w:p w14:paraId="6F5397CA" w14:textId="4643689B"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działań edukacyjnych z zakresu honorowego krwiodawstwa </w:t>
      </w:r>
      <w:r w:rsidR="0078166B" w:rsidRPr="00D00A00">
        <w:rPr>
          <w:rFonts w:ascii="Arial" w:hAnsi="Arial" w:cs="Arial"/>
          <w:sz w:val="22"/>
          <w:szCs w:val="22"/>
        </w:rPr>
        <w:br/>
      </w:r>
      <w:r w:rsidRPr="00D00A00">
        <w:rPr>
          <w:rFonts w:ascii="Arial" w:hAnsi="Arial" w:cs="Arial"/>
          <w:sz w:val="22"/>
          <w:szCs w:val="22"/>
        </w:rPr>
        <w:t>ze szczególnym uwzględnieniem promocji nawyków zdrowego odżywiania mających wpływ na honorowe krwiodawstwo</w:t>
      </w:r>
      <w:r w:rsidR="003227C9" w:rsidRPr="00D00A00">
        <w:rPr>
          <w:rFonts w:ascii="Arial" w:hAnsi="Arial" w:cs="Arial"/>
          <w:sz w:val="22"/>
          <w:szCs w:val="22"/>
        </w:rPr>
        <w:t>,</w:t>
      </w:r>
    </w:p>
    <w:p w14:paraId="74F30C6D" w14:textId="77777777"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scenariuszy ogólnopolskich i regionalnych działań </w:t>
      </w:r>
      <w:proofErr w:type="spellStart"/>
      <w:r w:rsidRPr="00D00A00">
        <w:rPr>
          <w:rFonts w:ascii="Arial" w:hAnsi="Arial" w:cs="Arial"/>
          <w:sz w:val="22"/>
          <w:szCs w:val="22"/>
        </w:rPr>
        <w:t>eventowych</w:t>
      </w:r>
      <w:proofErr w:type="spellEnd"/>
      <w:r w:rsidRPr="00D00A00">
        <w:rPr>
          <w:rFonts w:ascii="Arial" w:hAnsi="Arial" w:cs="Arial"/>
          <w:sz w:val="22"/>
          <w:szCs w:val="22"/>
        </w:rPr>
        <w:t>,</w:t>
      </w:r>
    </w:p>
    <w:p w14:paraId="2B30AF1B" w14:textId="410DB772"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opracowanie konkursów promujących krwiodawstwo</w:t>
      </w:r>
      <w:r w:rsidR="003227C9" w:rsidRPr="00D00A00">
        <w:rPr>
          <w:rFonts w:ascii="Arial" w:hAnsi="Arial" w:cs="Arial"/>
          <w:sz w:val="22"/>
          <w:szCs w:val="22"/>
        </w:rPr>
        <w:t>,</w:t>
      </w:r>
    </w:p>
    <w:p w14:paraId="05BA5BE1" w14:textId="53A64494"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w:t>
      </w:r>
      <w:r w:rsidR="0013780B" w:rsidRPr="00D00A00">
        <w:rPr>
          <w:rFonts w:ascii="Arial" w:hAnsi="Arial" w:cs="Arial"/>
          <w:sz w:val="22"/>
          <w:szCs w:val="22"/>
        </w:rPr>
        <w:t xml:space="preserve">i wykonanie </w:t>
      </w:r>
      <w:r w:rsidRPr="00D00A00">
        <w:rPr>
          <w:rFonts w:ascii="Arial" w:hAnsi="Arial" w:cs="Arial"/>
          <w:sz w:val="22"/>
          <w:szCs w:val="22"/>
        </w:rPr>
        <w:t>nowej strony internetowej ogólnopolskiej kampanii społecznej</w:t>
      </w:r>
      <w:r w:rsidR="0013780B" w:rsidRPr="00D00A00">
        <w:rPr>
          <w:rFonts w:ascii="Arial" w:hAnsi="Arial" w:cs="Arial"/>
          <w:sz w:val="22"/>
          <w:szCs w:val="22"/>
        </w:rPr>
        <w:t xml:space="preserve"> oraz</w:t>
      </w:r>
      <w:r w:rsidRPr="00D00A00">
        <w:rPr>
          <w:rFonts w:ascii="Arial" w:hAnsi="Arial" w:cs="Arial"/>
          <w:sz w:val="22"/>
          <w:szCs w:val="22"/>
        </w:rPr>
        <w:t xml:space="preserve"> </w:t>
      </w:r>
      <w:r w:rsidR="0013780B" w:rsidRPr="00D00A00">
        <w:rPr>
          <w:rFonts w:ascii="Arial" w:hAnsi="Arial" w:cs="Arial"/>
          <w:sz w:val="22"/>
          <w:szCs w:val="22"/>
        </w:rPr>
        <w:t>o</w:t>
      </w:r>
      <w:r w:rsidRPr="00D00A00">
        <w:rPr>
          <w:rFonts w:ascii="Arial" w:hAnsi="Arial" w:cs="Arial"/>
          <w:sz w:val="22"/>
          <w:szCs w:val="22"/>
        </w:rPr>
        <w:t xml:space="preserve">pracowanie opisu przedmiotu zamówienia na prowadzenie strony internetowej </w:t>
      </w:r>
      <w:r w:rsidR="0013780B" w:rsidRPr="00D00A00">
        <w:rPr>
          <w:rFonts w:ascii="Arial" w:hAnsi="Arial" w:cs="Arial"/>
          <w:sz w:val="22"/>
          <w:szCs w:val="22"/>
        </w:rPr>
        <w:t xml:space="preserve">i konta kampanii </w:t>
      </w:r>
      <w:r w:rsidR="004D0F6D" w:rsidRPr="00D00A00">
        <w:rPr>
          <w:rFonts w:ascii="Arial" w:hAnsi="Arial" w:cs="Arial"/>
          <w:sz w:val="22"/>
          <w:szCs w:val="22"/>
        </w:rPr>
        <w:t xml:space="preserve">w serwisie </w:t>
      </w:r>
      <w:r w:rsidR="00033CBE" w:rsidRPr="00D00A00">
        <w:rPr>
          <w:rFonts w:ascii="Arial" w:hAnsi="Arial" w:cs="Arial"/>
          <w:sz w:val="22"/>
          <w:szCs w:val="22"/>
        </w:rPr>
        <w:t>F</w:t>
      </w:r>
      <w:r w:rsidR="0060457E" w:rsidRPr="00D00A00">
        <w:rPr>
          <w:rFonts w:ascii="Arial" w:hAnsi="Arial" w:cs="Arial"/>
          <w:sz w:val="22"/>
          <w:szCs w:val="22"/>
        </w:rPr>
        <w:t>acebook</w:t>
      </w:r>
      <w:r w:rsidR="00033CBE" w:rsidRPr="00D00A00">
        <w:rPr>
          <w:rFonts w:ascii="Arial" w:hAnsi="Arial" w:cs="Arial"/>
          <w:sz w:val="22"/>
          <w:szCs w:val="22"/>
        </w:rPr>
        <w:t xml:space="preserve"> (FB) </w:t>
      </w:r>
      <w:r w:rsidR="0013780B" w:rsidRPr="00D00A00">
        <w:rPr>
          <w:rFonts w:ascii="Arial" w:hAnsi="Arial" w:cs="Arial"/>
          <w:sz w:val="22"/>
          <w:szCs w:val="22"/>
        </w:rPr>
        <w:t xml:space="preserve">ze szczególnym uwzględnieniem </w:t>
      </w:r>
      <w:r w:rsidRPr="00D00A00">
        <w:rPr>
          <w:rFonts w:ascii="Arial" w:hAnsi="Arial" w:cs="Arial"/>
          <w:sz w:val="22"/>
          <w:szCs w:val="22"/>
        </w:rPr>
        <w:t>atrakcyjnych dla internautów działań</w:t>
      </w:r>
      <w:r w:rsidR="003227C9" w:rsidRPr="00D00A00">
        <w:rPr>
          <w:rFonts w:ascii="Arial" w:hAnsi="Arial" w:cs="Arial"/>
          <w:sz w:val="22"/>
          <w:szCs w:val="22"/>
        </w:rPr>
        <w:t>,</w:t>
      </w:r>
    </w:p>
    <w:p w14:paraId="59637BA3" w14:textId="1F9AB568" w:rsidR="003365F7" w:rsidRPr="00D00A00" w:rsidRDefault="005F03C3"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aktualizacja </w:t>
      </w:r>
      <w:r w:rsidR="00033CBE" w:rsidRPr="00D00A00">
        <w:rPr>
          <w:rFonts w:ascii="Arial" w:hAnsi="Arial" w:cs="Arial"/>
          <w:sz w:val="22"/>
          <w:szCs w:val="22"/>
        </w:rPr>
        <w:t>r</w:t>
      </w:r>
      <w:r w:rsidR="003365F7" w:rsidRPr="00D00A00">
        <w:rPr>
          <w:rFonts w:ascii="Arial" w:hAnsi="Arial" w:cs="Arial"/>
          <w:sz w:val="22"/>
          <w:szCs w:val="22"/>
        </w:rPr>
        <w:t xml:space="preserve">egulaminu i założeń do programu lojalnościowego dla krwiodawców  ze szczegółowymi opisami materiałów poligraficznych </w:t>
      </w:r>
      <w:r w:rsidR="003321B4" w:rsidRPr="00D00A00">
        <w:rPr>
          <w:rFonts w:ascii="Arial" w:hAnsi="Arial" w:cs="Arial"/>
          <w:sz w:val="22"/>
          <w:szCs w:val="22"/>
        </w:rPr>
        <w:t xml:space="preserve">i </w:t>
      </w:r>
      <w:r w:rsidR="003365F7" w:rsidRPr="00D00A00">
        <w:rPr>
          <w:rFonts w:ascii="Arial" w:hAnsi="Arial" w:cs="Arial"/>
          <w:sz w:val="22"/>
          <w:szCs w:val="22"/>
        </w:rPr>
        <w:t>upominków dla dawców,</w:t>
      </w:r>
      <w:r w:rsidR="003321B4" w:rsidRPr="00D00A00">
        <w:rPr>
          <w:rFonts w:ascii="Arial" w:hAnsi="Arial" w:cs="Arial"/>
          <w:sz w:val="22"/>
          <w:szCs w:val="22"/>
        </w:rPr>
        <w:t xml:space="preserve"> wraz z ich wizualizacją i </w:t>
      </w:r>
      <w:proofErr w:type="spellStart"/>
      <w:r w:rsidR="003321B4" w:rsidRPr="00D00A00">
        <w:rPr>
          <w:rFonts w:ascii="Arial" w:hAnsi="Arial" w:cs="Arial"/>
          <w:sz w:val="22"/>
          <w:szCs w:val="22"/>
        </w:rPr>
        <w:t>obrandowaniem</w:t>
      </w:r>
      <w:proofErr w:type="spellEnd"/>
      <w:r w:rsidR="003227C9" w:rsidRPr="00D00A00">
        <w:rPr>
          <w:rFonts w:ascii="Arial" w:hAnsi="Arial" w:cs="Arial"/>
          <w:sz w:val="22"/>
          <w:szCs w:val="22"/>
        </w:rPr>
        <w:t>,</w:t>
      </w:r>
    </w:p>
    <w:p w14:paraId="588AFF32" w14:textId="6EA85D7E"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opracowanie propozycji gadżetów wręczanych podczas akcji krwiodawstwa wraz </w:t>
      </w:r>
      <w:r w:rsidR="0078166B" w:rsidRPr="00D00A00">
        <w:rPr>
          <w:rFonts w:ascii="Arial" w:hAnsi="Arial" w:cs="Arial"/>
          <w:sz w:val="22"/>
          <w:szCs w:val="22"/>
        </w:rPr>
        <w:br/>
      </w:r>
      <w:r w:rsidRPr="00D00A00">
        <w:rPr>
          <w:rFonts w:ascii="Arial" w:hAnsi="Arial" w:cs="Arial"/>
          <w:sz w:val="22"/>
          <w:szCs w:val="22"/>
        </w:rPr>
        <w:t>ze szczegółową specyfikacją i wizualizacją</w:t>
      </w:r>
      <w:r w:rsidR="003227C9" w:rsidRPr="00D00A00">
        <w:rPr>
          <w:rFonts w:ascii="Arial" w:hAnsi="Arial" w:cs="Arial"/>
          <w:sz w:val="22"/>
          <w:szCs w:val="22"/>
        </w:rPr>
        <w:t>,</w:t>
      </w:r>
    </w:p>
    <w:p w14:paraId="5A988A87" w14:textId="6550FA8A" w:rsidR="003365F7" w:rsidRPr="00D00A00" w:rsidRDefault="003365F7"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przekazanie autorskich praw majątkowych do wszystkich stworzonych utworów </w:t>
      </w:r>
      <w:r w:rsidR="00B403DA" w:rsidRPr="00D00A00">
        <w:rPr>
          <w:rFonts w:ascii="Arial" w:hAnsi="Arial" w:cs="Arial"/>
          <w:sz w:val="22"/>
          <w:szCs w:val="22"/>
        </w:rPr>
        <w:br/>
      </w:r>
      <w:r w:rsidRPr="00D00A00">
        <w:rPr>
          <w:rFonts w:ascii="Arial" w:hAnsi="Arial" w:cs="Arial"/>
          <w:sz w:val="22"/>
          <w:szCs w:val="22"/>
        </w:rPr>
        <w:t xml:space="preserve">i projektów, obejmujących, m.in.: strategię, kreację, materiały reklamowe </w:t>
      </w:r>
      <w:r w:rsidR="00B403DA" w:rsidRPr="00D00A00">
        <w:rPr>
          <w:rFonts w:ascii="Arial" w:hAnsi="Arial" w:cs="Arial"/>
          <w:sz w:val="22"/>
          <w:szCs w:val="22"/>
        </w:rPr>
        <w:br/>
      </w:r>
      <w:r w:rsidRPr="00D00A00">
        <w:rPr>
          <w:rFonts w:ascii="Arial" w:hAnsi="Arial" w:cs="Arial"/>
          <w:sz w:val="22"/>
          <w:szCs w:val="22"/>
        </w:rPr>
        <w:t xml:space="preserve">i wizerunkowe, scenariusze eventów, konkursy, opisy przedmiotu zamówienia </w:t>
      </w:r>
      <w:r w:rsidR="0078166B" w:rsidRPr="00D00A00">
        <w:rPr>
          <w:rFonts w:ascii="Arial" w:hAnsi="Arial" w:cs="Arial"/>
          <w:sz w:val="22"/>
          <w:szCs w:val="22"/>
        </w:rPr>
        <w:br/>
      </w:r>
      <w:r w:rsidRPr="00D00A00">
        <w:rPr>
          <w:rFonts w:ascii="Arial" w:hAnsi="Arial" w:cs="Arial"/>
          <w:sz w:val="22"/>
          <w:szCs w:val="22"/>
        </w:rPr>
        <w:t>do wykonanych projektów</w:t>
      </w:r>
      <w:r w:rsidR="003227C9" w:rsidRPr="00D00A00">
        <w:rPr>
          <w:rFonts w:ascii="Arial" w:hAnsi="Arial" w:cs="Arial"/>
          <w:sz w:val="22"/>
          <w:szCs w:val="22"/>
        </w:rPr>
        <w:t>,</w:t>
      </w:r>
    </w:p>
    <w:p w14:paraId="75D15F6B" w14:textId="174FA3F0"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przeprowadzenie ogólnopolskiej kampanii wizerunkowej</w:t>
      </w:r>
      <w:r w:rsidR="003227C9" w:rsidRPr="00D00A00">
        <w:rPr>
          <w:rFonts w:ascii="Arial" w:hAnsi="Arial" w:cs="Arial"/>
          <w:sz w:val="22"/>
          <w:szCs w:val="22"/>
        </w:rPr>
        <w:t xml:space="preserve">, </w:t>
      </w:r>
    </w:p>
    <w:p w14:paraId="36482B61" w14:textId="2970E394"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zakup gadżetów </w:t>
      </w:r>
      <w:r w:rsidR="00BA001B">
        <w:rPr>
          <w:rFonts w:ascii="Arial" w:hAnsi="Arial" w:cs="Arial"/>
          <w:sz w:val="22"/>
          <w:szCs w:val="22"/>
        </w:rPr>
        <w:t xml:space="preserve">i materiałów poligraficznych </w:t>
      </w:r>
      <w:r w:rsidRPr="00D00A00">
        <w:rPr>
          <w:rFonts w:ascii="Arial" w:hAnsi="Arial" w:cs="Arial"/>
          <w:sz w:val="22"/>
          <w:szCs w:val="22"/>
        </w:rPr>
        <w:t>do programu lojalnościowego dla dawców</w:t>
      </w:r>
      <w:r w:rsidR="003227C9" w:rsidRPr="00D00A00">
        <w:rPr>
          <w:rFonts w:ascii="Arial" w:hAnsi="Arial" w:cs="Arial"/>
          <w:sz w:val="22"/>
          <w:szCs w:val="22"/>
        </w:rPr>
        <w:t>,</w:t>
      </w:r>
    </w:p>
    <w:p w14:paraId="7E462025" w14:textId="73A066AF" w:rsidR="00840034" w:rsidRPr="00D00A00"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emisja spotów promujących honorowe krwiodawstwo</w:t>
      </w:r>
      <w:r w:rsidR="003227C9" w:rsidRPr="00D00A00">
        <w:rPr>
          <w:rFonts w:ascii="Arial" w:hAnsi="Arial" w:cs="Arial"/>
          <w:sz w:val="22"/>
          <w:szCs w:val="22"/>
        </w:rPr>
        <w:t>,</w:t>
      </w:r>
    </w:p>
    <w:p w14:paraId="7B7D4EE4" w14:textId="4AB980C5" w:rsidR="001E636A" w:rsidRDefault="00840034" w:rsidP="00247819">
      <w:pPr>
        <w:pStyle w:val="Akapitzlist"/>
        <w:numPr>
          <w:ilvl w:val="0"/>
          <w:numId w:val="14"/>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r w:rsidR="00010E32">
        <w:rPr>
          <w:rFonts w:ascii="Arial" w:hAnsi="Arial" w:cs="Arial"/>
          <w:sz w:val="22"/>
          <w:szCs w:val="22"/>
        </w:rPr>
        <w:t>,</w:t>
      </w:r>
    </w:p>
    <w:p w14:paraId="7498C2FF" w14:textId="01E2D2E6" w:rsidR="001E636A" w:rsidRPr="001E636A" w:rsidRDefault="001E636A" w:rsidP="001E636A">
      <w:pPr>
        <w:pStyle w:val="Akapitzlist"/>
        <w:numPr>
          <w:ilvl w:val="0"/>
          <w:numId w:val="14"/>
        </w:numPr>
        <w:autoSpaceDN w:val="0"/>
        <w:spacing w:line="276" w:lineRule="auto"/>
        <w:ind w:left="993"/>
        <w:jc w:val="both"/>
        <w:rPr>
          <w:rFonts w:ascii="Arial" w:hAnsi="Arial" w:cs="Arial"/>
          <w:sz w:val="22"/>
          <w:szCs w:val="22"/>
        </w:rPr>
      </w:pPr>
      <w:r w:rsidRPr="00BA001B">
        <w:rPr>
          <w:rFonts w:ascii="Arial" w:hAnsi="Arial" w:cs="Arial"/>
          <w:sz w:val="22"/>
          <w:szCs w:val="22"/>
        </w:rPr>
        <w:t xml:space="preserve"> zakup</w:t>
      </w:r>
      <w:r w:rsidRPr="001E636A">
        <w:rPr>
          <w:rFonts w:ascii="Arial" w:hAnsi="Arial" w:cs="Arial"/>
          <w:sz w:val="22"/>
          <w:szCs w:val="22"/>
        </w:rPr>
        <w:t xml:space="preserve"> materiałów promujących honorowe krwiodawstwo dla dawców.</w:t>
      </w:r>
    </w:p>
    <w:p w14:paraId="64B39835" w14:textId="77777777" w:rsidR="00840034" w:rsidRPr="00D00A00" w:rsidRDefault="00840034" w:rsidP="0078166B">
      <w:pPr>
        <w:pStyle w:val="Akapitzlist"/>
        <w:autoSpaceDN w:val="0"/>
        <w:spacing w:line="276" w:lineRule="auto"/>
        <w:ind w:left="993"/>
        <w:jc w:val="both"/>
        <w:rPr>
          <w:rFonts w:ascii="Arial" w:hAnsi="Arial" w:cs="Arial"/>
          <w:sz w:val="22"/>
          <w:szCs w:val="22"/>
        </w:rPr>
      </w:pPr>
    </w:p>
    <w:p w14:paraId="2907329D" w14:textId="0B9AFD4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II do realizacji w 2022 r</w:t>
      </w:r>
      <w:r w:rsidR="00776510" w:rsidRPr="00D00A00">
        <w:rPr>
          <w:rFonts w:ascii="Arial" w:hAnsi="Arial" w:cs="Arial"/>
          <w:sz w:val="22"/>
          <w:szCs w:val="22"/>
        </w:rPr>
        <w:t>oku:</w:t>
      </w:r>
    </w:p>
    <w:p w14:paraId="142D7526" w14:textId="1478FF11"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ogólnopolskiej kampanii wizerunkowej, </w:t>
      </w:r>
    </w:p>
    <w:p w14:paraId="2EF3EA8D" w14:textId="612CBCFB"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działań edukacyjnych </w:t>
      </w:r>
      <w:r w:rsidR="003321B4" w:rsidRPr="00D00A00">
        <w:rPr>
          <w:rFonts w:ascii="Arial" w:hAnsi="Arial" w:cs="Arial"/>
          <w:sz w:val="22"/>
          <w:szCs w:val="22"/>
        </w:rPr>
        <w:t xml:space="preserve">wśród </w:t>
      </w:r>
      <w:r w:rsidRPr="00D00A00">
        <w:rPr>
          <w:rFonts w:ascii="Arial" w:hAnsi="Arial" w:cs="Arial"/>
          <w:sz w:val="22"/>
          <w:szCs w:val="22"/>
        </w:rPr>
        <w:t>dzieci, młodzieży szkół podstawowych i średnich, studentów, przyszłych dawców krwi na temat honorowego oddawania krwi oraz roli poszczególnych składników krwi</w:t>
      </w:r>
      <w:r w:rsidR="003321B4" w:rsidRPr="00D00A00">
        <w:rPr>
          <w:rFonts w:ascii="Arial" w:hAnsi="Arial" w:cs="Arial"/>
          <w:sz w:val="22"/>
          <w:szCs w:val="22"/>
        </w:rPr>
        <w:t>,</w:t>
      </w:r>
      <w:r w:rsidRPr="00D00A00">
        <w:rPr>
          <w:rFonts w:ascii="Arial" w:hAnsi="Arial" w:cs="Arial"/>
          <w:sz w:val="22"/>
          <w:szCs w:val="22"/>
        </w:rPr>
        <w:t xml:space="preserve"> </w:t>
      </w:r>
    </w:p>
    <w:p w14:paraId="5E7A0274"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działań skierowanych do pracodawców i przedsiębiorców,</w:t>
      </w:r>
    </w:p>
    <w:p w14:paraId="09BD172D"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lastRenderedPageBreak/>
        <w:t xml:space="preserve">prowadzenie działań skierowanych do podmiotów leczniczych i laboratoriów </w:t>
      </w:r>
      <w:r w:rsidRPr="00D00A00">
        <w:rPr>
          <w:rFonts w:ascii="Arial" w:hAnsi="Arial" w:cs="Arial"/>
          <w:sz w:val="22"/>
          <w:szCs w:val="22"/>
        </w:rPr>
        <w:br/>
        <w:t>diagnostycznych,</w:t>
      </w:r>
    </w:p>
    <w:p w14:paraId="362ED691" w14:textId="00DDFAA2"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3DEA3B83" w14:textId="77777777"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bookmarkStart w:id="7" w:name="_Hlk69907248"/>
      <w:r w:rsidRPr="00D00A00">
        <w:rPr>
          <w:rFonts w:ascii="Arial" w:hAnsi="Arial" w:cs="Arial"/>
          <w:sz w:val="22"/>
          <w:szCs w:val="22"/>
        </w:rPr>
        <w:t>zakup materiałów promujących honorowe krwiodawstwo dla dawców,</w:t>
      </w:r>
    </w:p>
    <w:bookmarkEnd w:id="7"/>
    <w:p w14:paraId="5DF9EB54" w14:textId="09FE2A0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emisja spotów promujących honorowe krwiodawstwo, </w:t>
      </w:r>
    </w:p>
    <w:p w14:paraId="3783AB38" w14:textId="32487632" w:rsidR="003321B4" w:rsidRPr="00D00A00" w:rsidRDefault="003321B4"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5A7FC9ED" w14:textId="059D8BD3" w:rsidR="003365F7" w:rsidRPr="00D00A00" w:rsidRDefault="003365F7" w:rsidP="00247819">
      <w:pPr>
        <w:pStyle w:val="Akapitzlist"/>
        <w:numPr>
          <w:ilvl w:val="0"/>
          <w:numId w:val="15"/>
        </w:numPr>
        <w:autoSpaceDN w:val="0"/>
        <w:spacing w:line="276" w:lineRule="auto"/>
        <w:ind w:left="993"/>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1EA37612" w14:textId="77777777" w:rsidR="00CB0C90" w:rsidRPr="00D00A00" w:rsidRDefault="00CB0C90" w:rsidP="00CB0C90">
      <w:pPr>
        <w:autoSpaceDN w:val="0"/>
        <w:spacing w:line="276" w:lineRule="auto"/>
        <w:jc w:val="both"/>
        <w:rPr>
          <w:rFonts w:ascii="Arial" w:hAnsi="Arial" w:cs="Arial"/>
          <w:sz w:val="22"/>
          <w:szCs w:val="22"/>
        </w:rPr>
      </w:pPr>
    </w:p>
    <w:p w14:paraId="7372822E" w14:textId="53F2B833"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III do realizacji w 2023 r</w:t>
      </w:r>
      <w:r w:rsidR="00776510" w:rsidRPr="00D00A00">
        <w:rPr>
          <w:rFonts w:ascii="Arial" w:hAnsi="Arial" w:cs="Arial"/>
          <w:sz w:val="22"/>
          <w:szCs w:val="22"/>
        </w:rPr>
        <w:t>oku:</w:t>
      </w:r>
    </w:p>
    <w:p w14:paraId="0AF90CEF" w14:textId="14278C72"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przeprowadzenie ogólnopolskiego konkursu edukacyjnego z zakresu wiedzy </w:t>
      </w:r>
      <w:r w:rsidR="00B403DA" w:rsidRPr="00D00A00">
        <w:rPr>
          <w:rFonts w:ascii="Arial" w:hAnsi="Arial" w:cs="Arial"/>
          <w:sz w:val="22"/>
          <w:szCs w:val="22"/>
        </w:rPr>
        <w:br/>
      </w:r>
      <w:r w:rsidRPr="00D00A00">
        <w:rPr>
          <w:rFonts w:ascii="Arial" w:hAnsi="Arial" w:cs="Arial"/>
          <w:sz w:val="22"/>
          <w:szCs w:val="22"/>
        </w:rPr>
        <w:t>o honorowym krwiodawstwie. Eliminacje regionalne prowadzone będą w ramach struktur RCKiK, a ogólnopolski finał konkursu odbędzie się w formie uroczystego wydarzenia</w:t>
      </w:r>
      <w:r w:rsidR="003227C9" w:rsidRPr="00D00A00">
        <w:rPr>
          <w:rFonts w:ascii="Arial" w:hAnsi="Arial" w:cs="Arial"/>
          <w:sz w:val="22"/>
          <w:szCs w:val="22"/>
        </w:rPr>
        <w:t xml:space="preserve"> lub </w:t>
      </w:r>
      <w:r w:rsidRPr="00D00A00">
        <w:rPr>
          <w:rFonts w:ascii="Arial" w:hAnsi="Arial" w:cs="Arial"/>
          <w:sz w:val="22"/>
          <w:szCs w:val="22"/>
        </w:rPr>
        <w:t xml:space="preserve">eventu. Zakup i wyprodukowanie materiałów niezbędnych </w:t>
      </w:r>
      <w:r w:rsidR="0078166B" w:rsidRPr="00D00A00">
        <w:rPr>
          <w:rFonts w:ascii="Arial" w:hAnsi="Arial" w:cs="Arial"/>
          <w:sz w:val="22"/>
          <w:szCs w:val="22"/>
        </w:rPr>
        <w:br/>
      </w:r>
      <w:r w:rsidRPr="00D00A00">
        <w:rPr>
          <w:rFonts w:ascii="Arial" w:hAnsi="Arial" w:cs="Arial"/>
          <w:sz w:val="22"/>
          <w:szCs w:val="22"/>
        </w:rPr>
        <w:t>do przeprowadzenia przedmiotowego konkursu, np. materiały poligraficzne, gadżety, inne działania promocyjne,</w:t>
      </w:r>
    </w:p>
    <w:p w14:paraId="0F71E7CC" w14:textId="36F7D726"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zakup materiałów poligraficznych i gadżetów do kontynuacji działań edukacyjnych wśród dzieci, młodzieży szkół podstawowych i średnich, studentów, pracodawców </w:t>
      </w:r>
      <w:r w:rsidR="00B403DA" w:rsidRPr="00D00A00">
        <w:rPr>
          <w:rFonts w:ascii="Arial" w:hAnsi="Arial" w:cs="Arial"/>
          <w:sz w:val="22"/>
          <w:szCs w:val="22"/>
        </w:rPr>
        <w:br/>
      </w:r>
      <w:r w:rsidRPr="00D00A00">
        <w:rPr>
          <w:rFonts w:ascii="Arial" w:hAnsi="Arial" w:cs="Arial"/>
          <w:sz w:val="22"/>
          <w:szCs w:val="22"/>
        </w:rPr>
        <w:t>i przedsiębiorców, podmiotów leczniczych i laboratoriów diagnostycznych,</w:t>
      </w:r>
    </w:p>
    <w:p w14:paraId="1FD62EB7"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76CADF65"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zakup materiałów promujących honorowe krwiodawstwo dla dawców,</w:t>
      </w:r>
    </w:p>
    <w:p w14:paraId="5FE91961" w14:textId="77777777"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3C94AF0" w14:textId="76D98A79" w:rsidR="003365F7" w:rsidRPr="00D00A00" w:rsidRDefault="003365F7" w:rsidP="00247819">
      <w:pPr>
        <w:pStyle w:val="Akapitzlist"/>
        <w:numPr>
          <w:ilvl w:val="0"/>
          <w:numId w:val="16"/>
        </w:numPr>
        <w:autoSpaceDN w:val="0"/>
        <w:spacing w:line="276" w:lineRule="auto"/>
        <w:ind w:left="993" w:hanging="426"/>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12A24463" w14:textId="77777777" w:rsidR="0078166B" w:rsidRPr="00D00A00" w:rsidRDefault="0078166B" w:rsidP="0078166B">
      <w:pPr>
        <w:pStyle w:val="Akapitzlist"/>
        <w:autoSpaceDN w:val="0"/>
        <w:spacing w:line="276" w:lineRule="auto"/>
        <w:ind w:left="993"/>
        <w:jc w:val="both"/>
        <w:rPr>
          <w:rFonts w:ascii="Arial" w:hAnsi="Arial" w:cs="Arial"/>
          <w:sz w:val="22"/>
          <w:szCs w:val="22"/>
        </w:rPr>
      </w:pPr>
    </w:p>
    <w:p w14:paraId="2C4C8F36" w14:textId="21915399"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IV do realizacji w 2024 r</w:t>
      </w:r>
      <w:r w:rsidR="00776510" w:rsidRPr="00D00A00">
        <w:rPr>
          <w:rFonts w:ascii="Arial" w:hAnsi="Arial" w:cs="Arial"/>
          <w:sz w:val="22"/>
          <w:szCs w:val="22"/>
        </w:rPr>
        <w:t>oku:</w:t>
      </w:r>
    </w:p>
    <w:p w14:paraId="101EE309" w14:textId="0971B0B4"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 xml:space="preserve">przeprowadzenie działań promocyjnych w zakresie edukacji społeczeństwa </w:t>
      </w:r>
      <w:r w:rsidR="0078166B" w:rsidRPr="00D00A00">
        <w:rPr>
          <w:rFonts w:ascii="Arial" w:hAnsi="Arial" w:cs="Arial"/>
          <w:sz w:val="22"/>
          <w:szCs w:val="22"/>
        </w:rPr>
        <w:br/>
      </w:r>
      <w:r w:rsidRPr="00D00A00">
        <w:rPr>
          <w:rFonts w:ascii="Arial" w:hAnsi="Arial" w:cs="Arial"/>
          <w:sz w:val="22"/>
          <w:szCs w:val="22"/>
        </w:rPr>
        <w:t xml:space="preserve">na temat ryzykownych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mających wpływ na honorowe krwiodawstwo, zakup materiałów poligraficznych i gadżetów do realizacji zadania, </w:t>
      </w:r>
    </w:p>
    <w:p w14:paraId="0BF890A3" w14:textId="77777777" w:rsidR="003365F7"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do kontynuacji działań edukacyjnych wśród dzieci, młodzieży szkół podstawowych i średnich, studentów, pracodawców i przedsiębiorców, podmiotów leczniczych i laboratoriów diagnostycznych,</w:t>
      </w:r>
    </w:p>
    <w:p w14:paraId="710ADDAC" w14:textId="73527F9F"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2E744A00"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zakup materiałów promujących honorowe krwiodawstwo dla dawców</w:t>
      </w:r>
      <w:r w:rsidR="005E18CE" w:rsidRPr="00D00A00">
        <w:rPr>
          <w:rFonts w:ascii="Arial" w:hAnsi="Arial" w:cs="Arial"/>
          <w:sz w:val="22"/>
          <w:szCs w:val="22"/>
        </w:rPr>
        <w:t>,</w:t>
      </w:r>
    </w:p>
    <w:p w14:paraId="06209513" w14:textId="77777777" w:rsidR="005E18CE"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emisja spotów promujących honorowe krwiodawstwo,</w:t>
      </w:r>
    </w:p>
    <w:p w14:paraId="32C92AFD" w14:textId="77777777" w:rsidR="0078166B" w:rsidRPr="00D00A00" w:rsidRDefault="003365F7" w:rsidP="001043BB">
      <w:pPr>
        <w:pStyle w:val="Akapitzlist"/>
        <w:numPr>
          <w:ilvl w:val="0"/>
          <w:numId w:val="17"/>
        </w:numPr>
        <w:autoSpaceDN w:val="0"/>
        <w:spacing w:line="276" w:lineRule="auto"/>
        <w:ind w:left="993" w:hanging="425"/>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r w:rsidR="0078166B" w:rsidRPr="00D00A00">
        <w:rPr>
          <w:rFonts w:ascii="Arial" w:hAnsi="Arial" w:cs="Arial"/>
          <w:sz w:val="22"/>
          <w:szCs w:val="22"/>
        </w:rPr>
        <w:t>.</w:t>
      </w:r>
    </w:p>
    <w:p w14:paraId="22B524D0" w14:textId="2EE1F43F" w:rsidR="003365F7" w:rsidRPr="00D00A00" w:rsidRDefault="003365F7" w:rsidP="0078166B">
      <w:pPr>
        <w:pStyle w:val="Akapitzlist"/>
        <w:autoSpaceDN w:val="0"/>
        <w:spacing w:line="276" w:lineRule="auto"/>
        <w:ind w:left="1134"/>
        <w:jc w:val="both"/>
        <w:rPr>
          <w:rFonts w:ascii="Arial" w:hAnsi="Arial" w:cs="Arial"/>
          <w:sz w:val="22"/>
          <w:szCs w:val="22"/>
        </w:rPr>
      </w:pPr>
    </w:p>
    <w:p w14:paraId="1A521056" w14:textId="5F40CA9B"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V do realizacji w 2025 r</w:t>
      </w:r>
      <w:r w:rsidR="00776510" w:rsidRPr="00D00A00">
        <w:rPr>
          <w:rFonts w:ascii="Arial" w:hAnsi="Arial" w:cs="Arial"/>
          <w:sz w:val="22"/>
          <w:szCs w:val="22"/>
        </w:rPr>
        <w:t>oku:</w:t>
      </w:r>
    </w:p>
    <w:p w14:paraId="594985BD" w14:textId="77777777" w:rsidR="003365F7" w:rsidRPr="00D00A00" w:rsidRDefault="003365F7" w:rsidP="001043BB">
      <w:pPr>
        <w:pStyle w:val="Akapitzlist"/>
        <w:numPr>
          <w:ilvl w:val="0"/>
          <w:numId w:val="18"/>
        </w:numPr>
        <w:autoSpaceDN w:val="0"/>
        <w:spacing w:line="276" w:lineRule="auto"/>
        <w:ind w:left="993" w:hanging="425"/>
        <w:jc w:val="both"/>
        <w:rPr>
          <w:rFonts w:ascii="Arial" w:hAnsi="Arial" w:cs="Arial"/>
          <w:sz w:val="22"/>
          <w:szCs w:val="22"/>
        </w:rPr>
      </w:pPr>
      <w:r w:rsidRPr="00D00A00">
        <w:rPr>
          <w:rFonts w:ascii="Arial" w:hAnsi="Arial" w:cs="Arial"/>
          <w:sz w:val="22"/>
          <w:szCs w:val="22"/>
        </w:rPr>
        <w:t xml:space="preserve">przeprowadzenie działań promocyjnych zwiększających świadomość społeczeństwa w zakresie zdrowego sposobu odżywiania i stosowania produktów </w:t>
      </w:r>
      <w:r w:rsidRPr="00D00A00">
        <w:rPr>
          <w:rFonts w:ascii="Arial" w:hAnsi="Arial" w:cs="Arial"/>
          <w:sz w:val="22"/>
          <w:szCs w:val="22"/>
        </w:rPr>
        <w:lastRenderedPageBreak/>
        <w:t>bogatych w witaminy i żelazo mających wpływ na honorowe krwiodawstwo, zakup materiałów poligraficznych i gadżetów do realizacji zadania,</w:t>
      </w:r>
    </w:p>
    <w:p w14:paraId="749C7CF9" w14:textId="12DB6078"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zakup materiałów poligraficznych i gadżetów do kontynuacji działań edukacyjnych wśród dzieci, młodzieży szkół podstawowych i średnich, studentów, pracodawców i przedsiębiorców, podmiotów leczniczych i laboratoriów diagnostycznych oraz </w:t>
      </w:r>
      <w:r w:rsidR="0078166B" w:rsidRPr="00D00A00">
        <w:rPr>
          <w:rFonts w:ascii="Arial" w:hAnsi="Arial" w:cs="Arial"/>
          <w:sz w:val="22"/>
          <w:szCs w:val="22"/>
        </w:rPr>
        <w:br/>
      </w:r>
      <w:r w:rsidRPr="00D00A00">
        <w:rPr>
          <w:rFonts w:ascii="Arial" w:hAnsi="Arial" w:cs="Arial"/>
          <w:sz w:val="22"/>
          <w:szCs w:val="22"/>
        </w:rPr>
        <w:t xml:space="preserve">do projektu na temat ryzykownych </w:t>
      </w:r>
      <w:proofErr w:type="spellStart"/>
      <w:r w:rsidRPr="00D00A00">
        <w:rPr>
          <w:rFonts w:ascii="Arial" w:hAnsi="Arial" w:cs="Arial"/>
          <w:sz w:val="22"/>
          <w:szCs w:val="22"/>
        </w:rPr>
        <w:t>zachowań</w:t>
      </w:r>
      <w:proofErr w:type="spellEnd"/>
      <w:r w:rsidRPr="00D00A00">
        <w:rPr>
          <w:rFonts w:ascii="Arial" w:hAnsi="Arial" w:cs="Arial"/>
          <w:sz w:val="22"/>
          <w:szCs w:val="22"/>
        </w:rPr>
        <w:t xml:space="preserve"> mających wpływ na honorowe krwiodawstwo,</w:t>
      </w:r>
    </w:p>
    <w:p w14:paraId="32734A14"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0BEDB138"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zakup materiałów promujących honorowe krwiodawstwo dla dawców,</w:t>
      </w:r>
    </w:p>
    <w:p w14:paraId="38B45D8D" w14:textId="77777777"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77EE7B3" w14:textId="2B27C617" w:rsidR="003321B4" w:rsidRPr="00D00A00" w:rsidRDefault="003321B4"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 xml:space="preserve">przeprowadzenie szkolenia z zakresu promocji honorowego krwiodawstwa dla pracowników publicznej służby krwi, </w:t>
      </w:r>
    </w:p>
    <w:p w14:paraId="13E6A05E" w14:textId="702BA1C6" w:rsidR="003365F7" w:rsidRPr="00D00A00" w:rsidRDefault="003365F7" w:rsidP="00247819">
      <w:pPr>
        <w:pStyle w:val="Akapitzlist"/>
        <w:numPr>
          <w:ilvl w:val="0"/>
          <w:numId w:val="18"/>
        </w:numPr>
        <w:autoSpaceDN w:val="0"/>
        <w:spacing w:line="276" w:lineRule="auto"/>
        <w:ind w:left="1134" w:hanging="425"/>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54EA2D54" w14:textId="77777777" w:rsidR="0078166B" w:rsidRPr="00D00A00" w:rsidRDefault="0078166B" w:rsidP="0078166B">
      <w:pPr>
        <w:pStyle w:val="Akapitzlist"/>
        <w:autoSpaceDN w:val="0"/>
        <w:spacing w:line="276" w:lineRule="auto"/>
        <w:ind w:left="1134"/>
        <w:jc w:val="both"/>
        <w:rPr>
          <w:rFonts w:ascii="Arial" w:hAnsi="Arial" w:cs="Arial"/>
          <w:sz w:val="22"/>
          <w:szCs w:val="22"/>
        </w:rPr>
      </w:pPr>
    </w:p>
    <w:p w14:paraId="11A2E009" w14:textId="7102E131" w:rsidR="003365F7" w:rsidRPr="00D00A00" w:rsidRDefault="003365F7" w:rsidP="00247819">
      <w:pPr>
        <w:numPr>
          <w:ilvl w:val="1"/>
          <w:numId w:val="13"/>
        </w:numPr>
        <w:autoSpaceDN w:val="0"/>
        <w:spacing w:line="276" w:lineRule="auto"/>
        <w:jc w:val="both"/>
        <w:rPr>
          <w:rFonts w:ascii="Arial" w:hAnsi="Arial" w:cs="Arial"/>
          <w:sz w:val="22"/>
          <w:szCs w:val="22"/>
        </w:rPr>
      </w:pPr>
      <w:r w:rsidRPr="00D00A00">
        <w:rPr>
          <w:rFonts w:ascii="Arial" w:hAnsi="Arial" w:cs="Arial"/>
          <w:sz w:val="22"/>
          <w:szCs w:val="22"/>
        </w:rPr>
        <w:t>Etap VI do realizacji w 2026 r</w:t>
      </w:r>
      <w:r w:rsidR="00776510" w:rsidRPr="00D00A00">
        <w:rPr>
          <w:rFonts w:ascii="Arial" w:hAnsi="Arial" w:cs="Arial"/>
          <w:sz w:val="22"/>
          <w:szCs w:val="22"/>
        </w:rPr>
        <w:t>oku:</w:t>
      </w:r>
    </w:p>
    <w:p w14:paraId="3079815A" w14:textId="77777777"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sz w:val="22"/>
          <w:szCs w:val="22"/>
        </w:rPr>
        <w:t>przeprowadzenie ogólnopolskiego eventu podsumowującego kampanię promującą honorowe krwiodawstwo,</w:t>
      </w:r>
    </w:p>
    <w:p w14:paraId="4064297F" w14:textId="00DB8264" w:rsidR="003365F7" w:rsidRPr="00D00A00" w:rsidRDefault="003365F7" w:rsidP="00247819">
      <w:pPr>
        <w:pStyle w:val="Akapitzlist"/>
        <w:numPr>
          <w:ilvl w:val="0"/>
          <w:numId w:val="19"/>
        </w:numPr>
        <w:autoSpaceDN w:val="0"/>
        <w:spacing w:line="276" w:lineRule="auto"/>
        <w:ind w:left="1134" w:hanging="425"/>
        <w:jc w:val="both"/>
        <w:rPr>
          <w:rFonts w:ascii="Arial" w:hAnsi="Arial" w:cs="Arial"/>
          <w:sz w:val="22"/>
          <w:szCs w:val="22"/>
        </w:rPr>
      </w:pPr>
      <w:r w:rsidRPr="00D00A00">
        <w:rPr>
          <w:rFonts w:ascii="Arial" w:hAnsi="Arial" w:cs="Arial"/>
          <w:bCs/>
          <w:sz w:val="22"/>
          <w:szCs w:val="22"/>
        </w:rPr>
        <w:t xml:space="preserve">zakup materiałów niezbędnych do kontynuacji działań edukacyjnych wśród dzieci, młodzieży szkół podstawowych i średnich, studentów, pracodawców </w:t>
      </w:r>
      <w:r w:rsidR="00B403DA" w:rsidRPr="00D00A00">
        <w:rPr>
          <w:rFonts w:ascii="Arial" w:hAnsi="Arial" w:cs="Arial"/>
          <w:bCs/>
          <w:sz w:val="22"/>
          <w:szCs w:val="22"/>
        </w:rPr>
        <w:br/>
      </w:r>
      <w:r w:rsidRPr="00D00A00">
        <w:rPr>
          <w:rFonts w:ascii="Arial" w:hAnsi="Arial" w:cs="Arial"/>
          <w:bCs/>
          <w:sz w:val="22"/>
          <w:szCs w:val="22"/>
        </w:rPr>
        <w:t xml:space="preserve">i przedsiębiorców, podmiotów leczniczych i laboratoriów diagnostycznych oraz </w:t>
      </w:r>
      <w:r w:rsidR="0078166B" w:rsidRPr="00D00A00">
        <w:rPr>
          <w:rFonts w:ascii="Arial" w:hAnsi="Arial" w:cs="Arial"/>
          <w:bCs/>
          <w:sz w:val="22"/>
          <w:szCs w:val="22"/>
        </w:rPr>
        <w:br/>
      </w:r>
      <w:r w:rsidRPr="00D00A00">
        <w:rPr>
          <w:rFonts w:ascii="Arial" w:hAnsi="Arial" w:cs="Arial"/>
          <w:bCs/>
          <w:sz w:val="22"/>
          <w:szCs w:val="22"/>
        </w:rPr>
        <w:t xml:space="preserve">do projektu na temat ryzykownych </w:t>
      </w:r>
      <w:proofErr w:type="spellStart"/>
      <w:r w:rsidRPr="00D00A00">
        <w:rPr>
          <w:rFonts w:ascii="Arial" w:hAnsi="Arial" w:cs="Arial"/>
          <w:bCs/>
          <w:sz w:val="22"/>
          <w:szCs w:val="22"/>
        </w:rPr>
        <w:t>zachowań</w:t>
      </w:r>
      <w:proofErr w:type="spellEnd"/>
      <w:r w:rsidRPr="00D00A00">
        <w:rPr>
          <w:rFonts w:ascii="Arial" w:hAnsi="Arial" w:cs="Arial"/>
          <w:bCs/>
          <w:sz w:val="22"/>
          <w:szCs w:val="22"/>
        </w:rPr>
        <w:t xml:space="preserve"> mających wpływ na honorowe krwiodawstwo i zwiększających świadomość społeczeństwa w zakresie zdrowego sposobu odżywiania i stosowania produktów bogatych w witaminy i żelazo mających wpływ na honorowe krwiodawstwo, </w:t>
      </w:r>
    </w:p>
    <w:p w14:paraId="5D98B1C5"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poligraficznych i gadżetów do programu lojalnościowego dla dawców,</w:t>
      </w:r>
    </w:p>
    <w:p w14:paraId="45E8BB17"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zakup materiałów promujących honorowe krwiodawstwo dla dawców,</w:t>
      </w:r>
    </w:p>
    <w:p w14:paraId="0C5E4A1C"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 xml:space="preserve">emisja spotów promujących honorowe krwiodawstwo, </w:t>
      </w:r>
    </w:p>
    <w:p w14:paraId="184DC51A" w14:textId="77777777" w:rsidR="003365F7" w:rsidRPr="00D00A00" w:rsidRDefault="003365F7" w:rsidP="00247819">
      <w:pPr>
        <w:pStyle w:val="Akapitzlist"/>
        <w:numPr>
          <w:ilvl w:val="0"/>
          <w:numId w:val="19"/>
        </w:numPr>
        <w:autoSpaceDN w:val="0"/>
        <w:spacing w:line="276" w:lineRule="auto"/>
        <w:jc w:val="both"/>
        <w:rPr>
          <w:rFonts w:ascii="Arial" w:hAnsi="Arial" w:cs="Arial"/>
          <w:sz w:val="22"/>
          <w:szCs w:val="22"/>
        </w:rPr>
      </w:pPr>
      <w:r w:rsidRPr="00D00A00">
        <w:rPr>
          <w:rFonts w:ascii="Arial" w:hAnsi="Arial" w:cs="Arial"/>
          <w:sz w:val="22"/>
          <w:szCs w:val="22"/>
        </w:rPr>
        <w:t>prowadzenie ogólnopolskich działań promujących honorowe krwiodawstwo poprzez stronę internetową i FB.</w:t>
      </w:r>
    </w:p>
    <w:p w14:paraId="624C4BE2" w14:textId="77777777" w:rsidR="00CF12D6" w:rsidRPr="00D00A00" w:rsidRDefault="00CF12D6" w:rsidP="005074DC">
      <w:pPr>
        <w:spacing w:after="120" w:line="276" w:lineRule="auto"/>
        <w:rPr>
          <w:rFonts w:ascii="Arial" w:hAnsi="Arial" w:cs="Arial"/>
          <w:sz w:val="22"/>
          <w:szCs w:val="22"/>
        </w:rPr>
      </w:pPr>
    </w:p>
    <w:bookmarkEnd w:id="6"/>
    <w:p w14:paraId="65C391BB" w14:textId="6FF70581" w:rsidR="00CF12D6" w:rsidRPr="00D00A00" w:rsidRDefault="00CF12D6" w:rsidP="00247819">
      <w:pPr>
        <w:pStyle w:val="Akapitzlist"/>
        <w:numPr>
          <w:ilvl w:val="0"/>
          <w:numId w:val="13"/>
        </w:numPr>
        <w:spacing w:after="120" w:line="276" w:lineRule="auto"/>
        <w:jc w:val="both"/>
        <w:rPr>
          <w:rFonts w:ascii="Arial" w:hAnsi="Arial" w:cs="Arial"/>
          <w:sz w:val="22"/>
          <w:szCs w:val="22"/>
        </w:rPr>
      </w:pPr>
      <w:r w:rsidRPr="00D00A00">
        <w:rPr>
          <w:rFonts w:ascii="Arial" w:hAnsi="Arial" w:cs="Arial"/>
          <w:sz w:val="22"/>
          <w:szCs w:val="22"/>
        </w:rPr>
        <w:t xml:space="preserve">W ramach realizacji celu szczegółowego </w:t>
      </w:r>
      <w:r w:rsidR="00232154" w:rsidRPr="00D00A00">
        <w:rPr>
          <w:rFonts w:ascii="Arial" w:hAnsi="Arial" w:cs="Arial"/>
          <w:sz w:val="22"/>
          <w:szCs w:val="22"/>
        </w:rPr>
        <w:t xml:space="preserve">„Zwiększenie dostępności do odpowiednich warunków technicznych i organizacyjnych pobierania krwi” </w:t>
      </w:r>
      <w:r w:rsidRPr="00D00A00">
        <w:rPr>
          <w:rFonts w:ascii="Arial" w:hAnsi="Arial" w:cs="Arial"/>
          <w:sz w:val="22"/>
          <w:szCs w:val="22"/>
        </w:rPr>
        <w:t>wyróżnia się następujące etapy:</w:t>
      </w:r>
    </w:p>
    <w:p w14:paraId="5D75CFEE" w14:textId="77777777" w:rsidR="003365F7" w:rsidRPr="00D00A00" w:rsidRDefault="002F2B9D"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 – po zatwierdzeniu programu do realizacji - ustalenie harmonogramu doposażenia RCKiK w mobilne punkty pob</w:t>
      </w:r>
      <w:r w:rsidR="008E65CC" w:rsidRPr="00D00A00">
        <w:rPr>
          <w:rFonts w:ascii="Arial" w:hAnsi="Arial" w:cs="Arial"/>
          <w:sz w:val="22"/>
          <w:szCs w:val="22"/>
        </w:rPr>
        <w:t>ierania</w:t>
      </w:r>
      <w:r w:rsidRPr="00D00A00">
        <w:rPr>
          <w:rFonts w:ascii="Arial" w:hAnsi="Arial" w:cs="Arial"/>
          <w:sz w:val="22"/>
          <w:szCs w:val="22"/>
        </w:rPr>
        <w:t xml:space="preserve"> krwi.</w:t>
      </w:r>
    </w:p>
    <w:p w14:paraId="141E5223" w14:textId="42C6AA4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I</w:t>
      </w:r>
      <w:r w:rsidRPr="00D00A00">
        <w:rPr>
          <w:rFonts w:ascii="Arial" w:hAnsi="Arial" w:cs="Arial"/>
          <w:sz w:val="22"/>
          <w:szCs w:val="22"/>
        </w:rPr>
        <w:t xml:space="preserve"> – do realizacji od 2021 r</w:t>
      </w:r>
      <w:r w:rsidR="00776510" w:rsidRPr="00D00A00">
        <w:rPr>
          <w:rFonts w:ascii="Arial" w:hAnsi="Arial" w:cs="Arial"/>
          <w:sz w:val="22"/>
          <w:szCs w:val="22"/>
        </w:rPr>
        <w:t>oku</w:t>
      </w:r>
      <w:r w:rsidRPr="00D00A00">
        <w:rPr>
          <w:rFonts w:ascii="Arial" w:hAnsi="Arial" w:cs="Arial"/>
          <w:sz w:val="22"/>
          <w:szCs w:val="22"/>
        </w:rPr>
        <w:t xml:space="preserve"> – przygotowanie </w:t>
      </w:r>
      <w:r w:rsidR="002F2B9D" w:rsidRPr="00D00A00">
        <w:rPr>
          <w:rFonts w:ascii="Arial" w:hAnsi="Arial" w:cs="Arial"/>
          <w:sz w:val="22"/>
          <w:szCs w:val="22"/>
        </w:rPr>
        <w:t xml:space="preserve">opisu przedmiotu zamówienia </w:t>
      </w:r>
      <w:r w:rsidR="0078166B" w:rsidRPr="00D00A00">
        <w:rPr>
          <w:rFonts w:ascii="Arial" w:hAnsi="Arial" w:cs="Arial"/>
          <w:sz w:val="22"/>
          <w:szCs w:val="22"/>
        </w:rPr>
        <w:br/>
      </w:r>
      <w:r w:rsidRPr="00D00A00">
        <w:rPr>
          <w:rFonts w:ascii="Arial" w:hAnsi="Arial" w:cs="Arial"/>
          <w:sz w:val="22"/>
          <w:szCs w:val="22"/>
        </w:rPr>
        <w:t xml:space="preserve">do </w:t>
      </w:r>
      <w:r w:rsidR="002F2B9D" w:rsidRPr="00D00A00">
        <w:rPr>
          <w:rFonts w:ascii="Arial" w:hAnsi="Arial" w:cs="Arial"/>
          <w:sz w:val="22"/>
          <w:szCs w:val="22"/>
        </w:rPr>
        <w:t xml:space="preserve">postępowań </w:t>
      </w:r>
      <w:r w:rsidRPr="00D00A00">
        <w:rPr>
          <w:rFonts w:ascii="Arial" w:hAnsi="Arial" w:cs="Arial"/>
          <w:sz w:val="22"/>
          <w:szCs w:val="22"/>
        </w:rPr>
        <w:t>o udzielenie zamówień publicznych</w:t>
      </w:r>
      <w:r w:rsidR="00B2118F" w:rsidRPr="00D00A00">
        <w:rPr>
          <w:rFonts w:ascii="Arial" w:hAnsi="Arial" w:cs="Arial"/>
          <w:sz w:val="22"/>
          <w:szCs w:val="22"/>
        </w:rPr>
        <w:t xml:space="preserve"> na dostawy mobilnych punkt</w:t>
      </w:r>
      <w:r w:rsidR="005B1894" w:rsidRPr="00D00A00">
        <w:rPr>
          <w:rFonts w:ascii="Arial" w:hAnsi="Arial" w:cs="Arial"/>
          <w:sz w:val="22"/>
          <w:szCs w:val="22"/>
        </w:rPr>
        <w:t>ów pobierania krwi</w:t>
      </w:r>
      <w:r w:rsidR="002F2B9D" w:rsidRPr="00D00A00">
        <w:rPr>
          <w:rFonts w:ascii="Arial" w:hAnsi="Arial" w:cs="Arial"/>
          <w:sz w:val="22"/>
          <w:szCs w:val="22"/>
        </w:rPr>
        <w:t>.</w:t>
      </w:r>
      <w:r w:rsidR="006344A3" w:rsidRPr="00D00A00">
        <w:rPr>
          <w:rFonts w:ascii="Arial" w:hAnsi="Arial" w:cs="Arial"/>
          <w:sz w:val="22"/>
          <w:szCs w:val="22"/>
        </w:rPr>
        <w:t xml:space="preserve"> Przewiduje się zakup 5 mobilnych punktów pobierania krwi w 2022 roku i po 4 mobilnych punktów pobierania krwi w każdym kolejnym roku realizacji programu.</w:t>
      </w:r>
    </w:p>
    <w:p w14:paraId="7092B98A" w14:textId="5A7F0616"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lastRenderedPageBreak/>
        <w:t>Etap II</w:t>
      </w:r>
      <w:r w:rsidR="002F2B9D" w:rsidRPr="00D00A00">
        <w:rPr>
          <w:rFonts w:ascii="Arial" w:hAnsi="Arial" w:cs="Arial"/>
          <w:sz w:val="22"/>
          <w:szCs w:val="22"/>
        </w:rPr>
        <w:t>I</w:t>
      </w:r>
      <w:r w:rsidRPr="00D00A00">
        <w:rPr>
          <w:rFonts w:ascii="Arial" w:hAnsi="Arial" w:cs="Arial"/>
          <w:sz w:val="22"/>
          <w:szCs w:val="22"/>
        </w:rPr>
        <w:t xml:space="preserve"> – do realizacji od </w:t>
      </w:r>
      <w:r w:rsidR="002F2B9D" w:rsidRPr="00D00A00">
        <w:rPr>
          <w:rFonts w:ascii="Arial" w:hAnsi="Arial" w:cs="Arial"/>
          <w:sz w:val="22"/>
          <w:szCs w:val="22"/>
        </w:rPr>
        <w:t xml:space="preserve">2021 </w:t>
      </w:r>
      <w:r w:rsidRPr="00D00A00">
        <w:rPr>
          <w:rFonts w:ascii="Arial" w:hAnsi="Arial" w:cs="Arial"/>
          <w:sz w:val="22"/>
          <w:szCs w:val="22"/>
        </w:rPr>
        <w:t>r</w:t>
      </w:r>
      <w:r w:rsidR="00776510" w:rsidRPr="00D00A00">
        <w:rPr>
          <w:rFonts w:ascii="Arial" w:hAnsi="Arial" w:cs="Arial"/>
          <w:sz w:val="22"/>
          <w:szCs w:val="22"/>
        </w:rPr>
        <w:t>oku</w:t>
      </w:r>
      <w:r w:rsidRPr="00D00A00">
        <w:rPr>
          <w:rFonts w:ascii="Arial" w:hAnsi="Arial" w:cs="Arial"/>
          <w:sz w:val="22"/>
          <w:szCs w:val="22"/>
        </w:rPr>
        <w:t xml:space="preserve"> - przeprowadzanie postępowań o udzielenie zamówień publicznych zgodnie z harmonogramem (lata 2022-2026)</w:t>
      </w:r>
      <w:r w:rsidR="00D6579F" w:rsidRPr="00D00A00">
        <w:rPr>
          <w:rFonts w:ascii="Arial" w:hAnsi="Arial" w:cs="Arial"/>
          <w:sz w:val="22"/>
          <w:szCs w:val="22"/>
        </w:rPr>
        <w:t>.</w:t>
      </w:r>
    </w:p>
    <w:p w14:paraId="2D2E8064" w14:textId="56195ED8" w:rsidR="003365F7"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Etap I</w:t>
      </w:r>
      <w:r w:rsidR="002F2B9D" w:rsidRPr="00D00A00">
        <w:rPr>
          <w:rFonts w:ascii="Arial" w:hAnsi="Arial" w:cs="Arial"/>
          <w:sz w:val="22"/>
          <w:szCs w:val="22"/>
        </w:rPr>
        <w:t>V</w:t>
      </w:r>
      <w:r w:rsidRPr="00D00A00">
        <w:rPr>
          <w:rFonts w:ascii="Arial" w:hAnsi="Arial" w:cs="Arial"/>
          <w:sz w:val="22"/>
          <w:szCs w:val="22"/>
        </w:rPr>
        <w:t xml:space="preserve"> - do realizacji od 2022 r</w:t>
      </w:r>
      <w:r w:rsidR="00776510" w:rsidRPr="00D00A00">
        <w:rPr>
          <w:rFonts w:ascii="Arial" w:hAnsi="Arial" w:cs="Arial"/>
          <w:sz w:val="22"/>
          <w:szCs w:val="22"/>
        </w:rPr>
        <w:t>oku</w:t>
      </w:r>
      <w:r w:rsidRPr="00D00A00">
        <w:rPr>
          <w:rFonts w:ascii="Arial" w:hAnsi="Arial" w:cs="Arial"/>
          <w:sz w:val="22"/>
          <w:szCs w:val="22"/>
        </w:rPr>
        <w:t xml:space="preserve"> - </w:t>
      </w:r>
      <w:r w:rsidR="006344A3" w:rsidRPr="00D00A00">
        <w:rPr>
          <w:rFonts w:ascii="Arial" w:hAnsi="Arial" w:cs="Arial"/>
          <w:sz w:val="22"/>
          <w:szCs w:val="22"/>
        </w:rPr>
        <w:t xml:space="preserve">dostawa </w:t>
      </w:r>
      <w:r w:rsidRPr="00D00A00">
        <w:rPr>
          <w:rFonts w:ascii="Arial" w:hAnsi="Arial" w:cs="Arial"/>
          <w:sz w:val="22"/>
          <w:szCs w:val="22"/>
        </w:rPr>
        <w:t>pojazdów i zawarcie umów na realizację programu z RCKiK (lata 2022-2026)</w:t>
      </w:r>
      <w:r w:rsidR="002F2B9D" w:rsidRPr="00D00A00">
        <w:rPr>
          <w:rFonts w:ascii="Arial" w:hAnsi="Arial" w:cs="Arial"/>
          <w:sz w:val="22"/>
          <w:szCs w:val="22"/>
        </w:rPr>
        <w:t>.</w:t>
      </w:r>
    </w:p>
    <w:p w14:paraId="32A2C715" w14:textId="0B734493" w:rsidR="00CF12D6" w:rsidRPr="00D00A00" w:rsidRDefault="00CF12D6" w:rsidP="00247819">
      <w:pPr>
        <w:pStyle w:val="Akapitzlist"/>
        <w:numPr>
          <w:ilvl w:val="1"/>
          <w:numId w:val="13"/>
        </w:numPr>
        <w:spacing w:after="120" w:line="276" w:lineRule="auto"/>
        <w:jc w:val="both"/>
        <w:rPr>
          <w:rFonts w:ascii="Arial" w:hAnsi="Arial" w:cs="Arial"/>
          <w:sz w:val="22"/>
          <w:szCs w:val="22"/>
        </w:rPr>
      </w:pPr>
      <w:r w:rsidRPr="00D00A00">
        <w:rPr>
          <w:rFonts w:ascii="Arial" w:hAnsi="Arial" w:cs="Arial"/>
          <w:sz w:val="22"/>
          <w:szCs w:val="22"/>
        </w:rPr>
        <w:t xml:space="preserve">Etap </w:t>
      </w:r>
      <w:r w:rsidR="002F2B9D" w:rsidRPr="00D00A00">
        <w:rPr>
          <w:rFonts w:ascii="Arial" w:hAnsi="Arial" w:cs="Arial"/>
          <w:sz w:val="22"/>
          <w:szCs w:val="22"/>
        </w:rPr>
        <w:t xml:space="preserve">V </w:t>
      </w:r>
      <w:r w:rsidRPr="00D00A00">
        <w:rPr>
          <w:rFonts w:ascii="Arial" w:hAnsi="Arial" w:cs="Arial"/>
          <w:sz w:val="22"/>
          <w:szCs w:val="22"/>
        </w:rPr>
        <w:t>– do realizacji od 2022 r</w:t>
      </w:r>
      <w:r w:rsidR="00776510" w:rsidRPr="00D00A00">
        <w:rPr>
          <w:rFonts w:ascii="Arial" w:hAnsi="Arial" w:cs="Arial"/>
          <w:sz w:val="22"/>
          <w:szCs w:val="22"/>
        </w:rPr>
        <w:t>oku</w:t>
      </w:r>
      <w:r w:rsidRPr="00D00A00">
        <w:rPr>
          <w:rFonts w:ascii="Arial" w:hAnsi="Arial" w:cs="Arial"/>
          <w:sz w:val="22"/>
          <w:szCs w:val="22"/>
        </w:rPr>
        <w:t xml:space="preserve"> - rozliczanie i monitorowanie wykorzystania pojazdów, (lata </w:t>
      </w:r>
      <w:r w:rsidR="002F2B9D" w:rsidRPr="00D00A00">
        <w:rPr>
          <w:rFonts w:ascii="Arial" w:hAnsi="Arial" w:cs="Arial"/>
          <w:sz w:val="22"/>
          <w:szCs w:val="22"/>
        </w:rPr>
        <w:t>2022</w:t>
      </w:r>
      <w:r w:rsidRPr="00D00A00">
        <w:rPr>
          <w:rFonts w:ascii="Arial" w:hAnsi="Arial" w:cs="Arial"/>
          <w:sz w:val="22"/>
          <w:szCs w:val="22"/>
        </w:rPr>
        <w:t>-2026).</w:t>
      </w:r>
    </w:p>
    <w:p w14:paraId="7790CD11" w14:textId="77777777" w:rsidR="00CF12D6" w:rsidRPr="00D00A00" w:rsidRDefault="00CF12D6" w:rsidP="005074DC">
      <w:pPr>
        <w:spacing w:after="120" w:line="276" w:lineRule="auto"/>
        <w:jc w:val="both"/>
        <w:rPr>
          <w:rFonts w:ascii="Arial" w:hAnsi="Arial" w:cs="Arial"/>
        </w:rPr>
      </w:pPr>
    </w:p>
    <w:p w14:paraId="10816AD8" w14:textId="7063B16F" w:rsidR="00A0519F" w:rsidRPr="00D00A00" w:rsidRDefault="00A0519F" w:rsidP="00247819">
      <w:pPr>
        <w:pStyle w:val="Akapitzlist"/>
        <w:numPr>
          <w:ilvl w:val="0"/>
          <w:numId w:val="7"/>
        </w:numPr>
        <w:spacing w:after="120" w:line="276" w:lineRule="auto"/>
        <w:ind w:left="426"/>
        <w:jc w:val="both"/>
        <w:rPr>
          <w:rFonts w:ascii="Arial" w:hAnsi="Arial" w:cs="Arial"/>
          <w:sz w:val="22"/>
          <w:szCs w:val="22"/>
        </w:rPr>
      </w:pPr>
      <w:r w:rsidRPr="00D00A00">
        <w:rPr>
          <w:rFonts w:ascii="Arial" w:hAnsi="Arial" w:cs="Arial"/>
          <w:sz w:val="22"/>
          <w:szCs w:val="22"/>
        </w:rPr>
        <w:t xml:space="preserve">W ramach realizacji celu szczegółowego </w:t>
      </w:r>
      <w:r w:rsidRPr="00D00A00">
        <w:rPr>
          <w:rFonts w:ascii="Arial" w:hAnsi="Arial" w:cs="Arial"/>
          <w:b/>
          <w:bCs/>
          <w:iCs/>
          <w:sz w:val="22"/>
          <w:szCs w:val="22"/>
        </w:rPr>
        <w:t xml:space="preserve">Zwiększenie dostępności do dawców </w:t>
      </w:r>
      <w:r w:rsidRPr="00D00A00">
        <w:rPr>
          <w:rFonts w:ascii="Arial" w:hAnsi="Arial" w:cs="Arial"/>
          <w:b/>
          <w:bCs/>
          <w:iCs/>
          <w:sz w:val="22"/>
          <w:szCs w:val="22"/>
        </w:rPr>
        <w:br/>
        <w:t xml:space="preserve">o ujemnych fenotypach w klinicznie istotnych antygenach czerwonokrwinkowych, w tym o rzadkich grupach krwi oraz o oznaczonych antygenach HLA klasy I </w:t>
      </w:r>
      <w:proofErr w:type="spellStart"/>
      <w:r w:rsidRPr="00D00A00">
        <w:rPr>
          <w:rFonts w:ascii="Arial" w:hAnsi="Arial" w:cs="Arial"/>
          <w:b/>
          <w:bCs/>
          <w:iCs/>
          <w:sz w:val="22"/>
          <w:szCs w:val="22"/>
        </w:rPr>
        <w:t>locus</w:t>
      </w:r>
      <w:proofErr w:type="spellEnd"/>
      <w:r w:rsidRPr="00D00A00">
        <w:rPr>
          <w:rFonts w:ascii="Arial" w:hAnsi="Arial" w:cs="Arial"/>
          <w:b/>
          <w:bCs/>
          <w:iCs/>
          <w:sz w:val="22"/>
          <w:szCs w:val="22"/>
        </w:rPr>
        <w:t xml:space="preserve"> A i B oraz antygenach płytkowych HPA</w:t>
      </w:r>
      <w:r w:rsidRPr="00D00A00">
        <w:rPr>
          <w:rFonts w:ascii="Arial" w:hAnsi="Arial" w:cs="Arial"/>
          <w:sz w:val="22"/>
          <w:szCs w:val="22"/>
        </w:rPr>
        <w:t>, wyróżnia się następujące etapy:</w:t>
      </w:r>
    </w:p>
    <w:p w14:paraId="4FEC9AD6" w14:textId="601A740C" w:rsidR="00A0519F" w:rsidRPr="00D00A00" w:rsidRDefault="00A0519F"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 do realizacji od 2021 r</w:t>
      </w:r>
      <w:r w:rsidR="0078166B" w:rsidRPr="00D00A00">
        <w:rPr>
          <w:color w:val="auto"/>
          <w:sz w:val="22"/>
          <w:szCs w:val="22"/>
        </w:rPr>
        <w:t>oku</w:t>
      </w:r>
      <w:r w:rsidR="00776510" w:rsidRPr="00D00A00">
        <w:rPr>
          <w:color w:val="auto"/>
          <w:sz w:val="22"/>
          <w:szCs w:val="22"/>
        </w:rPr>
        <w:t>:</w:t>
      </w:r>
    </w:p>
    <w:p w14:paraId="19BDD359" w14:textId="3B9AD5AD"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Przeprowadzenie analizy wstępnej zasobów wielokrotnych dawców o ujemnych fenotypach w klinicznie istotnych antygenach w tym rzadkich grup krwi oraz dawców płytek krwi oddających metodą </w:t>
      </w:r>
      <w:proofErr w:type="spellStart"/>
      <w:r w:rsidRPr="00D00A00">
        <w:rPr>
          <w:color w:val="auto"/>
          <w:sz w:val="22"/>
          <w:szCs w:val="22"/>
        </w:rPr>
        <w:t>trombaferezy</w:t>
      </w:r>
      <w:proofErr w:type="spellEnd"/>
      <w:r w:rsidR="0078166B" w:rsidRPr="00D00A00">
        <w:rPr>
          <w:color w:val="auto"/>
          <w:sz w:val="22"/>
          <w:szCs w:val="22"/>
        </w:rPr>
        <w:t xml:space="preserve"> </w:t>
      </w:r>
      <w:r w:rsidRPr="00D00A00">
        <w:rPr>
          <w:color w:val="auto"/>
          <w:sz w:val="22"/>
          <w:szCs w:val="22"/>
        </w:rPr>
        <w:t>o oznaczonych antygenach HPA i/lub HLA klasy I wraz z analizą zapotrzebowania na zgodne składniki krwi dla pacjentów (2021 r</w:t>
      </w:r>
      <w:r w:rsidR="0078166B" w:rsidRPr="00D00A00">
        <w:rPr>
          <w:color w:val="auto"/>
          <w:sz w:val="22"/>
          <w:szCs w:val="22"/>
        </w:rPr>
        <w:t>ok</w:t>
      </w:r>
      <w:r w:rsidRPr="00D00A00">
        <w:rPr>
          <w:color w:val="auto"/>
          <w:sz w:val="22"/>
          <w:szCs w:val="22"/>
        </w:rPr>
        <w:t>).</w:t>
      </w:r>
    </w:p>
    <w:p w14:paraId="7EA3A862" w14:textId="77777777"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Dokonanie uzupełniających oraz nowych oznaczeń fenotypów metodami serologicznymi w </w:t>
      </w:r>
      <w:proofErr w:type="spellStart"/>
      <w:r w:rsidRPr="00D00A00">
        <w:rPr>
          <w:color w:val="auto"/>
          <w:sz w:val="22"/>
          <w:szCs w:val="22"/>
        </w:rPr>
        <w:t>CKiK</w:t>
      </w:r>
      <w:proofErr w:type="spellEnd"/>
      <w:r w:rsidRPr="00D00A00">
        <w:rPr>
          <w:color w:val="auto"/>
          <w:sz w:val="22"/>
          <w:szCs w:val="22"/>
        </w:rPr>
        <w:t xml:space="preserve"> w celu powiększenia zasobu dawców i dokonania kwalifikacji do badań genetycznych (2021 – 2026). </w:t>
      </w:r>
    </w:p>
    <w:p w14:paraId="376A64B6" w14:textId="08E253BA" w:rsidR="000B238C"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 xml:space="preserve">Dokonanie oznaczeń genotypów antygenów krwinki czerwonej </w:t>
      </w:r>
      <w:r w:rsidR="0078166B" w:rsidRPr="00D00A00">
        <w:rPr>
          <w:color w:val="auto"/>
          <w:sz w:val="22"/>
          <w:szCs w:val="22"/>
        </w:rPr>
        <w:br/>
      </w:r>
      <w:r w:rsidRPr="00D00A00">
        <w:rPr>
          <w:color w:val="auto"/>
          <w:sz w:val="22"/>
          <w:szCs w:val="22"/>
        </w:rPr>
        <w:t xml:space="preserve">u wyselekcjonowanej grupy dawców z oznaczonymi fenotypami oraz u dawców zakwalifikowanych do </w:t>
      </w:r>
      <w:proofErr w:type="spellStart"/>
      <w:r w:rsidRPr="00D00A00">
        <w:rPr>
          <w:color w:val="auto"/>
          <w:sz w:val="22"/>
          <w:szCs w:val="22"/>
        </w:rPr>
        <w:t>genotypowania</w:t>
      </w:r>
      <w:proofErr w:type="spellEnd"/>
      <w:r w:rsidRPr="00D00A00">
        <w:rPr>
          <w:color w:val="auto"/>
          <w:sz w:val="22"/>
          <w:szCs w:val="22"/>
        </w:rPr>
        <w:t xml:space="preserve"> antygenów HPA i HLA kl</w:t>
      </w:r>
      <w:r w:rsidR="00516E9E" w:rsidRPr="00D00A00">
        <w:rPr>
          <w:color w:val="auto"/>
          <w:sz w:val="22"/>
          <w:szCs w:val="22"/>
        </w:rPr>
        <w:t>asy</w:t>
      </w:r>
      <w:r w:rsidRPr="00D00A00">
        <w:rPr>
          <w:color w:val="auto"/>
          <w:sz w:val="22"/>
          <w:szCs w:val="22"/>
        </w:rPr>
        <w:t xml:space="preserve"> I </w:t>
      </w:r>
      <w:proofErr w:type="spellStart"/>
      <w:r w:rsidRPr="00D00A00">
        <w:rPr>
          <w:color w:val="auto"/>
          <w:sz w:val="22"/>
          <w:szCs w:val="22"/>
        </w:rPr>
        <w:t>locus</w:t>
      </w:r>
      <w:proofErr w:type="spellEnd"/>
      <w:r w:rsidRPr="00D00A00">
        <w:rPr>
          <w:color w:val="auto"/>
          <w:sz w:val="22"/>
          <w:szCs w:val="22"/>
        </w:rPr>
        <w:t xml:space="preserve"> A i B (2021 – 2026). </w:t>
      </w:r>
    </w:p>
    <w:p w14:paraId="190CDB38" w14:textId="0CE15215" w:rsidR="00A0519F" w:rsidRPr="00D00A00" w:rsidRDefault="00A0519F" w:rsidP="00247819">
      <w:pPr>
        <w:pStyle w:val="Default"/>
        <w:numPr>
          <w:ilvl w:val="0"/>
          <w:numId w:val="22"/>
        </w:numPr>
        <w:spacing w:after="120" w:line="276" w:lineRule="auto"/>
        <w:ind w:left="993"/>
        <w:jc w:val="both"/>
        <w:rPr>
          <w:color w:val="auto"/>
          <w:sz w:val="22"/>
          <w:szCs w:val="22"/>
        </w:rPr>
      </w:pPr>
      <w:r w:rsidRPr="00D00A00">
        <w:rPr>
          <w:color w:val="auto"/>
          <w:sz w:val="22"/>
          <w:szCs w:val="22"/>
        </w:rPr>
        <w:t>Wprowadzanie fenotypów, genotypów dawców rzad</w:t>
      </w:r>
      <w:r w:rsidR="00516E9E" w:rsidRPr="00D00A00">
        <w:rPr>
          <w:color w:val="auto"/>
          <w:sz w:val="22"/>
          <w:szCs w:val="22"/>
        </w:rPr>
        <w:t>kich grup oraz genotypów HLA klasy</w:t>
      </w:r>
      <w:r w:rsidRPr="00D00A00">
        <w:rPr>
          <w:color w:val="auto"/>
          <w:sz w:val="22"/>
          <w:szCs w:val="22"/>
        </w:rPr>
        <w:t xml:space="preserve"> I </w:t>
      </w:r>
      <w:proofErr w:type="spellStart"/>
      <w:r w:rsidRPr="00D00A00">
        <w:rPr>
          <w:color w:val="auto"/>
          <w:sz w:val="22"/>
          <w:szCs w:val="22"/>
        </w:rPr>
        <w:t>i</w:t>
      </w:r>
      <w:proofErr w:type="spellEnd"/>
      <w:r w:rsidRPr="00D00A00">
        <w:rPr>
          <w:color w:val="auto"/>
          <w:sz w:val="22"/>
          <w:szCs w:val="22"/>
        </w:rPr>
        <w:t xml:space="preserve"> HPA do rozproszonych rejestrów jednostek wykonujących badania </w:t>
      </w:r>
      <w:r w:rsidRPr="00D00A00">
        <w:rPr>
          <w:color w:val="auto"/>
          <w:sz w:val="22"/>
          <w:szCs w:val="22"/>
        </w:rPr>
        <w:br/>
        <w:t>(do połowy 2022 r</w:t>
      </w:r>
      <w:r w:rsidR="0078166B" w:rsidRPr="00D00A00">
        <w:rPr>
          <w:color w:val="auto"/>
          <w:sz w:val="22"/>
          <w:szCs w:val="22"/>
        </w:rPr>
        <w:t>oku</w:t>
      </w:r>
      <w:r w:rsidRPr="00D00A00">
        <w:rPr>
          <w:color w:val="auto"/>
          <w:sz w:val="22"/>
          <w:szCs w:val="22"/>
        </w:rPr>
        <w:t xml:space="preserve">). </w:t>
      </w:r>
    </w:p>
    <w:p w14:paraId="770888C5" w14:textId="4A46D3F6" w:rsidR="00CF12D6" w:rsidRPr="00D00A00" w:rsidRDefault="00CF12D6"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 do realizacji od połowy 2022 r</w:t>
      </w:r>
      <w:r w:rsidR="0078166B" w:rsidRPr="00D00A00">
        <w:rPr>
          <w:color w:val="auto"/>
          <w:sz w:val="22"/>
          <w:szCs w:val="22"/>
        </w:rPr>
        <w:t>oku</w:t>
      </w:r>
      <w:r w:rsidRPr="00D00A00">
        <w:rPr>
          <w:color w:val="auto"/>
          <w:sz w:val="22"/>
          <w:szCs w:val="22"/>
        </w:rPr>
        <w:t xml:space="preserve"> – kontynuacja oznaczeń fenotypów i genotypów; migracja wyników badań do systemu e-krew</w:t>
      </w:r>
      <w:r w:rsidR="003470DE" w:rsidRPr="00D00A00">
        <w:rPr>
          <w:color w:val="auto"/>
          <w:sz w:val="22"/>
          <w:szCs w:val="22"/>
        </w:rPr>
        <w:t xml:space="preserve"> (każdy z realizatorów)</w:t>
      </w:r>
      <w:r w:rsidRPr="00D00A00">
        <w:rPr>
          <w:color w:val="auto"/>
          <w:sz w:val="22"/>
          <w:szCs w:val="22"/>
        </w:rPr>
        <w:t>.</w:t>
      </w:r>
    </w:p>
    <w:p w14:paraId="4630004D" w14:textId="741A5FF7" w:rsidR="003321B4" w:rsidRPr="00D00A00" w:rsidRDefault="005B1894" w:rsidP="00247819">
      <w:pPr>
        <w:pStyle w:val="Default"/>
        <w:numPr>
          <w:ilvl w:val="1"/>
          <w:numId w:val="7"/>
        </w:numPr>
        <w:spacing w:after="120" w:line="276" w:lineRule="auto"/>
        <w:ind w:left="709"/>
        <w:jc w:val="both"/>
        <w:rPr>
          <w:color w:val="auto"/>
          <w:sz w:val="22"/>
          <w:szCs w:val="22"/>
        </w:rPr>
      </w:pPr>
      <w:r w:rsidRPr="00D00A00">
        <w:rPr>
          <w:color w:val="auto"/>
          <w:sz w:val="22"/>
          <w:szCs w:val="22"/>
        </w:rPr>
        <w:t>Etap III (2026 r</w:t>
      </w:r>
      <w:r w:rsidR="0078166B" w:rsidRPr="00D00A00">
        <w:rPr>
          <w:color w:val="auto"/>
          <w:sz w:val="22"/>
          <w:szCs w:val="22"/>
        </w:rPr>
        <w:t>ok</w:t>
      </w:r>
      <w:r w:rsidRPr="00D00A00">
        <w:rPr>
          <w:color w:val="auto"/>
          <w:sz w:val="22"/>
          <w:szCs w:val="22"/>
        </w:rPr>
        <w:t xml:space="preserve">) Analiza końcowa zwiększenia zasobów dawców wielokrotnych </w:t>
      </w:r>
      <w:r w:rsidR="00B403DA" w:rsidRPr="00D00A00">
        <w:rPr>
          <w:color w:val="auto"/>
          <w:sz w:val="22"/>
          <w:szCs w:val="22"/>
        </w:rPr>
        <w:br/>
      </w:r>
      <w:r w:rsidRPr="00D00A00">
        <w:rPr>
          <w:color w:val="auto"/>
          <w:sz w:val="22"/>
          <w:szCs w:val="22"/>
        </w:rPr>
        <w:t xml:space="preserve">o ujemnych fenotypach w klinicznie istotnych antygenach oraz o oznaczonych antygenach </w:t>
      </w:r>
      <w:r w:rsidR="00632CE4" w:rsidRPr="00D00A00">
        <w:rPr>
          <w:color w:val="auto"/>
          <w:sz w:val="22"/>
          <w:szCs w:val="22"/>
        </w:rPr>
        <w:t xml:space="preserve">HLA klasy I oraz </w:t>
      </w:r>
      <w:r w:rsidRPr="00D00A00">
        <w:rPr>
          <w:color w:val="auto"/>
          <w:sz w:val="22"/>
          <w:szCs w:val="22"/>
        </w:rPr>
        <w:t>HPA wraz z analizą poprawy zabezpieczenia pacjentów immunizowanych.</w:t>
      </w:r>
    </w:p>
    <w:p w14:paraId="255EAF8B" w14:textId="77777777" w:rsidR="00776510" w:rsidRPr="00D00A00" w:rsidRDefault="00776510" w:rsidP="008D52EF">
      <w:pPr>
        <w:spacing w:after="120" w:line="276" w:lineRule="auto"/>
        <w:rPr>
          <w:rFonts w:ascii="Arial" w:hAnsi="Arial" w:cs="Arial"/>
        </w:rPr>
      </w:pPr>
    </w:p>
    <w:p w14:paraId="0164881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IV.2. Warunki realizacji programu polityki zdrowotnej dotyczące personelu, wyposażenia i warunków lokalowych.</w:t>
      </w:r>
    </w:p>
    <w:p w14:paraId="08C6718B" w14:textId="77777777" w:rsidR="00CF12D6" w:rsidRPr="00D00A00" w:rsidRDefault="00CF12D6" w:rsidP="005074DC">
      <w:pPr>
        <w:spacing w:after="120" w:line="276" w:lineRule="auto"/>
        <w:rPr>
          <w:rFonts w:ascii="Arial" w:hAnsi="Arial" w:cs="Arial"/>
        </w:rPr>
      </w:pPr>
    </w:p>
    <w:p w14:paraId="682537EA" w14:textId="10C4E9CB" w:rsidR="00232154" w:rsidRPr="00D00A00" w:rsidRDefault="00CF12D6" w:rsidP="00232154">
      <w:pPr>
        <w:spacing w:after="120" w:line="276" w:lineRule="auto"/>
        <w:jc w:val="both"/>
        <w:rPr>
          <w:rFonts w:ascii="Arial" w:hAnsi="Arial" w:cs="Arial"/>
          <w:bCs/>
          <w:sz w:val="22"/>
        </w:rPr>
      </w:pPr>
      <w:r w:rsidRPr="00D00A00">
        <w:rPr>
          <w:rFonts w:ascii="Arial" w:hAnsi="Arial" w:cs="Arial"/>
          <w:sz w:val="22"/>
          <w:szCs w:val="22"/>
        </w:rPr>
        <w:t>Realizacja programu</w:t>
      </w:r>
      <w:r w:rsidRPr="00D00A00">
        <w:rPr>
          <w:rFonts w:ascii="Arial" w:hAnsi="Arial" w:cs="Arial"/>
          <w:sz w:val="22"/>
        </w:rPr>
        <w:t xml:space="preserve">, będzie służyła </w:t>
      </w:r>
      <w:r w:rsidRPr="00D00A00">
        <w:rPr>
          <w:rFonts w:ascii="Arial" w:hAnsi="Arial" w:cs="Arial"/>
          <w:bCs/>
          <w:sz w:val="22"/>
        </w:rPr>
        <w:t>zapewnieniu samowystarczalności RP w krew i jej składniki w latach 2021-2026</w:t>
      </w:r>
      <w:r w:rsidR="00232154" w:rsidRPr="00D00A00">
        <w:rPr>
          <w:rFonts w:ascii="Arial" w:hAnsi="Arial" w:cs="Arial"/>
          <w:bCs/>
          <w:sz w:val="22"/>
        </w:rPr>
        <w:t>.</w:t>
      </w:r>
      <w:r w:rsidR="00232154" w:rsidRPr="00D00A00">
        <w:t xml:space="preserve"> </w:t>
      </w:r>
      <w:r w:rsidR="00232154" w:rsidRPr="00D00A00">
        <w:rPr>
          <w:rFonts w:ascii="Arial" w:hAnsi="Arial" w:cs="Arial"/>
          <w:bCs/>
          <w:sz w:val="22"/>
        </w:rPr>
        <w:t xml:space="preserve">Realizatorami programu będą: NCK, jednostki organizacyjne </w:t>
      </w:r>
      <w:r w:rsidR="00232154" w:rsidRPr="00D00A00">
        <w:rPr>
          <w:rFonts w:ascii="Arial" w:hAnsi="Arial" w:cs="Arial"/>
          <w:bCs/>
          <w:sz w:val="22"/>
        </w:rPr>
        <w:lastRenderedPageBreak/>
        <w:t xml:space="preserve">publicznej służby krwi – RCKiK, jednostka/jednostki wybrane w konkursie oraz podmioty lecznicze zgłaszające zapotrzebowanie na krew i jej składniki. </w:t>
      </w:r>
    </w:p>
    <w:p w14:paraId="76DEF342" w14:textId="18D7368D"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t xml:space="preserve">Jednostki organizacyjne publicznej służby krwi powinny być w stanie zapewnić bieżący i całodobowy dostęp do krwi i jej składników. W RCKiK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z organizacją pobierania, przetwarzania, przechowywania i wydawania krwi i jej składników zgodnie z zaleceniami obwieszczenia, rozporządzenia</w:t>
      </w:r>
      <w:r w:rsidR="00551CCB" w:rsidRPr="00D00A00">
        <w:rPr>
          <w:rFonts w:ascii="Arial" w:hAnsi="Arial" w:cs="Arial"/>
          <w:bCs/>
          <w:sz w:val="22"/>
        </w:rPr>
        <w:t>.</w:t>
      </w:r>
    </w:p>
    <w:p w14:paraId="0FAB43C2" w14:textId="3DDC8B64" w:rsidR="00232154" w:rsidRPr="00D00A00" w:rsidRDefault="00232154" w:rsidP="00232154">
      <w:pPr>
        <w:spacing w:after="120" w:line="276" w:lineRule="auto"/>
        <w:jc w:val="both"/>
        <w:rPr>
          <w:rFonts w:ascii="Arial" w:hAnsi="Arial" w:cs="Arial"/>
          <w:bCs/>
          <w:sz w:val="22"/>
        </w:rPr>
      </w:pPr>
      <w:r w:rsidRPr="00D00A00">
        <w:rPr>
          <w:rFonts w:ascii="Arial" w:hAnsi="Arial" w:cs="Arial"/>
          <w:bCs/>
          <w:sz w:val="22"/>
        </w:rPr>
        <w:t>Podmioty lecznicze powinny zapewnić właściwe wykorz</w:t>
      </w:r>
      <w:r w:rsidR="00812678" w:rsidRPr="00D00A00">
        <w:rPr>
          <w:rFonts w:ascii="Arial" w:hAnsi="Arial" w:cs="Arial"/>
          <w:bCs/>
          <w:sz w:val="22"/>
        </w:rPr>
        <w:t xml:space="preserve">ystanie krwi i jej składników, </w:t>
      </w:r>
      <w:r w:rsidRPr="00D00A00">
        <w:rPr>
          <w:rFonts w:ascii="Arial" w:hAnsi="Arial" w:cs="Arial"/>
          <w:bCs/>
          <w:sz w:val="22"/>
        </w:rPr>
        <w:t xml:space="preserve">a w szczególności zapewnić odpowiednie warunki leczenia krwią i jej składnikami. W podmiotach </w:t>
      </w:r>
      <w:r w:rsidR="007611F2" w:rsidRPr="00D00A00">
        <w:rPr>
          <w:rFonts w:ascii="Arial" w:hAnsi="Arial" w:cs="Arial"/>
          <w:bCs/>
          <w:sz w:val="22"/>
        </w:rPr>
        <w:t>są</w:t>
      </w:r>
      <w:r w:rsidRPr="00D00A00">
        <w:rPr>
          <w:rFonts w:ascii="Arial" w:hAnsi="Arial" w:cs="Arial"/>
          <w:bCs/>
          <w:sz w:val="22"/>
        </w:rPr>
        <w:t xml:space="preserve"> wdrożone  standardowe  procedury  operacyjne (SOP) związane z przetaczaniem  krwi  i  jej  składników zgodne z Rozporządzeniem Ministra Zdrowia z dnia 8 lipca 2019 r. zmieniające rozporządzenie w sprawie leczenia krwią i jej składnikami w podmiotach leczniczych wykonujących działalność leczniczą w rodzaju stacjonarne i całodobowe świadczenia zdrowotne. </w:t>
      </w:r>
    </w:p>
    <w:p w14:paraId="3FFE8D08" w14:textId="691B62DA" w:rsidR="00CF12D6" w:rsidRPr="00D00A00" w:rsidRDefault="00232154" w:rsidP="00232154">
      <w:pPr>
        <w:spacing w:after="120" w:line="276" w:lineRule="auto"/>
        <w:jc w:val="both"/>
        <w:rPr>
          <w:rFonts w:ascii="Arial" w:hAnsi="Arial" w:cs="Arial"/>
          <w:bCs/>
          <w:sz w:val="22"/>
        </w:rPr>
      </w:pPr>
      <w:r w:rsidRPr="00D00A00">
        <w:rPr>
          <w:rFonts w:ascii="Arial" w:hAnsi="Arial" w:cs="Arial"/>
          <w:bCs/>
          <w:sz w:val="22"/>
        </w:rPr>
        <w:t>Przetoczenia mogą wykonać uprawnione do niego osoby, tj.: pielęgniarka, położna lub ratownik medyczny, z tym, że za całość interwencji odpowiedzialny jest lekarz. Aby w sposób bezpieczny dokonać przetoczenia, należy ściśle przestrzegać wymogów postępowania transfuzyjnego.</w:t>
      </w:r>
    </w:p>
    <w:p w14:paraId="6BD43A2C" w14:textId="5076AD63" w:rsidR="00776510" w:rsidRPr="00D00A00" w:rsidRDefault="00776510" w:rsidP="008D52EF">
      <w:pPr>
        <w:spacing w:after="120" w:line="276" w:lineRule="auto"/>
        <w:jc w:val="both"/>
        <w:rPr>
          <w:rFonts w:ascii="Arial" w:hAnsi="Arial" w:cs="Arial"/>
          <w:bCs/>
          <w:sz w:val="22"/>
        </w:rPr>
      </w:pPr>
    </w:p>
    <w:p w14:paraId="0E262D82" w14:textId="6D49D9B9" w:rsidR="003321B4" w:rsidRPr="00D00A00" w:rsidRDefault="00571F8F" w:rsidP="00571F8F">
      <w:pPr>
        <w:spacing w:after="120" w:line="276" w:lineRule="auto"/>
        <w:outlineLvl w:val="0"/>
        <w:rPr>
          <w:rFonts w:ascii="Arial" w:hAnsi="Arial" w:cs="Arial"/>
          <w:b/>
          <w:bCs/>
          <w:sz w:val="20"/>
          <w:szCs w:val="20"/>
        </w:rPr>
      </w:pPr>
      <w:r w:rsidRPr="00D00A00">
        <w:rPr>
          <w:rFonts w:ascii="Arial" w:hAnsi="Arial" w:cs="Arial"/>
          <w:b/>
          <w:bCs/>
          <w:sz w:val="20"/>
          <w:szCs w:val="20"/>
        </w:rPr>
        <w:t xml:space="preserve">Tabela </w:t>
      </w:r>
      <w:r w:rsidR="00232154" w:rsidRPr="00D00A00">
        <w:rPr>
          <w:rFonts w:ascii="Arial" w:hAnsi="Arial" w:cs="Arial"/>
          <w:b/>
          <w:bCs/>
          <w:sz w:val="20"/>
          <w:szCs w:val="20"/>
        </w:rPr>
        <w:t>5</w:t>
      </w:r>
      <w:r w:rsidRPr="00D00A00">
        <w:rPr>
          <w:rFonts w:ascii="Arial" w:hAnsi="Arial" w:cs="Arial"/>
          <w:b/>
          <w:bCs/>
          <w:sz w:val="20"/>
          <w:szCs w:val="20"/>
        </w:rPr>
        <w:t>. Warunki realizacji i kryteria wyboru realizatorów</w:t>
      </w:r>
    </w:p>
    <w:tbl>
      <w:tblPr>
        <w:tblStyle w:val="Tabela-Siatka"/>
        <w:tblW w:w="10060" w:type="dxa"/>
        <w:tblLayout w:type="fixed"/>
        <w:tblLook w:val="04A0" w:firstRow="1" w:lastRow="0" w:firstColumn="1" w:lastColumn="0" w:noHBand="0" w:noVBand="1"/>
      </w:tblPr>
      <w:tblGrid>
        <w:gridCol w:w="1555"/>
        <w:gridCol w:w="1559"/>
        <w:gridCol w:w="1276"/>
        <w:gridCol w:w="2693"/>
        <w:gridCol w:w="2977"/>
      </w:tblGrid>
      <w:tr w:rsidR="00D00A00" w:rsidRPr="00D00A00" w14:paraId="058006A6" w14:textId="77777777" w:rsidTr="003128C1">
        <w:tc>
          <w:tcPr>
            <w:tcW w:w="31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BBD14"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Cel programu</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618541" w14:textId="77777777"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Realizator programu</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41D20D" w14:textId="4E46F00E" w:rsidR="00CF12D6" w:rsidRPr="00D00A00" w:rsidRDefault="00197D7F" w:rsidP="002C0483">
            <w:pPr>
              <w:jc w:val="center"/>
              <w:rPr>
                <w:rFonts w:ascii="Arial" w:hAnsi="Arial" w:cs="Arial"/>
                <w:b/>
                <w:bCs/>
                <w:sz w:val="20"/>
                <w:szCs w:val="20"/>
              </w:rPr>
            </w:pPr>
            <w:r w:rsidRPr="00D00A00">
              <w:rPr>
                <w:rFonts w:ascii="Arial" w:hAnsi="Arial" w:cs="Arial"/>
                <w:b/>
                <w:bCs/>
                <w:sz w:val="20"/>
                <w:szCs w:val="20"/>
              </w:rPr>
              <w:t>Podstawa wyboru realizatora</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4027B" w14:textId="7DEA5B18" w:rsidR="00CF12D6" w:rsidRPr="00D00A00" w:rsidRDefault="00CF12D6" w:rsidP="002C0483">
            <w:pPr>
              <w:jc w:val="center"/>
              <w:rPr>
                <w:rFonts w:ascii="Arial" w:hAnsi="Arial" w:cs="Arial"/>
                <w:b/>
                <w:bCs/>
                <w:sz w:val="20"/>
                <w:szCs w:val="20"/>
              </w:rPr>
            </w:pPr>
            <w:r w:rsidRPr="00D00A00">
              <w:rPr>
                <w:rFonts w:ascii="Arial" w:hAnsi="Arial" w:cs="Arial"/>
                <w:b/>
                <w:bCs/>
                <w:sz w:val="20"/>
                <w:szCs w:val="20"/>
              </w:rPr>
              <w:t>Kryteria wyboru</w:t>
            </w:r>
            <w:r w:rsidR="00DB64F1" w:rsidRPr="00D00A00">
              <w:rPr>
                <w:rFonts w:ascii="Arial" w:hAnsi="Arial" w:cs="Arial"/>
                <w:b/>
                <w:bCs/>
                <w:sz w:val="20"/>
                <w:szCs w:val="20"/>
              </w:rPr>
              <w:t xml:space="preserve"> </w:t>
            </w:r>
            <w:r w:rsidR="001C7E7A" w:rsidRPr="00D00A00">
              <w:rPr>
                <w:rFonts w:ascii="Arial" w:hAnsi="Arial" w:cs="Arial"/>
                <w:b/>
                <w:bCs/>
                <w:sz w:val="20"/>
                <w:szCs w:val="20"/>
              </w:rPr>
              <w:t xml:space="preserve">ofert </w:t>
            </w:r>
            <w:r w:rsidR="00DB64F1" w:rsidRPr="00D00A00">
              <w:rPr>
                <w:rFonts w:ascii="Arial" w:hAnsi="Arial" w:cs="Arial"/>
                <w:b/>
                <w:bCs/>
                <w:sz w:val="20"/>
                <w:szCs w:val="20"/>
              </w:rPr>
              <w:t>w konkursie</w:t>
            </w:r>
          </w:p>
        </w:tc>
      </w:tr>
      <w:tr w:rsidR="00D00A00" w:rsidRPr="00D00A00" w14:paraId="40736FD4" w14:textId="77777777" w:rsidTr="003128C1">
        <w:tc>
          <w:tcPr>
            <w:tcW w:w="3114" w:type="dxa"/>
            <w:gridSpan w:val="2"/>
            <w:tcBorders>
              <w:top w:val="single" w:sz="4" w:space="0" w:color="auto"/>
              <w:left w:val="single" w:sz="4" w:space="0" w:color="auto"/>
              <w:bottom w:val="single" w:sz="4" w:space="0" w:color="auto"/>
              <w:right w:val="single" w:sz="4" w:space="0" w:color="auto"/>
            </w:tcBorders>
          </w:tcPr>
          <w:p w14:paraId="4922E82D" w14:textId="77777777" w:rsidR="00812678" w:rsidRPr="00D00A00" w:rsidRDefault="00CF12D6" w:rsidP="005074D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5C28DC78" w14:textId="5FB84D06" w:rsidR="00812678" w:rsidRPr="00D00A00" w:rsidRDefault="00812678" w:rsidP="00812678">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 xml:space="preserve">honorowego krwiodawstwa </w:t>
            </w:r>
          </w:p>
          <w:p w14:paraId="5A4E3612" w14:textId="3C6FCC20" w:rsidR="00CF12D6" w:rsidRPr="00D00A00" w:rsidRDefault="00812678" w:rsidP="00812678">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1276" w:type="dxa"/>
            <w:tcBorders>
              <w:top w:val="single" w:sz="4" w:space="0" w:color="auto"/>
              <w:left w:val="single" w:sz="4" w:space="0" w:color="auto"/>
              <w:bottom w:val="single" w:sz="4" w:space="0" w:color="auto"/>
              <w:right w:val="single" w:sz="4" w:space="0" w:color="auto"/>
            </w:tcBorders>
            <w:hideMark/>
          </w:tcPr>
          <w:p w14:paraId="057D3360" w14:textId="19D96DFF" w:rsidR="00CF12D6" w:rsidRPr="00D00A00" w:rsidRDefault="00CF12D6" w:rsidP="00DB64F1">
            <w:pPr>
              <w:rPr>
                <w:rFonts w:ascii="Arial" w:hAnsi="Arial" w:cs="Arial"/>
                <w:sz w:val="20"/>
                <w:szCs w:val="20"/>
              </w:rPr>
            </w:pPr>
            <w:r w:rsidRPr="00D00A00">
              <w:rPr>
                <w:rFonts w:ascii="Arial" w:hAnsi="Arial" w:cs="Arial"/>
                <w:sz w:val="20"/>
                <w:szCs w:val="20"/>
              </w:rPr>
              <w:t>NCK – szczebel ogólnopolski RCKiK – szczebel regionalny</w:t>
            </w:r>
            <w:r w:rsidR="009B4EBD" w:rsidRPr="00D00A00">
              <w:rPr>
                <w:rFonts w:ascii="Arial" w:hAnsi="Arial" w:cs="Arial"/>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F288D64" w14:textId="6352FE58"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41C512EA" w14:textId="455D8CC8"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63C8FB2A" w14:textId="77777777" w:rsidTr="003128C1">
        <w:tc>
          <w:tcPr>
            <w:tcW w:w="3114" w:type="dxa"/>
            <w:gridSpan w:val="2"/>
            <w:tcBorders>
              <w:top w:val="single" w:sz="4" w:space="0" w:color="auto"/>
              <w:left w:val="single" w:sz="4" w:space="0" w:color="auto"/>
              <w:bottom w:val="single" w:sz="4" w:space="0" w:color="auto"/>
              <w:right w:val="single" w:sz="4" w:space="0" w:color="auto"/>
            </w:tcBorders>
            <w:hideMark/>
          </w:tcPr>
          <w:p w14:paraId="2795E32C" w14:textId="25ADBD57" w:rsidR="00CF12D6" w:rsidRPr="00D00A00" w:rsidRDefault="0086097D" w:rsidP="00812678">
            <w:pPr>
              <w:rPr>
                <w:rFonts w:ascii="Arial" w:hAnsi="Arial" w:cs="Arial"/>
                <w:sz w:val="20"/>
                <w:szCs w:val="20"/>
              </w:rPr>
            </w:pPr>
            <w:r w:rsidRPr="00D00A00">
              <w:rPr>
                <w:rFonts w:ascii="Arial" w:hAnsi="Arial" w:cs="Arial"/>
                <w:sz w:val="20"/>
                <w:szCs w:val="20"/>
              </w:rPr>
              <w:t>Zwiększenie dostępności do odpowiednich warunków technicznych i organizacyjnych pobierania krwi.</w:t>
            </w:r>
          </w:p>
        </w:tc>
        <w:tc>
          <w:tcPr>
            <w:tcW w:w="1276" w:type="dxa"/>
            <w:tcBorders>
              <w:top w:val="single" w:sz="4" w:space="0" w:color="auto"/>
              <w:left w:val="single" w:sz="4" w:space="0" w:color="auto"/>
              <w:bottom w:val="single" w:sz="4" w:space="0" w:color="auto"/>
              <w:right w:val="single" w:sz="4" w:space="0" w:color="auto"/>
            </w:tcBorders>
            <w:hideMark/>
          </w:tcPr>
          <w:p w14:paraId="3C38C994" w14:textId="77777777" w:rsidR="00CF12D6" w:rsidRPr="00D00A00" w:rsidRDefault="00CF12D6" w:rsidP="00DB64F1">
            <w:pPr>
              <w:rPr>
                <w:rFonts w:ascii="Arial" w:hAnsi="Arial" w:cs="Arial"/>
                <w:sz w:val="20"/>
                <w:szCs w:val="20"/>
              </w:rPr>
            </w:pPr>
            <w:r w:rsidRPr="00D00A00">
              <w:rPr>
                <w:rFonts w:ascii="Arial" w:hAnsi="Arial" w:cs="Arial"/>
                <w:sz w:val="20"/>
                <w:szCs w:val="20"/>
              </w:rPr>
              <w:t>RCKiK</w:t>
            </w:r>
          </w:p>
        </w:tc>
        <w:tc>
          <w:tcPr>
            <w:tcW w:w="2693" w:type="dxa"/>
            <w:tcBorders>
              <w:top w:val="single" w:sz="4" w:space="0" w:color="auto"/>
              <w:left w:val="single" w:sz="4" w:space="0" w:color="auto"/>
              <w:bottom w:val="single" w:sz="4" w:space="0" w:color="auto"/>
              <w:right w:val="single" w:sz="4" w:space="0" w:color="auto"/>
            </w:tcBorders>
          </w:tcPr>
          <w:p w14:paraId="699A0E40" w14:textId="01F47281" w:rsidR="00CF12D6" w:rsidRPr="00D00A00" w:rsidRDefault="00CF12D6" w:rsidP="00DB64F1">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r w:rsidR="009B4EBD" w:rsidRPr="00D00A00">
              <w:rPr>
                <w:rFonts w:ascii="Arial" w:hAnsi="Arial" w:cs="Arial"/>
                <w:sz w:val="20"/>
                <w:szCs w:val="20"/>
              </w:rPr>
              <w:t>.</w:t>
            </w:r>
          </w:p>
        </w:tc>
        <w:tc>
          <w:tcPr>
            <w:tcW w:w="2977" w:type="dxa"/>
            <w:tcBorders>
              <w:top w:val="single" w:sz="4" w:space="0" w:color="auto"/>
              <w:left w:val="single" w:sz="4" w:space="0" w:color="auto"/>
              <w:bottom w:val="single" w:sz="4" w:space="0" w:color="auto"/>
              <w:right w:val="single" w:sz="4" w:space="0" w:color="auto"/>
            </w:tcBorders>
          </w:tcPr>
          <w:p w14:paraId="5621A522" w14:textId="30EEA787" w:rsidR="00CF12D6" w:rsidRPr="00D00A00" w:rsidRDefault="00CF12D6" w:rsidP="00DB64F1">
            <w:pPr>
              <w:rPr>
                <w:rFonts w:ascii="Arial" w:hAnsi="Arial" w:cs="Arial"/>
                <w:sz w:val="20"/>
                <w:szCs w:val="20"/>
              </w:rPr>
            </w:pPr>
            <w:r w:rsidRPr="00D00A00">
              <w:rPr>
                <w:rFonts w:ascii="Arial" w:hAnsi="Arial" w:cs="Arial"/>
                <w:sz w:val="20"/>
                <w:szCs w:val="20"/>
              </w:rPr>
              <w:t>Nie dotyczy</w:t>
            </w:r>
            <w:r w:rsidR="009B4EBD" w:rsidRPr="00D00A00">
              <w:rPr>
                <w:rFonts w:ascii="Arial" w:hAnsi="Arial" w:cs="Arial"/>
                <w:sz w:val="20"/>
                <w:szCs w:val="20"/>
              </w:rPr>
              <w:t>.</w:t>
            </w:r>
          </w:p>
        </w:tc>
      </w:tr>
      <w:tr w:rsidR="00D00A00" w:rsidRPr="00D00A00" w14:paraId="174FAAE9" w14:textId="77777777" w:rsidTr="00B54D68">
        <w:trPr>
          <w:cantSplit/>
        </w:trPr>
        <w:tc>
          <w:tcPr>
            <w:tcW w:w="1555" w:type="dxa"/>
            <w:vMerge w:val="restart"/>
            <w:tcBorders>
              <w:top w:val="single" w:sz="4" w:space="0" w:color="auto"/>
              <w:left w:val="single" w:sz="4" w:space="0" w:color="auto"/>
              <w:right w:val="single" w:sz="4" w:space="0" w:color="auto"/>
            </w:tcBorders>
          </w:tcPr>
          <w:p w14:paraId="02FB5259" w14:textId="39357A6D" w:rsidR="00CC559C" w:rsidRPr="00D00A00" w:rsidRDefault="00CC559C" w:rsidP="0012776F">
            <w:pPr>
              <w:tabs>
                <w:tab w:val="left" w:pos="2025"/>
              </w:tabs>
              <w:rPr>
                <w:rFonts w:ascii="Arial" w:hAnsi="Arial" w:cs="Arial"/>
                <w:bCs/>
                <w:iCs/>
                <w:sz w:val="20"/>
                <w:szCs w:val="22"/>
              </w:rPr>
            </w:pPr>
            <w:r w:rsidRPr="00D00A00">
              <w:rPr>
                <w:rFonts w:ascii="Arial" w:hAnsi="Arial" w:cs="Arial"/>
                <w:bCs/>
                <w:iCs/>
                <w:sz w:val="20"/>
                <w:szCs w:val="20"/>
              </w:rPr>
              <w:t>Zwiększenie dostępności do dawców o</w:t>
            </w:r>
            <w:r w:rsidRPr="00D00A00">
              <w:rPr>
                <w:rFonts w:ascii="Arial" w:hAnsi="Arial" w:cs="Arial"/>
                <w:sz w:val="18"/>
                <w:szCs w:val="18"/>
              </w:rPr>
              <w:t xml:space="preserve"> </w:t>
            </w:r>
            <w:r w:rsidRPr="00D00A00">
              <w:rPr>
                <w:rFonts w:ascii="Arial" w:hAnsi="Arial" w:cs="Arial"/>
                <w:sz w:val="20"/>
                <w:szCs w:val="20"/>
              </w:rPr>
              <w:t xml:space="preserve">ujemnych fenotypach w klinicznie istotnych antygenach czerwonokrwinkowych, w tym o rzadkich </w:t>
            </w:r>
            <w:r w:rsidRPr="00D00A00">
              <w:rPr>
                <w:rFonts w:ascii="Arial" w:hAnsi="Arial" w:cs="Arial"/>
                <w:sz w:val="20"/>
                <w:szCs w:val="20"/>
              </w:rPr>
              <w:lastRenderedPageBreak/>
              <w:t xml:space="preserve">grupach krwi oraz o oznaczonych antygenach HLA klasy I </w:t>
            </w:r>
            <w:proofErr w:type="spellStart"/>
            <w:r w:rsidRPr="00D00A00">
              <w:rPr>
                <w:rFonts w:ascii="Arial" w:hAnsi="Arial" w:cs="Arial"/>
                <w:sz w:val="20"/>
                <w:szCs w:val="20"/>
              </w:rPr>
              <w:t>locus</w:t>
            </w:r>
            <w:proofErr w:type="spellEnd"/>
            <w:r w:rsidRPr="00D00A00">
              <w:rPr>
                <w:rFonts w:ascii="Arial" w:hAnsi="Arial" w:cs="Arial"/>
                <w:sz w:val="20"/>
                <w:szCs w:val="20"/>
              </w:rPr>
              <w:t xml:space="preserve"> A i B oraz antygenach  płytkowych HPA</w:t>
            </w:r>
            <w:r w:rsidRPr="00D00A00">
              <w:rPr>
                <w:rFonts w:ascii="Arial" w:hAnsi="Arial" w:cs="Arial"/>
                <w:sz w:val="20"/>
                <w:szCs w:val="20"/>
              </w:rPr>
              <w:br/>
            </w:r>
          </w:p>
        </w:tc>
        <w:tc>
          <w:tcPr>
            <w:tcW w:w="1559" w:type="dxa"/>
            <w:tcBorders>
              <w:top w:val="single" w:sz="4" w:space="0" w:color="auto"/>
              <w:left w:val="single" w:sz="4" w:space="0" w:color="auto"/>
              <w:bottom w:val="single" w:sz="4" w:space="0" w:color="auto"/>
              <w:right w:val="single" w:sz="4" w:space="0" w:color="auto"/>
            </w:tcBorders>
          </w:tcPr>
          <w:p w14:paraId="7DD51B86" w14:textId="5C984CDF" w:rsidR="00CC559C" w:rsidRPr="00D00A00" w:rsidRDefault="00CC559C" w:rsidP="00203749">
            <w:pPr>
              <w:tabs>
                <w:tab w:val="left" w:pos="2025"/>
              </w:tabs>
              <w:rPr>
                <w:rFonts w:ascii="Arial" w:hAnsi="Arial" w:cs="Arial"/>
                <w:iCs/>
                <w:sz w:val="20"/>
                <w:szCs w:val="22"/>
              </w:rPr>
            </w:pPr>
            <w:r w:rsidRPr="00D00A00">
              <w:rPr>
                <w:rFonts w:ascii="Arial" w:hAnsi="Arial" w:cs="Arial"/>
                <w:sz w:val="20"/>
                <w:szCs w:val="20"/>
              </w:rPr>
              <w:lastRenderedPageBreak/>
              <w:t>Zwiększenie dostępności do dawców o ujemnych fenotypach w zakresie antygenów  rozszerzonego fenotypu krwinki czerwonej</w:t>
            </w:r>
          </w:p>
        </w:tc>
        <w:tc>
          <w:tcPr>
            <w:tcW w:w="1276" w:type="dxa"/>
            <w:tcBorders>
              <w:top w:val="single" w:sz="4" w:space="0" w:color="auto"/>
              <w:left w:val="single" w:sz="4" w:space="0" w:color="auto"/>
              <w:right w:val="single" w:sz="4" w:space="0" w:color="auto"/>
            </w:tcBorders>
          </w:tcPr>
          <w:p w14:paraId="66A96F66" w14:textId="77777777" w:rsidR="00CC559C" w:rsidRPr="00D00A00" w:rsidRDefault="00CC559C" w:rsidP="00203749">
            <w:pPr>
              <w:rPr>
                <w:rFonts w:ascii="Arial" w:hAnsi="Arial" w:cs="Arial"/>
                <w:sz w:val="20"/>
                <w:szCs w:val="20"/>
              </w:rPr>
            </w:pPr>
            <w:r w:rsidRPr="00D00A00">
              <w:rPr>
                <w:rFonts w:ascii="Arial" w:hAnsi="Arial" w:cs="Arial"/>
                <w:sz w:val="20"/>
                <w:szCs w:val="20"/>
              </w:rPr>
              <w:t>RCKiK</w:t>
            </w:r>
          </w:p>
          <w:p w14:paraId="7E92E2CB" w14:textId="45D2346E" w:rsidR="00D6579F" w:rsidRPr="00D00A00" w:rsidRDefault="00D6579F" w:rsidP="00203749">
            <w:pPr>
              <w:rPr>
                <w:rFonts w:ascii="Arial" w:hAnsi="Arial" w:cs="Arial"/>
                <w:sz w:val="20"/>
                <w:szCs w:val="20"/>
              </w:rPr>
            </w:pPr>
          </w:p>
        </w:tc>
        <w:tc>
          <w:tcPr>
            <w:tcW w:w="2693" w:type="dxa"/>
            <w:tcBorders>
              <w:top w:val="single" w:sz="4" w:space="0" w:color="auto"/>
              <w:left w:val="single" w:sz="4" w:space="0" w:color="auto"/>
              <w:right w:val="single" w:sz="4" w:space="0" w:color="auto"/>
            </w:tcBorders>
          </w:tcPr>
          <w:p w14:paraId="64137B01" w14:textId="39BE3C95" w:rsidR="00CC559C" w:rsidRPr="00D00A00" w:rsidRDefault="00CC559C" w:rsidP="0035146D">
            <w:pPr>
              <w:rPr>
                <w:rFonts w:ascii="Arial" w:hAnsi="Arial" w:cs="Arial"/>
                <w:sz w:val="20"/>
                <w:szCs w:val="20"/>
              </w:rPr>
            </w:pPr>
            <w:r w:rsidRPr="00D00A00">
              <w:rPr>
                <w:rFonts w:ascii="Arial" w:hAnsi="Arial" w:cs="Arial"/>
                <w:sz w:val="20"/>
                <w:szCs w:val="20"/>
              </w:rPr>
              <w:t>Na podstawie art. 48b ust. 1a pkt 1 ustawy z dnia 27 sierpnia 2004 r. o świadczeniach opieki zdrowotnej finansowanych ze środków publicznych.</w:t>
            </w:r>
          </w:p>
        </w:tc>
        <w:tc>
          <w:tcPr>
            <w:tcW w:w="2977" w:type="dxa"/>
            <w:tcBorders>
              <w:top w:val="single" w:sz="4" w:space="0" w:color="auto"/>
              <w:left w:val="single" w:sz="4" w:space="0" w:color="auto"/>
              <w:bottom w:val="single" w:sz="4" w:space="0" w:color="auto"/>
              <w:right w:val="single" w:sz="4" w:space="0" w:color="auto"/>
            </w:tcBorders>
          </w:tcPr>
          <w:p w14:paraId="2FC7F79E" w14:textId="1274294C" w:rsidR="00CC559C" w:rsidRPr="00D00A00" w:rsidRDefault="00197D7F" w:rsidP="0012776F">
            <w:pPr>
              <w:rPr>
                <w:rFonts w:ascii="Arial" w:hAnsi="Arial" w:cs="Arial"/>
                <w:sz w:val="20"/>
                <w:szCs w:val="20"/>
              </w:rPr>
            </w:pPr>
            <w:r w:rsidRPr="00D00A00">
              <w:rPr>
                <w:rFonts w:ascii="Arial" w:hAnsi="Arial" w:cs="Arial"/>
                <w:sz w:val="20"/>
                <w:szCs w:val="20"/>
              </w:rPr>
              <w:t>Nie dotyczy.</w:t>
            </w:r>
          </w:p>
          <w:p w14:paraId="5A62B1E6" w14:textId="34D07AC3" w:rsidR="00CC559C" w:rsidRPr="00D00A00" w:rsidRDefault="00CC559C" w:rsidP="0012776F">
            <w:pPr>
              <w:rPr>
                <w:rFonts w:ascii="Arial" w:hAnsi="Arial" w:cs="Arial"/>
                <w:sz w:val="20"/>
                <w:szCs w:val="20"/>
              </w:rPr>
            </w:pPr>
          </w:p>
        </w:tc>
      </w:tr>
      <w:tr w:rsidR="00D00A00" w:rsidRPr="00D00A00" w14:paraId="0DF5382D" w14:textId="77777777" w:rsidTr="00A22E26">
        <w:trPr>
          <w:trHeight w:val="3910"/>
        </w:trPr>
        <w:tc>
          <w:tcPr>
            <w:tcW w:w="1555" w:type="dxa"/>
            <w:vMerge/>
            <w:tcBorders>
              <w:left w:val="single" w:sz="4" w:space="0" w:color="auto"/>
              <w:right w:val="single" w:sz="4" w:space="0" w:color="auto"/>
            </w:tcBorders>
          </w:tcPr>
          <w:p w14:paraId="26354616" w14:textId="77777777" w:rsidR="00857BD3" w:rsidRPr="00D00A00" w:rsidRDefault="00857BD3" w:rsidP="0012776F">
            <w:pPr>
              <w:tabs>
                <w:tab w:val="left" w:pos="2025"/>
              </w:tabs>
              <w:rPr>
                <w:rFonts w:ascii="Arial" w:hAnsi="Arial" w:cs="Arial"/>
                <w:bCs/>
                <w:iCs/>
                <w:sz w:val="20"/>
                <w:szCs w:val="22"/>
              </w:rPr>
            </w:pPr>
          </w:p>
        </w:tc>
        <w:tc>
          <w:tcPr>
            <w:tcW w:w="1559" w:type="dxa"/>
            <w:tcBorders>
              <w:top w:val="single" w:sz="4" w:space="0" w:color="auto"/>
              <w:left w:val="single" w:sz="4" w:space="0" w:color="auto"/>
              <w:right w:val="single" w:sz="4" w:space="0" w:color="auto"/>
            </w:tcBorders>
          </w:tcPr>
          <w:p w14:paraId="3A0971FC" w14:textId="15E3B8F9" w:rsidR="00857BD3" w:rsidRPr="00D00A00" w:rsidRDefault="00857BD3" w:rsidP="00203749">
            <w:pPr>
              <w:tabs>
                <w:tab w:val="left" w:pos="2025"/>
              </w:tabs>
              <w:rPr>
                <w:rFonts w:ascii="Arial" w:hAnsi="Arial" w:cs="Arial"/>
                <w:iCs/>
                <w:sz w:val="20"/>
                <w:szCs w:val="20"/>
              </w:rPr>
            </w:pPr>
            <w:r w:rsidRPr="00D00A00">
              <w:rPr>
                <w:rFonts w:ascii="Arial" w:hAnsi="Arial" w:cs="Arial"/>
                <w:sz w:val="20"/>
                <w:szCs w:val="20"/>
              </w:rPr>
              <w:t xml:space="preserve">Zwiększenie dostępności do dawców o rzadkich grupach krwi oraz o oznaczonych antygenach HLA klasy I </w:t>
            </w:r>
            <w:proofErr w:type="spellStart"/>
            <w:r w:rsidRPr="00D00A00">
              <w:rPr>
                <w:rFonts w:ascii="Arial" w:hAnsi="Arial" w:cs="Arial"/>
                <w:sz w:val="20"/>
                <w:szCs w:val="20"/>
              </w:rPr>
              <w:t>locus</w:t>
            </w:r>
            <w:proofErr w:type="spellEnd"/>
            <w:r w:rsidRPr="00D00A00">
              <w:rPr>
                <w:rFonts w:ascii="Arial" w:hAnsi="Arial" w:cs="Arial"/>
                <w:sz w:val="20"/>
                <w:szCs w:val="20"/>
              </w:rPr>
              <w:t xml:space="preserve"> A i B oraz antygenach  płytkowych HPA</w:t>
            </w:r>
            <w:r w:rsidR="00203749" w:rsidRPr="00D00A00">
              <w:rPr>
                <w:rFonts w:ascii="Arial" w:hAnsi="Arial" w:cs="Arial"/>
                <w:sz w:val="20"/>
                <w:szCs w:val="20"/>
              </w:rPr>
              <w:t>.</w:t>
            </w:r>
          </w:p>
        </w:tc>
        <w:tc>
          <w:tcPr>
            <w:tcW w:w="1276" w:type="dxa"/>
            <w:tcBorders>
              <w:left w:val="single" w:sz="4" w:space="0" w:color="auto"/>
              <w:right w:val="single" w:sz="4" w:space="0" w:color="auto"/>
            </w:tcBorders>
          </w:tcPr>
          <w:p w14:paraId="64CE6FB4" w14:textId="1872EE01" w:rsidR="00857BD3" w:rsidRPr="00D00A00" w:rsidRDefault="00857BD3" w:rsidP="0012776F">
            <w:pPr>
              <w:rPr>
                <w:rFonts w:ascii="Arial" w:hAnsi="Arial" w:cs="Arial"/>
                <w:sz w:val="20"/>
                <w:szCs w:val="20"/>
              </w:rPr>
            </w:pPr>
            <w:r w:rsidRPr="00D00A00">
              <w:rPr>
                <w:rFonts w:ascii="Arial" w:hAnsi="Arial" w:cs="Arial"/>
                <w:sz w:val="20"/>
                <w:szCs w:val="20"/>
              </w:rPr>
              <w:t>konkurs</w:t>
            </w:r>
          </w:p>
        </w:tc>
        <w:tc>
          <w:tcPr>
            <w:tcW w:w="2693" w:type="dxa"/>
            <w:tcBorders>
              <w:left w:val="single" w:sz="4" w:space="0" w:color="auto"/>
              <w:right w:val="single" w:sz="4" w:space="0" w:color="auto"/>
            </w:tcBorders>
          </w:tcPr>
          <w:p w14:paraId="7D3C20FE" w14:textId="7E35B7B0" w:rsidR="00857BD3" w:rsidRPr="00D00A00" w:rsidRDefault="00857BD3" w:rsidP="0012776F">
            <w:pPr>
              <w:rPr>
                <w:rFonts w:ascii="Arial" w:hAnsi="Arial" w:cs="Arial"/>
                <w:sz w:val="20"/>
                <w:szCs w:val="20"/>
              </w:rPr>
            </w:pPr>
            <w:r w:rsidRPr="00D00A00">
              <w:rPr>
                <w:rFonts w:ascii="Arial" w:hAnsi="Arial" w:cs="Arial"/>
                <w:sz w:val="20"/>
                <w:szCs w:val="20"/>
              </w:rPr>
              <w:t xml:space="preserve">1)  </w:t>
            </w:r>
            <w:r w:rsidR="0012776F" w:rsidRPr="00D00A00">
              <w:rPr>
                <w:rFonts w:ascii="Arial" w:hAnsi="Arial" w:cs="Arial"/>
                <w:sz w:val="20"/>
                <w:szCs w:val="20"/>
              </w:rPr>
              <w:t xml:space="preserve">potwierdzenie </w:t>
            </w:r>
            <w:r w:rsidRPr="00D00A00">
              <w:rPr>
                <w:rFonts w:ascii="Arial" w:hAnsi="Arial" w:cs="Arial"/>
                <w:sz w:val="20"/>
                <w:szCs w:val="20"/>
              </w:rPr>
              <w:t>posiadani</w:t>
            </w:r>
            <w:r w:rsidR="0012776F" w:rsidRPr="00D00A00">
              <w:rPr>
                <w:rFonts w:ascii="Arial" w:hAnsi="Arial" w:cs="Arial"/>
                <w:sz w:val="20"/>
                <w:szCs w:val="20"/>
              </w:rPr>
              <w:t>a</w:t>
            </w:r>
            <w:r w:rsidRPr="00D00A00">
              <w:rPr>
                <w:rFonts w:ascii="Arial" w:hAnsi="Arial" w:cs="Arial"/>
                <w:sz w:val="20"/>
                <w:szCs w:val="20"/>
              </w:rPr>
              <w:t xml:space="preserve"> automatyzacji izolacji DNA</w:t>
            </w:r>
            <w:r w:rsidR="0012776F" w:rsidRPr="00D00A00">
              <w:rPr>
                <w:rFonts w:ascii="Arial" w:hAnsi="Arial" w:cs="Arial"/>
                <w:sz w:val="20"/>
                <w:szCs w:val="20"/>
              </w:rPr>
              <w:t>,</w:t>
            </w:r>
          </w:p>
          <w:p w14:paraId="1CD06609" w14:textId="77777777" w:rsidR="00632CE4" w:rsidRPr="00D00A00" w:rsidRDefault="00857BD3" w:rsidP="0012776F">
            <w:pPr>
              <w:rPr>
                <w:rFonts w:ascii="Arial" w:hAnsi="Arial" w:cs="Arial"/>
                <w:sz w:val="20"/>
                <w:szCs w:val="20"/>
              </w:rPr>
            </w:pPr>
            <w:r w:rsidRPr="00D00A00">
              <w:rPr>
                <w:rFonts w:ascii="Arial" w:hAnsi="Arial" w:cs="Arial"/>
                <w:sz w:val="20"/>
                <w:szCs w:val="20"/>
              </w:rPr>
              <w:t xml:space="preserve">2) posiadanie metod </w:t>
            </w:r>
            <w:proofErr w:type="spellStart"/>
            <w:r w:rsidRPr="00D00A00">
              <w:rPr>
                <w:rFonts w:ascii="Arial" w:hAnsi="Arial" w:cs="Arial"/>
                <w:sz w:val="20"/>
                <w:szCs w:val="20"/>
              </w:rPr>
              <w:t>genotypowania</w:t>
            </w:r>
            <w:proofErr w:type="spellEnd"/>
            <w:r w:rsidRPr="00D00A00">
              <w:rPr>
                <w:rFonts w:ascii="Arial" w:hAnsi="Arial" w:cs="Arial"/>
                <w:sz w:val="20"/>
                <w:szCs w:val="20"/>
              </w:rPr>
              <w:t xml:space="preserve"> antygenów grup krwi</w:t>
            </w:r>
            <w:r w:rsidR="00037C12" w:rsidRPr="00D00A00">
              <w:rPr>
                <w:rFonts w:ascii="Arial" w:hAnsi="Arial" w:cs="Arial"/>
                <w:sz w:val="20"/>
                <w:szCs w:val="20"/>
              </w:rPr>
              <w:t xml:space="preserve">, </w:t>
            </w:r>
            <w:r w:rsidRPr="00D00A00">
              <w:rPr>
                <w:rFonts w:ascii="Arial" w:hAnsi="Arial" w:cs="Arial"/>
                <w:sz w:val="20"/>
                <w:szCs w:val="20"/>
              </w:rPr>
              <w:t>HLA i HPA</w:t>
            </w:r>
            <w:r w:rsidR="00632CE4" w:rsidRPr="00D00A00">
              <w:rPr>
                <w:rFonts w:ascii="Arial" w:hAnsi="Arial" w:cs="Arial"/>
                <w:sz w:val="20"/>
                <w:szCs w:val="20"/>
              </w:rPr>
              <w:t>,</w:t>
            </w:r>
          </w:p>
          <w:p w14:paraId="729C0849" w14:textId="6DD4C901" w:rsidR="00632CE4" w:rsidRPr="00D00A00" w:rsidRDefault="00632CE4" w:rsidP="00632CE4">
            <w:pPr>
              <w:rPr>
                <w:rFonts w:ascii="Arial" w:hAnsi="Arial" w:cs="Arial"/>
                <w:sz w:val="20"/>
                <w:szCs w:val="20"/>
                <w:lang w:eastAsia="en-US"/>
              </w:rPr>
            </w:pPr>
            <w:r w:rsidRPr="00D00A00">
              <w:rPr>
                <w:rFonts w:ascii="Arial" w:hAnsi="Arial" w:cs="Arial"/>
                <w:sz w:val="20"/>
                <w:szCs w:val="20"/>
                <w:lang w:eastAsia="en-US"/>
              </w:rPr>
              <w:t xml:space="preserve">3) posiadanie alternatywnych metod </w:t>
            </w:r>
            <w:proofErr w:type="spellStart"/>
            <w:r w:rsidRPr="00D00A00">
              <w:rPr>
                <w:rFonts w:ascii="Arial" w:hAnsi="Arial" w:cs="Arial"/>
                <w:sz w:val="20"/>
                <w:szCs w:val="20"/>
                <w:lang w:eastAsia="en-US"/>
              </w:rPr>
              <w:t>genotypowania</w:t>
            </w:r>
            <w:proofErr w:type="spellEnd"/>
            <w:r w:rsidRPr="00D00A00">
              <w:rPr>
                <w:rFonts w:ascii="Arial" w:hAnsi="Arial" w:cs="Arial"/>
                <w:sz w:val="20"/>
                <w:szCs w:val="20"/>
                <w:lang w:eastAsia="en-US"/>
              </w:rPr>
              <w:t xml:space="preserve"> antygenów HFA i HPA do badań weryfikacyjnych</w:t>
            </w:r>
          </w:p>
          <w:p w14:paraId="06CAB68C" w14:textId="7F05CE83" w:rsidR="00857BD3" w:rsidRPr="00D00A00" w:rsidRDefault="00857BD3" w:rsidP="0012776F">
            <w:pPr>
              <w:rPr>
                <w:rFonts w:ascii="Arial" w:hAnsi="Arial" w:cs="Arial"/>
                <w:sz w:val="20"/>
                <w:szCs w:val="20"/>
              </w:rPr>
            </w:pPr>
          </w:p>
          <w:p w14:paraId="5EA04669" w14:textId="4D0B222F" w:rsidR="00857BD3" w:rsidRPr="00D00A00" w:rsidRDefault="00857BD3" w:rsidP="0012776F">
            <w:pPr>
              <w:rPr>
                <w:rFonts w:ascii="Arial" w:hAnsi="Arial" w:cs="Arial"/>
                <w:sz w:val="20"/>
                <w:szCs w:val="20"/>
              </w:rPr>
            </w:pPr>
          </w:p>
        </w:tc>
        <w:tc>
          <w:tcPr>
            <w:tcW w:w="2977" w:type="dxa"/>
            <w:tcBorders>
              <w:top w:val="single" w:sz="4" w:space="0" w:color="auto"/>
              <w:left w:val="single" w:sz="4" w:space="0" w:color="auto"/>
              <w:right w:val="single" w:sz="4" w:space="0" w:color="auto"/>
            </w:tcBorders>
          </w:tcPr>
          <w:p w14:paraId="0D388F05" w14:textId="511D111E" w:rsidR="00242BF2" w:rsidRPr="00D00A00" w:rsidRDefault="00242BF2" w:rsidP="0012776F">
            <w:pPr>
              <w:rPr>
                <w:rFonts w:ascii="Arial" w:hAnsi="Arial" w:cs="Arial"/>
                <w:sz w:val="20"/>
                <w:szCs w:val="20"/>
              </w:rPr>
            </w:pPr>
            <w:r w:rsidRPr="00D00A00">
              <w:rPr>
                <w:rFonts w:ascii="Arial" w:hAnsi="Arial" w:cs="Arial"/>
                <w:sz w:val="20"/>
                <w:szCs w:val="20"/>
              </w:rPr>
              <w:t xml:space="preserve">1) </w:t>
            </w:r>
            <w:r w:rsidR="0012776F" w:rsidRPr="00D00A00">
              <w:rPr>
                <w:rFonts w:ascii="Arial" w:hAnsi="Arial" w:cs="Arial"/>
                <w:sz w:val="20"/>
                <w:szCs w:val="20"/>
              </w:rPr>
              <w:t>ocena</w:t>
            </w:r>
            <w:r w:rsidR="00857BD3" w:rsidRPr="00D00A00">
              <w:rPr>
                <w:rFonts w:ascii="Arial" w:hAnsi="Arial" w:cs="Arial"/>
                <w:sz w:val="20"/>
                <w:szCs w:val="20"/>
              </w:rPr>
              <w:t xml:space="preserve"> posiadan</w:t>
            </w:r>
            <w:r w:rsidR="0012776F" w:rsidRPr="00D00A00">
              <w:rPr>
                <w:rFonts w:ascii="Arial" w:hAnsi="Arial" w:cs="Arial"/>
                <w:sz w:val="20"/>
                <w:szCs w:val="20"/>
              </w:rPr>
              <w:t>ej</w:t>
            </w:r>
            <w:r w:rsidR="00857BD3" w:rsidRPr="00D00A00">
              <w:rPr>
                <w:rFonts w:ascii="Arial" w:hAnsi="Arial" w:cs="Arial"/>
                <w:sz w:val="20"/>
                <w:szCs w:val="20"/>
              </w:rPr>
              <w:t xml:space="preserve"> automatyzacji izolacji DNA</w:t>
            </w:r>
            <w:r w:rsidR="0012776F" w:rsidRPr="00D00A00">
              <w:rPr>
                <w:rFonts w:ascii="Arial" w:hAnsi="Arial" w:cs="Arial"/>
                <w:sz w:val="20"/>
                <w:szCs w:val="20"/>
              </w:rPr>
              <w:t>,</w:t>
            </w:r>
          </w:p>
          <w:p w14:paraId="1E68D07D" w14:textId="77777777" w:rsidR="00632CE4" w:rsidRPr="00D00A00" w:rsidRDefault="00242BF2" w:rsidP="0012776F">
            <w:pPr>
              <w:rPr>
                <w:rFonts w:ascii="Arial" w:hAnsi="Arial" w:cs="Arial"/>
                <w:sz w:val="20"/>
                <w:szCs w:val="20"/>
              </w:rPr>
            </w:pPr>
            <w:r w:rsidRPr="00D00A00">
              <w:rPr>
                <w:rFonts w:ascii="Arial" w:hAnsi="Arial" w:cs="Arial"/>
                <w:sz w:val="20"/>
                <w:szCs w:val="20"/>
              </w:rPr>
              <w:t xml:space="preserve">2) </w:t>
            </w:r>
            <w:r w:rsidR="00857BD3" w:rsidRPr="00D00A00">
              <w:rPr>
                <w:rFonts w:ascii="Arial" w:hAnsi="Arial" w:cs="Arial"/>
                <w:sz w:val="20"/>
                <w:szCs w:val="20"/>
              </w:rPr>
              <w:t>liczba posiadanej aparatury</w:t>
            </w:r>
            <w:r w:rsidR="00632CE4" w:rsidRPr="00D00A00">
              <w:rPr>
                <w:rFonts w:ascii="Arial" w:hAnsi="Arial" w:cs="Arial"/>
                <w:sz w:val="20"/>
                <w:szCs w:val="20"/>
              </w:rPr>
              <w:t xml:space="preserve"> i dostępnych metod</w:t>
            </w:r>
          </w:p>
          <w:p w14:paraId="251979BB" w14:textId="76F4CF81" w:rsidR="00037C12" w:rsidRPr="00D00A00" w:rsidRDefault="00242BF2" w:rsidP="0012776F">
            <w:pPr>
              <w:rPr>
                <w:rFonts w:ascii="Arial" w:hAnsi="Arial" w:cs="Arial"/>
                <w:sz w:val="20"/>
                <w:szCs w:val="20"/>
              </w:rPr>
            </w:pPr>
            <w:r w:rsidRPr="00D00A00">
              <w:rPr>
                <w:rFonts w:ascii="Arial" w:hAnsi="Arial" w:cs="Arial"/>
                <w:sz w:val="20"/>
                <w:szCs w:val="20"/>
              </w:rPr>
              <w:t xml:space="preserve">3) </w:t>
            </w:r>
            <w:r w:rsidR="00857BD3" w:rsidRPr="00D00A00">
              <w:rPr>
                <w:rFonts w:ascii="Arial" w:hAnsi="Arial" w:cs="Arial"/>
                <w:sz w:val="20"/>
                <w:szCs w:val="20"/>
              </w:rPr>
              <w:t>liczba przeszkolonych pracowników mogących wykonać te badania</w:t>
            </w:r>
            <w:r w:rsidR="0012776F" w:rsidRPr="00D00A00">
              <w:rPr>
                <w:rFonts w:ascii="Arial" w:hAnsi="Arial" w:cs="Arial"/>
                <w:sz w:val="20"/>
                <w:szCs w:val="20"/>
              </w:rPr>
              <w:t>,</w:t>
            </w:r>
            <w:r w:rsidRPr="00D00A00">
              <w:rPr>
                <w:rFonts w:ascii="Arial" w:hAnsi="Arial" w:cs="Arial"/>
                <w:sz w:val="20"/>
                <w:szCs w:val="20"/>
              </w:rPr>
              <w:br/>
              <w:t xml:space="preserve">4) </w:t>
            </w:r>
            <w:r w:rsidR="00857BD3" w:rsidRPr="00D00A00">
              <w:rPr>
                <w:rFonts w:ascii="Arial" w:hAnsi="Arial" w:cs="Arial"/>
                <w:sz w:val="20"/>
                <w:szCs w:val="20"/>
              </w:rPr>
              <w:t xml:space="preserve">kilkuletnie doświadczenie w </w:t>
            </w:r>
            <w:proofErr w:type="spellStart"/>
            <w:r w:rsidR="00857BD3" w:rsidRPr="00D00A00">
              <w:rPr>
                <w:rFonts w:ascii="Arial" w:hAnsi="Arial" w:cs="Arial"/>
                <w:sz w:val="20"/>
                <w:szCs w:val="20"/>
              </w:rPr>
              <w:t>genotypowaniu</w:t>
            </w:r>
            <w:proofErr w:type="spellEnd"/>
            <w:r w:rsidR="00857BD3" w:rsidRPr="00D00A00">
              <w:rPr>
                <w:rFonts w:ascii="Arial" w:hAnsi="Arial" w:cs="Arial"/>
                <w:sz w:val="20"/>
                <w:szCs w:val="20"/>
              </w:rPr>
              <w:t xml:space="preserve"> antygenów grup krwi, HPA </w:t>
            </w:r>
            <w:r w:rsidR="00D6579F" w:rsidRPr="00D00A00">
              <w:rPr>
                <w:rFonts w:ascii="Arial" w:hAnsi="Arial" w:cs="Arial"/>
                <w:sz w:val="20"/>
                <w:szCs w:val="20"/>
              </w:rPr>
              <w:t>i</w:t>
            </w:r>
            <w:r w:rsidR="00857BD3" w:rsidRPr="00D00A00">
              <w:rPr>
                <w:rFonts w:ascii="Arial" w:hAnsi="Arial" w:cs="Arial"/>
                <w:sz w:val="20"/>
                <w:szCs w:val="20"/>
              </w:rPr>
              <w:t xml:space="preserve"> HLA, potwierdzone certyfikatami uczestnictwa w dedykowanych programach EQA z co najmniej 3 lat</w:t>
            </w:r>
          </w:p>
          <w:p w14:paraId="45BA0F99" w14:textId="39CDEF65" w:rsidR="00857BD3" w:rsidRPr="00D00A00" w:rsidRDefault="00242BF2" w:rsidP="0012776F">
            <w:pPr>
              <w:rPr>
                <w:rFonts w:ascii="Arial" w:hAnsi="Arial" w:cs="Arial"/>
                <w:sz w:val="20"/>
                <w:szCs w:val="20"/>
              </w:rPr>
            </w:pPr>
            <w:r w:rsidRPr="00D00A00">
              <w:rPr>
                <w:rFonts w:ascii="Arial" w:hAnsi="Arial" w:cs="Arial"/>
                <w:sz w:val="20"/>
                <w:szCs w:val="20"/>
              </w:rPr>
              <w:t xml:space="preserve">5) </w:t>
            </w:r>
            <w:r w:rsidR="00037C12" w:rsidRPr="00D00A00">
              <w:rPr>
                <w:rFonts w:ascii="Arial" w:hAnsi="Arial" w:cs="Arial"/>
                <w:sz w:val="20"/>
                <w:szCs w:val="20"/>
              </w:rPr>
              <w:t>liczba badanych antygenów krwinki czerwonej, w tym liczba ant</w:t>
            </w:r>
            <w:r w:rsidR="00D6579F" w:rsidRPr="00D00A00">
              <w:rPr>
                <w:rFonts w:ascii="Arial" w:hAnsi="Arial" w:cs="Arial"/>
                <w:sz w:val="20"/>
                <w:szCs w:val="20"/>
              </w:rPr>
              <w:t>y</w:t>
            </w:r>
            <w:r w:rsidR="00037C12" w:rsidRPr="00D00A00">
              <w:rPr>
                <w:rFonts w:ascii="Arial" w:hAnsi="Arial" w:cs="Arial"/>
                <w:sz w:val="20"/>
                <w:szCs w:val="20"/>
              </w:rPr>
              <w:t>genów HFA</w:t>
            </w:r>
          </w:p>
        </w:tc>
      </w:tr>
    </w:tbl>
    <w:p w14:paraId="48512B48" w14:textId="3BC34EA8" w:rsidR="00776510" w:rsidRPr="00D00A00" w:rsidRDefault="00CF12D6" w:rsidP="005074DC">
      <w:pPr>
        <w:spacing w:after="120" w:line="276" w:lineRule="auto"/>
        <w:outlineLvl w:val="0"/>
        <w:rPr>
          <w:rFonts w:ascii="Arial" w:hAnsi="Arial" w:cs="Arial"/>
          <w:b/>
        </w:rPr>
      </w:pPr>
      <w:r w:rsidRPr="00D00A00">
        <w:rPr>
          <w:rFonts w:ascii="Arial" w:hAnsi="Arial" w:cs="Arial"/>
          <w:sz w:val="20"/>
          <w:szCs w:val="20"/>
          <w:highlight w:val="yellow"/>
        </w:rPr>
        <w:t xml:space="preserve"> </w:t>
      </w:r>
    </w:p>
    <w:p w14:paraId="75027417" w14:textId="1175B97D" w:rsidR="00CF12D6" w:rsidRPr="00D00A00" w:rsidRDefault="00CF12D6" w:rsidP="005074DC">
      <w:pPr>
        <w:spacing w:after="120" w:line="276" w:lineRule="auto"/>
        <w:outlineLvl w:val="0"/>
        <w:rPr>
          <w:rFonts w:ascii="Arial" w:hAnsi="Arial" w:cs="Arial"/>
          <w:b/>
        </w:rPr>
      </w:pPr>
      <w:r w:rsidRPr="00D00A00">
        <w:rPr>
          <w:rFonts w:ascii="Arial" w:hAnsi="Arial" w:cs="Arial"/>
          <w:b/>
        </w:rPr>
        <w:t xml:space="preserve">V. Sposób monitorowania i ewaluacji programu polityki zdrowotnej. </w:t>
      </w:r>
    </w:p>
    <w:p w14:paraId="7A2C7EBA" w14:textId="77777777" w:rsidR="00CF12D6" w:rsidRPr="00D00A00" w:rsidRDefault="00CF12D6" w:rsidP="005074DC">
      <w:pPr>
        <w:spacing w:after="120" w:line="276" w:lineRule="auto"/>
        <w:rPr>
          <w:rFonts w:ascii="Arial" w:hAnsi="Arial" w:cs="Arial"/>
          <w:b/>
        </w:rPr>
      </w:pPr>
    </w:p>
    <w:p w14:paraId="1806A6D3" w14:textId="6EA451A3" w:rsidR="00CF12D6" w:rsidRPr="00D00A00" w:rsidRDefault="00CF12D6" w:rsidP="005074DC">
      <w:pPr>
        <w:spacing w:after="120" w:line="276" w:lineRule="auto"/>
        <w:rPr>
          <w:rFonts w:ascii="Arial" w:hAnsi="Arial" w:cs="Arial"/>
          <w:sz w:val="22"/>
          <w:szCs w:val="22"/>
        </w:rPr>
      </w:pPr>
      <w:r w:rsidRPr="00D00A00">
        <w:rPr>
          <w:rFonts w:ascii="Arial" w:hAnsi="Arial" w:cs="Arial"/>
          <w:sz w:val="22"/>
          <w:szCs w:val="22"/>
        </w:rPr>
        <w:t>Monitorowanie i ewaluacja będzie prowadzona przez NCK.</w:t>
      </w:r>
    </w:p>
    <w:p w14:paraId="30DCD59F" w14:textId="77777777" w:rsidR="003321B4" w:rsidRPr="00D00A00" w:rsidRDefault="003321B4" w:rsidP="005074DC">
      <w:pPr>
        <w:spacing w:after="120" w:line="276" w:lineRule="auto"/>
        <w:rPr>
          <w:rFonts w:ascii="Arial" w:hAnsi="Arial" w:cs="Arial"/>
          <w:b/>
          <w:sz w:val="22"/>
          <w:szCs w:val="22"/>
        </w:rPr>
      </w:pPr>
    </w:p>
    <w:p w14:paraId="523AACDD" w14:textId="06E061B7" w:rsidR="00CF12D6" w:rsidRPr="00D00A00" w:rsidRDefault="00CF12D6" w:rsidP="005074DC">
      <w:pPr>
        <w:spacing w:after="120" w:line="276" w:lineRule="auto"/>
        <w:outlineLvl w:val="0"/>
        <w:rPr>
          <w:rFonts w:ascii="Arial" w:hAnsi="Arial" w:cs="Arial"/>
          <w:b/>
        </w:rPr>
      </w:pPr>
      <w:r w:rsidRPr="00D00A00">
        <w:rPr>
          <w:rFonts w:ascii="Arial" w:hAnsi="Arial" w:cs="Arial"/>
          <w:b/>
        </w:rPr>
        <w:t>V.1. Monitorowanie:</w:t>
      </w:r>
    </w:p>
    <w:p w14:paraId="69116007" w14:textId="77777777" w:rsidR="003321B4" w:rsidRPr="00D00A00" w:rsidRDefault="003321B4" w:rsidP="005074DC">
      <w:pPr>
        <w:spacing w:after="120" w:line="276" w:lineRule="auto"/>
        <w:outlineLvl w:val="0"/>
        <w:rPr>
          <w:rFonts w:ascii="Arial" w:hAnsi="Arial" w:cs="Arial"/>
          <w:b/>
        </w:rPr>
      </w:pPr>
    </w:p>
    <w:p w14:paraId="30068DAD" w14:textId="0E549120"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Monitorowanie będzie prowadzone </w:t>
      </w:r>
      <w:r w:rsidR="006A6F0C" w:rsidRPr="00D00A00">
        <w:rPr>
          <w:rFonts w:ascii="Arial" w:hAnsi="Arial" w:cs="Arial"/>
          <w:sz w:val="22"/>
          <w:szCs w:val="22"/>
        </w:rPr>
        <w:t xml:space="preserve">z wykorzystaniem systemu informatycznego e-krew, </w:t>
      </w:r>
      <w:r w:rsidR="00B403DA" w:rsidRPr="00D00A00">
        <w:rPr>
          <w:rFonts w:ascii="Arial" w:hAnsi="Arial" w:cs="Arial"/>
          <w:sz w:val="22"/>
          <w:szCs w:val="22"/>
        </w:rPr>
        <w:br/>
      </w:r>
      <w:r w:rsidR="006A6F0C" w:rsidRPr="00D00A00">
        <w:rPr>
          <w:rFonts w:ascii="Arial" w:hAnsi="Arial" w:cs="Arial"/>
          <w:sz w:val="22"/>
          <w:szCs w:val="22"/>
        </w:rPr>
        <w:t xml:space="preserve">z chwilą jego uruchomienia. Ponadto, monitorowanie będzie prowadzone </w:t>
      </w:r>
      <w:r w:rsidRPr="00D00A00">
        <w:rPr>
          <w:rFonts w:ascii="Arial" w:hAnsi="Arial" w:cs="Arial"/>
          <w:sz w:val="22"/>
          <w:szCs w:val="22"/>
        </w:rPr>
        <w:t xml:space="preserve">poprzez tworzenie zestawień okresowych jak również całorocznych. </w:t>
      </w:r>
      <w:r w:rsidR="00812678" w:rsidRPr="00D00A00">
        <w:rPr>
          <w:rFonts w:ascii="Arial" w:hAnsi="Arial" w:cs="Arial"/>
          <w:sz w:val="22"/>
          <w:szCs w:val="22"/>
        </w:rPr>
        <w:t xml:space="preserve">Monitorowanie programu polityki zdrowotnej zakończy się z końcem realizacji programu. Monitorowanie programu w praktyce będzie polegać na analizie mierników efektywności określonych w punkcie II.3. niniejszego programu. </w:t>
      </w:r>
      <w:r w:rsidRPr="00D00A00">
        <w:rPr>
          <w:rFonts w:ascii="Arial" w:hAnsi="Arial" w:cs="Arial"/>
          <w:sz w:val="22"/>
          <w:szCs w:val="22"/>
        </w:rPr>
        <w:t>Elementy oceny przedstawiono w tabeli</w:t>
      </w:r>
      <w:r w:rsidR="005032B4" w:rsidRPr="00D00A00">
        <w:rPr>
          <w:rFonts w:ascii="Arial" w:hAnsi="Arial" w:cs="Arial"/>
          <w:sz w:val="22"/>
          <w:szCs w:val="22"/>
        </w:rPr>
        <w:t xml:space="preserve"> </w:t>
      </w:r>
      <w:r w:rsidR="00812678" w:rsidRPr="00D00A00">
        <w:rPr>
          <w:rFonts w:ascii="Arial" w:hAnsi="Arial" w:cs="Arial"/>
          <w:sz w:val="22"/>
          <w:szCs w:val="22"/>
        </w:rPr>
        <w:t>6</w:t>
      </w:r>
      <w:r w:rsidR="005B1894" w:rsidRPr="00D00A00">
        <w:rPr>
          <w:rFonts w:ascii="Arial" w:hAnsi="Arial" w:cs="Arial"/>
          <w:sz w:val="22"/>
          <w:szCs w:val="22"/>
        </w:rPr>
        <w:t>.</w:t>
      </w:r>
    </w:p>
    <w:p w14:paraId="3893313C" w14:textId="1912F02E" w:rsidR="00CB0C90" w:rsidRPr="00D00A00" w:rsidRDefault="00CB0C90" w:rsidP="005074DC">
      <w:pPr>
        <w:spacing w:after="120" w:line="276" w:lineRule="auto"/>
        <w:jc w:val="both"/>
        <w:rPr>
          <w:rFonts w:ascii="Arial" w:hAnsi="Arial" w:cs="Arial"/>
          <w:sz w:val="22"/>
          <w:szCs w:val="22"/>
        </w:rPr>
      </w:pPr>
    </w:p>
    <w:p w14:paraId="6C0D555E" w14:textId="5D502535" w:rsidR="00CF12D6" w:rsidRPr="00D00A00" w:rsidRDefault="00CF12D6" w:rsidP="00571F8F">
      <w:pPr>
        <w:spacing w:after="120" w:line="276" w:lineRule="auto"/>
        <w:outlineLvl w:val="0"/>
        <w:rPr>
          <w:rFonts w:ascii="Arial" w:hAnsi="Arial" w:cs="Arial"/>
        </w:rPr>
      </w:pPr>
      <w:r w:rsidRPr="00D00A00">
        <w:rPr>
          <w:rFonts w:ascii="Arial" w:hAnsi="Arial" w:cs="Arial"/>
          <w:b/>
          <w:bCs/>
          <w:sz w:val="20"/>
          <w:szCs w:val="20"/>
        </w:rPr>
        <w:t>Tabela</w:t>
      </w:r>
      <w:r w:rsidR="00571F8F" w:rsidRPr="00D00A00">
        <w:rPr>
          <w:rFonts w:ascii="Arial" w:hAnsi="Arial" w:cs="Arial"/>
          <w:b/>
          <w:bCs/>
          <w:sz w:val="20"/>
          <w:szCs w:val="20"/>
        </w:rPr>
        <w:t xml:space="preserve"> </w:t>
      </w:r>
      <w:r w:rsidR="00812678" w:rsidRPr="00D00A00">
        <w:rPr>
          <w:rFonts w:ascii="Arial" w:hAnsi="Arial" w:cs="Arial"/>
          <w:b/>
          <w:bCs/>
          <w:sz w:val="20"/>
          <w:szCs w:val="20"/>
        </w:rPr>
        <w:t>6</w:t>
      </w:r>
      <w:r w:rsidR="00571F8F" w:rsidRPr="00D00A00">
        <w:rPr>
          <w:rFonts w:ascii="Arial" w:hAnsi="Arial" w:cs="Arial"/>
          <w:b/>
          <w:bCs/>
          <w:sz w:val="20"/>
          <w:szCs w:val="20"/>
        </w:rPr>
        <w:t>.</w:t>
      </w:r>
      <w:r w:rsidRPr="00D00A00">
        <w:rPr>
          <w:rFonts w:ascii="Arial" w:hAnsi="Arial" w:cs="Arial"/>
          <w:b/>
          <w:bCs/>
          <w:sz w:val="20"/>
          <w:szCs w:val="20"/>
        </w:rPr>
        <w:t xml:space="preserve"> Sprawozdanie realizacji działań programu</w:t>
      </w:r>
    </w:p>
    <w:tbl>
      <w:tblPr>
        <w:tblStyle w:val="Tabela-Siatka"/>
        <w:tblW w:w="9351" w:type="dxa"/>
        <w:tblLook w:val="04A0" w:firstRow="1" w:lastRow="0" w:firstColumn="1" w:lastColumn="0" w:noHBand="0" w:noVBand="1"/>
      </w:tblPr>
      <w:tblGrid>
        <w:gridCol w:w="3318"/>
        <w:gridCol w:w="6033"/>
      </w:tblGrid>
      <w:tr w:rsidR="00D00A00" w:rsidRPr="00D00A00" w14:paraId="505B9DCD" w14:textId="77777777" w:rsidTr="00BD757F">
        <w:tc>
          <w:tcPr>
            <w:tcW w:w="3318" w:type="dxa"/>
            <w:shd w:val="clear" w:color="auto" w:fill="BFBFBF" w:themeFill="background1" w:themeFillShade="BF"/>
          </w:tcPr>
          <w:p w14:paraId="5690DDB9"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Cel szczegółowy</w:t>
            </w:r>
          </w:p>
        </w:tc>
        <w:tc>
          <w:tcPr>
            <w:tcW w:w="6033" w:type="dxa"/>
            <w:shd w:val="clear" w:color="auto" w:fill="BFBFBF" w:themeFill="background1" w:themeFillShade="BF"/>
          </w:tcPr>
          <w:p w14:paraId="0E96F5AD" w14:textId="77777777" w:rsidR="00CF12D6" w:rsidRPr="00D00A00" w:rsidRDefault="00CF12D6" w:rsidP="008D52EF">
            <w:pPr>
              <w:spacing w:after="120" w:line="276" w:lineRule="auto"/>
              <w:jc w:val="center"/>
              <w:rPr>
                <w:rFonts w:ascii="Arial" w:hAnsi="Arial" w:cs="Arial"/>
                <w:b/>
                <w:bCs/>
                <w:sz w:val="20"/>
                <w:szCs w:val="20"/>
              </w:rPr>
            </w:pPr>
            <w:r w:rsidRPr="00D00A00">
              <w:rPr>
                <w:rFonts w:ascii="Arial" w:hAnsi="Arial" w:cs="Arial"/>
                <w:b/>
                <w:bCs/>
                <w:sz w:val="20"/>
                <w:szCs w:val="20"/>
              </w:rPr>
              <w:t>Sprawozdanie</w:t>
            </w:r>
          </w:p>
        </w:tc>
      </w:tr>
      <w:tr w:rsidR="00D00A00" w:rsidRPr="00D00A00" w14:paraId="5FDF5AE3" w14:textId="77777777" w:rsidTr="00BD757F">
        <w:tc>
          <w:tcPr>
            <w:tcW w:w="3318" w:type="dxa"/>
          </w:tcPr>
          <w:p w14:paraId="411D7116" w14:textId="381C4F72" w:rsidR="00812678" w:rsidRPr="00D00A00" w:rsidRDefault="00CF12D6" w:rsidP="004048AC">
            <w:pPr>
              <w:tabs>
                <w:tab w:val="left" w:pos="2025"/>
              </w:tabs>
              <w:rPr>
                <w:rFonts w:ascii="Arial" w:hAnsi="Arial" w:cs="Arial"/>
                <w:sz w:val="20"/>
                <w:szCs w:val="20"/>
              </w:rPr>
            </w:pPr>
            <w:r w:rsidRPr="00D00A00">
              <w:rPr>
                <w:rFonts w:ascii="Arial" w:hAnsi="Arial" w:cs="Arial"/>
                <w:bCs/>
                <w:sz w:val="20"/>
                <w:szCs w:val="20"/>
              </w:rPr>
              <w:t>Utrzymanie stałej liczby świadomych dawców krwi</w:t>
            </w:r>
            <w:r w:rsidRPr="00D00A00">
              <w:rPr>
                <w:rFonts w:ascii="Arial" w:hAnsi="Arial" w:cs="Arial"/>
                <w:sz w:val="20"/>
                <w:szCs w:val="20"/>
              </w:rPr>
              <w:t xml:space="preserve"> </w:t>
            </w:r>
            <w:r w:rsidR="00812678" w:rsidRPr="00D00A00">
              <w:rPr>
                <w:rFonts w:ascii="Arial" w:hAnsi="Arial" w:cs="Arial"/>
                <w:sz w:val="20"/>
                <w:szCs w:val="20"/>
              </w:rPr>
              <w:t>i jej składników.</w:t>
            </w:r>
          </w:p>
          <w:p w14:paraId="130A8E65" w14:textId="77777777" w:rsidR="00812678" w:rsidRPr="00D00A00" w:rsidRDefault="00812678" w:rsidP="004048AC">
            <w:pPr>
              <w:tabs>
                <w:tab w:val="left" w:pos="2025"/>
              </w:tabs>
              <w:rPr>
                <w:rFonts w:ascii="Arial" w:hAnsi="Arial" w:cs="Arial"/>
                <w:sz w:val="20"/>
                <w:szCs w:val="20"/>
              </w:rPr>
            </w:pPr>
          </w:p>
          <w:p w14:paraId="6EB18AFA" w14:textId="14278D76" w:rsidR="00812678" w:rsidRPr="00D00A00" w:rsidRDefault="00812678" w:rsidP="004048AC">
            <w:pPr>
              <w:tabs>
                <w:tab w:val="left" w:pos="2025"/>
              </w:tabs>
              <w:rPr>
                <w:rFonts w:ascii="Arial" w:hAnsi="Arial" w:cs="Arial"/>
                <w:sz w:val="20"/>
                <w:szCs w:val="20"/>
              </w:rPr>
            </w:pPr>
            <w:r w:rsidRPr="00D00A00">
              <w:rPr>
                <w:rFonts w:ascii="Arial" w:hAnsi="Arial" w:cs="Arial"/>
                <w:sz w:val="20"/>
                <w:szCs w:val="20"/>
              </w:rPr>
              <w:t xml:space="preserve">Zwiększenie świadomości społecznej w zakresie </w:t>
            </w:r>
            <w:r w:rsidR="00CF12D6" w:rsidRPr="00D00A00">
              <w:rPr>
                <w:rFonts w:ascii="Arial" w:hAnsi="Arial" w:cs="Arial"/>
                <w:sz w:val="20"/>
                <w:szCs w:val="20"/>
              </w:rPr>
              <w:t>honorowego krwiodawstwa</w:t>
            </w:r>
            <w:r w:rsidR="00070280" w:rsidRPr="00D00A00">
              <w:rPr>
                <w:rFonts w:ascii="Arial" w:hAnsi="Arial" w:cs="Arial"/>
                <w:sz w:val="20"/>
                <w:szCs w:val="20"/>
              </w:rPr>
              <w:t>.</w:t>
            </w:r>
          </w:p>
          <w:p w14:paraId="321DB461" w14:textId="77777777" w:rsidR="00812678" w:rsidRPr="00D00A00" w:rsidRDefault="00812678" w:rsidP="004048AC">
            <w:pPr>
              <w:tabs>
                <w:tab w:val="left" w:pos="2025"/>
              </w:tabs>
              <w:rPr>
                <w:rFonts w:ascii="Arial" w:hAnsi="Arial" w:cs="Arial"/>
                <w:sz w:val="20"/>
                <w:szCs w:val="20"/>
              </w:rPr>
            </w:pPr>
          </w:p>
          <w:p w14:paraId="50E00D2E" w14:textId="67AED0B8" w:rsidR="00CF12D6" w:rsidRPr="00D00A00" w:rsidRDefault="00812678" w:rsidP="004048AC">
            <w:pPr>
              <w:tabs>
                <w:tab w:val="left" w:pos="2025"/>
              </w:tabs>
              <w:rPr>
                <w:rFonts w:ascii="Arial" w:hAnsi="Arial" w:cs="Arial"/>
                <w:sz w:val="20"/>
                <w:szCs w:val="20"/>
              </w:rPr>
            </w:pPr>
            <w:r w:rsidRPr="00D00A00">
              <w:rPr>
                <w:rFonts w:ascii="Arial" w:hAnsi="Arial" w:cs="Arial"/>
                <w:sz w:val="20"/>
                <w:szCs w:val="20"/>
              </w:rPr>
              <w:t>Z</w:t>
            </w:r>
            <w:r w:rsidR="00CF12D6" w:rsidRPr="00D00A00">
              <w:rPr>
                <w:rFonts w:ascii="Arial" w:hAnsi="Arial" w:cs="Arial"/>
                <w:sz w:val="20"/>
                <w:szCs w:val="20"/>
              </w:rPr>
              <w:t xml:space="preserve">większenie świadomości zdrowego odżywiania wśród krwiodawców.  </w:t>
            </w:r>
          </w:p>
        </w:tc>
        <w:tc>
          <w:tcPr>
            <w:tcW w:w="6033" w:type="dxa"/>
          </w:tcPr>
          <w:p w14:paraId="3E6680B1"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krwi; </w:t>
            </w:r>
          </w:p>
          <w:p w14:paraId="7D63DE1D" w14:textId="77777777" w:rsidR="00CF12D6" w:rsidRPr="00D00A00" w:rsidRDefault="00CF12D6" w:rsidP="004048AC">
            <w:pPr>
              <w:rPr>
                <w:rFonts w:ascii="Arial" w:hAnsi="Arial" w:cs="Arial"/>
                <w:sz w:val="20"/>
                <w:szCs w:val="20"/>
              </w:rPr>
            </w:pPr>
            <w:r w:rsidRPr="00D00A00">
              <w:rPr>
                <w:rFonts w:ascii="Arial" w:hAnsi="Arial" w:cs="Arial"/>
                <w:sz w:val="20"/>
                <w:szCs w:val="20"/>
              </w:rPr>
              <w:t>- liczba dawców pierwszorazowych;</w:t>
            </w:r>
          </w:p>
          <w:p w14:paraId="7B4CFA3D"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dawców wielokrotnych; </w:t>
            </w:r>
          </w:p>
          <w:p w14:paraId="5328F22A" w14:textId="77777777" w:rsidR="00CF12D6" w:rsidRPr="00D00A00" w:rsidRDefault="00CF12D6" w:rsidP="004048AC">
            <w:pPr>
              <w:rPr>
                <w:rFonts w:ascii="Arial" w:hAnsi="Arial" w:cs="Arial"/>
                <w:sz w:val="20"/>
                <w:szCs w:val="20"/>
              </w:rPr>
            </w:pPr>
            <w:r w:rsidRPr="00D00A00">
              <w:rPr>
                <w:rFonts w:ascii="Arial" w:hAnsi="Arial" w:cs="Arial"/>
                <w:sz w:val="20"/>
                <w:szCs w:val="20"/>
              </w:rPr>
              <w:t xml:space="preserve">- liczba donacji krwi i jej składników; </w:t>
            </w:r>
          </w:p>
          <w:p w14:paraId="64DF26C6" w14:textId="77777777" w:rsidR="00CF12D6" w:rsidRPr="00D00A00" w:rsidRDefault="00CF12D6" w:rsidP="004048AC">
            <w:pPr>
              <w:rPr>
                <w:rFonts w:ascii="Arial" w:hAnsi="Arial" w:cs="Arial"/>
                <w:sz w:val="20"/>
                <w:szCs w:val="20"/>
              </w:rPr>
            </w:pPr>
            <w:r w:rsidRPr="00D00A00">
              <w:rPr>
                <w:rFonts w:ascii="Arial" w:hAnsi="Arial" w:cs="Arial"/>
                <w:sz w:val="20"/>
                <w:szCs w:val="20"/>
              </w:rPr>
              <w:t>- liczba donacji na 1000 mieszkańców.</w:t>
            </w:r>
          </w:p>
        </w:tc>
      </w:tr>
      <w:tr w:rsidR="00D00A00" w:rsidRPr="00D00A00" w14:paraId="6C6D0342" w14:textId="77777777" w:rsidTr="00BD757F">
        <w:tc>
          <w:tcPr>
            <w:tcW w:w="3318" w:type="dxa"/>
          </w:tcPr>
          <w:p w14:paraId="16AE91F5" w14:textId="1F7ABB04" w:rsidR="00CF12D6" w:rsidRPr="00D00A00" w:rsidRDefault="00CF12D6" w:rsidP="00812678">
            <w:pPr>
              <w:rPr>
                <w:rFonts w:ascii="Arial" w:hAnsi="Arial" w:cs="Arial"/>
                <w:sz w:val="20"/>
                <w:szCs w:val="20"/>
              </w:rPr>
            </w:pPr>
            <w:r w:rsidRPr="00D00A00">
              <w:rPr>
                <w:rFonts w:ascii="Arial" w:hAnsi="Arial" w:cs="Arial"/>
                <w:sz w:val="20"/>
                <w:szCs w:val="20"/>
              </w:rPr>
              <w:t xml:space="preserve">Zapewnienie </w:t>
            </w:r>
            <w:r w:rsidR="00812678" w:rsidRPr="00D00A00">
              <w:rPr>
                <w:rFonts w:ascii="Arial" w:hAnsi="Arial" w:cs="Arial"/>
                <w:sz w:val="20"/>
                <w:szCs w:val="20"/>
              </w:rPr>
              <w:t xml:space="preserve">dostępności do </w:t>
            </w:r>
            <w:r w:rsidRPr="00D00A00">
              <w:rPr>
                <w:rFonts w:ascii="Arial" w:hAnsi="Arial" w:cs="Arial"/>
                <w:sz w:val="20"/>
                <w:szCs w:val="20"/>
              </w:rPr>
              <w:t xml:space="preserve">odpowiednich warunków </w:t>
            </w:r>
            <w:r w:rsidRPr="00D00A00">
              <w:rPr>
                <w:rFonts w:ascii="Arial" w:hAnsi="Arial" w:cs="Arial"/>
                <w:sz w:val="20"/>
                <w:szCs w:val="20"/>
              </w:rPr>
              <w:lastRenderedPageBreak/>
              <w:t>technicznych i organizacyjnych</w:t>
            </w:r>
            <w:r w:rsidR="00812678" w:rsidRPr="00D00A00">
              <w:rPr>
                <w:rFonts w:ascii="Arial" w:hAnsi="Arial" w:cs="Arial"/>
                <w:sz w:val="20"/>
                <w:szCs w:val="20"/>
              </w:rPr>
              <w:t xml:space="preserve"> pobierania krwi.</w:t>
            </w:r>
            <w:r w:rsidRPr="00D00A00">
              <w:rPr>
                <w:rFonts w:ascii="Arial" w:hAnsi="Arial" w:cs="Arial"/>
                <w:sz w:val="20"/>
                <w:szCs w:val="20"/>
              </w:rPr>
              <w:t xml:space="preserve"> </w:t>
            </w:r>
          </w:p>
        </w:tc>
        <w:tc>
          <w:tcPr>
            <w:tcW w:w="6033" w:type="dxa"/>
          </w:tcPr>
          <w:p w14:paraId="42220F2A" w14:textId="1DC4DDC4" w:rsidR="00CF12D6" w:rsidRPr="00D00A00" w:rsidRDefault="00CF12D6" w:rsidP="004048AC">
            <w:pPr>
              <w:rPr>
                <w:rFonts w:ascii="Arial" w:hAnsi="Arial" w:cs="Arial"/>
                <w:sz w:val="20"/>
                <w:szCs w:val="20"/>
              </w:rPr>
            </w:pPr>
            <w:r w:rsidRPr="00D00A00">
              <w:rPr>
                <w:rFonts w:ascii="Arial" w:hAnsi="Arial" w:cs="Arial"/>
                <w:sz w:val="20"/>
                <w:szCs w:val="20"/>
              </w:rPr>
              <w:lastRenderedPageBreak/>
              <w:t>- liczba zakupionych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FAC89B6" w14:textId="247C7096" w:rsidR="00CF12D6" w:rsidRPr="00D00A00" w:rsidRDefault="00CF12D6" w:rsidP="004048AC">
            <w:pPr>
              <w:rPr>
                <w:rFonts w:ascii="Arial" w:hAnsi="Arial" w:cs="Arial"/>
                <w:sz w:val="20"/>
                <w:szCs w:val="20"/>
              </w:rPr>
            </w:pPr>
            <w:r w:rsidRPr="00D00A00">
              <w:rPr>
                <w:rFonts w:ascii="Arial" w:hAnsi="Arial" w:cs="Arial"/>
                <w:sz w:val="20"/>
                <w:szCs w:val="20"/>
              </w:rPr>
              <w:t>- liczba donacji pobranych w mobilnych punktach pob</w:t>
            </w:r>
            <w:r w:rsidR="008E65CC" w:rsidRPr="00D00A00">
              <w:rPr>
                <w:rFonts w:ascii="Arial" w:hAnsi="Arial" w:cs="Arial"/>
                <w:sz w:val="20"/>
                <w:szCs w:val="20"/>
              </w:rPr>
              <w:t>ierania</w:t>
            </w:r>
            <w:r w:rsidRPr="00D00A00">
              <w:rPr>
                <w:rFonts w:ascii="Arial" w:hAnsi="Arial" w:cs="Arial"/>
                <w:sz w:val="20"/>
                <w:szCs w:val="20"/>
              </w:rPr>
              <w:t xml:space="preserve"> krwi;</w:t>
            </w:r>
          </w:p>
          <w:p w14:paraId="092BE197" w14:textId="54F7EFCD" w:rsidR="00CF12D6" w:rsidRPr="00D00A00" w:rsidRDefault="00CF12D6" w:rsidP="004048AC">
            <w:pPr>
              <w:rPr>
                <w:rFonts w:ascii="Arial" w:hAnsi="Arial" w:cs="Arial"/>
                <w:sz w:val="20"/>
                <w:szCs w:val="20"/>
              </w:rPr>
            </w:pPr>
            <w:r w:rsidRPr="00D00A00">
              <w:rPr>
                <w:rFonts w:ascii="Arial" w:hAnsi="Arial" w:cs="Arial"/>
                <w:sz w:val="20"/>
                <w:szCs w:val="20"/>
              </w:rPr>
              <w:t>- liczba RCKiK wyposażonych w mobilne punkty pob</w:t>
            </w:r>
            <w:r w:rsidR="008E65CC" w:rsidRPr="00D00A00">
              <w:rPr>
                <w:rFonts w:ascii="Arial" w:hAnsi="Arial" w:cs="Arial"/>
                <w:sz w:val="20"/>
                <w:szCs w:val="20"/>
              </w:rPr>
              <w:t>ierania</w:t>
            </w:r>
            <w:r w:rsidRPr="00D00A00">
              <w:rPr>
                <w:rFonts w:ascii="Arial" w:hAnsi="Arial" w:cs="Arial"/>
                <w:sz w:val="20"/>
                <w:szCs w:val="20"/>
              </w:rPr>
              <w:t xml:space="preserve"> krwi;</w:t>
            </w:r>
          </w:p>
          <w:p w14:paraId="737A027E" w14:textId="46B765FC" w:rsidR="00CF12D6" w:rsidRPr="00D00A00" w:rsidRDefault="00CF12D6" w:rsidP="004048AC">
            <w:pPr>
              <w:rPr>
                <w:rFonts w:ascii="Arial" w:hAnsi="Arial" w:cs="Arial"/>
                <w:sz w:val="20"/>
                <w:szCs w:val="20"/>
              </w:rPr>
            </w:pPr>
            <w:r w:rsidRPr="00D00A00">
              <w:rPr>
                <w:rFonts w:ascii="Arial" w:hAnsi="Arial" w:cs="Arial"/>
                <w:sz w:val="20"/>
                <w:szCs w:val="20"/>
              </w:rPr>
              <w:lastRenderedPageBreak/>
              <w:t>- liczba ekip wyjazdowych organizowanych z wykorzystaniem mobilnych punktów pob</w:t>
            </w:r>
            <w:r w:rsidR="008E65CC" w:rsidRPr="00D00A00">
              <w:rPr>
                <w:rFonts w:ascii="Arial" w:hAnsi="Arial" w:cs="Arial"/>
                <w:sz w:val="20"/>
                <w:szCs w:val="20"/>
              </w:rPr>
              <w:t>ierania</w:t>
            </w:r>
            <w:r w:rsidRPr="00D00A00">
              <w:rPr>
                <w:rFonts w:ascii="Arial" w:hAnsi="Arial" w:cs="Arial"/>
                <w:sz w:val="20"/>
                <w:szCs w:val="20"/>
              </w:rPr>
              <w:t xml:space="preserve"> krwi.</w:t>
            </w:r>
          </w:p>
          <w:p w14:paraId="2ABE9529" w14:textId="77777777" w:rsidR="00CF12D6" w:rsidRPr="00D00A00" w:rsidRDefault="00CF12D6" w:rsidP="004048AC">
            <w:pPr>
              <w:rPr>
                <w:rFonts w:ascii="Arial" w:hAnsi="Arial" w:cs="Arial"/>
                <w:sz w:val="20"/>
                <w:szCs w:val="20"/>
              </w:rPr>
            </w:pPr>
          </w:p>
        </w:tc>
      </w:tr>
      <w:tr w:rsidR="00CF12D6" w:rsidRPr="00D00A00" w14:paraId="55EF2C1F" w14:textId="77777777" w:rsidTr="00BD757F">
        <w:tc>
          <w:tcPr>
            <w:tcW w:w="3318" w:type="dxa"/>
          </w:tcPr>
          <w:p w14:paraId="253BB4AD" w14:textId="03A7EB62" w:rsidR="00073F4D" w:rsidRPr="00D00A00" w:rsidRDefault="00073F4D" w:rsidP="004048AC">
            <w:pPr>
              <w:tabs>
                <w:tab w:val="left" w:pos="2025"/>
              </w:tabs>
              <w:rPr>
                <w:rFonts w:ascii="Arial" w:hAnsi="Arial" w:cs="Arial"/>
                <w:sz w:val="20"/>
                <w:szCs w:val="20"/>
              </w:rPr>
            </w:pPr>
            <w:r w:rsidRPr="00D00A00">
              <w:rPr>
                <w:rFonts w:ascii="Arial" w:hAnsi="Arial" w:cs="Arial"/>
                <w:bCs/>
                <w:iCs/>
                <w:sz w:val="20"/>
                <w:szCs w:val="20"/>
              </w:rPr>
              <w:lastRenderedPageBreak/>
              <w:t>Zwiększenie dostępności do dawców o</w:t>
            </w:r>
            <w:r w:rsidRPr="00D00A00">
              <w:rPr>
                <w:rFonts w:ascii="Arial" w:hAnsi="Arial" w:cs="Arial"/>
                <w:sz w:val="20"/>
                <w:szCs w:val="20"/>
              </w:rPr>
              <w:t xml:space="preserve"> ujemnych fenotypach w klinicznie istotnych antygenach czerwonokrwinkowych, w tym o rzadkich grupach krwi oraz o oznaczonych antygenach</w:t>
            </w:r>
            <w:r w:rsidR="00037C12" w:rsidRPr="00D00A00">
              <w:rPr>
                <w:rFonts w:ascii="Arial" w:hAnsi="Arial" w:cs="Arial"/>
                <w:sz w:val="20"/>
                <w:szCs w:val="20"/>
              </w:rPr>
              <w:t xml:space="preserve"> HLA klasy I </w:t>
            </w:r>
            <w:proofErr w:type="spellStart"/>
            <w:r w:rsidR="00037C12" w:rsidRPr="00D00A00">
              <w:rPr>
                <w:rFonts w:ascii="Arial" w:hAnsi="Arial" w:cs="Arial"/>
                <w:sz w:val="20"/>
                <w:szCs w:val="20"/>
              </w:rPr>
              <w:t>locus</w:t>
            </w:r>
            <w:proofErr w:type="spellEnd"/>
            <w:r w:rsidR="00037C12" w:rsidRPr="00D00A00">
              <w:rPr>
                <w:rFonts w:ascii="Arial" w:hAnsi="Arial" w:cs="Arial"/>
                <w:sz w:val="20"/>
                <w:szCs w:val="20"/>
              </w:rPr>
              <w:t xml:space="preserve"> A i B oraz antygenach</w:t>
            </w:r>
            <w:r w:rsidRPr="00D00A00">
              <w:rPr>
                <w:rFonts w:ascii="Arial" w:hAnsi="Arial" w:cs="Arial"/>
                <w:sz w:val="20"/>
                <w:szCs w:val="20"/>
              </w:rPr>
              <w:t xml:space="preserve"> płytkowych HPA</w:t>
            </w:r>
          </w:p>
          <w:p w14:paraId="44AC52B6" w14:textId="43E0E19A" w:rsidR="00CF12D6" w:rsidRPr="00D00A00" w:rsidRDefault="00CF12D6" w:rsidP="004048AC">
            <w:pPr>
              <w:rPr>
                <w:rFonts w:ascii="Arial" w:hAnsi="Arial" w:cs="Arial"/>
                <w:sz w:val="20"/>
                <w:szCs w:val="20"/>
              </w:rPr>
            </w:pPr>
          </w:p>
        </w:tc>
        <w:tc>
          <w:tcPr>
            <w:tcW w:w="6033" w:type="dxa"/>
          </w:tcPr>
          <w:p w14:paraId="27068194" w14:textId="439FD8C6" w:rsidR="001C7E7A" w:rsidRPr="00D00A00" w:rsidRDefault="00CF12D6" w:rsidP="004048AC">
            <w:pPr>
              <w:rPr>
                <w:rFonts w:ascii="Arial" w:hAnsi="Arial" w:cs="Arial"/>
                <w:sz w:val="20"/>
                <w:szCs w:val="20"/>
              </w:rPr>
            </w:pPr>
            <w:r w:rsidRPr="00D00A00">
              <w:rPr>
                <w:rFonts w:ascii="Arial" w:hAnsi="Arial" w:cs="Arial"/>
                <w:sz w:val="20"/>
                <w:szCs w:val="20"/>
              </w:rPr>
              <w:t xml:space="preserve">- </w:t>
            </w:r>
            <w:r w:rsidR="001C7E7A" w:rsidRPr="00D00A00">
              <w:rPr>
                <w:rFonts w:ascii="Arial" w:hAnsi="Arial" w:cs="Arial"/>
                <w:sz w:val="20"/>
                <w:szCs w:val="20"/>
              </w:rPr>
              <w:t xml:space="preserve"> liczba wytypowanych dawców (badania uzupełniające i nowe); porównanie zasobu dawców z analizy wstępnej (2021</w:t>
            </w:r>
            <w:r w:rsidR="00852680" w:rsidRPr="00D00A00">
              <w:rPr>
                <w:rFonts w:ascii="Arial" w:hAnsi="Arial" w:cs="Arial"/>
                <w:sz w:val="20"/>
                <w:szCs w:val="20"/>
              </w:rPr>
              <w:t xml:space="preserve"> r.</w:t>
            </w:r>
            <w:r w:rsidR="001C7E7A" w:rsidRPr="00D00A00">
              <w:rPr>
                <w:rFonts w:ascii="Arial" w:hAnsi="Arial" w:cs="Arial"/>
                <w:sz w:val="20"/>
                <w:szCs w:val="20"/>
              </w:rPr>
              <w:t>) i końcowej (2026</w:t>
            </w:r>
            <w:r w:rsidR="00852680" w:rsidRPr="00D00A00">
              <w:rPr>
                <w:rFonts w:ascii="Arial" w:hAnsi="Arial" w:cs="Arial"/>
                <w:sz w:val="20"/>
                <w:szCs w:val="20"/>
              </w:rPr>
              <w:t xml:space="preserve"> r.</w:t>
            </w:r>
            <w:r w:rsidR="001C7E7A" w:rsidRPr="00D00A00">
              <w:rPr>
                <w:rFonts w:ascii="Arial" w:hAnsi="Arial" w:cs="Arial"/>
                <w:sz w:val="20"/>
                <w:szCs w:val="20"/>
              </w:rPr>
              <w:t>),</w:t>
            </w:r>
          </w:p>
          <w:p w14:paraId="75EDB94D" w14:textId="7ECEE378" w:rsidR="00D6579F" w:rsidRPr="00D00A00" w:rsidRDefault="00D6579F" w:rsidP="004048AC">
            <w:pPr>
              <w:rPr>
                <w:rFonts w:ascii="Arial" w:hAnsi="Arial" w:cs="Arial"/>
                <w:sz w:val="20"/>
                <w:szCs w:val="20"/>
              </w:rPr>
            </w:pPr>
            <w:r w:rsidRPr="00D00A00">
              <w:rPr>
                <w:rFonts w:ascii="Arial" w:hAnsi="Arial" w:cs="Arial"/>
                <w:sz w:val="20"/>
                <w:szCs w:val="20"/>
              </w:rPr>
              <w:t>-</w:t>
            </w:r>
            <w:r w:rsidR="0068420E" w:rsidRPr="00D00A00">
              <w:rPr>
                <w:rFonts w:ascii="Arial" w:hAnsi="Arial" w:cs="Arial"/>
                <w:sz w:val="20"/>
                <w:szCs w:val="20"/>
              </w:rPr>
              <w:t xml:space="preserve"> </w:t>
            </w:r>
            <w:r w:rsidRPr="00D00A00">
              <w:rPr>
                <w:rFonts w:ascii="Arial" w:hAnsi="Arial" w:cs="Arial"/>
                <w:sz w:val="20"/>
                <w:szCs w:val="20"/>
              </w:rPr>
              <w:t xml:space="preserve">liczba wykonanych badań </w:t>
            </w:r>
            <w:proofErr w:type="spellStart"/>
            <w:r w:rsidRPr="00D00A00">
              <w:rPr>
                <w:rFonts w:ascii="Arial" w:hAnsi="Arial" w:cs="Arial"/>
                <w:sz w:val="20"/>
                <w:szCs w:val="20"/>
              </w:rPr>
              <w:t>fenotypowania</w:t>
            </w:r>
            <w:proofErr w:type="spellEnd"/>
            <w:r w:rsidRPr="00D00A00">
              <w:rPr>
                <w:rFonts w:ascii="Arial" w:hAnsi="Arial" w:cs="Arial"/>
                <w:sz w:val="20"/>
                <w:szCs w:val="20"/>
              </w:rPr>
              <w:t>;</w:t>
            </w:r>
          </w:p>
          <w:p w14:paraId="062D11DF" w14:textId="3BFF7BF6" w:rsidR="00540AE7" w:rsidRPr="00D00A00" w:rsidRDefault="00540AE7" w:rsidP="004048AC">
            <w:pPr>
              <w:rPr>
                <w:rFonts w:ascii="Arial" w:hAnsi="Arial" w:cs="Arial"/>
                <w:sz w:val="20"/>
                <w:szCs w:val="20"/>
                <w:lang w:eastAsia="en-US"/>
              </w:rPr>
            </w:pPr>
            <w:r w:rsidRPr="00D00A00">
              <w:rPr>
                <w:rFonts w:ascii="Arial" w:hAnsi="Arial" w:cs="Arial"/>
                <w:sz w:val="20"/>
                <w:szCs w:val="20"/>
              </w:rPr>
              <w:t xml:space="preserve">- </w:t>
            </w:r>
            <w:r w:rsidRPr="00D00A00">
              <w:rPr>
                <w:rFonts w:ascii="Arial" w:hAnsi="Arial" w:cs="Arial"/>
                <w:sz w:val="20"/>
                <w:szCs w:val="20"/>
                <w:lang w:eastAsia="en-US"/>
              </w:rPr>
              <w:t xml:space="preserve">liczba dawców zakwalifikowanych przez realizatora do badań genetycznych z zasobów przekazanych przez </w:t>
            </w:r>
            <w:r w:rsidR="00197D7F" w:rsidRPr="00D00A00">
              <w:rPr>
                <w:rFonts w:ascii="Arial" w:hAnsi="Arial" w:cs="Arial"/>
                <w:sz w:val="20"/>
                <w:szCs w:val="20"/>
                <w:lang w:eastAsia="en-US"/>
              </w:rPr>
              <w:t>R</w:t>
            </w:r>
            <w:r w:rsidRPr="00D00A00">
              <w:rPr>
                <w:rFonts w:ascii="Arial" w:hAnsi="Arial" w:cs="Arial"/>
                <w:sz w:val="20"/>
                <w:szCs w:val="20"/>
                <w:lang w:eastAsia="en-US"/>
              </w:rPr>
              <w:t>CKiK;</w:t>
            </w:r>
          </w:p>
          <w:p w14:paraId="21EDDBA6" w14:textId="3FACE7C8" w:rsidR="00CF12D6" w:rsidRPr="00D00A00" w:rsidRDefault="001C7E7A" w:rsidP="004048AC">
            <w:pPr>
              <w:rPr>
                <w:rFonts w:ascii="Arial" w:hAnsi="Arial" w:cs="Arial"/>
                <w:sz w:val="20"/>
                <w:szCs w:val="20"/>
              </w:rPr>
            </w:pPr>
            <w:r w:rsidRPr="00D00A00">
              <w:rPr>
                <w:rFonts w:ascii="Arial" w:hAnsi="Arial" w:cs="Arial"/>
                <w:sz w:val="20"/>
                <w:szCs w:val="20"/>
              </w:rPr>
              <w:t xml:space="preserve">- </w:t>
            </w:r>
            <w:r w:rsidR="00CF12D6" w:rsidRPr="00D00A00">
              <w:rPr>
                <w:rFonts w:ascii="Arial" w:hAnsi="Arial" w:cs="Arial"/>
                <w:sz w:val="20"/>
                <w:szCs w:val="20"/>
              </w:rPr>
              <w:t>liczba wykonanych badań w zakresie antygenów z tzw. rozszerzonego fenotypu,</w:t>
            </w:r>
            <w:r w:rsidR="00037C12" w:rsidRPr="00D00A00">
              <w:rPr>
                <w:rFonts w:ascii="Arial" w:hAnsi="Arial" w:cs="Arial"/>
                <w:sz w:val="20"/>
                <w:szCs w:val="20"/>
              </w:rPr>
              <w:t xml:space="preserve"> </w:t>
            </w:r>
            <w:r w:rsidR="00CF12D6" w:rsidRPr="00D00A00">
              <w:rPr>
                <w:rFonts w:ascii="Arial" w:hAnsi="Arial" w:cs="Arial"/>
                <w:sz w:val="20"/>
                <w:szCs w:val="20"/>
              </w:rPr>
              <w:t xml:space="preserve">HFA oraz </w:t>
            </w:r>
            <w:r w:rsidR="00037C12" w:rsidRPr="00D00A00">
              <w:rPr>
                <w:rFonts w:ascii="Arial" w:hAnsi="Arial" w:cs="Arial"/>
                <w:sz w:val="20"/>
                <w:szCs w:val="20"/>
              </w:rPr>
              <w:t xml:space="preserve">HLA i </w:t>
            </w:r>
            <w:r w:rsidR="00CF12D6" w:rsidRPr="00D00A00">
              <w:rPr>
                <w:rFonts w:ascii="Arial" w:hAnsi="Arial" w:cs="Arial"/>
                <w:sz w:val="20"/>
                <w:szCs w:val="20"/>
              </w:rPr>
              <w:t>HPA</w:t>
            </w:r>
            <w:r w:rsidR="009B4EBD" w:rsidRPr="00D00A00">
              <w:rPr>
                <w:rFonts w:ascii="Arial" w:hAnsi="Arial" w:cs="Arial"/>
                <w:sz w:val="20"/>
                <w:szCs w:val="20"/>
              </w:rPr>
              <w:t>;</w:t>
            </w:r>
          </w:p>
          <w:p w14:paraId="3D102661" w14:textId="6B1A9F7C" w:rsidR="00CF12D6" w:rsidRPr="00D00A00" w:rsidRDefault="00CF12D6" w:rsidP="004048AC">
            <w:pPr>
              <w:rPr>
                <w:rFonts w:ascii="Arial" w:hAnsi="Arial" w:cs="Arial"/>
                <w:sz w:val="20"/>
                <w:szCs w:val="20"/>
              </w:rPr>
            </w:pPr>
            <w:r w:rsidRPr="00D00A00">
              <w:rPr>
                <w:rFonts w:ascii="Arial" w:hAnsi="Arial" w:cs="Arial"/>
                <w:sz w:val="20"/>
                <w:szCs w:val="20"/>
              </w:rPr>
              <w:t xml:space="preserve">- liczba zapisanych dawców w </w:t>
            </w:r>
            <w:r w:rsidR="00037C12" w:rsidRPr="00D00A00">
              <w:rPr>
                <w:rFonts w:ascii="Arial" w:hAnsi="Arial" w:cs="Arial"/>
                <w:sz w:val="20"/>
                <w:szCs w:val="20"/>
              </w:rPr>
              <w:t xml:space="preserve">systemie </w:t>
            </w:r>
            <w:r w:rsidR="00540AE7" w:rsidRPr="00D00A00">
              <w:rPr>
                <w:rFonts w:ascii="Arial" w:hAnsi="Arial" w:cs="Arial"/>
                <w:sz w:val="20"/>
                <w:szCs w:val="20"/>
              </w:rPr>
              <w:t>e-krew</w:t>
            </w:r>
            <w:r w:rsidR="009B4EBD" w:rsidRPr="00D00A00">
              <w:rPr>
                <w:rFonts w:ascii="Arial" w:hAnsi="Arial" w:cs="Arial"/>
                <w:sz w:val="20"/>
                <w:szCs w:val="20"/>
              </w:rPr>
              <w:t>;</w:t>
            </w:r>
            <w:r w:rsidRPr="00D00A00">
              <w:rPr>
                <w:rFonts w:ascii="Arial" w:hAnsi="Arial" w:cs="Arial"/>
                <w:sz w:val="20"/>
                <w:szCs w:val="20"/>
              </w:rPr>
              <w:t xml:space="preserve"> </w:t>
            </w:r>
          </w:p>
          <w:p w14:paraId="39995EA8" w14:textId="28C96CF1" w:rsidR="00CF12D6" w:rsidRPr="00D00A00" w:rsidRDefault="00CF12D6" w:rsidP="004048AC">
            <w:pPr>
              <w:rPr>
                <w:rFonts w:ascii="Arial" w:hAnsi="Arial" w:cs="Arial"/>
                <w:sz w:val="20"/>
                <w:szCs w:val="20"/>
              </w:rPr>
            </w:pPr>
            <w:r w:rsidRPr="00D00A00">
              <w:rPr>
                <w:rFonts w:ascii="Arial" w:hAnsi="Arial" w:cs="Arial"/>
                <w:sz w:val="20"/>
                <w:szCs w:val="20"/>
              </w:rPr>
              <w:t>- liczba dawców z rzadkimi grupami krwi oraz homozygot w antygenach  HPA</w:t>
            </w:r>
            <w:r w:rsidR="00D6579F" w:rsidRPr="00D00A00">
              <w:rPr>
                <w:rFonts w:ascii="Arial" w:hAnsi="Arial" w:cs="Arial"/>
                <w:sz w:val="20"/>
                <w:szCs w:val="20"/>
              </w:rPr>
              <w:t>,</w:t>
            </w:r>
            <w:r w:rsidRPr="00D00A00">
              <w:rPr>
                <w:rFonts w:ascii="Arial" w:hAnsi="Arial" w:cs="Arial"/>
                <w:sz w:val="20"/>
                <w:szCs w:val="20"/>
              </w:rPr>
              <w:t xml:space="preserve"> szczególnie o fenotypie HPA-1a(-)/HPA5b(-)</w:t>
            </w:r>
            <w:r w:rsidR="009B4EBD" w:rsidRPr="00D00A00">
              <w:rPr>
                <w:rFonts w:ascii="Arial" w:hAnsi="Arial" w:cs="Arial"/>
                <w:sz w:val="20"/>
                <w:szCs w:val="20"/>
              </w:rPr>
              <w:t>;</w:t>
            </w:r>
          </w:p>
          <w:p w14:paraId="4BD1333D" w14:textId="4ACE0037" w:rsidR="00CF12D6" w:rsidRPr="00D00A00" w:rsidRDefault="00CF12D6" w:rsidP="004048AC">
            <w:pPr>
              <w:contextualSpacing/>
              <w:rPr>
                <w:rFonts w:ascii="Arial" w:hAnsi="Arial" w:cs="Arial"/>
                <w:sz w:val="20"/>
                <w:szCs w:val="20"/>
              </w:rPr>
            </w:pPr>
            <w:r w:rsidRPr="00D00A00">
              <w:rPr>
                <w:rFonts w:ascii="Arial" w:hAnsi="Arial" w:cs="Arial"/>
                <w:sz w:val="20"/>
                <w:szCs w:val="20"/>
              </w:rPr>
              <w:t>- liczba dawców  przebadanych i wprowadzonych do rejestru w okresach rocznych w odniesieniu do założeń</w:t>
            </w:r>
            <w:r w:rsidR="009B4EBD" w:rsidRPr="00D00A00">
              <w:rPr>
                <w:rFonts w:ascii="Arial" w:hAnsi="Arial" w:cs="Arial"/>
                <w:sz w:val="20"/>
                <w:szCs w:val="20"/>
              </w:rPr>
              <w:t>;</w:t>
            </w:r>
          </w:p>
          <w:p w14:paraId="3DF393AC" w14:textId="5971CCF5" w:rsidR="00CF12D6" w:rsidRPr="00D00A00" w:rsidRDefault="00CF12D6" w:rsidP="004048AC">
            <w:pPr>
              <w:contextualSpacing/>
              <w:rPr>
                <w:rFonts w:ascii="Arial" w:hAnsi="Arial" w:cs="Arial"/>
                <w:sz w:val="20"/>
                <w:szCs w:val="20"/>
              </w:rPr>
            </w:pPr>
            <w:r w:rsidRPr="00D00A00">
              <w:rPr>
                <w:rFonts w:ascii="Arial" w:hAnsi="Arial" w:cs="Arial"/>
                <w:sz w:val="20"/>
                <w:szCs w:val="20"/>
              </w:rPr>
              <w:t>- licz</w:t>
            </w:r>
            <w:r w:rsidR="001C7E7A" w:rsidRPr="00D00A00">
              <w:rPr>
                <w:rFonts w:ascii="Arial" w:hAnsi="Arial" w:cs="Arial"/>
                <w:sz w:val="20"/>
                <w:szCs w:val="20"/>
              </w:rPr>
              <w:t>b</w:t>
            </w:r>
            <w:r w:rsidRPr="00D00A00">
              <w:rPr>
                <w:rFonts w:ascii="Arial" w:hAnsi="Arial" w:cs="Arial"/>
                <w:sz w:val="20"/>
                <w:szCs w:val="20"/>
              </w:rPr>
              <w:t>a wyselekcjonowanych dawców rzadkich grup spośród wszystkich przebadanych w odniesieniu do założeń w okresach rocznych.</w:t>
            </w:r>
          </w:p>
          <w:p w14:paraId="4474F531" w14:textId="77777777" w:rsidR="00CF12D6" w:rsidRPr="00D00A00" w:rsidRDefault="00CF12D6" w:rsidP="004048AC">
            <w:pPr>
              <w:rPr>
                <w:rFonts w:ascii="Arial" w:hAnsi="Arial" w:cs="Arial"/>
                <w:sz w:val="20"/>
                <w:szCs w:val="20"/>
              </w:rPr>
            </w:pPr>
          </w:p>
        </w:tc>
      </w:tr>
    </w:tbl>
    <w:p w14:paraId="537C7A80" w14:textId="77777777" w:rsidR="00CF12D6" w:rsidRPr="00D00A00" w:rsidRDefault="00CF12D6" w:rsidP="00571F8F">
      <w:pPr>
        <w:spacing w:after="120" w:line="276" w:lineRule="auto"/>
        <w:rPr>
          <w:rFonts w:ascii="Arial" w:hAnsi="Arial" w:cs="Arial"/>
          <w:b/>
        </w:rPr>
      </w:pPr>
    </w:p>
    <w:p w14:paraId="31A6172A" w14:textId="4AA8D15D" w:rsidR="00CF12D6" w:rsidRPr="00D00A00" w:rsidRDefault="00CF12D6" w:rsidP="008D52EF">
      <w:pPr>
        <w:spacing w:after="120" w:line="276" w:lineRule="auto"/>
        <w:outlineLvl w:val="0"/>
        <w:rPr>
          <w:rFonts w:ascii="Arial" w:hAnsi="Arial" w:cs="Arial"/>
        </w:rPr>
      </w:pPr>
      <w:r w:rsidRPr="00D00A00">
        <w:rPr>
          <w:rFonts w:ascii="Arial" w:hAnsi="Arial" w:cs="Arial"/>
          <w:b/>
        </w:rPr>
        <w:t>V.2. Ewaluacja</w:t>
      </w:r>
      <w:r w:rsidRPr="00D00A00">
        <w:rPr>
          <w:rFonts w:ascii="Arial" w:hAnsi="Arial" w:cs="Arial"/>
        </w:rPr>
        <w:t>:</w:t>
      </w:r>
    </w:p>
    <w:p w14:paraId="4974BC2B" w14:textId="35972150" w:rsidR="00070280" w:rsidRPr="00D00A00" w:rsidRDefault="00070280" w:rsidP="0008047C">
      <w:pPr>
        <w:spacing w:after="120" w:line="276" w:lineRule="auto"/>
        <w:outlineLvl w:val="0"/>
        <w:rPr>
          <w:rFonts w:ascii="Arial" w:hAnsi="Arial" w:cs="Arial"/>
        </w:rPr>
      </w:pPr>
      <w:r w:rsidRPr="00D00A00">
        <w:rPr>
          <w:rFonts w:ascii="Arial" w:hAnsi="Arial" w:cs="Arial"/>
        </w:rPr>
        <w:t xml:space="preserve">Ewaluacja opiera się </w:t>
      </w:r>
      <w:r w:rsidR="00805E72" w:rsidRPr="00D00A00">
        <w:rPr>
          <w:rFonts w:ascii="Arial" w:hAnsi="Arial" w:cs="Arial"/>
        </w:rPr>
        <w:t xml:space="preserve">na </w:t>
      </w:r>
      <w:r w:rsidRPr="00D00A00">
        <w:rPr>
          <w:rFonts w:ascii="Arial" w:hAnsi="Arial" w:cs="Arial"/>
        </w:rPr>
        <w:t>porównaniu stanu sprzed wprowadzenia działań w ramach programu polityki zdrowotnej i stanu po jego zakończeniu. Ewaluacja zostanie oparta o analizę mierników efektywności, określonych w punkcie II.3.</w:t>
      </w:r>
    </w:p>
    <w:p w14:paraId="0E125A78"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w:t>
      </w:r>
      <w:r w:rsidR="001043BB" w:rsidRPr="00D00A00">
        <w:rPr>
          <w:rFonts w:ascii="Arial" w:hAnsi="Arial" w:cs="Arial"/>
        </w:rPr>
        <w:t>a donacji krwi i jej składników,</w:t>
      </w:r>
    </w:p>
    <w:p w14:paraId="0EAADA8C" w14:textId="77777777" w:rsidR="001043BB" w:rsidRPr="00D00A00" w:rsidRDefault="001043BB"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dawców krwi,</w:t>
      </w:r>
    </w:p>
    <w:p w14:paraId="77625AB9"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społecznej w z</w:t>
      </w:r>
      <w:r w:rsidR="001043BB" w:rsidRPr="00D00A00">
        <w:rPr>
          <w:rFonts w:ascii="Arial" w:hAnsi="Arial" w:cs="Arial"/>
        </w:rPr>
        <w:t>akresie honorowego krwiodawstwa,</w:t>
      </w:r>
    </w:p>
    <w:p w14:paraId="419F985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odsetek osób, u których wzrósł poziom świadomości zdrowotnego odżywiania wśród krw</w:t>
      </w:r>
      <w:r w:rsidR="001043BB" w:rsidRPr="00D00A00">
        <w:rPr>
          <w:rFonts w:ascii="Arial" w:hAnsi="Arial" w:cs="Arial"/>
        </w:rPr>
        <w:t>iodawców,</w:t>
      </w:r>
    </w:p>
    <w:p w14:paraId="0AB6A9D4"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zakupionych mo</w:t>
      </w:r>
      <w:r w:rsidR="001043BB" w:rsidRPr="00D00A00">
        <w:rPr>
          <w:rFonts w:ascii="Arial" w:hAnsi="Arial" w:cs="Arial"/>
        </w:rPr>
        <w:t>bilnych punktów pobierania krwi,</w:t>
      </w:r>
    </w:p>
    <w:p w14:paraId="0006047B" w14:textId="77777777" w:rsidR="001043BB"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liczba RCKiK wyposażonych w mobilne punkty pobierania krwi</w:t>
      </w:r>
      <w:r w:rsidR="001043BB" w:rsidRPr="00D00A00">
        <w:rPr>
          <w:rFonts w:ascii="Arial" w:hAnsi="Arial" w:cs="Arial"/>
        </w:rPr>
        <w:t>,</w:t>
      </w:r>
    </w:p>
    <w:p w14:paraId="1448A43F" w14:textId="5D2C1A9E" w:rsidR="00070280" w:rsidRPr="00D00A00" w:rsidRDefault="00070280" w:rsidP="0008047C">
      <w:pPr>
        <w:pStyle w:val="Akapitzlist"/>
        <w:numPr>
          <w:ilvl w:val="0"/>
          <w:numId w:val="29"/>
        </w:numPr>
        <w:spacing w:after="120" w:line="276" w:lineRule="auto"/>
        <w:outlineLvl w:val="0"/>
        <w:rPr>
          <w:rFonts w:ascii="Arial" w:hAnsi="Arial" w:cs="Arial"/>
        </w:rPr>
      </w:pPr>
      <w:r w:rsidRPr="00D00A00">
        <w:rPr>
          <w:rFonts w:ascii="Arial" w:hAnsi="Arial" w:cs="Arial"/>
        </w:rPr>
        <w:t xml:space="preserve">Liczba dawców o oznaczonych antygenach czerwonokrwinkowych i oznaczonych antygenach HLA klasy I </w:t>
      </w:r>
      <w:proofErr w:type="spellStart"/>
      <w:r w:rsidRPr="00D00A00">
        <w:rPr>
          <w:rFonts w:ascii="Arial" w:hAnsi="Arial" w:cs="Arial"/>
        </w:rPr>
        <w:t>locus</w:t>
      </w:r>
      <w:proofErr w:type="spellEnd"/>
      <w:r w:rsidRPr="00D00A00">
        <w:rPr>
          <w:rFonts w:ascii="Arial" w:hAnsi="Arial" w:cs="Arial"/>
        </w:rPr>
        <w:t xml:space="preserve"> A i B oraz antygenach HPA w poszczególnych latach, w tym o rzadkich grupach krwi i o fenotypie HPA-1a(-), w tym HPA-1a(-)/HPA5b(-).</w:t>
      </w:r>
    </w:p>
    <w:p w14:paraId="0AD47441" w14:textId="06E42DC9" w:rsidR="008D52EF" w:rsidRPr="00D00A00" w:rsidRDefault="00070280" w:rsidP="0008047C">
      <w:pPr>
        <w:spacing w:after="120" w:line="276" w:lineRule="auto"/>
        <w:jc w:val="both"/>
        <w:rPr>
          <w:rFonts w:ascii="Arial" w:hAnsi="Arial" w:cs="Arial"/>
          <w:sz w:val="22"/>
          <w:szCs w:val="22"/>
        </w:rPr>
      </w:pPr>
      <w:r w:rsidRPr="00D00A00">
        <w:rPr>
          <w:rFonts w:ascii="Arial" w:hAnsi="Arial" w:cs="Arial"/>
        </w:rPr>
        <w:t xml:space="preserve">Ponadto, ewaluacja będzie obejmowała liczbę </w:t>
      </w:r>
      <w:r w:rsidR="00CF12D6" w:rsidRPr="00D00A00">
        <w:rPr>
          <w:rFonts w:ascii="Arial" w:hAnsi="Arial" w:cs="Arial"/>
          <w:sz w:val="22"/>
          <w:szCs w:val="22"/>
        </w:rPr>
        <w:t>składników krwi przetoczonych w podmiotach leczniczych</w:t>
      </w:r>
      <w:r w:rsidR="009B4EBD" w:rsidRPr="00D00A00">
        <w:rPr>
          <w:rFonts w:ascii="Arial" w:hAnsi="Arial" w:cs="Arial"/>
          <w:sz w:val="22"/>
          <w:szCs w:val="22"/>
        </w:rPr>
        <w:t>.</w:t>
      </w:r>
    </w:p>
    <w:p w14:paraId="669B56A0" w14:textId="556F527D" w:rsidR="00CB0C90" w:rsidRPr="00D00A00" w:rsidRDefault="00CB0C90" w:rsidP="008D52EF">
      <w:pPr>
        <w:spacing w:after="120" w:line="276" w:lineRule="auto"/>
        <w:outlineLvl w:val="0"/>
        <w:rPr>
          <w:rFonts w:ascii="Arial" w:hAnsi="Arial" w:cs="Arial"/>
          <w:b/>
        </w:rPr>
      </w:pPr>
    </w:p>
    <w:p w14:paraId="2ABC574F" w14:textId="206C7271" w:rsidR="001043BB" w:rsidRPr="00D00A00" w:rsidRDefault="001043BB" w:rsidP="008D52EF">
      <w:pPr>
        <w:spacing w:after="120" w:line="276" w:lineRule="auto"/>
        <w:outlineLvl w:val="0"/>
        <w:rPr>
          <w:rFonts w:ascii="Arial" w:hAnsi="Arial" w:cs="Arial"/>
          <w:b/>
        </w:rPr>
      </w:pPr>
    </w:p>
    <w:p w14:paraId="7B6F0DB9" w14:textId="77777777" w:rsidR="001043BB" w:rsidRPr="00D00A00" w:rsidRDefault="001043BB" w:rsidP="008D52EF">
      <w:pPr>
        <w:spacing w:after="120" w:line="276" w:lineRule="auto"/>
        <w:outlineLvl w:val="0"/>
        <w:rPr>
          <w:rFonts w:ascii="Arial" w:hAnsi="Arial" w:cs="Arial"/>
          <w:b/>
        </w:rPr>
      </w:pPr>
    </w:p>
    <w:p w14:paraId="23BD7CA5" w14:textId="5DCEEE5D" w:rsidR="00CF12D6" w:rsidRPr="00D00A00" w:rsidRDefault="00CF12D6" w:rsidP="008D52EF">
      <w:pPr>
        <w:spacing w:after="120" w:line="276" w:lineRule="auto"/>
        <w:outlineLvl w:val="0"/>
        <w:rPr>
          <w:rFonts w:ascii="Arial" w:hAnsi="Arial" w:cs="Arial"/>
        </w:rPr>
      </w:pPr>
      <w:r w:rsidRPr="00D00A00">
        <w:rPr>
          <w:rFonts w:ascii="Arial" w:hAnsi="Arial" w:cs="Arial"/>
          <w:b/>
        </w:rPr>
        <w:lastRenderedPageBreak/>
        <w:t>VI . Budżet programu polityki zdrowotnej.</w:t>
      </w:r>
    </w:p>
    <w:p w14:paraId="0157CB77" w14:textId="77777777" w:rsidR="00CF12D6" w:rsidRPr="00D00A00" w:rsidRDefault="00CF12D6" w:rsidP="008D52EF">
      <w:pPr>
        <w:spacing w:after="120" w:line="276" w:lineRule="auto"/>
        <w:rPr>
          <w:rFonts w:ascii="Arial" w:hAnsi="Arial" w:cs="Arial"/>
          <w:b/>
        </w:rPr>
      </w:pPr>
    </w:p>
    <w:p w14:paraId="20254862" w14:textId="4650540F" w:rsidR="00CF12D6" w:rsidRPr="00D00A00" w:rsidRDefault="00CF12D6" w:rsidP="008D52EF">
      <w:pPr>
        <w:spacing w:after="120" w:line="276" w:lineRule="auto"/>
        <w:outlineLvl w:val="0"/>
        <w:rPr>
          <w:rFonts w:ascii="Arial" w:hAnsi="Arial" w:cs="Arial"/>
          <w:b/>
        </w:rPr>
      </w:pPr>
      <w:r w:rsidRPr="00D00A00">
        <w:rPr>
          <w:rFonts w:ascii="Arial" w:hAnsi="Arial" w:cs="Arial"/>
          <w:b/>
        </w:rPr>
        <w:t>VI.1. Koszty jednostkowe.</w:t>
      </w:r>
    </w:p>
    <w:p w14:paraId="1128C09A" w14:textId="02D7BF50" w:rsidR="00D7683A" w:rsidRPr="00D00A00" w:rsidRDefault="00C7364A" w:rsidP="005074DC">
      <w:pPr>
        <w:spacing w:after="120" w:line="276" w:lineRule="auto"/>
        <w:jc w:val="both"/>
        <w:rPr>
          <w:rFonts w:ascii="Arial" w:hAnsi="Arial" w:cs="Arial"/>
          <w:bCs/>
          <w:sz w:val="22"/>
          <w:szCs w:val="22"/>
        </w:rPr>
      </w:pPr>
      <w:r w:rsidRPr="00D00A00">
        <w:rPr>
          <w:rFonts w:ascii="Arial" w:hAnsi="Arial" w:cs="Arial"/>
          <w:sz w:val="22"/>
          <w:szCs w:val="22"/>
        </w:rPr>
        <w:t>Z uwagi na charakter programu - problem zdrowotny, który</w:t>
      </w:r>
      <w:r w:rsidR="00EE220C" w:rsidRPr="00D00A00">
        <w:rPr>
          <w:rFonts w:ascii="Arial" w:hAnsi="Arial" w:cs="Arial"/>
          <w:sz w:val="22"/>
          <w:szCs w:val="22"/>
        </w:rPr>
        <w:t xml:space="preserve"> obejmuje</w:t>
      </w:r>
      <w:r w:rsidRPr="00D00A00">
        <w:rPr>
          <w:rFonts w:ascii="Arial" w:hAnsi="Arial" w:cs="Arial"/>
          <w:sz w:val="22"/>
          <w:szCs w:val="22"/>
        </w:rPr>
        <w:t xml:space="preserve">, jego cele oraz podejmowane interwencje </w:t>
      </w:r>
      <w:r w:rsidR="00D7683A" w:rsidRPr="00D00A00">
        <w:rPr>
          <w:rFonts w:ascii="Arial" w:hAnsi="Arial" w:cs="Arial"/>
          <w:bCs/>
          <w:sz w:val="22"/>
          <w:szCs w:val="22"/>
        </w:rPr>
        <w:t>odstępuje się od przedstawienia kosztów jednostkowych</w:t>
      </w:r>
      <w:r w:rsidR="004048AC" w:rsidRPr="00D00A00">
        <w:rPr>
          <w:rFonts w:ascii="Arial" w:hAnsi="Arial" w:cs="Arial"/>
          <w:bCs/>
          <w:sz w:val="22"/>
          <w:szCs w:val="22"/>
        </w:rPr>
        <w:t>.</w:t>
      </w:r>
      <w:r w:rsidR="00D7683A" w:rsidRPr="00D00A00">
        <w:rPr>
          <w:rFonts w:ascii="Arial" w:hAnsi="Arial" w:cs="Arial"/>
          <w:bCs/>
          <w:sz w:val="22"/>
          <w:szCs w:val="22"/>
        </w:rPr>
        <w:t xml:space="preserve"> </w:t>
      </w:r>
    </w:p>
    <w:p w14:paraId="5D334BC9" w14:textId="77777777" w:rsidR="00CF12D6" w:rsidRPr="00D00A00" w:rsidRDefault="00CF12D6" w:rsidP="005074DC">
      <w:pPr>
        <w:spacing w:after="120" w:line="276" w:lineRule="auto"/>
        <w:rPr>
          <w:rFonts w:ascii="Arial" w:hAnsi="Arial" w:cs="Arial"/>
          <w:b/>
        </w:rPr>
      </w:pPr>
    </w:p>
    <w:p w14:paraId="13EF34DD" w14:textId="77777777" w:rsidR="00CF12D6" w:rsidRPr="00D00A00" w:rsidRDefault="00CF12D6" w:rsidP="005074DC">
      <w:pPr>
        <w:spacing w:after="120" w:line="276" w:lineRule="auto"/>
        <w:outlineLvl w:val="0"/>
        <w:rPr>
          <w:rFonts w:ascii="Arial" w:hAnsi="Arial" w:cs="Arial"/>
          <w:b/>
        </w:rPr>
      </w:pPr>
      <w:r w:rsidRPr="00D00A00">
        <w:rPr>
          <w:rFonts w:ascii="Arial" w:hAnsi="Arial" w:cs="Arial"/>
          <w:b/>
        </w:rPr>
        <w:t>VI.2. Koszty całkowite</w:t>
      </w:r>
    </w:p>
    <w:p w14:paraId="5ACBC9C4" w14:textId="77777777" w:rsidR="00CF12D6" w:rsidRPr="00D00A00" w:rsidRDefault="00CF12D6" w:rsidP="005074DC">
      <w:pPr>
        <w:spacing w:after="120" w:line="276" w:lineRule="auto"/>
        <w:rPr>
          <w:rFonts w:ascii="Arial" w:hAnsi="Arial" w:cs="Arial"/>
          <w:b/>
        </w:rPr>
      </w:pPr>
    </w:p>
    <w:p w14:paraId="570848FB" w14:textId="77777777" w:rsidR="00CF12D6" w:rsidRPr="00D00A00" w:rsidRDefault="00CF12D6" w:rsidP="005074DC">
      <w:pPr>
        <w:spacing w:after="120" w:line="276" w:lineRule="auto"/>
        <w:jc w:val="both"/>
        <w:rPr>
          <w:rFonts w:ascii="Arial" w:hAnsi="Arial" w:cs="Arial"/>
          <w:sz w:val="22"/>
          <w:szCs w:val="22"/>
        </w:rPr>
      </w:pPr>
      <w:r w:rsidRPr="00D00A00">
        <w:rPr>
          <w:rFonts w:ascii="Arial" w:hAnsi="Arial" w:cs="Arial"/>
          <w:sz w:val="22"/>
          <w:szCs w:val="22"/>
        </w:rPr>
        <w:t xml:space="preserve">Na etapie planowania programu w ramach ogólnopolskiej promocji honorowego krwiodawstwa zaplanowano następujące środki finansowe: </w:t>
      </w:r>
    </w:p>
    <w:p w14:paraId="6B0D2C9E" w14:textId="77777777" w:rsidR="00073F4D" w:rsidRPr="00D00A00" w:rsidRDefault="00073F4D" w:rsidP="005074DC">
      <w:pPr>
        <w:spacing w:after="120" w:line="276" w:lineRule="auto"/>
        <w:jc w:val="both"/>
        <w:rPr>
          <w:rFonts w:ascii="Arial" w:hAnsi="Arial" w:cs="Arial"/>
          <w:b/>
        </w:rPr>
      </w:pPr>
    </w:p>
    <w:p w14:paraId="73E4AAC9" w14:textId="77777777" w:rsidR="00CF12D6" w:rsidRPr="00D00A00" w:rsidRDefault="00CF12D6" w:rsidP="00CF12D6">
      <w:pPr>
        <w:rPr>
          <w:rFonts w:ascii="Arial" w:hAnsi="Arial" w:cs="Arial"/>
          <w:b/>
        </w:rPr>
      </w:pPr>
    </w:p>
    <w:p w14:paraId="7DA78364" w14:textId="77777777" w:rsidR="00073F4D" w:rsidRPr="00D00A00" w:rsidRDefault="00073F4D" w:rsidP="00F17C16">
      <w:pPr>
        <w:spacing w:after="160"/>
        <w:jc w:val="center"/>
        <w:rPr>
          <w:rFonts w:ascii="Arial" w:eastAsiaTheme="minorEastAsia" w:hAnsi="Arial" w:cs="Arial"/>
          <w:b/>
          <w:caps/>
          <w:sz w:val="16"/>
          <w:szCs w:val="16"/>
        </w:rPr>
        <w:sectPr w:rsidR="00073F4D" w:rsidRPr="00D00A00" w:rsidSect="0008047C">
          <w:headerReference w:type="default" r:id="rId14"/>
          <w:footerReference w:type="default" r:id="rId15"/>
          <w:pgSz w:w="11906" w:h="16838"/>
          <w:pgMar w:top="1560" w:right="1417" w:bottom="1843" w:left="1417" w:header="708" w:footer="900" w:gutter="0"/>
          <w:cols w:space="708"/>
          <w:docGrid w:linePitch="360"/>
        </w:sectPr>
      </w:pPr>
    </w:p>
    <w:tbl>
      <w:tblPr>
        <w:tblStyle w:val="Tabela-Elegancki"/>
        <w:tblW w:w="14175" w:type="dxa"/>
        <w:tblInd w:w="-318" w:type="dxa"/>
        <w:tblLayout w:type="fixed"/>
        <w:tblLook w:val="04A0" w:firstRow="1" w:lastRow="0" w:firstColumn="1" w:lastColumn="0" w:noHBand="0" w:noVBand="1"/>
      </w:tblPr>
      <w:tblGrid>
        <w:gridCol w:w="2209"/>
        <w:gridCol w:w="1228"/>
        <w:gridCol w:w="2920"/>
        <w:gridCol w:w="1303"/>
        <w:gridCol w:w="1303"/>
        <w:gridCol w:w="1303"/>
        <w:gridCol w:w="1303"/>
        <w:gridCol w:w="1303"/>
        <w:gridCol w:w="1303"/>
      </w:tblGrid>
      <w:tr w:rsidR="00D00A00" w:rsidRPr="00D00A00" w14:paraId="6934E630" w14:textId="77777777" w:rsidTr="007738FD">
        <w:trPr>
          <w:cnfStyle w:val="100000000000" w:firstRow="1" w:lastRow="0" w:firstColumn="0" w:lastColumn="0" w:oddVBand="0" w:evenVBand="0" w:oddHBand="0" w:evenHBand="0" w:firstRowFirstColumn="0" w:firstRowLastColumn="0" w:lastRowFirstColumn="0" w:lastRowLastColumn="0"/>
          <w:trHeight w:val="262"/>
        </w:trPr>
        <w:tc>
          <w:tcPr>
            <w:tcW w:w="6357" w:type="dxa"/>
            <w:gridSpan w:val="3"/>
            <w:tcBorders>
              <w:top w:val="nil"/>
              <w:left w:val="nil"/>
              <w:bottom w:val="double" w:sz="4" w:space="0" w:color="auto"/>
              <w:right w:val="nil"/>
            </w:tcBorders>
            <w:vAlign w:val="center"/>
          </w:tcPr>
          <w:p w14:paraId="75A0B34E" w14:textId="70223B87" w:rsidR="007738FD" w:rsidRPr="00D00A00" w:rsidRDefault="007738FD" w:rsidP="001F646C">
            <w:pPr>
              <w:rPr>
                <w:rFonts w:ascii="Arial" w:eastAsiaTheme="minorEastAsia" w:hAnsi="Arial" w:cs="Arial"/>
                <w:b/>
                <w:caps w:val="0"/>
                <w:sz w:val="20"/>
                <w:szCs w:val="14"/>
              </w:rPr>
            </w:pPr>
            <w:r w:rsidRPr="00D00A00">
              <w:rPr>
                <w:rFonts w:ascii="Arial" w:eastAsiaTheme="minorEastAsia" w:hAnsi="Arial" w:cs="Arial"/>
                <w:b/>
                <w:caps w:val="0"/>
                <w:sz w:val="20"/>
                <w:szCs w:val="14"/>
              </w:rPr>
              <w:lastRenderedPageBreak/>
              <w:t>Tabela</w:t>
            </w:r>
            <w:r w:rsidRPr="00D00A00">
              <w:rPr>
                <w:rFonts w:ascii="Arial" w:eastAsiaTheme="minorEastAsia" w:hAnsi="Arial" w:cs="Arial"/>
                <w:b/>
                <w:sz w:val="20"/>
                <w:szCs w:val="14"/>
              </w:rPr>
              <w:t xml:space="preserve"> </w:t>
            </w:r>
            <w:r w:rsidR="009E6452" w:rsidRPr="00D00A00">
              <w:rPr>
                <w:rFonts w:ascii="Arial" w:eastAsiaTheme="minorEastAsia" w:hAnsi="Arial" w:cs="Arial"/>
                <w:b/>
                <w:sz w:val="20"/>
                <w:szCs w:val="14"/>
              </w:rPr>
              <w:t>7</w:t>
            </w:r>
            <w:r w:rsidRPr="00D00A00">
              <w:rPr>
                <w:rFonts w:ascii="Arial" w:eastAsiaTheme="minorEastAsia" w:hAnsi="Arial" w:cs="Arial"/>
                <w:b/>
                <w:caps w:val="0"/>
                <w:sz w:val="20"/>
                <w:szCs w:val="14"/>
              </w:rPr>
              <w:t>. Koszty realizacji programu</w:t>
            </w:r>
          </w:p>
          <w:p w14:paraId="492DD533"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7E58EA3A" w14:textId="77777777" w:rsidR="007738FD" w:rsidRPr="00D00A00" w:rsidRDefault="007738FD" w:rsidP="0081167D">
            <w:pPr>
              <w:jc w:val="center"/>
              <w:rPr>
                <w:rFonts w:ascii="Arial" w:eastAsiaTheme="minorEastAsia" w:hAnsi="Arial" w:cs="Arial"/>
                <w:b/>
                <w:bCs/>
                <w:sz w:val="14"/>
                <w:szCs w:val="14"/>
              </w:rPr>
            </w:pPr>
          </w:p>
        </w:tc>
        <w:tc>
          <w:tcPr>
            <w:tcW w:w="1303" w:type="dxa"/>
            <w:tcBorders>
              <w:top w:val="nil"/>
              <w:left w:val="nil"/>
              <w:bottom w:val="double" w:sz="4" w:space="0" w:color="auto"/>
              <w:right w:val="nil"/>
            </w:tcBorders>
            <w:vAlign w:val="center"/>
          </w:tcPr>
          <w:p w14:paraId="341EB812"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9884DE7"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1D2155B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22E1E2D6" w14:textId="77777777" w:rsidR="007738FD" w:rsidRPr="00D00A00" w:rsidRDefault="007738FD" w:rsidP="0081167D">
            <w:pPr>
              <w:jc w:val="center"/>
              <w:rPr>
                <w:rFonts w:ascii="Arial" w:eastAsiaTheme="minorEastAsia" w:hAnsi="Arial" w:cs="Arial"/>
                <w:b/>
                <w:sz w:val="14"/>
                <w:szCs w:val="14"/>
              </w:rPr>
            </w:pPr>
          </w:p>
        </w:tc>
        <w:tc>
          <w:tcPr>
            <w:tcW w:w="1303" w:type="dxa"/>
            <w:tcBorders>
              <w:top w:val="nil"/>
              <w:left w:val="nil"/>
              <w:bottom w:val="double" w:sz="4" w:space="0" w:color="auto"/>
              <w:right w:val="nil"/>
            </w:tcBorders>
            <w:vAlign w:val="center"/>
          </w:tcPr>
          <w:p w14:paraId="4EC7FCAA" w14:textId="77777777" w:rsidR="007738FD" w:rsidRPr="00D00A00" w:rsidRDefault="007738FD" w:rsidP="0081167D">
            <w:pPr>
              <w:jc w:val="center"/>
              <w:rPr>
                <w:rFonts w:ascii="Arial" w:eastAsiaTheme="minorEastAsia" w:hAnsi="Arial" w:cs="Arial"/>
                <w:b/>
                <w:sz w:val="14"/>
                <w:szCs w:val="14"/>
              </w:rPr>
            </w:pPr>
          </w:p>
        </w:tc>
      </w:tr>
      <w:tr w:rsidR="00D00A00" w:rsidRPr="00D00A00" w14:paraId="2EABE473" w14:textId="77777777" w:rsidTr="007738FD">
        <w:trPr>
          <w:trHeight w:val="262"/>
        </w:trPr>
        <w:tc>
          <w:tcPr>
            <w:tcW w:w="2209" w:type="dxa"/>
            <w:tcBorders>
              <w:top w:val="double" w:sz="4" w:space="0" w:color="auto"/>
              <w:left w:val="double" w:sz="4" w:space="0" w:color="auto"/>
              <w:bottom w:val="single" w:sz="6" w:space="0" w:color="000000"/>
            </w:tcBorders>
            <w:shd w:val="clear" w:color="auto" w:fill="BFBFBF" w:themeFill="background1" w:themeFillShade="BF"/>
            <w:vAlign w:val="center"/>
          </w:tcPr>
          <w:p w14:paraId="2678C68D" w14:textId="1D1BF790"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CEL SZCZEGÓŁOWY</w:t>
            </w:r>
          </w:p>
        </w:tc>
        <w:tc>
          <w:tcPr>
            <w:tcW w:w="1228" w:type="dxa"/>
            <w:tcBorders>
              <w:top w:val="double" w:sz="4" w:space="0" w:color="auto"/>
              <w:bottom w:val="single" w:sz="6" w:space="0" w:color="000000"/>
            </w:tcBorders>
            <w:shd w:val="clear" w:color="auto" w:fill="BFBFBF" w:themeFill="background1" w:themeFillShade="BF"/>
            <w:vAlign w:val="center"/>
          </w:tcPr>
          <w:p w14:paraId="5A679726" w14:textId="77754DBA"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RODZAJ WYDATKÓW</w:t>
            </w:r>
          </w:p>
        </w:tc>
        <w:tc>
          <w:tcPr>
            <w:tcW w:w="2920" w:type="dxa"/>
            <w:tcBorders>
              <w:top w:val="double" w:sz="4" w:space="0" w:color="auto"/>
              <w:bottom w:val="single" w:sz="6" w:space="0" w:color="000000"/>
            </w:tcBorders>
            <w:shd w:val="clear" w:color="auto" w:fill="BFBFBF" w:themeFill="background1" w:themeFillShade="BF"/>
            <w:vAlign w:val="center"/>
          </w:tcPr>
          <w:p w14:paraId="0265C77F" w14:textId="60D0E3F4" w:rsidR="00E32435" w:rsidRPr="00D00A00" w:rsidRDefault="001F646C" w:rsidP="0081167D">
            <w:pPr>
              <w:jc w:val="center"/>
              <w:rPr>
                <w:rFonts w:ascii="Arial" w:eastAsiaTheme="minorEastAsia" w:hAnsi="Arial" w:cs="Arial"/>
                <w:b/>
                <w:sz w:val="16"/>
                <w:szCs w:val="14"/>
              </w:rPr>
            </w:pPr>
            <w:r w:rsidRPr="00D00A00">
              <w:rPr>
                <w:rFonts w:ascii="Arial" w:eastAsiaTheme="minorEastAsia" w:hAnsi="Arial" w:cs="Arial"/>
                <w:b/>
                <w:sz w:val="16"/>
                <w:szCs w:val="14"/>
              </w:rPr>
              <w:t>FINANSOWANE DZIAŁANIE</w:t>
            </w:r>
          </w:p>
        </w:tc>
        <w:tc>
          <w:tcPr>
            <w:tcW w:w="1303" w:type="dxa"/>
            <w:tcBorders>
              <w:top w:val="double" w:sz="4" w:space="0" w:color="auto"/>
              <w:bottom w:val="single" w:sz="6" w:space="0" w:color="000000"/>
            </w:tcBorders>
            <w:shd w:val="clear" w:color="auto" w:fill="BFBFBF" w:themeFill="background1" w:themeFillShade="BF"/>
            <w:vAlign w:val="center"/>
          </w:tcPr>
          <w:p w14:paraId="15A3166D"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bCs/>
                <w:sz w:val="16"/>
                <w:szCs w:val="14"/>
              </w:rPr>
              <w:t>2021</w:t>
            </w:r>
          </w:p>
        </w:tc>
        <w:tc>
          <w:tcPr>
            <w:tcW w:w="1303" w:type="dxa"/>
            <w:tcBorders>
              <w:top w:val="double" w:sz="4" w:space="0" w:color="auto"/>
              <w:bottom w:val="single" w:sz="6" w:space="0" w:color="000000"/>
            </w:tcBorders>
            <w:shd w:val="clear" w:color="auto" w:fill="BFBFBF" w:themeFill="background1" w:themeFillShade="BF"/>
            <w:vAlign w:val="center"/>
          </w:tcPr>
          <w:p w14:paraId="2CA00B6C" w14:textId="77777777" w:rsidR="00E32435" w:rsidRPr="00D00A00" w:rsidRDefault="00E32435" w:rsidP="0081167D">
            <w:pPr>
              <w:jc w:val="center"/>
              <w:rPr>
                <w:rFonts w:ascii="Arial" w:eastAsiaTheme="minorEastAsia" w:hAnsi="Arial" w:cs="Arial"/>
                <w:sz w:val="16"/>
                <w:szCs w:val="14"/>
              </w:rPr>
            </w:pPr>
            <w:r w:rsidRPr="00D00A00">
              <w:rPr>
                <w:rFonts w:ascii="Arial" w:eastAsiaTheme="minorEastAsia" w:hAnsi="Arial" w:cs="Arial"/>
                <w:b/>
                <w:sz w:val="16"/>
                <w:szCs w:val="14"/>
              </w:rPr>
              <w:t>2022</w:t>
            </w:r>
          </w:p>
        </w:tc>
        <w:tc>
          <w:tcPr>
            <w:tcW w:w="1303" w:type="dxa"/>
            <w:tcBorders>
              <w:top w:val="double" w:sz="4" w:space="0" w:color="auto"/>
              <w:bottom w:val="single" w:sz="6" w:space="0" w:color="000000"/>
            </w:tcBorders>
            <w:shd w:val="clear" w:color="auto" w:fill="BFBFBF" w:themeFill="background1" w:themeFillShade="BF"/>
            <w:vAlign w:val="center"/>
          </w:tcPr>
          <w:p w14:paraId="12E30514" w14:textId="77777777" w:rsidR="00E32435" w:rsidRPr="00D00A00" w:rsidRDefault="00E32435" w:rsidP="0081167D">
            <w:pPr>
              <w:jc w:val="center"/>
              <w:rPr>
                <w:rFonts w:ascii="Arial" w:eastAsiaTheme="minorEastAsia" w:hAnsi="Arial" w:cs="Arial"/>
                <w:b/>
                <w:bCs/>
                <w:sz w:val="16"/>
                <w:szCs w:val="14"/>
              </w:rPr>
            </w:pPr>
            <w:r w:rsidRPr="00D00A00">
              <w:rPr>
                <w:rFonts w:ascii="Arial" w:eastAsiaTheme="minorEastAsia" w:hAnsi="Arial" w:cs="Arial"/>
                <w:b/>
                <w:sz w:val="16"/>
                <w:szCs w:val="14"/>
              </w:rPr>
              <w:t>2023</w:t>
            </w:r>
          </w:p>
        </w:tc>
        <w:tc>
          <w:tcPr>
            <w:tcW w:w="1303" w:type="dxa"/>
            <w:tcBorders>
              <w:top w:val="double" w:sz="4" w:space="0" w:color="auto"/>
              <w:bottom w:val="single" w:sz="6" w:space="0" w:color="000000"/>
            </w:tcBorders>
            <w:shd w:val="clear" w:color="auto" w:fill="BFBFBF" w:themeFill="background1" w:themeFillShade="BF"/>
            <w:vAlign w:val="center"/>
          </w:tcPr>
          <w:p w14:paraId="2A4697C0"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2024</w:t>
            </w:r>
          </w:p>
        </w:tc>
        <w:tc>
          <w:tcPr>
            <w:tcW w:w="1303" w:type="dxa"/>
            <w:tcBorders>
              <w:top w:val="double" w:sz="4" w:space="0" w:color="auto"/>
              <w:bottom w:val="single" w:sz="6" w:space="0" w:color="000000"/>
            </w:tcBorders>
            <w:shd w:val="clear" w:color="auto" w:fill="BFBFBF" w:themeFill="background1" w:themeFillShade="BF"/>
            <w:vAlign w:val="center"/>
          </w:tcPr>
          <w:p w14:paraId="71385F2A"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2025</w:t>
            </w:r>
          </w:p>
        </w:tc>
        <w:tc>
          <w:tcPr>
            <w:tcW w:w="1303" w:type="dxa"/>
            <w:tcBorders>
              <w:top w:val="double" w:sz="4" w:space="0" w:color="auto"/>
              <w:bottom w:val="single" w:sz="6" w:space="0" w:color="000000"/>
              <w:right w:val="double" w:sz="4" w:space="0" w:color="auto"/>
            </w:tcBorders>
            <w:shd w:val="clear" w:color="auto" w:fill="BFBFBF" w:themeFill="background1" w:themeFillShade="BF"/>
            <w:vAlign w:val="center"/>
          </w:tcPr>
          <w:p w14:paraId="1AA7B3DD" w14:textId="77777777" w:rsidR="00E32435" w:rsidRPr="00D00A00" w:rsidRDefault="00E32435" w:rsidP="0081167D">
            <w:pPr>
              <w:jc w:val="center"/>
              <w:rPr>
                <w:rFonts w:ascii="Arial" w:eastAsiaTheme="minorEastAsia" w:hAnsi="Arial" w:cs="Arial"/>
                <w:b/>
                <w:sz w:val="16"/>
                <w:szCs w:val="14"/>
              </w:rPr>
            </w:pPr>
            <w:r w:rsidRPr="00D00A00">
              <w:rPr>
                <w:rFonts w:ascii="Arial" w:eastAsiaTheme="minorEastAsia" w:hAnsi="Arial" w:cs="Arial"/>
                <w:b/>
                <w:sz w:val="16"/>
                <w:szCs w:val="14"/>
              </w:rPr>
              <w:t>2026</w:t>
            </w:r>
          </w:p>
        </w:tc>
      </w:tr>
      <w:tr w:rsidR="00D00A00" w:rsidRPr="00D00A00" w14:paraId="284C8E0E" w14:textId="77777777" w:rsidTr="007738FD">
        <w:trPr>
          <w:trHeight w:val="1111"/>
        </w:trPr>
        <w:tc>
          <w:tcPr>
            <w:tcW w:w="2209" w:type="dxa"/>
            <w:vMerge w:val="restart"/>
            <w:tcBorders>
              <w:top w:val="single" w:sz="6" w:space="0" w:color="000000"/>
              <w:left w:val="double" w:sz="4" w:space="0" w:color="auto"/>
              <w:right w:val="single" w:sz="4" w:space="0" w:color="auto"/>
            </w:tcBorders>
          </w:tcPr>
          <w:p w14:paraId="66204B8E" w14:textId="3868BB15" w:rsidR="009E6452" w:rsidRPr="00D00A00" w:rsidRDefault="00D32ABE" w:rsidP="009E6452">
            <w:pPr>
              <w:tabs>
                <w:tab w:val="left" w:pos="2025"/>
              </w:tabs>
              <w:spacing w:after="120"/>
              <w:rPr>
                <w:rFonts w:ascii="Arial" w:hAnsi="Arial" w:cs="Arial"/>
                <w:sz w:val="14"/>
                <w:szCs w:val="14"/>
              </w:rPr>
            </w:pPr>
            <w:r w:rsidRPr="00D00A00">
              <w:rPr>
                <w:rFonts w:ascii="Arial" w:hAnsi="Arial" w:cs="Arial"/>
                <w:bCs/>
                <w:sz w:val="14"/>
                <w:szCs w:val="14"/>
              </w:rPr>
              <w:t xml:space="preserve">Utrzymanie stałej liczby świadomych dawców </w:t>
            </w:r>
            <w:r w:rsidR="009E6452" w:rsidRPr="00D00A00">
              <w:rPr>
                <w:rFonts w:ascii="Arial" w:hAnsi="Arial" w:cs="Arial"/>
                <w:bCs/>
                <w:sz w:val="14"/>
                <w:szCs w:val="14"/>
              </w:rPr>
              <w:t>krwi</w:t>
            </w:r>
            <w:r w:rsidR="009E6452" w:rsidRPr="00D00A00">
              <w:rPr>
                <w:rFonts w:ascii="Arial" w:hAnsi="Arial" w:cs="Arial"/>
                <w:sz w:val="14"/>
                <w:szCs w:val="14"/>
              </w:rPr>
              <w:t xml:space="preserve"> i jej składników </w:t>
            </w:r>
          </w:p>
          <w:p w14:paraId="41A8C069" w14:textId="24DDEC12" w:rsidR="009E6452"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 xml:space="preserve">Zwiększenie świadomości społecznej w zakresie </w:t>
            </w:r>
            <w:r w:rsidR="00D32ABE" w:rsidRPr="00D00A00">
              <w:rPr>
                <w:rFonts w:ascii="Arial" w:hAnsi="Arial" w:cs="Arial"/>
                <w:sz w:val="14"/>
                <w:szCs w:val="14"/>
              </w:rPr>
              <w:t xml:space="preserve">honorowego krwiodawstwa </w:t>
            </w:r>
          </w:p>
          <w:p w14:paraId="1367EE57" w14:textId="342E9D88" w:rsidR="00D32ABE" w:rsidRPr="00D00A00" w:rsidRDefault="009E6452" w:rsidP="009E6452">
            <w:pPr>
              <w:tabs>
                <w:tab w:val="left" w:pos="2025"/>
              </w:tabs>
              <w:spacing w:after="120"/>
              <w:rPr>
                <w:rFonts w:ascii="Arial" w:hAnsi="Arial" w:cs="Arial"/>
                <w:sz w:val="14"/>
                <w:szCs w:val="14"/>
              </w:rPr>
            </w:pPr>
            <w:r w:rsidRPr="00D00A00">
              <w:rPr>
                <w:rFonts w:ascii="Arial" w:hAnsi="Arial" w:cs="Arial"/>
                <w:sz w:val="14"/>
                <w:szCs w:val="14"/>
              </w:rPr>
              <w:t>Z</w:t>
            </w:r>
            <w:r w:rsidR="00D32ABE" w:rsidRPr="00D00A00">
              <w:rPr>
                <w:rFonts w:ascii="Arial" w:hAnsi="Arial" w:cs="Arial"/>
                <w:sz w:val="14"/>
                <w:szCs w:val="14"/>
              </w:rPr>
              <w:t xml:space="preserve">większenie świadomości zdrowego odżywiania wśród krwiodawców.  </w:t>
            </w:r>
          </w:p>
        </w:tc>
        <w:tc>
          <w:tcPr>
            <w:tcW w:w="1228" w:type="dxa"/>
            <w:tcBorders>
              <w:top w:val="single" w:sz="6" w:space="0" w:color="000000"/>
            </w:tcBorders>
          </w:tcPr>
          <w:p w14:paraId="4F774392" w14:textId="25407D17" w:rsidR="00D32ABE" w:rsidRPr="00D00A00" w:rsidRDefault="00D32ABE" w:rsidP="00585E7F">
            <w:pPr>
              <w:spacing w:after="120"/>
              <w:rPr>
                <w:rFonts w:ascii="Arial" w:eastAsiaTheme="minorEastAsia" w:hAnsi="Arial" w:cs="Arial"/>
                <w:sz w:val="14"/>
                <w:szCs w:val="14"/>
              </w:rPr>
            </w:pPr>
            <w:r w:rsidRPr="00D00A00">
              <w:rPr>
                <w:rFonts w:ascii="Arial" w:hAnsi="Arial" w:cs="Arial"/>
                <w:bCs/>
                <w:sz w:val="14"/>
                <w:szCs w:val="14"/>
              </w:rPr>
              <w:t>Bieżące</w:t>
            </w:r>
          </w:p>
        </w:tc>
        <w:tc>
          <w:tcPr>
            <w:tcW w:w="2920" w:type="dxa"/>
            <w:tcBorders>
              <w:top w:val="single" w:sz="6" w:space="0" w:color="000000"/>
            </w:tcBorders>
          </w:tcPr>
          <w:p w14:paraId="2475F253" w14:textId="6EDFD240"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 xml:space="preserve">Opracowanie planu kampanii, wizualizacji (uwzględnienie w kreacji motywu Czerwonej Nitki z zachowaniem dotychczasowego logotypu kampanii). </w:t>
            </w:r>
            <w:r w:rsidR="00C7364A" w:rsidRPr="00D00A00">
              <w:rPr>
                <w:rFonts w:ascii="Arial" w:eastAsiaTheme="minorEastAsia" w:hAnsi="Arial" w:cs="Arial"/>
                <w:sz w:val="14"/>
                <w:szCs w:val="14"/>
              </w:rPr>
              <w:t xml:space="preserve">Aktualizacja </w:t>
            </w:r>
            <w:r w:rsidRPr="00D00A00">
              <w:rPr>
                <w:rFonts w:ascii="Arial" w:eastAsiaTheme="minorEastAsia" w:hAnsi="Arial" w:cs="Arial"/>
                <w:sz w:val="14"/>
                <w:szCs w:val="14"/>
              </w:rPr>
              <w:t>strony internetowej. Zakup gadżetów do programu lojalnościowego, dla krwiodawców.</w:t>
            </w:r>
          </w:p>
          <w:p w14:paraId="6F7EDF30" w14:textId="77777777"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internetowe.</w:t>
            </w:r>
          </w:p>
          <w:p w14:paraId="3088E6BF" w14:textId="192DAAA4"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lokalne RCKiK</w:t>
            </w:r>
          </w:p>
          <w:p w14:paraId="6413B14A" w14:textId="4892F1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Emisja spotów promujących krwiodawstwo.</w:t>
            </w:r>
          </w:p>
          <w:p w14:paraId="48563E7F" w14:textId="19FCAC7D"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Działania edukacyjne</w:t>
            </w:r>
          </w:p>
          <w:p w14:paraId="0D83871E" w14:textId="0D71F0E2" w:rsidR="00D32ABE" w:rsidRPr="00D00A00" w:rsidRDefault="00D32ABE" w:rsidP="007738FD">
            <w:pPr>
              <w:rPr>
                <w:rFonts w:ascii="Arial" w:eastAsiaTheme="minorEastAsia" w:hAnsi="Arial" w:cs="Arial"/>
                <w:sz w:val="14"/>
                <w:szCs w:val="14"/>
              </w:rPr>
            </w:pPr>
            <w:r w:rsidRPr="00D00A00">
              <w:rPr>
                <w:rFonts w:ascii="Arial" w:eastAsiaTheme="minorEastAsia" w:hAnsi="Arial" w:cs="Arial"/>
                <w:sz w:val="14"/>
                <w:szCs w:val="14"/>
              </w:rPr>
              <w:t>Projektowanie i produkcja materiałów promocyjnych dla np. szkół, pracodawców, podmiotów leczniczych</w:t>
            </w:r>
            <w:r w:rsidR="00C34246" w:rsidRPr="00D00A00">
              <w:rPr>
                <w:rFonts w:ascii="Arial" w:eastAsiaTheme="minorEastAsia" w:hAnsi="Arial" w:cs="Arial"/>
                <w:sz w:val="14"/>
                <w:szCs w:val="14"/>
              </w:rPr>
              <w:t xml:space="preserve"> oraz grup docelowych</w:t>
            </w:r>
          </w:p>
          <w:p w14:paraId="152F3BED" w14:textId="2B8FE368" w:rsidR="00D32ABE" w:rsidRPr="00D00A00" w:rsidRDefault="00C34246" w:rsidP="007738FD">
            <w:pPr>
              <w:rPr>
                <w:rFonts w:ascii="Arial" w:eastAsiaTheme="minorEastAsia" w:hAnsi="Arial" w:cs="Arial"/>
                <w:sz w:val="14"/>
                <w:szCs w:val="14"/>
              </w:rPr>
            </w:pPr>
            <w:r w:rsidRPr="00D00A00">
              <w:rPr>
                <w:rFonts w:ascii="Arial" w:eastAsiaTheme="minorEastAsia" w:hAnsi="Arial" w:cs="Arial"/>
                <w:sz w:val="14"/>
                <w:szCs w:val="14"/>
              </w:rPr>
              <w:t>Przeprowadzenie eventów ogólnopolskich i lokalnych w tym podsumowującego kampanię.</w:t>
            </w:r>
          </w:p>
        </w:tc>
        <w:tc>
          <w:tcPr>
            <w:tcW w:w="1303" w:type="dxa"/>
            <w:tcBorders>
              <w:top w:val="single" w:sz="6" w:space="0" w:color="000000"/>
            </w:tcBorders>
            <w:vAlign w:val="center"/>
          </w:tcPr>
          <w:p w14:paraId="501AAF0A" w14:textId="192FC415" w:rsidR="00D32ABE" w:rsidRPr="00D00A00" w:rsidRDefault="003321B4"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6</w:t>
            </w:r>
            <w:r w:rsidR="00D32ABE" w:rsidRPr="00D00A00">
              <w:rPr>
                <w:rFonts w:ascii="Arial" w:eastAsiaTheme="minorEastAsia" w:hAnsi="Arial" w:cs="Arial"/>
                <w:b/>
                <w:bCs/>
                <w:sz w:val="14"/>
                <w:szCs w:val="14"/>
              </w:rPr>
              <w:t xml:space="preserve"> </w:t>
            </w:r>
            <w:r w:rsidR="00C34246" w:rsidRPr="00D00A00">
              <w:rPr>
                <w:rFonts w:ascii="Arial" w:eastAsiaTheme="minorEastAsia" w:hAnsi="Arial" w:cs="Arial"/>
                <w:b/>
                <w:bCs/>
                <w:sz w:val="14"/>
                <w:szCs w:val="14"/>
              </w:rPr>
              <w:t>2</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2AB9F876" w14:textId="1AD33806" w:rsidR="00D32ABE" w:rsidRPr="00D00A00" w:rsidRDefault="003321B4"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10</w:t>
            </w:r>
            <w:r w:rsidR="00D32ABE"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D32ABE"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3B7D9AF0" w14:textId="30C2740D"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w:t>
            </w:r>
            <w:r w:rsidR="00C34246" w:rsidRPr="00D00A00">
              <w:rPr>
                <w:rFonts w:ascii="Arial" w:eastAsiaTheme="minorEastAsia" w:hAnsi="Arial" w:cs="Arial"/>
                <w:b/>
                <w:bCs/>
                <w:sz w:val="14"/>
                <w:szCs w:val="14"/>
              </w:rPr>
              <w:t>4</w:t>
            </w:r>
            <w:r w:rsidRPr="00D00A00">
              <w:rPr>
                <w:rFonts w:ascii="Arial" w:eastAsiaTheme="minorEastAsia" w:hAnsi="Arial" w:cs="Arial"/>
                <w:b/>
                <w:bCs/>
                <w:sz w:val="14"/>
                <w:szCs w:val="14"/>
              </w:rPr>
              <w:t>50 000 zł</w:t>
            </w:r>
          </w:p>
        </w:tc>
        <w:tc>
          <w:tcPr>
            <w:tcW w:w="1303" w:type="dxa"/>
            <w:tcBorders>
              <w:top w:val="single" w:sz="6" w:space="0" w:color="000000"/>
            </w:tcBorders>
            <w:vAlign w:val="center"/>
          </w:tcPr>
          <w:p w14:paraId="5CADBB62" w14:textId="7A21F53B" w:rsidR="00D32ABE" w:rsidRPr="00D00A00" w:rsidRDefault="00C34246"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D32ABE" w:rsidRPr="00D00A00">
              <w:rPr>
                <w:rFonts w:ascii="Arial" w:eastAsiaTheme="minorEastAsia" w:hAnsi="Arial" w:cs="Arial"/>
                <w:b/>
                <w:bCs/>
                <w:sz w:val="14"/>
                <w:szCs w:val="14"/>
              </w:rPr>
              <w:t>00 000 zł</w:t>
            </w:r>
          </w:p>
        </w:tc>
        <w:tc>
          <w:tcPr>
            <w:tcW w:w="1303" w:type="dxa"/>
            <w:tcBorders>
              <w:top w:val="single" w:sz="6" w:space="0" w:color="000000"/>
            </w:tcBorders>
            <w:vAlign w:val="center"/>
          </w:tcPr>
          <w:p w14:paraId="0FFA8269" w14:textId="4C0D55B9" w:rsidR="00D32ABE" w:rsidRPr="00D00A00" w:rsidRDefault="00CB756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8 </w:t>
            </w:r>
            <w:r w:rsidR="003321B4" w:rsidRPr="00D00A00">
              <w:rPr>
                <w:rFonts w:ascii="Arial" w:eastAsiaTheme="minorEastAsia" w:hAnsi="Arial" w:cs="Arial"/>
                <w:b/>
                <w:bCs/>
                <w:sz w:val="14"/>
                <w:szCs w:val="14"/>
              </w:rPr>
              <w:t>1</w:t>
            </w:r>
            <w:r w:rsidR="00D32ABE" w:rsidRPr="00D00A00">
              <w:rPr>
                <w:rFonts w:ascii="Arial" w:eastAsiaTheme="minorEastAsia" w:hAnsi="Arial" w:cs="Arial"/>
                <w:b/>
                <w:bCs/>
                <w:sz w:val="14"/>
                <w:szCs w:val="14"/>
              </w:rPr>
              <w:t>00 000 zł</w:t>
            </w:r>
          </w:p>
        </w:tc>
        <w:tc>
          <w:tcPr>
            <w:tcW w:w="1303" w:type="dxa"/>
            <w:tcBorders>
              <w:top w:val="single" w:sz="6" w:space="0" w:color="000000"/>
              <w:right w:val="double" w:sz="4" w:space="0" w:color="auto"/>
            </w:tcBorders>
            <w:vAlign w:val="center"/>
          </w:tcPr>
          <w:p w14:paraId="1869A786" w14:textId="4A1F5772" w:rsidR="00D32ABE" w:rsidRPr="00D00A00" w:rsidRDefault="00D32ABE"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8 000 000 zł</w:t>
            </w:r>
          </w:p>
        </w:tc>
      </w:tr>
      <w:tr w:rsidR="00D00A00" w:rsidRPr="00D00A00" w14:paraId="31BC46B4" w14:textId="77777777" w:rsidTr="007738FD">
        <w:trPr>
          <w:trHeight w:val="483"/>
        </w:trPr>
        <w:tc>
          <w:tcPr>
            <w:tcW w:w="2209" w:type="dxa"/>
            <w:vMerge/>
            <w:tcBorders>
              <w:left w:val="double" w:sz="4" w:space="0" w:color="auto"/>
              <w:bottom w:val="single" w:sz="4" w:space="0" w:color="auto"/>
              <w:right w:val="single" w:sz="4" w:space="0" w:color="auto"/>
            </w:tcBorders>
          </w:tcPr>
          <w:p w14:paraId="3A83A1B3" w14:textId="77777777" w:rsidR="00D32ABE" w:rsidRPr="00D00A00" w:rsidRDefault="00D32ABE" w:rsidP="005074DC">
            <w:pPr>
              <w:tabs>
                <w:tab w:val="left" w:pos="2025"/>
              </w:tabs>
              <w:spacing w:after="120"/>
              <w:jc w:val="both"/>
              <w:rPr>
                <w:rFonts w:ascii="Arial" w:hAnsi="Arial" w:cs="Arial"/>
                <w:bCs/>
                <w:sz w:val="14"/>
                <w:szCs w:val="14"/>
              </w:rPr>
            </w:pPr>
          </w:p>
        </w:tc>
        <w:tc>
          <w:tcPr>
            <w:tcW w:w="1228" w:type="dxa"/>
          </w:tcPr>
          <w:p w14:paraId="66DF27C4" w14:textId="5B1E059B" w:rsidR="00D32ABE" w:rsidRPr="00D00A00" w:rsidRDefault="00D32ABE" w:rsidP="005074DC">
            <w:pPr>
              <w:spacing w:after="120"/>
              <w:rPr>
                <w:rFonts w:ascii="Arial" w:hAnsi="Arial" w:cs="Arial"/>
                <w:bCs/>
                <w:sz w:val="14"/>
                <w:szCs w:val="14"/>
              </w:rPr>
            </w:pPr>
            <w:r w:rsidRPr="00D00A00">
              <w:rPr>
                <w:rFonts w:ascii="Arial" w:hAnsi="Arial" w:cs="Arial"/>
                <w:bCs/>
                <w:sz w:val="14"/>
                <w:szCs w:val="14"/>
              </w:rPr>
              <w:t>Majątkowe</w:t>
            </w:r>
          </w:p>
        </w:tc>
        <w:tc>
          <w:tcPr>
            <w:tcW w:w="2920" w:type="dxa"/>
          </w:tcPr>
          <w:p w14:paraId="1A057EF2" w14:textId="4C6935AD" w:rsidR="00D32ABE" w:rsidRPr="00D00A00" w:rsidRDefault="00D32ABE" w:rsidP="005074DC">
            <w:pPr>
              <w:spacing w:after="120"/>
              <w:rPr>
                <w:rFonts w:ascii="Arial" w:eastAsiaTheme="minorEastAsia" w:hAnsi="Arial" w:cs="Arial"/>
                <w:sz w:val="14"/>
                <w:szCs w:val="14"/>
              </w:rPr>
            </w:pPr>
            <w:r w:rsidRPr="00D00A00">
              <w:rPr>
                <w:rFonts w:ascii="Arial" w:eastAsiaTheme="minorEastAsia" w:hAnsi="Arial" w:cs="Arial"/>
                <w:sz w:val="14"/>
                <w:szCs w:val="14"/>
              </w:rPr>
              <w:t>Zakup licencji, praw autorskich, praw zależnych etc.</w:t>
            </w:r>
          </w:p>
        </w:tc>
        <w:tc>
          <w:tcPr>
            <w:tcW w:w="1303" w:type="dxa"/>
            <w:vAlign w:val="center"/>
          </w:tcPr>
          <w:p w14:paraId="5FE3BD3D" w14:textId="63762EEE" w:rsidR="00D32ABE" w:rsidRPr="00D00A00" w:rsidRDefault="00D32ABE"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2 300 000 zł</w:t>
            </w:r>
          </w:p>
        </w:tc>
        <w:tc>
          <w:tcPr>
            <w:tcW w:w="1303" w:type="dxa"/>
            <w:vAlign w:val="center"/>
          </w:tcPr>
          <w:p w14:paraId="3EDFB742" w14:textId="47058248"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2786409C"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64696E25"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vAlign w:val="center"/>
          </w:tcPr>
          <w:p w14:paraId="3BB37A9A" w14:textId="77777777" w:rsidR="00D32ABE" w:rsidRPr="00D00A00" w:rsidRDefault="00D32ABE"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F7334C4" w14:textId="77777777" w:rsidR="00D32ABE" w:rsidRPr="00D00A00" w:rsidRDefault="00D32ABE" w:rsidP="005074DC">
            <w:pPr>
              <w:spacing w:after="120"/>
              <w:jc w:val="center"/>
              <w:rPr>
                <w:rFonts w:ascii="Arial" w:eastAsiaTheme="minorEastAsia" w:hAnsi="Arial" w:cs="Arial"/>
                <w:b/>
                <w:bCs/>
                <w:sz w:val="14"/>
                <w:szCs w:val="14"/>
              </w:rPr>
            </w:pPr>
          </w:p>
        </w:tc>
      </w:tr>
      <w:tr w:rsidR="00D00A00" w:rsidRPr="00D00A00" w14:paraId="41C60E08" w14:textId="77777777" w:rsidTr="007738FD">
        <w:trPr>
          <w:trHeight w:val="456"/>
        </w:trPr>
        <w:tc>
          <w:tcPr>
            <w:tcW w:w="2209" w:type="dxa"/>
            <w:tcBorders>
              <w:top w:val="single" w:sz="4" w:space="0" w:color="auto"/>
              <w:left w:val="double" w:sz="4" w:space="0" w:color="auto"/>
              <w:bottom w:val="single" w:sz="4" w:space="0" w:color="auto"/>
              <w:right w:val="single" w:sz="4" w:space="0" w:color="auto"/>
            </w:tcBorders>
          </w:tcPr>
          <w:p w14:paraId="1BF288C7" w14:textId="4822867D" w:rsidR="00E32435" w:rsidRPr="00D00A00" w:rsidRDefault="009E6452" w:rsidP="009E6452">
            <w:pPr>
              <w:spacing w:after="120"/>
              <w:rPr>
                <w:rFonts w:ascii="Arial" w:eastAsiaTheme="minorEastAsia" w:hAnsi="Arial" w:cs="Arial"/>
                <w:sz w:val="14"/>
                <w:szCs w:val="14"/>
              </w:rPr>
            </w:pPr>
            <w:r w:rsidRPr="00D00A00">
              <w:rPr>
                <w:rFonts w:ascii="Arial" w:hAnsi="Arial" w:cs="Arial"/>
                <w:sz w:val="14"/>
                <w:szCs w:val="14"/>
              </w:rPr>
              <w:t xml:space="preserve">Zwiększenie dostępności do </w:t>
            </w:r>
            <w:r w:rsidR="00E32435" w:rsidRPr="00D00A00">
              <w:rPr>
                <w:rFonts w:ascii="Arial" w:hAnsi="Arial" w:cs="Arial"/>
                <w:sz w:val="14"/>
                <w:szCs w:val="14"/>
              </w:rPr>
              <w:t>odpowiednich warunków technicznych i organizacyjnych</w:t>
            </w:r>
            <w:r w:rsidRPr="00D00A00">
              <w:rPr>
                <w:rFonts w:ascii="Arial" w:hAnsi="Arial" w:cs="Arial"/>
                <w:sz w:val="14"/>
                <w:szCs w:val="14"/>
              </w:rPr>
              <w:t xml:space="preserve"> pobierania krwi </w:t>
            </w:r>
            <w:r w:rsidR="00E32435" w:rsidRPr="00D00A00">
              <w:rPr>
                <w:rFonts w:ascii="Arial" w:hAnsi="Arial" w:cs="Arial"/>
                <w:sz w:val="14"/>
                <w:szCs w:val="14"/>
              </w:rPr>
              <w:t xml:space="preserve"> </w:t>
            </w:r>
          </w:p>
        </w:tc>
        <w:tc>
          <w:tcPr>
            <w:tcW w:w="1228" w:type="dxa"/>
          </w:tcPr>
          <w:p w14:paraId="0E010537" w14:textId="10696169" w:rsidR="00E32435" w:rsidRPr="00D00A00" w:rsidRDefault="00E32435" w:rsidP="00585E7F">
            <w:pPr>
              <w:spacing w:after="120"/>
              <w:rPr>
                <w:rFonts w:ascii="Arial" w:eastAsiaTheme="minorEastAsia" w:hAnsi="Arial" w:cs="Arial"/>
                <w:sz w:val="14"/>
                <w:szCs w:val="14"/>
              </w:rPr>
            </w:pPr>
            <w:r w:rsidRPr="00D00A00">
              <w:rPr>
                <w:rFonts w:ascii="Arial" w:hAnsi="Arial" w:cs="Arial"/>
                <w:sz w:val="14"/>
                <w:szCs w:val="14"/>
              </w:rPr>
              <w:t>Majątkowe</w:t>
            </w:r>
          </w:p>
        </w:tc>
        <w:tc>
          <w:tcPr>
            <w:tcW w:w="2920" w:type="dxa"/>
          </w:tcPr>
          <w:p w14:paraId="4275FE07" w14:textId="4F896657" w:rsidR="00E32435" w:rsidRPr="00D00A00" w:rsidRDefault="00E32435" w:rsidP="00585E7F">
            <w:pPr>
              <w:spacing w:after="120"/>
              <w:rPr>
                <w:rFonts w:ascii="Arial" w:eastAsiaTheme="minorEastAsia" w:hAnsi="Arial" w:cs="Arial"/>
                <w:sz w:val="14"/>
                <w:szCs w:val="14"/>
              </w:rPr>
            </w:pPr>
            <w:r w:rsidRPr="00D00A00">
              <w:rPr>
                <w:rFonts w:ascii="Arial" w:eastAsiaTheme="minorEastAsia" w:hAnsi="Arial" w:cs="Arial"/>
                <w:sz w:val="14"/>
                <w:szCs w:val="14"/>
              </w:rPr>
              <w:t>Zakup 21 mobilnych punktów pob</w:t>
            </w:r>
            <w:r w:rsidR="00A278D4" w:rsidRPr="00D00A00">
              <w:rPr>
                <w:rFonts w:ascii="Arial" w:eastAsiaTheme="minorEastAsia" w:hAnsi="Arial" w:cs="Arial"/>
                <w:sz w:val="14"/>
                <w:szCs w:val="14"/>
              </w:rPr>
              <w:t>ierania</w:t>
            </w:r>
            <w:r w:rsidRPr="00D00A00">
              <w:rPr>
                <w:rFonts w:ascii="Arial" w:eastAsiaTheme="minorEastAsia" w:hAnsi="Arial" w:cs="Arial"/>
                <w:sz w:val="14"/>
                <w:szCs w:val="14"/>
              </w:rPr>
              <w:t xml:space="preserve"> krwi </w:t>
            </w:r>
          </w:p>
        </w:tc>
        <w:tc>
          <w:tcPr>
            <w:tcW w:w="1303" w:type="dxa"/>
            <w:vAlign w:val="center"/>
          </w:tcPr>
          <w:p w14:paraId="439F342D" w14:textId="1B710FEA" w:rsidR="00E32435" w:rsidRPr="00D00A00" w:rsidRDefault="00E32435" w:rsidP="00585E7F">
            <w:pPr>
              <w:spacing w:after="120"/>
              <w:jc w:val="center"/>
              <w:rPr>
                <w:rFonts w:ascii="Arial" w:eastAsiaTheme="minorEastAsia" w:hAnsi="Arial" w:cs="Arial"/>
                <w:b/>
                <w:sz w:val="14"/>
                <w:szCs w:val="14"/>
              </w:rPr>
            </w:pPr>
            <w:r w:rsidRPr="00D00A00">
              <w:rPr>
                <w:rFonts w:ascii="Arial" w:eastAsiaTheme="minorEastAsia" w:hAnsi="Arial" w:cs="Arial"/>
                <w:b/>
                <w:sz w:val="14"/>
                <w:szCs w:val="14"/>
              </w:rPr>
              <w:t>0 zł</w:t>
            </w:r>
          </w:p>
        </w:tc>
        <w:tc>
          <w:tcPr>
            <w:tcW w:w="1303" w:type="dxa"/>
            <w:vAlign w:val="center"/>
          </w:tcPr>
          <w:p w14:paraId="0241D113" w14:textId="6F8E4618" w:rsidR="00E32435" w:rsidRPr="00D00A00" w:rsidRDefault="00E32435"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w:t>
            </w:r>
            <w:r w:rsidR="009E6452"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000 000</w:t>
            </w:r>
            <w:r w:rsidR="0081167D" w:rsidRPr="00D00A00">
              <w:rPr>
                <w:rFonts w:ascii="Arial" w:eastAsiaTheme="minorEastAsia" w:hAnsi="Arial" w:cs="Arial"/>
                <w:b/>
                <w:bCs/>
                <w:sz w:val="14"/>
                <w:szCs w:val="14"/>
              </w:rPr>
              <w:t xml:space="preserve"> zł </w:t>
            </w:r>
          </w:p>
          <w:p w14:paraId="4DA16FD3" w14:textId="4023FB02"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(5 autobusów x 2 mln zł)</w:t>
            </w:r>
          </w:p>
        </w:tc>
        <w:tc>
          <w:tcPr>
            <w:tcW w:w="1303" w:type="dxa"/>
            <w:vAlign w:val="center"/>
          </w:tcPr>
          <w:p w14:paraId="76146347" w14:textId="1392738F" w:rsidR="00E32435" w:rsidRPr="00D00A00" w:rsidRDefault="00621F11"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454BC473" w14:textId="7467EDF7"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vAlign w:val="center"/>
          </w:tcPr>
          <w:p w14:paraId="2DFD68AA" w14:textId="5CB01F5D"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w:t>
            </w:r>
            <w:r w:rsidR="004755CD" w:rsidRPr="00D00A00">
              <w:rPr>
                <w:rFonts w:ascii="Arial" w:eastAsiaTheme="minorEastAsia" w:hAnsi="Arial" w:cs="Arial"/>
                <w:b/>
                <w:bCs/>
                <w:sz w:val="14"/>
                <w:szCs w:val="14"/>
              </w:rPr>
              <w:t> </w:t>
            </w:r>
            <w:r w:rsidRPr="00D00A00">
              <w:rPr>
                <w:rFonts w:ascii="Arial" w:eastAsiaTheme="minorEastAsia" w:hAnsi="Arial" w:cs="Arial"/>
                <w:b/>
                <w:bCs/>
                <w:sz w:val="14"/>
                <w:szCs w:val="14"/>
              </w:rPr>
              <w:t>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06BC3E9B" w14:textId="6BB01CBB" w:rsidR="00E32435" w:rsidRPr="00D00A00" w:rsidRDefault="00E32435"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w:t>
            </w:r>
            <w:r w:rsidR="0081167D" w:rsidRPr="00D00A00">
              <w:rPr>
                <w:rFonts w:ascii="Arial" w:eastAsiaTheme="minorEastAsia" w:hAnsi="Arial" w:cs="Arial"/>
                <w:sz w:val="14"/>
                <w:szCs w:val="14"/>
              </w:rPr>
              <w:t>usy</w:t>
            </w:r>
            <w:r w:rsidRPr="00D00A00">
              <w:rPr>
                <w:rFonts w:ascii="Arial" w:eastAsiaTheme="minorEastAsia" w:hAnsi="Arial" w:cs="Arial"/>
                <w:sz w:val="14"/>
                <w:szCs w:val="14"/>
              </w:rPr>
              <w:t xml:space="preserve"> x 2 mln zł)</w:t>
            </w:r>
          </w:p>
        </w:tc>
        <w:tc>
          <w:tcPr>
            <w:tcW w:w="1303" w:type="dxa"/>
            <w:vAlign w:val="center"/>
          </w:tcPr>
          <w:p w14:paraId="721F1E51" w14:textId="04E38512"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00 000</w:t>
            </w:r>
            <w:r w:rsidR="0081167D" w:rsidRPr="00D00A00">
              <w:rPr>
                <w:rFonts w:ascii="Arial" w:eastAsiaTheme="minorEastAsia" w:hAnsi="Arial" w:cs="Arial"/>
                <w:b/>
                <w:bCs/>
                <w:sz w:val="14"/>
                <w:szCs w:val="14"/>
              </w:rPr>
              <w:t xml:space="preserve"> zł </w:t>
            </w:r>
          </w:p>
          <w:p w14:paraId="7EBA7714" w14:textId="2774B631"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 mln zł)</w:t>
            </w:r>
          </w:p>
        </w:tc>
        <w:tc>
          <w:tcPr>
            <w:tcW w:w="1303" w:type="dxa"/>
            <w:tcBorders>
              <w:right w:val="double" w:sz="4" w:space="0" w:color="auto"/>
            </w:tcBorders>
            <w:vAlign w:val="center"/>
          </w:tcPr>
          <w:p w14:paraId="46324E30" w14:textId="5E8BA637" w:rsidR="00E32435" w:rsidRPr="00D00A00" w:rsidRDefault="001D7049"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8 0</w:t>
            </w:r>
            <w:r w:rsidR="004755CD" w:rsidRPr="00D00A00">
              <w:rPr>
                <w:rFonts w:ascii="Arial" w:eastAsiaTheme="minorEastAsia" w:hAnsi="Arial" w:cs="Arial"/>
                <w:b/>
                <w:bCs/>
                <w:sz w:val="14"/>
                <w:szCs w:val="14"/>
              </w:rPr>
              <w:t xml:space="preserve">00 000 </w:t>
            </w:r>
            <w:r w:rsidR="0081167D" w:rsidRPr="00D00A00">
              <w:rPr>
                <w:rFonts w:ascii="Arial" w:eastAsiaTheme="minorEastAsia" w:hAnsi="Arial" w:cs="Arial"/>
                <w:b/>
                <w:bCs/>
                <w:sz w:val="14"/>
                <w:szCs w:val="14"/>
              </w:rPr>
              <w:t xml:space="preserve">zł </w:t>
            </w:r>
          </w:p>
          <w:p w14:paraId="52773200" w14:textId="45D713E8" w:rsidR="00E32435" w:rsidRPr="00D00A00" w:rsidRDefault="0081167D" w:rsidP="00585E7F">
            <w:pPr>
              <w:spacing w:after="120"/>
              <w:jc w:val="center"/>
              <w:rPr>
                <w:rFonts w:ascii="Arial" w:eastAsiaTheme="minorEastAsia" w:hAnsi="Arial" w:cs="Arial"/>
                <w:sz w:val="14"/>
                <w:szCs w:val="14"/>
              </w:rPr>
            </w:pPr>
            <w:r w:rsidRPr="00D00A00">
              <w:rPr>
                <w:rFonts w:ascii="Arial" w:eastAsiaTheme="minorEastAsia" w:hAnsi="Arial" w:cs="Arial"/>
                <w:sz w:val="14"/>
                <w:szCs w:val="14"/>
              </w:rPr>
              <w:t>(4 autobusy</w:t>
            </w:r>
            <w:r w:rsidR="00E32435" w:rsidRPr="00D00A00">
              <w:rPr>
                <w:rFonts w:ascii="Arial" w:eastAsiaTheme="minorEastAsia" w:hAnsi="Arial" w:cs="Arial"/>
                <w:sz w:val="14"/>
                <w:szCs w:val="14"/>
              </w:rPr>
              <w:t xml:space="preserve"> x 2</w:t>
            </w:r>
            <w:r w:rsidR="001D7049" w:rsidRPr="00D00A00">
              <w:rPr>
                <w:rFonts w:ascii="Arial" w:eastAsiaTheme="minorEastAsia" w:hAnsi="Arial" w:cs="Arial"/>
                <w:sz w:val="14"/>
                <w:szCs w:val="14"/>
              </w:rPr>
              <w:t xml:space="preserve"> </w:t>
            </w:r>
            <w:r w:rsidR="00E32435" w:rsidRPr="00D00A00">
              <w:rPr>
                <w:rFonts w:ascii="Arial" w:eastAsiaTheme="minorEastAsia" w:hAnsi="Arial" w:cs="Arial"/>
                <w:sz w:val="14"/>
                <w:szCs w:val="14"/>
              </w:rPr>
              <w:t>mln zł)</w:t>
            </w:r>
          </w:p>
        </w:tc>
      </w:tr>
      <w:tr w:rsidR="00D00A00" w:rsidRPr="00D00A00" w14:paraId="6DA05C96" w14:textId="77777777" w:rsidTr="007738FD">
        <w:trPr>
          <w:trHeight w:val="58"/>
        </w:trPr>
        <w:tc>
          <w:tcPr>
            <w:tcW w:w="2209" w:type="dxa"/>
            <w:vMerge w:val="restart"/>
            <w:tcBorders>
              <w:top w:val="single" w:sz="4" w:space="0" w:color="auto"/>
              <w:left w:val="double" w:sz="4" w:space="0" w:color="auto"/>
              <w:right w:val="single" w:sz="4" w:space="0" w:color="auto"/>
            </w:tcBorders>
          </w:tcPr>
          <w:p w14:paraId="16C2C7CA" w14:textId="746D422D" w:rsidR="00585E7F" w:rsidRPr="00D00A00" w:rsidRDefault="00585E7F" w:rsidP="00585E7F">
            <w:pPr>
              <w:tabs>
                <w:tab w:val="left" w:pos="2025"/>
              </w:tabs>
              <w:spacing w:after="120"/>
              <w:rPr>
                <w:rFonts w:ascii="Arial" w:hAnsi="Arial" w:cs="Arial"/>
                <w:sz w:val="14"/>
                <w:szCs w:val="14"/>
              </w:rPr>
            </w:pPr>
            <w:r w:rsidRPr="00D00A00">
              <w:rPr>
                <w:rFonts w:ascii="Arial" w:hAnsi="Arial" w:cs="Arial"/>
                <w:bCs/>
                <w:iCs/>
                <w:sz w:val="14"/>
                <w:szCs w:val="14"/>
              </w:rPr>
              <w:t>Zwiększenie dostępności do dawców o</w:t>
            </w:r>
            <w:r w:rsidRPr="00D00A00">
              <w:rPr>
                <w:rFonts w:ascii="Arial" w:hAnsi="Arial" w:cs="Arial"/>
                <w:sz w:val="14"/>
                <w:szCs w:val="14"/>
              </w:rPr>
              <w:t xml:space="preserve"> ujemnych fenotypach w klinicznie istotnych antygenach czerwonokrwinkowych, w tym o rzadkich grupach krwi oraz o oznaczonych antygenach HLA klasy I </w:t>
            </w:r>
            <w:proofErr w:type="spellStart"/>
            <w:r w:rsidRPr="00D00A00">
              <w:rPr>
                <w:rFonts w:ascii="Arial" w:hAnsi="Arial" w:cs="Arial"/>
                <w:sz w:val="14"/>
                <w:szCs w:val="14"/>
              </w:rPr>
              <w:t>locus</w:t>
            </w:r>
            <w:proofErr w:type="spellEnd"/>
            <w:r w:rsidRPr="00D00A00">
              <w:rPr>
                <w:rFonts w:ascii="Arial" w:hAnsi="Arial" w:cs="Arial"/>
                <w:sz w:val="14"/>
                <w:szCs w:val="14"/>
              </w:rPr>
              <w:t xml:space="preserve"> A i B oraz antygenach płytkowych HPA.</w:t>
            </w:r>
          </w:p>
        </w:tc>
        <w:tc>
          <w:tcPr>
            <w:tcW w:w="1228" w:type="dxa"/>
          </w:tcPr>
          <w:p w14:paraId="1B498B12" w14:textId="31AB6BBA" w:rsidR="00585E7F" w:rsidRPr="00D00A00" w:rsidRDefault="00585E7F" w:rsidP="00585E7F">
            <w:pPr>
              <w:spacing w:after="120"/>
              <w:rPr>
                <w:rFonts w:ascii="Arial" w:eastAsiaTheme="minorEastAsia" w:hAnsi="Arial" w:cs="Arial"/>
                <w:sz w:val="14"/>
                <w:szCs w:val="14"/>
              </w:rPr>
            </w:pPr>
            <w:r w:rsidRPr="00D00A00">
              <w:rPr>
                <w:rFonts w:ascii="Arial" w:eastAsiaTheme="minorEastAsia" w:hAnsi="Arial" w:cs="Arial"/>
                <w:sz w:val="14"/>
                <w:szCs w:val="14"/>
              </w:rPr>
              <w:t>Bieżące</w:t>
            </w:r>
          </w:p>
          <w:p w14:paraId="18509078" w14:textId="77777777" w:rsidR="00585E7F" w:rsidRPr="00D00A00" w:rsidRDefault="00585E7F" w:rsidP="00585E7F">
            <w:pPr>
              <w:spacing w:after="120"/>
              <w:jc w:val="center"/>
              <w:rPr>
                <w:rFonts w:ascii="Arial" w:eastAsiaTheme="minorEastAsia" w:hAnsi="Arial" w:cs="Arial"/>
                <w:sz w:val="14"/>
                <w:szCs w:val="14"/>
              </w:rPr>
            </w:pPr>
          </w:p>
        </w:tc>
        <w:tc>
          <w:tcPr>
            <w:tcW w:w="2920" w:type="dxa"/>
          </w:tcPr>
          <w:p w14:paraId="49775AF0" w14:textId="482E1966" w:rsidR="00585E7F" w:rsidRPr="00D00A00" w:rsidRDefault="00585E7F" w:rsidP="00585E7F">
            <w:pPr>
              <w:tabs>
                <w:tab w:val="left" w:pos="2025"/>
              </w:tabs>
              <w:spacing w:after="120"/>
              <w:jc w:val="both"/>
              <w:rPr>
                <w:rFonts w:ascii="Arial" w:hAnsi="Arial" w:cs="Arial"/>
                <w:sz w:val="14"/>
                <w:szCs w:val="14"/>
              </w:rPr>
            </w:pPr>
            <w:r w:rsidRPr="00D00A00">
              <w:rPr>
                <w:rFonts w:ascii="Arial" w:hAnsi="Arial" w:cs="Arial"/>
                <w:sz w:val="14"/>
                <w:szCs w:val="14"/>
              </w:rPr>
              <w:t>Zwiększenie dostępności do dawców o ujemnych fenotypach w zakresie antygenów  rozszerzonego fenotypu krwinki czerwonej</w:t>
            </w:r>
          </w:p>
        </w:tc>
        <w:tc>
          <w:tcPr>
            <w:tcW w:w="1303" w:type="dxa"/>
            <w:vAlign w:val="center"/>
          </w:tcPr>
          <w:p w14:paraId="02E878C4" w14:textId="037A9758"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B6DA6EF" w14:textId="1FD272BD" w:rsidR="00585E7F" w:rsidRPr="00D00A00" w:rsidRDefault="00585E7F" w:rsidP="00585E7F">
            <w:pPr>
              <w:spacing w:after="120"/>
              <w:jc w:val="center"/>
              <w:rPr>
                <w:rFonts w:ascii="Arial" w:eastAsiaTheme="minorEastAsia" w:hAnsi="Arial" w:cs="Arial"/>
                <w:bCs/>
                <w:i/>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28A9ED5A" w14:textId="17B67F4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1A036DF7" w14:textId="20B6507A"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109E4F29" w14:textId="53198E07"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244F94BD" w14:textId="55C2F41B"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1C09DD05" w14:textId="762D65A3"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4170D1CC" w14:textId="678889AF"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vAlign w:val="center"/>
          </w:tcPr>
          <w:p w14:paraId="202D55CE" w14:textId="0CBC283B"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06417962" w14:textId="0D57CB92"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c>
          <w:tcPr>
            <w:tcW w:w="1303" w:type="dxa"/>
            <w:tcBorders>
              <w:right w:val="double" w:sz="4" w:space="0" w:color="auto"/>
            </w:tcBorders>
            <w:vAlign w:val="center"/>
          </w:tcPr>
          <w:p w14:paraId="18DA6B43" w14:textId="70E7F980"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500 000 zł</w:t>
            </w:r>
          </w:p>
          <w:p w14:paraId="0E51A7D5" w14:textId="732DE4ED" w:rsidR="00585E7F" w:rsidRPr="00D00A00" w:rsidRDefault="00585E7F" w:rsidP="00585E7F">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10000 dawców x 50 zł)</w:t>
            </w:r>
          </w:p>
        </w:tc>
      </w:tr>
      <w:tr w:rsidR="00D00A00" w:rsidRPr="00D00A00" w14:paraId="5801D58C" w14:textId="77777777" w:rsidTr="007738FD">
        <w:trPr>
          <w:trHeight w:val="58"/>
        </w:trPr>
        <w:tc>
          <w:tcPr>
            <w:tcW w:w="2209" w:type="dxa"/>
            <w:vMerge/>
            <w:tcBorders>
              <w:left w:val="double" w:sz="4" w:space="0" w:color="auto"/>
              <w:right w:val="single" w:sz="4" w:space="0" w:color="auto"/>
            </w:tcBorders>
          </w:tcPr>
          <w:p w14:paraId="3C0CC7E6" w14:textId="40E5A0B2" w:rsidR="00585E7F" w:rsidRPr="00D00A00" w:rsidRDefault="00585E7F" w:rsidP="005074DC">
            <w:pPr>
              <w:tabs>
                <w:tab w:val="left" w:pos="2025"/>
              </w:tabs>
              <w:spacing w:after="120"/>
              <w:jc w:val="both"/>
              <w:rPr>
                <w:rFonts w:ascii="Arial" w:hAnsi="Arial" w:cs="Arial"/>
                <w:sz w:val="14"/>
                <w:szCs w:val="14"/>
              </w:rPr>
            </w:pPr>
          </w:p>
        </w:tc>
        <w:tc>
          <w:tcPr>
            <w:tcW w:w="1228" w:type="dxa"/>
          </w:tcPr>
          <w:p w14:paraId="26E173B8" w14:textId="6CABFDDD"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515DA17D" w14:textId="734DD5E2" w:rsidR="00585E7F" w:rsidRPr="00D00A00" w:rsidRDefault="00585E7F" w:rsidP="005074DC">
            <w:pPr>
              <w:spacing w:after="120"/>
              <w:rPr>
                <w:rFonts w:ascii="Arial" w:eastAsiaTheme="minorEastAsia" w:hAnsi="Arial" w:cs="Arial"/>
                <w:sz w:val="14"/>
                <w:szCs w:val="14"/>
              </w:rPr>
            </w:pPr>
            <w:r w:rsidRPr="00D00A00">
              <w:rPr>
                <w:rFonts w:ascii="Arial" w:hAnsi="Arial" w:cs="Arial"/>
                <w:sz w:val="14"/>
                <w:szCs w:val="14"/>
              </w:rPr>
              <w:t xml:space="preserve">Zwiększenie dostępności do dawców o rzadkich grupach krwi oraz o oznaczonych antygenach HLA klasy I </w:t>
            </w:r>
            <w:proofErr w:type="spellStart"/>
            <w:r w:rsidRPr="00D00A00">
              <w:rPr>
                <w:rFonts w:ascii="Arial" w:hAnsi="Arial" w:cs="Arial"/>
                <w:sz w:val="14"/>
                <w:szCs w:val="14"/>
              </w:rPr>
              <w:t>locus</w:t>
            </w:r>
            <w:proofErr w:type="spellEnd"/>
            <w:r w:rsidRPr="00D00A00">
              <w:rPr>
                <w:rFonts w:ascii="Arial" w:hAnsi="Arial" w:cs="Arial"/>
                <w:sz w:val="14"/>
                <w:szCs w:val="14"/>
              </w:rPr>
              <w:t xml:space="preserve"> A i B oraz antygenach płytkowych HPA.</w:t>
            </w:r>
          </w:p>
        </w:tc>
        <w:tc>
          <w:tcPr>
            <w:tcW w:w="1303" w:type="dxa"/>
            <w:vAlign w:val="center"/>
          </w:tcPr>
          <w:p w14:paraId="4400D5E1" w14:textId="42C19EC2" w:rsidR="00585E7F" w:rsidRPr="00D00A00" w:rsidRDefault="00585E7F" w:rsidP="005074DC">
            <w:pPr>
              <w:spacing w:after="120"/>
              <w:jc w:val="center"/>
              <w:rPr>
                <w:rFonts w:ascii="Arial" w:eastAsiaTheme="minorEastAsia" w:hAnsi="Arial" w:cs="Arial"/>
                <w:bCs/>
                <w:sz w:val="14"/>
                <w:szCs w:val="14"/>
              </w:rPr>
            </w:pPr>
            <w:r w:rsidRPr="00D00A00">
              <w:rPr>
                <w:rFonts w:ascii="Arial" w:eastAsiaTheme="minorEastAsia" w:hAnsi="Arial" w:cs="Arial"/>
                <w:b/>
                <w:bCs/>
                <w:sz w:val="14"/>
                <w:szCs w:val="14"/>
              </w:rPr>
              <w:t>1 000</w:t>
            </w:r>
            <w:r w:rsidR="00200252" w:rsidRPr="00D00A00">
              <w:rPr>
                <w:rFonts w:ascii="Arial" w:eastAsiaTheme="minorEastAsia" w:hAnsi="Arial" w:cs="Arial"/>
                <w:b/>
                <w:bCs/>
                <w:sz w:val="14"/>
                <w:szCs w:val="14"/>
              </w:rPr>
              <w:t> </w:t>
            </w:r>
            <w:r w:rsidRPr="00D00A00">
              <w:rPr>
                <w:rFonts w:ascii="Arial" w:eastAsiaTheme="minorEastAsia" w:hAnsi="Arial" w:cs="Arial"/>
                <w:b/>
                <w:bCs/>
                <w:sz w:val="14"/>
                <w:szCs w:val="14"/>
              </w:rPr>
              <w:t>000</w:t>
            </w:r>
            <w:r w:rsidR="00200252" w:rsidRPr="00D00A00">
              <w:rPr>
                <w:rFonts w:ascii="Arial" w:eastAsiaTheme="minorEastAsia" w:hAnsi="Arial" w:cs="Arial"/>
                <w:b/>
                <w:bCs/>
                <w:sz w:val="14"/>
                <w:szCs w:val="14"/>
              </w:rPr>
              <w:t xml:space="preserve"> </w:t>
            </w:r>
            <w:r w:rsidRPr="00D00A00">
              <w:rPr>
                <w:rFonts w:ascii="Arial" w:eastAsiaTheme="minorEastAsia" w:hAnsi="Arial" w:cs="Arial"/>
                <w:b/>
                <w:bCs/>
                <w:sz w:val="14"/>
                <w:szCs w:val="14"/>
              </w:rPr>
              <w:t>zł</w:t>
            </w:r>
          </w:p>
          <w:p w14:paraId="12B47F5D" w14:textId="7C16F449"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2000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500 dawców KKP) * 400zł</w:t>
            </w:r>
          </w:p>
        </w:tc>
        <w:tc>
          <w:tcPr>
            <w:tcW w:w="1303" w:type="dxa"/>
            <w:vAlign w:val="center"/>
          </w:tcPr>
          <w:p w14:paraId="727E428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1CAFB026" w14:textId="68F2999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vAlign w:val="center"/>
          </w:tcPr>
          <w:p w14:paraId="4A8AF1FA"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398B1B76" w14:textId="40C45D53"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vAlign w:val="center"/>
          </w:tcPr>
          <w:p w14:paraId="392390C6"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528FA53" w14:textId="7C5151E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vAlign w:val="center"/>
          </w:tcPr>
          <w:p w14:paraId="0C527962" w14:textId="7777777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2 000 000 zł</w:t>
            </w:r>
          </w:p>
          <w:p w14:paraId="01EC3687" w14:textId="44BA520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4000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1000 dawców KKP) * 400zł</w:t>
            </w:r>
          </w:p>
        </w:tc>
        <w:tc>
          <w:tcPr>
            <w:tcW w:w="1303" w:type="dxa"/>
            <w:tcBorders>
              <w:right w:val="double" w:sz="4" w:space="0" w:color="auto"/>
            </w:tcBorders>
            <w:vAlign w:val="center"/>
          </w:tcPr>
          <w:p w14:paraId="5AE94A54" w14:textId="3DFA90D7"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1 000 000 zł</w:t>
            </w:r>
          </w:p>
          <w:p w14:paraId="087DAA7B" w14:textId="0B36385F"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Cs/>
                <w:sz w:val="14"/>
                <w:szCs w:val="14"/>
              </w:rPr>
              <w:t>(</w:t>
            </w:r>
            <w:r w:rsidRPr="00D00A00">
              <w:rPr>
                <w:rFonts w:ascii="Arial" w:eastAsiaTheme="minorEastAsia" w:hAnsi="Arial" w:cs="Arial"/>
                <w:bCs/>
                <w:i/>
                <w:sz w:val="14"/>
                <w:szCs w:val="14"/>
              </w:rPr>
              <w:t xml:space="preserve">2000 dawców </w:t>
            </w:r>
            <w:proofErr w:type="spellStart"/>
            <w:r w:rsidRPr="00D00A00">
              <w:rPr>
                <w:rFonts w:ascii="Arial" w:eastAsiaTheme="minorEastAsia" w:hAnsi="Arial" w:cs="Arial"/>
                <w:bCs/>
                <w:i/>
                <w:sz w:val="14"/>
                <w:szCs w:val="14"/>
              </w:rPr>
              <w:t>KKCz</w:t>
            </w:r>
            <w:proofErr w:type="spellEnd"/>
            <w:r w:rsidRPr="00D00A00">
              <w:rPr>
                <w:rFonts w:ascii="Arial" w:eastAsiaTheme="minorEastAsia" w:hAnsi="Arial" w:cs="Arial"/>
                <w:bCs/>
                <w:i/>
                <w:sz w:val="14"/>
                <w:szCs w:val="14"/>
              </w:rPr>
              <w:t xml:space="preserve"> oraz 500 dawców KKP) * 400zł</w:t>
            </w:r>
          </w:p>
        </w:tc>
      </w:tr>
      <w:tr w:rsidR="00D00A00" w:rsidRPr="00D00A00" w14:paraId="3890811D" w14:textId="77777777" w:rsidTr="007738FD">
        <w:trPr>
          <w:trHeight w:val="58"/>
        </w:trPr>
        <w:tc>
          <w:tcPr>
            <w:tcW w:w="2209" w:type="dxa"/>
            <w:vMerge/>
            <w:tcBorders>
              <w:left w:val="double" w:sz="4" w:space="0" w:color="auto"/>
              <w:right w:val="single" w:sz="4" w:space="0" w:color="auto"/>
            </w:tcBorders>
          </w:tcPr>
          <w:p w14:paraId="5D1906FF"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242E56E8" w14:textId="5B6FE638" w:rsidR="00585E7F" w:rsidRPr="00D00A00" w:rsidRDefault="00C7364A" w:rsidP="005074DC">
            <w:pPr>
              <w:spacing w:after="120"/>
              <w:rPr>
                <w:rFonts w:ascii="Arial" w:eastAsiaTheme="minorEastAsia" w:hAnsi="Arial" w:cs="Arial"/>
                <w:sz w:val="14"/>
                <w:szCs w:val="14"/>
              </w:rPr>
            </w:pPr>
            <w:r w:rsidRPr="00D00A00">
              <w:rPr>
                <w:rFonts w:ascii="Arial" w:eastAsiaTheme="minorEastAsia" w:hAnsi="Arial" w:cs="Arial"/>
                <w:sz w:val="14"/>
                <w:szCs w:val="14"/>
              </w:rPr>
              <w:t>Bieżące</w:t>
            </w:r>
          </w:p>
        </w:tc>
        <w:tc>
          <w:tcPr>
            <w:tcW w:w="2920" w:type="dxa"/>
          </w:tcPr>
          <w:p w14:paraId="0113F1B7" w14:textId="77777777" w:rsidR="00585E7F" w:rsidRPr="00D00A00" w:rsidRDefault="00585E7F" w:rsidP="005074DC">
            <w:pPr>
              <w:spacing w:after="120"/>
              <w:rPr>
                <w:rFonts w:ascii="Arial" w:hAnsi="Arial" w:cs="Arial"/>
                <w:sz w:val="14"/>
                <w:szCs w:val="14"/>
              </w:rPr>
            </w:pPr>
            <w:r w:rsidRPr="00D00A00">
              <w:rPr>
                <w:rFonts w:ascii="Arial" w:hAnsi="Arial" w:cs="Arial"/>
                <w:sz w:val="14"/>
                <w:szCs w:val="14"/>
              </w:rPr>
              <w:t>Analizy wstępne i końcowe</w:t>
            </w:r>
          </w:p>
          <w:p w14:paraId="20C8B5D6" w14:textId="7A393E32" w:rsidR="00C7364A" w:rsidRPr="00D00A00" w:rsidRDefault="00C7364A" w:rsidP="005074DC">
            <w:pPr>
              <w:spacing w:after="120"/>
              <w:rPr>
                <w:rFonts w:ascii="Arial" w:hAnsi="Arial" w:cs="Arial"/>
                <w:sz w:val="14"/>
                <w:szCs w:val="14"/>
              </w:rPr>
            </w:pPr>
          </w:p>
        </w:tc>
        <w:tc>
          <w:tcPr>
            <w:tcW w:w="1303" w:type="dxa"/>
            <w:vAlign w:val="center"/>
          </w:tcPr>
          <w:p w14:paraId="4EF48505" w14:textId="526534B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c>
          <w:tcPr>
            <w:tcW w:w="1303" w:type="dxa"/>
            <w:vAlign w:val="center"/>
          </w:tcPr>
          <w:p w14:paraId="159FE616"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24AA898"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5329772"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30E8F48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73F9286B" w14:textId="0FA512AD"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 xml:space="preserve">40 000 zł </w:t>
            </w:r>
          </w:p>
        </w:tc>
      </w:tr>
      <w:tr w:rsidR="00D00A00" w:rsidRPr="00D00A00" w14:paraId="53429288" w14:textId="77777777" w:rsidTr="007738FD">
        <w:trPr>
          <w:trHeight w:val="58"/>
        </w:trPr>
        <w:tc>
          <w:tcPr>
            <w:tcW w:w="2209" w:type="dxa"/>
            <w:vMerge/>
            <w:tcBorders>
              <w:left w:val="double" w:sz="4" w:space="0" w:color="auto"/>
              <w:bottom w:val="single" w:sz="4" w:space="0" w:color="auto"/>
              <w:right w:val="single" w:sz="4" w:space="0" w:color="auto"/>
            </w:tcBorders>
          </w:tcPr>
          <w:p w14:paraId="0EB7C960" w14:textId="77777777" w:rsidR="00585E7F" w:rsidRPr="00D00A00" w:rsidRDefault="00585E7F" w:rsidP="005074DC">
            <w:pPr>
              <w:tabs>
                <w:tab w:val="left" w:pos="2025"/>
              </w:tabs>
              <w:spacing w:after="120"/>
              <w:jc w:val="both"/>
              <w:rPr>
                <w:rFonts w:ascii="Arial" w:hAnsi="Arial" w:cs="Arial"/>
                <w:sz w:val="14"/>
                <w:szCs w:val="14"/>
              </w:rPr>
            </w:pPr>
          </w:p>
        </w:tc>
        <w:tc>
          <w:tcPr>
            <w:tcW w:w="1228" w:type="dxa"/>
          </w:tcPr>
          <w:p w14:paraId="3BB51582" w14:textId="199669C7" w:rsidR="00585E7F" w:rsidRPr="00D00A00" w:rsidRDefault="00585E7F" w:rsidP="005074DC">
            <w:pPr>
              <w:spacing w:after="120"/>
              <w:rPr>
                <w:rFonts w:ascii="Arial" w:eastAsiaTheme="minorEastAsia" w:hAnsi="Arial" w:cs="Arial"/>
                <w:sz w:val="14"/>
                <w:szCs w:val="14"/>
              </w:rPr>
            </w:pPr>
            <w:r w:rsidRPr="00D00A00">
              <w:rPr>
                <w:rFonts w:ascii="Arial" w:eastAsiaTheme="minorEastAsia" w:hAnsi="Arial" w:cs="Arial"/>
                <w:sz w:val="14"/>
                <w:szCs w:val="14"/>
              </w:rPr>
              <w:t>Majątkowe</w:t>
            </w:r>
          </w:p>
        </w:tc>
        <w:tc>
          <w:tcPr>
            <w:tcW w:w="2920" w:type="dxa"/>
          </w:tcPr>
          <w:p w14:paraId="2D06E775" w14:textId="527B6F6F" w:rsidR="00585E7F" w:rsidRPr="00D00A00" w:rsidRDefault="00585E7F" w:rsidP="005074DC">
            <w:pPr>
              <w:spacing w:after="120"/>
              <w:rPr>
                <w:rFonts w:ascii="Arial" w:hAnsi="Arial" w:cs="Arial"/>
                <w:sz w:val="14"/>
                <w:szCs w:val="14"/>
              </w:rPr>
            </w:pPr>
            <w:r w:rsidRPr="00D00A00">
              <w:rPr>
                <w:rFonts w:ascii="Arial" w:hAnsi="Arial" w:cs="Arial"/>
                <w:sz w:val="14"/>
                <w:szCs w:val="14"/>
              </w:rPr>
              <w:t>Zwiększenie dostępności do dawców o rzadkich grupach krwi oraz o oznaczonych antygenach płytkowych HPA</w:t>
            </w:r>
            <w:r w:rsidR="00C7364A" w:rsidRPr="00D00A00">
              <w:rPr>
                <w:rFonts w:ascii="Arial" w:hAnsi="Arial" w:cs="Arial"/>
                <w:sz w:val="14"/>
                <w:szCs w:val="14"/>
              </w:rPr>
              <w:t xml:space="preserve"> – zakup aparatury</w:t>
            </w:r>
          </w:p>
        </w:tc>
        <w:tc>
          <w:tcPr>
            <w:tcW w:w="1303" w:type="dxa"/>
            <w:vAlign w:val="center"/>
          </w:tcPr>
          <w:p w14:paraId="7CEA3510" w14:textId="40E03834" w:rsidR="00585E7F" w:rsidRPr="00D00A00" w:rsidRDefault="00585E7F" w:rsidP="005074DC">
            <w:pPr>
              <w:spacing w:after="120"/>
              <w:jc w:val="center"/>
              <w:rPr>
                <w:rFonts w:ascii="Arial" w:eastAsiaTheme="minorEastAsia" w:hAnsi="Arial" w:cs="Arial"/>
                <w:b/>
                <w:bCs/>
                <w:sz w:val="14"/>
                <w:szCs w:val="14"/>
              </w:rPr>
            </w:pPr>
            <w:r w:rsidRPr="00D00A00">
              <w:rPr>
                <w:rFonts w:ascii="Arial" w:eastAsiaTheme="minorEastAsia" w:hAnsi="Arial" w:cs="Arial"/>
                <w:b/>
                <w:bCs/>
                <w:sz w:val="14"/>
                <w:szCs w:val="14"/>
              </w:rPr>
              <w:t>1 500</w:t>
            </w:r>
            <w:r w:rsidR="007038F6" w:rsidRPr="00D00A00">
              <w:rPr>
                <w:rFonts w:ascii="Arial" w:eastAsiaTheme="minorEastAsia" w:hAnsi="Arial" w:cs="Arial"/>
                <w:b/>
                <w:bCs/>
                <w:sz w:val="14"/>
                <w:szCs w:val="14"/>
              </w:rPr>
              <w:t> </w:t>
            </w:r>
            <w:r w:rsidRPr="00D00A00">
              <w:rPr>
                <w:rFonts w:ascii="Arial" w:eastAsiaTheme="minorEastAsia" w:hAnsi="Arial" w:cs="Arial"/>
                <w:b/>
                <w:bCs/>
                <w:sz w:val="14"/>
                <w:szCs w:val="14"/>
              </w:rPr>
              <w:t>000</w:t>
            </w:r>
            <w:r w:rsidR="007038F6" w:rsidRPr="00D00A00">
              <w:rPr>
                <w:rFonts w:ascii="Arial" w:eastAsiaTheme="minorEastAsia" w:hAnsi="Arial" w:cs="Arial"/>
                <w:b/>
                <w:bCs/>
                <w:sz w:val="14"/>
                <w:szCs w:val="14"/>
              </w:rPr>
              <w:t xml:space="preserve"> zł</w:t>
            </w:r>
            <w:r w:rsidRPr="00D00A00">
              <w:rPr>
                <w:rFonts w:ascii="Arial" w:eastAsiaTheme="minorEastAsia" w:hAnsi="Arial" w:cs="Arial"/>
                <w:bCs/>
                <w:i/>
                <w:sz w:val="14"/>
                <w:szCs w:val="14"/>
              </w:rPr>
              <w:t xml:space="preserve"> koszty inwestycyjne</w:t>
            </w:r>
          </w:p>
        </w:tc>
        <w:tc>
          <w:tcPr>
            <w:tcW w:w="1303" w:type="dxa"/>
            <w:vAlign w:val="center"/>
          </w:tcPr>
          <w:p w14:paraId="4002A4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406F3A8B"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0625BC5E"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vAlign w:val="center"/>
          </w:tcPr>
          <w:p w14:paraId="70B81BC4" w14:textId="77777777" w:rsidR="00585E7F" w:rsidRPr="00D00A00" w:rsidRDefault="00585E7F" w:rsidP="005074DC">
            <w:pPr>
              <w:spacing w:after="120"/>
              <w:jc w:val="center"/>
              <w:rPr>
                <w:rFonts w:ascii="Arial" w:eastAsiaTheme="minorEastAsia" w:hAnsi="Arial" w:cs="Arial"/>
                <w:b/>
                <w:bCs/>
                <w:sz w:val="14"/>
                <w:szCs w:val="14"/>
              </w:rPr>
            </w:pPr>
          </w:p>
        </w:tc>
        <w:tc>
          <w:tcPr>
            <w:tcW w:w="1303" w:type="dxa"/>
            <w:tcBorders>
              <w:right w:val="double" w:sz="4" w:space="0" w:color="auto"/>
            </w:tcBorders>
            <w:vAlign w:val="center"/>
          </w:tcPr>
          <w:p w14:paraId="620E2231" w14:textId="77777777" w:rsidR="00585E7F" w:rsidRPr="00D00A00" w:rsidRDefault="00585E7F" w:rsidP="005074DC">
            <w:pPr>
              <w:spacing w:after="120"/>
              <w:jc w:val="center"/>
              <w:rPr>
                <w:rFonts w:ascii="Arial" w:eastAsiaTheme="minorEastAsia" w:hAnsi="Arial" w:cs="Arial"/>
                <w:b/>
                <w:bCs/>
                <w:sz w:val="14"/>
                <w:szCs w:val="14"/>
              </w:rPr>
            </w:pPr>
          </w:p>
        </w:tc>
      </w:tr>
      <w:tr w:rsidR="00D00A00" w:rsidRPr="00D00A00" w14:paraId="791255EE" w14:textId="77777777" w:rsidTr="007738FD">
        <w:trPr>
          <w:trHeight w:val="316"/>
        </w:trPr>
        <w:tc>
          <w:tcPr>
            <w:tcW w:w="6357" w:type="dxa"/>
            <w:gridSpan w:val="3"/>
            <w:tcBorders>
              <w:left w:val="double" w:sz="4" w:space="0" w:color="auto"/>
              <w:bottom w:val="double" w:sz="4" w:space="0" w:color="auto"/>
            </w:tcBorders>
            <w:vAlign w:val="center"/>
          </w:tcPr>
          <w:p w14:paraId="2C37FE75" w14:textId="2133BC94" w:rsidR="0035146D" w:rsidRPr="00D00A00" w:rsidRDefault="001F646C" w:rsidP="00633AF5">
            <w:pPr>
              <w:jc w:val="center"/>
              <w:rPr>
                <w:rFonts w:ascii="Arial" w:eastAsiaTheme="minorEastAsia" w:hAnsi="Arial" w:cs="Arial"/>
                <w:b/>
                <w:sz w:val="14"/>
                <w:szCs w:val="14"/>
              </w:rPr>
            </w:pPr>
            <w:r w:rsidRPr="00D00A00">
              <w:rPr>
                <w:rFonts w:ascii="Arial" w:eastAsiaTheme="minorEastAsia" w:hAnsi="Arial" w:cs="Arial"/>
                <w:b/>
                <w:sz w:val="14"/>
                <w:szCs w:val="14"/>
              </w:rPr>
              <w:t>Ł</w:t>
            </w:r>
            <w:r w:rsidR="0035146D" w:rsidRPr="00D00A00">
              <w:rPr>
                <w:rFonts w:ascii="Arial" w:eastAsiaTheme="minorEastAsia" w:hAnsi="Arial" w:cs="Arial"/>
                <w:b/>
                <w:sz w:val="14"/>
                <w:szCs w:val="14"/>
              </w:rPr>
              <w:t>ącznie</w:t>
            </w:r>
          </w:p>
        </w:tc>
        <w:tc>
          <w:tcPr>
            <w:tcW w:w="1303" w:type="dxa"/>
            <w:tcBorders>
              <w:bottom w:val="double" w:sz="4" w:space="0" w:color="auto"/>
            </w:tcBorders>
            <w:vAlign w:val="center"/>
          </w:tcPr>
          <w:p w14:paraId="7B299768" w14:textId="377E3EBF"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11 540 000 zł</w:t>
            </w:r>
          </w:p>
        </w:tc>
        <w:tc>
          <w:tcPr>
            <w:tcW w:w="1303" w:type="dxa"/>
            <w:tcBorders>
              <w:bottom w:val="double" w:sz="4" w:space="0" w:color="auto"/>
            </w:tcBorders>
            <w:vAlign w:val="center"/>
          </w:tcPr>
          <w:p w14:paraId="05A266DF" w14:textId="672373BC" w:rsidR="0035146D" w:rsidRPr="00D00A00" w:rsidRDefault="00633AF5" w:rsidP="00633AF5">
            <w:pPr>
              <w:jc w:val="center"/>
              <w:rPr>
                <w:rFonts w:ascii="Arial" w:eastAsiaTheme="minorEastAsia" w:hAnsi="Arial" w:cs="Arial"/>
                <w:b/>
                <w:sz w:val="14"/>
                <w:szCs w:val="14"/>
              </w:rPr>
            </w:pPr>
            <w:r w:rsidRPr="00D00A00">
              <w:rPr>
                <w:rFonts w:ascii="Arial" w:eastAsiaTheme="minorEastAsia" w:hAnsi="Arial" w:cs="Arial"/>
                <w:b/>
                <w:sz w:val="14"/>
                <w:szCs w:val="14"/>
              </w:rPr>
              <w:t>2</w:t>
            </w:r>
            <w:r w:rsidR="00621F11" w:rsidRPr="00D00A00">
              <w:rPr>
                <w:rFonts w:ascii="Arial" w:eastAsiaTheme="minorEastAsia" w:hAnsi="Arial" w:cs="Arial"/>
                <w:b/>
                <w:sz w:val="14"/>
                <w:szCs w:val="14"/>
              </w:rPr>
              <w:t>2</w:t>
            </w:r>
            <w:r w:rsidRPr="00D00A00">
              <w:rPr>
                <w:rFonts w:ascii="Arial" w:eastAsiaTheme="minorEastAsia" w:hAnsi="Arial" w:cs="Arial"/>
                <w:b/>
                <w:sz w:val="14"/>
                <w:szCs w:val="14"/>
              </w:rPr>
              <w:t> 550 000 zł</w:t>
            </w:r>
          </w:p>
        </w:tc>
        <w:tc>
          <w:tcPr>
            <w:tcW w:w="1303" w:type="dxa"/>
            <w:tcBorders>
              <w:bottom w:val="double" w:sz="4" w:space="0" w:color="auto"/>
            </w:tcBorders>
            <w:vAlign w:val="center"/>
          </w:tcPr>
          <w:p w14:paraId="425136AE" w14:textId="561BE5F0"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18 9</w:t>
            </w:r>
            <w:r w:rsidR="0081167D" w:rsidRPr="00D00A00">
              <w:rPr>
                <w:rFonts w:ascii="Arial" w:eastAsiaTheme="minorEastAsia" w:hAnsi="Arial" w:cs="Arial"/>
                <w:b/>
                <w:sz w:val="14"/>
                <w:szCs w:val="14"/>
              </w:rPr>
              <w:t>50 000 zł</w:t>
            </w:r>
          </w:p>
        </w:tc>
        <w:tc>
          <w:tcPr>
            <w:tcW w:w="1303" w:type="dxa"/>
            <w:tcBorders>
              <w:bottom w:val="double" w:sz="4" w:space="0" w:color="auto"/>
            </w:tcBorders>
            <w:vAlign w:val="center"/>
          </w:tcPr>
          <w:p w14:paraId="40AB777E" w14:textId="0750FE95"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18 5</w:t>
            </w:r>
            <w:r w:rsidR="0081167D" w:rsidRPr="00D00A00">
              <w:rPr>
                <w:rFonts w:ascii="Arial" w:eastAsiaTheme="minorEastAsia" w:hAnsi="Arial" w:cs="Arial"/>
                <w:b/>
                <w:sz w:val="14"/>
                <w:szCs w:val="14"/>
              </w:rPr>
              <w:t>00 000 zł</w:t>
            </w:r>
          </w:p>
        </w:tc>
        <w:tc>
          <w:tcPr>
            <w:tcW w:w="1303" w:type="dxa"/>
            <w:tcBorders>
              <w:bottom w:val="double" w:sz="4" w:space="0" w:color="auto"/>
            </w:tcBorders>
            <w:vAlign w:val="center"/>
          </w:tcPr>
          <w:p w14:paraId="0D140527" w14:textId="49435E2A"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18 6</w:t>
            </w:r>
            <w:r w:rsidR="0081167D" w:rsidRPr="00D00A00">
              <w:rPr>
                <w:rFonts w:ascii="Arial" w:eastAsiaTheme="minorEastAsia" w:hAnsi="Arial" w:cs="Arial"/>
                <w:b/>
                <w:sz w:val="14"/>
                <w:szCs w:val="14"/>
              </w:rPr>
              <w:t>00 000 zł</w:t>
            </w:r>
          </w:p>
        </w:tc>
        <w:tc>
          <w:tcPr>
            <w:tcW w:w="1303" w:type="dxa"/>
            <w:tcBorders>
              <w:bottom w:val="double" w:sz="4" w:space="0" w:color="auto"/>
              <w:right w:val="double" w:sz="4" w:space="0" w:color="auto"/>
            </w:tcBorders>
            <w:vAlign w:val="center"/>
          </w:tcPr>
          <w:p w14:paraId="54165D9E" w14:textId="38804866" w:rsidR="0035146D" w:rsidRPr="00D00A00" w:rsidRDefault="001D7049" w:rsidP="00041F3E">
            <w:pPr>
              <w:rPr>
                <w:rFonts w:ascii="Arial" w:eastAsiaTheme="minorEastAsia" w:hAnsi="Arial" w:cs="Arial"/>
                <w:b/>
                <w:sz w:val="14"/>
                <w:szCs w:val="14"/>
              </w:rPr>
            </w:pPr>
            <w:r w:rsidRPr="00D00A00">
              <w:rPr>
                <w:rFonts w:ascii="Arial" w:eastAsiaTheme="minorEastAsia" w:hAnsi="Arial" w:cs="Arial"/>
                <w:b/>
                <w:sz w:val="14"/>
                <w:szCs w:val="14"/>
              </w:rPr>
              <w:t>17 5</w:t>
            </w:r>
            <w:r w:rsidR="0081167D" w:rsidRPr="00D00A00">
              <w:rPr>
                <w:rFonts w:ascii="Arial" w:eastAsiaTheme="minorEastAsia" w:hAnsi="Arial" w:cs="Arial"/>
                <w:b/>
                <w:sz w:val="14"/>
                <w:szCs w:val="14"/>
              </w:rPr>
              <w:t>40 000 zł</w:t>
            </w:r>
          </w:p>
        </w:tc>
      </w:tr>
    </w:tbl>
    <w:p w14:paraId="2E100D39" w14:textId="77777777" w:rsidR="00073F4D" w:rsidRPr="00D00A00" w:rsidRDefault="00073F4D" w:rsidP="00CF12D6">
      <w:pPr>
        <w:rPr>
          <w:rFonts w:ascii="Arial" w:hAnsi="Arial" w:cs="Arial"/>
          <w:b/>
        </w:rPr>
        <w:sectPr w:rsidR="00073F4D" w:rsidRPr="00D00A00" w:rsidSect="00073F4D">
          <w:pgSz w:w="16838" w:h="11906" w:orient="landscape"/>
          <w:pgMar w:top="1418" w:right="1418" w:bottom="1418" w:left="1418" w:header="709" w:footer="709" w:gutter="0"/>
          <w:cols w:space="708"/>
          <w:docGrid w:linePitch="360"/>
        </w:sectPr>
      </w:pPr>
    </w:p>
    <w:p w14:paraId="35DD059C" w14:textId="77777777" w:rsidR="00CF12D6" w:rsidRPr="00D00A00" w:rsidRDefault="00CF12D6" w:rsidP="00CF12D6">
      <w:pPr>
        <w:rPr>
          <w:rFonts w:ascii="Arial" w:hAnsi="Arial" w:cs="Arial"/>
          <w:b/>
        </w:rPr>
      </w:pPr>
    </w:p>
    <w:p w14:paraId="7B2D03F1" w14:textId="77777777" w:rsidR="00CF12D6" w:rsidRPr="00D00A00" w:rsidRDefault="00CF12D6" w:rsidP="007738FD">
      <w:pPr>
        <w:spacing w:after="120" w:line="276" w:lineRule="auto"/>
        <w:outlineLvl w:val="0"/>
        <w:rPr>
          <w:rFonts w:ascii="Arial" w:hAnsi="Arial" w:cs="Arial"/>
          <w:b/>
        </w:rPr>
      </w:pPr>
      <w:r w:rsidRPr="00D00A00">
        <w:rPr>
          <w:rFonts w:ascii="Arial" w:hAnsi="Arial" w:cs="Arial"/>
          <w:b/>
        </w:rPr>
        <w:t>VI.3. Źródła finansowania</w:t>
      </w:r>
    </w:p>
    <w:p w14:paraId="08FD1F54" w14:textId="77777777" w:rsidR="00CF12D6" w:rsidRPr="00D00A00" w:rsidRDefault="00CF12D6" w:rsidP="007738FD">
      <w:pPr>
        <w:spacing w:after="120" w:line="276" w:lineRule="auto"/>
        <w:jc w:val="both"/>
        <w:rPr>
          <w:rFonts w:ascii="Arial" w:hAnsi="Arial" w:cs="Arial"/>
        </w:rPr>
      </w:pPr>
    </w:p>
    <w:p w14:paraId="71A786D8" w14:textId="7124DDB4" w:rsidR="00CF12D6"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 xml:space="preserve">Program, w zakresie wskazanych celów i interwencji zostanie sfinansowany </w:t>
      </w:r>
      <w:r w:rsidR="00D954DB" w:rsidRPr="00D00A00">
        <w:rPr>
          <w:rFonts w:ascii="Arial" w:hAnsi="Arial" w:cs="Arial"/>
          <w:sz w:val="22"/>
          <w:szCs w:val="22"/>
        </w:rPr>
        <w:t>ze środków finansowych</w:t>
      </w:r>
      <w:r w:rsidRPr="00D00A00">
        <w:rPr>
          <w:rFonts w:ascii="Arial" w:hAnsi="Arial" w:cs="Arial"/>
          <w:sz w:val="22"/>
          <w:szCs w:val="22"/>
        </w:rPr>
        <w:t xml:space="preserve"> </w:t>
      </w:r>
      <w:r w:rsidR="00D954DB" w:rsidRPr="00D00A00">
        <w:rPr>
          <w:rFonts w:ascii="Arial" w:hAnsi="Arial" w:cs="Arial"/>
          <w:sz w:val="22"/>
          <w:szCs w:val="22"/>
        </w:rPr>
        <w:t xml:space="preserve">będących </w:t>
      </w:r>
      <w:r w:rsidRPr="00D00A00">
        <w:rPr>
          <w:rFonts w:ascii="Arial" w:hAnsi="Arial" w:cs="Arial"/>
          <w:sz w:val="22"/>
          <w:szCs w:val="22"/>
        </w:rPr>
        <w:t xml:space="preserve">w dyspozycji Ministra Zdrowia, w ramach części 46 – Zdrowie, dział 851 – Ochrona zdrowia, rozdział 85149 – Programy polityki zdrowotnej. </w:t>
      </w:r>
    </w:p>
    <w:p w14:paraId="0CCAD4CE" w14:textId="524493F0" w:rsidR="00B403DA" w:rsidRPr="00D00A00" w:rsidRDefault="00CF12D6" w:rsidP="007738FD">
      <w:pPr>
        <w:spacing w:after="120" w:line="276" w:lineRule="auto"/>
        <w:jc w:val="both"/>
        <w:rPr>
          <w:rFonts w:ascii="Arial" w:hAnsi="Arial" w:cs="Arial"/>
          <w:sz w:val="22"/>
          <w:szCs w:val="22"/>
        </w:rPr>
      </w:pPr>
      <w:r w:rsidRPr="00D00A00">
        <w:rPr>
          <w:rFonts w:ascii="Arial" w:hAnsi="Arial" w:cs="Arial"/>
          <w:sz w:val="22"/>
          <w:szCs w:val="22"/>
        </w:rPr>
        <w:t>Nie przewiduje się innych niż powyższe źródeł finansowania.</w:t>
      </w:r>
      <w:r w:rsidR="007738FD" w:rsidRPr="00D00A00">
        <w:rPr>
          <w:rFonts w:ascii="Arial" w:hAnsi="Arial" w:cs="Arial"/>
          <w:sz w:val="22"/>
          <w:szCs w:val="22"/>
        </w:rPr>
        <w:t xml:space="preserve"> </w:t>
      </w:r>
    </w:p>
    <w:p w14:paraId="6186E8FE" w14:textId="77777777" w:rsidR="00B403DA" w:rsidRPr="00D00A00" w:rsidRDefault="00B403DA" w:rsidP="007738FD">
      <w:pPr>
        <w:spacing w:after="120" w:line="276" w:lineRule="auto"/>
        <w:jc w:val="both"/>
        <w:rPr>
          <w:rFonts w:ascii="Arial" w:hAnsi="Arial" w:cs="Arial"/>
        </w:rPr>
      </w:pPr>
    </w:p>
    <w:p w14:paraId="0381BBF0" w14:textId="2FA0BAC4" w:rsidR="00CF12D6" w:rsidRPr="00D00A00" w:rsidRDefault="00CF12D6" w:rsidP="007738FD">
      <w:pPr>
        <w:spacing w:after="120" w:line="276" w:lineRule="auto"/>
        <w:outlineLvl w:val="0"/>
        <w:rPr>
          <w:rFonts w:ascii="Arial" w:hAnsi="Arial" w:cs="Arial"/>
          <w:b/>
        </w:rPr>
      </w:pPr>
      <w:r w:rsidRPr="00D00A00">
        <w:rPr>
          <w:rFonts w:ascii="Arial" w:hAnsi="Arial" w:cs="Arial"/>
          <w:b/>
        </w:rPr>
        <w:t xml:space="preserve">VII. </w:t>
      </w:r>
      <w:r w:rsidR="003C239B" w:rsidRPr="00D00A00">
        <w:rPr>
          <w:rFonts w:ascii="Arial" w:hAnsi="Arial" w:cs="Arial"/>
          <w:b/>
        </w:rPr>
        <w:t>Piśmiennictwo:</w:t>
      </w:r>
    </w:p>
    <w:p w14:paraId="7333B1B5" w14:textId="77777777" w:rsidR="00F00A49" w:rsidRPr="00D00A00" w:rsidRDefault="00F00A49" w:rsidP="007738FD">
      <w:pPr>
        <w:spacing w:after="120" w:line="276" w:lineRule="auto"/>
        <w:outlineLvl w:val="0"/>
        <w:rPr>
          <w:rFonts w:ascii="Arial" w:hAnsi="Arial" w:cs="Arial"/>
          <w:b/>
        </w:rPr>
      </w:pPr>
    </w:p>
    <w:p w14:paraId="0D96785C" w14:textId="3237FD74" w:rsidR="00BA1C42" w:rsidRPr="00EB2590" w:rsidRDefault="00BA1C42" w:rsidP="00247819">
      <w:pPr>
        <w:pStyle w:val="Tekstkomentarza"/>
        <w:numPr>
          <w:ilvl w:val="0"/>
          <w:numId w:val="11"/>
        </w:numPr>
        <w:spacing w:after="120" w:line="276" w:lineRule="auto"/>
        <w:ind w:left="284"/>
        <w:jc w:val="both"/>
        <w:rPr>
          <w:rStyle w:val="published-in"/>
          <w:rFonts w:ascii="Arial" w:eastAsiaTheme="majorEastAsia" w:hAnsi="Arial" w:cs="Arial"/>
          <w:sz w:val="22"/>
          <w:szCs w:val="22"/>
          <w:lang w:val="en-US"/>
        </w:rPr>
      </w:pPr>
      <w:proofErr w:type="spellStart"/>
      <w:r w:rsidRPr="00EB2590">
        <w:rPr>
          <w:rStyle w:val="published-in"/>
          <w:rFonts w:ascii="Arial" w:eastAsiaTheme="majorEastAsia" w:hAnsi="Arial" w:cs="Arial"/>
          <w:sz w:val="22"/>
          <w:szCs w:val="22"/>
          <w:lang w:val="en-US"/>
        </w:rPr>
        <w:t>Uchwała</w:t>
      </w:r>
      <w:proofErr w:type="spellEnd"/>
      <w:r w:rsidRPr="00EB2590">
        <w:rPr>
          <w:rStyle w:val="published-in"/>
          <w:rFonts w:ascii="Arial" w:eastAsiaTheme="majorEastAsia" w:hAnsi="Arial" w:cs="Arial"/>
          <w:sz w:val="22"/>
          <w:szCs w:val="22"/>
          <w:lang w:val="en-US"/>
        </w:rPr>
        <w:t xml:space="preserve"> WHA 63.12., Availability, safety and quality of blood products, https://apps.who.int/gb/ebwha/pdf_files/WHA63/A63_R12-en.pdf</w:t>
      </w:r>
    </w:p>
    <w:p w14:paraId="47C341EA" w14:textId="07EF9792" w:rsidR="00F00A49"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proofErr w:type="spellStart"/>
      <w:r w:rsidRPr="00EB2590">
        <w:rPr>
          <w:rStyle w:val="published-in"/>
          <w:rFonts w:ascii="Arial" w:eastAsiaTheme="majorEastAsia" w:hAnsi="Arial" w:cs="Arial"/>
          <w:sz w:val="22"/>
          <w:szCs w:val="22"/>
          <w:lang w:val="en-US"/>
        </w:rPr>
        <w:t>Pelc-Kłopotowska</w:t>
      </w:r>
      <w:proofErr w:type="spellEnd"/>
      <w:r w:rsidRPr="00EB2590">
        <w:rPr>
          <w:rStyle w:val="published-in"/>
          <w:rFonts w:ascii="Arial" w:eastAsiaTheme="majorEastAsia" w:hAnsi="Arial" w:cs="Arial"/>
          <w:sz w:val="22"/>
          <w:szCs w:val="22"/>
          <w:lang w:val="en-US"/>
        </w:rPr>
        <w:t xml:space="preserve"> M., </w:t>
      </w:r>
      <w:proofErr w:type="spellStart"/>
      <w:r w:rsidRPr="00EB2590">
        <w:rPr>
          <w:rStyle w:val="published-in"/>
          <w:rFonts w:ascii="Arial" w:eastAsiaTheme="majorEastAsia" w:hAnsi="Arial" w:cs="Arial"/>
          <w:sz w:val="22"/>
          <w:szCs w:val="22"/>
          <w:lang w:val="en-US"/>
        </w:rPr>
        <w:t>Guz</w:t>
      </w:r>
      <w:proofErr w:type="spellEnd"/>
      <w:r w:rsidRPr="00EB2590">
        <w:rPr>
          <w:rStyle w:val="published-in"/>
          <w:rFonts w:ascii="Arial" w:eastAsiaTheme="majorEastAsia" w:hAnsi="Arial" w:cs="Arial"/>
          <w:sz w:val="22"/>
          <w:szCs w:val="22"/>
          <w:lang w:val="en-US"/>
        </w:rPr>
        <w:t xml:space="preserve"> K</w:t>
      </w:r>
      <w:r w:rsidR="00633AF5" w:rsidRPr="00EB2590">
        <w:rPr>
          <w:rStyle w:val="published-in"/>
          <w:rFonts w:ascii="Arial" w:eastAsiaTheme="majorEastAsia" w:hAnsi="Arial" w:cs="Arial"/>
          <w:sz w:val="22"/>
          <w:szCs w:val="22"/>
          <w:lang w:val="en-US"/>
        </w:rPr>
        <w:t>.</w:t>
      </w:r>
      <w:r w:rsidRPr="00EB2590">
        <w:rPr>
          <w:rStyle w:val="published-in"/>
          <w:rFonts w:ascii="Arial" w:eastAsiaTheme="majorEastAsia" w:hAnsi="Arial" w:cs="Arial"/>
          <w:sz w:val="22"/>
          <w:szCs w:val="22"/>
          <w:lang w:val="en-US"/>
        </w:rPr>
        <w:t xml:space="preserve">, </w:t>
      </w:r>
      <w:proofErr w:type="spellStart"/>
      <w:r w:rsidRPr="00EB2590">
        <w:rPr>
          <w:rStyle w:val="published-in"/>
          <w:rFonts w:ascii="Arial" w:eastAsiaTheme="majorEastAsia" w:hAnsi="Arial" w:cs="Arial"/>
          <w:sz w:val="22"/>
          <w:szCs w:val="22"/>
          <w:lang w:val="en-US"/>
        </w:rPr>
        <w:t>Orzińska</w:t>
      </w:r>
      <w:proofErr w:type="spellEnd"/>
      <w:r w:rsidRPr="00EB2590">
        <w:rPr>
          <w:rStyle w:val="published-in"/>
          <w:rFonts w:ascii="Arial" w:eastAsiaTheme="majorEastAsia" w:hAnsi="Arial" w:cs="Arial"/>
          <w:sz w:val="22"/>
          <w:szCs w:val="22"/>
          <w:lang w:val="en-US"/>
        </w:rPr>
        <w:t xml:space="preserve"> A., </w:t>
      </w:r>
      <w:proofErr w:type="spellStart"/>
      <w:r w:rsidRPr="00EB2590">
        <w:rPr>
          <w:rStyle w:val="published-in"/>
          <w:rFonts w:ascii="Arial" w:eastAsiaTheme="majorEastAsia" w:hAnsi="Arial" w:cs="Arial"/>
          <w:sz w:val="22"/>
          <w:szCs w:val="22"/>
          <w:lang w:val="en-US"/>
        </w:rPr>
        <w:t>Łopieńska</w:t>
      </w:r>
      <w:proofErr w:type="spellEnd"/>
      <w:r w:rsidRPr="00EB2590">
        <w:rPr>
          <w:rStyle w:val="published-in"/>
          <w:rFonts w:ascii="Arial" w:eastAsiaTheme="majorEastAsia" w:hAnsi="Arial" w:cs="Arial"/>
          <w:sz w:val="22"/>
          <w:szCs w:val="22"/>
          <w:lang w:val="en-US"/>
        </w:rPr>
        <w:t xml:space="preserve"> H., </w:t>
      </w:r>
      <w:proofErr w:type="spellStart"/>
      <w:r w:rsidRPr="00EB2590">
        <w:rPr>
          <w:rStyle w:val="published-in"/>
          <w:rFonts w:ascii="Arial" w:eastAsiaTheme="majorEastAsia" w:hAnsi="Arial" w:cs="Arial"/>
          <w:sz w:val="22"/>
          <w:szCs w:val="22"/>
          <w:lang w:val="en-US"/>
        </w:rPr>
        <w:t>Bednarz</w:t>
      </w:r>
      <w:proofErr w:type="spellEnd"/>
      <w:r w:rsidRPr="00EB2590">
        <w:rPr>
          <w:rStyle w:val="published-in"/>
          <w:rFonts w:ascii="Arial" w:eastAsiaTheme="majorEastAsia" w:hAnsi="Arial" w:cs="Arial"/>
          <w:sz w:val="22"/>
          <w:szCs w:val="22"/>
          <w:lang w:val="en-US"/>
        </w:rPr>
        <w:t xml:space="preserve"> J., </w:t>
      </w:r>
      <w:proofErr w:type="spellStart"/>
      <w:r w:rsidRPr="00EB2590">
        <w:rPr>
          <w:rStyle w:val="published-in"/>
          <w:rFonts w:ascii="Arial" w:eastAsiaTheme="majorEastAsia" w:hAnsi="Arial" w:cs="Arial"/>
          <w:sz w:val="22"/>
          <w:szCs w:val="22"/>
          <w:lang w:val="en-US"/>
        </w:rPr>
        <w:t>Mazowiecka</w:t>
      </w:r>
      <w:proofErr w:type="spellEnd"/>
      <w:r w:rsidRPr="00EB2590">
        <w:rPr>
          <w:rStyle w:val="published-in"/>
          <w:rFonts w:ascii="Arial" w:eastAsiaTheme="majorEastAsia" w:hAnsi="Arial" w:cs="Arial"/>
          <w:sz w:val="22"/>
          <w:szCs w:val="22"/>
          <w:lang w:val="en-US"/>
        </w:rPr>
        <w:t xml:space="preserve"> H., </w:t>
      </w:r>
      <w:proofErr w:type="spellStart"/>
      <w:r w:rsidRPr="00EB2590">
        <w:rPr>
          <w:rStyle w:val="published-in"/>
          <w:rFonts w:ascii="Arial" w:eastAsiaTheme="majorEastAsia" w:hAnsi="Arial" w:cs="Arial"/>
          <w:sz w:val="22"/>
          <w:szCs w:val="22"/>
          <w:lang w:val="en-US"/>
        </w:rPr>
        <w:t>Michalewska</w:t>
      </w:r>
      <w:proofErr w:type="spellEnd"/>
      <w:r w:rsidRPr="00EB2590">
        <w:rPr>
          <w:rStyle w:val="published-in"/>
          <w:rFonts w:ascii="Arial" w:eastAsiaTheme="majorEastAsia" w:hAnsi="Arial" w:cs="Arial"/>
          <w:sz w:val="22"/>
          <w:szCs w:val="22"/>
          <w:lang w:val="en-US"/>
        </w:rPr>
        <w:t xml:space="preserve"> B., </w:t>
      </w:r>
      <w:proofErr w:type="spellStart"/>
      <w:r w:rsidRPr="00EB2590">
        <w:rPr>
          <w:rStyle w:val="published-in"/>
          <w:rFonts w:ascii="Arial" w:eastAsiaTheme="majorEastAsia" w:hAnsi="Arial" w:cs="Arial"/>
          <w:sz w:val="22"/>
          <w:szCs w:val="22"/>
          <w:lang w:val="en-US"/>
        </w:rPr>
        <w:t>Uhrynowska</w:t>
      </w:r>
      <w:proofErr w:type="spellEnd"/>
      <w:r w:rsidRPr="00EB2590">
        <w:rPr>
          <w:rStyle w:val="published-in"/>
          <w:rFonts w:ascii="Arial" w:eastAsiaTheme="majorEastAsia" w:hAnsi="Arial" w:cs="Arial"/>
          <w:sz w:val="22"/>
          <w:szCs w:val="22"/>
          <w:lang w:val="en-US"/>
        </w:rPr>
        <w:t xml:space="preserve"> M., </w:t>
      </w:r>
      <w:proofErr w:type="spellStart"/>
      <w:r w:rsidRPr="00EB2590">
        <w:rPr>
          <w:rStyle w:val="published-in"/>
          <w:rFonts w:ascii="Arial" w:eastAsiaTheme="majorEastAsia" w:hAnsi="Arial" w:cs="Arial"/>
          <w:sz w:val="22"/>
          <w:szCs w:val="22"/>
          <w:lang w:val="en-US"/>
        </w:rPr>
        <w:t>Karamatic</w:t>
      </w:r>
      <w:proofErr w:type="spellEnd"/>
      <w:r w:rsidRPr="00EB2590">
        <w:rPr>
          <w:rStyle w:val="published-in"/>
          <w:rFonts w:ascii="Arial" w:eastAsiaTheme="majorEastAsia" w:hAnsi="Arial" w:cs="Arial"/>
          <w:sz w:val="22"/>
          <w:szCs w:val="22"/>
          <w:lang w:val="en-US"/>
        </w:rPr>
        <w:t xml:space="preserve"> Crew V., Thornton N., </w:t>
      </w:r>
      <w:proofErr w:type="spellStart"/>
      <w:r w:rsidRPr="00EB2590">
        <w:rPr>
          <w:rStyle w:val="published-in"/>
          <w:rFonts w:ascii="Arial" w:eastAsiaTheme="majorEastAsia" w:hAnsi="Arial" w:cs="Arial"/>
          <w:sz w:val="22"/>
          <w:szCs w:val="22"/>
          <w:lang w:val="en-US"/>
        </w:rPr>
        <w:t>Brojer</w:t>
      </w:r>
      <w:proofErr w:type="spellEnd"/>
      <w:r w:rsidRPr="00EB2590">
        <w:rPr>
          <w:rStyle w:val="published-in"/>
          <w:rFonts w:ascii="Arial" w:eastAsiaTheme="majorEastAsia" w:hAnsi="Arial" w:cs="Arial"/>
          <w:sz w:val="22"/>
          <w:szCs w:val="22"/>
          <w:lang w:val="en-US"/>
        </w:rPr>
        <w:t xml:space="preserve"> E., </w:t>
      </w:r>
      <w:r w:rsidRPr="00EB2590">
        <w:rPr>
          <w:rStyle w:val="published-in"/>
          <w:rFonts w:ascii="Arial" w:eastAsiaTheme="majorEastAsia" w:hAnsi="Arial" w:cs="Arial"/>
          <w:i/>
          <w:iCs/>
          <w:sz w:val="22"/>
          <w:szCs w:val="22"/>
          <w:lang w:val="en-US"/>
        </w:rPr>
        <w:t>Antibodies against high frequency antigen detected in polish patients between 2000 and 2017</w:t>
      </w:r>
      <w:r w:rsidRPr="00EB2590">
        <w:rPr>
          <w:rStyle w:val="published-in"/>
          <w:rFonts w:ascii="Arial" w:eastAsiaTheme="majorEastAsia" w:hAnsi="Arial" w:cs="Arial"/>
          <w:sz w:val="22"/>
          <w:szCs w:val="22"/>
          <w:lang w:val="en-US"/>
        </w:rPr>
        <w:t xml:space="preserve">,Vox Sanguinis (2018) 113 (Suppl. </w:t>
      </w:r>
      <w:r w:rsidRPr="00D00A00">
        <w:rPr>
          <w:rStyle w:val="published-in"/>
          <w:rFonts w:ascii="Arial" w:eastAsiaTheme="majorEastAsia" w:hAnsi="Arial" w:cs="Arial"/>
          <w:sz w:val="22"/>
          <w:szCs w:val="22"/>
        </w:rPr>
        <w:t>1), 231</w:t>
      </w:r>
      <w:r w:rsidR="006E1DAA" w:rsidRPr="00D00A00">
        <w:rPr>
          <w:rStyle w:val="published-in"/>
          <w:rFonts w:ascii="Arial" w:eastAsiaTheme="majorEastAsia" w:hAnsi="Arial" w:cs="Arial"/>
          <w:sz w:val="22"/>
          <w:szCs w:val="22"/>
        </w:rPr>
        <w:t>.</w:t>
      </w:r>
    </w:p>
    <w:p w14:paraId="150AF48A" w14:textId="37E7B57F" w:rsidR="004F1560" w:rsidRPr="00D00A00" w:rsidRDefault="00F00A49"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Guz K., </w:t>
      </w:r>
      <w:proofErr w:type="spellStart"/>
      <w:r w:rsidRPr="00D00A00">
        <w:rPr>
          <w:rStyle w:val="published-in"/>
          <w:rFonts w:ascii="Arial" w:eastAsiaTheme="majorEastAsia" w:hAnsi="Arial" w:cs="Arial"/>
          <w:sz w:val="22"/>
          <w:szCs w:val="22"/>
        </w:rPr>
        <w:t>Łopacz</w:t>
      </w:r>
      <w:proofErr w:type="spellEnd"/>
      <w:r w:rsidRPr="00D00A00">
        <w:rPr>
          <w:rStyle w:val="published-in"/>
          <w:rFonts w:ascii="Arial" w:eastAsiaTheme="majorEastAsia" w:hAnsi="Arial" w:cs="Arial"/>
          <w:sz w:val="22"/>
          <w:szCs w:val="22"/>
        </w:rPr>
        <w:t xml:space="preserve"> P., </w:t>
      </w:r>
      <w:proofErr w:type="spellStart"/>
      <w:r w:rsidRPr="00D00A00">
        <w:rPr>
          <w:rStyle w:val="published-in"/>
          <w:rFonts w:ascii="Arial" w:eastAsiaTheme="majorEastAsia" w:hAnsi="Arial" w:cs="Arial"/>
          <w:sz w:val="22"/>
          <w:szCs w:val="22"/>
        </w:rPr>
        <w:t>Gierszon</w:t>
      </w:r>
      <w:proofErr w:type="spellEnd"/>
      <w:r w:rsidRPr="00D00A00">
        <w:rPr>
          <w:rStyle w:val="published-in"/>
          <w:rFonts w:ascii="Arial" w:eastAsiaTheme="majorEastAsia" w:hAnsi="Arial" w:cs="Arial"/>
          <w:sz w:val="22"/>
          <w:szCs w:val="22"/>
        </w:rPr>
        <w:t xml:space="preserve"> A. i </w:t>
      </w:r>
      <w:proofErr w:type="spellStart"/>
      <w:r w:rsidRPr="00D00A00">
        <w:rPr>
          <w:rStyle w:val="published-in"/>
          <w:rFonts w:ascii="Arial" w:eastAsiaTheme="majorEastAsia" w:hAnsi="Arial" w:cs="Arial"/>
          <w:sz w:val="22"/>
          <w:szCs w:val="22"/>
        </w:rPr>
        <w:t>wsp</w:t>
      </w:r>
      <w:proofErr w:type="spellEnd"/>
      <w:r w:rsidRPr="00D00A00">
        <w:rPr>
          <w:rStyle w:val="published-in"/>
          <w:rFonts w:ascii="Arial" w:eastAsiaTheme="majorEastAsia" w:hAnsi="Arial" w:cs="Arial"/>
          <w:sz w:val="22"/>
          <w:szCs w:val="22"/>
        </w:rPr>
        <w:t xml:space="preserve">,. </w:t>
      </w:r>
      <w:r w:rsidRPr="00D00A00">
        <w:rPr>
          <w:rStyle w:val="published-in"/>
          <w:rFonts w:ascii="Arial" w:eastAsiaTheme="majorEastAsia" w:hAnsi="Arial" w:cs="Arial"/>
          <w:i/>
          <w:iCs/>
          <w:sz w:val="22"/>
          <w:szCs w:val="22"/>
        </w:rPr>
        <w:t xml:space="preserve">Ocena dostępności dawców koncentratów krwinek płytkowych o oznaczonych antygenach </w:t>
      </w:r>
      <w:proofErr w:type="spellStart"/>
      <w:r w:rsidRPr="00D00A00">
        <w:rPr>
          <w:rStyle w:val="published-in"/>
          <w:rFonts w:ascii="Arial" w:eastAsiaTheme="majorEastAsia" w:hAnsi="Arial" w:cs="Arial"/>
          <w:i/>
          <w:iCs/>
          <w:sz w:val="22"/>
          <w:szCs w:val="22"/>
        </w:rPr>
        <w:t>leukocytarnych</w:t>
      </w:r>
      <w:proofErr w:type="spellEnd"/>
      <w:r w:rsidRPr="00D00A00">
        <w:rPr>
          <w:rStyle w:val="published-in"/>
          <w:rFonts w:ascii="Arial" w:eastAsiaTheme="majorEastAsia" w:hAnsi="Arial" w:cs="Arial"/>
          <w:i/>
          <w:iCs/>
          <w:sz w:val="22"/>
          <w:szCs w:val="22"/>
        </w:rPr>
        <w:t xml:space="preserve"> i płytkowych dla pacjentów </w:t>
      </w:r>
      <w:r w:rsidR="00B403DA" w:rsidRPr="00D00A00">
        <w:rPr>
          <w:rStyle w:val="published-in"/>
          <w:rFonts w:ascii="Arial" w:eastAsiaTheme="majorEastAsia" w:hAnsi="Arial" w:cs="Arial"/>
          <w:i/>
          <w:iCs/>
          <w:sz w:val="22"/>
          <w:szCs w:val="22"/>
        </w:rPr>
        <w:br/>
      </w:r>
      <w:r w:rsidRPr="00D00A00">
        <w:rPr>
          <w:rStyle w:val="published-in"/>
          <w:rFonts w:ascii="Arial" w:eastAsiaTheme="majorEastAsia" w:hAnsi="Arial" w:cs="Arial"/>
          <w:i/>
          <w:iCs/>
          <w:sz w:val="22"/>
          <w:szCs w:val="22"/>
        </w:rPr>
        <w:t>z przeciwciałami anty-HLA i/lub anty HPA</w:t>
      </w:r>
      <w:r w:rsidRPr="00D00A00">
        <w:rPr>
          <w:rStyle w:val="published-in"/>
          <w:rFonts w:ascii="Arial" w:eastAsiaTheme="majorEastAsia" w:hAnsi="Arial" w:cs="Arial"/>
          <w:sz w:val="22"/>
          <w:szCs w:val="22"/>
        </w:rPr>
        <w:t xml:space="preserve">. J </w:t>
      </w:r>
      <w:proofErr w:type="spellStart"/>
      <w:r w:rsidRPr="00D00A00">
        <w:rPr>
          <w:rStyle w:val="published-in"/>
          <w:rFonts w:ascii="Arial" w:eastAsiaTheme="majorEastAsia" w:hAnsi="Arial" w:cs="Arial"/>
          <w:sz w:val="22"/>
          <w:szCs w:val="22"/>
        </w:rPr>
        <w:t>Transf</w:t>
      </w:r>
      <w:proofErr w:type="spellEnd"/>
      <w:r w:rsidRPr="00D00A00">
        <w:rPr>
          <w:rStyle w:val="published-in"/>
          <w:rFonts w:ascii="Arial" w:eastAsiaTheme="majorEastAsia" w:hAnsi="Arial" w:cs="Arial"/>
          <w:sz w:val="22"/>
          <w:szCs w:val="22"/>
        </w:rPr>
        <w:t xml:space="preserve"> </w:t>
      </w:r>
      <w:proofErr w:type="spellStart"/>
      <w:r w:rsidRPr="00D00A00">
        <w:rPr>
          <w:rStyle w:val="published-in"/>
          <w:rFonts w:ascii="Arial" w:eastAsiaTheme="majorEastAsia" w:hAnsi="Arial" w:cs="Arial"/>
          <w:sz w:val="22"/>
          <w:szCs w:val="22"/>
        </w:rPr>
        <w:t>Medicine</w:t>
      </w:r>
      <w:proofErr w:type="spellEnd"/>
      <w:r w:rsidRPr="00D00A00">
        <w:rPr>
          <w:rStyle w:val="published-in"/>
          <w:rFonts w:ascii="Arial" w:eastAsiaTheme="majorEastAsia" w:hAnsi="Arial" w:cs="Arial"/>
          <w:sz w:val="22"/>
          <w:szCs w:val="22"/>
        </w:rPr>
        <w:t xml:space="preserve"> 2019,12,1-12. </w:t>
      </w:r>
    </w:p>
    <w:p w14:paraId="168D93AC" w14:textId="5624EF56" w:rsidR="002A7BA3" w:rsidRPr="00D00A00" w:rsidRDefault="002A7BA3"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 xml:space="preserve">Dyrektywa Komisji 2004/33/WE z dnia 22 marca 2004 r. wykonującej dyrektywę 2002/98/WE Parlamentu Europejskiego i Rady w zakresie niektórych wymagań technicznych dotyczących krwi i składników krwi (Dz. Urz. UE L 91 z 30.03.2004, str. 272 Dz. Urz. UE Polskie wydanie specjalne, rozdz. 15, t. 8, </w:t>
      </w:r>
      <w:r w:rsidR="0093456E" w:rsidRPr="00D00A00">
        <w:rPr>
          <w:rStyle w:val="published-in"/>
          <w:rFonts w:ascii="Arial" w:eastAsiaTheme="majorEastAsia" w:hAnsi="Arial" w:cs="Arial"/>
          <w:sz w:val="22"/>
          <w:szCs w:val="22"/>
        </w:rPr>
        <w:t>str. 272, Dz. Urz. UE L 97 z 12.04.2004, str. 28 oraz Dz. Urz. UE L 366 z 20.12.2014, str.81).</w:t>
      </w:r>
    </w:p>
    <w:p w14:paraId="61FE9879" w14:textId="7F2C38D0" w:rsidR="0093456E" w:rsidRPr="00D00A00" w:rsidRDefault="0093456E" w:rsidP="00247819">
      <w:pPr>
        <w:pStyle w:val="Tekstkomentarza"/>
        <w:numPr>
          <w:ilvl w:val="0"/>
          <w:numId w:val="11"/>
        </w:numPr>
        <w:spacing w:after="120" w:line="276" w:lineRule="auto"/>
        <w:ind w:left="290" w:hanging="432"/>
        <w:jc w:val="both"/>
        <w:rPr>
          <w:rStyle w:val="published-in"/>
          <w:rFonts w:ascii="Arial" w:eastAsiaTheme="majorEastAsia" w:hAnsi="Arial" w:cs="Arial"/>
          <w:sz w:val="22"/>
          <w:szCs w:val="22"/>
        </w:rPr>
      </w:pPr>
      <w:r w:rsidRPr="00D00A00">
        <w:rPr>
          <w:rStyle w:val="published-in"/>
          <w:rFonts w:ascii="Arial" w:eastAsiaTheme="majorEastAsia" w:hAnsi="Arial" w:cs="Arial"/>
          <w:sz w:val="22"/>
          <w:szCs w:val="22"/>
        </w:rPr>
        <w:t>Rozporządzenie Ministra Zdrowia z dnia 11 września 2017 r. w sprawie warunków pobierania krwi od kandydatów na dawców krwi i dawców krwi (Dz. U. z 2017 r., poz. 1741).</w:t>
      </w:r>
    </w:p>
    <w:p w14:paraId="794E9264" w14:textId="6B9D4A52" w:rsidR="00B75914" w:rsidRPr="00D00A00" w:rsidRDefault="00B75914" w:rsidP="00247819">
      <w:pPr>
        <w:pStyle w:val="Tekstkomentarza"/>
        <w:numPr>
          <w:ilvl w:val="0"/>
          <w:numId w:val="11"/>
        </w:numPr>
        <w:spacing w:after="120" w:line="276" w:lineRule="auto"/>
        <w:ind w:left="284" w:hanging="426"/>
        <w:jc w:val="both"/>
        <w:rPr>
          <w:rFonts w:ascii="Arial" w:hAnsi="Arial" w:cs="Arial"/>
          <w:sz w:val="22"/>
          <w:szCs w:val="22"/>
        </w:rPr>
      </w:pPr>
      <w:r w:rsidRPr="00D00A00">
        <w:rPr>
          <w:rFonts w:ascii="Arial" w:hAnsi="Arial" w:cs="Arial"/>
          <w:sz w:val="22"/>
          <w:szCs w:val="22"/>
        </w:rPr>
        <w:t>https://www.who.int/en/news-room/fact-sheets/detail/blood-safety-and-availability</w:t>
      </w:r>
    </w:p>
    <w:p w14:paraId="1C509EC0" w14:textId="29087DA3" w:rsidR="00F00A49"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en-US"/>
        </w:rPr>
        <w:t>Webb J</w:t>
      </w:r>
      <w:r w:rsidR="00633AF5" w:rsidRPr="00D00A00">
        <w:rPr>
          <w:rFonts w:ascii="Arial" w:hAnsi="Arial" w:cs="Arial"/>
          <w:sz w:val="22"/>
          <w:szCs w:val="22"/>
          <w:lang w:val="en-US"/>
        </w:rPr>
        <w:t>.</w:t>
      </w:r>
      <w:r w:rsidRPr="00D00A00">
        <w:rPr>
          <w:rFonts w:ascii="Arial" w:hAnsi="Arial" w:cs="Arial"/>
          <w:sz w:val="22"/>
          <w:szCs w:val="22"/>
          <w:lang w:val="en-US"/>
        </w:rPr>
        <w:t xml:space="preserve">, Delaney M. </w:t>
      </w:r>
      <w:r w:rsidRPr="00D00A00">
        <w:rPr>
          <w:rFonts w:ascii="Arial" w:hAnsi="Arial" w:cs="Arial"/>
          <w:i/>
          <w:sz w:val="22"/>
          <w:szCs w:val="22"/>
          <w:lang w:val="en-US"/>
        </w:rPr>
        <w:t>Red blood cell alloimmunization in the pregnant patient.</w:t>
      </w:r>
      <w:r w:rsidRPr="00D00A00">
        <w:rPr>
          <w:rFonts w:ascii="Arial" w:hAnsi="Arial" w:cs="Arial"/>
          <w:sz w:val="22"/>
          <w:szCs w:val="22"/>
          <w:lang w:val="en-US"/>
        </w:rPr>
        <w:t xml:space="preserve"> </w:t>
      </w:r>
      <w:proofErr w:type="spellStart"/>
      <w:r w:rsidRPr="00D00A00">
        <w:rPr>
          <w:rFonts w:ascii="Arial" w:hAnsi="Arial" w:cs="Arial"/>
          <w:sz w:val="22"/>
          <w:szCs w:val="22"/>
        </w:rPr>
        <w:t>Transfus</w:t>
      </w:r>
      <w:proofErr w:type="spellEnd"/>
      <w:r w:rsidRPr="00D00A00">
        <w:rPr>
          <w:rFonts w:ascii="Arial" w:hAnsi="Arial" w:cs="Arial"/>
          <w:sz w:val="22"/>
          <w:szCs w:val="22"/>
        </w:rPr>
        <w:t xml:space="preserve"> </w:t>
      </w:r>
      <w:proofErr w:type="spellStart"/>
      <w:r w:rsidRPr="00D00A00">
        <w:rPr>
          <w:rFonts w:ascii="Arial" w:hAnsi="Arial" w:cs="Arial"/>
          <w:sz w:val="22"/>
          <w:szCs w:val="22"/>
        </w:rPr>
        <w:t>Med</w:t>
      </w:r>
      <w:proofErr w:type="spellEnd"/>
      <w:r w:rsidRPr="00D00A00">
        <w:rPr>
          <w:rFonts w:ascii="Arial" w:hAnsi="Arial" w:cs="Arial"/>
          <w:sz w:val="22"/>
          <w:szCs w:val="22"/>
        </w:rPr>
        <w:t xml:space="preserve"> </w:t>
      </w:r>
      <w:proofErr w:type="spellStart"/>
      <w:r w:rsidRPr="00D00A00">
        <w:rPr>
          <w:rFonts w:ascii="Arial" w:hAnsi="Arial" w:cs="Arial"/>
          <w:sz w:val="22"/>
          <w:szCs w:val="22"/>
        </w:rPr>
        <w:t>Rev</w:t>
      </w:r>
      <w:proofErr w:type="spellEnd"/>
      <w:r w:rsidRPr="00D00A00">
        <w:rPr>
          <w:rFonts w:ascii="Arial" w:hAnsi="Arial" w:cs="Arial"/>
          <w:sz w:val="22"/>
          <w:szCs w:val="22"/>
        </w:rPr>
        <w:t xml:space="preserve"> 2018; 32: 213-219</w:t>
      </w:r>
      <w:r w:rsidR="006E1DAA" w:rsidRPr="00D00A00">
        <w:rPr>
          <w:rFonts w:ascii="Arial" w:hAnsi="Arial" w:cs="Arial"/>
          <w:sz w:val="22"/>
          <w:szCs w:val="22"/>
        </w:rPr>
        <w:t>.</w:t>
      </w:r>
      <w:r w:rsidRPr="00D00A00">
        <w:rPr>
          <w:rFonts w:ascii="Arial" w:hAnsi="Arial" w:cs="Arial"/>
          <w:sz w:val="22"/>
          <w:szCs w:val="22"/>
        </w:rPr>
        <w:t xml:space="preserve"> </w:t>
      </w:r>
    </w:p>
    <w:p w14:paraId="5BE6E452" w14:textId="5B5ED14D" w:rsidR="00F00A49" w:rsidRPr="00D00A00" w:rsidRDefault="00633AF5"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rPr>
        <w:t>Żupańska</w:t>
      </w:r>
      <w:r w:rsidR="00F00A49" w:rsidRPr="00D00A00">
        <w:rPr>
          <w:rFonts w:ascii="Arial" w:hAnsi="Arial" w:cs="Arial"/>
          <w:sz w:val="22"/>
          <w:szCs w:val="22"/>
        </w:rPr>
        <w:t xml:space="preserve"> B</w:t>
      </w:r>
      <w:r w:rsidRPr="00D00A00">
        <w:rPr>
          <w:rFonts w:ascii="Arial" w:hAnsi="Arial" w:cs="Arial"/>
          <w:sz w:val="22"/>
          <w:szCs w:val="22"/>
        </w:rPr>
        <w:t>.</w:t>
      </w:r>
      <w:r w:rsidR="00F00A49" w:rsidRPr="00D00A00">
        <w:rPr>
          <w:rFonts w:ascii="Arial" w:hAnsi="Arial" w:cs="Arial"/>
          <w:sz w:val="22"/>
          <w:szCs w:val="22"/>
        </w:rPr>
        <w:t xml:space="preserve">, </w:t>
      </w:r>
      <w:proofErr w:type="spellStart"/>
      <w:r w:rsidR="00F00A49" w:rsidRPr="00D00A00">
        <w:rPr>
          <w:rFonts w:ascii="Arial" w:hAnsi="Arial" w:cs="Arial"/>
          <w:sz w:val="22"/>
          <w:szCs w:val="22"/>
        </w:rPr>
        <w:t>Nowaczek</w:t>
      </w:r>
      <w:proofErr w:type="spellEnd"/>
      <w:r w:rsidR="00F00A49" w:rsidRPr="00D00A00">
        <w:rPr>
          <w:rFonts w:ascii="Arial" w:hAnsi="Arial" w:cs="Arial"/>
          <w:sz w:val="22"/>
          <w:szCs w:val="22"/>
        </w:rPr>
        <w:t>-Migas M</w:t>
      </w:r>
      <w:r w:rsidRPr="00D00A00">
        <w:rPr>
          <w:rFonts w:ascii="Arial" w:hAnsi="Arial" w:cs="Arial"/>
          <w:sz w:val="22"/>
          <w:szCs w:val="22"/>
        </w:rPr>
        <w:t>.</w:t>
      </w:r>
      <w:r w:rsidR="00F00A49" w:rsidRPr="00D00A00">
        <w:rPr>
          <w:rFonts w:ascii="Arial" w:hAnsi="Arial" w:cs="Arial"/>
          <w:sz w:val="22"/>
          <w:szCs w:val="22"/>
        </w:rPr>
        <w:t>, Michalik M</w:t>
      </w:r>
      <w:r w:rsidRPr="00D00A00">
        <w:rPr>
          <w:rFonts w:ascii="Arial" w:hAnsi="Arial" w:cs="Arial"/>
          <w:sz w:val="22"/>
          <w:szCs w:val="22"/>
        </w:rPr>
        <w:t>.</w:t>
      </w:r>
      <w:r w:rsidR="00F00A49" w:rsidRPr="00D00A00">
        <w:rPr>
          <w:rFonts w:ascii="Arial" w:hAnsi="Arial" w:cs="Arial"/>
          <w:sz w:val="22"/>
          <w:szCs w:val="22"/>
        </w:rPr>
        <w:t xml:space="preserve">, et al. </w:t>
      </w:r>
      <w:r w:rsidR="00F00A49" w:rsidRPr="00D00A00">
        <w:rPr>
          <w:rFonts w:ascii="Arial" w:hAnsi="Arial" w:cs="Arial"/>
          <w:i/>
          <w:sz w:val="22"/>
          <w:szCs w:val="22"/>
        </w:rPr>
        <w:t>Czy należy wykonywać badania przesiewowe u wszystkich ciężarnych w celu wykrycia przeciwciał innych niż anty-D?</w:t>
      </w:r>
      <w:r w:rsidR="00F00A49" w:rsidRPr="00D00A00">
        <w:rPr>
          <w:rFonts w:ascii="Arial" w:hAnsi="Arial" w:cs="Arial"/>
          <w:sz w:val="22"/>
          <w:szCs w:val="22"/>
        </w:rPr>
        <w:t xml:space="preserve"> Gin. po Dypl. 2009; 2: 38–40.</w:t>
      </w:r>
    </w:p>
    <w:p w14:paraId="43D1FCF3" w14:textId="50867067" w:rsidR="00F00A49" w:rsidRPr="00D00A00" w:rsidRDefault="00F00A49" w:rsidP="00247819">
      <w:pPr>
        <w:pStyle w:val="Tekstkomentarza"/>
        <w:numPr>
          <w:ilvl w:val="0"/>
          <w:numId w:val="11"/>
        </w:numPr>
        <w:spacing w:after="120" w:line="276" w:lineRule="auto"/>
        <w:ind w:left="284" w:hanging="426"/>
        <w:jc w:val="both"/>
        <w:rPr>
          <w:rFonts w:ascii="Arial" w:hAnsi="Arial" w:cs="Arial"/>
          <w:sz w:val="22"/>
          <w:szCs w:val="22"/>
        </w:rPr>
      </w:pPr>
      <w:proofErr w:type="spellStart"/>
      <w:r w:rsidRPr="00D00A00">
        <w:rPr>
          <w:rFonts w:ascii="Arial" w:hAnsi="Arial" w:cs="Arial"/>
          <w:sz w:val="22"/>
          <w:szCs w:val="22"/>
          <w:lang w:val="en-US"/>
        </w:rPr>
        <w:t>Matterocci</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i</w:t>
      </w:r>
      <w:proofErr w:type="spellEnd"/>
      <w:r w:rsidRPr="00D00A00">
        <w:rPr>
          <w:rFonts w:ascii="Arial" w:hAnsi="Arial" w:cs="Arial"/>
          <w:sz w:val="22"/>
          <w:szCs w:val="22"/>
          <w:lang w:val="en-US"/>
        </w:rPr>
        <w:t xml:space="preserve"> </w:t>
      </w:r>
      <w:proofErr w:type="spellStart"/>
      <w:r w:rsidRPr="00D00A00">
        <w:rPr>
          <w:rFonts w:ascii="Arial" w:hAnsi="Arial" w:cs="Arial"/>
          <w:sz w:val="22"/>
          <w:szCs w:val="22"/>
          <w:lang w:val="en-US"/>
        </w:rPr>
        <w:t>Pierelli</w:t>
      </w:r>
      <w:proofErr w:type="spellEnd"/>
      <w:r w:rsidRPr="00D00A00">
        <w:rPr>
          <w:rFonts w:ascii="Arial" w:hAnsi="Arial" w:cs="Arial"/>
          <w:sz w:val="22"/>
          <w:szCs w:val="22"/>
          <w:lang w:val="en-US"/>
        </w:rPr>
        <w:t xml:space="preserve"> L. </w:t>
      </w:r>
      <w:r w:rsidRPr="00D00A00">
        <w:rPr>
          <w:rFonts w:ascii="Arial" w:hAnsi="Arial" w:cs="Arial"/>
          <w:i/>
          <w:sz w:val="22"/>
          <w:szCs w:val="22"/>
          <w:lang w:val="en-US"/>
        </w:rPr>
        <w:t>Red blood cell alloimmunization in sickle cell disease and in thalassemia: current status, future perspectives and potential role of molecular typing</w:t>
      </w:r>
      <w:r w:rsidRPr="00D00A00">
        <w:rPr>
          <w:rFonts w:ascii="Arial" w:hAnsi="Arial" w:cs="Arial"/>
          <w:sz w:val="22"/>
          <w:szCs w:val="22"/>
          <w:lang w:val="en-US"/>
        </w:rPr>
        <w:t xml:space="preserve">. </w:t>
      </w:r>
      <w:r w:rsidRPr="00D00A00">
        <w:rPr>
          <w:rFonts w:ascii="Arial" w:hAnsi="Arial" w:cs="Arial"/>
          <w:sz w:val="22"/>
          <w:szCs w:val="22"/>
          <w:lang w:val="nl-NL"/>
        </w:rPr>
        <w:t xml:space="preserve">Vox Sang 2014; 106: 197-208. </w:t>
      </w:r>
    </w:p>
    <w:p w14:paraId="4909EA2E" w14:textId="71E2D67C" w:rsidR="00874644"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rPr>
      </w:pPr>
      <w:r w:rsidRPr="00D00A00">
        <w:rPr>
          <w:rFonts w:ascii="Arial" w:hAnsi="Arial" w:cs="Arial"/>
          <w:sz w:val="22"/>
          <w:szCs w:val="22"/>
          <w:lang w:val="nl-NL"/>
        </w:rPr>
        <w:t>Evers D</w:t>
      </w:r>
      <w:r w:rsidR="00633AF5" w:rsidRPr="00D00A00">
        <w:rPr>
          <w:rFonts w:ascii="Arial" w:hAnsi="Arial" w:cs="Arial"/>
          <w:sz w:val="22"/>
          <w:szCs w:val="22"/>
          <w:lang w:val="nl-NL"/>
        </w:rPr>
        <w:t>.</w:t>
      </w:r>
      <w:r w:rsidRPr="00D00A00">
        <w:rPr>
          <w:rFonts w:ascii="Arial" w:hAnsi="Arial" w:cs="Arial"/>
          <w:sz w:val="22"/>
          <w:szCs w:val="22"/>
          <w:lang w:val="nl-NL"/>
        </w:rPr>
        <w:t>, Middelburg R</w:t>
      </w:r>
      <w:r w:rsidR="00633AF5" w:rsidRPr="00D00A00">
        <w:rPr>
          <w:rFonts w:ascii="Arial" w:hAnsi="Arial" w:cs="Arial"/>
          <w:sz w:val="22"/>
          <w:szCs w:val="22"/>
          <w:lang w:val="nl-NL"/>
        </w:rPr>
        <w:t>.</w:t>
      </w:r>
      <w:r w:rsidRPr="00D00A00">
        <w:rPr>
          <w:rFonts w:ascii="Arial" w:hAnsi="Arial" w:cs="Arial"/>
          <w:sz w:val="22"/>
          <w:szCs w:val="22"/>
          <w:lang w:val="nl-NL"/>
        </w:rPr>
        <w:t xml:space="preserve">, de Haas M et al. </w:t>
      </w:r>
      <w:r w:rsidRPr="00D00A00">
        <w:rPr>
          <w:rFonts w:ascii="Arial" w:hAnsi="Arial" w:cs="Arial"/>
          <w:i/>
          <w:sz w:val="22"/>
          <w:szCs w:val="22"/>
          <w:lang w:val="en-US"/>
        </w:rPr>
        <w:t>Red-blood-cell alloimmunization in relation to antigens exposure and their immunogenicity: a cohort study</w:t>
      </w:r>
      <w:r w:rsidRPr="00D00A00">
        <w:rPr>
          <w:rFonts w:ascii="Arial" w:hAnsi="Arial" w:cs="Arial"/>
          <w:sz w:val="22"/>
          <w:szCs w:val="22"/>
          <w:lang w:val="en-US"/>
        </w:rPr>
        <w:t xml:space="preserve">. Lancet </w:t>
      </w:r>
      <w:proofErr w:type="spellStart"/>
      <w:r w:rsidRPr="00D00A00">
        <w:rPr>
          <w:rFonts w:ascii="Arial" w:hAnsi="Arial" w:cs="Arial"/>
          <w:sz w:val="22"/>
          <w:szCs w:val="22"/>
          <w:lang w:val="en-US"/>
        </w:rPr>
        <w:t>Haematol</w:t>
      </w:r>
      <w:proofErr w:type="spellEnd"/>
      <w:r w:rsidRPr="00D00A00">
        <w:rPr>
          <w:rFonts w:ascii="Arial" w:hAnsi="Arial" w:cs="Arial"/>
          <w:sz w:val="22"/>
          <w:szCs w:val="22"/>
          <w:lang w:val="en-US"/>
        </w:rPr>
        <w:t xml:space="preserve"> 2016, S2352-3026(16)30019-9</w:t>
      </w:r>
      <w:r w:rsidR="006E1DAA" w:rsidRPr="00D00A00">
        <w:rPr>
          <w:rFonts w:ascii="Arial" w:hAnsi="Arial" w:cs="Arial"/>
          <w:sz w:val="22"/>
          <w:szCs w:val="22"/>
          <w:lang w:val="en-US"/>
        </w:rPr>
        <w:t>.</w:t>
      </w:r>
      <w:r w:rsidRPr="00D00A00">
        <w:rPr>
          <w:rFonts w:ascii="Arial" w:hAnsi="Arial" w:cs="Arial"/>
          <w:sz w:val="22"/>
          <w:szCs w:val="22"/>
          <w:lang w:val="en-US"/>
        </w:rPr>
        <w:t xml:space="preserve"> </w:t>
      </w:r>
    </w:p>
    <w:p w14:paraId="570CD569" w14:textId="1FA8567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proofErr w:type="spellStart"/>
      <w:r w:rsidRPr="00D00A00">
        <w:rPr>
          <w:rFonts w:ascii="Arial" w:hAnsi="Arial" w:cs="Arial"/>
          <w:sz w:val="22"/>
          <w:szCs w:val="22"/>
          <w:lang w:val="en-US"/>
        </w:rPr>
        <w:t>Schonewille</w:t>
      </w:r>
      <w:proofErr w:type="spellEnd"/>
      <w:r w:rsidRPr="00D00A00">
        <w:rPr>
          <w:rFonts w:ascii="Arial" w:hAnsi="Arial" w:cs="Arial"/>
          <w:sz w:val="22"/>
          <w:szCs w:val="22"/>
          <w:lang w:val="en-US"/>
        </w:rPr>
        <w:t xml:space="preserve">. </w:t>
      </w:r>
      <w:r w:rsidRPr="00D00A00">
        <w:rPr>
          <w:rFonts w:ascii="Arial" w:hAnsi="Arial" w:cs="Arial"/>
          <w:i/>
          <w:sz w:val="22"/>
          <w:szCs w:val="22"/>
          <w:lang w:val="en-US"/>
        </w:rPr>
        <w:t>Red blood cell alloimmunization after blood transfusion</w:t>
      </w:r>
      <w:r w:rsidRPr="00D00A00">
        <w:rPr>
          <w:rFonts w:ascii="Arial" w:hAnsi="Arial" w:cs="Arial"/>
          <w:sz w:val="22"/>
          <w:szCs w:val="22"/>
          <w:lang w:val="en-US"/>
        </w:rPr>
        <w:t>. Leiden University Press 2008.</w:t>
      </w:r>
    </w:p>
    <w:p w14:paraId="20571EA8" w14:textId="6431588B"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lastRenderedPageBreak/>
        <w:t>Michalewska B</w:t>
      </w:r>
      <w:r w:rsidR="00633AF5" w:rsidRPr="00D00A00">
        <w:rPr>
          <w:rFonts w:ascii="Arial" w:hAnsi="Arial" w:cs="Arial"/>
          <w:sz w:val="22"/>
          <w:szCs w:val="22"/>
        </w:rPr>
        <w:t>.</w:t>
      </w:r>
      <w:r w:rsidRPr="00D00A00">
        <w:rPr>
          <w:rFonts w:ascii="Arial" w:hAnsi="Arial" w:cs="Arial"/>
          <w:sz w:val="22"/>
          <w:szCs w:val="22"/>
        </w:rPr>
        <w:t>, Żupańska B</w:t>
      </w:r>
      <w:r w:rsidR="00633AF5" w:rsidRPr="00D00A00">
        <w:rPr>
          <w:rFonts w:ascii="Arial" w:hAnsi="Arial" w:cs="Arial"/>
          <w:sz w:val="22"/>
          <w:szCs w:val="22"/>
        </w:rPr>
        <w:t>.</w:t>
      </w:r>
      <w:r w:rsidRPr="00D00A00">
        <w:rPr>
          <w:rFonts w:ascii="Arial" w:hAnsi="Arial" w:cs="Arial"/>
          <w:sz w:val="22"/>
          <w:szCs w:val="22"/>
        </w:rPr>
        <w:t>, Pelc-Kłopotowska M</w:t>
      </w:r>
      <w:r w:rsidR="00633AF5" w:rsidRPr="00D00A00">
        <w:rPr>
          <w:rFonts w:ascii="Arial" w:hAnsi="Arial" w:cs="Arial"/>
          <w:sz w:val="22"/>
          <w:szCs w:val="22"/>
        </w:rPr>
        <w:t>.</w:t>
      </w:r>
      <w:r w:rsidRPr="00D00A00">
        <w:rPr>
          <w:rFonts w:ascii="Arial" w:hAnsi="Arial" w:cs="Arial"/>
          <w:sz w:val="22"/>
          <w:szCs w:val="22"/>
        </w:rPr>
        <w:t xml:space="preserve">, </w:t>
      </w:r>
      <w:proofErr w:type="spellStart"/>
      <w:r w:rsidRPr="00D00A00">
        <w:rPr>
          <w:rFonts w:ascii="Arial" w:hAnsi="Arial" w:cs="Arial"/>
          <w:sz w:val="22"/>
          <w:szCs w:val="22"/>
        </w:rPr>
        <w:t>Orzińska</w:t>
      </w:r>
      <w:proofErr w:type="spellEnd"/>
      <w:r w:rsidRPr="00D00A00">
        <w:rPr>
          <w:rFonts w:ascii="Arial" w:hAnsi="Arial" w:cs="Arial"/>
          <w:sz w:val="22"/>
          <w:szCs w:val="22"/>
        </w:rPr>
        <w:t xml:space="preserve"> A</w:t>
      </w:r>
      <w:r w:rsidR="00633AF5" w:rsidRPr="00D00A00">
        <w:rPr>
          <w:rFonts w:ascii="Arial" w:hAnsi="Arial" w:cs="Arial"/>
          <w:sz w:val="22"/>
          <w:szCs w:val="22"/>
        </w:rPr>
        <w:t>.</w:t>
      </w:r>
      <w:r w:rsidRPr="00D00A00">
        <w:rPr>
          <w:rFonts w:ascii="Arial" w:hAnsi="Arial" w:cs="Arial"/>
          <w:sz w:val="22"/>
          <w:szCs w:val="22"/>
        </w:rPr>
        <w:t>, Bednarz J</w:t>
      </w:r>
      <w:r w:rsidR="00633AF5" w:rsidRPr="00D00A00">
        <w:rPr>
          <w:rFonts w:ascii="Arial" w:hAnsi="Arial" w:cs="Arial"/>
          <w:sz w:val="22"/>
          <w:szCs w:val="22"/>
        </w:rPr>
        <w:t>.</w:t>
      </w:r>
      <w:r w:rsidRPr="00D00A00">
        <w:rPr>
          <w:rFonts w:ascii="Arial" w:hAnsi="Arial" w:cs="Arial"/>
          <w:sz w:val="22"/>
          <w:szCs w:val="22"/>
        </w:rPr>
        <w:t>, Guz K</w:t>
      </w:r>
      <w:r w:rsidR="00633AF5" w:rsidRPr="00D00A00">
        <w:rPr>
          <w:rFonts w:ascii="Arial" w:hAnsi="Arial" w:cs="Arial"/>
          <w:sz w:val="22"/>
          <w:szCs w:val="22"/>
        </w:rPr>
        <w:t>.</w:t>
      </w:r>
      <w:r w:rsidRPr="00D00A00">
        <w:rPr>
          <w:rFonts w:ascii="Arial" w:hAnsi="Arial" w:cs="Arial"/>
          <w:sz w:val="22"/>
          <w:szCs w:val="22"/>
        </w:rPr>
        <w:t>, Ożóg A</w:t>
      </w:r>
      <w:r w:rsidR="00633AF5" w:rsidRPr="00D00A00">
        <w:rPr>
          <w:rFonts w:ascii="Arial" w:hAnsi="Arial" w:cs="Arial"/>
          <w:sz w:val="22"/>
          <w:szCs w:val="22"/>
        </w:rPr>
        <w:t>.</w:t>
      </w:r>
      <w:r w:rsidRPr="00D00A00">
        <w:rPr>
          <w:rFonts w:ascii="Arial" w:hAnsi="Arial" w:cs="Arial"/>
          <w:sz w:val="22"/>
          <w:szCs w:val="22"/>
        </w:rPr>
        <w:t>, Wojciechowska B</w:t>
      </w:r>
      <w:r w:rsidR="00633AF5" w:rsidRPr="00D00A00">
        <w:rPr>
          <w:rFonts w:ascii="Arial" w:hAnsi="Arial" w:cs="Arial"/>
          <w:sz w:val="22"/>
          <w:szCs w:val="22"/>
        </w:rPr>
        <w:t>.</w:t>
      </w:r>
      <w:r w:rsidRPr="00D00A00">
        <w:rPr>
          <w:rFonts w:ascii="Arial" w:hAnsi="Arial" w:cs="Arial"/>
          <w:sz w:val="22"/>
          <w:szCs w:val="22"/>
        </w:rPr>
        <w:t>, Łakomy M</w:t>
      </w:r>
      <w:r w:rsidR="00633AF5" w:rsidRPr="00D00A00">
        <w:rPr>
          <w:rFonts w:ascii="Arial" w:hAnsi="Arial" w:cs="Arial"/>
          <w:sz w:val="22"/>
          <w:szCs w:val="22"/>
        </w:rPr>
        <w:t>.</w:t>
      </w:r>
      <w:r w:rsidRPr="00D00A00">
        <w:rPr>
          <w:rFonts w:ascii="Arial" w:hAnsi="Arial" w:cs="Arial"/>
          <w:sz w:val="22"/>
          <w:szCs w:val="22"/>
        </w:rPr>
        <w:t xml:space="preserve">, </w:t>
      </w:r>
      <w:proofErr w:type="spellStart"/>
      <w:r w:rsidRPr="00D00A00">
        <w:rPr>
          <w:rFonts w:ascii="Arial" w:hAnsi="Arial" w:cs="Arial"/>
          <w:sz w:val="22"/>
          <w:szCs w:val="22"/>
        </w:rPr>
        <w:t>Brojer</w:t>
      </w:r>
      <w:proofErr w:type="spellEnd"/>
      <w:r w:rsidRPr="00D00A00">
        <w:rPr>
          <w:rFonts w:ascii="Arial" w:hAnsi="Arial" w:cs="Arial"/>
          <w:sz w:val="22"/>
          <w:szCs w:val="22"/>
        </w:rPr>
        <w:t xml:space="preserve"> E. </w:t>
      </w:r>
      <w:proofErr w:type="spellStart"/>
      <w:r w:rsidRPr="00D00A00">
        <w:rPr>
          <w:rFonts w:ascii="Arial" w:hAnsi="Arial" w:cs="Arial"/>
          <w:i/>
          <w:sz w:val="22"/>
          <w:szCs w:val="22"/>
        </w:rPr>
        <w:t>Alloimmunizacja</w:t>
      </w:r>
      <w:proofErr w:type="spellEnd"/>
      <w:r w:rsidRPr="00D00A00">
        <w:rPr>
          <w:rFonts w:ascii="Arial" w:hAnsi="Arial" w:cs="Arial"/>
          <w:i/>
          <w:sz w:val="22"/>
          <w:szCs w:val="22"/>
        </w:rPr>
        <w:t xml:space="preserve"> u chorych na niedokrwistość </w:t>
      </w:r>
      <w:proofErr w:type="spellStart"/>
      <w:r w:rsidRPr="00D00A00">
        <w:rPr>
          <w:rFonts w:ascii="Arial" w:hAnsi="Arial" w:cs="Arial"/>
          <w:i/>
          <w:sz w:val="22"/>
          <w:szCs w:val="22"/>
        </w:rPr>
        <w:t>autoimuunohematologiczną</w:t>
      </w:r>
      <w:proofErr w:type="spellEnd"/>
      <w:r w:rsidRPr="00D00A00">
        <w:rPr>
          <w:rFonts w:ascii="Arial" w:hAnsi="Arial" w:cs="Arial"/>
          <w:i/>
          <w:sz w:val="22"/>
          <w:szCs w:val="22"/>
        </w:rPr>
        <w:t xml:space="preserve"> oraz </w:t>
      </w:r>
      <w:proofErr w:type="spellStart"/>
      <w:r w:rsidRPr="00D00A00">
        <w:rPr>
          <w:rFonts w:ascii="Arial" w:hAnsi="Arial" w:cs="Arial"/>
          <w:i/>
          <w:sz w:val="22"/>
          <w:szCs w:val="22"/>
        </w:rPr>
        <w:t>genotypowanie</w:t>
      </w:r>
      <w:proofErr w:type="spellEnd"/>
      <w:r w:rsidRPr="00D00A00">
        <w:rPr>
          <w:rFonts w:ascii="Arial" w:hAnsi="Arial" w:cs="Arial"/>
          <w:i/>
          <w:sz w:val="22"/>
          <w:szCs w:val="22"/>
        </w:rPr>
        <w:t xml:space="preserve"> krwinek czerwonych w celu udoskonalenia doboru krwi do przetoczeń. </w:t>
      </w:r>
      <w:r w:rsidRPr="00D00A00">
        <w:rPr>
          <w:rFonts w:ascii="Arial" w:hAnsi="Arial" w:cs="Arial"/>
          <w:sz w:val="22"/>
          <w:szCs w:val="22"/>
          <w:lang w:val="en-US"/>
        </w:rPr>
        <w:t xml:space="preserve">J </w:t>
      </w:r>
      <w:proofErr w:type="spellStart"/>
      <w:r w:rsidRPr="00D00A00">
        <w:rPr>
          <w:rFonts w:ascii="Arial" w:hAnsi="Arial" w:cs="Arial"/>
          <w:sz w:val="22"/>
          <w:szCs w:val="22"/>
          <w:lang w:val="en-US"/>
        </w:rPr>
        <w:t>Transf</w:t>
      </w:r>
      <w:proofErr w:type="spellEnd"/>
      <w:r w:rsidRPr="00D00A00">
        <w:rPr>
          <w:rFonts w:ascii="Arial" w:hAnsi="Arial" w:cs="Arial"/>
          <w:sz w:val="22"/>
          <w:szCs w:val="22"/>
          <w:lang w:val="en-US"/>
        </w:rPr>
        <w:t xml:space="preserve"> Med. 2009; 1(1):14-19</w:t>
      </w:r>
      <w:r w:rsidR="006E1DAA" w:rsidRPr="00D00A00">
        <w:rPr>
          <w:rFonts w:ascii="Arial" w:hAnsi="Arial" w:cs="Arial"/>
          <w:sz w:val="22"/>
          <w:szCs w:val="22"/>
          <w:lang w:val="en-US"/>
        </w:rPr>
        <w:t>.</w:t>
      </w:r>
    </w:p>
    <w:p w14:paraId="179A3488" w14:textId="56AD489D" w:rsidR="003C239B"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Lucas GF</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Bendukidize</w:t>
      </w:r>
      <w:proofErr w:type="spellEnd"/>
      <w:r w:rsidRPr="00D00A00">
        <w:rPr>
          <w:rFonts w:ascii="Arial" w:hAnsi="Arial" w:cs="Arial"/>
          <w:sz w:val="22"/>
          <w:szCs w:val="22"/>
          <w:lang w:val="en-US"/>
        </w:rPr>
        <w:t xml:space="preserve"> N. </w:t>
      </w:r>
      <w:r w:rsidRPr="00D00A00">
        <w:rPr>
          <w:rFonts w:ascii="Arial" w:hAnsi="Arial" w:cs="Arial"/>
          <w:i/>
          <w:sz w:val="22"/>
          <w:szCs w:val="22"/>
          <w:lang w:val="en-US"/>
        </w:rPr>
        <w:t>HPA-1a(−), 5b(−) platelets for use in neonatal alloimmune thrombocytopenia – from ‘Cinderella’ product to standard component</w:t>
      </w:r>
      <w:r w:rsidRPr="00D00A00">
        <w:rPr>
          <w:rFonts w:ascii="Arial" w:hAnsi="Arial" w:cs="Arial"/>
          <w:sz w:val="22"/>
          <w:szCs w:val="22"/>
          <w:lang w:val="en-US"/>
        </w:rPr>
        <w:t>.</w:t>
      </w:r>
      <w:r w:rsidR="00D71652" w:rsidRPr="00D00A00">
        <w:rPr>
          <w:rFonts w:ascii="Arial" w:hAnsi="Arial" w:cs="Arial"/>
          <w:sz w:val="22"/>
          <w:szCs w:val="22"/>
          <w:lang w:val="en-US"/>
        </w:rPr>
        <w:t xml:space="preserve"> </w:t>
      </w:r>
      <w:proofErr w:type="spellStart"/>
      <w:r w:rsidRPr="00D00A00">
        <w:rPr>
          <w:rFonts w:ascii="Arial" w:hAnsi="Arial" w:cs="Arial"/>
          <w:sz w:val="22"/>
          <w:szCs w:val="22"/>
          <w:lang w:val="en-US"/>
        </w:rPr>
        <w:t>Transfus</w:t>
      </w:r>
      <w:proofErr w:type="spellEnd"/>
      <w:r w:rsidRPr="00D00A00">
        <w:rPr>
          <w:rFonts w:ascii="Arial" w:hAnsi="Arial" w:cs="Arial"/>
          <w:sz w:val="22"/>
          <w:szCs w:val="22"/>
          <w:lang w:val="en-US"/>
        </w:rPr>
        <w:t xml:space="preserve"> Med. 2014; 24, 127–129.</w:t>
      </w:r>
    </w:p>
    <w:p w14:paraId="371EC50A" w14:textId="7B9E4B2A" w:rsidR="00EB4FFD" w:rsidRPr="00D00A00" w:rsidRDefault="00F00A49"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lang w:val="en-US"/>
        </w:rPr>
        <w:t>Klein HG</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Anstee</w:t>
      </w:r>
      <w:proofErr w:type="spellEnd"/>
      <w:r w:rsidRPr="00D00A00">
        <w:rPr>
          <w:rFonts w:ascii="Arial" w:hAnsi="Arial" w:cs="Arial"/>
          <w:sz w:val="22"/>
          <w:szCs w:val="22"/>
          <w:lang w:val="en-US"/>
        </w:rPr>
        <w:t xml:space="preserve"> DJ</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 xml:space="preserve">Immunology of leucocytes, </w:t>
      </w:r>
      <w:proofErr w:type="spellStart"/>
      <w:r w:rsidRPr="00D00A00">
        <w:rPr>
          <w:rFonts w:ascii="Arial" w:hAnsi="Arial" w:cs="Arial"/>
          <w:i/>
          <w:sz w:val="22"/>
          <w:szCs w:val="22"/>
          <w:lang w:val="en-US"/>
        </w:rPr>
        <w:t>plateletes</w:t>
      </w:r>
      <w:proofErr w:type="spellEnd"/>
      <w:r w:rsidRPr="00D00A00">
        <w:rPr>
          <w:rFonts w:ascii="Arial" w:hAnsi="Arial" w:cs="Arial"/>
          <w:i/>
          <w:sz w:val="22"/>
          <w:szCs w:val="22"/>
          <w:lang w:val="en-US"/>
        </w:rPr>
        <w:t xml:space="preserve"> and plasma components. </w:t>
      </w:r>
      <w:r w:rsidR="00776510" w:rsidRPr="00D00A00">
        <w:rPr>
          <w:rFonts w:ascii="Arial" w:hAnsi="Arial" w:cs="Arial"/>
          <w:i/>
          <w:sz w:val="22"/>
          <w:szCs w:val="22"/>
          <w:lang w:val="en-US"/>
        </w:rPr>
        <w:br/>
      </w:r>
      <w:r w:rsidRPr="00D00A00">
        <w:rPr>
          <w:rFonts w:ascii="Arial" w:hAnsi="Arial" w:cs="Arial"/>
          <w:i/>
          <w:sz w:val="22"/>
          <w:szCs w:val="22"/>
          <w:lang w:val="en-US"/>
        </w:rPr>
        <w:t>W: Mollison’s blood transfusion in clinical medicine</w:t>
      </w:r>
      <w:r w:rsidRPr="00D00A00">
        <w:rPr>
          <w:rFonts w:ascii="Arial" w:hAnsi="Arial" w:cs="Arial"/>
          <w:sz w:val="22"/>
          <w:szCs w:val="22"/>
          <w:lang w:val="en-US"/>
        </w:rPr>
        <w:t>. 12</w:t>
      </w:r>
      <w:r w:rsidRPr="00D00A00">
        <w:rPr>
          <w:rFonts w:ascii="Arial" w:hAnsi="Arial" w:cs="Arial"/>
          <w:sz w:val="22"/>
          <w:szCs w:val="22"/>
          <w:vertAlign w:val="superscript"/>
          <w:lang w:val="en-US"/>
        </w:rPr>
        <w:t>th</w:t>
      </w:r>
      <w:r w:rsidRPr="00D00A00">
        <w:rPr>
          <w:rFonts w:ascii="Arial" w:hAnsi="Arial" w:cs="Arial"/>
          <w:sz w:val="22"/>
          <w:szCs w:val="22"/>
          <w:lang w:val="en-US"/>
        </w:rPr>
        <w:t xml:space="preserve"> Edition. </w:t>
      </w:r>
      <w:proofErr w:type="spellStart"/>
      <w:r w:rsidRPr="00D00A00">
        <w:rPr>
          <w:rFonts w:ascii="Arial" w:hAnsi="Arial" w:cs="Arial"/>
          <w:sz w:val="22"/>
          <w:szCs w:val="22"/>
          <w:lang w:val="en-US"/>
        </w:rPr>
        <w:t>Jphn</w:t>
      </w:r>
      <w:proofErr w:type="spellEnd"/>
      <w:r w:rsidRPr="00D00A00">
        <w:rPr>
          <w:rFonts w:ascii="Arial" w:hAnsi="Arial" w:cs="Arial"/>
          <w:sz w:val="22"/>
          <w:szCs w:val="22"/>
          <w:lang w:val="en-US"/>
        </w:rPr>
        <w:t xml:space="preserve"> </w:t>
      </w:r>
      <w:proofErr w:type="spellStart"/>
      <w:r w:rsidRPr="00D00A00">
        <w:rPr>
          <w:rFonts w:ascii="Arial" w:hAnsi="Arial" w:cs="Arial"/>
          <w:sz w:val="22"/>
          <w:szCs w:val="22"/>
          <w:lang w:val="en-US"/>
        </w:rPr>
        <w:t>Woley</w:t>
      </w:r>
      <w:proofErr w:type="spellEnd"/>
      <w:r w:rsidRPr="00D00A00">
        <w:rPr>
          <w:rFonts w:ascii="Arial" w:hAnsi="Arial" w:cs="Arial"/>
          <w:sz w:val="22"/>
          <w:szCs w:val="22"/>
          <w:lang w:val="en-US"/>
        </w:rPr>
        <w:t xml:space="preserve"> &amp; Sons Ltd Oxford UK 2014; 549-610.</w:t>
      </w:r>
    </w:p>
    <w:p w14:paraId="02B6896A" w14:textId="3D514F1E" w:rsidR="00265D12" w:rsidRPr="00D00A00" w:rsidRDefault="00265D12" w:rsidP="00265D12">
      <w:pPr>
        <w:pStyle w:val="Tekstkomentarza"/>
        <w:numPr>
          <w:ilvl w:val="0"/>
          <w:numId w:val="11"/>
        </w:numPr>
        <w:spacing w:after="120" w:line="276" w:lineRule="auto"/>
        <w:ind w:left="284" w:hanging="426"/>
        <w:jc w:val="both"/>
        <w:rPr>
          <w:rFonts w:ascii="Arial" w:hAnsi="Arial" w:cs="Arial"/>
          <w:sz w:val="22"/>
          <w:szCs w:val="22"/>
          <w:lang w:val="en-US"/>
        </w:rPr>
      </w:pPr>
      <w:r w:rsidRPr="00D00A00">
        <w:rPr>
          <w:rFonts w:ascii="Arial" w:hAnsi="Arial" w:cs="Arial"/>
          <w:sz w:val="22"/>
          <w:szCs w:val="22"/>
          <w:lang w:val="en-US"/>
        </w:rPr>
        <w:t>https://www.gov.pl/web/nck/dyskwalifikacje</w:t>
      </w:r>
    </w:p>
    <w:p w14:paraId="5E23670D" w14:textId="2E230860" w:rsidR="00EB4FFD" w:rsidRPr="00D00A00" w:rsidRDefault="00BF3CD5" w:rsidP="00247819">
      <w:pPr>
        <w:pStyle w:val="Tekstkomentarza"/>
        <w:numPr>
          <w:ilvl w:val="0"/>
          <w:numId w:val="11"/>
        </w:numPr>
        <w:spacing w:after="120" w:line="276" w:lineRule="auto"/>
        <w:ind w:left="290" w:hanging="432"/>
        <w:jc w:val="both"/>
        <w:rPr>
          <w:rFonts w:ascii="Arial" w:hAnsi="Arial" w:cs="Arial"/>
          <w:sz w:val="22"/>
          <w:szCs w:val="22"/>
          <w:lang w:val="en-US"/>
        </w:rPr>
      </w:pPr>
      <w:r w:rsidRPr="00D00A00">
        <w:rPr>
          <w:rFonts w:ascii="Arial" w:hAnsi="Arial" w:cs="Arial"/>
          <w:sz w:val="22"/>
          <w:szCs w:val="22"/>
        </w:rPr>
        <w:t xml:space="preserve">Korsak J., Baranowski W., Jung A., Paśnik K., Radziwon P., Ratajczak J., Rybicki Z., Sułek K.  </w:t>
      </w:r>
      <w:r w:rsidR="00EB4FFD" w:rsidRPr="00D00A00">
        <w:rPr>
          <w:rFonts w:ascii="Arial" w:hAnsi="Arial" w:cs="Arial"/>
          <w:i/>
          <w:sz w:val="22"/>
          <w:szCs w:val="22"/>
        </w:rPr>
        <w:t>Wytyczne w zakresie leczenia krwią i jej składnikami oraz produktami krwiopochodnymi w podmiotach leczniczych</w:t>
      </w:r>
      <w:r w:rsidRPr="00D00A00">
        <w:rPr>
          <w:rFonts w:ascii="Arial" w:hAnsi="Arial" w:cs="Arial"/>
          <w:sz w:val="22"/>
          <w:szCs w:val="22"/>
        </w:rPr>
        <w:t>. Wyd. II, WIM, W-</w:t>
      </w:r>
      <w:proofErr w:type="spellStart"/>
      <w:r w:rsidRPr="00D00A00">
        <w:rPr>
          <w:rFonts w:ascii="Arial" w:hAnsi="Arial" w:cs="Arial"/>
          <w:sz w:val="22"/>
          <w:szCs w:val="22"/>
        </w:rPr>
        <w:t>wa</w:t>
      </w:r>
      <w:proofErr w:type="spellEnd"/>
      <w:r w:rsidR="00EB4FFD" w:rsidRPr="00D00A00">
        <w:rPr>
          <w:rFonts w:ascii="Arial" w:hAnsi="Arial" w:cs="Arial"/>
          <w:sz w:val="22"/>
          <w:szCs w:val="22"/>
        </w:rPr>
        <w:t xml:space="preserve"> 2014</w:t>
      </w:r>
      <w:r w:rsidRPr="00D00A00">
        <w:rPr>
          <w:rFonts w:ascii="Arial" w:hAnsi="Arial" w:cs="Arial"/>
          <w:sz w:val="22"/>
          <w:szCs w:val="22"/>
        </w:rPr>
        <w:t>, 19-20.</w:t>
      </w:r>
    </w:p>
    <w:p w14:paraId="6A4C43E8" w14:textId="29E65A7E" w:rsidR="0035146D" w:rsidRPr="00D00A00" w:rsidRDefault="0035146D" w:rsidP="00247819">
      <w:pPr>
        <w:numPr>
          <w:ilvl w:val="0"/>
          <w:numId w:val="11"/>
        </w:numPr>
        <w:suppressAutoHyphens/>
        <w:spacing w:after="120" w:line="276" w:lineRule="auto"/>
        <w:ind w:left="284" w:hanging="426"/>
        <w:jc w:val="both"/>
        <w:rPr>
          <w:rFonts w:ascii="Arial" w:hAnsi="Arial" w:cs="Arial"/>
          <w:sz w:val="22"/>
          <w:szCs w:val="22"/>
          <w:lang w:val="en-US"/>
        </w:rPr>
      </w:pPr>
      <w:proofErr w:type="spellStart"/>
      <w:r w:rsidRPr="00D00A00">
        <w:rPr>
          <w:rFonts w:ascii="Arial" w:hAnsi="Arial" w:cs="Arial"/>
          <w:sz w:val="22"/>
          <w:szCs w:val="22"/>
          <w:lang w:val="en-US"/>
        </w:rPr>
        <w:t>Guz</w:t>
      </w:r>
      <w:proofErr w:type="spellEnd"/>
      <w:r w:rsidRPr="00D00A00">
        <w:rPr>
          <w:rFonts w:ascii="Arial" w:hAnsi="Arial" w:cs="Arial"/>
          <w:sz w:val="22"/>
          <w:szCs w:val="22"/>
          <w:lang w:val="en-US"/>
        </w:rPr>
        <w:t xml:space="preserve"> K</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Orzińska</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Pelc-Kłopotowska</w:t>
      </w:r>
      <w:proofErr w:type="spellEnd"/>
      <w:r w:rsidRPr="00D00A00">
        <w:rPr>
          <w:rFonts w:ascii="Arial" w:hAnsi="Arial" w:cs="Arial"/>
          <w:sz w:val="22"/>
          <w:szCs w:val="22"/>
          <w:lang w:val="en-US"/>
        </w:rPr>
        <w:t xml:space="preserve"> M</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Krzemienowska</w:t>
      </w:r>
      <w:proofErr w:type="spellEnd"/>
      <w:r w:rsidRPr="00D00A00">
        <w:rPr>
          <w:rFonts w:ascii="Arial" w:hAnsi="Arial" w:cs="Arial"/>
          <w:sz w:val="22"/>
          <w:szCs w:val="22"/>
          <w:lang w:val="en-US"/>
        </w:rPr>
        <w:t xml:space="preserve"> M</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Bartoszewicz</w:t>
      </w:r>
      <w:proofErr w:type="spellEnd"/>
      <w:r w:rsidRPr="00D00A00">
        <w:rPr>
          <w:rFonts w:ascii="Arial" w:hAnsi="Arial" w:cs="Arial"/>
          <w:sz w:val="22"/>
          <w:szCs w:val="22"/>
          <w:lang w:val="en-US"/>
        </w:rPr>
        <w:t xml:space="preserve"> P</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Duda</w:t>
      </w:r>
      <w:proofErr w:type="spellEnd"/>
      <w:r w:rsidRPr="00D00A00">
        <w:rPr>
          <w:rFonts w:ascii="Arial" w:hAnsi="Arial" w:cs="Arial"/>
          <w:sz w:val="22"/>
          <w:szCs w:val="22"/>
          <w:lang w:val="en-US"/>
        </w:rPr>
        <w:t xml:space="preserve"> J</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Walaszczyk</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Żmudzin</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Szelążek</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Lewicka</w:t>
      </w:r>
      <w:proofErr w:type="spellEnd"/>
      <w:r w:rsidRPr="00D00A00">
        <w:rPr>
          <w:rFonts w:ascii="Arial" w:hAnsi="Arial" w:cs="Arial"/>
          <w:sz w:val="22"/>
          <w:szCs w:val="22"/>
          <w:lang w:val="en-US"/>
        </w:rPr>
        <w:t xml:space="preserve"> M</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Lipińska</w:t>
      </w:r>
      <w:proofErr w:type="spellEnd"/>
      <w:r w:rsidRPr="00D00A00">
        <w:rPr>
          <w:rFonts w:ascii="Arial" w:hAnsi="Arial" w:cs="Arial"/>
          <w:sz w:val="22"/>
          <w:szCs w:val="22"/>
          <w:lang w:val="en-US"/>
        </w:rPr>
        <w:t xml:space="preserve"> A</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Żurawska</w:t>
      </w:r>
      <w:proofErr w:type="spellEnd"/>
      <w:r w:rsidRPr="00D00A00">
        <w:rPr>
          <w:rFonts w:ascii="Arial" w:hAnsi="Arial" w:cs="Arial"/>
          <w:sz w:val="22"/>
          <w:szCs w:val="22"/>
          <w:lang w:val="en-US"/>
        </w:rPr>
        <w:t xml:space="preserve"> W</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Michalewska</w:t>
      </w:r>
      <w:proofErr w:type="spellEnd"/>
      <w:r w:rsidRPr="00D00A00">
        <w:rPr>
          <w:rFonts w:ascii="Arial" w:hAnsi="Arial" w:cs="Arial"/>
          <w:sz w:val="22"/>
          <w:szCs w:val="22"/>
          <w:lang w:val="en-US"/>
        </w:rPr>
        <w:t xml:space="preserve"> B</w:t>
      </w:r>
      <w:r w:rsidR="00633AF5" w:rsidRPr="00D00A00">
        <w:rPr>
          <w:rFonts w:ascii="Arial" w:hAnsi="Arial" w:cs="Arial"/>
          <w:sz w:val="22"/>
          <w:szCs w:val="22"/>
          <w:lang w:val="en-US"/>
        </w:rPr>
        <w:t>.</w:t>
      </w:r>
      <w:r w:rsidRPr="00D00A00">
        <w:rPr>
          <w:rFonts w:ascii="Arial" w:hAnsi="Arial" w:cs="Arial"/>
          <w:sz w:val="22"/>
          <w:szCs w:val="22"/>
          <w:lang w:val="en-US"/>
        </w:rPr>
        <w:t xml:space="preserve">, </w:t>
      </w:r>
      <w:proofErr w:type="spellStart"/>
      <w:r w:rsidRPr="00D00A00">
        <w:rPr>
          <w:rFonts w:ascii="Arial" w:hAnsi="Arial" w:cs="Arial"/>
          <w:sz w:val="22"/>
          <w:szCs w:val="22"/>
          <w:lang w:val="en-US"/>
        </w:rPr>
        <w:t>Brojer</w:t>
      </w:r>
      <w:proofErr w:type="spellEnd"/>
      <w:r w:rsidRPr="00D00A00">
        <w:rPr>
          <w:rFonts w:ascii="Arial" w:hAnsi="Arial" w:cs="Arial"/>
          <w:sz w:val="22"/>
          <w:szCs w:val="22"/>
          <w:lang w:val="en-US"/>
        </w:rPr>
        <w:t xml:space="preserve"> E</w:t>
      </w:r>
      <w:r w:rsidR="00633AF5" w:rsidRPr="00D00A00">
        <w:rPr>
          <w:rFonts w:ascii="Arial" w:hAnsi="Arial" w:cs="Arial"/>
          <w:sz w:val="22"/>
          <w:szCs w:val="22"/>
          <w:lang w:val="en-US"/>
        </w:rPr>
        <w:t>.</w:t>
      </w:r>
      <w:r w:rsidRPr="00D00A00">
        <w:rPr>
          <w:rFonts w:ascii="Arial" w:hAnsi="Arial" w:cs="Arial"/>
          <w:sz w:val="22"/>
          <w:szCs w:val="22"/>
          <w:lang w:val="en-US"/>
        </w:rPr>
        <w:t xml:space="preserve">: </w:t>
      </w:r>
      <w:r w:rsidRPr="00D00A00">
        <w:rPr>
          <w:rFonts w:ascii="Arial" w:hAnsi="Arial" w:cs="Arial"/>
          <w:i/>
          <w:sz w:val="22"/>
          <w:szCs w:val="22"/>
          <w:lang w:val="en-US"/>
        </w:rPr>
        <w:t>Identification of blood donors with rare red blood cell phenotypes using low-cost protocols</w:t>
      </w:r>
      <w:r w:rsidRPr="00D00A00">
        <w:rPr>
          <w:rFonts w:ascii="Arial" w:hAnsi="Arial" w:cs="Arial"/>
          <w:sz w:val="22"/>
          <w:szCs w:val="22"/>
          <w:lang w:val="en-US"/>
        </w:rPr>
        <w:t>. Vox Sanguinis (2018) 113 (Suppl. 1), 263</w:t>
      </w:r>
      <w:r w:rsidR="00BF3CD5" w:rsidRPr="00D00A00">
        <w:rPr>
          <w:rFonts w:ascii="Arial" w:hAnsi="Arial" w:cs="Arial"/>
          <w:sz w:val="22"/>
          <w:szCs w:val="22"/>
          <w:lang w:val="en-US"/>
        </w:rPr>
        <w:t>.</w:t>
      </w:r>
      <w:r w:rsidRPr="00D00A00">
        <w:rPr>
          <w:rFonts w:ascii="Arial" w:hAnsi="Arial" w:cs="Arial"/>
          <w:sz w:val="22"/>
          <w:szCs w:val="22"/>
          <w:lang w:val="en-US"/>
        </w:rPr>
        <w:t xml:space="preserve"> </w:t>
      </w:r>
    </w:p>
    <w:p w14:paraId="1780DE34" w14:textId="0D81AF0E" w:rsidR="0035146D" w:rsidRPr="00D00A00" w:rsidRDefault="0035146D" w:rsidP="00247819">
      <w:pPr>
        <w:pStyle w:val="title1"/>
        <w:numPr>
          <w:ilvl w:val="0"/>
          <w:numId w:val="11"/>
        </w:numPr>
        <w:spacing w:after="120" w:line="276" w:lineRule="auto"/>
        <w:ind w:left="284" w:hanging="426"/>
        <w:jc w:val="both"/>
        <w:rPr>
          <w:rFonts w:ascii="Arial" w:hAnsi="Arial" w:cs="Arial"/>
          <w:sz w:val="22"/>
          <w:szCs w:val="22"/>
          <w:lang w:val="en-US"/>
        </w:rPr>
      </w:pPr>
      <w:proofErr w:type="spellStart"/>
      <w:r w:rsidRPr="00D00A00">
        <w:rPr>
          <w:rFonts w:ascii="Arial" w:hAnsi="Arial" w:cs="Arial"/>
          <w:sz w:val="22"/>
          <w:szCs w:val="22"/>
        </w:rPr>
        <w:t>Orzińska</w:t>
      </w:r>
      <w:proofErr w:type="spellEnd"/>
      <w:r w:rsidRPr="00D00A00">
        <w:rPr>
          <w:rFonts w:ascii="Arial" w:hAnsi="Arial" w:cs="Arial"/>
          <w:sz w:val="22"/>
          <w:szCs w:val="22"/>
        </w:rPr>
        <w:t xml:space="preserve"> A</w:t>
      </w:r>
      <w:r w:rsidR="00633AF5" w:rsidRPr="00D00A00">
        <w:rPr>
          <w:rFonts w:ascii="Arial" w:hAnsi="Arial" w:cs="Arial"/>
          <w:sz w:val="22"/>
          <w:szCs w:val="22"/>
        </w:rPr>
        <w:t>.,</w:t>
      </w:r>
      <w:r w:rsidRPr="00D00A00">
        <w:rPr>
          <w:rFonts w:ascii="Arial" w:hAnsi="Arial" w:cs="Arial"/>
          <w:sz w:val="22"/>
          <w:szCs w:val="22"/>
        </w:rPr>
        <w:t xml:space="preserve"> Guz K</w:t>
      </w:r>
      <w:r w:rsidR="00633AF5" w:rsidRPr="00D00A00">
        <w:rPr>
          <w:rFonts w:ascii="Arial" w:hAnsi="Arial" w:cs="Arial"/>
          <w:sz w:val="22"/>
          <w:szCs w:val="22"/>
        </w:rPr>
        <w:t xml:space="preserve">., </w:t>
      </w:r>
      <w:r w:rsidRPr="00D00A00">
        <w:rPr>
          <w:rFonts w:ascii="Arial" w:hAnsi="Arial" w:cs="Arial"/>
          <w:sz w:val="22"/>
          <w:szCs w:val="22"/>
        </w:rPr>
        <w:t>Michalewska B</w:t>
      </w:r>
      <w:r w:rsidR="00633AF5" w:rsidRPr="00D00A00">
        <w:rPr>
          <w:rFonts w:ascii="Arial" w:hAnsi="Arial" w:cs="Arial"/>
          <w:sz w:val="22"/>
          <w:szCs w:val="22"/>
        </w:rPr>
        <w:t>.</w:t>
      </w:r>
      <w:r w:rsidRPr="00D00A00">
        <w:rPr>
          <w:rFonts w:ascii="Arial" w:hAnsi="Arial" w:cs="Arial"/>
          <w:sz w:val="22"/>
          <w:szCs w:val="22"/>
        </w:rPr>
        <w:t xml:space="preserve">, </w:t>
      </w:r>
      <w:proofErr w:type="spellStart"/>
      <w:r w:rsidRPr="00D00A00">
        <w:rPr>
          <w:rFonts w:ascii="Arial" w:hAnsi="Arial" w:cs="Arial"/>
          <w:sz w:val="22"/>
          <w:szCs w:val="22"/>
        </w:rPr>
        <w:t>Brojer</w:t>
      </w:r>
      <w:proofErr w:type="spellEnd"/>
      <w:r w:rsidRPr="00D00A00">
        <w:rPr>
          <w:rFonts w:ascii="Arial" w:hAnsi="Arial" w:cs="Arial"/>
          <w:sz w:val="22"/>
          <w:szCs w:val="22"/>
        </w:rPr>
        <w:t xml:space="preserve"> E. </w:t>
      </w:r>
      <w:hyperlink r:id="rId16" w:history="1">
        <w:r w:rsidR="00DE7F27" w:rsidRPr="00D00A00">
          <w:rPr>
            <w:rFonts w:ascii="Arial" w:hAnsi="Arial" w:cs="Arial"/>
            <w:i/>
            <w:sz w:val="22"/>
            <w:szCs w:val="22"/>
            <w:lang w:val="en-US"/>
          </w:rPr>
          <w:t xml:space="preserve">Molecular screening of the </w:t>
        </w:r>
        <w:proofErr w:type="spellStart"/>
        <w:r w:rsidR="00DE7F27" w:rsidRPr="00D00A00">
          <w:rPr>
            <w:rFonts w:ascii="Arial" w:hAnsi="Arial" w:cs="Arial"/>
            <w:i/>
            <w:sz w:val="22"/>
            <w:szCs w:val="22"/>
            <w:lang w:val="en-US"/>
          </w:rPr>
          <w:t>C</w:t>
        </w:r>
        <w:r w:rsidR="00DE7F27" w:rsidRPr="00D00A00">
          <w:rPr>
            <w:rFonts w:ascii="Arial" w:hAnsi="Arial" w:cs="Arial"/>
            <w:i/>
            <w:sz w:val="22"/>
            <w:szCs w:val="22"/>
            <w:vertAlign w:val="subscript"/>
            <w:lang w:val="en-US"/>
          </w:rPr>
          <w:t>w</w:t>
        </w:r>
        <w:proofErr w:type="spellEnd"/>
        <w:r w:rsidR="00DE7F27" w:rsidRPr="00D00A00">
          <w:rPr>
            <w:rFonts w:ascii="Arial" w:hAnsi="Arial" w:cs="Arial"/>
            <w:i/>
            <w:sz w:val="22"/>
            <w:szCs w:val="22"/>
            <w:lang w:val="en-US"/>
          </w:rPr>
          <w:t xml:space="preserve"> antigen for typing donors compatible with patients with anti-MAR-like antibodies.</w:t>
        </w:r>
      </w:hyperlink>
      <w:r w:rsidR="00776510" w:rsidRPr="00D00A00">
        <w:rPr>
          <w:rFonts w:ascii="Arial" w:hAnsi="Arial" w:cs="Arial"/>
          <w:i/>
          <w:sz w:val="22"/>
          <w:szCs w:val="22"/>
          <w:lang w:val="en-US"/>
        </w:rPr>
        <w:t xml:space="preserve"> </w:t>
      </w:r>
      <w:r w:rsidRPr="00D00A00">
        <w:rPr>
          <w:rStyle w:val="jrnl"/>
          <w:rFonts w:ascii="Arial" w:eastAsiaTheme="majorEastAsia" w:hAnsi="Arial" w:cs="Arial"/>
          <w:sz w:val="22"/>
          <w:szCs w:val="22"/>
          <w:lang w:val="en-US"/>
        </w:rPr>
        <w:t xml:space="preserve">Blood </w:t>
      </w:r>
      <w:proofErr w:type="spellStart"/>
      <w:r w:rsidRPr="00D00A00">
        <w:rPr>
          <w:rStyle w:val="jrnl"/>
          <w:rFonts w:ascii="Arial" w:eastAsiaTheme="majorEastAsia" w:hAnsi="Arial" w:cs="Arial"/>
          <w:sz w:val="22"/>
          <w:szCs w:val="22"/>
          <w:lang w:val="en-US"/>
        </w:rPr>
        <w:t>Transfus</w:t>
      </w:r>
      <w:proofErr w:type="spellEnd"/>
      <w:r w:rsidRPr="00D00A00">
        <w:rPr>
          <w:rFonts w:ascii="Arial" w:hAnsi="Arial" w:cs="Arial"/>
          <w:sz w:val="22"/>
          <w:szCs w:val="22"/>
          <w:lang w:val="en-US"/>
        </w:rPr>
        <w:t xml:space="preserve">. 2016 Nov;14(6):573-576. </w:t>
      </w:r>
      <w:proofErr w:type="spellStart"/>
      <w:r w:rsidRPr="00D00A00">
        <w:rPr>
          <w:rFonts w:ascii="Arial" w:hAnsi="Arial" w:cs="Arial"/>
          <w:sz w:val="22"/>
          <w:szCs w:val="22"/>
          <w:lang w:val="en-US"/>
        </w:rPr>
        <w:t>doi</w:t>
      </w:r>
      <w:proofErr w:type="spellEnd"/>
      <w:r w:rsidRPr="00D00A00">
        <w:rPr>
          <w:rFonts w:ascii="Arial" w:hAnsi="Arial" w:cs="Arial"/>
          <w:sz w:val="22"/>
          <w:szCs w:val="22"/>
          <w:lang w:val="en-US"/>
        </w:rPr>
        <w:t>: 10.2450/2015.0044-15</w:t>
      </w:r>
      <w:r w:rsidR="007738FD" w:rsidRPr="00D00A00">
        <w:rPr>
          <w:rFonts w:ascii="Arial" w:hAnsi="Arial" w:cs="Arial"/>
          <w:sz w:val="22"/>
          <w:szCs w:val="22"/>
          <w:lang w:val="en-US"/>
        </w:rPr>
        <w:t>.</w:t>
      </w:r>
    </w:p>
    <w:sectPr w:rsidR="0035146D" w:rsidRPr="00D00A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A985" w14:textId="77777777" w:rsidR="00E0697A" w:rsidRDefault="00E0697A" w:rsidP="00CF12D6">
      <w:r>
        <w:separator/>
      </w:r>
    </w:p>
  </w:endnote>
  <w:endnote w:type="continuationSeparator" w:id="0">
    <w:p w14:paraId="03D18FEF" w14:textId="77777777" w:rsidR="00E0697A" w:rsidRDefault="00E0697A" w:rsidP="00CF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327037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6DE96B1" w14:textId="77777777" w:rsidR="00265D12" w:rsidRDefault="00265D12">
            <w:pPr>
              <w:pStyle w:val="Stopka"/>
              <w:jc w:val="right"/>
              <w:rPr>
                <w:rFonts w:ascii="Arial" w:hAnsi="Arial" w:cs="Arial"/>
                <w:sz w:val="18"/>
                <w:szCs w:val="18"/>
              </w:rPr>
            </w:pPr>
          </w:p>
          <w:p w14:paraId="528EB62C" w14:textId="06BE3A74" w:rsidR="00265D12" w:rsidRDefault="00265D12">
            <w:pPr>
              <w:pStyle w:val="Stopka"/>
              <w:jc w:val="right"/>
              <w:rPr>
                <w:rFonts w:ascii="Arial" w:hAnsi="Arial" w:cs="Arial"/>
                <w:bCs/>
                <w:sz w:val="18"/>
                <w:szCs w:val="18"/>
              </w:rPr>
            </w:pPr>
            <w:r w:rsidRPr="00EB725E">
              <w:rPr>
                <w:rFonts w:ascii="Arial" w:hAnsi="Arial" w:cs="Arial"/>
                <w:sz w:val="18"/>
                <w:szCs w:val="18"/>
              </w:rPr>
              <w:t xml:space="preserve">Strona </w:t>
            </w:r>
            <w:r w:rsidRPr="00EB725E">
              <w:rPr>
                <w:rFonts w:ascii="Arial" w:hAnsi="Arial" w:cs="Arial"/>
                <w:bCs/>
                <w:sz w:val="18"/>
                <w:szCs w:val="18"/>
              </w:rPr>
              <w:fldChar w:fldCharType="begin"/>
            </w:r>
            <w:r w:rsidRPr="00EB725E">
              <w:rPr>
                <w:rFonts w:ascii="Arial" w:hAnsi="Arial" w:cs="Arial"/>
                <w:bCs/>
                <w:sz w:val="18"/>
                <w:szCs w:val="18"/>
              </w:rPr>
              <w:instrText>PAGE</w:instrText>
            </w:r>
            <w:r w:rsidRPr="00EB725E">
              <w:rPr>
                <w:rFonts w:ascii="Arial" w:hAnsi="Arial" w:cs="Arial"/>
                <w:bCs/>
                <w:sz w:val="18"/>
                <w:szCs w:val="18"/>
              </w:rPr>
              <w:fldChar w:fldCharType="separate"/>
            </w:r>
            <w:r w:rsidR="00723A73">
              <w:rPr>
                <w:rFonts w:ascii="Arial" w:hAnsi="Arial" w:cs="Arial"/>
                <w:bCs/>
                <w:noProof/>
                <w:sz w:val="18"/>
                <w:szCs w:val="18"/>
              </w:rPr>
              <w:t>32</w:t>
            </w:r>
            <w:r w:rsidRPr="00EB725E">
              <w:rPr>
                <w:rFonts w:ascii="Arial" w:hAnsi="Arial" w:cs="Arial"/>
                <w:bCs/>
                <w:sz w:val="18"/>
                <w:szCs w:val="18"/>
              </w:rPr>
              <w:fldChar w:fldCharType="end"/>
            </w:r>
            <w:r w:rsidRPr="00EB725E">
              <w:rPr>
                <w:rFonts w:ascii="Arial" w:hAnsi="Arial" w:cs="Arial"/>
                <w:sz w:val="18"/>
                <w:szCs w:val="18"/>
              </w:rPr>
              <w:t xml:space="preserve"> z </w:t>
            </w:r>
            <w:r w:rsidRPr="00EB725E">
              <w:rPr>
                <w:rFonts w:ascii="Arial" w:hAnsi="Arial" w:cs="Arial"/>
                <w:bCs/>
                <w:sz w:val="18"/>
                <w:szCs w:val="18"/>
              </w:rPr>
              <w:fldChar w:fldCharType="begin"/>
            </w:r>
            <w:r w:rsidRPr="00EB725E">
              <w:rPr>
                <w:rFonts w:ascii="Arial" w:hAnsi="Arial" w:cs="Arial"/>
                <w:bCs/>
                <w:sz w:val="18"/>
                <w:szCs w:val="18"/>
              </w:rPr>
              <w:instrText>NUMPAGES</w:instrText>
            </w:r>
            <w:r w:rsidRPr="00EB725E">
              <w:rPr>
                <w:rFonts w:ascii="Arial" w:hAnsi="Arial" w:cs="Arial"/>
                <w:bCs/>
                <w:sz w:val="18"/>
                <w:szCs w:val="18"/>
              </w:rPr>
              <w:fldChar w:fldCharType="separate"/>
            </w:r>
            <w:r w:rsidR="00723A73">
              <w:rPr>
                <w:rFonts w:ascii="Arial" w:hAnsi="Arial" w:cs="Arial"/>
                <w:bCs/>
                <w:noProof/>
                <w:sz w:val="18"/>
                <w:szCs w:val="18"/>
              </w:rPr>
              <w:t>39</w:t>
            </w:r>
            <w:r w:rsidRPr="00EB725E">
              <w:rPr>
                <w:rFonts w:ascii="Arial" w:hAnsi="Arial" w:cs="Arial"/>
                <w:bCs/>
                <w:sz w:val="18"/>
                <w:szCs w:val="18"/>
              </w:rPr>
              <w:fldChar w:fldCharType="end"/>
            </w:r>
          </w:p>
          <w:p w14:paraId="2BBE5A22" w14:textId="7CA97B70" w:rsidR="00265D12" w:rsidRPr="00EB725E" w:rsidRDefault="00265D12" w:rsidP="00682657">
            <w:pPr>
              <w:pStyle w:val="Stopka"/>
              <w:jc w:val="center"/>
              <w:rPr>
                <w:rFonts w:ascii="Arial" w:hAnsi="Arial" w:cs="Arial"/>
                <w:sz w:val="18"/>
                <w:szCs w:val="18"/>
              </w:rPr>
            </w:pPr>
            <w:r>
              <w:rPr>
                <w:noProof/>
                <w:lang w:eastAsia="pl-PL"/>
              </w:rPr>
              <w:drawing>
                <wp:anchor distT="0" distB="0" distL="114300" distR="114300" simplePos="0" relativeHeight="251659264" behindDoc="1" locked="0" layoutInCell="1" allowOverlap="1" wp14:anchorId="0CF162EA" wp14:editId="4F0A5F09">
                  <wp:simplePos x="0" y="0"/>
                  <wp:positionH relativeFrom="column">
                    <wp:posOffset>1323975</wp:posOffset>
                  </wp:positionH>
                  <wp:positionV relativeFrom="page">
                    <wp:posOffset>9937750</wp:posOffset>
                  </wp:positionV>
                  <wp:extent cx="2694940" cy="428625"/>
                  <wp:effectExtent l="0" t="0" r="0" b="9525"/>
                  <wp:wrapTight wrapText="bothSides">
                    <wp:wrapPolygon edited="0">
                      <wp:start x="0" y="0"/>
                      <wp:lineTo x="0" y="21120"/>
                      <wp:lineTo x="21376" y="21120"/>
                      <wp:lineTo x="21376"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428625"/>
                          </a:xfrm>
                          <a:prstGeom prst="rect">
                            <a:avLst/>
                          </a:prstGeom>
                          <a:noFill/>
                        </pic:spPr>
                      </pic:pic>
                    </a:graphicData>
                  </a:graphic>
                </wp:anchor>
              </w:drawing>
            </w:r>
          </w:p>
        </w:sdtContent>
      </w:sdt>
    </w:sdtContent>
  </w:sdt>
  <w:p w14:paraId="60742BDD" w14:textId="77777777" w:rsidR="00265D12" w:rsidRDefault="00265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CC1D" w14:textId="77777777" w:rsidR="00E0697A" w:rsidRDefault="00E0697A" w:rsidP="00CF12D6">
      <w:r>
        <w:separator/>
      </w:r>
    </w:p>
  </w:footnote>
  <w:footnote w:type="continuationSeparator" w:id="0">
    <w:p w14:paraId="17DB9B1A" w14:textId="77777777" w:rsidR="00E0697A" w:rsidRDefault="00E0697A" w:rsidP="00CF12D6">
      <w:r>
        <w:continuationSeparator/>
      </w:r>
    </w:p>
  </w:footnote>
  <w:footnote w:id="1">
    <w:p w14:paraId="40E9B425" w14:textId="77777777" w:rsidR="00275201" w:rsidRDefault="00275201" w:rsidP="00275201">
      <w:pPr>
        <w:pStyle w:val="Tekstprzypisudolnego"/>
      </w:pPr>
      <w:r>
        <w:rPr>
          <w:rStyle w:val="Odwoanieprzypisudolnego"/>
          <w:rFonts w:eastAsiaTheme="majorEastAsia"/>
        </w:rPr>
        <w:footnoteRef/>
      </w:r>
      <w:r>
        <w:rPr>
          <w:rFonts w:ascii="Arial" w:hAnsi="Arial" w:cs="Arial"/>
          <w:i/>
          <w:iCs/>
          <w:color w:val="000000"/>
          <w:sz w:val="18"/>
          <w:szCs w:val="18"/>
          <w:lang w:eastAsia="pl-PL"/>
        </w:rPr>
        <w:t>Data akceptacji zgodna z datą złożenia podpisu przez osobę akceptującą</w:t>
      </w:r>
    </w:p>
  </w:footnote>
  <w:footnote w:id="2">
    <w:p w14:paraId="599014E7" w14:textId="31053CCF" w:rsidR="00265D12" w:rsidRPr="00961ACD" w:rsidRDefault="00265D12" w:rsidP="006B533D">
      <w:pPr>
        <w:jc w:val="both"/>
        <w:rPr>
          <w:rFonts w:ascii="Arial Narrow" w:hAnsi="Arial Narrow" w:cs="Segoe UI"/>
          <w:sz w:val="18"/>
          <w:szCs w:val="18"/>
        </w:rPr>
      </w:pPr>
      <w:r w:rsidRPr="00961ACD">
        <w:rPr>
          <w:rStyle w:val="Odwoanieprzypisudolnego"/>
          <w:rFonts w:ascii="Arial Narrow" w:hAnsi="Arial Narrow"/>
          <w:sz w:val="18"/>
          <w:szCs w:val="18"/>
        </w:rPr>
        <w:footnoteRef/>
      </w:r>
      <w:r w:rsidRPr="00961ACD">
        <w:rPr>
          <w:rFonts w:ascii="Arial Narrow" w:hAnsi="Arial Narrow"/>
          <w:sz w:val="18"/>
          <w:szCs w:val="18"/>
        </w:rPr>
        <w:t xml:space="preserve"> </w:t>
      </w:r>
      <w:r w:rsidRPr="00961ACD">
        <w:rPr>
          <w:rFonts w:ascii="Arial Narrow" w:hAnsi="Arial Narrow" w:cs="Segoe UI"/>
          <w:sz w:val="18"/>
          <w:szCs w:val="18"/>
        </w:rPr>
        <w:t>Szacuje się, że w roku 2025 będzie 426 tys. pacjentów chorujących na co najmniej jedną z dolegliwości kardiologicznych, co w porównaniu do roku 2015 oznacza p</w:t>
      </w:r>
      <w:r>
        <w:rPr>
          <w:rFonts w:ascii="Arial Narrow" w:hAnsi="Arial Narrow" w:cs="Segoe UI"/>
          <w:sz w:val="18"/>
          <w:szCs w:val="18"/>
        </w:rPr>
        <w:t xml:space="preserve">rawie trzysta-procentowy wzrost </w:t>
      </w:r>
      <w:r w:rsidRPr="00961ACD">
        <w:rPr>
          <w:rFonts w:ascii="Arial Narrow" w:hAnsi="Arial Narrow" w:cs="Segoe UI"/>
          <w:sz w:val="18"/>
          <w:szCs w:val="18"/>
        </w:rPr>
        <w:t>[</w:t>
      </w:r>
      <w:r>
        <w:rPr>
          <w:rFonts w:ascii="Arial Narrow" w:eastAsiaTheme="majorEastAsia" w:hAnsi="Arial Narrow" w:cs="Segoe UI"/>
          <w:sz w:val="18"/>
          <w:szCs w:val="18"/>
        </w:rPr>
        <w:t>http://mpz.mz.gov.pl/wp</w:t>
      </w:r>
      <w:r w:rsidRPr="006B533D">
        <w:rPr>
          <w:rFonts w:ascii="Arial Narrow" w:eastAsiaTheme="majorEastAsia" w:hAnsi="Arial Narrow" w:cs="Segoe UI"/>
          <w:sz w:val="18"/>
          <w:szCs w:val="18"/>
        </w:rPr>
        <w:t>content/uploads/2019/06/MPZ_kardiologia_Polska.pdf</w:t>
      </w:r>
      <w:r w:rsidRPr="00961ACD">
        <w:rPr>
          <w:rFonts w:ascii="Arial Narrow" w:hAnsi="Arial Narrow" w:cs="Segoe UI"/>
          <w:sz w:val="18"/>
          <w:szCs w:val="18"/>
        </w:rPr>
        <w:t xml:space="preserve"> , s.84].</w:t>
      </w:r>
    </w:p>
    <w:p w14:paraId="1B7BF866" w14:textId="3EDC4EAC" w:rsidR="00265D12" w:rsidRDefault="00265D12">
      <w:pPr>
        <w:pStyle w:val="Tekstprzypisudolnego"/>
      </w:pPr>
    </w:p>
  </w:footnote>
  <w:footnote w:id="3">
    <w:p w14:paraId="15397F9B" w14:textId="20A5BF3F" w:rsidR="00265D12" w:rsidRPr="00041F3E" w:rsidRDefault="00265D12" w:rsidP="00133D3A">
      <w:pPr>
        <w:pStyle w:val="Tekstprzypisudolnego"/>
        <w:rPr>
          <w:rFonts w:ascii="Arial Narrow" w:hAnsi="Arial Narrow"/>
          <w:sz w:val="18"/>
          <w:szCs w:val="18"/>
        </w:rPr>
      </w:pPr>
      <w:r w:rsidRPr="00041F3E">
        <w:rPr>
          <w:rStyle w:val="Odwoanieprzypisudolnego"/>
          <w:rFonts w:ascii="Arial Narrow" w:hAnsi="Arial Narrow"/>
          <w:sz w:val="18"/>
          <w:szCs w:val="18"/>
        </w:rPr>
        <w:footnoteRef/>
      </w:r>
      <w:r>
        <w:rPr>
          <w:rFonts w:ascii="Arial Narrow" w:hAnsi="Arial Narrow"/>
          <w:sz w:val="18"/>
          <w:szCs w:val="18"/>
        </w:rPr>
        <w:t xml:space="preserve"> </w:t>
      </w:r>
      <w:r w:rsidRPr="00F9234F">
        <w:rPr>
          <w:rFonts w:ascii="Arial Narrow" w:hAnsi="Arial Narrow"/>
          <w:sz w:val="18"/>
          <w:szCs w:val="18"/>
        </w:rPr>
        <w:t>W Polsce w 2029 r. przewiduje się ponad 25,6 tys. wymaganych operacji kardiochirurgicznych [Program Polityki Zdrowotnej „Program Profilaktyki i Leczenia Chorób Układu Sercowo-Naczyniowego POLKARD na lata 2017 – 2020, s.21].</w:t>
      </w:r>
    </w:p>
    <w:p w14:paraId="27AD28C9" w14:textId="2AF4A4B2" w:rsidR="00265D12" w:rsidRPr="00041F3E" w:rsidRDefault="00265D12">
      <w:pPr>
        <w:pStyle w:val="Tekstprzypisudolnego"/>
        <w:rPr>
          <w:rFonts w:ascii="Arial Narrow" w:hAnsi="Arial Narrow"/>
          <w:sz w:val="18"/>
          <w:szCs w:val="18"/>
        </w:rPr>
      </w:pPr>
    </w:p>
  </w:footnote>
  <w:footnote w:id="4">
    <w:p w14:paraId="53D6233C" w14:textId="4489BCA8" w:rsidR="00265D12" w:rsidRPr="00F9234F" w:rsidRDefault="00265D12">
      <w:pPr>
        <w:pStyle w:val="Tekstprzypisudolnego"/>
        <w:rPr>
          <w:rFonts w:ascii="Arial Narrow" w:hAnsi="Arial Narrow" w:cs="Arial"/>
          <w:sz w:val="18"/>
          <w:szCs w:val="18"/>
        </w:rPr>
      </w:pPr>
      <w:r w:rsidRPr="002B2882">
        <w:rPr>
          <w:rStyle w:val="Odwoanieprzypisudolnego"/>
          <w:rFonts w:ascii="Arial Narrow" w:hAnsi="Arial Narrow"/>
          <w:sz w:val="18"/>
          <w:szCs w:val="18"/>
        </w:rPr>
        <w:footnoteRef/>
      </w:r>
      <w:r w:rsidRPr="002B2882">
        <w:rPr>
          <w:rFonts w:ascii="Arial Narrow" w:hAnsi="Arial Narrow"/>
          <w:sz w:val="18"/>
          <w:szCs w:val="18"/>
        </w:rPr>
        <w:t xml:space="preserve"> </w:t>
      </w:r>
      <w:r w:rsidRPr="002B2882">
        <w:rPr>
          <w:rFonts w:ascii="Arial Narrow" w:hAnsi="Arial Narrow" w:cs="Arial"/>
          <w:sz w:val="18"/>
          <w:szCs w:val="18"/>
        </w:rPr>
        <w:t xml:space="preserve">W 2019 r. dokonano 330 przeszczepień wątroby od zmarłych dawców oraz 21 przeszczepień części wątroby od żywych dawców [http://www.poltransplant.org.pl/statystyka_2019.html]. </w:t>
      </w:r>
    </w:p>
  </w:footnote>
  <w:footnote w:id="5">
    <w:p w14:paraId="727F1635" w14:textId="78EFDCB6" w:rsidR="00265D12" w:rsidRDefault="00265D12" w:rsidP="00133D3A">
      <w:pPr>
        <w:pStyle w:val="Tekstprzypisudolnego"/>
      </w:pPr>
      <w:r w:rsidRPr="00D5581C">
        <w:rPr>
          <w:rStyle w:val="Odwoanieprzypisudolnego"/>
        </w:rPr>
        <w:footnoteRef/>
      </w:r>
      <w:r w:rsidRPr="00D5581C">
        <w:t xml:space="preserve"> </w:t>
      </w:r>
      <w:r w:rsidRPr="00041F3E">
        <w:t xml:space="preserve">Współczynnik determinacji modelu </w:t>
      </w:r>
      <w:r>
        <w:t xml:space="preserve">82,76 </w:t>
      </w:r>
      <w:r w:rsidRPr="00041F3E">
        <w:t>%.</w:t>
      </w:r>
    </w:p>
    <w:p w14:paraId="0ED219B5" w14:textId="4A5239B2" w:rsidR="00265D12" w:rsidRDefault="00265D12">
      <w:pPr>
        <w:pStyle w:val="Tekstprzypisudolnego"/>
      </w:pPr>
    </w:p>
  </w:footnote>
  <w:footnote w:id="6">
    <w:p w14:paraId="4038C6A2" w14:textId="0C99EDC5" w:rsidR="00265D12" w:rsidRPr="008A30AD" w:rsidRDefault="00265D12" w:rsidP="006C2EA1">
      <w:pPr>
        <w:pStyle w:val="NormalnyWeb"/>
        <w:shd w:val="clear" w:color="auto" w:fill="FFFFFF"/>
        <w:spacing w:before="0" w:beforeAutospacing="0" w:after="240" w:afterAutospacing="0"/>
        <w:textAlignment w:val="baseline"/>
        <w:rPr>
          <w:rFonts w:ascii="Arial Narrow" w:hAnsi="Arial Narrow" w:cs="Arial"/>
          <w:color w:val="1B1B1B"/>
          <w:sz w:val="18"/>
          <w:szCs w:val="18"/>
        </w:rPr>
      </w:pPr>
      <w:r w:rsidRPr="008A30AD">
        <w:rPr>
          <w:rStyle w:val="Odwoanieprzypisudolnego"/>
          <w:rFonts w:ascii="Arial Narrow" w:hAnsi="Arial Narrow" w:cs="Arial"/>
          <w:sz w:val="18"/>
          <w:szCs w:val="18"/>
        </w:rPr>
        <w:footnoteRef/>
      </w:r>
      <w:r w:rsidRPr="008A30AD">
        <w:rPr>
          <w:rFonts w:ascii="Arial Narrow" w:hAnsi="Arial Narrow" w:cs="Arial"/>
          <w:sz w:val="18"/>
          <w:szCs w:val="18"/>
        </w:rPr>
        <w:t xml:space="preserve"> </w:t>
      </w:r>
      <w:r w:rsidRPr="008A30AD">
        <w:rPr>
          <w:rFonts w:ascii="Arial Narrow" w:hAnsi="Arial Narrow" w:cs="Arial"/>
          <w:color w:val="1B1B1B"/>
          <w:sz w:val="18"/>
          <w:szCs w:val="18"/>
        </w:rPr>
        <w:t xml:space="preserve">e-krew to realizowany przez Centrum e-Zdrowia projekt budowy systemu informatycznego, odpowiadający na potrzeby: 1) dawców i kandydatów na dawców krwi, 2) podmiotów wykonujących działalność leczniczą, które wykorzystują krew i jej składniki w celach leczniczych, 3) </w:t>
      </w:r>
      <w:proofErr w:type="spellStart"/>
      <w:r w:rsidRPr="008A30AD">
        <w:rPr>
          <w:rFonts w:ascii="Arial Narrow" w:hAnsi="Arial Narrow" w:cs="Arial"/>
          <w:color w:val="1B1B1B"/>
          <w:sz w:val="18"/>
          <w:szCs w:val="18"/>
        </w:rPr>
        <w:t>CKiK</w:t>
      </w:r>
      <w:proofErr w:type="spellEnd"/>
      <w:r w:rsidRPr="008A30AD">
        <w:rPr>
          <w:rFonts w:ascii="Arial Narrow" w:hAnsi="Arial Narrow" w:cs="Arial"/>
          <w:color w:val="1B1B1B"/>
          <w:sz w:val="18"/>
          <w:szCs w:val="18"/>
        </w:rPr>
        <w:t>, które bezpośrednio realizują działania związane z publiczną służbą krwi –  pobranie, badanie, preparatyka oraz dystrybucja krwi i jej składników, 4) Instytucji nadzorujących system publicznej służby krwi: MZ, NCK, IHiT.</w:t>
      </w:r>
    </w:p>
    <w:p w14:paraId="0054358C" w14:textId="5D291D13" w:rsidR="00265D12" w:rsidRDefault="00265D12">
      <w:pPr>
        <w:pStyle w:val="Tekstprzypisudolnego"/>
      </w:pPr>
    </w:p>
  </w:footnote>
  <w:footnote w:id="7">
    <w:p w14:paraId="169F2079" w14:textId="3FE02925" w:rsidR="00265D12" w:rsidRPr="00041F3E" w:rsidRDefault="00265D12" w:rsidP="006A3892">
      <w:pPr>
        <w:jc w:val="both"/>
        <w:rPr>
          <w:rFonts w:ascii="Arial Narrow" w:hAnsi="Arial Narrow" w:cs="Arial"/>
          <w:sz w:val="18"/>
          <w:szCs w:val="18"/>
        </w:rPr>
      </w:pPr>
      <w:r w:rsidRPr="00041F3E">
        <w:rPr>
          <w:rStyle w:val="Odwoanieprzypisudolnego"/>
          <w:rFonts w:ascii="Arial Narrow" w:hAnsi="Arial Narrow" w:cs="Arial"/>
          <w:sz w:val="18"/>
          <w:szCs w:val="18"/>
        </w:rPr>
        <w:footnoteRef/>
      </w:r>
      <w:r w:rsidRPr="00041F3E">
        <w:rPr>
          <w:rFonts w:ascii="Arial Narrow" w:hAnsi="Arial Narrow" w:cs="Arial"/>
          <w:sz w:val="18"/>
          <w:szCs w:val="18"/>
        </w:rPr>
        <w:t xml:space="preserve"> Powyższe cele zostały sformułowane zgodnie z koncepcją SMART, wobec czego każdy można określić jako:  1) </w:t>
      </w:r>
      <w:proofErr w:type="spellStart"/>
      <w:r w:rsidRPr="00041F3E">
        <w:rPr>
          <w:rFonts w:ascii="Arial Narrow" w:hAnsi="Arial Narrow" w:cs="Arial"/>
          <w:sz w:val="18"/>
          <w:szCs w:val="18"/>
        </w:rPr>
        <w:t>Specific</w:t>
      </w:r>
      <w:proofErr w:type="spellEnd"/>
      <w:r w:rsidRPr="00041F3E">
        <w:rPr>
          <w:rFonts w:ascii="Arial Narrow" w:hAnsi="Arial Narrow" w:cs="Arial"/>
          <w:sz w:val="18"/>
          <w:szCs w:val="18"/>
        </w:rPr>
        <w:t xml:space="preserve"> – sprecyzowany, konkretny, szczegółowy i dobrze zdefiniowany. Specyficzność celu oznacza precyzję w opisaniu tego, co ma zostać osiągnięte w przyszłości. Cel ma jasno zdefiniowany rezultat.  2) </w:t>
      </w:r>
      <w:proofErr w:type="spellStart"/>
      <w:r w:rsidRPr="00041F3E">
        <w:rPr>
          <w:rFonts w:ascii="Arial Narrow" w:hAnsi="Arial Narrow" w:cs="Arial"/>
          <w:sz w:val="18"/>
          <w:szCs w:val="18"/>
        </w:rPr>
        <w:t>Measurable</w:t>
      </w:r>
      <w:proofErr w:type="spellEnd"/>
      <w:r w:rsidRPr="00041F3E">
        <w:rPr>
          <w:rFonts w:ascii="Arial Narrow" w:hAnsi="Arial Narrow" w:cs="Arial"/>
          <w:sz w:val="18"/>
          <w:szCs w:val="18"/>
        </w:rPr>
        <w:t xml:space="preserve"> – mierzalny. To cel, którego realizację można monitorować i mierzyć. 3) </w:t>
      </w:r>
      <w:proofErr w:type="spellStart"/>
      <w:r w:rsidRPr="00041F3E">
        <w:rPr>
          <w:rFonts w:ascii="Arial Narrow" w:hAnsi="Arial Narrow" w:cs="Arial"/>
          <w:sz w:val="18"/>
          <w:szCs w:val="18"/>
        </w:rPr>
        <w:t>Achiavable</w:t>
      </w:r>
      <w:proofErr w:type="spellEnd"/>
      <w:r w:rsidRPr="00041F3E">
        <w:rPr>
          <w:rFonts w:ascii="Arial Narrow" w:hAnsi="Arial Narrow" w:cs="Arial"/>
          <w:sz w:val="18"/>
          <w:szCs w:val="18"/>
        </w:rPr>
        <w:t xml:space="preserve"> – osiągalny. Osiągalność celu oznacza, że osoby, które mają go osiągnąć powinny mieć możliwość zdobycia zasobów potrzebnych do jego realizacji. Powyższe cele nie będą zbyt łatwe lub zbyt trudne do osiągnięcia.  4) </w:t>
      </w:r>
      <w:proofErr w:type="spellStart"/>
      <w:r w:rsidRPr="00041F3E">
        <w:rPr>
          <w:rFonts w:ascii="Arial Narrow" w:hAnsi="Arial Narrow" w:cs="Arial"/>
          <w:sz w:val="18"/>
          <w:szCs w:val="18"/>
        </w:rPr>
        <w:t>Relevant</w:t>
      </w:r>
      <w:proofErr w:type="spellEnd"/>
      <w:r w:rsidRPr="00041F3E">
        <w:rPr>
          <w:rFonts w:ascii="Arial Narrow" w:hAnsi="Arial Narrow" w:cs="Arial"/>
          <w:sz w:val="18"/>
          <w:szCs w:val="18"/>
        </w:rPr>
        <w:t xml:space="preserve"> – istotny, ważny. Cel są powiązane z wartościami i priorytetami.  5) Time-</w:t>
      </w:r>
      <w:proofErr w:type="spellStart"/>
      <w:r w:rsidRPr="00041F3E">
        <w:rPr>
          <w:rFonts w:ascii="Arial Narrow" w:hAnsi="Arial Narrow" w:cs="Arial"/>
          <w:sz w:val="18"/>
          <w:szCs w:val="18"/>
        </w:rPr>
        <w:t>bound</w:t>
      </w:r>
      <w:proofErr w:type="spellEnd"/>
      <w:r w:rsidRPr="00041F3E">
        <w:rPr>
          <w:rFonts w:ascii="Arial Narrow" w:hAnsi="Arial Narrow" w:cs="Arial"/>
          <w:sz w:val="18"/>
          <w:szCs w:val="18"/>
        </w:rPr>
        <w:t xml:space="preserve">- zaplanowany w czasie. Dzięki temu istnieje możliwość skutecznego monitorowania realizacji celu.  </w:t>
      </w:r>
    </w:p>
    <w:p w14:paraId="71AD865D" w14:textId="77777777" w:rsidR="00265D12" w:rsidRDefault="00265D12" w:rsidP="006A38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594D" w14:textId="3262C224" w:rsidR="00265D12" w:rsidRPr="005074DC" w:rsidRDefault="00265D12" w:rsidP="005074DC">
    <w:pPr>
      <w:tabs>
        <w:tab w:val="center" w:pos="4536"/>
        <w:tab w:val="right" w:pos="9072"/>
      </w:tabs>
      <w:jc w:val="center"/>
      <w:rPr>
        <w:rFonts w:ascii="Arial" w:hAnsi="Arial" w:cs="Arial"/>
        <w:b/>
        <w:color w:val="00AEEF"/>
        <w:sz w:val="16"/>
        <w:szCs w:val="16"/>
      </w:rPr>
    </w:pPr>
    <w:r w:rsidRPr="00634A29">
      <w:rPr>
        <w:rFonts w:ascii="Arial" w:hAnsi="Arial" w:cs="Arial"/>
        <w:b/>
        <w:color w:val="00AEEF"/>
        <w:sz w:val="12"/>
        <w:szCs w:val="12"/>
      </w:rPr>
      <w:t>program polityki zdrowotnej Ministra Zdrowia</w:t>
    </w:r>
    <w:r w:rsidRPr="00634A29">
      <w:rPr>
        <w:rFonts w:ascii="Arial" w:hAnsi="Arial" w:cs="Arial"/>
        <w:b/>
        <w:color w:val="00AEEF"/>
        <w:sz w:val="16"/>
        <w:szCs w:val="16"/>
      </w:rPr>
      <w:br/>
    </w:r>
    <w:r w:rsidRPr="005074DC">
      <w:rPr>
        <w:rFonts w:ascii="Arial" w:hAnsi="Arial" w:cs="Arial"/>
        <w:b/>
        <w:color w:val="00AEEF"/>
        <w:sz w:val="18"/>
        <w:szCs w:val="16"/>
      </w:rPr>
      <w:t>Zapewnienie samowystarczalności RP w krew i jej składniki na lata 2021-2026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990"/>
    <w:multiLevelType w:val="multilevel"/>
    <w:tmpl w:val="0AEEB6E4"/>
    <w:lvl w:ilvl="0">
      <w:start w:val="3"/>
      <w:numFmt w:val="decimal"/>
      <w:lvlText w:val="%1."/>
      <w:lvlJc w:val="left"/>
      <w:pPr>
        <w:ind w:left="4470" w:hanging="360"/>
      </w:pPr>
      <w:rPr>
        <w:rFonts w:hint="default"/>
        <w:b w:val="0"/>
        <w:color w:val="auto"/>
      </w:rPr>
    </w:lvl>
    <w:lvl w:ilvl="1">
      <w:start w:val="1"/>
      <w:numFmt w:val="decimal"/>
      <w:isLgl/>
      <w:lvlText w:val="%1.%2."/>
      <w:lvlJc w:val="left"/>
      <w:pPr>
        <w:ind w:left="4830" w:hanging="720"/>
      </w:pPr>
      <w:rPr>
        <w:rFonts w:hint="default"/>
      </w:rPr>
    </w:lvl>
    <w:lvl w:ilvl="2">
      <w:start w:val="1"/>
      <w:numFmt w:val="decimal"/>
      <w:isLgl/>
      <w:lvlText w:val="%1.%2.%3."/>
      <w:lvlJc w:val="left"/>
      <w:pPr>
        <w:ind w:left="4830" w:hanging="720"/>
      </w:pPr>
      <w:rPr>
        <w:rFonts w:hint="default"/>
      </w:rPr>
    </w:lvl>
    <w:lvl w:ilvl="3">
      <w:start w:val="1"/>
      <w:numFmt w:val="decimal"/>
      <w:isLgl/>
      <w:lvlText w:val="%1.%2.%3.%4."/>
      <w:lvlJc w:val="left"/>
      <w:pPr>
        <w:ind w:left="5190" w:hanging="108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5550" w:hanging="144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5910" w:hanging="1800"/>
      </w:pPr>
      <w:rPr>
        <w:rFonts w:hint="default"/>
      </w:rPr>
    </w:lvl>
  </w:abstractNum>
  <w:abstractNum w:abstractNumId="1" w15:restartNumberingAfterBreak="0">
    <w:nsid w:val="03EB0DF7"/>
    <w:multiLevelType w:val="multilevel"/>
    <w:tmpl w:val="56AED5D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43E6F23"/>
    <w:multiLevelType w:val="multilevel"/>
    <w:tmpl w:val="925C7A9A"/>
    <w:lvl w:ilvl="0">
      <w:start w:val="2"/>
      <w:numFmt w:val="none"/>
      <w:lvlText w:val="3."/>
      <w:lvlJc w:val="left"/>
      <w:pPr>
        <w:ind w:left="720" w:hanging="360"/>
      </w:pPr>
      <w:rPr>
        <w:rFonts w:hint="default"/>
        <w:b w:val="0"/>
        <w:color w:val="auto"/>
      </w:rPr>
    </w:lvl>
    <w:lvl w:ilvl="1">
      <w:start w:val="1"/>
      <w:numFmt w:val="decimal"/>
      <w:isLgl/>
      <w:lvlText w:val="3.%2."/>
      <w:lvlJc w:val="left"/>
      <w:pPr>
        <w:ind w:left="1080" w:hanging="720"/>
      </w:pPr>
      <w:rPr>
        <w:rFonts w:hint="default"/>
        <w:b/>
      </w:rPr>
    </w:lvl>
    <w:lvl w:ilvl="2">
      <w:start w:val="1"/>
      <w:numFmt w:val="decimal"/>
      <w:isLgl/>
      <w:lvlText w:val="%1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5268F"/>
    <w:multiLevelType w:val="hybridMultilevel"/>
    <w:tmpl w:val="C52A8A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449E2"/>
    <w:multiLevelType w:val="hybridMultilevel"/>
    <w:tmpl w:val="396095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0F5458"/>
    <w:multiLevelType w:val="hybridMultilevel"/>
    <w:tmpl w:val="E4E4A7B2"/>
    <w:lvl w:ilvl="0" w:tplc="D75EDE10">
      <w:start w:val="1"/>
      <w:numFmt w:val="decimal"/>
      <w:lvlText w:val="%1."/>
      <w:lvlJc w:val="left"/>
      <w:pPr>
        <w:tabs>
          <w:tab w:val="num" w:pos="360"/>
        </w:tabs>
        <w:ind w:left="360" w:hanging="360"/>
      </w:pPr>
      <w:rPr>
        <w:rFonts w:hint="default"/>
      </w:rPr>
    </w:lvl>
    <w:lvl w:ilvl="1" w:tplc="1DEC4D8A">
      <w:start w:val="1"/>
      <w:numFmt w:val="decimal"/>
      <w:pStyle w:val="Nagwek5"/>
      <w:lvlText w:val="%2."/>
      <w:lvlJc w:val="left"/>
      <w:pPr>
        <w:tabs>
          <w:tab w:val="num" w:pos="1070"/>
        </w:tabs>
        <w:ind w:left="1070" w:hanging="360"/>
      </w:pPr>
      <w:rPr>
        <w:rFonts w:hint="default"/>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 w15:restartNumberingAfterBreak="0">
    <w:nsid w:val="31FC3D8F"/>
    <w:multiLevelType w:val="multilevel"/>
    <w:tmpl w:val="9DCE52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23E354D"/>
    <w:multiLevelType w:val="multilevel"/>
    <w:tmpl w:val="1F7640C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4129EB"/>
    <w:multiLevelType w:val="hybridMultilevel"/>
    <w:tmpl w:val="A6C42BD2"/>
    <w:lvl w:ilvl="0" w:tplc="C5BC41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F602D"/>
    <w:multiLevelType w:val="multilevel"/>
    <w:tmpl w:val="2996AB84"/>
    <w:lvl w:ilvl="0">
      <w:start w:val="1"/>
      <w:numFmt w:val="decimal"/>
      <w:lvlText w:val="%1."/>
      <w:lvlJc w:val="left"/>
      <w:pPr>
        <w:ind w:left="720" w:hanging="360"/>
      </w:pPr>
    </w:lvl>
    <w:lvl w:ilvl="1">
      <w:start w:val="2"/>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10" w15:restartNumberingAfterBreak="0">
    <w:nsid w:val="39A40026"/>
    <w:multiLevelType w:val="hybridMultilevel"/>
    <w:tmpl w:val="9BD47FB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3C0D066D"/>
    <w:multiLevelType w:val="multilevel"/>
    <w:tmpl w:val="B48A904C"/>
    <w:lvl w:ilvl="0">
      <w:start w:val="1"/>
      <w:numFmt w:val="decimal"/>
      <w:lvlText w:val="%1."/>
      <w:lvlJc w:val="left"/>
      <w:pPr>
        <w:ind w:left="720" w:hanging="360"/>
      </w:pPr>
      <w:rPr>
        <w:rFonts w:hint="default"/>
        <w:b/>
        <w:color w:val="auto"/>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733A6B"/>
    <w:multiLevelType w:val="hybridMultilevel"/>
    <w:tmpl w:val="ADC6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A53CA3"/>
    <w:multiLevelType w:val="hybridMultilevel"/>
    <w:tmpl w:val="DB7A6F8C"/>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0059C5"/>
    <w:multiLevelType w:val="hybridMultilevel"/>
    <w:tmpl w:val="239C65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7A2C5A"/>
    <w:multiLevelType w:val="hybridMultilevel"/>
    <w:tmpl w:val="9F4E1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FF1C59"/>
    <w:multiLevelType w:val="multilevel"/>
    <w:tmpl w:val="7804B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49E34E66"/>
    <w:multiLevelType w:val="multilevel"/>
    <w:tmpl w:val="B5DC50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CD137FE"/>
    <w:multiLevelType w:val="hybridMultilevel"/>
    <w:tmpl w:val="AAF4FEA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6967D0"/>
    <w:multiLevelType w:val="hybridMultilevel"/>
    <w:tmpl w:val="B3DC792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5551529B"/>
    <w:multiLevelType w:val="hybridMultilevel"/>
    <w:tmpl w:val="9B9077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1768C9"/>
    <w:multiLevelType w:val="hybridMultilevel"/>
    <w:tmpl w:val="8384EADE"/>
    <w:lvl w:ilvl="0" w:tplc="C3308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A81574"/>
    <w:multiLevelType w:val="multilevel"/>
    <w:tmpl w:val="923475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38D73EE"/>
    <w:multiLevelType w:val="hybridMultilevel"/>
    <w:tmpl w:val="6DEC5EF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B165A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9330B"/>
    <w:multiLevelType w:val="hybridMultilevel"/>
    <w:tmpl w:val="BEE85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512065"/>
    <w:multiLevelType w:val="multilevel"/>
    <w:tmpl w:val="DAF8067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2FF6D92"/>
    <w:multiLevelType w:val="multilevel"/>
    <w:tmpl w:val="B010F6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778B526B"/>
    <w:multiLevelType w:val="multilevel"/>
    <w:tmpl w:val="2AF436B8"/>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28" w15:restartNumberingAfterBreak="0">
    <w:nsid w:val="7D72545F"/>
    <w:multiLevelType w:val="multilevel"/>
    <w:tmpl w:val="EC1A30B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num>
  <w:num w:numId="2">
    <w:abstractNumId w:val="7"/>
  </w:num>
  <w:num w:numId="3">
    <w:abstractNumId w:val="25"/>
  </w:num>
  <w:num w:numId="4">
    <w:abstractNumId w:val="9"/>
  </w:num>
  <w:num w:numId="5">
    <w:abstractNumId w:val="12"/>
  </w:num>
  <w:num w:numId="6">
    <w:abstractNumId w:val="3"/>
  </w:num>
  <w:num w:numId="7">
    <w:abstractNumId w:val="0"/>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2"/>
  </w:num>
  <w:num w:numId="15">
    <w:abstractNumId w:val="27"/>
  </w:num>
  <w:num w:numId="16">
    <w:abstractNumId w:val="16"/>
  </w:num>
  <w:num w:numId="17">
    <w:abstractNumId w:val="17"/>
  </w:num>
  <w:num w:numId="18">
    <w:abstractNumId w:val="26"/>
  </w:num>
  <w:num w:numId="19">
    <w:abstractNumId w:val="6"/>
  </w:num>
  <w:num w:numId="20">
    <w:abstractNumId w:val="2"/>
  </w:num>
  <w:num w:numId="21">
    <w:abstractNumId w:val="19"/>
  </w:num>
  <w:num w:numId="22">
    <w:abstractNumId w:val="10"/>
  </w:num>
  <w:num w:numId="23">
    <w:abstractNumId w:val="14"/>
  </w:num>
  <w:num w:numId="24">
    <w:abstractNumId w:val="20"/>
  </w:num>
  <w:num w:numId="25">
    <w:abstractNumId w:val="18"/>
  </w:num>
  <w:num w:numId="26">
    <w:abstractNumId w:val="13"/>
  </w:num>
  <w:num w:numId="27">
    <w:abstractNumId w:val="21"/>
  </w:num>
  <w:num w:numId="28">
    <w:abstractNumId w:val="4"/>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D6"/>
    <w:rsid w:val="00010E32"/>
    <w:rsid w:val="000111D0"/>
    <w:rsid w:val="00015979"/>
    <w:rsid w:val="00026727"/>
    <w:rsid w:val="0002764E"/>
    <w:rsid w:val="00033CBE"/>
    <w:rsid w:val="000352E7"/>
    <w:rsid w:val="0003560F"/>
    <w:rsid w:val="0003645D"/>
    <w:rsid w:val="00037C12"/>
    <w:rsid w:val="00040590"/>
    <w:rsid w:val="00041B37"/>
    <w:rsid w:val="00041F3E"/>
    <w:rsid w:val="00043EDA"/>
    <w:rsid w:val="00050423"/>
    <w:rsid w:val="00054DCD"/>
    <w:rsid w:val="0006189F"/>
    <w:rsid w:val="00061C77"/>
    <w:rsid w:val="0006220C"/>
    <w:rsid w:val="00062608"/>
    <w:rsid w:val="000638DA"/>
    <w:rsid w:val="000653B4"/>
    <w:rsid w:val="00070280"/>
    <w:rsid w:val="00071BD0"/>
    <w:rsid w:val="00073F4D"/>
    <w:rsid w:val="00077EB1"/>
    <w:rsid w:val="00080050"/>
    <w:rsid w:val="0008047C"/>
    <w:rsid w:val="00082BAC"/>
    <w:rsid w:val="00084E21"/>
    <w:rsid w:val="00086A9C"/>
    <w:rsid w:val="00087EC5"/>
    <w:rsid w:val="00092EE5"/>
    <w:rsid w:val="0009395D"/>
    <w:rsid w:val="00094146"/>
    <w:rsid w:val="0009638B"/>
    <w:rsid w:val="000A1CC3"/>
    <w:rsid w:val="000A1EF4"/>
    <w:rsid w:val="000A29B4"/>
    <w:rsid w:val="000A5D75"/>
    <w:rsid w:val="000A5E29"/>
    <w:rsid w:val="000A5F99"/>
    <w:rsid w:val="000A79D4"/>
    <w:rsid w:val="000B238C"/>
    <w:rsid w:val="000B3925"/>
    <w:rsid w:val="000B402F"/>
    <w:rsid w:val="000C3A8E"/>
    <w:rsid w:val="000D4437"/>
    <w:rsid w:val="000D5F73"/>
    <w:rsid w:val="000E31BA"/>
    <w:rsid w:val="000E40A4"/>
    <w:rsid w:val="000E4A5C"/>
    <w:rsid w:val="000E61AE"/>
    <w:rsid w:val="000F0830"/>
    <w:rsid w:val="000F3E7F"/>
    <w:rsid w:val="00102DFA"/>
    <w:rsid w:val="001034A8"/>
    <w:rsid w:val="00103E35"/>
    <w:rsid w:val="001043BB"/>
    <w:rsid w:val="00106458"/>
    <w:rsid w:val="00106F00"/>
    <w:rsid w:val="00111E45"/>
    <w:rsid w:val="001160FD"/>
    <w:rsid w:val="00116664"/>
    <w:rsid w:val="0011668F"/>
    <w:rsid w:val="00122766"/>
    <w:rsid w:val="00127636"/>
    <w:rsid w:val="0012776F"/>
    <w:rsid w:val="00133D3A"/>
    <w:rsid w:val="00134D44"/>
    <w:rsid w:val="00136462"/>
    <w:rsid w:val="0013780B"/>
    <w:rsid w:val="00141B14"/>
    <w:rsid w:val="00142889"/>
    <w:rsid w:val="00144CAC"/>
    <w:rsid w:val="001469FC"/>
    <w:rsid w:val="00146C9D"/>
    <w:rsid w:val="00156DCB"/>
    <w:rsid w:val="00161030"/>
    <w:rsid w:val="001615BF"/>
    <w:rsid w:val="0016291E"/>
    <w:rsid w:val="00162A8A"/>
    <w:rsid w:val="00162EA5"/>
    <w:rsid w:val="00167A04"/>
    <w:rsid w:val="00170D11"/>
    <w:rsid w:val="00175593"/>
    <w:rsid w:val="0017777C"/>
    <w:rsid w:val="00182083"/>
    <w:rsid w:val="00184889"/>
    <w:rsid w:val="0018571F"/>
    <w:rsid w:val="00185D16"/>
    <w:rsid w:val="001902A0"/>
    <w:rsid w:val="00191820"/>
    <w:rsid w:val="00193116"/>
    <w:rsid w:val="00196E85"/>
    <w:rsid w:val="00197D44"/>
    <w:rsid w:val="00197D7F"/>
    <w:rsid w:val="001A0A8C"/>
    <w:rsid w:val="001A237B"/>
    <w:rsid w:val="001B33E7"/>
    <w:rsid w:val="001B556A"/>
    <w:rsid w:val="001B6EF4"/>
    <w:rsid w:val="001C2027"/>
    <w:rsid w:val="001C4ADB"/>
    <w:rsid w:val="001C4CFA"/>
    <w:rsid w:val="001C5701"/>
    <w:rsid w:val="001C7750"/>
    <w:rsid w:val="001C7E7A"/>
    <w:rsid w:val="001D59D8"/>
    <w:rsid w:val="001D7049"/>
    <w:rsid w:val="001E0BC9"/>
    <w:rsid w:val="001E2978"/>
    <w:rsid w:val="001E5692"/>
    <w:rsid w:val="001E636A"/>
    <w:rsid w:val="001F426C"/>
    <w:rsid w:val="001F465E"/>
    <w:rsid w:val="001F646C"/>
    <w:rsid w:val="001F650E"/>
    <w:rsid w:val="00200252"/>
    <w:rsid w:val="00200B4C"/>
    <w:rsid w:val="00203749"/>
    <w:rsid w:val="00203DA0"/>
    <w:rsid w:val="0020776B"/>
    <w:rsid w:val="00211134"/>
    <w:rsid w:val="00211221"/>
    <w:rsid w:val="00211839"/>
    <w:rsid w:val="00212734"/>
    <w:rsid w:val="00213B6B"/>
    <w:rsid w:val="00214254"/>
    <w:rsid w:val="0022159A"/>
    <w:rsid w:val="0022274C"/>
    <w:rsid w:val="00226A67"/>
    <w:rsid w:val="00230C7A"/>
    <w:rsid w:val="002313DC"/>
    <w:rsid w:val="00232154"/>
    <w:rsid w:val="00233A4E"/>
    <w:rsid w:val="00237809"/>
    <w:rsid w:val="00237B62"/>
    <w:rsid w:val="00237EF2"/>
    <w:rsid w:val="00240288"/>
    <w:rsid w:val="00242671"/>
    <w:rsid w:val="00242BF2"/>
    <w:rsid w:val="00245244"/>
    <w:rsid w:val="002454F3"/>
    <w:rsid w:val="00247819"/>
    <w:rsid w:val="00247BCE"/>
    <w:rsid w:val="002500FF"/>
    <w:rsid w:val="00250415"/>
    <w:rsid w:val="002505B2"/>
    <w:rsid w:val="00254B11"/>
    <w:rsid w:val="00265D12"/>
    <w:rsid w:val="002731EC"/>
    <w:rsid w:val="00275201"/>
    <w:rsid w:val="00275EB9"/>
    <w:rsid w:val="00282C9E"/>
    <w:rsid w:val="00283C16"/>
    <w:rsid w:val="00286956"/>
    <w:rsid w:val="00286AE9"/>
    <w:rsid w:val="00290056"/>
    <w:rsid w:val="00292AA3"/>
    <w:rsid w:val="002951B9"/>
    <w:rsid w:val="00296569"/>
    <w:rsid w:val="002A4F7D"/>
    <w:rsid w:val="002A7BA3"/>
    <w:rsid w:val="002B2882"/>
    <w:rsid w:val="002B6919"/>
    <w:rsid w:val="002B7688"/>
    <w:rsid w:val="002C0218"/>
    <w:rsid w:val="002C0483"/>
    <w:rsid w:val="002C1CBC"/>
    <w:rsid w:val="002C3C2F"/>
    <w:rsid w:val="002D0FBD"/>
    <w:rsid w:val="002D1D2E"/>
    <w:rsid w:val="002D355A"/>
    <w:rsid w:val="002D3C43"/>
    <w:rsid w:val="002E5094"/>
    <w:rsid w:val="002E5EFE"/>
    <w:rsid w:val="002E6FBE"/>
    <w:rsid w:val="002E7CB8"/>
    <w:rsid w:val="002F09B1"/>
    <w:rsid w:val="002F25C2"/>
    <w:rsid w:val="002F2B9D"/>
    <w:rsid w:val="002F47AC"/>
    <w:rsid w:val="00300C9D"/>
    <w:rsid w:val="003128C1"/>
    <w:rsid w:val="003227C9"/>
    <w:rsid w:val="00331F38"/>
    <w:rsid w:val="003321B4"/>
    <w:rsid w:val="00334C93"/>
    <w:rsid w:val="003363AC"/>
    <w:rsid w:val="00336494"/>
    <w:rsid w:val="003365F7"/>
    <w:rsid w:val="0034274E"/>
    <w:rsid w:val="0034450D"/>
    <w:rsid w:val="003463B8"/>
    <w:rsid w:val="003470DE"/>
    <w:rsid w:val="00347E82"/>
    <w:rsid w:val="00350570"/>
    <w:rsid w:val="0035146D"/>
    <w:rsid w:val="00355394"/>
    <w:rsid w:val="00360982"/>
    <w:rsid w:val="00361506"/>
    <w:rsid w:val="0036197C"/>
    <w:rsid w:val="00362E81"/>
    <w:rsid w:val="00363C6C"/>
    <w:rsid w:val="003906BF"/>
    <w:rsid w:val="00391375"/>
    <w:rsid w:val="00391D9B"/>
    <w:rsid w:val="00392F2D"/>
    <w:rsid w:val="00393D29"/>
    <w:rsid w:val="00394340"/>
    <w:rsid w:val="00394BD4"/>
    <w:rsid w:val="003B01B8"/>
    <w:rsid w:val="003B09CD"/>
    <w:rsid w:val="003B4567"/>
    <w:rsid w:val="003B4621"/>
    <w:rsid w:val="003B579B"/>
    <w:rsid w:val="003C239B"/>
    <w:rsid w:val="003C3556"/>
    <w:rsid w:val="003C3659"/>
    <w:rsid w:val="003C42D9"/>
    <w:rsid w:val="003C4405"/>
    <w:rsid w:val="003C4E1E"/>
    <w:rsid w:val="003C5575"/>
    <w:rsid w:val="003C62DE"/>
    <w:rsid w:val="003D2EDD"/>
    <w:rsid w:val="003D3B32"/>
    <w:rsid w:val="003D4FBC"/>
    <w:rsid w:val="003D60A3"/>
    <w:rsid w:val="003D68D5"/>
    <w:rsid w:val="003D7D21"/>
    <w:rsid w:val="003E38DC"/>
    <w:rsid w:val="003E69D2"/>
    <w:rsid w:val="003E7D09"/>
    <w:rsid w:val="003F3DA0"/>
    <w:rsid w:val="003F7AFA"/>
    <w:rsid w:val="004021FD"/>
    <w:rsid w:val="00402B88"/>
    <w:rsid w:val="00403445"/>
    <w:rsid w:val="004048AC"/>
    <w:rsid w:val="0040608A"/>
    <w:rsid w:val="0041092E"/>
    <w:rsid w:val="00412A53"/>
    <w:rsid w:val="00412C35"/>
    <w:rsid w:val="004137C0"/>
    <w:rsid w:val="00420ABD"/>
    <w:rsid w:val="00423522"/>
    <w:rsid w:val="00424428"/>
    <w:rsid w:val="0042651B"/>
    <w:rsid w:val="004330F7"/>
    <w:rsid w:val="004331C7"/>
    <w:rsid w:val="0043621A"/>
    <w:rsid w:val="0043625D"/>
    <w:rsid w:val="00436D14"/>
    <w:rsid w:val="00442E9C"/>
    <w:rsid w:val="0045200A"/>
    <w:rsid w:val="00453D57"/>
    <w:rsid w:val="00457442"/>
    <w:rsid w:val="00461D9E"/>
    <w:rsid w:val="00463D0D"/>
    <w:rsid w:val="004658C2"/>
    <w:rsid w:val="00465D4F"/>
    <w:rsid w:val="004667F9"/>
    <w:rsid w:val="004755CD"/>
    <w:rsid w:val="004760A0"/>
    <w:rsid w:val="004766D1"/>
    <w:rsid w:val="00477103"/>
    <w:rsid w:val="004807A7"/>
    <w:rsid w:val="00483134"/>
    <w:rsid w:val="004832C5"/>
    <w:rsid w:val="00483A3C"/>
    <w:rsid w:val="00492A55"/>
    <w:rsid w:val="00492D67"/>
    <w:rsid w:val="00492E63"/>
    <w:rsid w:val="00495510"/>
    <w:rsid w:val="004965B3"/>
    <w:rsid w:val="004A10CD"/>
    <w:rsid w:val="004A2024"/>
    <w:rsid w:val="004A6F75"/>
    <w:rsid w:val="004B4101"/>
    <w:rsid w:val="004B502B"/>
    <w:rsid w:val="004B5EFA"/>
    <w:rsid w:val="004B73B7"/>
    <w:rsid w:val="004C32DF"/>
    <w:rsid w:val="004C391A"/>
    <w:rsid w:val="004C4BF2"/>
    <w:rsid w:val="004C69BB"/>
    <w:rsid w:val="004D0F6D"/>
    <w:rsid w:val="004E02AD"/>
    <w:rsid w:val="004E5764"/>
    <w:rsid w:val="004F1560"/>
    <w:rsid w:val="004F658A"/>
    <w:rsid w:val="004F755D"/>
    <w:rsid w:val="005032B4"/>
    <w:rsid w:val="0050686F"/>
    <w:rsid w:val="005074DC"/>
    <w:rsid w:val="00513352"/>
    <w:rsid w:val="00516E9E"/>
    <w:rsid w:val="005219C8"/>
    <w:rsid w:val="005220BE"/>
    <w:rsid w:val="0052318B"/>
    <w:rsid w:val="00530644"/>
    <w:rsid w:val="00540AE7"/>
    <w:rsid w:val="00542038"/>
    <w:rsid w:val="0054251E"/>
    <w:rsid w:val="005517C9"/>
    <w:rsid w:val="00551BA7"/>
    <w:rsid w:val="00551CCB"/>
    <w:rsid w:val="005648A6"/>
    <w:rsid w:val="0056781C"/>
    <w:rsid w:val="00567B6E"/>
    <w:rsid w:val="00571F8F"/>
    <w:rsid w:val="00573022"/>
    <w:rsid w:val="00575316"/>
    <w:rsid w:val="00577C0F"/>
    <w:rsid w:val="00580BDD"/>
    <w:rsid w:val="0058198C"/>
    <w:rsid w:val="00585E7F"/>
    <w:rsid w:val="0058780A"/>
    <w:rsid w:val="00594407"/>
    <w:rsid w:val="005946E5"/>
    <w:rsid w:val="00595D42"/>
    <w:rsid w:val="005969E6"/>
    <w:rsid w:val="005A0EF8"/>
    <w:rsid w:val="005A527D"/>
    <w:rsid w:val="005B1894"/>
    <w:rsid w:val="005B289F"/>
    <w:rsid w:val="005B521C"/>
    <w:rsid w:val="005C671D"/>
    <w:rsid w:val="005D0F1A"/>
    <w:rsid w:val="005D391A"/>
    <w:rsid w:val="005D7453"/>
    <w:rsid w:val="005D7662"/>
    <w:rsid w:val="005E17DA"/>
    <w:rsid w:val="005E18CE"/>
    <w:rsid w:val="005E303F"/>
    <w:rsid w:val="005E56AF"/>
    <w:rsid w:val="005F03C3"/>
    <w:rsid w:val="005F45A6"/>
    <w:rsid w:val="005F6D9A"/>
    <w:rsid w:val="005F73D1"/>
    <w:rsid w:val="00601E83"/>
    <w:rsid w:val="0060457E"/>
    <w:rsid w:val="00605844"/>
    <w:rsid w:val="00606C7F"/>
    <w:rsid w:val="00612E83"/>
    <w:rsid w:val="00621F11"/>
    <w:rsid w:val="0062286F"/>
    <w:rsid w:val="00625659"/>
    <w:rsid w:val="00631694"/>
    <w:rsid w:val="00632CE4"/>
    <w:rsid w:val="00633AF5"/>
    <w:rsid w:val="006344A3"/>
    <w:rsid w:val="00634A29"/>
    <w:rsid w:val="00634F19"/>
    <w:rsid w:val="006353BF"/>
    <w:rsid w:val="00635B64"/>
    <w:rsid w:val="006402ED"/>
    <w:rsid w:val="006513E6"/>
    <w:rsid w:val="0066069E"/>
    <w:rsid w:val="006613C6"/>
    <w:rsid w:val="00664696"/>
    <w:rsid w:val="00666499"/>
    <w:rsid w:val="00670CE2"/>
    <w:rsid w:val="00673A07"/>
    <w:rsid w:val="00673E0F"/>
    <w:rsid w:val="00682657"/>
    <w:rsid w:val="0068420E"/>
    <w:rsid w:val="0068431A"/>
    <w:rsid w:val="00684C89"/>
    <w:rsid w:val="00685EFB"/>
    <w:rsid w:val="006861FE"/>
    <w:rsid w:val="00687520"/>
    <w:rsid w:val="00691965"/>
    <w:rsid w:val="006950F2"/>
    <w:rsid w:val="0069589C"/>
    <w:rsid w:val="00695FD8"/>
    <w:rsid w:val="00696F95"/>
    <w:rsid w:val="006A3892"/>
    <w:rsid w:val="006A4A86"/>
    <w:rsid w:val="006A5A5C"/>
    <w:rsid w:val="006A6F0C"/>
    <w:rsid w:val="006B366F"/>
    <w:rsid w:val="006B533D"/>
    <w:rsid w:val="006B6C9E"/>
    <w:rsid w:val="006C0197"/>
    <w:rsid w:val="006C01D1"/>
    <w:rsid w:val="006C11C2"/>
    <w:rsid w:val="006C2EA1"/>
    <w:rsid w:val="006C43CF"/>
    <w:rsid w:val="006D0B02"/>
    <w:rsid w:val="006D2579"/>
    <w:rsid w:val="006D4725"/>
    <w:rsid w:val="006D4EA1"/>
    <w:rsid w:val="006D5D5B"/>
    <w:rsid w:val="006D5F2A"/>
    <w:rsid w:val="006E0A53"/>
    <w:rsid w:val="006E0E76"/>
    <w:rsid w:val="006E1DAA"/>
    <w:rsid w:val="006F0076"/>
    <w:rsid w:val="006F1BC7"/>
    <w:rsid w:val="006F3218"/>
    <w:rsid w:val="006F5BD8"/>
    <w:rsid w:val="006F709D"/>
    <w:rsid w:val="006F734F"/>
    <w:rsid w:val="007038F6"/>
    <w:rsid w:val="007102FE"/>
    <w:rsid w:val="00712A9B"/>
    <w:rsid w:val="007157C3"/>
    <w:rsid w:val="00723249"/>
    <w:rsid w:val="00723A73"/>
    <w:rsid w:val="007256B4"/>
    <w:rsid w:val="0073579C"/>
    <w:rsid w:val="007361CA"/>
    <w:rsid w:val="0073769A"/>
    <w:rsid w:val="00740B8D"/>
    <w:rsid w:val="00741649"/>
    <w:rsid w:val="00745257"/>
    <w:rsid w:val="00751FB1"/>
    <w:rsid w:val="00756902"/>
    <w:rsid w:val="00760427"/>
    <w:rsid w:val="007611F2"/>
    <w:rsid w:val="0076253D"/>
    <w:rsid w:val="00763822"/>
    <w:rsid w:val="00765763"/>
    <w:rsid w:val="00766933"/>
    <w:rsid w:val="007669B8"/>
    <w:rsid w:val="00771C47"/>
    <w:rsid w:val="007738FD"/>
    <w:rsid w:val="0077527D"/>
    <w:rsid w:val="00776510"/>
    <w:rsid w:val="0078166B"/>
    <w:rsid w:val="007833A1"/>
    <w:rsid w:val="00787BF5"/>
    <w:rsid w:val="00797411"/>
    <w:rsid w:val="007A6213"/>
    <w:rsid w:val="007A7976"/>
    <w:rsid w:val="007B0E68"/>
    <w:rsid w:val="007B4ADC"/>
    <w:rsid w:val="007B5147"/>
    <w:rsid w:val="007C30A2"/>
    <w:rsid w:val="007D3A32"/>
    <w:rsid w:val="007E2296"/>
    <w:rsid w:val="007E2D58"/>
    <w:rsid w:val="007E3674"/>
    <w:rsid w:val="007E6DC2"/>
    <w:rsid w:val="007F172A"/>
    <w:rsid w:val="007F2723"/>
    <w:rsid w:val="007F40EC"/>
    <w:rsid w:val="007F4BC2"/>
    <w:rsid w:val="007F6862"/>
    <w:rsid w:val="008009C1"/>
    <w:rsid w:val="008026DC"/>
    <w:rsid w:val="0080539B"/>
    <w:rsid w:val="00805E72"/>
    <w:rsid w:val="0081167D"/>
    <w:rsid w:val="00812678"/>
    <w:rsid w:val="00813171"/>
    <w:rsid w:val="008167AF"/>
    <w:rsid w:val="008207B9"/>
    <w:rsid w:val="00826B71"/>
    <w:rsid w:val="008337EF"/>
    <w:rsid w:val="00833915"/>
    <w:rsid w:val="00834BFE"/>
    <w:rsid w:val="0083571A"/>
    <w:rsid w:val="00840034"/>
    <w:rsid w:val="00847EAF"/>
    <w:rsid w:val="00852680"/>
    <w:rsid w:val="008531BE"/>
    <w:rsid w:val="00854699"/>
    <w:rsid w:val="0085681D"/>
    <w:rsid w:val="00857BD3"/>
    <w:rsid w:val="0086097D"/>
    <w:rsid w:val="00861D2D"/>
    <w:rsid w:val="00863343"/>
    <w:rsid w:val="0087045C"/>
    <w:rsid w:val="00872FEA"/>
    <w:rsid w:val="0087409E"/>
    <w:rsid w:val="00874644"/>
    <w:rsid w:val="0087702C"/>
    <w:rsid w:val="0088217C"/>
    <w:rsid w:val="008823E7"/>
    <w:rsid w:val="008903A5"/>
    <w:rsid w:val="008919F7"/>
    <w:rsid w:val="008971B6"/>
    <w:rsid w:val="008A30AD"/>
    <w:rsid w:val="008A456D"/>
    <w:rsid w:val="008A6346"/>
    <w:rsid w:val="008B0E82"/>
    <w:rsid w:val="008B68A4"/>
    <w:rsid w:val="008B68E6"/>
    <w:rsid w:val="008C2F50"/>
    <w:rsid w:val="008C3558"/>
    <w:rsid w:val="008C35D8"/>
    <w:rsid w:val="008C40A3"/>
    <w:rsid w:val="008C7DC9"/>
    <w:rsid w:val="008C7EAC"/>
    <w:rsid w:val="008D27C5"/>
    <w:rsid w:val="008D52EF"/>
    <w:rsid w:val="008E5FD5"/>
    <w:rsid w:val="008E65CC"/>
    <w:rsid w:val="008E750D"/>
    <w:rsid w:val="008F153D"/>
    <w:rsid w:val="008F15D0"/>
    <w:rsid w:val="008F2724"/>
    <w:rsid w:val="008F2E5F"/>
    <w:rsid w:val="008F53FA"/>
    <w:rsid w:val="008F76F7"/>
    <w:rsid w:val="009002DE"/>
    <w:rsid w:val="009020D7"/>
    <w:rsid w:val="00903D26"/>
    <w:rsid w:val="00905D48"/>
    <w:rsid w:val="00915C08"/>
    <w:rsid w:val="00916316"/>
    <w:rsid w:val="0092260F"/>
    <w:rsid w:val="00922D89"/>
    <w:rsid w:val="00922E03"/>
    <w:rsid w:val="00932431"/>
    <w:rsid w:val="00933F64"/>
    <w:rsid w:val="0093456E"/>
    <w:rsid w:val="0093507A"/>
    <w:rsid w:val="00936665"/>
    <w:rsid w:val="00941310"/>
    <w:rsid w:val="00944996"/>
    <w:rsid w:val="009479C1"/>
    <w:rsid w:val="0095765F"/>
    <w:rsid w:val="00957933"/>
    <w:rsid w:val="00960C8D"/>
    <w:rsid w:val="00961ACD"/>
    <w:rsid w:val="009634B5"/>
    <w:rsid w:val="00964803"/>
    <w:rsid w:val="009720EF"/>
    <w:rsid w:val="009726FA"/>
    <w:rsid w:val="00973BD0"/>
    <w:rsid w:val="009771C6"/>
    <w:rsid w:val="00980AE8"/>
    <w:rsid w:val="00983555"/>
    <w:rsid w:val="009861D3"/>
    <w:rsid w:val="00990B08"/>
    <w:rsid w:val="00991295"/>
    <w:rsid w:val="00992282"/>
    <w:rsid w:val="0099593C"/>
    <w:rsid w:val="00997651"/>
    <w:rsid w:val="00997992"/>
    <w:rsid w:val="009A02DF"/>
    <w:rsid w:val="009A0596"/>
    <w:rsid w:val="009A08C6"/>
    <w:rsid w:val="009A186F"/>
    <w:rsid w:val="009A6729"/>
    <w:rsid w:val="009B4EBD"/>
    <w:rsid w:val="009C1BD0"/>
    <w:rsid w:val="009C2A14"/>
    <w:rsid w:val="009C4412"/>
    <w:rsid w:val="009C46F0"/>
    <w:rsid w:val="009C52B2"/>
    <w:rsid w:val="009C555C"/>
    <w:rsid w:val="009E6452"/>
    <w:rsid w:val="009E6C72"/>
    <w:rsid w:val="009F0D97"/>
    <w:rsid w:val="009F6F06"/>
    <w:rsid w:val="00A02CDB"/>
    <w:rsid w:val="00A0519F"/>
    <w:rsid w:val="00A10A5F"/>
    <w:rsid w:val="00A10E23"/>
    <w:rsid w:val="00A146C4"/>
    <w:rsid w:val="00A15E9B"/>
    <w:rsid w:val="00A22E26"/>
    <w:rsid w:val="00A2558D"/>
    <w:rsid w:val="00A256B9"/>
    <w:rsid w:val="00A278D4"/>
    <w:rsid w:val="00A3791F"/>
    <w:rsid w:val="00A405DE"/>
    <w:rsid w:val="00A40F0F"/>
    <w:rsid w:val="00A45B98"/>
    <w:rsid w:val="00A50243"/>
    <w:rsid w:val="00A54E27"/>
    <w:rsid w:val="00A6332C"/>
    <w:rsid w:val="00A66414"/>
    <w:rsid w:val="00A75731"/>
    <w:rsid w:val="00A771A4"/>
    <w:rsid w:val="00A86601"/>
    <w:rsid w:val="00A873AB"/>
    <w:rsid w:val="00A92553"/>
    <w:rsid w:val="00A94CBA"/>
    <w:rsid w:val="00A94EBA"/>
    <w:rsid w:val="00A95E76"/>
    <w:rsid w:val="00AA1601"/>
    <w:rsid w:val="00AB0775"/>
    <w:rsid w:val="00AB09B2"/>
    <w:rsid w:val="00AB200F"/>
    <w:rsid w:val="00AB2449"/>
    <w:rsid w:val="00AB2C87"/>
    <w:rsid w:val="00AB7612"/>
    <w:rsid w:val="00AC4ADE"/>
    <w:rsid w:val="00AC6AE4"/>
    <w:rsid w:val="00AC7755"/>
    <w:rsid w:val="00AD3896"/>
    <w:rsid w:val="00AD4EEC"/>
    <w:rsid w:val="00AD7332"/>
    <w:rsid w:val="00AE67CB"/>
    <w:rsid w:val="00AE7E50"/>
    <w:rsid w:val="00AF17C6"/>
    <w:rsid w:val="00AF35B9"/>
    <w:rsid w:val="00AF5696"/>
    <w:rsid w:val="00B038EC"/>
    <w:rsid w:val="00B2118F"/>
    <w:rsid w:val="00B22AD9"/>
    <w:rsid w:val="00B23F5E"/>
    <w:rsid w:val="00B24F0C"/>
    <w:rsid w:val="00B31BA9"/>
    <w:rsid w:val="00B35136"/>
    <w:rsid w:val="00B36182"/>
    <w:rsid w:val="00B36F22"/>
    <w:rsid w:val="00B403DA"/>
    <w:rsid w:val="00B43268"/>
    <w:rsid w:val="00B44568"/>
    <w:rsid w:val="00B45E1F"/>
    <w:rsid w:val="00B4663F"/>
    <w:rsid w:val="00B511E4"/>
    <w:rsid w:val="00B52F43"/>
    <w:rsid w:val="00B54D68"/>
    <w:rsid w:val="00B56B39"/>
    <w:rsid w:val="00B577A1"/>
    <w:rsid w:val="00B61420"/>
    <w:rsid w:val="00B677F4"/>
    <w:rsid w:val="00B72622"/>
    <w:rsid w:val="00B72C96"/>
    <w:rsid w:val="00B73F90"/>
    <w:rsid w:val="00B75914"/>
    <w:rsid w:val="00B80967"/>
    <w:rsid w:val="00B81F2C"/>
    <w:rsid w:val="00B8328A"/>
    <w:rsid w:val="00B83AAD"/>
    <w:rsid w:val="00B870CE"/>
    <w:rsid w:val="00B91B1C"/>
    <w:rsid w:val="00B94004"/>
    <w:rsid w:val="00B96DFC"/>
    <w:rsid w:val="00BA001B"/>
    <w:rsid w:val="00BA0FAE"/>
    <w:rsid w:val="00BA1C42"/>
    <w:rsid w:val="00BA304D"/>
    <w:rsid w:val="00BA5755"/>
    <w:rsid w:val="00BB3146"/>
    <w:rsid w:val="00BB4A86"/>
    <w:rsid w:val="00BB7012"/>
    <w:rsid w:val="00BC0F41"/>
    <w:rsid w:val="00BD57FA"/>
    <w:rsid w:val="00BD757F"/>
    <w:rsid w:val="00BE0E9A"/>
    <w:rsid w:val="00BE131B"/>
    <w:rsid w:val="00BE7187"/>
    <w:rsid w:val="00BF0C52"/>
    <w:rsid w:val="00BF3CD5"/>
    <w:rsid w:val="00C01394"/>
    <w:rsid w:val="00C034F7"/>
    <w:rsid w:val="00C045AD"/>
    <w:rsid w:val="00C04875"/>
    <w:rsid w:val="00C05732"/>
    <w:rsid w:val="00C062FF"/>
    <w:rsid w:val="00C133D9"/>
    <w:rsid w:val="00C176C7"/>
    <w:rsid w:val="00C218D1"/>
    <w:rsid w:val="00C22FD8"/>
    <w:rsid w:val="00C236A9"/>
    <w:rsid w:val="00C31636"/>
    <w:rsid w:val="00C330A2"/>
    <w:rsid w:val="00C34246"/>
    <w:rsid w:val="00C37BE6"/>
    <w:rsid w:val="00C5059E"/>
    <w:rsid w:val="00C536A6"/>
    <w:rsid w:val="00C57DFD"/>
    <w:rsid w:val="00C71820"/>
    <w:rsid w:val="00C72F01"/>
    <w:rsid w:val="00C7300F"/>
    <w:rsid w:val="00C7364A"/>
    <w:rsid w:val="00C76E67"/>
    <w:rsid w:val="00C86A47"/>
    <w:rsid w:val="00C9097F"/>
    <w:rsid w:val="00C95CDD"/>
    <w:rsid w:val="00C96666"/>
    <w:rsid w:val="00C96B9D"/>
    <w:rsid w:val="00CA222F"/>
    <w:rsid w:val="00CA4700"/>
    <w:rsid w:val="00CB0C90"/>
    <w:rsid w:val="00CB1A58"/>
    <w:rsid w:val="00CB20BB"/>
    <w:rsid w:val="00CB61A5"/>
    <w:rsid w:val="00CB7569"/>
    <w:rsid w:val="00CC559C"/>
    <w:rsid w:val="00CC5BA8"/>
    <w:rsid w:val="00CD2B63"/>
    <w:rsid w:val="00CD5AEC"/>
    <w:rsid w:val="00CD6B6C"/>
    <w:rsid w:val="00CE2F3A"/>
    <w:rsid w:val="00CE52C7"/>
    <w:rsid w:val="00CF12D6"/>
    <w:rsid w:val="00CF45EF"/>
    <w:rsid w:val="00CF5322"/>
    <w:rsid w:val="00D00A00"/>
    <w:rsid w:val="00D01298"/>
    <w:rsid w:val="00D13FD7"/>
    <w:rsid w:val="00D23A48"/>
    <w:rsid w:val="00D242AD"/>
    <w:rsid w:val="00D2552D"/>
    <w:rsid w:val="00D261A1"/>
    <w:rsid w:val="00D2638F"/>
    <w:rsid w:val="00D264AC"/>
    <w:rsid w:val="00D268F3"/>
    <w:rsid w:val="00D32ABE"/>
    <w:rsid w:val="00D4307F"/>
    <w:rsid w:val="00D43572"/>
    <w:rsid w:val="00D50284"/>
    <w:rsid w:val="00D5581C"/>
    <w:rsid w:val="00D650E6"/>
    <w:rsid w:val="00D6579F"/>
    <w:rsid w:val="00D67497"/>
    <w:rsid w:val="00D71652"/>
    <w:rsid w:val="00D74E63"/>
    <w:rsid w:val="00D7683A"/>
    <w:rsid w:val="00D83A49"/>
    <w:rsid w:val="00D86BF6"/>
    <w:rsid w:val="00D90EF0"/>
    <w:rsid w:val="00D90F85"/>
    <w:rsid w:val="00D9376D"/>
    <w:rsid w:val="00D954DB"/>
    <w:rsid w:val="00D9570B"/>
    <w:rsid w:val="00DA121F"/>
    <w:rsid w:val="00DB0AD8"/>
    <w:rsid w:val="00DB64F1"/>
    <w:rsid w:val="00DB6D52"/>
    <w:rsid w:val="00DB7115"/>
    <w:rsid w:val="00DC253D"/>
    <w:rsid w:val="00DC578C"/>
    <w:rsid w:val="00DC6B3D"/>
    <w:rsid w:val="00DD037C"/>
    <w:rsid w:val="00DD1366"/>
    <w:rsid w:val="00DD2FC0"/>
    <w:rsid w:val="00DE29B0"/>
    <w:rsid w:val="00DE3288"/>
    <w:rsid w:val="00DE40D2"/>
    <w:rsid w:val="00DE7F27"/>
    <w:rsid w:val="00DF629D"/>
    <w:rsid w:val="00DF6614"/>
    <w:rsid w:val="00E0343F"/>
    <w:rsid w:val="00E05354"/>
    <w:rsid w:val="00E0697A"/>
    <w:rsid w:val="00E06DB8"/>
    <w:rsid w:val="00E170B8"/>
    <w:rsid w:val="00E20B02"/>
    <w:rsid w:val="00E23D67"/>
    <w:rsid w:val="00E26FE9"/>
    <w:rsid w:val="00E31420"/>
    <w:rsid w:val="00E32435"/>
    <w:rsid w:val="00E41844"/>
    <w:rsid w:val="00E51D56"/>
    <w:rsid w:val="00E5583C"/>
    <w:rsid w:val="00E61CFE"/>
    <w:rsid w:val="00E61ECE"/>
    <w:rsid w:val="00E633A8"/>
    <w:rsid w:val="00E6352F"/>
    <w:rsid w:val="00E70497"/>
    <w:rsid w:val="00E73442"/>
    <w:rsid w:val="00E8261C"/>
    <w:rsid w:val="00E833A9"/>
    <w:rsid w:val="00E84384"/>
    <w:rsid w:val="00E84DDC"/>
    <w:rsid w:val="00E850BC"/>
    <w:rsid w:val="00E868D1"/>
    <w:rsid w:val="00E932DF"/>
    <w:rsid w:val="00E969BB"/>
    <w:rsid w:val="00EA55B3"/>
    <w:rsid w:val="00EA7F57"/>
    <w:rsid w:val="00EB1433"/>
    <w:rsid w:val="00EB2590"/>
    <w:rsid w:val="00EB4FFD"/>
    <w:rsid w:val="00EB6A18"/>
    <w:rsid w:val="00EB725E"/>
    <w:rsid w:val="00EB7266"/>
    <w:rsid w:val="00EC0561"/>
    <w:rsid w:val="00EC0F6B"/>
    <w:rsid w:val="00EC13DE"/>
    <w:rsid w:val="00EC2CB7"/>
    <w:rsid w:val="00EC3B75"/>
    <w:rsid w:val="00EC7546"/>
    <w:rsid w:val="00ED021C"/>
    <w:rsid w:val="00ED2B48"/>
    <w:rsid w:val="00EE12DD"/>
    <w:rsid w:val="00EE220C"/>
    <w:rsid w:val="00EF0160"/>
    <w:rsid w:val="00EF624C"/>
    <w:rsid w:val="00F00A49"/>
    <w:rsid w:val="00F0480A"/>
    <w:rsid w:val="00F0658C"/>
    <w:rsid w:val="00F06677"/>
    <w:rsid w:val="00F14431"/>
    <w:rsid w:val="00F1477F"/>
    <w:rsid w:val="00F149EE"/>
    <w:rsid w:val="00F15393"/>
    <w:rsid w:val="00F16338"/>
    <w:rsid w:val="00F17157"/>
    <w:rsid w:val="00F17C16"/>
    <w:rsid w:val="00F23CA3"/>
    <w:rsid w:val="00F27CBA"/>
    <w:rsid w:val="00F329FB"/>
    <w:rsid w:val="00F33751"/>
    <w:rsid w:val="00F356CA"/>
    <w:rsid w:val="00F36CB4"/>
    <w:rsid w:val="00F36FFF"/>
    <w:rsid w:val="00F3706D"/>
    <w:rsid w:val="00F453A1"/>
    <w:rsid w:val="00F51345"/>
    <w:rsid w:val="00F519F4"/>
    <w:rsid w:val="00F527B6"/>
    <w:rsid w:val="00F55508"/>
    <w:rsid w:val="00F60F19"/>
    <w:rsid w:val="00F614C2"/>
    <w:rsid w:val="00F61688"/>
    <w:rsid w:val="00F6241B"/>
    <w:rsid w:val="00F64D31"/>
    <w:rsid w:val="00F65552"/>
    <w:rsid w:val="00F676F0"/>
    <w:rsid w:val="00F73A2F"/>
    <w:rsid w:val="00F73F9C"/>
    <w:rsid w:val="00F756B3"/>
    <w:rsid w:val="00F75B40"/>
    <w:rsid w:val="00F762D4"/>
    <w:rsid w:val="00F767F3"/>
    <w:rsid w:val="00F80A98"/>
    <w:rsid w:val="00F8534F"/>
    <w:rsid w:val="00F87326"/>
    <w:rsid w:val="00F87450"/>
    <w:rsid w:val="00F91276"/>
    <w:rsid w:val="00F9234F"/>
    <w:rsid w:val="00F95CB4"/>
    <w:rsid w:val="00F974E6"/>
    <w:rsid w:val="00FA6612"/>
    <w:rsid w:val="00FA72C1"/>
    <w:rsid w:val="00FA7F16"/>
    <w:rsid w:val="00FB06D4"/>
    <w:rsid w:val="00FB091C"/>
    <w:rsid w:val="00FB2099"/>
    <w:rsid w:val="00FC1131"/>
    <w:rsid w:val="00FC5301"/>
    <w:rsid w:val="00FC5A02"/>
    <w:rsid w:val="00FD14E9"/>
    <w:rsid w:val="00FD78E2"/>
    <w:rsid w:val="00FE0E07"/>
    <w:rsid w:val="00FE0FDB"/>
    <w:rsid w:val="00FE24E5"/>
    <w:rsid w:val="00FE6628"/>
    <w:rsid w:val="00FF09D7"/>
    <w:rsid w:val="00FF7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75345"/>
  <w15:docId w15:val="{D65A0A07-8581-4447-B942-C961334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2D6"/>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CF12D6"/>
    <w:pPr>
      <w:keepNext/>
      <w:keepLines/>
      <w:widowControl w:val="0"/>
      <w:autoSpaceDE w:val="0"/>
      <w:autoSpaceDN w:val="0"/>
      <w:adjustRightInd w:val="0"/>
      <w:spacing w:before="240" w:after="240"/>
      <w:ind w:left="432" w:hanging="432"/>
      <w:jc w:val="center"/>
      <w:outlineLvl w:val="0"/>
    </w:pPr>
    <w:rPr>
      <w:rFonts w:eastAsiaTheme="majorEastAsia"/>
      <w:b/>
      <w:bCs/>
      <w:sz w:val="22"/>
      <w:szCs w:val="28"/>
      <w:lang w:eastAsia="pl-PL"/>
    </w:rPr>
  </w:style>
  <w:style w:type="paragraph" w:styleId="Nagwek2">
    <w:name w:val="heading 2"/>
    <w:basedOn w:val="Normalny"/>
    <w:next w:val="Normalny"/>
    <w:link w:val="Nagwek2Znak"/>
    <w:uiPriority w:val="9"/>
    <w:unhideWhenUsed/>
    <w:qFormat/>
    <w:rsid w:val="00CF12D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semiHidden/>
    <w:unhideWhenUsed/>
    <w:qFormat/>
    <w:rsid w:val="00CF12D6"/>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CF12D6"/>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Web"/>
    <w:next w:val="Normalny"/>
    <w:link w:val="Nagwek5Znak"/>
    <w:qFormat/>
    <w:rsid w:val="00CF12D6"/>
    <w:pPr>
      <w:numPr>
        <w:ilvl w:val="1"/>
        <w:numId w:val="1"/>
      </w:numPr>
      <w:shd w:val="clear" w:color="auto" w:fill="FFFFFF"/>
      <w:spacing w:before="120" w:beforeAutospacing="0" w:after="120" w:afterAutospacing="0" w:line="360" w:lineRule="auto"/>
      <w:jc w:val="both"/>
      <w:outlineLvl w:val="4"/>
    </w:pPr>
    <w:rPr>
      <w:rFonts w:ascii="Arial" w:hAnsi="Arial" w:cs="Arial"/>
      <w:b/>
      <w:bCs/>
      <w:color w:val="000000"/>
      <w:sz w:val="20"/>
      <w:szCs w:val="20"/>
    </w:rPr>
  </w:style>
  <w:style w:type="paragraph" w:styleId="Nagwek6">
    <w:name w:val="heading 6"/>
    <w:basedOn w:val="Normalny"/>
    <w:next w:val="Normalny"/>
    <w:link w:val="Nagwek6Znak"/>
    <w:uiPriority w:val="9"/>
    <w:semiHidden/>
    <w:unhideWhenUsed/>
    <w:qFormat/>
    <w:rsid w:val="00CF12D6"/>
    <w:pPr>
      <w:keepNext/>
      <w:keepLines/>
      <w:widowControl w:val="0"/>
      <w:autoSpaceDE w:val="0"/>
      <w:autoSpaceDN w:val="0"/>
      <w:adjustRightInd w:val="0"/>
      <w:spacing w:before="200"/>
      <w:ind w:left="1152" w:hanging="1152"/>
      <w:outlineLvl w:val="5"/>
    </w:pPr>
    <w:rPr>
      <w:rFonts w:asciiTheme="majorHAnsi" w:eastAsiaTheme="majorEastAsia" w:hAnsiTheme="majorHAnsi" w:cstheme="majorBidi"/>
      <w:i/>
      <w:iCs/>
      <w:color w:val="1F4D78" w:themeColor="accent1" w:themeShade="7F"/>
      <w:sz w:val="20"/>
      <w:szCs w:val="20"/>
      <w:lang w:eastAsia="pl-PL"/>
    </w:rPr>
  </w:style>
  <w:style w:type="paragraph" w:styleId="Nagwek7">
    <w:name w:val="heading 7"/>
    <w:basedOn w:val="Normalny"/>
    <w:next w:val="Normalny"/>
    <w:link w:val="Nagwek7Znak"/>
    <w:uiPriority w:val="9"/>
    <w:semiHidden/>
    <w:unhideWhenUsed/>
    <w:qFormat/>
    <w:rsid w:val="00CF12D6"/>
    <w:pPr>
      <w:keepNext/>
      <w:keepLines/>
      <w:widowControl w:val="0"/>
      <w:autoSpaceDE w:val="0"/>
      <w:autoSpaceDN w:val="0"/>
      <w:adjustRightInd w:val="0"/>
      <w:spacing w:before="200"/>
      <w:ind w:left="1296" w:hanging="1296"/>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CF12D6"/>
    <w:pPr>
      <w:keepNext/>
      <w:keepLines/>
      <w:widowControl w:val="0"/>
      <w:autoSpaceDE w:val="0"/>
      <w:autoSpaceDN w:val="0"/>
      <w:adjustRightInd w:val="0"/>
      <w:spacing w:before="200"/>
      <w:ind w:left="1440" w:hanging="144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CF12D6"/>
    <w:pPr>
      <w:keepNext/>
      <w:keepLines/>
      <w:widowControl w:val="0"/>
      <w:autoSpaceDE w:val="0"/>
      <w:autoSpaceDN w:val="0"/>
      <w:adjustRightInd w:val="0"/>
      <w:spacing w:before="200"/>
      <w:ind w:left="1584" w:hanging="1584"/>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2D6"/>
    <w:rPr>
      <w:rFonts w:ascii="Times New Roman" w:eastAsiaTheme="majorEastAsia" w:hAnsi="Times New Roman" w:cs="Times New Roman"/>
      <w:b/>
      <w:bCs/>
      <w:szCs w:val="28"/>
      <w:lang w:eastAsia="pl-PL"/>
    </w:rPr>
  </w:style>
  <w:style w:type="character" w:customStyle="1" w:styleId="Nagwek2Znak">
    <w:name w:val="Nagłówek 2 Znak"/>
    <w:basedOn w:val="Domylnaczcionkaakapitu"/>
    <w:link w:val="Nagwek2"/>
    <w:uiPriority w:val="9"/>
    <w:rsid w:val="00CF12D6"/>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semiHidden/>
    <w:rsid w:val="00CF12D6"/>
    <w:rPr>
      <w:rFonts w:asciiTheme="majorHAnsi" w:eastAsiaTheme="majorEastAsia" w:hAnsiTheme="majorHAnsi" w:cstheme="majorBidi"/>
      <w:b/>
      <w:bCs/>
      <w:color w:val="5B9BD5" w:themeColor="accent1"/>
      <w:sz w:val="24"/>
      <w:szCs w:val="24"/>
    </w:rPr>
  </w:style>
  <w:style w:type="character" w:customStyle="1" w:styleId="Nagwek4Znak">
    <w:name w:val="Nagłówek 4 Znak"/>
    <w:basedOn w:val="Domylnaczcionkaakapitu"/>
    <w:link w:val="Nagwek4"/>
    <w:uiPriority w:val="9"/>
    <w:rsid w:val="00CF12D6"/>
    <w:rPr>
      <w:rFonts w:asciiTheme="majorHAnsi" w:eastAsiaTheme="majorEastAsia" w:hAnsiTheme="majorHAnsi" w:cstheme="majorBidi"/>
      <w:b/>
      <w:bCs/>
      <w:i/>
      <w:iCs/>
      <w:color w:val="5B9BD5" w:themeColor="accent1"/>
      <w:sz w:val="24"/>
      <w:szCs w:val="24"/>
    </w:rPr>
  </w:style>
  <w:style w:type="character" w:customStyle="1" w:styleId="Nagwek5Znak">
    <w:name w:val="Nagłówek 5 Znak"/>
    <w:basedOn w:val="Domylnaczcionkaakapitu"/>
    <w:link w:val="Nagwek5"/>
    <w:rsid w:val="00CF12D6"/>
    <w:rPr>
      <w:rFonts w:ascii="Arial" w:eastAsia="Times New Roman" w:hAnsi="Arial" w:cs="Arial"/>
      <w:b/>
      <w:bCs/>
      <w:color w:val="000000"/>
      <w:sz w:val="20"/>
      <w:szCs w:val="20"/>
      <w:shd w:val="clear" w:color="auto" w:fill="FFFFFF"/>
      <w:lang w:eastAsia="pl-PL"/>
    </w:rPr>
  </w:style>
  <w:style w:type="character" w:customStyle="1" w:styleId="Nagwek6Znak">
    <w:name w:val="Nagłówek 6 Znak"/>
    <w:basedOn w:val="Domylnaczcionkaakapitu"/>
    <w:link w:val="Nagwek6"/>
    <w:uiPriority w:val="9"/>
    <w:semiHidden/>
    <w:rsid w:val="00CF12D6"/>
    <w:rPr>
      <w:rFonts w:asciiTheme="majorHAnsi" w:eastAsiaTheme="majorEastAsia" w:hAnsiTheme="majorHAnsi" w:cstheme="majorBidi"/>
      <w:i/>
      <w:iCs/>
      <w:color w:val="1F4D78" w:themeColor="accent1" w:themeShade="7F"/>
      <w:sz w:val="20"/>
      <w:szCs w:val="20"/>
      <w:lang w:eastAsia="pl-PL"/>
    </w:rPr>
  </w:style>
  <w:style w:type="character" w:customStyle="1" w:styleId="Nagwek7Znak">
    <w:name w:val="Nagłówek 7 Znak"/>
    <w:basedOn w:val="Domylnaczcionkaakapitu"/>
    <w:link w:val="Nagwek7"/>
    <w:uiPriority w:val="9"/>
    <w:semiHidden/>
    <w:rsid w:val="00CF12D6"/>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CF12D6"/>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F12D6"/>
    <w:rPr>
      <w:rFonts w:asciiTheme="majorHAnsi" w:eastAsiaTheme="majorEastAsia" w:hAnsiTheme="majorHAnsi" w:cstheme="majorBidi"/>
      <w:i/>
      <w:iCs/>
      <w:color w:val="404040" w:themeColor="text1" w:themeTint="BF"/>
      <w:sz w:val="20"/>
      <w:szCs w:val="20"/>
      <w:lang w:eastAsia="pl-PL"/>
    </w:rPr>
  </w:style>
  <w:style w:type="paragraph" w:styleId="NormalnyWeb">
    <w:name w:val="Normal (Web)"/>
    <w:basedOn w:val="Normalny"/>
    <w:link w:val="NormalnyWebZnak"/>
    <w:uiPriority w:val="99"/>
    <w:rsid w:val="00CF12D6"/>
    <w:pPr>
      <w:spacing w:before="100" w:beforeAutospacing="1" w:after="100" w:afterAutospacing="1"/>
    </w:pPr>
    <w:rPr>
      <w:lang w:eastAsia="pl-PL"/>
    </w:rPr>
  </w:style>
  <w:style w:type="character" w:styleId="Odwoaniedokomentarza">
    <w:name w:val="annotation reference"/>
    <w:uiPriority w:val="99"/>
    <w:semiHidden/>
    <w:rsid w:val="00CF12D6"/>
    <w:rPr>
      <w:sz w:val="16"/>
      <w:szCs w:val="16"/>
    </w:rPr>
  </w:style>
  <w:style w:type="paragraph" w:styleId="Tekstkomentarza">
    <w:name w:val="annotation text"/>
    <w:basedOn w:val="Normalny"/>
    <w:link w:val="TekstkomentarzaZnak"/>
    <w:uiPriority w:val="99"/>
    <w:semiHidden/>
    <w:rsid w:val="00CF12D6"/>
    <w:rPr>
      <w:sz w:val="20"/>
      <w:szCs w:val="20"/>
    </w:rPr>
  </w:style>
  <w:style w:type="character" w:customStyle="1" w:styleId="TekstkomentarzaZnak">
    <w:name w:val="Tekst komentarza Znak"/>
    <w:basedOn w:val="Domylnaczcionkaakapitu"/>
    <w:link w:val="Tekstkomentarza"/>
    <w:uiPriority w:val="99"/>
    <w:semiHidden/>
    <w:rsid w:val="00CF12D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CF12D6"/>
    <w:rPr>
      <w:b/>
      <w:bCs/>
    </w:rPr>
  </w:style>
  <w:style w:type="character" w:customStyle="1" w:styleId="TematkomentarzaZnak">
    <w:name w:val="Temat komentarza Znak"/>
    <w:basedOn w:val="TekstkomentarzaZnak"/>
    <w:link w:val="Tematkomentarza"/>
    <w:semiHidden/>
    <w:rsid w:val="00CF12D6"/>
    <w:rPr>
      <w:rFonts w:ascii="Times New Roman" w:eastAsia="Times New Roman" w:hAnsi="Times New Roman" w:cs="Times New Roman"/>
      <w:b/>
      <w:bCs/>
      <w:sz w:val="20"/>
      <w:szCs w:val="20"/>
    </w:rPr>
  </w:style>
  <w:style w:type="paragraph" w:styleId="Tekstdymka">
    <w:name w:val="Balloon Text"/>
    <w:basedOn w:val="Normalny"/>
    <w:link w:val="TekstdymkaZnak"/>
    <w:semiHidden/>
    <w:rsid w:val="00CF12D6"/>
    <w:rPr>
      <w:rFonts w:ascii="Tahoma" w:hAnsi="Tahoma" w:cs="Tahoma"/>
      <w:sz w:val="16"/>
      <w:szCs w:val="16"/>
    </w:rPr>
  </w:style>
  <w:style w:type="character" w:customStyle="1" w:styleId="TekstdymkaZnak">
    <w:name w:val="Tekst dymka Znak"/>
    <w:basedOn w:val="Domylnaczcionkaakapitu"/>
    <w:link w:val="Tekstdymka"/>
    <w:semiHidden/>
    <w:rsid w:val="00CF12D6"/>
    <w:rPr>
      <w:rFonts w:ascii="Tahoma" w:eastAsia="Times New Roman" w:hAnsi="Tahoma" w:cs="Tahoma"/>
      <w:sz w:val="16"/>
      <w:szCs w:val="16"/>
    </w:rPr>
  </w:style>
  <w:style w:type="table" w:styleId="Tabela-Siatka">
    <w:name w:val="Table Grid"/>
    <w:basedOn w:val="Standardowy"/>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F12D6"/>
    <w:rPr>
      <w:sz w:val="20"/>
      <w:szCs w:val="20"/>
    </w:rPr>
  </w:style>
  <w:style w:type="character" w:customStyle="1" w:styleId="TekstprzypisudolnegoZnak">
    <w:name w:val="Tekst przypisu dolnego Znak"/>
    <w:basedOn w:val="Domylnaczcionkaakapitu"/>
    <w:link w:val="Tekstprzypisudolnego"/>
    <w:semiHidden/>
    <w:rsid w:val="00CF12D6"/>
    <w:rPr>
      <w:rFonts w:ascii="Times New Roman" w:eastAsia="Times New Roman" w:hAnsi="Times New Roman" w:cs="Times New Roman"/>
      <w:sz w:val="20"/>
      <w:szCs w:val="20"/>
    </w:rPr>
  </w:style>
  <w:style w:type="character" w:styleId="Odwoanieprzypisudolnego">
    <w:name w:val="footnote reference"/>
    <w:semiHidden/>
    <w:rsid w:val="00CF12D6"/>
    <w:rPr>
      <w:vertAlign w:val="superscript"/>
    </w:rPr>
  </w:style>
  <w:style w:type="paragraph" w:styleId="Stopka">
    <w:name w:val="footer"/>
    <w:basedOn w:val="Normalny"/>
    <w:link w:val="StopkaZnak"/>
    <w:uiPriority w:val="99"/>
    <w:rsid w:val="00CF12D6"/>
    <w:pPr>
      <w:tabs>
        <w:tab w:val="center" w:pos="4536"/>
        <w:tab w:val="right" w:pos="9072"/>
      </w:tabs>
    </w:pPr>
  </w:style>
  <w:style w:type="character" w:customStyle="1" w:styleId="StopkaZnak">
    <w:name w:val="Stopka Znak"/>
    <w:basedOn w:val="Domylnaczcionkaakapitu"/>
    <w:link w:val="Stopka"/>
    <w:uiPriority w:val="99"/>
    <w:rsid w:val="00CF12D6"/>
    <w:rPr>
      <w:rFonts w:ascii="Times New Roman" w:eastAsia="Times New Roman" w:hAnsi="Times New Roman" w:cs="Times New Roman"/>
      <w:sz w:val="24"/>
      <w:szCs w:val="24"/>
    </w:rPr>
  </w:style>
  <w:style w:type="character" w:styleId="Numerstrony">
    <w:name w:val="page number"/>
    <w:basedOn w:val="Domylnaczcionkaakapitu"/>
    <w:rsid w:val="00CF12D6"/>
  </w:style>
  <w:style w:type="paragraph" w:styleId="HTML-wstpniesformatowany">
    <w:name w:val="HTML Preformatted"/>
    <w:basedOn w:val="Normalny"/>
    <w:link w:val="HTML-wstpniesformatowanyZnak"/>
    <w:rsid w:val="00CF1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CF12D6"/>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CF12D6"/>
    <w:pPr>
      <w:tabs>
        <w:tab w:val="center" w:pos="4536"/>
        <w:tab w:val="right" w:pos="9072"/>
      </w:tabs>
    </w:pPr>
  </w:style>
  <w:style w:type="character" w:customStyle="1" w:styleId="NagwekZnak">
    <w:name w:val="Nagłówek Znak"/>
    <w:basedOn w:val="Domylnaczcionkaakapitu"/>
    <w:link w:val="Nagwek"/>
    <w:uiPriority w:val="99"/>
    <w:rsid w:val="00CF12D6"/>
    <w:rPr>
      <w:rFonts w:ascii="Times New Roman" w:eastAsia="Times New Roman" w:hAnsi="Times New Roman" w:cs="Times New Roman"/>
      <w:sz w:val="24"/>
      <w:szCs w:val="24"/>
    </w:rPr>
  </w:style>
  <w:style w:type="paragraph" w:customStyle="1" w:styleId="yiv1981672018msonormal">
    <w:name w:val="yiv1981672018msonormal"/>
    <w:basedOn w:val="Normalny"/>
    <w:rsid w:val="00CF12D6"/>
    <w:pPr>
      <w:spacing w:before="100" w:beforeAutospacing="1" w:after="100" w:afterAutospacing="1"/>
    </w:pPr>
    <w:rPr>
      <w:lang w:eastAsia="pl-PL"/>
    </w:rPr>
  </w:style>
  <w:style w:type="paragraph" w:styleId="Akapitzlist">
    <w:name w:val="List Paragraph"/>
    <w:aliases w:val="Akapit normalny"/>
    <w:basedOn w:val="Normalny"/>
    <w:uiPriority w:val="34"/>
    <w:qFormat/>
    <w:rsid w:val="00CF12D6"/>
    <w:pPr>
      <w:ind w:left="708"/>
    </w:pPr>
  </w:style>
  <w:style w:type="paragraph" w:styleId="Tekstprzypisukocowego">
    <w:name w:val="endnote text"/>
    <w:basedOn w:val="Normalny"/>
    <w:link w:val="TekstprzypisukocowegoZnak"/>
    <w:uiPriority w:val="99"/>
    <w:semiHidden/>
    <w:unhideWhenUsed/>
    <w:rsid w:val="00CF12D6"/>
    <w:rPr>
      <w:sz w:val="20"/>
      <w:szCs w:val="20"/>
    </w:rPr>
  </w:style>
  <w:style w:type="character" w:customStyle="1" w:styleId="TekstprzypisukocowegoZnak">
    <w:name w:val="Tekst przypisu końcowego Znak"/>
    <w:basedOn w:val="Domylnaczcionkaakapitu"/>
    <w:link w:val="Tekstprzypisukocowego"/>
    <w:uiPriority w:val="99"/>
    <w:semiHidden/>
    <w:rsid w:val="00CF12D6"/>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CF12D6"/>
    <w:rPr>
      <w:vertAlign w:val="superscript"/>
    </w:rPr>
  </w:style>
  <w:style w:type="character" w:customStyle="1" w:styleId="bolder1">
    <w:name w:val="bolder1"/>
    <w:rsid w:val="00CF12D6"/>
    <w:rPr>
      <w:b/>
      <w:bCs/>
      <w:color w:val="006699"/>
    </w:rPr>
  </w:style>
  <w:style w:type="character" w:customStyle="1" w:styleId="google-src-text1">
    <w:name w:val="google-src-text1"/>
    <w:basedOn w:val="Domylnaczcionkaakapitu"/>
    <w:rsid w:val="00CF12D6"/>
    <w:rPr>
      <w:vanish/>
      <w:webHidden w:val="0"/>
      <w:specVanish w:val="0"/>
    </w:rPr>
  </w:style>
  <w:style w:type="paragraph" w:customStyle="1" w:styleId="tabela">
    <w:name w:val="tabela"/>
    <w:basedOn w:val="Tekstpodstawowy"/>
    <w:autoRedefine/>
    <w:rsid w:val="00CF12D6"/>
    <w:pPr>
      <w:widowControl w:val="0"/>
      <w:adjustRightInd w:val="0"/>
      <w:spacing w:after="0" w:line="360" w:lineRule="auto"/>
    </w:pPr>
    <w:rPr>
      <w:rFonts w:ascii="Arial" w:eastAsia="Calibri" w:hAnsi="Arial" w:cs="Arial"/>
      <w:color w:val="000000"/>
      <w:sz w:val="16"/>
      <w:szCs w:val="16"/>
      <w:lang w:eastAsia="pl-PL"/>
    </w:rPr>
  </w:style>
  <w:style w:type="paragraph" w:styleId="Tekstpodstawowy">
    <w:name w:val="Body Text"/>
    <w:basedOn w:val="Normalny"/>
    <w:link w:val="TekstpodstawowyZnak"/>
    <w:rsid w:val="00CF12D6"/>
    <w:pPr>
      <w:spacing w:after="120"/>
    </w:pPr>
  </w:style>
  <w:style w:type="character" w:customStyle="1" w:styleId="TekstpodstawowyZnak">
    <w:name w:val="Tekst podstawowy Znak"/>
    <w:basedOn w:val="Domylnaczcionkaakapitu"/>
    <w:link w:val="Tekstpodstawowy"/>
    <w:rsid w:val="00CF12D6"/>
    <w:rPr>
      <w:rFonts w:ascii="Times New Roman" w:eastAsia="Times New Roman" w:hAnsi="Times New Roman" w:cs="Times New Roman"/>
      <w:sz w:val="24"/>
      <w:szCs w:val="24"/>
    </w:rPr>
  </w:style>
  <w:style w:type="character" w:styleId="Hipercze">
    <w:name w:val="Hyperlink"/>
    <w:basedOn w:val="Domylnaczcionkaakapitu"/>
    <w:rsid w:val="00CF12D6"/>
    <w:rPr>
      <w:color w:val="0000FF"/>
      <w:u w:val="single"/>
    </w:rPr>
  </w:style>
  <w:style w:type="paragraph" w:customStyle="1" w:styleId="Default">
    <w:name w:val="Default"/>
    <w:link w:val="DefaultZnak"/>
    <w:rsid w:val="00CF12D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t">
    <w:name w:val="ft"/>
    <w:basedOn w:val="Domylnaczcionkaakapitu"/>
    <w:rsid w:val="00CF12D6"/>
  </w:style>
  <w:style w:type="table" w:styleId="Tabela-Elegancki">
    <w:name w:val="Table Elegant"/>
    <w:basedOn w:val="Standardowy"/>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Delikatny1">
    <w:name w:val="Table Subtle 1"/>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CF12D6"/>
    <w:pPr>
      <w:spacing w:after="0" w:line="240" w:lineRule="auto"/>
    </w:pPr>
    <w:rPr>
      <w:rFonts w:ascii="Times New Roman" w:eastAsia="Times New Roman" w:hAnsi="Times New Roman" w:cs="Times New Roman"/>
      <w:sz w:val="20"/>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1">
    <w:name w:val="Table 3D effects 1"/>
    <w:basedOn w:val="Standardowy"/>
    <w:rsid w:val="00CF12D6"/>
    <w:pPr>
      <w:spacing w:after="0" w:line="240" w:lineRule="auto"/>
    </w:pPr>
    <w:rPr>
      <w:rFonts w:ascii="Times New Roman" w:eastAsia="Times New Roman" w:hAnsi="Times New Roman" w:cs="Times New Roman"/>
      <w:sz w:val="20"/>
      <w:szCs w:val="20"/>
      <w:lang w:eastAsia="pl-P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3">
    <w:name w:val="Table 3D effects 3"/>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2">
    <w:name w:val="Table 3D effects 2"/>
    <w:basedOn w:val="Standardowy"/>
    <w:rsid w:val="00CF12D6"/>
    <w:pPr>
      <w:spacing w:after="0" w:line="240" w:lineRule="auto"/>
    </w:pPr>
    <w:rPr>
      <w:rFonts w:ascii="Times New Roman" w:eastAsia="Times New Roman" w:hAnsi="Times New Roman" w:cs="Times New Roman"/>
      <w:sz w:val="20"/>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yiv519008120msonormal">
    <w:name w:val="yiv519008120msonormal"/>
    <w:basedOn w:val="Normalny"/>
    <w:rsid w:val="00CF12D6"/>
    <w:pPr>
      <w:spacing w:before="100" w:beforeAutospacing="1" w:after="100" w:afterAutospacing="1"/>
    </w:pPr>
    <w:rPr>
      <w:lang w:eastAsia="pl-PL"/>
    </w:rPr>
  </w:style>
  <w:style w:type="paragraph" w:styleId="Zwykytekst">
    <w:name w:val="Plain Text"/>
    <w:basedOn w:val="Normalny"/>
    <w:link w:val="ZwykytekstZnak"/>
    <w:uiPriority w:val="99"/>
    <w:unhideWhenUsed/>
    <w:rsid w:val="00CF12D6"/>
    <w:rPr>
      <w:rFonts w:ascii="Consolas" w:eastAsia="Calibri" w:hAnsi="Consolas"/>
      <w:sz w:val="21"/>
      <w:szCs w:val="21"/>
    </w:rPr>
  </w:style>
  <w:style w:type="character" w:customStyle="1" w:styleId="ZwykytekstZnak">
    <w:name w:val="Zwykły tekst Znak"/>
    <w:basedOn w:val="Domylnaczcionkaakapitu"/>
    <w:link w:val="Zwykytekst"/>
    <w:uiPriority w:val="99"/>
    <w:rsid w:val="00CF12D6"/>
    <w:rPr>
      <w:rFonts w:ascii="Consolas" w:eastAsia="Calibri" w:hAnsi="Consolas" w:cs="Times New Roman"/>
      <w:sz w:val="21"/>
      <w:szCs w:val="21"/>
    </w:rPr>
  </w:style>
  <w:style w:type="character" w:customStyle="1" w:styleId="DefaultZnak">
    <w:name w:val="Default Znak"/>
    <w:basedOn w:val="Domylnaczcionkaakapitu"/>
    <w:link w:val="Default"/>
    <w:rsid w:val="00CF12D6"/>
    <w:rPr>
      <w:rFonts w:ascii="Arial" w:eastAsia="Times New Roman" w:hAnsi="Arial" w:cs="Arial"/>
      <w:color w:val="000000"/>
      <w:sz w:val="24"/>
      <w:szCs w:val="24"/>
      <w:lang w:eastAsia="pl-PL"/>
    </w:rPr>
  </w:style>
  <w:style w:type="paragraph" w:customStyle="1" w:styleId="akapitgwnm1">
    <w:name w:val="akapit głównm 1"/>
    <w:basedOn w:val="NormalnyWeb"/>
    <w:link w:val="akapitgwnm1Znak"/>
    <w:qFormat/>
    <w:rsid w:val="00CF12D6"/>
    <w:pPr>
      <w:spacing w:before="0" w:beforeAutospacing="0" w:after="120" w:afterAutospacing="0" w:line="360" w:lineRule="auto"/>
      <w:ind w:firstLine="709"/>
      <w:jc w:val="both"/>
    </w:pPr>
    <w:rPr>
      <w:rFonts w:ascii="Arial" w:hAnsi="Arial" w:cs="Arial"/>
      <w:color w:val="000000"/>
      <w:sz w:val="20"/>
      <w:szCs w:val="20"/>
    </w:rPr>
  </w:style>
  <w:style w:type="character" w:styleId="Uwydatnienie">
    <w:name w:val="Emphasis"/>
    <w:qFormat/>
    <w:rsid w:val="00CF12D6"/>
    <w:rPr>
      <w:rFonts w:ascii="Arial" w:hAnsi="Arial" w:cs="Arial"/>
      <w:sz w:val="20"/>
      <w:szCs w:val="20"/>
    </w:rPr>
  </w:style>
  <w:style w:type="character" w:customStyle="1" w:styleId="NormalnyWebZnak">
    <w:name w:val="Normalny (Web) Znak"/>
    <w:basedOn w:val="Domylnaczcionkaakapitu"/>
    <w:link w:val="NormalnyWeb"/>
    <w:rsid w:val="00CF12D6"/>
    <w:rPr>
      <w:rFonts w:ascii="Times New Roman" w:eastAsia="Times New Roman" w:hAnsi="Times New Roman" w:cs="Times New Roman"/>
      <w:sz w:val="24"/>
      <w:szCs w:val="24"/>
      <w:lang w:eastAsia="pl-PL"/>
    </w:rPr>
  </w:style>
  <w:style w:type="character" w:customStyle="1" w:styleId="akapitgwnm1Znak">
    <w:name w:val="akapit głównm 1 Znak"/>
    <w:basedOn w:val="NormalnyWebZnak"/>
    <w:link w:val="akapitgwnm1"/>
    <w:rsid w:val="00CF12D6"/>
    <w:rPr>
      <w:rFonts w:ascii="Arial" w:eastAsia="Times New Roman" w:hAnsi="Arial" w:cs="Arial"/>
      <w:color w:val="000000"/>
      <w:sz w:val="20"/>
      <w:szCs w:val="20"/>
      <w:lang w:eastAsia="pl-PL"/>
    </w:rPr>
  </w:style>
  <w:style w:type="table" w:customStyle="1" w:styleId="Tabela-Siatka1">
    <w:name w:val="Tabela - Siatka1"/>
    <w:basedOn w:val="Standardowy"/>
    <w:next w:val="Tabela-Siatka"/>
    <w:uiPriority w:val="59"/>
    <w:rsid w:val="00CF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Domylnaczcionkaakapitu"/>
    <w:rsid w:val="00CF12D6"/>
    <w:rPr>
      <w:rFonts w:ascii="Calibri" w:eastAsia="Calibri" w:hAnsi="Calibri" w:cs="Calibri"/>
      <w:b/>
      <w:bCs/>
      <w:i w:val="0"/>
      <w:iCs w:val="0"/>
      <w:smallCaps w:val="0"/>
      <w:strike w:val="0"/>
      <w:color w:val="000000"/>
      <w:spacing w:val="0"/>
      <w:w w:val="100"/>
      <w:position w:val="0"/>
      <w:sz w:val="15"/>
      <w:szCs w:val="15"/>
      <w:u w:val="none"/>
      <w:lang w:val="pl-PL"/>
    </w:rPr>
  </w:style>
  <w:style w:type="character" w:customStyle="1" w:styleId="Bodytext395pt">
    <w:name w:val="Body text (3) + 9;5 pt"/>
    <w:basedOn w:val="Domylnaczcionkaakapitu"/>
    <w:rsid w:val="00CF12D6"/>
    <w:rPr>
      <w:rFonts w:ascii="Calibri" w:eastAsia="Calibri" w:hAnsi="Calibri" w:cs="Calibri"/>
      <w:b/>
      <w:bCs/>
      <w:i w:val="0"/>
      <w:iCs w:val="0"/>
      <w:smallCaps w:val="0"/>
      <w:strike w:val="0"/>
      <w:color w:val="000000"/>
      <w:spacing w:val="0"/>
      <w:w w:val="100"/>
      <w:position w:val="0"/>
      <w:sz w:val="19"/>
      <w:szCs w:val="19"/>
      <w:u w:val="none"/>
      <w:lang w:val="pl-PL"/>
    </w:rPr>
  </w:style>
  <w:style w:type="character" w:customStyle="1" w:styleId="Bodytext385pt">
    <w:name w:val="Body text (3) + 8;5 pt"/>
    <w:basedOn w:val="Domylnaczcionkaakapitu"/>
    <w:rsid w:val="00CF12D6"/>
    <w:rPr>
      <w:rFonts w:ascii="Calibri" w:eastAsia="Calibri" w:hAnsi="Calibri" w:cs="Calibri"/>
      <w:b/>
      <w:bCs/>
      <w:i w:val="0"/>
      <w:iCs w:val="0"/>
      <w:smallCaps w:val="0"/>
      <w:strike w:val="0"/>
      <w:color w:val="000000"/>
      <w:spacing w:val="0"/>
      <w:w w:val="100"/>
      <w:position w:val="0"/>
      <w:sz w:val="17"/>
      <w:szCs w:val="17"/>
      <w:u w:val="none"/>
      <w:lang w:val="pl-PL"/>
    </w:rPr>
  </w:style>
  <w:style w:type="character" w:customStyle="1" w:styleId="Bodytext4">
    <w:name w:val="Body text (4)"/>
    <w:basedOn w:val="Domylnaczcionkaakapitu"/>
    <w:rsid w:val="00CF12D6"/>
    <w:rPr>
      <w:rFonts w:ascii="Calibri" w:eastAsia="Calibri" w:hAnsi="Calibri" w:cs="Calibri"/>
      <w:b w:val="0"/>
      <w:bCs w:val="0"/>
      <w:i w:val="0"/>
      <w:iCs w:val="0"/>
      <w:smallCaps w:val="0"/>
      <w:strike w:val="0"/>
      <w:color w:val="000000"/>
      <w:spacing w:val="0"/>
      <w:w w:val="100"/>
      <w:position w:val="0"/>
      <w:sz w:val="15"/>
      <w:szCs w:val="15"/>
      <w:u w:val="none"/>
      <w:lang w:val="pl-PL"/>
    </w:rPr>
  </w:style>
  <w:style w:type="character" w:customStyle="1" w:styleId="Bodytext">
    <w:name w:val="Body text_"/>
    <w:basedOn w:val="Domylnaczcionkaakapitu"/>
    <w:link w:val="Tekstpodstawowy2"/>
    <w:rsid w:val="00CF12D6"/>
    <w:rPr>
      <w:rFonts w:ascii="Calibri" w:eastAsia="Calibri" w:hAnsi="Calibri" w:cs="Calibri"/>
      <w:sz w:val="25"/>
      <w:szCs w:val="25"/>
      <w:shd w:val="clear" w:color="auto" w:fill="FFFFFF"/>
    </w:rPr>
  </w:style>
  <w:style w:type="character" w:customStyle="1" w:styleId="Tekstpodstawowy1">
    <w:name w:val="Tekst podstawowy1"/>
    <w:basedOn w:val="Bodytext"/>
    <w:rsid w:val="00CF12D6"/>
    <w:rPr>
      <w:rFonts w:ascii="Calibri" w:eastAsia="Calibri" w:hAnsi="Calibri" w:cs="Calibri"/>
      <w:color w:val="000000"/>
      <w:spacing w:val="0"/>
      <w:w w:val="100"/>
      <w:position w:val="0"/>
      <w:sz w:val="25"/>
      <w:szCs w:val="25"/>
      <w:shd w:val="clear" w:color="auto" w:fill="FFFFFF"/>
      <w:lang w:val="pl-PL"/>
    </w:rPr>
  </w:style>
  <w:style w:type="character" w:customStyle="1" w:styleId="Heading3">
    <w:name w:val="Heading #3"/>
    <w:basedOn w:val="Domylnaczcionkaakapitu"/>
    <w:rsid w:val="00CF12D6"/>
    <w:rPr>
      <w:rFonts w:ascii="Calibri" w:eastAsia="Calibri" w:hAnsi="Calibri" w:cs="Calibri"/>
      <w:b/>
      <w:bCs/>
      <w:i w:val="0"/>
      <w:iCs w:val="0"/>
      <w:smallCaps w:val="0"/>
      <w:strike w:val="0"/>
      <w:color w:val="000000"/>
      <w:spacing w:val="0"/>
      <w:w w:val="100"/>
      <w:position w:val="0"/>
      <w:sz w:val="34"/>
      <w:szCs w:val="34"/>
      <w:u w:val="none"/>
      <w:lang w:val="pl-PL"/>
    </w:rPr>
  </w:style>
  <w:style w:type="character" w:customStyle="1" w:styleId="Bodytext15ptBoldSpacing0pt">
    <w:name w:val="Body text + 15 pt;Bold;Spacing 0 pt"/>
    <w:basedOn w:val="Bodytext"/>
    <w:rsid w:val="00CF12D6"/>
    <w:rPr>
      <w:rFonts w:ascii="Calibri" w:eastAsia="Calibri" w:hAnsi="Calibri" w:cs="Calibri"/>
      <w:b/>
      <w:bCs/>
      <w:color w:val="000000"/>
      <w:spacing w:val="-10"/>
      <w:w w:val="100"/>
      <w:position w:val="0"/>
      <w:sz w:val="30"/>
      <w:szCs w:val="30"/>
      <w:shd w:val="clear" w:color="auto" w:fill="FFFFFF"/>
      <w:lang w:val="pl-PL"/>
    </w:rPr>
  </w:style>
  <w:style w:type="character" w:customStyle="1" w:styleId="Bodytext4ArialNarrow205ptBoldSpacing0pt">
    <w:name w:val="Body text (4) + Arial Narrow;20;5 pt;Bold;Spacing 0 pt"/>
    <w:basedOn w:val="Domylnaczcionkaakapitu"/>
    <w:rsid w:val="00CF12D6"/>
    <w:rPr>
      <w:rFonts w:ascii="Arial Narrow" w:eastAsia="Arial Narrow" w:hAnsi="Arial Narrow" w:cs="Arial Narrow"/>
      <w:b/>
      <w:bCs/>
      <w:i w:val="0"/>
      <w:iCs w:val="0"/>
      <w:smallCaps w:val="0"/>
      <w:strike w:val="0"/>
      <w:color w:val="000000"/>
      <w:spacing w:val="0"/>
      <w:w w:val="100"/>
      <w:position w:val="0"/>
      <w:sz w:val="41"/>
      <w:szCs w:val="41"/>
      <w:u w:val="none"/>
      <w:lang w:val="pl-PL"/>
    </w:rPr>
  </w:style>
  <w:style w:type="character" w:customStyle="1" w:styleId="Bodytext515ptBoldSpacing0pt">
    <w:name w:val="Body text (5) + 15 pt;Bold;Spacing 0 pt"/>
    <w:basedOn w:val="Domylnaczcionkaakapitu"/>
    <w:rsid w:val="00CF12D6"/>
    <w:rPr>
      <w:rFonts w:ascii="Calibri" w:eastAsia="Calibri" w:hAnsi="Calibri" w:cs="Calibri"/>
      <w:b/>
      <w:bCs/>
      <w:i w:val="0"/>
      <w:iCs w:val="0"/>
      <w:smallCaps w:val="0"/>
      <w:strike w:val="0"/>
      <w:color w:val="000000"/>
      <w:spacing w:val="-10"/>
      <w:w w:val="100"/>
      <w:position w:val="0"/>
      <w:sz w:val="30"/>
      <w:szCs w:val="30"/>
      <w:u w:val="none"/>
      <w:lang w:val="pl-PL"/>
    </w:rPr>
  </w:style>
  <w:style w:type="character" w:customStyle="1" w:styleId="Bodytext5">
    <w:name w:val="Body text (5)"/>
    <w:basedOn w:val="Domylnaczcionkaakapitu"/>
    <w:rsid w:val="00CF12D6"/>
    <w:rPr>
      <w:rFonts w:ascii="Calibri" w:eastAsia="Calibri" w:hAnsi="Calibri" w:cs="Calibri"/>
      <w:b w:val="0"/>
      <w:bCs w:val="0"/>
      <w:i w:val="0"/>
      <w:iCs w:val="0"/>
      <w:smallCaps w:val="0"/>
      <w:strike w:val="0"/>
      <w:color w:val="000000"/>
      <w:spacing w:val="0"/>
      <w:w w:val="100"/>
      <w:position w:val="0"/>
      <w:sz w:val="28"/>
      <w:szCs w:val="28"/>
      <w:u w:val="none"/>
      <w:lang w:val="pl-PL"/>
    </w:rPr>
  </w:style>
  <w:style w:type="character" w:customStyle="1" w:styleId="Bodytext5125pt">
    <w:name w:val="Body text (5) + 12;5 pt"/>
    <w:basedOn w:val="Domylnaczcionkaakapitu"/>
    <w:rsid w:val="00CF12D6"/>
    <w:rPr>
      <w:rFonts w:ascii="Calibri" w:eastAsia="Calibri" w:hAnsi="Calibri" w:cs="Calibri"/>
      <w:b w:val="0"/>
      <w:bCs w:val="0"/>
      <w:i w:val="0"/>
      <w:iCs w:val="0"/>
      <w:smallCaps w:val="0"/>
      <w:strike w:val="0"/>
      <w:color w:val="000000"/>
      <w:spacing w:val="0"/>
      <w:w w:val="100"/>
      <w:position w:val="0"/>
      <w:sz w:val="25"/>
      <w:szCs w:val="25"/>
      <w:u w:val="none"/>
      <w:lang w:val="pl-PL"/>
    </w:rPr>
  </w:style>
  <w:style w:type="character" w:customStyle="1" w:styleId="Bodytext14pt">
    <w:name w:val="Body text + 14 pt"/>
    <w:basedOn w:val="Bodytext"/>
    <w:rsid w:val="00CF12D6"/>
    <w:rPr>
      <w:rFonts w:ascii="Calibri" w:eastAsia="Calibri" w:hAnsi="Calibri" w:cs="Calibri"/>
      <w:color w:val="000000"/>
      <w:spacing w:val="0"/>
      <w:w w:val="100"/>
      <w:position w:val="0"/>
      <w:sz w:val="28"/>
      <w:szCs w:val="28"/>
      <w:shd w:val="clear" w:color="auto" w:fill="FFFFFF"/>
      <w:lang w:val="pl-PL"/>
    </w:rPr>
  </w:style>
  <w:style w:type="character" w:customStyle="1" w:styleId="Bodytext6">
    <w:name w:val="Body text (6)"/>
    <w:basedOn w:val="Domylnaczcionkaakapitu"/>
    <w:rsid w:val="00CF12D6"/>
    <w:rPr>
      <w:rFonts w:ascii="Calibri" w:eastAsia="Calibri" w:hAnsi="Calibri" w:cs="Calibri"/>
      <w:b w:val="0"/>
      <w:bCs w:val="0"/>
      <w:i w:val="0"/>
      <w:iCs w:val="0"/>
      <w:smallCaps w:val="0"/>
      <w:strike w:val="0"/>
      <w:color w:val="000000"/>
      <w:spacing w:val="0"/>
      <w:w w:val="66"/>
      <w:position w:val="0"/>
      <w:sz w:val="18"/>
      <w:szCs w:val="18"/>
      <w:u w:val="none"/>
      <w:lang w:val="pl-PL"/>
    </w:rPr>
  </w:style>
  <w:style w:type="paragraph" w:customStyle="1" w:styleId="Tekstpodstawowy2">
    <w:name w:val="Tekst podstawowy2"/>
    <w:basedOn w:val="Normalny"/>
    <w:link w:val="Bodytext"/>
    <w:rsid w:val="00CF12D6"/>
    <w:pPr>
      <w:widowControl w:val="0"/>
      <w:shd w:val="clear" w:color="auto" w:fill="FFFFFF"/>
      <w:spacing w:before="60" w:after="60" w:line="0" w:lineRule="atLeast"/>
      <w:ind w:hanging="240"/>
    </w:pPr>
    <w:rPr>
      <w:rFonts w:ascii="Calibri" w:eastAsia="Calibri" w:hAnsi="Calibri" w:cs="Calibri"/>
      <w:sz w:val="25"/>
      <w:szCs w:val="25"/>
    </w:rPr>
  </w:style>
  <w:style w:type="table" w:customStyle="1" w:styleId="Zwykatabela11">
    <w:name w:val="Zwykła tabela 11"/>
    <w:basedOn w:val="Standardowy"/>
    <w:uiPriority w:val="41"/>
    <w:rsid w:val="00CF12D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CF12D6"/>
    <w:pPr>
      <w:suppressAutoHyphens/>
      <w:autoSpaceDN w:val="0"/>
      <w:spacing w:line="256" w:lineRule="auto"/>
      <w:textAlignment w:val="baseline"/>
    </w:pPr>
    <w:rPr>
      <w:rFonts w:ascii="Calibri" w:eastAsia="SimSun" w:hAnsi="Calibri" w:cs="Calibri"/>
      <w:kern w:val="3"/>
    </w:rPr>
  </w:style>
  <w:style w:type="numbering" w:customStyle="1" w:styleId="WWNum2">
    <w:name w:val="WWNum2"/>
    <w:basedOn w:val="Bezlisty"/>
    <w:rsid w:val="00CF12D6"/>
    <w:pPr>
      <w:numPr>
        <w:numId w:val="2"/>
      </w:numPr>
    </w:pPr>
  </w:style>
  <w:style w:type="numbering" w:customStyle="1" w:styleId="WWNum4">
    <w:name w:val="WWNum4"/>
    <w:basedOn w:val="Bezlisty"/>
    <w:rsid w:val="00CF12D6"/>
    <w:pPr>
      <w:numPr>
        <w:numId w:val="3"/>
      </w:numPr>
    </w:pPr>
  </w:style>
  <w:style w:type="table" w:customStyle="1" w:styleId="Siatkatabelijasna1">
    <w:name w:val="Siatka tabeli — jasna1"/>
    <w:basedOn w:val="Standardowy"/>
    <w:uiPriority w:val="40"/>
    <w:rsid w:val="00CF12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oprawka">
    <w:name w:val="Revision"/>
    <w:hidden/>
    <w:uiPriority w:val="99"/>
    <w:semiHidden/>
    <w:rsid w:val="00CF12D6"/>
    <w:pPr>
      <w:spacing w:after="0" w:line="240" w:lineRule="auto"/>
    </w:pPr>
    <w:rPr>
      <w:rFonts w:ascii="Times New Roman" w:eastAsia="Times New Roman" w:hAnsi="Times New Roman" w:cs="Times New Roman"/>
      <w:sz w:val="24"/>
      <w:szCs w:val="24"/>
    </w:rPr>
  </w:style>
  <w:style w:type="table" w:customStyle="1" w:styleId="Tabela-Siatka2">
    <w:name w:val="Tabela - Siatka2"/>
    <w:basedOn w:val="Standardowy"/>
    <w:next w:val="Tabela-Siatka"/>
    <w:uiPriority w:val="39"/>
    <w:rsid w:val="00CF12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CF12D6"/>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zodstpw">
    <w:name w:val="No Spacing"/>
    <w:uiPriority w:val="1"/>
    <w:qFormat/>
    <w:rsid w:val="00CF12D6"/>
    <w:pPr>
      <w:spacing w:after="0" w:line="240" w:lineRule="auto"/>
    </w:pPr>
  </w:style>
  <w:style w:type="paragraph" w:styleId="Podtytu">
    <w:name w:val="Subtitle"/>
    <w:basedOn w:val="Normalny"/>
    <w:link w:val="PodtytuZnak"/>
    <w:uiPriority w:val="99"/>
    <w:qFormat/>
    <w:rsid w:val="00CF12D6"/>
    <w:pPr>
      <w:ind w:left="360"/>
    </w:pPr>
    <w:rPr>
      <w:rFonts w:ascii="Comic Sans MS" w:eastAsia="Calibri" w:hAnsi="Comic Sans MS" w:cs="Arial Unicode MS"/>
      <w:b/>
      <w:bCs/>
      <w:sz w:val="20"/>
      <w:szCs w:val="20"/>
      <w:lang w:eastAsia="pl-PL"/>
    </w:rPr>
  </w:style>
  <w:style w:type="character" w:customStyle="1" w:styleId="PodtytuZnak">
    <w:name w:val="Podtytuł Znak"/>
    <w:basedOn w:val="Domylnaczcionkaakapitu"/>
    <w:link w:val="Podtytu"/>
    <w:uiPriority w:val="99"/>
    <w:rsid w:val="00CF12D6"/>
    <w:rPr>
      <w:rFonts w:ascii="Comic Sans MS" w:eastAsia="Calibri" w:hAnsi="Comic Sans MS" w:cs="Arial Unicode MS"/>
      <w:b/>
      <w:bCs/>
      <w:sz w:val="20"/>
      <w:szCs w:val="20"/>
      <w:lang w:eastAsia="pl-PL"/>
    </w:rPr>
  </w:style>
  <w:style w:type="character" w:customStyle="1" w:styleId="Teksttreci">
    <w:name w:val="Tekst treści_"/>
    <w:basedOn w:val="Domylnaczcionkaakapitu"/>
    <w:link w:val="Teksttreci1"/>
    <w:uiPriority w:val="99"/>
    <w:locked/>
    <w:rsid w:val="00CF12D6"/>
    <w:rPr>
      <w:rFonts w:ascii="Candara" w:hAnsi="Candara"/>
      <w:shd w:val="clear" w:color="auto" w:fill="FFFFFF"/>
    </w:rPr>
  </w:style>
  <w:style w:type="paragraph" w:customStyle="1" w:styleId="Teksttreci1">
    <w:name w:val="Tekst treści1"/>
    <w:basedOn w:val="Normalny"/>
    <w:link w:val="Teksttreci"/>
    <w:uiPriority w:val="99"/>
    <w:rsid w:val="00CF12D6"/>
    <w:pPr>
      <w:shd w:val="clear" w:color="auto" w:fill="FFFFFF"/>
      <w:spacing w:after="120" w:line="240" w:lineRule="atLeast"/>
      <w:ind w:hanging="780"/>
      <w:jc w:val="center"/>
    </w:pPr>
    <w:rPr>
      <w:rFonts w:ascii="Candara" w:eastAsiaTheme="minorHAnsi" w:hAnsi="Candara" w:cstheme="minorBidi"/>
      <w:sz w:val="22"/>
      <w:szCs w:val="22"/>
    </w:rPr>
  </w:style>
  <w:style w:type="character" w:customStyle="1" w:styleId="TeksttreciOdstpy1pt">
    <w:name w:val="Tekst treści + Odstępy 1 pt"/>
    <w:basedOn w:val="Domylnaczcionkaakapitu"/>
    <w:uiPriority w:val="99"/>
    <w:rsid w:val="00CF12D6"/>
    <w:rPr>
      <w:rFonts w:ascii="Candara" w:hAnsi="Candara" w:cs="Times New Roman" w:hint="default"/>
      <w:spacing w:val="20"/>
      <w:shd w:val="clear" w:color="auto" w:fill="FFFFFF"/>
    </w:rPr>
  </w:style>
  <w:style w:type="character" w:styleId="UyteHipercze">
    <w:name w:val="FollowedHyperlink"/>
    <w:basedOn w:val="Domylnaczcionkaakapitu"/>
    <w:semiHidden/>
    <w:unhideWhenUsed/>
    <w:rsid w:val="00CF12D6"/>
    <w:rPr>
      <w:color w:val="954F72" w:themeColor="followedHyperlink"/>
      <w:u w:val="single"/>
    </w:rPr>
  </w:style>
  <w:style w:type="paragraph" w:styleId="Legenda">
    <w:name w:val="caption"/>
    <w:basedOn w:val="Normalny"/>
    <w:next w:val="Normalny"/>
    <w:unhideWhenUsed/>
    <w:qFormat/>
    <w:rsid w:val="00CF12D6"/>
    <w:pPr>
      <w:spacing w:after="200"/>
    </w:pPr>
    <w:rPr>
      <w:b/>
      <w:bCs/>
      <w:color w:val="5B9BD5" w:themeColor="accent1"/>
      <w:sz w:val="18"/>
      <w:szCs w:val="18"/>
    </w:rPr>
  </w:style>
  <w:style w:type="character" w:customStyle="1" w:styleId="title3">
    <w:name w:val="title3"/>
    <w:basedOn w:val="Domylnaczcionkaakapitu"/>
    <w:rsid w:val="00CF12D6"/>
  </w:style>
  <w:style w:type="character" w:customStyle="1" w:styleId="authors">
    <w:name w:val="authors"/>
    <w:basedOn w:val="Domylnaczcionkaakapitu"/>
    <w:rsid w:val="00CF12D6"/>
  </w:style>
  <w:style w:type="character" w:customStyle="1" w:styleId="published-in">
    <w:name w:val="published-in"/>
    <w:basedOn w:val="Domylnaczcionkaakapitu"/>
    <w:rsid w:val="00CF12D6"/>
  </w:style>
  <w:style w:type="paragraph" w:customStyle="1" w:styleId="title1">
    <w:name w:val="title1"/>
    <w:basedOn w:val="Normalny"/>
    <w:rsid w:val="00CF12D6"/>
    <w:rPr>
      <w:sz w:val="27"/>
      <w:szCs w:val="27"/>
      <w:lang w:eastAsia="pl-PL"/>
    </w:rPr>
  </w:style>
  <w:style w:type="character" w:customStyle="1" w:styleId="jrnl">
    <w:name w:val="jrnl"/>
    <w:basedOn w:val="Domylnaczcionkaakapitu"/>
    <w:rsid w:val="00CF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3182">
      <w:bodyDiv w:val="1"/>
      <w:marLeft w:val="0"/>
      <w:marRight w:val="0"/>
      <w:marTop w:val="0"/>
      <w:marBottom w:val="0"/>
      <w:divBdr>
        <w:top w:val="none" w:sz="0" w:space="0" w:color="auto"/>
        <w:left w:val="none" w:sz="0" w:space="0" w:color="auto"/>
        <w:bottom w:val="none" w:sz="0" w:space="0" w:color="auto"/>
        <w:right w:val="none" w:sz="0" w:space="0" w:color="auto"/>
      </w:divBdr>
    </w:div>
    <w:div w:id="140927844">
      <w:bodyDiv w:val="1"/>
      <w:marLeft w:val="0"/>
      <w:marRight w:val="0"/>
      <w:marTop w:val="0"/>
      <w:marBottom w:val="0"/>
      <w:divBdr>
        <w:top w:val="none" w:sz="0" w:space="0" w:color="auto"/>
        <w:left w:val="none" w:sz="0" w:space="0" w:color="auto"/>
        <w:bottom w:val="none" w:sz="0" w:space="0" w:color="auto"/>
        <w:right w:val="none" w:sz="0" w:space="0" w:color="auto"/>
      </w:divBdr>
    </w:div>
    <w:div w:id="196242158">
      <w:bodyDiv w:val="1"/>
      <w:marLeft w:val="0"/>
      <w:marRight w:val="0"/>
      <w:marTop w:val="0"/>
      <w:marBottom w:val="0"/>
      <w:divBdr>
        <w:top w:val="none" w:sz="0" w:space="0" w:color="auto"/>
        <w:left w:val="none" w:sz="0" w:space="0" w:color="auto"/>
        <w:bottom w:val="none" w:sz="0" w:space="0" w:color="auto"/>
        <w:right w:val="none" w:sz="0" w:space="0" w:color="auto"/>
      </w:divBdr>
    </w:div>
    <w:div w:id="274335510">
      <w:bodyDiv w:val="1"/>
      <w:marLeft w:val="0"/>
      <w:marRight w:val="0"/>
      <w:marTop w:val="0"/>
      <w:marBottom w:val="0"/>
      <w:divBdr>
        <w:top w:val="none" w:sz="0" w:space="0" w:color="auto"/>
        <w:left w:val="none" w:sz="0" w:space="0" w:color="auto"/>
        <w:bottom w:val="none" w:sz="0" w:space="0" w:color="auto"/>
        <w:right w:val="none" w:sz="0" w:space="0" w:color="auto"/>
      </w:divBdr>
    </w:div>
    <w:div w:id="337922705">
      <w:bodyDiv w:val="1"/>
      <w:marLeft w:val="0"/>
      <w:marRight w:val="0"/>
      <w:marTop w:val="0"/>
      <w:marBottom w:val="0"/>
      <w:divBdr>
        <w:top w:val="none" w:sz="0" w:space="0" w:color="auto"/>
        <w:left w:val="none" w:sz="0" w:space="0" w:color="auto"/>
        <w:bottom w:val="none" w:sz="0" w:space="0" w:color="auto"/>
        <w:right w:val="none" w:sz="0" w:space="0" w:color="auto"/>
      </w:divBdr>
    </w:div>
    <w:div w:id="338773253">
      <w:bodyDiv w:val="1"/>
      <w:marLeft w:val="0"/>
      <w:marRight w:val="0"/>
      <w:marTop w:val="0"/>
      <w:marBottom w:val="0"/>
      <w:divBdr>
        <w:top w:val="none" w:sz="0" w:space="0" w:color="auto"/>
        <w:left w:val="none" w:sz="0" w:space="0" w:color="auto"/>
        <w:bottom w:val="none" w:sz="0" w:space="0" w:color="auto"/>
        <w:right w:val="none" w:sz="0" w:space="0" w:color="auto"/>
      </w:divBdr>
    </w:div>
    <w:div w:id="481507640">
      <w:bodyDiv w:val="1"/>
      <w:marLeft w:val="0"/>
      <w:marRight w:val="0"/>
      <w:marTop w:val="0"/>
      <w:marBottom w:val="0"/>
      <w:divBdr>
        <w:top w:val="none" w:sz="0" w:space="0" w:color="auto"/>
        <w:left w:val="none" w:sz="0" w:space="0" w:color="auto"/>
        <w:bottom w:val="none" w:sz="0" w:space="0" w:color="auto"/>
        <w:right w:val="none" w:sz="0" w:space="0" w:color="auto"/>
      </w:divBdr>
    </w:div>
    <w:div w:id="531724198">
      <w:bodyDiv w:val="1"/>
      <w:marLeft w:val="0"/>
      <w:marRight w:val="0"/>
      <w:marTop w:val="0"/>
      <w:marBottom w:val="0"/>
      <w:divBdr>
        <w:top w:val="none" w:sz="0" w:space="0" w:color="auto"/>
        <w:left w:val="none" w:sz="0" w:space="0" w:color="auto"/>
        <w:bottom w:val="none" w:sz="0" w:space="0" w:color="auto"/>
        <w:right w:val="none" w:sz="0" w:space="0" w:color="auto"/>
      </w:divBdr>
    </w:div>
    <w:div w:id="598410677">
      <w:bodyDiv w:val="1"/>
      <w:marLeft w:val="0"/>
      <w:marRight w:val="0"/>
      <w:marTop w:val="0"/>
      <w:marBottom w:val="0"/>
      <w:divBdr>
        <w:top w:val="none" w:sz="0" w:space="0" w:color="auto"/>
        <w:left w:val="none" w:sz="0" w:space="0" w:color="auto"/>
        <w:bottom w:val="none" w:sz="0" w:space="0" w:color="auto"/>
        <w:right w:val="none" w:sz="0" w:space="0" w:color="auto"/>
      </w:divBdr>
    </w:div>
    <w:div w:id="621688465">
      <w:bodyDiv w:val="1"/>
      <w:marLeft w:val="0"/>
      <w:marRight w:val="0"/>
      <w:marTop w:val="0"/>
      <w:marBottom w:val="0"/>
      <w:divBdr>
        <w:top w:val="none" w:sz="0" w:space="0" w:color="auto"/>
        <w:left w:val="none" w:sz="0" w:space="0" w:color="auto"/>
        <w:bottom w:val="none" w:sz="0" w:space="0" w:color="auto"/>
        <w:right w:val="none" w:sz="0" w:space="0" w:color="auto"/>
      </w:divBdr>
    </w:div>
    <w:div w:id="700209457">
      <w:bodyDiv w:val="1"/>
      <w:marLeft w:val="0"/>
      <w:marRight w:val="0"/>
      <w:marTop w:val="0"/>
      <w:marBottom w:val="0"/>
      <w:divBdr>
        <w:top w:val="none" w:sz="0" w:space="0" w:color="auto"/>
        <w:left w:val="none" w:sz="0" w:space="0" w:color="auto"/>
        <w:bottom w:val="none" w:sz="0" w:space="0" w:color="auto"/>
        <w:right w:val="none" w:sz="0" w:space="0" w:color="auto"/>
      </w:divBdr>
    </w:div>
    <w:div w:id="740955257">
      <w:bodyDiv w:val="1"/>
      <w:marLeft w:val="0"/>
      <w:marRight w:val="0"/>
      <w:marTop w:val="0"/>
      <w:marBottom w:val="0"/>
      <w:divBdr>
        <w:top w:val="none" w:sz="0" w:space="0" w:color="auto"/>
        <w:left w:val="none" w:sz="0" w:space="0" w:color="auto"/>
        <w:bottom w:val="none" w:sz="0" w:space="0" w:color="auto"/>
        <w:right w:val="none" w:sz="0" w:space="0" w:color="auto"/>
      </w:divBdr>
    </w:div>
    <w:div w:id="795369915">
      <w:bodyDiv w:val="1"/>
      <w:marLeft w:val="0"/>
      <w:marRight w:val="0"/>
      <w:marTop w:val="0"/>
      <w:marBottom w:val="0"/>
      <w:divBdr>
        <w:top w:val="none" w:sz="0" w:space="0" w:color="auto"/>
        <w:left w:val="none" w:sz="0" w:space="0" w:color="auto"/>
        <w:bottom w:val="none" w:sz="0" w:space="0" w:color="auto"/>
        <w:right w:val="none" w:sz="0" w:space="0" w:color="auto"/>
      </w:divBdr>
    </w:div>
    <w:div w:id="847326500">
      <w:bodyDiv w:val="1"/>
      <w:marLeft w:val="0"/>
      <w:marRight w:val="0"/>
      <w:marTop w:val="0"/>
      <w:marBottom w:val="0"/>
      <w:divBdr>
        <w:top w:val="none" w:sz="0" w:space="0" w:color="auto"/>
        <w:left w:val="none" w:sz="0" w:space="0" w:color="auto"/>
        <w:bottom w:val="none" w:sz="0" w:space="0" w:color="auto"/>
        <w:right w:val="none" w:sz="0" w:space="0" w:color="auto"/>
      </w:divBdr>
    </w:div>
    <w:div w:id="910502139">
      <w:bodyDiv w:val="1"/>
      <w:marLeft w:val="0"/>
      <w:marRight w:val="0"/>
      <w:marTop w:val="0"/>
      <w:marBottom w:val="0"/>
      <w:divBdr>
        <w:top w:val="none" w:sz="0" w:space="0" w:color="auto"/>
        <w:left w:val="none" w:sz="0" w:space="0" w:color="auto"/>
        <w:bottom w:val="none" w:sz="0" w:space="0" w:color="auto"/>
        <w:right w:val="none" w:sz="0" w:space="0" w:color="auto"/>
      </w:divBdr>
    </w:div>
    <w:div w:id="932277003">
      <w:bodyDiv w:val="1"/>
      <w:marLeft w:val="0"/>
      <w:marRight w:val="0"/>
      <w:marTop w:val="0"/>
      <w:marBottom w:val="0"/>
      <w:divBdr>
        <w:top w:val="none" w:sz="0" w:space="0" w:color="auto"/>
        <w:left w:val="none" w:sz="0" w:space="0" w:color="auto"/>
        <w:bottom w:val="none" w:sz="0" w:space="0" w:color="auto"/>
        <w:right w:val="none" w:sz="0" w:space="0" w:color="auto"/>
      </w:divBdr>
      <w:divsChild>
        <w:div w:id="62263605">
          <w:marLeft w:val="0"/>
          <w:marRight w:val="0"/>
          <w:marTop w:val="0"/>
          <w:marBottom w:val="0"/>
          <w:divBdr>
            <w:top w:val="none" w:sz="0" w:space="0" w:color="auto"/>
            <w:left w:val="none" w:sz="0" w:space="0" w:color="auto"/>
            <w:bottom w:val="none" w:sz="0" w:space="0" w:color="auto"/>
            <w:right w:val="none" w:sz="0" w:space="0" w:color="auto"/>
          </w:divBdr>
        </w:div>
      </w:divsChild>
    </w:div>
    <w:div w:id="962418616">
      <w:bodyDiv w:val="1"/>
      <w:marLeft w:val="0"/>
      <w:marRight w:val="0"/>
      <w:marTop w:val="0"/>
      <w:marBottom w:val="0"/>
      <w:divBdr>
        <w:top w:val="none" w:sz="0" w:space="0" w:color="auto"/>
        <w:left w:val="none" w:sz="0" w:space="0" w:color="auto"/>
        <w:bottom w:val="none" w:sz="0" w:space="0" w:color="auto"/>
        <w:right w:val="none" w:sz="0" w:space="0" w:color="auto"/>
      </w:divBdr>
    </w:div>
    <w:div w:id="964653795">
      <w:bodyDiv w:val="1"/>
      <w:marLeft w:val="0"/>
      <w:marRight w:val="0"/>
      <w:marTop w:val="0"/>
      <w:marBottom w:val="0"/>
      <w:divBdr>
        <w:top w:val="none" w:sz="0" w:space="0" w:color="auto"/>
        <w:left w:val="none" w:sz="0" w:space="0" w:color="auto"/>
        <w:bottom w:val="none" w:sz="0" w:space="0" w:color="auto"/>
        <w:right w:val="none" w:sz="0" w:space="0" w:color="auto"/>
      </w:divBdr>
    </w:div>
    <w:div w:id="972904185">
      <w:bodyDiv w:val="1"/>
      <w:marLeft w:val="0"/>
      <w:marRight w:val="0"/>
      <w:marTop w:val="0"/>
      <w:marBottom w:val="0"/>
      <w:divBdr>
        <w:top w:val="none" w:sz="0" w:space="0" w:color="auto"/>
        <w:left w:val="none" w:sz="0" w:space="0" w:color="auto"/>
        <w:bottom w:val="none" w:sz="0" w:space="0" w:color="auto"/>
        <w:right w:val="none" w:sz="0" w:space="0" w:color="auto"/>
      </w:divBdr>
    </w:div>
    <w:div w:id="1008404590">
      <w:bodyDiv w:val="1"/>
      <w:marLeft w:val="0"/>
      <w:marRight w:val="0"/>
      <w:marTop w:val="0"/>
      <w:marBottom w:val="0"/>
      <w:divBdr>
        <w:top w:val="none" w:sz="0" w:space="0" w:color="auto"/>
        <w:left w:val="none" w:sz="0" w:space="0" w:color="auto"/>
        <w:bottom w:val="none" w:sz="0" w:space="0" w:color="auto"/>
        <w:right w:val="none" w:sz="0" w:space="0" w:color="auto"/>
      </w:divBdr>
    </w:div>
    <w:div w:id="1014110690">
      <w:bodyDiv w:val="1"/>
      <w:marLeft w:val="0"/>
      <w:marRight w:val="0"/>
      <w:marTop w:val="0"/>
      <w:marBottom w:val="0"/>
      <w:divBdr>
        <w:top w:val="none" w:sz="0" w:space="0" w:color="auto"/>
        <w:left w:val="none" w:sz="0" w:space="0" w:color="auto"/>
        <w:bottom w:val="none" w:sz="0" w:space="0" w:color="auto"/>
        <w:right w:val="none" w:sz="0" w:space="0" w:color="auto"/>
      </w:divBdr>
    </w:div>
    <w:div w:id="1030882305">
      <w:bodyDiv w:val="1"/>
      <w:marLeft w:val="0"/>
      <w:marRight w:val="0"/>
      <w:marTop w:val="0"/>
      <w:marBottom w:val="0"/>
      <w:divBdr>
        <w:top w:val="none" w:sz="0" w:space="0" w:color="auto"/>
        <w:left w:val="none" w:sz="0" w:space="0" w:color="auto"/>
        <w:bottom w:val="none" w:sz="0" w:space="0" w:color="auto"/>
        <w:right w:val="none" w:sz="0" w:space="0" w:color="auto"/>
      </w:divBdr>
    </w:div>
    <w:div w:id="1059866120">
      <w:bodyDiv w:val="1"/>
      <w:marLeft w:val="0"/>
      <w:marRight w:val="0"/>
      <w:marTop w:val="0"/>
      <w:marBottom w:val="0"/>
      <w:divBdr>
        <w:top w:val="none" w:sz="0" w:space="0" w:color="auto"/>
        <w:left w:val="none" w:sz="0" w:space="0" w:color="auto"/>
        <w:bottom w:val="none" w:sz="0" w:space="0" w:color="auto"/>
        <w:right w:val="none" w:sz="0" w:space="0" w:color="auto"/>
      </w:divBdr>
    </w:div>
    <w:div w:id="1120952818">
      <w:bodyDiv w:val="1"/>
      <w:marLeft w:val="0"/>
      <w:marRight w:val="0"/>
      <w:marTop w:val="0"/>
      <w:marBottom w:val="0"/>
      <w:divBdr>
        <w:top w:val="none" w:sz="0" w:space="0" w:color="auto"/>
        <w:left w:val="none" w:sz="0" w:space="0" w:color="auto"/>
        <w:bottom w:val="none" w:sz="0" w:space="0" w:color="auto"/>
        <w:right w:val="none" w:sz="0" w:space="0" w:color="auto"/>
      </w:divBdr>
    </w:div>
    <w:div w:id="1166283036">
      <w:bodyDiv w:val="1"/>
      <w:marLeft w:val="0"/>
      <w:marRight w:val="0"/>
      <w:marTop w:val="0"/>
      <w:marBottom w:val="0"/>
      <w:divBdr>
        <w:top w:val="none" w:sz="0" w:space="0" w:color="auto"/>
        <w:left w:val="none" w:sz="0" w:space="0" w:color="auto"/>
        <w:bottom w:val="none" w:sz="0" w:space="0" w:color="auto"/>
        <w:right w:val="none" w:sz="0" w:space="0" w:color="auto"/>
      </w:divBdr>
    </w:div>
    <w:div w:id="1318805664">
      <w:bodyDiv w:val="1"/>
      <w:marLeft w:val="0"/>
      <w:marRight w:val="0"/>
      <w:marTop w:val="0"/>
      <w:marBottom w:val="0"/>
      <w:divBdr>
        <w:top w:val="none" w:sz="0" w:space="0" w:color="auto"/>
        <w:left w:val="none" w:sz="0" w:space="0" w:color="auto"/>
        <w:bottom w:val="none" w:sz="0" w:space="0" w:color="auto"/>
        <w:right w:val="none" w:sz="0" w:space="0" w:color="auto"/>
      </w:divBdr>
    </w:div>
    <w:div w:id="1373535479">
      <w:bodyDiv w:val="1"/>
      <w:marLeft w:val="0"/>
      <w:marRight w:val="0"/>
      <w:marTop w:val="0"/>
      <w:marBottom w:val="0"/>
      <w:divBdr>
        <w:top w:val="none" w:sz="0" w:space="0" w:color="auto"/>
        <w:left w:val="none" w:sz="0" w:space="0" w:color="auto"/>
        <w:bottom w:val="none" w:sz="0" w:space="0" w:color="auto"/>
        <w:right w:val="none" w:sz="0" w:space="0" w:color="auto"/>
      </w:divBdr>
    </w:div>
    <w:div w:id="1470051103">
      <w:bodyDiv w:val="1"/>
      <w:marLeft w:val="0"/>
      <w:marRight w:val="0"/>
      <w:marTop w:val="0"/>
      <w:marBottom w:val="0"/>
      <w:divBdr>
        <w:top w:val="none" w:sz="0" w:space="0" w:color="auto"/>
        <w:left w:val="none" w:sz="0" w:space="0" w:color="auto"/>
        <w:bottom w:val="none" w:sz="0" w:space="0" w:color="auto"/>
        <w:right w:val="none" w:sz="0" w:space="0" w:color="auto"/>
      </w:divBdr>
    </w:div>
    <w:div w:id="1482577536">
      <w:bodyDiv w:val="1"/>
      <w:marLeft w:val="0"/>
      <w:marRight w:val="0"/>
      <w:marTop w:val="0"/>
      <w:marBottom w:val="0"/>
      <w:divBdr>
        <w:top w:val="none" w:sz="0" w:space="0" w:color="auto"/>
        <w:left w:val="none" w:sz="0" w:space="0" w:color="auto"/>
        <w:bottom w:val="none" w:sz="0" w:space="0" w:color="auto"/>
        <w:right w:val="none" w:sz="0" w:space="0" w:color="auto"/>
      </w:divBdr>
    </w:div>
    <w:div w:id="1522431388">
      <w:bodyDiv w:val="1"/>
      <w:marLeft w:val="0"/>
      <w:marRight w:val="0"/>
      <w:marTop w:val="0"/>
      <w:marBottom w:val="0"/>
      <w:divBdr>
        <w:top w:val="none" w:sz="0" w:space="0" w:color="auto"/>
        <w:left w:val="none" w:sz="0" w:space="0" w:color="auto"/>
        <w:bottom w:val="none" w:sz="0" w:space="0" w:color="auto"/>
        <w:right w:val="none" w:sz="0" w:space="0" w:color="auto"/>
      </w:divBdr>
    </w:div>
    <w:div w:id="1578784162">
      <w:bodyDiv w:val="1"/>
      <w:marLeft w:val="0"/>
      <w:marRight w:val="0"/>
      <w:marTop w:val="0"/>
      <w:marBottom w:val="0"/>
      <w:divBdr>
        <w:top w:val="none" w:sz="0" w:space="0" w:color="auto"/>
        <w:left w:val="none" w:sz="0" w:space="0" w:color="auto"/>
        <w:bottom w:val="none" w:sz="0" w:space="0" w:color="auto"/>
        <w:right w:val="none" w:sz="0" w:space="0" w:color="auto"/>
      </w:divBdr>
    </w:div>
    <w:div w:id="1785267519">
      <w:bodyDiv w:val="1"/>
      <w:marLeft w:val="0"/>
      <w:marRight w:val="0"/>
      <w:marTop w:val="0"/>
      <w:marBottom w:val="0"/>
      <w:divBdr>
        <w:top w:val="none" w:sz="0" w:space="0" w:color="auto"/>
        <w:left w:val="none" w:sz="0" w:space="0" w:color="auto"/>
        <w:bottom w:val="none" w:sz="0" w:space="0" w:color="auto"/>
        <w:right w:val="none" w:sz="0" w:space="0" w:color="auto"/>
      </w:divBdr>
    </w:div>
    <w:div w:id="1796867735">
      <w:bodyDiv w:val="1"/>
      <w:marLeft w:val="0"/>
      <w:marRight w:val="0"/>
      <w:marTop w:val="0"/>
      <w:marBottom w:val="0"/>
      <w:divBdr>
        <w:top w:val="none" w:sz="0" w:space="0" w:color="auto"/>
        <w:left w:val="none" w:sz="0" w:space="0" w:color="auto"/>
        <w:bottom w:val="none" w:sz="0" w:space="0" w:color="auto"/>
        <w:right w:val="none" w:sz="0" w:space="0" w:color="auto"/>
      </w:divBdr>
    </w:div>
    <w:div w:id="1839953856">
      <w:bodyDiv w:val="1"/>
      <w:marLeft w:val="0"/>
      <w:marRight w:val="0"/>
      <w:marTop w:val="0"/>
      <w:marBottom w:val="0"/>
      <w:divBdr>
        <w:top w:val="none" w:sz="0" w:space="0" w:color="auto"/>
        <w:left w:val="none" w:sz="0" w:space="0" w:color="auto"/>
        <w:bottom w:val="none" w:sz="0" w:space="0" w:color="auto"/>
        <w:right w:val="none" w:sz="0" w:space="0" w:color="auto"/>
      </w:divBdr>
    </w:div>
    <w:div w:id="1933317306">
      <w:bodyDiv w:val="1"/>
      <w:marLeft w:val="0"/>
      <w:marRight w:val="0"/>
      <w:marTop w:val="0"/>
      <w:marBottom w:val="0"/>
      <w:divBdr>
        <w:top w:val="none" w:sz="0" w:space="0" w:color="auto"/>
        <w:left w:val="none" w:sz="0" w:space="0" w:color="auto"/>
        <w:bottom w:val="none" w:sz="0" w:space="0" w:color="auto"/>
        <w:right w:val="none" w:sz="0" w:space="0" w:color="auto"/>
      </w:divBdr>
    </w:div>
    <w:div w:id="1935091418">
      <w:bodyDiv w:val="1"/>
      <w:marLeft w:val="0"/>
      <w:marRight w:val="0"/>
      <w:marTop w:val="0"/>
      <w:marBottom w:val="0"/>
      <w:divBdr>
        <w:top w:val="none" w:sz="0" w:space="0" w:color="auto"/>
        <w:left w:val="none" w:sz="0" w:space="0" w:color="auto"/>
        <w:bottom w:val="none" w:sz="0" w:space="0" w:color="auto"/>
        <w:right w:val="none" w:sz="0" w:space="0" w:color="auto"/>
      </w:divBdr>
    </w:div>
    <w:div w:id="1940411846">
      <w:bodyDiv w:val="1"/>
      <w:marLeft w:val="0"/>
      <w:marRight w:val="0"/>
      <w:marTop w:val="0"/>
      <w:marBottom w:val="0"/>
      <w:divBdr>
        <w:top w:val="none" w:sz="0" w:space="0" w:color="auto"/>
        <w:left w:val="none" w:sz="0" w:space="0" w:color="auto"/>
        <w:bottom w:val="none" w:sz="0" w:space="0" w:color="auto"/>
        <w:right w:val="none" w:sz="0" w:space="0" w:color="auto"/>
      </w:divBdr>
    </w:div>
    <w:div w:id="1953896213">
      <w:bodyDiv w:val="1"/>
      <w:marLeft w:val="0"/>
      <w:marRight w:val="0"/>
      <w:marTop w:val="0"/>
      <w:marBottom w:val="0"/>
      <w:divBdr>
        <w:top w:val="none" w:sz="0" w:space="0" w:color="auto"/>
        <w:left w:val="none" w:sz="0" w:space="0" w:color="auto"/>
        <w:bottom w:val="none" w:sz="0" w:space="0" w:color="auto"/>
        <w:right w:val="none" w:sz="0" w:space="0" w:color="auto"/>
      </w:divBdr>
      <w:divsChild>
        <w:div w:id="791674957">
          <w:marLeft w:val="0"/>
          <w:marRight w:val="0"/>
          <w:marTop w:val="0"/>
          <w:marBottom w:val="0"/>
          <w:divBdr>
            <w:top w:val="none" w:sz="0" w:space="0" w:color="auto"/>
            <w:left w:val="none" w:sz="0" w:space="0" w:color="auto"/>
            <w:bottom w:val="none" w:sz="0" w:space="0" w:color="auto"/>
            <w:right w:val="none" w:sz="0" w:space="0" w:color="auto"/>
          </w:divBdr>
        </w:div>
        <w:div w:id="586772349">
          <w:marLeft w:val="0"/>
          <w:marRight w:val="0"/>
          <w:marTop w:val="0"/>
          <w:marBottom w:val="0"/>
          <w:divBdr>
            <w:top w:val="none" w:sz="0" w:space="0" w:color="auto"/>
            <w:left w:val="none" w:sz="0" w:space="0" w:color="auto"/>
            <w:bottom w:val="none" w:sz="0" w:space="0" w:color="auto"/>
            <w:right w:val="none" w:sz="0" w:space="0" w:color="auto"/>
          </w:divBdr>
        </w:div>
        <w:div w:id="854340834">
          <w:marLeft w:val="0"/>
          <w:marRight w:val="0"/>
          <w:marTop w:val="0"/>
          <w:marBottom w:val="0"/>
          <w:divBdr>
            <w:top w:val="none" w:sz="0" w:space="0" w:color="auto"/>
            <w:left w:val="none" w:sz="0" w:space="0" w:color="auto"/>
            <w:bottom w:val="none" w:sz="0" w:space="0" w:color="auto"/>
            <w:right w:val="none" w:sz="0" w:space="0" w:color="auto"/>
          </w:divBdr>
        </w:div>
        <w:div w:id="1281954567">
          <w:marLeft w:val="0"/>
          <w:marRight w:val="0"/>
          <w:marTop w:val="0"/>
          <w:marBottom w:val="0"/>
          <w:divBdr>
            <w:top w:val="none" w:sz="0" w:space="0" w:color="auto"/>
            <w:left w:val="none" w:sz="0" w:space="0" w:color="auto"/>
            <w:bottom w:val="none" w:sz="0" w:space="0" w:color="auto"/>
            <w:right w:val="none" w:sz="0" w:space="0" w:color="auto"/>
          </w:divBdr>
        </w:div>
        <w:div w:id="2020112340">
          <w:marLeft w:val="0"/>
          <w:marRight w:val="0"/>
          <w:marTop w:val="0"/>
          <w:marBottom w:val="0"/>
          <w:divBdr>
            <w:top w:val="none" w:sz="0" w:space="0" w:color="auto"/>
            <w:left w:val="none" w:sz="0" w:space="0" w:color="auto"/>
            <w:bottom w:val="none" w:sz="0" w:space="0" w:color="auto"/>
            <w:right w:val="none" w:sz="0" w:space="0" w:color="auto"/>
          </w:divBdr>
        </w:div>
        <w:div w:id="793135211">
          <w:marLeft w:val="0"/>
          <w:marRight w:val="0"/>
          <w:marTop w:val="0"/>
          <w:marBottom w:val="0"/>
          <w:divBdr>
            <w:top w:val="none" w:sz="0" w:space="0" w:color="auto"/>
            <w:left w:val="none" w:sz="0" w:space="0" w:color="auto"/>
            <w:bottom w:val="none" w:sz="0" w:space="0" w:color="auto"/>
            <w:right w:val="none" w:sz="0" w:space="0" w:color="auto"/>
          </w:divBdr>
        </w:div>
        <w:div w:id="1104769614">
          <w:marLeft w:val="0"/>
          <w:marRight w:val="0"/>
          <w:marTop w:val="0"/>
          <w:marBottom w:val="0"/>
          <w:divBdr>
            <w:top w:val="none" w:sz="0" w:space="0" w:color="auto"/>
            <w:left w:val="none" w:sz="0" w:space="0" w:color="auto"/>
            <w:bottom w:val="none" w:sz="0" w:space="0" w:color="auto"/>
            <w:right w:val="none" w:sz="0" w:space="0" w:color="auto"/>
          </w:divBdr>
        </w:div>
        <w:div w:id="1330865138">
          <w:marLeft w:val="0"/>
          <w:marRight w:val="0"/>
          <w:marTop w:val="0"/>
          <w:marBottom w:val="0"/>
          <w:divBdr>
            <w:top w:val="none" w:sz="0" w:space="0" w:color="auto"/>
            <w:left w:val="none" w:sz="0" w:space="0" w:color="auto"/>
            <w:bottom w:val="none" w:sz="0" w:space="0" w:color="auto"/>
            <w:right w:val="none" w:sz="0" w:space="0" w:color="auto"/>
          </w:divBdr>
        </w:div>
        <w:div w:id="1558659360">
          <w:marLeft w:val="0"/>
          <w:marRight w:val="0"/>
          <w:marTop w:val="0"/>
          <w:marBottom w:val="0"/>
          <w:divBdr>
            <w:top w:val="none" w:sz="0" w:space="0" w:color="auto"/>
            <w:left w:val="none" w:sz="0" w:space="0" w:color="auto"/>
            <w:bottom w:val="none" w:sz="0" w:space="0" w:color="auto"/>
            <w:right w:val="none" w:sz="0" w:space="0" w:color="auto"/>
          </w:divBdr>
        </w:div>
      </w:divsChild>
    </w:div>
    <w:div w:id="2080666600">
      <w:bodyDiv w:val="1"/>
      <w:marLeft w:val="0"/>
      <w:marRight w:val="0"/>
      <w:marTop w:val="0"/>
      <w:marBottom w:val="0"/>
      <w:divBdr>
        <w:top w:val="none" w:sz="0" w:space="0" w:color="auto"/>
        <w:left w:val="none" w:sz="0" w:space="0" w:color="auto"/>
        <w:bottom w:val="none" w:sz="0" w:space="0" w:color="auto"/>
        <w:right w:val="none" w:sz="0" w:space="0" w:color="auto"/>
      </w:divBdr>
    </w:div>
    <w:div w:id="21060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6509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Wykres%20w%20programie%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warog\AppData\Local\Microsoft\Windows\INetCache\Content.Outlook\JBHF8W1H\liczba%20ekip%20wyjazdowych%20w%20latach%202010%20-%20201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34917018621403"/>
          <c:y val="4.3608160091099725E-2"/>
          <c:w val="0.57139720479102551"/>
          <c:h val="0.89337499479231763"/>
        </c:manualLayout>
      </c:layout>
      <c:pieChart>
        <c:varyColors val="1"/>
        <c:ser>
          <c:idx val="0"/>
          <c:order val="0"/>
          <c:spPr>
            <a:solidFill>
              <a:srgbClr val="00B0F0"/>
            </a:solidFill>
            <a:ln>
              <a:solidFill>
                <a:schemeClr val="tx1"/>
              </a:solidFill>
            </a:ln>
          </c:spPr>
          <c:dPt>
            <c:idx val="0"/>
            <c:bubble3D val="0"/>
            <c:spPr>
              <a:solidFill>
                <a:schemeClr val="accent5">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7E2-46F9-AD6D-E6224FEEC2B5}"/>
              </c:ext>
            </c:extLst>
          </c:dPt>
          <c:dPt>
            <c:idx val="1"/>
            <c:bubble3D val="0"/>
            <c:spPr>
              <a:solidFill>
                <a:schemeClr val="accent1">
                  <a:lumMod val="7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7E2-46F9-AD6D-E6224FEEC2B5}"/>
              </c:ext>
            </c:extLst>
          </c:dPt>
          <c:dPt>
            <c:idx val="2"/>
            <c:bubble3D val="0"/>
            <c:spPr>
              <a:solidFill>
                <a:srgbClr val="00B0F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7E2-46F9-AD6D-E6224FEEC2B5}"/>
              </c:ext>
            </c:extLst>
          </c:dPt>
          <c:dPt>
            <c:idx val="3"/>
            <c:bubble3D val="0"/>
            <c:spPr>
              <a:solidFill>
                <a:schemeClr val="accent1">
                  <a:lumMod val="60000"/>
                  <a:lumOff val="4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7E2-46F9-AD6D-E6224FEEC2B5}"/>
              </c:ext>
            </c:extLst>
          </c:dPt>
          <c:dPt>
            <c:idx val="4"/>
            <c:bubble3D val="0"/>
            <c:spPr>
              <a:solidFill>
                <a:schemeClr val="accent1">
                  <a:lumMod val="40000"/>
                  <a:lumOff val="6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A7E2-46F9-AD6D-E6224FEEC2B5}"/>
              </c:ext>
            </c:extLst>
          </c:dPt>
          <c:dPt>
            <c:idx val="5"/>
            <c:bubble3D val="0"/>
            <c:spPr>
              <a:solidFill>
                <a:schemeClr val="accent1">
                  <a:lumMod val="20000"/>
                  <a:lumOff val="8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A7E2-46F9-AD6D-E6224FEEC2B5}"/>
              </c:ext>
            </c:extLst>
          </c:dPt>
          <c:dPt>
            <c:idx val="6"/>
            <c:bubble3D val="0"/>
            <c:spPr>
              <a:solidFill>
                <a:schemeClr val="bg1">
                  <a:lumMod val="65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A7E2-46F9-AD6D-E6224FEEC2B5}"/>
              </c:ext>
            </c:extLst>
          </c:dPt>
          <c:dPt>
            <c:idx val="7"/>
            <c:bubble3D val="0"/>
            <c:spPr>
              <a:solidFill>
                <a:schemeClr val="bg1">
                  <a:lumMod val="50000"/>
                </a:schemeClr>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A7E2-46F9-AD6D-E6224FEEC2B5}"/>
              </c:ext>
            </c:extLst>
          </c:dPt>
          <c:dLbls>
            <c:dLbl>
              <c:idx val="0"/>
              <c:layout>
                <c:manualLayout>
                  <c:x val="-0.1170999007006895"/>
                  <c:y val="0.1396829567209489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E2-46F9-AD6D-E6224FEEC2B5}"/>
                </c:ext>
              </c:extLst>
            </c:dLbl>
            <c:dLbl>
              <c:idx val="1"/>
              <c:layout>
                <c:manualLayout>
                  <c:x val="-4.3031006559348821E-2"/>
                  <c:y val="-9.55035605289928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E2-46F9-AD6D-E6224FEEC2B5}"/>
                </c:ext>
              </c:extLst>
            </c:dLbl>
            <c:dLbl>
              <c:idx val="3"/>
              <c:tx>
                <c:rich>
                  <a:bodyPr/>
                  <a:lstStyle/>
                  <a:p>
                    <a:fld id="{6610A35B-E0EE-47CB-80FB-37E10EFAC3A8}" type="CATEGORYNAME">
                      <a:rPr lang="en-US">
                        <a:solidFill>
                          <a:sysClr val="windowText" lastClr="000000"/>
                        </a:solidFill>
                      </a:rPr>
                      <a:pPr/>
                      <a:t>[NAZWA KATEGORII]</a:t>
                    </a:fld>
                    <a:r>
                      <a:rPr lang="en-US" baseline="0"/>
                      <a:t>
</a:t>
                    </a:r>
                    <a:fld id="{1F2609E9-053D-4BDB-85CC-4EE96BA1B8C2}"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E2-46F9-AD6D-E6224FEEC2B5}"/>
                </c:ext>
              </c:extLst>
            </c:dLbl>
            <c:dLbl>
              <c:idx val="4"/>
              <c:tx>
                <c:rich>
                  <a:bodyPr/>
                  <a:lstStyle/>
                  <a:p>
                    <a:fld id="{52504425-E99A-423C-872B-BAD720B79621}" type="CATEGORYNAME">
                      <a:rPr lang="en-US">
                        <a:solidFill>
                          <a:sysClr val="windowText" lastClr="000000"/>
                        </a:solidFill>
                      </a:rPr>
                      <a:pPr/>
                      <a:t>[NAZWA KATEGORII]</a:t>
                    </a:fld>
                    <a:r>
                      <a:rPr lang="en-US" baseline="0"/>
                      <a:t>
</a:t>
                    </a:r>
                    <a:fld id="{E549E0DA-603F-432E-B709-01420CCA9759}" type="PERCENTAGE">
                      <a:rPr lang="en-US" baseline="0">
                        <a:solidFill>
                          <a:sysClr val="windowText" lastClr="000000"/>
                        </a:solidFill>
                      </a:rPr>
                      <a:pPr/>
                      <a:t>[PROCENTOWE]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7E2-46F9-AD6D-E6224FEEC2B5}"/>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B-A7E2-46F9-AD6D-E6224FEEC2B5}"/>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extLst>
                <c:ext xmlns:c16="http://schemas.microsoft.com/office/drawing/2014/chart" uri="{C3380CC4-5D6E-409C-BE32-E72D297353CC}">
                  <c16:uniqueId val="{0000000D-A7E2-46F9-AD6D-E6224FEEC2B5}"/>
                </c:ext>
              </c:extLst>
            </c:dLbl>
            <c:dLbl>
              <c:idx val="7"/>
              <c:layout>
                <c:manualLayout>
                  <c:x val="1.026932024260733E-2"/>
                  <c:y val="0.1920513292908579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7E2-46F9-AD6D-E6224FEEC2B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lumMod val="95000"/>
                      </a:schemeClr>
                    </a:solidFill>
                    <a:latin typeface="Arial" panose="020B0604020202020204" pitchFamily="34" charset="0"/>
                    <a:ea typeface="+mn-ea"/>
                    <a:cs typeface="Arial" panose="020B0604020202020204" pitchFamily="34" charset="0"/>
                  </a:defRPr>
                </a:pPr>
                <a:endParaRPr lang="pl-PL"/>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'[Wykres w programie Microsoft Word]Arkusz1'!$C$3:$C$10</c:f>
              <c:strCache>
                <c:ptCount val="8"/>
                <c:pt idx="0">
                  <c:v>ARhD+</c:v>
                </c:pt>
                <c:pt idx="1">
                  <c:v>ORhD+</c:v>
                </c:pt>
                <c:pt idx="2">
                  <c:v>BRhD+</c:v>
                </c:pt>
                <c:pt idx="3">
                  <c:v>ABRhD+</c:v>
                </c:pt>
                <c:pt idx="4">
                  <c:v>ARhD-</c:v>
                </c:pt>
                <c:pt idx="5">
                  <c:v>ORhD-</c:v>
                </c:pt>
                <c:pt idx="6">
                  <c:v>BRhD-</c:v>
                </c:pt>
                <c:pt idx="7">
                  <c:v>ABRhD-</c:v>
                </c:pt>
              </c:strCache>
            </c:strRef>
          </c:cat>
          <c:val>
            <c:numRef>
              <c:f>'[Wykres w programie Microsoft Word]Arkusz1'!$D$3:$D$10</c:f>
              <c:numCache>
                <c:formatCode>0%</c:formatCode>
                <c:ptCount val="8"/>
                <c:pt idx="0">
                  <c:v>0.32</c:v>
                </c:pt>
                <c:pt idx="1">
                  <c:v>0.31</c:v>
                </c:pt>
                <c:pt idx="2">
                  <c:v>0.15</c:v>
                </c:pt>
                <c:pt idx="3">
                  <c:v>7.0000000000000007E-2</c:v>
                </c:pt>
                <c:pt idx="4">
                  <c:v>0.06</c:v>
                </c:pt>
                <c:pt idx="5">
                  <c:v>0.06</c:v>
                </c:pt>
                <c:pt idx="6">
                  <c:v>0.02</c:v>
                </c:pt>
                <c:pt idx="7">
                  <c:v>0.01</c:v>
                </c:pt>
              </c:numCache>
            </c:numRef>
          </c:val>
          <c:extLst>
            <c:ext xmlns:c16="http://schemas.microsoft.com/office/drawing/2014/chart" uri="{C3380CC4-5D6E-409C-BE32-E72D297353CC}">
              <c16:uniqueId val="{00000010-A7E2-46F9-AD6D-E6224FEEC2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8575" cap="rnd" cmpd="sng">
                <a:solidFill>
                  <a:srgbClr val="C00000"/>
                </a:solidFill>
                <a:prstDash val="solid"/>
                <a:tailEnd type="none"/>
              </a:ln>
              <a:effectLst/>
            </c:spPr>
            <c:trendlineType val="movingAvg"/>
            <c:period val="2"/>
            <c:dispRSqr val="0"/>
            <c:dispEq val="0"/>
          </c:trendline>
          <c:cat>
            <c:numRef>
              <c:f>Arkusz2!$B$2:$K$2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Arkusz2!$B$24:$K$24</c:f>
              <c:numCache>
                <c:formatCode>#,##0</c:formatCode>
                <c:ptCount val="10"/>
                <c:pt idx="0">
                  <c:v>1059020.49</c:v>
                </c:pt>
                <c:pt idx="1">
                  <c:v>1094840.4700000002</c:v>
                </c:pt>
                <c:pt idx="2">
                  <c:v>1102845.3299999998</c:v>
                </c:pt>
                <c:pt idx="3">
                  <c:v>1103505.5</c:v>
                </c:pt>
                <c:pt idx="4">
                  <c:v>1089777.69</c:v>
                </c:pt>
                <c:pt idx="5">
                  <c:v>1111652.6000000001</c:v>
                </c:pt>
                <c:pt idx="6">
                  <c:v>1115242.8</c:v>
                </c:pt>
                <c:pt idx="7">
                  <c:v>1125269.2</c:v>
                </c:pt>
                <c:pt idx="8">
                  <c:v>1130666.9999999998</c:v>
                </c:pt>
                <c:pt idx="9">
                  <c:v>1141648.1000000001</c:v>
                </c:pt>
              </c:numCache>
            </c:numRef>
          </c:val>
          <c:extLst>
            <c:ext xmlns:c16="http://schemas.microsoft.com/office/drawing/2014/chart" uri="{C3380CC4-5D6E-409C-BE32-E72D297353CC}">
              <c16:uniqueId val="{00000000-F05C-46BB-9ECE-AE21D58437ED}"/>
            </c:ext>
          </c:extLst>
        </c:ser>
        <c:dLbls>
          <c:dLblPos val="outEnd"/>
          <c:showLegendKey val="0"/>
          <c:showVal val="1"/>
          <c:showCatName val="0"/>
          <c:showSerName val="0"/>
          <c:showPercent val="0"/>
          <c:showBubbleSize val="0"/>
        </c:dLbls>
        <c:gapWidth val="219"/>
        <c:overlap val="-27"/>
        <c:axId val="314072240"/>
        <c:axId val="314067536"/>
      </c:barChart>
      <c:catAx>
        <c:axId val="31407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7536"/>
        <c:crosses val="autoZero"/>
        <c:auto val="1"/>
        <c:lblAlgn val="ctr"/>
        <c:lblOffset val="100"/>
        <c:noMultiLvlLbl val="0"/>
      </c:catAx>
      <c:valAx>
        <c:axId val="314067536"/>
        <c:scaling>
          <c:orientation val="minMax"/>
          <c:max val="140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7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34869722792844E-2"/>
          <c:y val="3.8990424320200417E-2"/>
          <c:w val="0.92779783016190953"/>
          <c:h val="0.73393375693989993"/>
        </c:manualLayout>
      </c:layout>
      <c:barChart>
        <c:barDir val="col"/>
        <c:grouping val="clustered"/>
        <c:varyColors val="0"/>
        <c:ser>
          <c:idx val="0"/>
          <c:order val="0"/>
          <c:tx>
            <c:v>liczba dawców</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5C54-4854-B6ED-4DFB87312416}"/>
            </c:ext>
          </c:extLst>
        </c:ser>
        <c:ser>
          <c:idx val="1"/>
          <c:order val="1"/>
          <c:tx>
            <c:v>liczba donacji</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j-lt"/>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inear"/>
            <c:dispRSqr val="0"/>
            <c:dispEq val="0"/>
          </c:trendline>
          <c:val>
            <c:numRef>
              <c:f>Arkusz1!$C$57:$L$57</c:f>
              <c:numCache>
                <c:formatCode>#,##0</c:formatCode>
                <c:ptCount val="10"/>
                <c:pt idx="0">
                  <c:v>1196458</c:v>
                </c:pt>
                <c:pt idx="1">
                  <c:v>1199611</c:v>
                </c:pt>
                <c:pt idx="2">
                  <c:v>1202405</c:v>
                </c:pt>
                <c:pt idx="3">
                  <c:v>1199629</c:v>
                </c:pt>
                <c:pt idx="4">
                  <c:v>1219485</c:v>
                </c:pt>
                <c:pt idx="5">
                  <c:v>1260063</c:v>
                </c:pt>
                <c:pt idx="6">
                  <c:v>1260270</c:v>
                </c:pt>
                <c:pt idx="7">
                  <c:v>1265656</c:v>
                </c:pt>
                <c:pt idx="8">
                  <c:v>1273713</c:v>
                </c:pt>
                <c:pt idx="9">
                  <c:v>1300762</c:v>
                </c:pt>
              </c:numCache>
            </c:numRef>
          </c:val>
          <c:extLst>
            <c:ext xmlns:c16="http://schemas.microsoft.com/office/drawing/2014/chart" uri="{C3380CC4-5D6E-409C-BE32-E72D297353CC}">
              <c16:uniqueId val="{00000001-5C54-4854-B6ED-4DFB87312416}"/>
            </c:ext>
          </c:extLst>
        </c:ser>
        <c:dLbls>
          <c:dLblPos val="outEnd"/>
          <c:showLegendKey val="0"/>
          <c:showVal val="1"/>
          <c:showCatName val="0"/>
          <c:showSerName val="0"/>
          <c:showPercent val="0"/>
          <c:showBubbleSize val="0"/>
        </c:dLbls>
        <c:gapWidth val="219"/>
        <c:overlap val="-27"/>
        <c:axId val="314067144"/>
        <c:axId val="314068320"/>
      </c:barChart>
      <c:catAx>
        <c:axId val="31406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8320"/>
        <c:crosses val="autoZero"/>
        <c:auto val="1"/>
        <c:lblAlgn val="ctr"/>
        <c:lblOffset val="100"/>
        <c:noMultiLvlLbl val="0"/>
      </c:catAx>
      <c:valAx>
        <c:axId val="314068320"/>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7144"/>
        <c:crosses val="autoZero"/>
        <c:crossBetween val="between"/>
      </c:valAx>
      <c:spPr>
        <a:noFill/>
        <a:ln>
          <a:noFill/>
        </a:ln>
        <a:effectLst/>
      </c:spPr>
    </c:plotArea>
    <c:legend>
      <c:legendPos val="b"/>
      <c:layout>
        <c:manualLayout>
          <c:xMode val="edge"/>
          <c:yMode val="edge"/>
          <c:x val="0.12953946690729592"/>
          <c:y val="0.85362273194111604"/>
          <c:w val="0.82046040948178178"/>
          <c:h val="0.123188862261782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365013723056702E-2"/>
          <c:y val="0.11265516200718811"/>
          <c:w val="0.91855492560995811"/>
          <c:h val="0.72329736560707703"/>
        </c:manualLayout>
      </c:layout>
      <c:barChart>
        <c:barDir val="col"/>
        <c:grouping val="clustered"/>
        <c:varyColors val="0"/>
        <c:ser>
          <c:idx val="0"/>
          <c:order val="0"/>
          <c:tx>
            <c:v>liczba dawców</c:v>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Arkusz1!$C$28:$L$28</c:f>
              <c:numCache>
                <c:formatCode>#,##0</c:formatCode>
                <c:ptCount val="10"/>
                <c:pt idx="0">
                  <c:v>610421</c:v>
                </c:pt>
                <c:pt idx="1">
                  <c:v>609420</c:v>
                </c:pt>
                <c:pt idx="2">
                  <c:v>609324</c:v>
                </c:pt>
                <c:pt idx="3">
                  <c:v>599352</c:v>
                </c:pt>
                <c:pt idx="4">
                  <c:v>590991</c:v>
                </c:pt>
                <c:pt idx="5">
                  <c:v>605215</c:v>
                </c:pt>
                <c:pt idx="6">
                  <c:v>596480</c:v>
                </c:pt>
                <c:pt idx="7">
                  <c:v>588436</c:v>
                </c:pt>
                <c:pt idx="8">
                  <c:v>590659</c:v>
                </c:pt>
                <c:pt idx="9">
                  <c:v>591181</c:v>
                </c:pt>
              </c:numCache>
            </c:numRef>
          </c:val>
          <c:extLst>
            <c:ext xmlns:c16="http://schemas.microsoft.com/office/drawing/2014/chart" uri="{C3380CC4-5D6E-409C-BE32-E72D297353CC}">
              <c16:uniqueId val="{00000000-4895-42D8-B9A7-0BF875AF6AEA}"/>
            </c:ext>
          </c:extLst>
        </c:ser>
        <c:ser>
          <c:idx val="1"/>
          <c:order val="1"/>
          <c:tx>
            <c:v>dyskwalifikacje czasowe</c:v>
          </c:tx>
          <c:spPr>
            <a:solidFill>
              <a:schemeClr val="accent1">
                <a:lumMod val="75000"/>
              </a:schemeClr>
            </a:solidFill>
            <a:ln>
              <a:solidFill>
                <a:schemeClr val="accent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Arkusz1!$C$59:$L$59</c:f>
              <c:numCache>
                <c:formatCode>#,##0</c:formatCode>
                <c:ptCount val="10"/>
                <c:pt idx="0">
                  <c:v>169086</c:v>
                </c:pt>
                <c:pt idx="1">
                  <c:v>205128</c:v>
                </c:pt>
                <c:pt idx="2">
                  <c:v>217688</c:v>
                </c:pt>
                <c:pt idx="3">
                  <c:v>210025</c:v>
                </c:pt>
                <c:pt idx="4">
                  <c:v>236732</c:v>
                </c:pt>
                <c:pt idx="5">
                  <c:v>251722</c:v>
                </c:pt>
                <c:pt idx="6">
                  <c:v>243516</c:v>
                </c:pt>
                <c:pt idx="7">
                  <c:v>226441</c:v>
                </c:pt>
                <c:pt idx="8">
                  <c:v>236764</c:v>
                </c:pt>
                <c:pt idx="9">
                  <c:v>236806</c:v>
                </c:pt>
              </c:numCache>
            </c:numRef>
          </c:val>
          <c:extLst>
            <c:ext xmlns:c16="http://schemas.microsoft.com/office/drawing/2014/chart" uri="{C3380CC4-5D6E-409C-BE32-E72D297353CC}">
              <c16:uniqueId val="{00000001-4895-42D8-B9A7-0BF875AF6AEA}"/>
            </c:ext>
          </c:extLst>
        </c:ser>
        <c:ser>
          <c:idx val="2"/>
          <c:order val="2"/>
          <c:tx>
            <c:v>dyskwalifikacje stałe</c:v>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Arkusz1!$C$90:$L$90</c:f>
              <c:numCache>
                <c:formatCode>#,##0</c:formatCode>
                <c:ptCount val="10"/>
                <c:pt idx="0">
                  <c:v>12500</c:v>
                </c:pt>
                <c:pt idx="1">
                  <c:v>11958</c:v>
                </c:pt>
                <c:pt idx="2">
                  <c:v>10343</c:v>
                </c:pt>
                <c:pt idx="3">
                  <c:v>11151</c:v>
                </c:pt>
                <c:pt idx="4">
                  <c:v>10307</c:v>
                </c:pt>
                <c:pt idx="5">
                  <c:v>9681</c:v>
                </c:pt>
                <c:pt idx="6">
                  <c:v>8936</c:v>
                </c:pt>
                <c:pt idx="7">
                  <c:v>8569</c:v>
                </c:pt>
                <c:pt idx="8">
                  <c:v>9147</c:v>
                </c:pt>
                <c:pt idx="9">
                  <c:v>9682</c:v>
                </c:pt>
              </c:numCache>
            </c:numRef>
          </c:val>
          <c:extLst>
            <c:ext xmlns:c16="http://schemas.microsoft.com/office/drawing/2014/chart" uri="{C3380CC4-5D6E-409C-BE32-E72D297353CC}">
              <c16:uniqueId val="{00000002-4895-42D8-B9A7-0BF875AF6AEA}"/>
            </c:ext>
          </c:extLst>
        </c:ser>
        <c:dLbls>
          <c:dLblPos val="outEnd"/>
          <c:showLegendKey val="0"/>
          <c:showVal val="1"/>
          <c:showCatName val="0"/>
          <c:showSerName val="0"/>
          <c:showPercent val="0"/>
          <c:showBubbleSize val="0"/>
        </c:dLbls>
        <c:gapWidth val="219"/>
        <c:overlap val="-27"/>
        <c:axId val="314073024"/>
        <c:axId val="314069888"/>
      </c:barChart>
      <c:catAx>
        <c:axId val="31407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69888"/>
        <c:crosses val="autoZero"/>
        <c:auto val="1"/>
        <c:lblAlgn val="ctr"/>
        <c:lblOffset val="100"/>
        <c:noMultiLvlLbl val="0"/>
      </c:catAx>
      <c:valAx>
        <c:axId val="314069888"/>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314073024"/>
        <c:crosses val="autoZero"/>
        <c:crossBetween val="between"/>
      </c:valAx>
      <c:spPr>
        <a:noFill/>
        <a:ln>
          <a:noFill/>
        </a:ln>
        <a:effectLst/>
      </c:spPr>
    </c:plotArea>
    <c:legend>
      <c:legendPos val="b"/>
      <c:layout>
        <c:manualLayout>
          <c:xMode val="edge"/>
          <c:yMode val="edge"/>
          <c:x val="0.1758719396186588"/>
          <c:y val="0.91666608340624089"/>
          <c:w val="0.64825612076268246"/>
          <c:h val="8.33339165937591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'liczba ekip 2010 - 2019'!$C$4:$L$4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'liczba ekip 2010 - 2019'!$C$28:$L$28</c:f>
              <c:numCache>
                <c:formatCode>#,##0</c:formatCode>
                <c:ptCount val="10"/>
                <c:pt idx="0">
                  <c:v>9612</c:v>
                </c:pt>
                <c:pt idx="1">
                  <c:v>9856</c:v>
                </c:pt>
                <c:pt idx="2">
                  <c:v>10681</c:v>
                </c:pt>
                <c:pt idx="3">
                  <c:v>12125</c:v>
                </c:pt>
                <c:pt idx="4">
                  <c:v>12579</c:v>
                </c:pt>
                <c:pt idx="5">
                  <c:v>13139</c:v>
                </c:pt>
                <c:pt idx="6">
                  <c:v>13228</c:v>
                </c:pt>
                <c:pt idx="7">
                  <c:v>13189</c:v>
                </c:pt>
                <c:pt idx="8">
                  <c:v>13189</c:v>
                </c:pt>
                <c:pt idx="9">
                  <c:v>13048</c:v>
                </c:pt>
              </c:numCache>
            </c:numRef>
          </c:val>
          <c:extLst>
            <c:ext xmlns:c16="http://schemas.microsoft.com/office/drawing/2014/chart" uri="{C3380CC4-5D6E-409C-BE32-E72D297353CC}">
              <c16:uniqueId val="{00000001-F2F6-49CF-8E9A-0F98FA24AC68}"/>
            </c:ext>
          </c:extLst>
        </c:ser>
        <c:dLbls>
          <c:dLblPos val="outEnd"/>
          <c:showLegendKey val="0"/>
          <c:showVal val="1"/>
          <c:showCatName val="0"/>
          <c:showSerName val="0"/>
          <c:showPercent val="0"/>
          <c:showBubbleSize val="0"/>
        </c:dLbls>
        <c:gapWidth val="219"/>
        <c:overlap val="-27"/>
        <c:axId val="527432176"/>
        <c:axId val="527432568"/>
      </c:barChart>
      <c:catAx>
        <c:axId val="52743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7432568"/>
        <c:crosses val="autoZero"/>
        <c:auto val="1"/>
        <c:lblAlgn val="ctr"/>
        <c:lblOffset val="100"/>
        <c:noMultiLvlLbl val="0"/>
      </c:catAx>
      <c:valAx>
        <c:axId val="5274325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2743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Sza</b:Tag>
    <b:SourceType>Book</b:SourceType>
    <b:Guid>{9F74DB4A-7BA8-431E-A8C5-2162F2CE6647}</b:Guid>
    <b:Author>
      <b:Author>
        <b:NameList>
          <b:Person>
            <b:Last>Szacuje się</b:Last>
            <b:First>że</b:First>
            <b:Middle>w roku 2025 będzie 426 tys. pacjentów chorujących na co najmniej jedną z dolegliwości kardiologicznych, co w porównaniu do roku 2015 oznacza prawie trzystaprocentowy wzrost [Program Polityki Zdrowotnej „Program Profilaktyki i Leczenia Chor</b:Middle>
          </b:Person>
        </b:NameList>
      </b:Author>
    </b:Author>
    <b:RefOrder>1</b:RefOrder>
  </b:Source>
</b:Sources>
</file>

<file path=customXml/itemProps1.xml><?xml version="1.0" encoding="utf-8"?>
<ds:datastoreItem xmlns:ds="http://schemas.openxmlformats.org/officeDocument/2006/customXml" ds:itemID="{A280E268-E311-4505-AA15-A7015A1F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12476</Words>
  <Characters>74859</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IHiT</Company>
  <LinksUpToDate>false</LinksUpToDate>
  <CharactersWithSpaces>87161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 Katarzyna</dc:creator>
  <cp:lastModifiedBy>Purgat Krystian</cp:lastModifiedBy>
  <cp:revision>2</cp:revision>
  <cp:lastPrinted>2020-12-01T15:49:00Z</cp:lastPrinted>
  <dcterms:created xsi:type="dcterms:W3CDTF">2021-04-29T10:30:00Z</dcterms:created>
  <dcterms:modified xsi:type="dcterms:W3CDTF">2021-04-29T10:30:00Z</dcterms:modified>
</cp:coreProperties>
</file>