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96A5" w14:textId="1D5AD1D7" w:rsidR="00B30A96" w:rsidRPr="00467C3E" w:rsidRDefault="00B30A96" w:rsidP="00CD4807">
      <w:pPr>
        <w:spacing w:after="0"/>
        <w:rPr>
          <w:rFonts w:ascii="Arial" w:hAnsi="Arial" w:cs="Arial"/>
        </w:rPr>
      </w:pPr>
      <w:bookmarkStart w:id="0" w:name="_Hlk104290199"/>
      <w:bookmarkEnd w:id="0"/>
      <w:r w:rsidRPr="00467C3E">
        <w:rPr>
          <w:rFonts w:ascii="Arial" w:hAnsi="Arial" w:cs="Arial"/>
        </w:rPr>
        <w:t xml:space="preserve">Gdańsk, dnia </w:t>
      </w:r>
      <w:r w:rsidR="00CD4807">
        <w:rPr>
          <w:rFonts w:ascii="Arial" w:hAnsi="Arial" w:cs="Arial"/>
        </w:rPr>
        <w:t>19</w:t>
      </w:r>
      <w:r w:rsidRPr="00467C3E">
        <w:rPr>
          <w:rFonts w:ascii="Arial" w:hAnsi="Arial" w:cs="Arial"/>
        </w:rPr>
        <w:t xml:space="preserve"> grudnia 2024 r.</w:t>
      </w:r>
    </w:p>
    <w:p w14:paraId="2BFD15E7" w14:textId="53E64D10" w:rsidR="00B30A96" w:rsidRPr="00467C3E" w:rsidRDefault="00B30A96" w:rsidP="00CD4807">
      <w:pPr>
        <w:spacing w:after="0"/>
        <w:rPr>
          <w:rFonts w:ascii="Arial" w:hAnsi="Arial" w:cs="Arial"/>
        </w:rPr>
      </w:pPr>
      <w:r w:rsidRPr="00467C3E">
        <w:rPr>
          <w:rFonts w:ascii="Arial" w:hAnsi="Arial" w:cs="Arial"/>
        </w:rPr>
        <w:t>RDOŚ-Gd-WOO.420.67.2024.AM.</w:t>
      </w:r>
      <w:r w:rsidR="00CD0215">
        <w:rPr>
          <w:rFonts w:ascii="Arial" w:hAnsi="Arial" w:cs="Arial"/>
        </w:rPr>
        <w:t>3</w:t>
      </w:r>
      <w:r w:rsidRPr="00467C3E">
        <w:rPr>
          <w:rFonts w:ascii="Arial" w:hAnsi="Arial" w:cs="Arial"/>
        </w:rPr>
        <w:t>.</w:t>
      </w:r>
    </w:p>
    <w:p w14:paraId="273E1038" w14:textId="77777777" w:rsidR="00B30A96" w:rsidRPr="00467C3E" w:rsidRDefault="00B30A96" w:rsidP="00CD4807">
      <w:pPr>
        <w:spacing w:after="0"/>
        <w:rPr>
          <w:rFonts w:ascii="Arial" w:hAnsi="Arial" w:cs="Arial"/>
          <w:i/>
        </w:rPr>
      </w:pPr>
      <w:r w:rsidRPr="00467C3E">
        <w:rPr>
          <w:rFonts w:ascii="Arial" w:hAnsi="Arial" w:cs="Arial"/>
          <w:i/>
        </w:rPr>
        <w:t>/</w:t>
      </w:r>
      <w:proofErr w:type="spellStart"/>
      <w:r w:rsidRPr="00467C3E">
        <w:rPr>
          <w:rFonts w:ascii="Arial" w:hAnsi="Arial" w:cs="Arial"/>
          <w:i/>
        </w:rPr>
        <w:t>zpo</w:t>
      </w:r>
      <w:proofErr w:type="spellEnd"/>
      <w:r w:rsidRPr="00467C3E">
        <w:rPr>
          <w:rFonts w:ascii="Arial" w:hAnsi="Arial" w:cs="Arial"/>
          <w:i/>
        </w:rPr>
        <w:t>/</w:t>
      </w:r>
    </w:p>
    <w:p w14:paraId="6AC3F988" w14:textId="5B22E03E" w:rsidR="001B6D64" w:rsidRPr="00B30A96" w:rsidRDefault="001B6D64" w:rsidP="00CD4807">
      <w:pPr>
        <w:spacing w:after="0"/>
        <w:rPr>
          <w:rFonts w:ascii="Times New Roman" w:eastAsia="Times New Roman" w:hAnsi="Times New Roman"/>
          <w:lang w:eastAsia="pl-PL"/>
        </w:rPr>
      </w:pPr>
    </w:p>
    <w:p w14:paraId="7B48CA9E" w14:textId="77777777" w:rsidR="001B6D64" w:rsidRPr="00B30A96" w:rsidRDefault="001B6D64" w:rsidP="00CD480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B30A96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32920509" w14:textId="77777777" w:rsidR="001B6D64" w:rsidRPr="00B30A96" w:rsidRDefault="001B6D64" w:rsidP="00CD4807">
      <w:pPr>
        <w:spacing w:after="0"/>
        <w:rPr>
          <w:rFonts w:ascii="Times New Roman" w:eastAsia="Times New Roman" w:hAnsi="Times New Roman"/>
          <w:lang w:eastAsia="pl-PL"/>
        </w:rPr>
      </w:pPr>
    </w:p>
    <w:p w14:paraId="113FD04D" w14:textId="5FFC1A14" w:rsidR="00B30A96" w:rsidRPr="002C4F06" w:rsidRDefault="001B6D64" w:rsidP="00CD4807">
      <w:pPr>
        <w:spacing w:after="0"/>
        <w:rPr>
          <w:rFonts w:ascii="Arial" w:eastAsia="Times New Roman" w:hAnsi="Arial" w:cs="Arial"/>
          <w:color w:val="000000" w:themeColor="text1"/>
          <w:lang w:eastAsia="pl-PL"/>
        </w:rPr>
      </w:pPr>
      <w:r w:rsidRPr="00B30A96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B30A96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Pr="00B30A96">
        <w:rPr>
          <w:rFonts w:ascii="Arial" w:eastAsia="Times New Roman" w:hAnsi="Arial" w:cs="Arial"/>
          <w:lang w:eastAsia="pl-PL"/>
        </w:rPr>
        <w:t xml:space="preserve"> (</w:t>
      </w:r>
      <w:r w:rsidRPr="00B30A96">
        <w:rPr>
          <w:rFonts w:ascii="Arial" w:eastAsia="Times New Roman" w:hAnsi="Arial" w:cs="Arial"/>
          <w:i/>
          <w:iCs/>
          <w:lang w:eastAsia="pl-PL"/>
        </w:rPr>
        <w:t>tekst jedn. Dz. U. z 2024 r., poz. 572</w:t>
      </w:r>
      <w:r w:rsidRPr="00B30A96">
        <w:rPr>
          <w:rFonts w:ascii="Arial" w:eastAsia="Times New Roman" w:hAnsi="Arial" w:cs="Arial"/>
          <w:lang w:eastAsia="pl-PL"/>
        </w:rPr>
        <w:t xml:space="preserve">), zwanej dalej </w:t>
      </w:r>
      <w:r w:rsidRPr="00B30A96">
        <w:rPr>
          <w:rFonts w:ascii="Arial" w:eastAsia="Times New Roman" w:hAnsi="Arial" w:cs="Arial"/>
          <w:i/>
          <w:iCs/>
          <w:lang w:eastAsia="pl-PL"/>
        </w:rPr>
        <w:t>Kpa</w:t>
      </w:r>
      <w:r w:rsidRPr="00B30A96">
        <w:rPr>
          <w:rFonts w:ascii="Arial" w:eastAsia="Times New Roman" w:hAnsi="Arial" w:cs="Arial"/>
          <w:lang w:eastAsia="pl-PL"/>
        </w:rPr>
        <w:t xml:space="preserve">, w </w:t>
      </w:r>
      <w:r w:rsidRPr="002C7708">
        <w:rPr>
          <w:rFonts w:ascii="Arial" w:eastAsia="Times New Roman" w:hAnsi="Arial" w:cs="Arial"/>
          <w:lang w:eastAsia="pl-PL"/>
        </w:rPr>
        <w:t xml:space="preserve">związku z art. 74 ust. 3 oraz art. 75 ust. 1 pkt. r </w:t>
      </w:r>
      <w:r w:rsidRPr="002C7708">
        <w:rPr>
          <w:rFonts w:ascii="Arial" w:eastAsia="Times New Roman" w:hAnsi="Arial" w:cs="Arial"/>
          <w:i/>
          <w:iCs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2024 r., poz. 1112)</w:t>
      </w:r>
      <w:r w:rsidRPr="002C7708">
        <w:rPr>
          <w:rFonts w:ascii="Arial" w:eastAsia="Times New Roman" w:hAnsi="Arial" w:cs="Arial"/>
          <w:lang w:eastAsia="pl-PL"/>
        </w:rPr>
        <w:t>, niniejszym</w:t>
      </w:r>
      <w:r w:rsidRPr="002C7708">
        <w:rPr>
          <w:rFonts w:ascii="Arial" w:eastAsia="Times New Roman" w:hAnsi="Arial" w:cs="Arial"/>
          <w:bCs/>
          <w:lang w:eastAsia="pl-PL"/>
        </w:rPr>
        <w:t xml:space="preserve"> zawiadamia </w:t>
      </w:r>
      <w:r w:rsidRPr="002C7708">
        <w:rPr>
          <w:rFonts w:ascii="Arial" w:eastAsia="Times New Roman" w:hAnsi="Arial" w:cs="Arial"/>
          <w:lang w:eastAsia="pl-PL"/>
        </w:rPr>
        <w:t xml:space="preserve">o wszczęciu postępowania administracyjnego, na wniosek </w:t>
      </w:r>
      <w:bookmarkStart w:id="1" w:name="_Hlk45523420"/>
      <w:r w:rsidR="00B30A96" w:rsidRPr="002C7708">
        <w:rPr>
          <w:rFonts w:ascii="Arial" w:eastAsia="Times New Roman" w:hAnsi="Arial" w:cs="Arial"/>
          <w:lang w:eastAsia="pl-PL"/>
        </w:rPr>
        <w:t>Inwestora</w:t>
      </w:r>
      <w:r w:rsidR="00B30A96" w:rsidRPr="00467C3E">
        <w:rPr>
          <w:rFonts w:ascii="Arial" w:eastAsia="Times New Roman" w:hAnsi="Arial" w:cs="Arial"/>
          <w:lang w:eastAsia="pl-PL"/>
        </w:rPr>
        <w:t xml:space="preserve">: </w:t>
      </w:r>
      <w:bookmarkStart w:id="2" w:name="_Hlk95390889"/>
      <w:bookmarkEnd w:id="1"/>
      <w:r w:rsidR="00B30A96" w:rsidRPr="00467C3E">
        <w:rPr>
          <w:rFonts w:ascii="Arial" w:hAnsi="Arial" w:cs="Arial"/>
        </w:rPr>
        <w:t>RWE Energie Odnawialne sp. z o. o., reprezentowanego przez pełnomocnika p.</w:t>
      </w:r>
      <w:r w:rsidR="00B30A96">
        <w:rPr>
          <w:rFonts w:ascii="Arial" w:hAnsi="Arial" w:cs="Arial"/>
        </w:rPr>
        <w:t> </w:t>
      </w:r>
      <w:r w:rsidR="00B30A96" w:rsidRPr="00467C3E">
        <w:rPr>
          <w:rFonts w:ascii="Arial" w:hAnsi="Arial" w:cs="Arial"/>
        </w:rPr>
        <w:t xml:space="preserve">Agnieszkę </w:t>
      </w:r>
      <w:proofErr w:type="spellStart"/>
      <w:r w:rsidR="00B30A96" w:rsidRPr="00467C3E">
        <w:rPr>
          <w:rFonts w:ascii="Arial" w:hAnsi="Arial" w:cs="Arial"/>
        </w:rPr>
        <w:t>Kołaczeka</w:t>
      </w:r>
      <w:proofErr w:type="spellEnd"/>
      <w:r w:rsidR="00B30A96" w:rsidRPr="00467C3E">
        <w:rPr>
          <w:rFonts w:ascii="Arial" w:eastAsia="Times New Roman" w:hAnsi="Arial" w:cs="Arial"/>
          <w:lang w:eastAsia="pl-PL"/>
        </w:rPr>
        <w:t xml:space="preserve"> (pismo bez numeru z dnia 19.09.2024 r.</w:t>
      </w:r>
      <w:bookmarkEnd w:id="2"/>
      <w:r w:rsidR="00B30A96" w:rsidRPr="00467C3E">
        <w:rPr>
          <w:rFonts w:ascii="Arial" w:eastAsia="Times New Roman" w:hAnsi="Arial" w:cs="Arial"/>
          <w:lang w:eastAsia="pl-PL"/>
        </w:rPr>
        <w:t>) uzupełnionego w dniach: 21.10.2024 r., 31.10.2024 r. oraz 03.12.2024 r., o wydanie decyzji o środowiskowych uwarunkowaniach dla przedsięwzięcia</w:t>
      </w:r>
      <w:r w:rsidR="00B30A96" w:rsidRPr="00467C3E">
        <w:rPr>
          <w:rFonts w:ascii="Arial" w:eastAsia="Times New Roman" w:hAnsi="Arial" w:cs="Arial"/>
          <w:color w:val="000000" w:themeColor="text1"/>
          <w:lang w:eastAsia="pl-PL"/>
        </w:rPr>
        <w:t xml:space="preserve"> p</w:t>
      </w:r>
      <w:r w:rsidR="00B30A96">
        <w:rPr>
          <w:rFonts w:ascii="Arial" w:eastAsia="Times New Roman" w:hAnsi="Arial" w:cs="Arial"/>
          <w:color w:val="000000" w:themeColor="text1"/>
          <w:lang w:eastAsia="pl-PL"/>
        </w:rPr>
        <w:t xml:space="preserve">olegającego </w:t>
      </w:r>
      <w:r w:rsidR="00B30A96" w:rsidRPr="00467C3E">
        <w:rPr>
          <w:rFonts w:ascii="Arial" w:eastAsia="Times New Roman" w:hAnsi="Arial" w:cs="Arial"/>
          <w:color w:val="000000" w:themeColor="text1"/>
          <w:lang w:eastAsia="pl-PL"/>
        </w:rPr>
        <w:t>n</w:t>
      </w:r>
      <w:r w:rsidR="00B30A96">
        <w:rPr>
          <w:rFonts w:ascii="Arial" w:eastAsia="Times New Roman" w:hAnsi="Arial" w:cs="Arial"/>
          <w:color w:val="000000" w:themeColor="text1"/>
          <w:lang w:eastAsia="pl-PL"/>
        </w:rPr>
        <w:t>a budowie</w:t>
      </w:r>
      <w:r w:rsidR="00B30A96" w:rsidRPr="00467C3E">
        <w:rPr>
          <w:rFonts w:ascii="Arial" w:eastAsia="Times New Roman" w:hAnsi="Arial" w:cs="Arial"/>
          <w:color w:val="000000" w:themeColor="text1"/>
          <w:lang w:eastAsia="pl-PL"/>
        </w:rPr>
        <w:t xml:space="preserve">.: </w:t>
      </w:r>
      <w:bookmarkStart w:id="3" w:name="_Hlk45523445"/>
      <w:r w:rsidR="00B30A96" w:rsidRPr="00467C3E">
        <w:rPr>
          <w:rFonts w:ascii="Arial" w:hAnsi="Arial" w:cs="Arial"/>
          <w:b/>
          <w:bCs/>
          <w:color w:val="000000" w:themeColor="text1"/>
        </w:rPr>
        <w:t xml:space="preserve">„Farmy Wiatrowej </w:t>
      </w:r>
      <w:r w:rsidR="00B30A96" w:rsidRPr="002C4F06">
        <w:rPr>
          <w:rFonts w:ascii="Arial" w:hAnsi="Arial" w:cs="Arial"/>
          <w:b/>
          <w:bCs/>
          <w:color w:val="000000" w:themeColor="text1"/>
        </w:rPr>
        <w:t>FW „Rzeczenica”</w:t>
      </w:r>
      <w:bookmarkEnd w:id="3"/>
      <w:r w:rsidR="00B30A96" w:rsidRPr="002C4F06">
        <w:rPr>
          <w:rFonts w:ascii="Arial" w:eastAsia="Times New Roman" w:hAnsi="Arial" w:cs="Arial"/>
          <w:color w:val="000000" w:themeColor="text1"/>
          <w:lang w:eastAsia="pl-PL"/>
        </w:rPr>
        <w:t>. Lokalizacja przedmiotowej inwestycji:</w:t>
      </w:r>
      <w:r w:rsidR="00B30A96" w:rsidRPr="002C4F06">
        <w:rPr>
          <w:rFonts w:ascii="Arial" w:hAnsi="Arial" w:cs="Arial"/>
          <w:color w:val="000000" w:themeColor="text1"/>
        </w:rPr>
        <w:t xml:space="preserve"> </w:t>
      </w:r>
    </w:p>
    <w:p w14:paraId="5826E31A" w14:textId="77777777" w:rsidR="00B30A96" w:rsidRPr="002C4F06" w:rsidRDefault="00B30A96" w:rsidP="00CD480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000000" w:themeColor="text1"/>
        </w:rPr>
      </w:pPr>
      <w:r w:rsidRPr="002C4F06">
        <w:rPr>
          <w:rFonts w:ascii="Arial" w:hAnsi="Arial" w:cs="Arial"/>
          <w:color w:val="000000" w:themeColor="text1"/>
        </w:rPr>
        <w:t xml:space="preserve">działki pod elektrownie nr: 113/1 obręb Pieniężnica, 122/1 obręb Pieniężnica, 391/1 obręb Pieniężnica, 601/13 obręb Brzezie, gmina Rzeczenica, powiat człuchowski, województwo pomorskie, </w:t>
      </w:r>
    </w:p>
    <w:p w14:paraId="66E34112" w14:textId="77777777" w:rsidR="00B30A96" w:rsidRPr="002C4F06" w:rsidRDefault="00B30A96" w:rsidP="00CD480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000000" w:themeColor="text1"/>
        </w:rPr>
      </w:pPr>
      <w:r w:rsidRPr="002C4F06">
        <w:rPr>
          <w:rFonts w:ascii="Arial" w:hAnsi="Arial" w:cs="Arial"/>
          <w:color w:val="000000" w:themeColor="text1"/>
        </w:rPr>
        <w:t>działki pod infrastrukturę towarzyszącą nr: 124/1 obręb Pieniężnica, 373/1 obręb Pieniężnica, 358/1 obręb Pieniężnica, 128/1 obręb Pieniężnica, 429/1 obręb Brzezie, 429/3 obręb Brzezie, 429/2 obręb Brzezie, 312/2 obręb Brzezie, 404/6 obręb Brzezie, 62/1 obręb Brzezie, 141/1 obręb Brzezie, 129 obręb Brzezie, 162 obręb Brzezie, 184/3 obręb Brzezie, 184/2 obręb Brzezie, 178/1 obręb Brzezie, 601/15 obręb Brzezie, 370 obręb Brzezie, gmina Rzeczenica, powiat człuchowski, województwo pomorskie.</w:t>
      </w:r>
    </w:p>
    <w:p w14:paraId="2059D6F1" w14:textId="594D3E7D" w:rsidR="00B4699C" w:rsidRPr="00B30A96" w:rsidRDefault="004D1008" w:rsidP="00CD4807">
      <w:pPr>
        <w:spacing w:after="0"/>
        <w:rPr>
          <w:rFonts w:ascii="Arial" w:hAnsi="Arial" w:cs="Arial"/>
        </w:rPr>
      </w:pPr>
      <w:r w:rsidRPr="00B30A96">
        <w:rPr>
          <w:rFonts w:ascii="Arial" w:hAnsi="Arial" w:cs="Arial"/>
        </w:rPr>
        <w:t>W związku z powyższym informuję o możliwości zgłaszania uwag i</w:t>
      </w:r>
      <w:r w:rsidR="00665907" w:rsidRPr="00B30A96">
        <w:rPr>
          <w:rFonts w:ascii="Arial" w:hAnsi="Arial" w:cs="Arial"/>
        </w:rPr>
        <w:t> </w:t>
      </w:r>
      <w:r w:rsidRPr="00B30A96">
        <w:rPr>
          <w:rFonts w:ascii="Arial" w:hAnsi="Arial" w:cs="Arial"/>
        </w:rPr>
        <w:t>wniosków w przedmiotowym zakresie do Regionalnej Dyrekcji Ochrony Środowiska w Gdańsku, ul.</w:t>
      </w:r>
      <w:r w:rsidR="00B30A96">
        <w:rPr>
          <w:rFonts w:ascii="Arial" w:hAnsi="Arial" w:cs="Arial"/>
        </w:rPr>
        <w:t> </w:t>
      </w:r>
      <w:r w:rsidRPr="00B30A96">
        <w:rPr>
          <w:rFonts w:ascii="Arial" w:hAnsi="Arial" w:cs="Arial"/>
        </w:rPr>
        <w:t>Chmielna 54/57, Wydział Ocen Oddziaływania na Środowisko, po wcześniejszym umówieniu (np. telefonicznie).</w:t>
      </w:r>
    </w:p>
    <w:p w14:paraId="31978F07" w14:textId="77777777" w:rsidR="00B4699C" w:rsidRPr="002C7708" w:rsidRDefault="00B4699C" w:rsidP="00CD4807">
      <w:pPr>
        <w:spacing w:after="0"/>
        <w:rPr>
          <w:rFonts w:ascii="Arial" w:eastAsia="Times New Roman" w:hAnsi="Arial" w:cs="Arial"/>
          <w:lang w:eastAsia="pl-PL"/>
        </w:rPr>
      </w:pPr>
      <w:r w:rsidRPr="002C7708">
        <w:rPr>
          <w:rFonts w:ascii="Arial" w:eastAsia="Times New Roman" w:hAnsi="Arial" w:cs="Arial"/>
          <w:lang w:eastAsia="pl-PL"/>
        </w:rPr>
        <w:t>Ponadto zgodnie z art. 41 Kpa:</w:t>
      </w:r>
    </w:p>
    <w:p w14:paraId="1E56D138" w14:textId="77777777" w:rsidR="00B4699C" w:rsidRPr="002C7708" w:rsidRDefault="00B4699C" w:rsidP="00CD4807">
      <w:pPr>
        <w:spacing w:after="0"/>
        <w:rPr>
          <w:rFonts w:ascii="Arial" w:eastAsia="Times New Roman" w:hAnsi="Arial" w:cs="Arial"/>
          <w:lang w:eastAsia="pl-PL"/>
        </w:rPr>
      </w:pPr>
      <w:r w:rsidRPr="002C7708">
        <w:rPr>
          <w:rFonts w:ascii="Arial" w:eastAsia="Times New Roman" w:hAnsi="Arial" w:cs="Arial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2C7708" w:rsidRDefault="00B4699C" w:rsidP="00CD4807">
      <w:pPr>
        <w:spacing w:after="0"/>
        <w:rPr>
          <w:rFonts w:ascii="Arial" w:eastAsia="Times New Roman" w:hAnsi="Arial" w:cs="Arial"/>
          <w:lang w:eastAsia="pl-PL"/>
        </w:rPr>
      </w:pPr>
      <w:r w:rsidRPr="002C7708">
        <w:rPr>
          <w:rFonts w:ascii="Arial" w:eastAsia="Times New Roman" w:hAnsi="Arial" w:cs="Arial"/>
          <w:lang w:eastAsia="pl-PL"/>
        </w:rPr>
        <w:t>§ 2: „W razie zaniedbania obowiązku określonego w § 1 doręczenie pisma pod dotychczasowym adresem ma skutek prawny”.</w:t>
      </w:r>
    </w:p>
    <w:p w14:paraId="3FA228A1" w14:textId="77777777" w:rsidR="001B6D64" w:rsidRPr="00B30A96" w:rsidRDefault="001B6D64" w:rsidP="00CD4807">
      <w:pPr>
        <w:spacing w:after="0"/>
        <w:rPr>
          <w:rFonts w:ascii="Arial" w:eastAsia="Times New Roman" w:hAnsi="Arial" w:cs="Arial"/>
          <w:highlight w:val="yellow"/>
          <w:lang w:eastAsia="pl-PL"/>
        </w:rPr>
      </w:pPr>
    </w:p>
    <w:p w14:paraId="6CA57EBC" w14:textId="3A53E5C2" w:rsidR="00B4699C" w:rsidRPr="002C7708" w:rsidRDefault="00B4699C" w:rsidP="00CD4807">
      <w:pPr>
        <w:spacing w:after="0"/>
        <w:rPr>
          <w:rFonts w:ascii="Arial" w:eastAsia="Times New Roman" w:hAnsi="Arial" w:cs="Arial"/>
          <w:lang w:eastAsia="pl-PL"/>
        </w:rPr>
      </w:pPr>
      <w:r w:rsidRPr="002C7708">
        <w:rPr>
          <w:rFonts w:ascii="Arial" w:eastAsia="Times New Roman" w:hAnsi="Arial" w:cs="Arial"/>
          <w:lang w:eastAsia="pl-PL"/>
        </w:rPr>
        <w:t>Upubliczniono w dniach: od………………… do………………….</w:t>
      </w:r>
    </w:p>
    <w:p w14:paraId="11768290" w14:textId="77777777" w:rsidR="00B4699C" w:rsidRPr="002C7708" w:rsidRDefault="00B4699C" w:rsidP="00CD4807">
      <w:pPr>
        <w:spacing w:after="0"/>
        <w:rPr>
          <w:rFonts w:ascii="Arial" w:eastAsia="Times New Roman" w:hAnsi="Arial" w:cs="Arial"/>
          <w:lang w:eastAsia="pl-PL"/>
        </w:rPr>
      </w:pPr>
      <w:r w:rsidRPr="002C7708">
        <w:rPr>
          <w:rFonts w:ascii="Arial" w:eastAsia="Times New Roman" w:hAnsi="Arial" w:cs="Arial"/>
          <w:lang w:eastAsia="pl-PL"/>
        </w:rPr>
        <w:t>Pieczęć urzędu:</w:t>
      </w:r>
    </w:p>
    <w:p w14:paraId="0A7B8FCE" w14:textId="77777777" w:rsidR="00B4699C" w:rsidRPr="00B30A96" w:rsidRDefault="00B4699C" w:rsidP="00CD4807">
      <w:pPr>
        <w:spacing w:after="0"/>
        <w:rPr>
          <w:rFonts w:ascii="Arial" w:eastAsia="Times New Roman" w:hAnsi="Arial" w:cs="Arial"/>
          <w:highlight w:val="yellow"/>
          <w:lang w:eastAsia="pl-PL"/>
        </w:rPr>
      </w:pPr>
    </w:p>
    <w:p w14:paraId="06FBECFD" w14:textId="77777777" w:rsidR="000561E2" w:rsidRPr="007671C6" w:rsidRDefault="000561E2" w:rsidP="00CD4807">
      <w:pPr>
        <w:spacing w:after="20" w:line="240" w:lineRule="auto"/>
        <w:rPr>
          <w:rFonts w:ascii="Arial" w:eastAsia="Times New Roman" w:hAnsi="Arial" w:cs="Arial"/>
          <w:sz w:val="17"/>
          <w:szCs w:val="17"/>
          <w:highlight w:val="yellow"/>
          <w:u w:val="single"/>
          <w:lang w:eastAsia="pl-PL"/>
        </w:rPr>
      </w:pPr>
    </w:p>
    <w:p w14:paraId="41FFF086" w14:textId="77777777" w:rsidR="000561E2" w:rsidRDefault="000561E2" w:rsidP="00CD4807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6B085F4" w14:textId="77777777" w:rsidR="002C7708" w:rsidRDefault="002C7708" w:rsidP="00CD4807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99346B" w14:textId="77777777" w:rsidR="002C7708" w:rsidRDefault="002C7708" w:rsidP="00CD4807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B25B0BA" w14:textId="77777777" w:rsidR="002C7708" w:rsidRDefault="002C7708" w:rsidP="00CD4807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5E549D7" w14:textId="77777777" w:rsidR="002C7708" w:rsidRPr="002C7708" w:rsidRDefault="002C7708" w:rsidP="00CD4807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392A76" w14:textId="69B37855" w:rsidR="00AD67D2" w:rsidRPr="002C7708" w:rsidRDefault="00B4699C" w:rsidP="00CD4807">
      <w:pPr>
        <w:spacing w:after="2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2C7708">
        <w:rPr>
          <w:rFonts w:ascii="Arial" w:eastAsia="Times New Roman" w:hAnsi="Arial" w:cs="Arial"/>
          <w:sz w:val="16"/>
          <w:szCs w:val="16"/>
          <w:u w:val="single"/>
          <w:lang w:eastAsia="pl-PL"/>
        </w:rPr>
        <w:lastRenderedPageBreak/>
        <w:t>Art. 61 § 4 kpa</w:t>
      </w:r>
      <w:r w:rsidRPr="002C7708">
        <w:rPr>
          <w:rFonts w:ascii="Arial" w:eastAsia="Times New Roman" w:hAnsi="Arial" w:cs="Arial"/>
          <w:sz w:val="16"/>
          <w:szCs w:val="16"/>
          <w:lang w:eastAsia="pl-PL"/>
        </w:rPr>
        <w:t>: O wszczęciu postępowania z urzędu lub na żądanie jednej ze stron należy zawiadomić wszystkie osoby będące stronami w sprawie.</w:t>
      </w:r>
    </w:p>
    <w:p w14:paraId="461EDC9D" w14:textId="77777777" w:rsidR="00B4699C" w:rsidRPr="002C7708" w:rsidRDefault="00B4699C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C7708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2C770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2C7708" w:rsidRDefault="00B4699C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C7708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2C7708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2C7708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2C7708" w:rsidRDefault="00B4699C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C7708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2C7708" w:rsidRDefault="00B4699C" w:rsidP="00CD4807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C7708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2C7708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ustawy </w:t>
      </w:r>
      <w:proofErr w:type="spellStart"/>
      <w:r w:rsidRPr="002C7708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2C7708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:</w:t>
      </w:r>
      <w:r w:rsidRPr="002C770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0561E2" w:rsidRPr="002C770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4F7AF81F" w14:textId="072FE420" w:rsidR="00AF51C6" w:rsidRPr="002C7708" w:rsidRDefault="005A4671" w:rsidP="00CD480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C7708">
        <w:rPr>
          <w:rFonts w:ascii="Arial" w:hAnsi="Arial" w:cs="Arial"/>
          <w:iCs/>
          <w:sz w:val="16"/>
          <w:szCs w:val="16"/>
          <w:u w:val="single"/>
        </w:rPr>
        <w:t xml:space="preserve">Art. 75 ust. 1 pkt 1) lit. r ustawy </w:t>
      </w:r>
      <w:proofErr w:type="spellStart"/>
      <w:r w:rsidRPr="002C7708">
        <w:rPr>
          <w:rFonts w:ascii="Arial" w:hAnsi="Arial" w:cs="Arial"/>
          <w:iCs/>
          <w:sz w:val="16"/>
          <w:szCs w:val="16"/>
          <w:u w:val="single"/>
        </w:rPr>
        <w:t>ooś</w:t>
      </w:r>
      <w:proofErr w:type="spellEnd"/>
      <w:r w:rsidRPr="002C7708">
        <w:rPr>
          <w:rFonts w:ascii="Arial" w:hAnsi="Arial" w:cs="Arial"/>
          <w:iCs/>
          <w:sz w:val="16"/>
          <w:szCs w:val="16"/>
          <w:u w:val="single"/>
        </w:rPr>
        <w:t>:</w:t>
      </w:r>
      <w:r w:rsidRPr="002C7708">
        <w:rPr>
          <w:rFonts w:ascii="Arial" w:hAnsi="Arial" w:cs="Arial"/>
          <w:i/>
          <w:sz w:val="16"/>
          <w:szCs w:val="16"/>
        </w:rPr>
        <w:t xml:space="preserve"> </w:t>
      </w:r>
      <w:r w:rsidRPr="002C7708">
        <w:rPr>
          <w:rFonts w:ascii="Arial" w:hAnsi="Arial" w:cs="Arial"/>
          <w:sz w:val="16"/>
          <w:szCs w:val="16"/>
        </w:rPr>
        <w:t xml:space="preserve">W przypadku przedsięwzięcia stanowiących </w:t>
      </w:r>
      <w:r w:rsidRPr="002C7708">
        <w:rPr>
          <w:rFonts w:ascii="Open Sans" w:hAnsi="Open Sans" w:cs="Open Sans"/>
          <w:color w:val="000000" w:themeColor="text1"/>
          <w:sz w:val="16"/>
          <w:szCs w:val="16"/>
          <w:shd w:val="clear" w:color="auto" w:fill="FFFFFF"/>
        </w:rPr>
        <w:t>elektrownie wiatrowe</w:t>
      </w:r>
      <w:r w:rsidRPr="002C770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2C7708">
        <w:rPr>
          <w:rFonts w:ascii="Arial" w:hAnsi="Arial" w:cs="Arial"/>
          <w:sz w:val="16"/>
          <w:szCs w:val="16"/>
        </w:rPr>
        <w:t>decyzję o środowiskowych uwarunkowaniach wydaje regionalny dyrektor ochrony środowiska.</w:t>
      </w:r>
    </w:p>
    <w:p w14:paraId="5056973D" w14:textId="77777777" w:rsidR="005A4671" w:rsidRDefault="005A4671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4E2CE90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2A61DE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4C3DB5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0B3853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A7F800D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34A1A7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158D1B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479ECEE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C5C3FE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6EE5D8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CB7D7C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F176B6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903DF2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B4EA7F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CBC8766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80CEBF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714B78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7575AC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0BFD6B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015444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DC9045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F08B26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BBB33F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33144D3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DAEA6B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ADAD9B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908051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AA08F9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5723DE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126212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4F1D88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5C55557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58B893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B17356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B19448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E8FC1B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302DCC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6DBA72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D2EFDA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B1621C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9F17AE8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CD51509" w14:textId="77777777" w:rsid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553676" w14:textId="77777777" w:rsidR="002C7708" w:rsidRPr="002C7708" w:rsidRDefault="002C7708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03A9B2BE" w:rsidR="00B4699C" w:rsidRPr="002C7708" w:rsidRDefault="00B4699C" w:rsidP="00CD4807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2C7708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2DC06A29" w:rsidR="00B4699C" w:rsidRPr="002C7708" w:rsidRDefault="00B4699C" w:rsidP="00CD480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C7708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2C7708">
        <w:rPr>
          <w:rFonts w:ascii="Arial" w:eastAsia="Times New Roman" w:hAnsi="Arial" w:cs="Arial"/>
          <w:sz w:val="16"/>
          <w:szCs w:val="16"/>
          <w:lang w:eastAsia="pl-PL"/>
        </w:rPr>
        <w:t>Gdańsku</w:t>
      </w:r>
    </w:p>
    <w:p w14:paraId="2DE94153" w14:textId="77777777" w:rsidR="00B4699C" w:rsidRPr="002C7708" w:rsidRDefault="00B4699C" w:rsidP="00CD480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C7708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2C770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53A83780" w14:textId="77777777" w:rsidR="002C7708" w:rsidRPr="002C7708" w:rsidRDefault="00B4699C" w:rsidP="00CD4807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2C7708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 w:rsidRPr="002C770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A968279" w14:textId="0368B13F" w:rsidR="008E246D" w:rsidRPr="002C7708" w:rsidRDefault="002C7708" w:rsidP="00CD4807">
      <w:p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  <w:sectPr w:rsidR="008E246D" w:rsidRPr="002C7708" w:rsidSect="00AD67D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2C7708">
        <w:rPr>
          <w:rFonts w:ascii="Arial" w:eastAsia="Times New Roman" w:hAnsi="Arial" w:cs="Arial"/>
          <w:sz w:val="16"/>
          <w:szCs w:val="16"/>
          <w:lang w:eastAsia="pl-PL"/>
        </w:rPr>
        <w:t>Sporządziła</w:t>
      </w:r>
      <w:r w:rsidR="00665907" w:rsidRPr="002C770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F51C6" w:rsidRPr="002C7708">
        <w:rPr>
          <w:rFonts w:ascii="Arial" w:eastAsia="Times New Roman" w:hAnsi="Arial" w:cs="Arial"/>
          <w:sz w:val="16"/>
          <w:szCs w:val="16"/>
          <w:lang w:eastAsia="pl-PL"/>
        </w:rPr>
        <w:t>Agata Mach</w:t>
      </w:r>
      <w:r w:rsidR="00665907" w:rsidRPr="002C7708">
        <w:rPr>
          <w:rFonts w:ascii="Arial" w:eastAsia="Times New Roman" w:hAnsi="Arial" w:cs="Arial"/>
          <w:sz w:val="16"/>
          <w:szCs w:val="16"/>
          <w:lang w:eastAsia="pl-PL"/>
        </w:rPr>
        <w:t>, tel.: 58 68 36 8</w:t>
      </w:r>
      <w:r w:rsidR="00935214" w:rsidRPr="002C7708">
        <w:rPr>
          <w:rFonts w:ascii="Arial" w:eastAsia="Times New Roman" w:hAnsi="Arial" w:cs="Arial"/>
          <w:sz w:val="16"/>
          <w:szCs w:val="16"/>
          <w:lang w:eastAsia="pl-PL"/>
        </w:rPr>
        <w:t>12</w:t>
      </w:r>
    </w:p>
    <w:p w14:paraId="398A13A8" w14:textId="77777777" w:rsidR="00462637" w:rsidRPr="00404A47" w:rsidRDefault="00462637" w:rsidP="00CD480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06AA" w14:textId="5C758B9D" w:rsidR="00EF2D16" w:rsidRDefault="00CD4807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1D2822">
              <w:rPr>
                <w:rFonts w:ascii="Arial" w:hAnsi="Arial" w:cs="Arial"/>
                <w:sz w:val="18"/>
                <w:szCs w:val="18"/>
              </w:rPr>
              <w:t>67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1D2822">
              <w:rPr>
                <w:rFonts w:ascii="Arial" w:hAnsi="Arial" w:cs="Arial"/>
                <w:sz w:val="18"/>
                <w:szCs w:val="18"/>
              </w:rPr>
              <w:t>4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1D2822">
              <w:rPr>
                <w:rFonts w:ascii="Arial" w:hAnsi="Arial" w:cs="Arial"/>
                <w:sz w:val="18"/>
                <w:szCs w:val="18"/>
              </w:rPr>
              <w:t>AM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1D2822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70E973E6" w:rsidR="00EF2D16" w:rsidRPr="00425F85" w:rsidRDefault="001D2822" w:rsidP="009B24B8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7101FE3" wp14:editId="50A41F81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3B9B7F38" w:rsidR="00EF2D16" w:rsidRDefault="001D2822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576C6142" wp14:editId="73DBF99D">
          <wp:extent cx="4906645" cy="936625"/>
          <wp:effectExtent l="1905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2269D7"/>
    <w:multiLevelType w:val="hybridMultilevel"/>
    <w:tmpl w:val="424A6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5"/>
  </w:num>
  <w:num w:numId="3" w16cid:durableId="660084547">
    <w:abstractNumId w:val="5"/>
  </w:num>
  <w:num w:numId="4" w16cid:durableId="51124734">
    <w:abstractNumId w:val="30"/>
  </w:num>
  <w:num w:numId="5" w16cid:durableId="693502337">
    <w:abstractNumId w:val="30"/>
    <w:lvlOverride w:ilvl="0">
      <w:startOverride w:val="1"/>
    </w:lvlOverride>
  </w:num>
  <w:num w:numId="6" w16cid:durableId="694812883">
    <w:abstractNumId w:val="25"/>
  </w:num>
  <w:num w:numId="7" w16cid:durableId="1056467346">
    <w:abstractNumId w:val="29"/>
  </w:num>
  <w:num w:numId="8" w16cid:durableId="1739478012">
    <w:abstractNumId w:val="14"/>
  </w:num>
  <w:num w:numId="9" w16cid:durableId="1877044391">
    <w:abstractNumId w:val="21"/>
  </w:num>
  <w:num w:numId="10" w16cid:durableId="1895042654">
    <w:abstractNumId w:val="18"/>
  </w:num>
  <w:num w:numId="11" w16cid:durableId="1963682604">
    <w:abstractNumId w:val="10"/>
  </w:num>
  <w:num w:numId="12" w16cid:durableId="948467316">
    <w:abstractNumId w:val="31"/>
  </w:num>
  <w:num w:numId="13" w16cid:durableId="1485925468">
    <w:abstractNumId w:val="11"/>
  </w:num>
  <w:num w:numId="14" w16cid:durableId="734816696">
    <w:abstractNumId w:val="4"/>
  </w:num>
  <w:num w:numId="15" w16cid:durableId="2081904761">
    <w:abstractNumId w:val="20"/>
  </w:num>
  <w:num w:numId="16" w16cid:durableId="441844081">
    <w:abstractNumId w:val="8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6"/>
  </w:num>
  <w:num w:numId="20" w16cid:durableId="1292320449">
    <w:abstractNumId w:val="23"/>
  </w:num>
  <w:num w:numId="21" w16cid:durableId="997418914">
    <w:abstractNumId w:val="17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7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4"/>
  </w:num>
  <w:num w:numId="29" w16cid:durableId="174923507">
    <w:abstractNumId w:val="22"/>
  </w:num>
  <w:num w:numId="30" w16cid:durableId="1275406032">
    <w:abstractNumId w:val="3"/>
  </w:num>
  <w:num w:numId="31" w16cid:durableId="530845806">
    <w:abstractNumId w:val="28"/>
  </w:num>
  <w:num w:numId="32" w16cid:durableId="1273243249">
    <w:abstractNumId w:val="19"/>
  </w:num>
  <w:num w:numId="33" w16cid:durableId="547450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92185"/>
    <w:rsid w:val="001B6D64"/>
    <w:rsid w:val="001C4394"/>
    <w:rsid w:val="001C6F19"/>
    <w:rsid w:val="001D2822"/>
    <w:rsid w:val="0023492E"/>
    <w:rsid w:val="00240F17"/>
    <w:rsid w:val="00265E7E"/>
    <w:rsid w:val="002C3AE5"/>
    <w:rsid w:val="002C4D87"/>
    <w:rsid w:val="002C7708"/>
    <w:rsid w:val="00317464"/>
    <w:rsid w:val="00346B06"/>
    <w:rsid w:val="00357BCB"/>
    <w:rsid w:val="003A5509"/>
    <w:rsid w:val="003B3CAC"/>
    <w:rsid w:val="003C6880"/>
    <w:rsid w:val="003D1846"/>
    <w:rsid w:val="00462637"/>
    <w:rsid w:val="004B3D8B"/>
    <w:rsid w:val="004D1008"/>
    <w:rsid w:val="004D3BC4"/>
    <w:rsid w:val="00526D13"/>
    <w:rsid w:val="005719F7"/>
    <w:rsid w:val="005A4671"/>
    <w:rsid w:val="005B4DEB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17EE8"/>
    <w:rsid w:val="00724997"/>
    <w:rsid w:val="00730A7A"/>
    <w:rsid w:val="00731C47"/>
    <w:rsid w:val="007671C6"/>
    <w:rsid w:val="0077524E"/>
    <w:rsid w:val="007A0548"/>
    <w:rsid w:val="007A17FF"/>
    <w:rsid w:val="007C04D9"/>
    <w:rsid w:val="007C1D07"/>
    <w:rsid w:val="007D6FA1"/>
    <w:rsid w:val="007E490D"/>
    <w:rsid w:val="0080476B"/>
    <w:rsid w:val="00811766"/>
    <w:rsid w:val="008678D4"/>
    <w:rsid w:val="00882820"/>
    <w:rsid w:val="008A409C"/>
    <w:rsid w:val="008E246D"/>
    <w:rsid w:val="008F620A"/>
    <w:rsid w:val="00935214"/>
    <w:rsid w:val="009504A0"/>
    <w:rsid w:val="009B24B8"/>
    <w:rsid w:val="009F734A"/>
    <w:rsid w:val="009F7504"/>
    <w:rsid w:val="00A14E86"/>
    <w:rsid w:val="00A2514C"/>
    <w:rsid w:val="00A36286"/>
    <w:rsid w:val="00A37E3C"/>
    <w:rsid w:val="00A60F7B"/>
    <w:rsid w:val="00A67FEF"/>
    <w:rsid w:val="00A85AF3"/>
    <w:rsid w:val="00A87B5C"/>
    <w:rsid w:val="00AB7131"/>
    <w:rsid w:val="00AC496F"/>
    <w:rsid w:val="00AC6BFC"/>
    <w:rsid w:val="00AD07E0"/>
    <w:rsid w:val="00AD67D2"/>
    <w:rsid w:val="00AF51C6"/>
    <w:rsid w:val="00B172A5"/>
    <w:rsid w:val="00B30A96"/>
    <w:rsid w:val="00B4699C"/>
    <w:rsid w:val="00B744C4"/>
    <w:rsid w:val="00B80AC6"/>
    <w:rsid w:val="00B978A6"/>
    <w:rsid w:val="00BE7EDC"/>
    <w:rsid w:val="00C120B6"/>
    <w:rsid w:val="00C328E3"/>
    <w:rsid w:val="00C53082"/>
    <w:rsid w:val="00C95BBE"/>
    <w:rsid w:val="00CB17D7"/>
    <w:rsid w:val="00CD0215"/>
    <w:rsid w:val="00CD4807"/>
    <w:rsid w:val="00CD61FB"/>
    <w:rsid w:val="00D109C7"/>
    <w:rsid w:val="00D10B6D"/>
    <w:rsid w:val="00D15574"/>
    <w:rsid w:val="00D252C4"/>
    <w:rsid w:val="00D612F2"/>
    <w:rsid w:val="00D7321B"/>
    <w:rsid w:val="00D800FE"/>
    <w:rsid w:val="00D87D89"/>
    <w:rsid w:val="00DB3853"/>
    <w:rsid w:val="00DF762C"/>
    <w:rsid w:val="00E41CC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Nagłówek_JP,Rysunek,lista punktowana,List bullet ISO,Styl 1,List1,Colorful List - Accent 11,Punktator_1,BulletC,Wyliczanie,List Paragraph,Akapit z listą31,normalny tekst,Akapit z listą11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Nagłówek_JP Znak,Rysunek Znak,lista punktowana Znak,List bullet ISO Znak,Styl 1 Znak,List1 Znak,Colorful List - Accent 11 Znak,Punktator_1 Znak,BulletC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Agata Mach</cp:lastModifiedBy>
  <cp:revision>2</cp:revision>
  <cp:lastPrinted>2024-12-19T08:51:00Z</cp:lastPrinted>
  <dcterms:created xsi:type="dcterms:W3CDTF">2024-12-19T09:24:00Z</dcterms:created>
  <dcterms:modified xsi:type="dcterms:W3CDTF">2024-12-19T09:24:00Z</dcterms:modified>
</cp:coreProperties>
</file>