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CC27E" w14:textId="77777777" w:rsidR="001D3B50" w:rsidRPr="00660440" w:rsidRDefault="001D3B50" w:rsidP="00061C70">
      <w:pPr>
        <w:spacing w:after="0"/>
        <w:jc w:val="center"/>
        <w:rPr>
          <w:rFonts w:cs="Times New Roman"/>
          <w:b/>
          <w:sz w:val="32"/>
          <w:szCs w:val="28"/>
        </w:rPr>
      </w:pPr>
    </w:p>
    <w:p w14:paraId="747E3AB4" w14:textId="1B9AD6BF" w:rsidR="00426D01" w:rsidRPr="00660440" w:rsidRDefault="007621A9" w:rsidP="00061C70">
      <w:pPr>
        <w:spacing w:after="0"/>
        <w:jc w:val="center"/>
        <w:rPr>
          <w:rFonts w:cs="Times New Roman"/>
          <w:b/>
          <w:sz w:val="32"/>
          <w:szCs w:val="28"/>
        </w:rPr>
      </w:pPr>
      <w:r w:rsidRPr="00660440">
        <w:rPr>
          <w:rFonts w:cs="Times New Roman"/>
          <w:b/>
          <w:sz w:val="32"/>
          <w:szCs w:val="28"/>
        </w:rPr>
        <w:t xml:space="preserve">Krajowy Program Działań na rzecz Równego Traktowania </w:t>
      </w:r>
    </w:p>
    <w:p w14:paraId="299F10EA" w14:textId="77777777" w:rsidR="007621A9" w:rsidRPr="00660440" w:rsidRDefault="007621A9" w:rsidP="00061C70">
      <w:pPr>
        <w:spacing w:after="0"/>
        <w:jc w:val="center"/>
        <w:rPr>
          <w:rFonts w:cs="Times New Roman"/>
          <w:b/>
          <w:sz w:val="32"/>
          <w:szCs w:val="28"/>
        </w:rPr>
      </w:pPr>
      <w:r w:rsidRPr="00660440">
        <w:rPr>
          <w:rFonts w:cs="Times New Roman"/>
          <w:b/>
          <w:sz w:val="32"/>
          <w:szCs w:val="28"/>
        </w:rPr>
        <w:t>na lata 2021-2030</w:t>
      </w:r>
    </w:p>
    <w:p w14:paraId="5658AEDB" w14:textId="77777777" w:rsidR="00B83306" w:rsidRPr="00660440" w:rsidRDefault="00B83306" w:rsidP="00061C70">
      <w:pPr>
        <w:spacing w:after="0"/>
        <w:rPr>
          <w:rFonts w:cs="Times New Roman"/>
          <w:szCs w:val="24"/>
        </w:rPr>
      </w:pPr>
    </w:p>
    <w:p w14:paraId="2338FD33" w14:textId="77777777" w:rsidR="00243654" w:rsidRPr="00660440" w:rsidRDefault="00243654" w:rsidP="00061C70">
      <w:pPr>
        <w:spacing w:after="0"/>
        <w:rPr>
          <w:rFonts w:cs="Times New Roman"/>
          <w:b/>
          <w:szCs w:val="24"/>
        </w:rPr>
      </w:pPr>
    </w:p>
    <w:p w14:paraId="54709C20" w14:textId="77777777" w:rsidR="00243654" w:rsidRPr="00660440" w:rsidRDefault="00243654" w:rsidP="00061C70">
      <w:pPr>
        <w:spacing w:after="0"/>
        <w:rPr>
          <w:rFonts w:cs="Times New Roman"/>
          <w:b/>
          <w:szCs w:val="24"/>
        </w:rPr>
      </w:pPr>
    </w:p>
    <w:p w14:paraId="7F2261A5" w14:textId="77777777" w:rsidR="00243654" w:rsidRPr="00660440" w:rsidRDefault="00243654" w:rsidP="00061C70">
      <w:pPr>
        <w:spacing w:after="0"/>
        <w:rPr>
          <w:rFonts w:cs="Times New Roman"/>
          <w:b/>
          <w:szCs w:val="24"/>
        </w:rPr>
      </w:pPr>
    </w:p>
    <w:p w14:paraId="6508F7F7" w14:textId="77777777" w:rsidR="00243654" w:rsidRPr="00660440" w:rsidRDefault="00243654" w:rsidP="00061C70">
      <w:pPr>
        <w:spacing w:after="0"/>
        <w:rPr>
          <w:rFonts w:cs="Times New Roman"/>
          <w:b/>
          <w:szCs w:val="24"/>
        </w:rPr>
      </w:pPr>
    </w:p>
    <w:p w14:paraId="4C980731" w14:textId="77777777" w:rsidR="00CB4BEF" w:rsidRDefault="00CB4BEF" w:rsidP="00061C70">
      <w:pPr>
        <w:spacing w:after="0"/>
        <w:rPr>
          <w:rFonts w:cs="Times New Roman"/>
          <w:b/>
          <w:szCs w:val="24"/>
        </w:rPr>
        <w:sectPr w:rsidR="00CB4BEF" w:rsidSect="009E1FCB">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sdt>
      <w:sdtPr>
        <w:rPr>
          <w:rFonts w:eastAsiaTheme="minorHAnsi" w:cs="Times New Roman"/>
          <w:color w:val="auto"/>
          <w:sz w:val="22"/>
          <w:szCs w:val="22"/>
          <w:lang w:eastAsia="en-US"/>
        </w:rPr>
        <w:id w:val="1849131461"/>
        <w:docPartObj>
          <w:docPartGallery w:val="Table of Contents"/>
          <w:docPartUnique/>
        </w:docPartObj>
      </w:sdtPr>
      <w:sdtEndPr>
        <w:rPr>
          <w:b/>
          <w:bCs/>
          <w:sz w:val="24"/>
        </w:rPr>
      </w:sdtEndPr>
      <w:sdtContent>
        <w:p w14:paraId="5A38EFD0" w14:textId="77777777" w:rsidR="0025058C" w:rsidRPr="00CB4BEF" w:rsidRDefault="0025058C" w:rsidP="00660440">
          <w:pPr>
            <w:pStyle w:val="Nagwekspisutreci"/>
            <w:numPr>
              <w:ilvl w:val="0"/>
              <w:numId w:val="0"/>
            </w:numPr>
            <w:ind w:left="360" w:hanging="360"/>
            <w:rPr>
              <w:rStyle w:val="Nagwek1Znak"/>
            </w:rPr>
          </w:pPr>
          <w:r w:rsidRPr="00CB4BEF">
            <w:rPr>
              <w:rStyle w:val="Nagwek1Znak"/>
            </w:rPr>
            <w:t>Spis treści</w:t>
          </w:r>
        </w:p>
        <w:p w14:paraId="3C162EDB" w14:textId="47856849" w:rsidR="00FC3974" w:rsidRDefault="00251C9F">
          <w:pPr>
            <w:pStyle w:val="Spistreci1"/>
            <w:tabs>
              <w:tab w:val="right" w:leader="dot" w:pos="9062"/>
            </w:tabs>
            <w:rPr>
              <w:rFonts w:asciiTheme="minorHAnsi" w:eastAsiaTheme="minorEastAsia" w:hAnsiTheme="minorHAnsi"/>
              <w:noProof/>
              <w:sz w:val="22"/>
              <w:lang w:eastAsia="pl-PL"/>
            </w:rPr>
          </w:pPr>
          <w:r w:rsidRPr="00660440">
            <w:rPr>
              <w:rFonts w:cs="Times New Roman"/>
            </w:rPr>
            <w:fldChar w:fldCharType="begin"/>
          </w:r>
          <w:r w:rsidR="0025058C" w:rsidRPr="00660440">
            <w:rPr>
              <w:rFonts w:cs="Times New Roman"/>
            </w:rPr>
            <w:instrText xml:space="preserve"> TOC \o "1-3" \h \z \u </w:instrText>
          </w:r>
          <w:r w:rsidRPr="00660440">
            <w:rPr>
              <w:rFonts w:cs="Times New Roman"/>
            </w:rPr>
            <w:fldChar w:fldCharType="separate"/>
          </w:r>
          <w:hyperlink w:anchor="_Toc70426050" w:history="1">
            <w:r w:rsidR="00FC3974" w:rsidRPr="004D6C86">
              <w:rPr>
                <w:rStyle w:val="Hipercze"/>
                <w:rFonts w:cs="Times New Roman"/>
                <w:noProof/>
              </w:rPr>
              <w:t>WPROWADZENIE</w:t>
            </w:r>
            <w:r w:rsidR="00FC3974">
              <w:rPr>
                <w:noProof/>
                <w:webHidden/>
              </w:rPr>
              <w:tab/>
            </w:r>
            <w:r w:rsidR="00FC3974">
              <w:rPr>
                <w:noProof/>
                <w:webHidden/>
              </w:rPr>
              <w:fldChar w:fldCharType="begin"/>
            </w:r>
            <w:r w:rsidR="00FC3974">
              <w:rPr>
                <w:noProof/>
                <w:webHidden/>
              </w:rPr>
              <w:instrText xml:space="preserve"> PAGEREF _Toc70426050 \h </w:instrText>
            </w:r>
            <w:r w:rsidR="00FC3974">
              <w:rPr>
                <w:noProof/>
                <w:webHidden/>
              </w:rPr>
            </w:r>
            <w:r w:rsidR="00FC3974">
              <w:rPr>
                <w:noProof/>
                <w:webHidden/>
              </w:rPr>
              <w:fldChar w:fldCharType="separate"/>
            </w:r>
            <w:r w:rsidR="00FC3974">
              <w:rPr>
                <w:noProof/>
                <w:webHidden/>
              </w:rPr>
              <w:t>5</w:t>
            </w:r>
            <w:r w:rsidR="00FC3974">
              <w:rPr>
                <w:noProof/>
                <w:webHidden/>
              </w:rPr>
              <w:fldChar w:fldCharType="end"/>
            </w:r>
          </w:hyperlink>
        </w:p>
        <w:p w14:paraId="3A105748" w14:textId="1C794E6F" w:rsidR="00FC3974" w:rsidRDefault="00DD092D">
          <w:pPr>
            <w:pStyle w:val="Spistreci2"/>
            <w:tabs>
              <w:tab w:val="left" w:pos="880"/>
              <w:tab w:val="right" w:leader="dot" w:pos="9062"/>
            </w:tabs>
            <w:rPr>
              <w:rFonts w:asciiTheme="minorHAnsi" w:eastAsiaTheme="minorEastAsia" w:hAnsiTheme="minorHAnsi"/>
              <w:noProof/>
              <w:sz w:val="22"/>
              <w:lang w:eastAsia="pl-PL"/>
            </w:rPr>
          </w:pPr>
          <w:hyperlink w:anchor="_Toc70426051" w:history="1">
            <w:r w:rsidR="00FC3974" w:rsidRPr="004D6C86">
              <w:rPr>
                <w:rStyle w:val="Hipercze"/>
                <w:noProof/>
              </w:rPr>
              <w:t>A.</w:t>
            </w:r>
            <w:r w:rsidR="00FC3974">
              <w:rPr>
                <w:rFonts w:asciiTheme="minorHAnsi" w:eastAsiaTheme="minorEastAsia" w:hAnsiTheme="minorHAnsi"/>
                <w:noProof/>
                <w:sz w:val="22"/>
                <w:lang w:eastAsia="pl-PL"/>
              </w:rPr>
              <w:tab/>
            </w:r>
            <w:r w:rsidR="00FC3974" w:rsidRPr="004D6C86">
              <w:rPr>
                <w:rStyle w:val="Hipercze"/>
                <w:noProof/>
              </w:rPr>
              <w:t>Zasada równego traktowania i zasada zakazu dyskryminowania</w:t>
            </w:r>
            <w:r w:rsidR="00FC3974">
              <w:rPr>
                <w:noProof/>
                <w:webHidden/>
              </w:rPr>
              <w:tab/>
            </w:r>
            <w:r w:rsidR="00FC3974">
              <w:rPr>
                <w:noProof/>
                <w:webHidden/>
              </w:rPr>
              <w:fldChar w:fldCharType="begin"/>
            </w:r>
            <w:r w:rsidR="00FC3974">
              <w:rPr>
                <w:noProof/>
                <w:webHidden/>
              </w:rPr>
              <w:instrText xml:space="preserve"> PAGEREF _Toc70426051 \h </w:instrText>
            </w:r>
            <w:r w:rsidR="00FC3974">
              <w:rPr>
                <w:noProof/>
                <w:webHidden/>
              </w:rPr>
            </w:r>
            <w:r w:rsidR="00FC3974">
              <w:rPr>
                <w:noProof/>
                <w:webHidden/>
              </w:rPr>
              <w:fldChar w:fldCharType="separate"/>
            </w:r>
            <w:r w:rsidR="00FC3974">
              <w:rPr>
                <w:noProof/>
                <w:webHidden/>
              </w:rPr>
              <w:t>5</w:t>
            </w:r>
            <w:r w:rsidR="00FC3974">
              <w:rPr>
                <w:noProof/>
                <w:webHidden/>
              </w:rPr>
              <w:fldChar w:fldCharType="end"/>
            </w:r>
          </w:hyperlink>
        </w:p>
        <w:p w14:paraId="1FF14930" w14:textId="17ABAEF1" w:rsidR="00FC3974" w:rsidRDefault="00DD092D">
          <w:pPr>
            <w:pStyle w:val="Spistreci2"/>
            <w:tabs>
              <w:tab w:val="left" w:pos="880"/>
              <w:tab w:val="right" w:leader="dot" w:pos="9062"/>
            </w:tabs>
            <w:rPr>
              <w:rFonts w:asciiTheme="minorHAnsi" w:eastAsiaTheme="minorEastAsia" w:hAnsiTheme="minorHAnsi"/>
              <w:noProof/>
              <w:sz w:val="22"/>
              <w:lang w:eastAsia="pl-PL"/>
            </w:rPr>
          </w:pPr>
          <w:hyperlink w:anchor="_Toc70426052" w:history="1">
            <w:r w:rsidR="00FC3974" w:rsidRPr="004D6C86">
              <w:rPr>
                <w:rStyle w:val="Hipercze"/>
                <w:noProof/>
              </w:rPr>
              <w:t>B.</w:t>
            </w:r>
            <w:r w:rsidR="00FC3974">
              <w:rPr>
                <w:rFonts w:asciiTheme="minorHAnsi" w:eastAsiaTheme="minorEastAsia" w:hAnsiTheme="minorHAnsi"/>
                <w:noProof/>
                <w:sz w:val="22"/>
                <w:lang w:eastAsia="pl-PL"/>
              </w:rPr>
              <w:tab/>
            </w:r>
            <w:r w:rsidR="00FC3974" w:rsidRPr="004D6C86">
              <w:rPr>
                <w:rStyle w:val="Hipercze"/>
                <w:noProof/>
              </w:rPr>
              <w:t>Ewaluacja Krajowego Programu Działań na Rzecz Równego Traktowania na lata 2013-2016</w:t>
            </w:r>
            <w:r w:rsidR="00FC3974">
              <w:rPr>
                <w:noProof/>
                <w:webHidden/>
              </w:rPr>
              <w:tab/>
            </w:r>
            <w:r w:rsidR="00FC3974">
              <w:rPr>
                <w:noProof/>
                <w:webHidden/>
              </w:rPr>
              <w:fldChar w:fldCharType="begin"/>
            </w:r>
            <w:r w:rsidR="00FC3974">
              <w:rPr>
                <w:noProof/>
                <w:webHidden/>
              </w:rPr>
              <w:instrText xml:space="preserve"> PAGEREF _Toc70426052 \h </w:instrText>
            </w:r>
            <w:r w:rsidR="00FC3974">
              <w:rPr>
                <w:noProof/>
                <w:webHidden/>
              </w:rPr>
            </w:r>
            <w:r w:rsidR="00FC3974">
              <w:rPr>
                <w:noProof/>
                <w:webHidden/>
              </w:rPr>
              <w:fldChar w:fldCharType="separate"/>
            </w:r>
            <w:r w:rsidR="00FC3974">
              <w:rPr>
                <w:noProof/>
                <w:webHidden/>
              </w:rPr>
              <w:t>6</w:t>
            </w:r>
            <w:r w:rsidR="00FC3974">
              <w:rPr>
                <w:noProof/>
                <w:webHidden/>
              </w:rPr>
              <w:fldChar w:fldCharType="end"/>
            </w:r>
          </w:hyperlink>
        </w:p>
        <w:p w14:paraId="06917CB9" w14:textId="3775FCA6" w:rsidR="00FC3974" w:rsidRDefault="00DD092D">
          <w:pPr>
            <w:pStyle w:val="Spistreci2"/>
            <w:tabs>
              <w:tab w:val="left" w:pos="880"/>
              <w:tab w:val="right" w:leader="dot" w:pos="9062"/>
            </w:tabs>
            <w:rPr>
              <w:rFonts w:asciiTheme="minorHAnsi" w:eastAsiaTheme="minorEastAsia" w:hAnsiTheme="minorHAnsi"/>
              <w:noProof/>
              <w:sz w:val="22"/>
              <w:lang w:eastAsia="pl-PL"/>
            </w:rPr>
          </w:pPr>
          <w:hyperlink w:anchor="_Toc70426053" w:history="1">
            <w:r w:rsidR="00FC3974" w:rsidRPr="004D6C86">
              <w:rPr>
                <w:rStyle w:val="Hipercze"/>
                <w:noProof/>
              </w:rPr>
              <w:t>C.</w:t>
            </w:r>
            <w:r w:rsidR="00FC3974">
              <w:rPr>
                <w:rFonts w:asciiTheme="minorHAnsi" w:eastAsiaTheme="minorEastAsia" w:hAnsiTheme="minorHAnsi"/>
                <w:noProof/>
                <w:sz w:val="22"/>
                <w:lang w:eastAsia="pl-PL"/>
              </w:rPr>
              <w:tab/>
            </w:r>
            <w:r w:rsidR="00FC3974" w:rsidRPr="004D6C86">
              <w:rPr>
                <w:rStyle w:val="Hipercze"/>
                <w:noProof/>
              </w:rPr>
              <w:t>Opracowywanie i Priorytety Krajowego Programu Działań na Rzecz Równego Traktowania na lata 2021-2030 i jego ewaluacja</w:t>
            </w:r>
            <w:r w:rsidR="00FC3974">
              <w:rPr>
                <w:noProof/>
                <w:webHidden/>
              </w:rPr>
              <w:tab/>
            </w:r>
            <w:r w:rsidR="00FC3974">
              <w:rPr>
                <w:noProof/>
                <w:webHidden/>
              </w:rPr>
              <w:fldChar w:fldCharType="begin"/>
            </w:r>
            <w:r w:rsidR="00FC3974">
              <w:rPr>
                <w:noProof/>
                <w:webHidden/>
              </w:rPr>
              <w:instrText xml:space="preserve"> PAGEREF _Toc70426053 \h </w:instrText>
            </w:r>
            <w:r w:rsidR="00FC3974">
              <w:rPr>
                <w:noProof/>
                <w:webHidden/>
              </w:rPr>
            </w:r>
            <w:r w:rsidR="00FC3974">
              <w:rPr>
                <w:noProof/>
                <w:webHidden/>
              </w:rPr>
              <w:fldChar w:fldCharType="separate"/>
            </w:r>
            <w:r w:rsidR="00FC3974">
              <w:rPr>
                <w:noProof/>
                <w:webHidden/>
              </w:rPr>
              <w:t>8</w:t>
            </w:r>
            <w:r w:rsidR="00FC3974">
              <w:rPr>
                <w:noProof/>
                <w:webHidden/>
              </w:rPr>
              <w:fldChar w:fldCharType="end"/>
            </w:r>
          </w:hyperlink>
        </w:p>
        <w:p w14:paraId="166A8739" w14:textId="0D2E17C4" w:rsidR="00FC3974" w:rsidRDefault="00DD092D">
          <w:pPr>
            <w:pStyle w:val="Spistreci1"/>
            <w:tabs>
              <w:tab w:val="left" w:pos="440"/>
              <w:tab w:val="right" w:leader="dot" w:pos="9062"/>
            </w:tabs>
            <w:rPr>
              <w:rFonts w:asciiTheme="minorHAnsi" w:eastAsiaTheme="minorEastAsia" w:hAnsiTheme="minorHAnsi"/>
              <w:noProof/>
              <w:sz w:val="22"/>
              <w:lang w:eastAsia="pl-PL"/>
            </w:rPr>
          </w:pPr>
          <w:hyperlink w:anchor="_Toc70426054" w:history="1">
            <w:r w:rsidR="00FC3974" w:rsidRPr="004D6C86">
              <w:rPr>
                <w:rStyle w:val="Hipercze"/>
                <w:noProof/>
              </w:rPr>
              <w:t>I.</w:t>
            </w:r>
            <w:r w:rsidR="00FC3974">
              <w:rPr>
                <w:rFonts w:asciiTheme="minorHAnsi" w:eastAsiaTheme="minorEastAsia" w:hAnsiTheme="minorHAnsi"/>
                <w:noProof/>
                <w:sz w:val="22"/>
                <w:lang w:eastAsia="pl-PL"/>
              </w:rPr>
              <w:tab/>
            </w:r>
            <w:r w:rsidR="00FC3974" w:rsidRPr="004D6C86">
              <w:rPr>
                <w:rStyle w:val="Hipercze"/>
                <w:noProof/>
              </w:rPr>
              <w:t>Priorytet: Polityka antydyskryminacyjna</w:t>
            </w:r>
            <w:r w:rsidR="00FC3974">
              <w:rPr>
                <w:noProof/>
                <w:webHidden/>
              </w:rPr>
              <w:tab/>
            </w:r>
            <w:r w:rsidR="00FC3974">
              <w:rPr>
                <w:noProof/>
                <w:webHidden/>
              </w:rPr>
              <w:fldChar w:fldCharType="begin"/>
            </w:r>
            <w:r w:rsidR="00FC3974">
              <w:rPr>
                <w:noProof/>
                <w:webHidden/>
              </w:rPr>
              <w:instrText xml:space="preserve"> PAGEREF _Toc70426054 \h </w:instrText>
            </w:r>
            <w:r w:rsidR="00FC3974">
              <w:rPr>
                <w:noProof/>
                <w:webHidden/>
              </w:rPr>
            </w:r>
            <w:r w:rsidR="00FC3974">
              <w:rPr>
                <w:noProof/>
                <w:webHidden/>
              </w:rPr>
              <w:fldChar w:fldCharType="separate"/>
            </w:r>
            <w:r w:rsidR="00FC3974">
              <w:rPr>
                <w:noProof/>
                <w:webHidden/>
              </w:rPr>
              <w:t>9</w:t>
            </w:r>
            <w:r w:rsidR="00FC3974">
              <w:rPr>
                <w:noProof/>
                <w:webHidden/>
              </w:rPr>
              <w:fldChar w:fldCharType="end"/>
            </w:r>
          </w:hyperlink>
        </w:p>
        <w:p w14:paraId="0FD24A29" w14:textId="4BB0A7E5" w:rsidR="00FC3974" w:rsidRDefault="00DD092D">
          <w:pPr>
            <w:pStyle w:val="Spistreci2"/>
            <w:tabs>
              <w:tab w:val="left" w:pos="880"/>
              <w:tab w:val="right" w:leader="dot" w:pos="9062"/>
            </w:tabs>
            <w:rPr>
              <w:rFonts w:asciiTheme="minorHAnsi" w:eastAsiaTheme="minorEastAsia" w:hAnsiTheme="minorHAnsi"/>
              <w:noProof/>
              <w:sz w:val="22"/>
              <w:lang w:eastAsia="pl-PL"/>
            </w:rPr>
          </w:pPr>
          <w:hyperlink w:anchor="_Toc70426055" w:history="1">
            <w:r w:rsidR="00FC3974" w:rsidRPr="004D6C86">
              <w:rPr>
                <w:rStyle w:val="Hipercze"/>
                <w:noProof/>
              </w:rPr>
              <w:t>A.</w:t>
            </w:r>
            <w:r w:rsidR="00FC3974">
              <w:rPr>
                <w:rFonts w:asciiTheme="minorHAnsi" w:eastAsiaTheme="minorEastAsia" w:hAnsiTheme="minorHAnsi"/>
                <w:noProof/>
                <w:sz w:val="22"/>
                <w:lang w:eastAsia="pl-PL"/>
              </w:rPr>
              <w:tab/>
            </w:r>
            <w:r w:rsidR="00FC3974" w:rsidRPr="004D6C86">
              <w:rPr>
                <w:rStyle w:val="Hipercze"/>
                <w:noProof/>
              </w:rPr>
              <w:t>Analiza i monitoring przepisów ustawy z dnia 3 grudnia 2010 r. o wdrożeniu niektórych przepisów Unii Europejskiej w zakresie równego traktowania oraz ich stosowania</w:t>
            </w:r>
            <w:r w:rsidR="00FC3974">
              <w:rPr>
                <w:noProof/>
                <w:webHidden/>
              </w:rPr>
              <w:tab/>
            </w:r>
            <w:r w:rsidR="00FC3974">
              <w:rPr>
                <w:noProof/>
                <w:webHidden/>
              </w:rPr>
              <w:fldChar w:fldCharType="begin"/>
            </w:r>
            <w:r w:rsidR="00FC3974">
              <w:rPr>
                <w:noProof/>
                <w:webHidden/>
              </w:rPr>
              <w:instrText xml:space="preserve"> PAGEREF _Toc70426055 \h </w:instrText>
            </w:r>
            <w:r w:rsidR="00FC3974">
              <w:rPr>
                <w:noProof/>
                <w:webHidden/>
              </w:rPr>
            </w:r>
            <w:r w:rsidR="00FC3974">
              <w:rPr>
                <w:noProof/>
                <w:webHidden/>
              </w:rPr>
              <w:fldChar w:fldCharType="separate"/>
            </w:r>
            <w:r w:rsidR="00FC3974">
              <w:rPr>
                <w:noProof/>
                <w:webHidden/>
              </w:rPr>
              <w:t>12</w:t>
            </w:r>
            <w:r w:rsidR="00FC3974">
              <w:rPr>
                <w:noProof/>
                <w:webHidden/>
              </w:rPr>
              <w:fldChar w:fldCharType="end"/>
            </w:r>
          </w:hyperlink>
        </w:p>
        <w:p w14:paraId="1173C011" w14:textId="638C5BEF" w:rsidR="00FC3974" w:rsidRDefault="00DD092D">
          <w:pPr>
            <w:pStyle w:val="Spistreci2"/>
            <w:tabs>
              <w:tab w:val="left" w:pos="880"/>
              <w:tab w:val="right" w:leader="dot" w:pos="9062"/>
            </w:tabs>
            <w:rPr>
              <w:rFonts w:asciiTheme="minorHAnsi" w:eastAsiaTheme="minorEastAsia" w:hAnsiTheme="minorHAnsi"/>
              <w:noProof/>
              <w:sz w:val="22"/>
              <w:lang w:eastAsia="pl-PL"/>
            </w:rPr>
          </w:pPr>
          <w:hyperlink w:anchor="_Toc70426056" w:history="1">
            <w:r w:rsidR="00FC3974" w:rsidRPr="004D6C86">
              <w:rPr>
                <w:rStyle w:val="Hipercze"/>
                <w:noProof/>
              </w:rPr>
              <w:t>B.</w:t>
            </w:r>
            <w:r w:rsidR="00FC3974">
              <w:rPr>
                <w:rFonts w:asciiTheme="minorHAnsi" w:eastAsiaTheme="minorEastAsia" w:hAnsiTheme="minorHAnsi"/>
                <w:noProof/>
                <w:sz w:val="22"/>
                <w:lang w:eastAsia="pl-PL"/>
              </w:rPr>
              <w:tab/>
            </w:r>
            <w:r w:rsidR="00FC3974" w:rsidRPr="004D6C86">
              <w:rPr>
                <w:rStyle w:val="Hipercze"/>
                <w:noProof/>
              </w:rPr>
              <w:t xml:space="preserve">Analiza i monitoring przepisów </w:t>
            </w:r>
            <w:r w:rsidR="00FC3974" w:rsidRPr="004D6C86">
              <w:rPr>
                <w:rStyle w:val="Hipercze"/>
                <w:bCs/>
                <w:noProof/>
              </w:rPr>
              <w:t>będących w zakresie właściwości poszczególnych ministrów  pod kątem respektowania zasady równego traktowania</w:t>
            </w:r>
            <w:r w:rsidR="00FC3974">
              <w:rPr>
                <w:noProof/>
                <w:webHidden/>
              </w:rPr>
              <w:tab/>
            </w:r>
            <w:r w:rsidR="00FC3974">
              <w:rPr>
                <w:noProof/>
                <w:webHidden/>
              </w:rPr>
              <w:fldChar w:fldCharType="begin"/>
            </w:r>
            <w:r w:rsidR="00FC3974">
              <w:rPr>
                <w:noProof/>
                <w:webHidden/>
              </w:rPr>
              <w:instrText xml:space="preserve"> PAGEREF _Toc70426056 \h </w:instrText>
            </w:r>
            <w:r w:rsidR="00FC3974">
              <w:rPr>
                <w:noProof/>
                <w:webHidden/>
              </w:rPr>
            </w:r>
            <w:r w:rsidR="00FC3974">
              <w:rPr>
                <w:noProof/>
                <w:webHidden/>
              </w:rPr>
              <w:fldChar w:fldCharType="separate"/>
            </w:r>
            <w:r w:rsidR="00FC3974">
              <w:rPr>
                <w:noProof/>
                <w:webHidden/>
              </w:rPr>
              <w:t>13</w:t>
            </w:r>
            <w:r w:rsidR="00FC3974">
              <w:rPr>
                <w:noProof/>
                <w:webHidden/>
              </w:rPr>
              <w:fldChar w:fldCharType="end"/>
            </w:r>
          </w:hyperlink>
        </w:p>
        <w:p w14:paraId="209C165B" w14:textId="44142815" w:rsidR="00FC3974" w:rsidRDefault="00DD092D">
          <w:pPr>
            <w:pStyle w:val="Spistreci2"/>
            <w:tabs>
              <w:tab w:val="left" w:pos="880"/>
              <w:tab w:val="right" w:leader="dot" w:pos="9062"/>
            </w:tabs>
            <w:rPr>
              <w:rFonts w:asciiTheme="minorHAnsi" w:eastAsiaTheme="minorEastAsia" w:hAnsiTheme="minorHAnsi"/>
              <w:noProof/>
              <w:sz w:val="22"/>
              <w:lang w:eastAsia="pl-PL"/>
            </w:rPr>
          </w:pPr>
          <w:hyperlink w:anchor="_Toc70426057" w:history="1">
            <w:r w:rsidR="00FC3974" w:rsidRPr="004D6C86">
              <w:rPr>
                <w:rStyle w:val="Hipercze"/>
                <w:noProof/>
              </w:rPr>
              <w:t>C.</w:t>
            </w:r>
            <w:r w:rsidR="00FC3974">
              <w:rPr>
                <w:rFonts w:asciiTheme="minorHAnsi" w:eastAsiaTheme="minorEastAsia" w:hAnsiTheme="minorHAnsi"/>
                <w:noProof/>
                <w:sz w:val="22"/>
                <w:lang w:eastAsia="pl-PL"/>
              </w:rPr>
              <w:tab/>
            </w:r>
            <w:r w:rsidR="00FC3974" w:rsidRPr="004D6C86">
              <w:rPr>
                <w:rStyle w:val="Hipercze"/>
                <w:noProof/>
              </w:rPr>
              <w:t>Tworzenie systemu gromadzenia danych równościowych: analiza stanu obecnego i opracowanie założeń systemu</w:t>
            </w:r>
            <w:r w:rsidR="00FC3974">
              <w:rPr>
                <w:noProof/>
                <w:webHidden/>
              </w:rPr>
              <w:tab/>
            </w:r>
            <w:r w:rsidR="00FC3974">
              <w:rPr>
                <w:noProof/>
                <w:webHidden/>
              </w:rPr>
              <w:fldChar w:fldCharType="begin"/>
            </w:r>
            <w:r w:rsidR="00FC3974">
              <w:rPr>
                <w:noProof/>
                <w:webHidden/>
              </w:rPr>
              <w:instrText xml:space="preserve"> PAGEREF _Toc70426057 \h </w:instrText>
            </w:r>
            <w:r w:rsidR="00FC3974">
              <w:rPr>
                <w:noProof/>
                <w:webHidden/>
              </w:rPr>
            </w:r>
            <w:r w:rsidR="00FC3974">
              <w:rPr>
                <w:noProof/>
                <w:webHidden/>
              </w:rPr>
              <w:fldChar w:fldCharType="separate"/>
            </w:r>
            <w:r w:rsidR="00FC3974">
              <w:rPr>
                <w:noProof/>
                <w:webHidden/>
              </w:rPr>
              <w:t>15</w:t>
            </w:r>
            <w:r w:rsidR="00FC3974">
              <w:rPr>
                <w:noProof/>
                <w:webHidden/>
              </w:rPr>
              <w:fldChar w:fldCharType="end"/>
            </w:r>
          </w:hyperlink>
        </w:p>
        <w:p w14:paraId="1F127428" w14:textId="4AED6849" w:rsidR="00FC3974" w:rsidRDefault="00DD092D">
          <w:pPr>
            <w:pStyle w:val="Spistreci2"/>
            <w:tabs>
              <w:tab w:val="left" w:pos="880"/>
              <w:tab w:val="right" w:leader="dot" w:pos="9062"/>
            </w:tabs>
            <w:rPr>
              <w:rFonts w:asciiTheme="minorHAnsi" w:eastAsiaTheme="minorEastAsia" w:hAnsiTheme="minorHAnsi"/>
              <w:noProof/>
              <w:sz w:val="22"/>
              <w:lang w:eastAsia="pl-PL"/>
            </w:rPr>
          </w:pPr>
          <w:hyperlink w:anchor="_Toc70426058" w:history="1">
            <w:r w:rsidR="00FC3974" w:rsidRPr="004D6C86">
              <w:rPr>
                <w:rStyle w:val="Hipercze"/>
                <w:noProof/>
              </w:rPr>
              <w:t>D.</w:t>
            </w:r>
            <w:r w:rsidR="00FC3974">
              <w:rPr>
                <w:rFonts w:asciiTheme="minorHAnsi" w:eastAsiaTheme="minorEastAsia" w:hAnsiTheme="minorHAnsi"/>
                <w:noProof/>
                <w:sz w:val="22"/>
                <w:lang w:eastAsia="pl-PL"/>
              </w:rPr>
              <w:tab/>
            </w:r>
            <w:r w:rsidR="00FC3974" w:rsidRPr="004D6C86">
              <w:rPr>
                <w:rStyle w:val="Hipercze"/>
                <w:noProof/>
              </w:rPr>
              <w:t>Usprawnienie mechanizmu współpracy na rzecz polityki równego traktowania w ramach administracji rządowej na szczeblu centralnym i wojewódzkim</w:t>
            </w:r>
            <w:r w:rsidR="00FC3974">
              <w:rPr>
                <w:noProof/>
                <w:webHidden/>
              </w:rPr>
              <w:tab/>
            </w:r>
            <w:r w:rsidR="00FC3974">
              <w:rPr>
                <w:noProof/>
                <w:webHidden/>
              </w:rPr>
              <w:fldChar w:fldCharType="begin"/>
            </w:r>
            <w:r w:rsidR="00FC3974">
              <w:rPr>
                <w:noProof/>
                <w:webHidden/>
              </w:rPr>
              <w:instrText xml:space="preserve"> PAGEREF _Toc70426058 \h </w:instrText>
            </w:r>
            <w:r w:rsidR="00FC3974">
              <w:rPr>
                <w:noProof/>
                <w:webHidden/>
              </w:rPr>
            </w:r>
            <w:r w:rsidR="00FC3974">
              <w:rPr>
                <w:noProof/>
                <w:webHidden/>
              </w:rPr>
              <w:fldChar w:fldCharType="separate"/>
            </w:r>
            <w:r w:rsidR="00FC3974">
              <w:rPr>
                <w:noProof/>
                <w:webHidden/>
              </w:rPr>
              <w:t>17</w:t>
            </w:r>
            <w:r w:rsidR="00FC3974">
              <w:rPr>
                <w:noProof/>
                <w:webHidden/>
              </w:rPr>
              <w:fldChar w:fldCharType="end"/>
            </w:r>
          </w:hyperlink>
        </w:p>
        <w:p w14:paraId="21FEE6DE" w14:textId="398FE382" w:rsidR="00FC3974" w:rsidRDefault="00DD092D">
          <w:pPr>
            <w:pStyle w:val="Spistreci2"/>
            <w:tabs>
              <w:tab w:val="left" w:pos="660"/>
              <w:tab w:val="right" w:leader="dot" w:pos="9062"/>
            </w:tabs>
            <w:rPr>
              <w:rFonts w:asciiTheme="minorHAnsi" w:eastAsiaTheme="minorEastAsia" w:hAnsiTheme="minorHAnsi"/>
              <w:noProof/>
              <w:sz w:val="22"/>
              <w:lang w:eastAsia="pl-PL"/>
            </w:rPr>
          </w:pPr>
          <w:hyperlink w:anchor="_Toc70426059" w:history="1">
            <w:r w:rsidR="00FC3974" w:rsidRPr="004D6C86">
              <w:rPr>
                <w:rStyle w:val="Hipercze"/>
                <w:noProof/>
              </w:rPr>
              <w:t>E.</w:t>
            </w:r>
            <w:r w:rsidR="00FC3974">
              <w:rPr>
                <w:rFonts w:asciiTheme="minorHAnsi" w:eastAsiaTheme="minorEastAsia" w:hAnsiTheme="minorHAnsi"/>
                <w:noProof/>
                <w:sz w:val="22"/>
                <w:lang w:eastAsia="pl-PL"/>
              </w:rPr>
              <w:tab/>
            </w:r>
            <w:r w:rsidR="00FC3974" w:rsidRPr="004D6C86">
              <w:rPr>
                <w:rStyle w:val="Hipercze"/>
                <w:noProof/>
              </w:rPr>
              <w:t>Uwidocznienie działań na rzecz równego traktowania przez administrację rządową w terenie.</w:t>
            </w:r>
            <w:r w:rsidR="00FC3974">
              <w:rPr>
                <w:noProof/>
                <w:webHidden/>
              </w:rPr>
              <w:tab/>
            </w:r>
            <w:r w:rsidR="00FC3974">
              <w:rPr>
                <w:noProof/>
                <w:webHidden/>
              </w:rPr>
              <w:fldChar w:fldCharType="begin"/>
            </w:r>
            <w:r w:rsidR="00FC3974">
              <w:rPr>
                <w:noProof/>
                <w:webHidden/>
              </w:rPr>
              <w:instrText xml:space="preserve"> PAGEREF _Toc70426059 \h </w:instrText>
            </w:r>
            <w:r w:rsidR="00FC3974">
              <w:rPr>
                <w:noProof/>
                <w:webHidden/>
              </w:rPr>
            </w:r>
            <w:r w:rsidR="00FC3974">
              <w:rPr>
                <w:noProof/>
                <w:webHidden/>
              </w:rPr>
              <w:fldChar w:fldCharType="separate"/>
            </w:r>
            <w:r w:rsidR="00FC3974">
              <w:rPr>
                <w:noProof/>
                <w:webHidden/>
              </w:rPr>
              <w:t>19</w:t>
            </w:r>
            <w:r w:rsidR="00FC3974">
              <w:rPr>
                <w:noProof/>
                <w:webHidden/>
              </w:rPr>
              <w:fldChar w:fldCharType="end"/>
            </w:r>
          </w:hyperlink>
        </w:p>
        <w:p w14:paraId="4AEB9F4D" w14:textId="2F46387C" w:rsidR="00FC3974" w:rsidRDefault="00DD092D">
          <w:pPr>
            <w:pStyle w:val="Spistreci1"/>
            <w:tabs>
              <w:tab w:val="left" w:pos="660"/>
              <w:tab w:val="right" w:leader="dot" w:pos="9062"/>
            </w:tabs>
            <w:rPr>
              <w:rFonts w:asciiTheme="minorHAnsi" w:eastAsiaTheme="minorEastAsia" w:hAnsiTheme="minorHAnsi"/>
              <w:noProof/>
              <w:sz w:val="22"/>
              <w:lang w:eastAsia="pl-PL"/>
            </w:rPr>
          </w:pPr>
          <w:hyperlink w:anchor="_Toc70426060" w:history="1">
            <w:r w:rsidR="00FC3974" w:rsidRPr="004D6C86">
              <w:rPr>
                <w:rStyle w:val="Hipercze"/>
                <w:noProof/>
              </w:rPr>
              <w:t>II.</w:t>
            </w:r>
            <w:r w:rsidR="00FC3974">
              <w:rPr>
                <w:rFonts w:asciiTheme="minorHAnsi" w:eastAsiaTheme="minorEastAsia" w:hAnsiTheme="minorHAnsi"/>
                <w:noProof/>
                <w:sz w:val="22"/>
                <w:lang w:eastAsia="pl-PL"/>
              </w:rPr>
              <w:tab/>
            </w:r>
            <w:r w:rsidR="00FC3974" w:rsidRPr="004D6C86">
              <w:rPr>
                <w:rStyle w:val="Hipercze"/>
                <w:noProof/>
              </w:rPr>
              <w:t>Priorytet: Praca i zabezpieczenie społeczne</w:t>
            </w:r>
            <w:r w:rsidR="00FC3974">
              <w:rPr>
                <w:noProof/>
                <w:webHidden/>
              </w:rPr>
              <w:tab/>
            </w:r>
            <w:r w:rsidR="00FC3974">
              <w:rPr>
                <w:noProof/>
                <w:webHidden/>
              </w:rPr>
              <w:fldChar w:fldCharType="begin"/>
            </w:r>
            <w:r w:rsidR="00FC3974">
              <w:rPr>
                <w:noProof/>
                <w:webHidden/>
              </w:rPr>
              <w:instrText xml:space="preserve"> PAGEREF _Toc70426060 \h </w:instrText>
            </w:r>
            <w:r w:rsidR="00FC3974">
              <w:rPr>
                <w:noProof/>
                <w:webHidden/>
              </w:rPr>
            </w:r>
            <w:r w:rsidR="00FC3974">
              <w:rPr>
                <w:noProof/>
                <w:webHidden/>
              </w:rPr>
              <w:fldChar w:fldCharType="separate"/>
            </w:r>
            <w:r w:rsidR="00FC3974">
              <w:rPr>
                <w:noProof/>
                <w:webHidden/>
              </w:rPr>
              <w:t>22</w:t>
            </w:r>
            <w:r w:rsidR="00FC3974">
              <w:rPr>
                <w:noProof/>
                <w:webHidden/>
              </w:rPr>
              <w:fldChar w:fldCharType="end"/>
            </w:r>
          </w:hyperlink>
        </w:p>
        <w:p w14:paraId="4C4B1FD8" w14:textId="11F59200" w:rsidR="00FC3974" w:rsidRDefault="00DD092D">
          <w:pPr>
            <w:pStyle w:val="Spistreci2"/>
            <w:tabs>
              <w:tab w:val="left" w:pos="880"/>
              <w:tab w:val="right" w:leader="dot" w:pos="9062"/>
            </w:tabs>
            <w:rPr>
              <w:rFonts w:asciiTheme="minorHAnsi" w:eastAsiaTheme="minorEastAsia" w:hAnsiTheme="minorHAnsi"/>
              <w:noProof/>
              <w:sz w:val="22"/>
              <w:lang w:eastAsia="pl-PL"/>
            </w:rPr>
          </w:pPr>
          <w:hyperlink w:anchor="_Toc70426061" w:history="1">
            <w:r w:rsidR="00FC3974" w:rsidRPr="004D6C86">
              <w:rPr>
                <w:rStyle w:val="Hipercze"/>
                <w:noProof/>
              </w:rPr>
              <w:t>A.</w:t>
            </w:r>
            <w:r w:rsidR="00FC3974">
              <w:rPr>
                <w:rFonts w:asciiTheme="minorHAnsi" w:eastAsiaTheme="minorEastAsia" w:hAnsiTheme="minorHAnsi"/>
                <w:noProof/>
                <w:sz w:val="22"/>
                <w:lang w:eastAsia="pl-PL"/>
              </w:rPr>
              <w:tab/>
            </w:r>
            <w:r w:rsidR="00FC3974" w:rsidRPr="004D6C86">
              <w:rPr>
                <w:rStyle w:val="Hipercze"/>
                <w:noProof/>
              </w:rPr>
              <w:t>Wspieranie wyrównywania szans kobiet i mężczyzn na rynku pracy.</w:t>
            </w:r>
            <w:r w:rsidR="00FC3974">
              <w:rPr>
                <w:noProof/>
                <w:webHidden/>
              </w:rPr>
              <w:tab/>
            </w:r>
            <w:r w:rsidR="00FC3974">
              <w:rPr>
                <w:noProof/>
                <w:webHidden/>
              </w:rPr>
              <w:fldChar w:fldCharType="begin"/>
            </w:r>
            <w:r w:rsidR="00FC3974">
              <w:rPr>
                <w:noProof/>
                <w:webHidden/>
              </w:rPr>
              <w:instrText xml:space="preserve"> PAGEREF _Toc70426061 \h </w:instrText>
            </w:r>
            <w:r w:rsidR="00FC3974">
              <w:rPr>
                <w:noProof/>
                <w:webHidden/>
              </w:rPr>
            </w:r>
            <w:r w:rsidR="00FC3974">
              <w:rPr>
                <w:noProof/>
                <w:webHidden/>
              </w:rPr>
              <w:fldChar w:fldCharType="separate"/>
            </w:r>
            <w:r w:rsidR="00FC3974">
              <w:rPr>
                <w:noProof/>
                <w:webHidden/>
              </w:rPr>
              <w:t>25</w:t>
            </w:r>
            <w:r w:rsidR="00FC3974">
              <w:rPr>
                <w:noProof/>
                <w:webHidden/>
              </w:rPr>
              <w:fldChar w:fldCharType="end"/>
            </w:r>
          </w:hyperlink>
        </w:p>
        <w:p w14:paraId="79117742" w14:textId="0BC68B35" w:rsidR="00FC3974" w:rsidRDefault="00DD092D">
          <w:pPr>
            <w:pStyle w:val="Spistreci2"/>
            <w:tabs>
              <w:tab w:val="left" w:pos="880"/>
              <w:tab w:val="right" w:leader="dot" w:pos="9062"/>
            </w:tabs>
            <w:rPr>
              <w:rFonts w:asciiTheme="minorHAnsi" w:eastAsiaTheme="minorEastAsia" w:hAnsiTheme="minorHAnsi"/>
              <w:noProof/>
              <w:sz w:val="22"/>
              <w:lang w:eastAsia="pl-PL"/>
            </w:rPr>
          </w:pPr>
          <w:hyperlink w:anchor="_Toc70426062" w:history="1">
            <w:r w:rsidR="00FC3974" w:rsidRPr="004D6C86">
              <w:rPr>
                <w:rStyle w:val="Hipercze"/>
                <w:noProof/>
              </w:rPr>
              <w:t>B.</w:t>
            </w:r>
            <w:r w:rsidR="00FC3974">
              <w:rPr>
                <w:rFonts w:asciiTheme="minorHAnsi" w:eastAsiaTheme="minorEastAsia" w:hAnsiTheme="minorHAnsi"/>
                <w:noProof/>
                <w:sz w:val="22"/>
                <w:lang w:eastAsia="pl-PL"/>
              </w:rPr>
              <w:tab/>
            </w:r>
            <w:r w:rsidR="00FC3974" w:rsidRPr="004D6C86">
              <w:rPr>
                <w:rStyle w:val="Hipercze"/>
                <w:noProof/>
              </w:rPr>
              <w:t>Promowanie kobiet na stanowiskach kierowniczych</w:t>
            </w:r>
            <w:r w:rsidR="00FC3974">
              <w:rPr>
                <w:noProof/>
                <w:webHidden/>
              </w:rPr>
              <w:tab/>
            </w:r>
            <w:r w:rsidR="00FC3974">
              <w:rPr>
                <w:noProof/>
                <w:webHidden/>
              </w:rPr>
              <w:fldChar w:fldCharType="begin"/>
            </w:r>
            <w:r w:rsidR="00FC3974">
              <w:rPr>
                <w:noProof/>
                <w:webHidden/>
              </w:rPr>
              <w:instrText xml:space="preserve"> PAGEREF _Toc70426062 \h </w:instrText>
            </w:r>
            <w:r w:rsidR="00FC3974">
              <w:rPr>
                <w:noProof/>
                <w:webHidden/>
              </w:rPr>
            </w:r>
            <w:r w:rsidR="00FC3974">
              <w:rPr>
                <w:noProof/>
                <w:webHidden/>
              </w:rPr>
              <w:fldChar w:fldCharType="separate"/>
            </w:r>
            <w:r w:rsidR="00FC3974">
              <w:rPr>
                <w:noProof/>
                <w:webHidden/>
              </w:rPr>
              <w:t>37</w:t>
            </w:r>
            <w:r w:rsidR="00FC3974">
              <w:rPr>
                <w:noProof/>
                <w:webHidden/>
              </w:rPr>
              <w:fldChar w:fldCharType="end"/>
            </w:r>
          </w:hyperlink>
        </w:p>
        <w:p w14:paraId="2E191E5B" w14:textId="4EAC10DA" w:rsidR="00FC3974" w:rsidRDefault="00DD092D">
          <w:pPr>
            <w:pStyle w:val="Spistreci2"/>
            <w:tabs>
              <w:tab w:val="left" w:pos="880"/>
              <w:tab w:val="right" w:leader="dot" w:pos="9062"/>
            </w:tabs>
            <w:rPr>
              <w:rFonts w:asciiTheme="minorHAnsi" w:eastAsiaTheme="minorEastAsia" w:hAnsiTheme="minorHAnsi"/>
              <w:noProof/>
              <w:sz w:val="22"/>
              <w:lang w:eastAsia="pl-PL"/>
            </w:rPr>
          </w:pPr>
          <w:hyperlink w:anchor="_Toc70426063" w:history="1">
            <w:r w:rsidR="00FC3974" w:rsidRPr="004D6C86">
              <w:rPr>
                <w:rStyle w:val="Hipercze"/>
                <w:noProof/>
              </w:rPr>
              <w:t>C.</w:t>
            </w:r>
            <w:r w:rsidR="00FC3974">
              <w:rPr>
                <w:rFonts w:asciiTheme="minorHAnsi" w:eastAsiaTheme="minorEastAsia" w:hAnsiTheme="minorHAnsi"/>
                <w:noProof/>
                <w:sz w:val="22"/>
                <w:lang w:eastAsia="pl-PL"/>
              </w:rPr>
              <w:tab/>
            </w:r>
            <w:r w:rsidR="00FC3974" w:rsidRPr="004D6C86">
              <w:rPr>
                <w:rStyle w:val="Hipercze"/>
                <w:noProof/>
              </w:rPr>
              <w:t>Wspieranie grup narażonych na dyskryminację na rynku pracy ze względu na wiek, niepełnosprawność, rasę, narodowość, pochodzenie etniczne, religię, wyznanie i orientację seksualną oraz status rodzinny</w:t>
            </w:r>
            <w:r w:rsidR="00FC3974">
              <w:rPr>
                <w:noProof/>
                <w:webHidden/>
              </w:rPr>
              <w:tab/>
            </w:r>
            <w:r w:rsidR="00FC3974">
              <w:rPr>
                <w:noProof/>
                <w:webHidden/>
              </w:rPr>
              <w:fldChar w:fldCharType="begin"/>
            </w:r>
            <w:r w:rsidR="00FC3974">
              <w:rPr>
                <w:noProof/>
                <w:webHidden/>
              </w:rPr>
              <w:instrText xml:space="preserve"> PAGEREF _Toc70426063 \h </w:instrText>
            </w:r>
            <w:r w:rsidR="00FC3974">
              <w:rPr>
                <w:noProof/>
                <w:webHidden/>
              </w:rPr>
            </w:r>
            <w:r w:rsidR="00FC3974">
              <w:rPr>
                <w:noProof/>
                <w:webHidden/>
              </w:rPr>
              <w:fldChar w:fldCharType="separate"/>
            </w:r>
            <w:r w:rsidR="00FC3974">
              <w:rPr>
                <w:noProof/>
                <w:webHidden/>
              </w:rPr>
              <w:t>39</w:t>
            </w:r>
            <w:r w:rsidR="00FC3974">
              <w:rPr>
                <w:noProof/>
                <w:webHidden/>
              </w:rPr>
              <w:fldChar w:fldCharType="end"/>
            </w:r>
          </w:hyperlink>
        </w:p>
        <w:p w14:paraId="14AE5ACF" w14:textId="776D0DC9" w:rsidR="00FC3974" w:rsidRDefault="00DD092D">
          <w:pPr>
            <w:pStyle w:val="Spistreci2"/>
            <w:tabs>
              <w:tab w:val="left" w:pos="880"/>
              <w:tab w:val="right" w:leader="dot" w:pos="9062"/>
            </w:tabs>
            <w:rPr>
              <w:rFonts w:asciiTheme="minorHAnsi" w:eastAsiaTheme="minorEastAsia" w:hAnsiTheme="minorHAnsi"/>
              <w:noProof/>
              <w:sz w:val="22"/>
              <w:lang w:eastAsia="pl-PL"/>
            </w:rPr>
          </w:pPr>
          <w:hyperlink w:anchor="_Toc70426064" w:history="1">
            <w:r w:rsidR="00FC3974" w:rsidRPr="004D6C86">
              <w:rPr>
                <w:rStyle w:val="Hipercze"/>
                <w:noProof/>
              </w:rPr>
              <w:t>D.</w:t>
            </w:r>
            <w:r w:rsidR="00FC3974">
              <w:rPr>
                <w:rFonts w:asciiTheme="minorHAnsi" w:eastAsiaTheme="minorEastAsia" w:hAnsiTheme="minorHAnsi"/>
                <w:noProof/>
                <w:sz w:val="22"/>
                <w:lang w:eastAsia="pl-PL"/>
              </w:rPr>
              <w:tab/>
            </w:r>
            <w:r w:rsidR="00FC3974" w:rsidRPr="004D6C86">
              <w:rPr>
                <w:rStyle w:val="Hipercze"/>
                <w:noProof/>
              </w:rPr>
              <w:t>Promowanie zarządzania różnorodnością w miejscu pracy</w:t>
            </w:r>
            <w:r w:rsidR="00FC3974">
              <w:rPr>
                <w:noProof/>
                <w:webHidden/>
              </w:rPr>
              <w:tab/>
            </w:r>
            <w:r w:rsidR="00FC3974">
              <w:rPr>
                <w:noProof/>
                <w:webHidden/>
              </w:rPr>
              <w:fldChar w:fldCharType="begin"/>
            </w:r>
            <w:r w:rsidR="00FC3974">
              <w:rPr>
                <w:noProof/>
                <w:webHidden/>
              </w:rPr>
              <w:instrText xml:space="preserve"> PAGEREF _Toc70426064 \h </w:instrText>
            </w:r>
            <w:r w:rsidR="00FC3974">
              <w:rPr>
                <w:noProof/>
                <w:webHidden/>
              </w:rPr>
            </w:r>
            <w:r w:rsidR="00FC3974">
              <w:rPr>
                <w:noProof/>
                <w:webHidden/>
              </w:rPr>
              <w:fldChar w:fldCharType="separate"/>
            </w:r>
            <w:r w:rsidR="00FC3974">
              <w:rPr>
                <w:noProof/>
                <w:webHidden/>
              </w:rPr>
              <w:t>42</w:t>
            </w:r>
            <w:r w:rsidR="00FC3974">
              <w:rPr>
                <w:noProof/>
                <w:webHidden/>
              </w:rPr>
              <w:fldChar w:fldCharType="end"/>
            </w:r>
          </w:hyperlink>
        </w:p>
        <w:p w14:paraId="7FDE7131" w14:textId="02F6DFD7" w:rsidR="00FC3974" w:rsidRDefault="00DD092D">
          <w:pPr>
            <w:pStyle w:val="Spistreci2"/>
            <w:tabs>
              <w:tab w:val="left" w:pos="660"/>
              <w:tab w:val="right" w:leader="dot" w:pos="9062"/>
            </w:tabs>
            <w:rPr>
              <w:rFonts w:asciiTheme="minorHAnsi" w:eastAsiaTheme="minorEastAsia" w:hAnsiTheme="minorHAnsi"/>
              <w:noProof/>
              <w:sz w:val="22"/>
              <w:lang w:eastAsia="pl-PL"/>
            </w:rPr>
          </w:pPr>
          <w:hyperlink w:anchor="_Toc70426065" w:history="1">
            <w:r w:rsidR="00FC3974" w:rsidRPr="004D6C86">
              <w:rPr>
                <w:rStyle w:val="Hipercze"/>
                <w:noProof/>
              </w:rPr>
              <w:t>E.</w:t>
            </w:r>
            <w:r w:rsidR="00FC3974">
              <w:rPr>
                <w:rFonts w:asciiTheme="minorHAnsi" w:eastAsiaTheme="minorEastAsia" w:hAnsiTheme="minorHAnsi"/>
                <w:noProof/>
                <w:sz w:val="22"/>
                <w:lang w:eastAsia="pl-PL"/>
              </w:rPr>
              <w:tab/>
            </w:r>
            <w:r w:rsidR="00FC3974" w:rsidRPr="004D6C86">
              <w:rPr>
                <w:rStyle w:val="Hipercze"/>
                <w:noProof/>
              </w:rPr>
              <w:t>Promowanie klauzul społecznych w zamówieniach publicznych</w:t>
            </w:r>
            <w:r w:rsidR="00FC3974">
              <w:rPr>
                <w:noProof/>
                <w:webHidden/>
              </w:rPr>
              <w:tab/>
            </w:r>
            <w:r w:rsidR="00FC3974">
              <w:rPr>
                <w:noProof/>
                <w:webHidden/>
              </w:rPr>
              <w:fldChar w:fldCharType="begin"/>
            </w:r>
            <w:r w:rsidR="00FC3974">
              <w:rPr>
                <w:noProof/>
                <w:webHidden/>
              </w:rPr>
              <w:instrText xml:space="preserve"> PAGEREF _Toc70426065 \h </w:instrText>
            </w:r>
            <w:r w:rsidR="00FC3974">
              <w:rPr>
                <w:noProof/>
                <w:webHidden/>
              </w:rPr>
            </w:r>
            <w:r w:rsidR="00FC3974">
              <w:rPr>
                <w:noProof/>
                <w:webHidden/>
              </w:rPr>
              <w:fldChar w:fldCharType="separate"/>
            </w:r>
            <w:r w:rsidR="00FC3974">
              <w:rPr>
                <w:noProof/>
                <w:webHidden/>
              </w:rPr>
              <w:t>45</w:t>
            </w:r>
            <w:r w:rsidR="00FC3974">
              <w:rPr>
                <w:noProof/>
                <w:webHidden/>
              </w:rPr>
              <w:fldChar w:fldCharType="end"/>
            </w:r>
          </w:hyperlink>
        </w:p>
        <w:p w14:paraId="13A95545" w14:textId="2D94F651" w:rsidR="00FC3974" w:rsidRDefault="00DD092D">
          <w:pPr>
            <w:pStyle w:val="Spistreci1"/>
            <w:tabs>
              <w:tab w:val="left" w:pos="660"/>
              <w:tab w:val="right" w:leader="dot" w:pos="9062"/>
            </w:tabs>
            <w:rPr>
              <w:rFonts w:asciiTheme="minorHAnsi" w:eastAsiaTheme="minorEastAsia" w:hAnsiTheme="minorHAnsi"/>
              <w:noProof/>
              <w:sz w:val="22"/>
              <w:lang w:eastAsia="pl-PL"/>
            </w:rPr>
          </w:pPr>
          <w:hyperlink w:anchor="_Toc70426066" w:history="1">
            <w:r w:rsidR="00FC3974" w:rsidRPr="004D6C86">
              <w:rPr>
                <w:rStyle w:val="Hipercze"/>
                <w:noProof/>
              </w:rPr>
              <w:t>III.</w:t>
            </w:r>
            <w:r w:rsidR="00FC3974">
              <w:rPr>
                <w:rFonts w:asciiTheme="minorHAnsi" w:eastAsiaTheme="minorEastAsia" w:hAnsiTheme="minorHAnsi"/>
                <w:noProof/>
                <w:sz w:val="22"/>
                <w:lang w:eastAsia="pl-PL"/>
              </w:rPr>
              <w:tab/>
            </w:r>
            <w:r w:rsidR="00FC3974" w:rsidRPr="004D6C86">
              <w:rPr>
                <w:rStyle w:val="Hipercze"/>
                <w:noProof/>
              </w:rPr>
              <w:t>Priorytet: Edukacja</w:t>
            </w:r>
            <w:r w:rsidR="00FC3974">
              <w:rPr>
                <w:noProof/>
                <w:webHidden/>
              </w:rPr>
              <w:tab/>
            </w:r>
            <w:r w:rsidR="00FC3974">
              <w:rPr>
                <w:noProof/>
                <w:webHidden/>
              </w:rPr>
              <w:fldChar w:fldCharType="begin"/>
            </w:r>
            <w:r w:rsidR="00FC3974">
              <w:rPr>
                <w:noProof/>
                <w:webHidden/>
              </w:rPr>
              <w:instrText xml:space="preserve"> PAGEREF _Toc70426066 \h </w:instrText>
            </w:r>
            <w:r w:rsidR="00FC3974">
              <w:rPr>
                <w:noProof/>
                <w:webHidden/>
              </w:rPr>
            </w:r>
            <w:r w:rsidR="00FC3974">
              <w:rPr>
                <w:noProof/>
                <w:webHidden/>
              </w:rPr>
              <w:fldChar w:fldCharType="separate"/>
            </w:r>
            <w:r w:rsidR="00FC3974">
              <w:rPr>
                <w:noProof/>
                <w:webHidden/>
              </w:rPr>
              <w:t>47</w:t>
            </w:r>
            <w:r w:rsidR="00FC3974">
              <w:rPr>
                <w:noProof/>
                <w:webHidden/>
              </w:rPr>
              <w:fldChar w:fldCharType="end"/>
            </w:r>
          </w:hyperlink>
        </w:p>
        <w:p w14:paraId="62390444" w14:textId="5F41E2B9" w:rsidR="00FC3974" w:rsidRDefault="00DD092D">
          <w:pPr>
            <w:pStyle w:val="Spistreci2"/>
            <w:tabs>
              <w:tab w:val="left" w:pos="880"/>
              <w:tab w:val="right" w:leader="dot" w:pos="9062"/>
            </w:tabs>
            <w:rPr>
              <w:rFonts w:asciiTheme="minorHAnsi" w:eastAsiaTheme="minorEastAsia" w:hAnsiTheme="minorHAnsi"/>
              <w:noProof/>
              <w:sz w:val="22"/>
              <w:lang w:eastAsia="pl-PL"/>
            </w:rPr>
          </w:pPr>
          <w:hyperlink w:anchor="_Toc70426067" w:history="1">
            <w:r w:rsidR="00FC3974" w:rsidRPr="004D6C86">
              <w:rPr>
                <w:rStyle w:val="Hipercze"/>
                <w:noProof/>
              </w:rPr>
              <w:t>A.</w:t>
            </w:r>
            <w:r w:rsidR="00FC3974">
              <w:rPr>
                <w:rFonts w:asciiTheme="minorHAnsi" w:eastAsiaTheme="minorEastAsia" w:hAnsiTheme="minorHAnsi"/>
                <w:noProof/>
                <w:sz w:val="22"/>
                <w:lang w:eastAsia="pl-PL"/>
              </w:rPr>
              <w:tab/>
            </w:r>
            <w:r w:rsidR="00FC3974" w:rsidRPr="004D6C86">
              <w:rPr>
                <w:rStyle w:val="Hipercze"/>
                <w:noProof/>
              </w:rPr>
              <w:t>Wsparcie włączającego systemu edukacji – m.in. w kontekście treści programowych, procedur i dostępności placówek edukacyjnych.</w:t>
            </w:r>
            <w:r w:rsidR="00FC3974">
              <w:rPr>
                <w:noProof/>
                <w:webHidden/>
              </w:rPr>
              <w:tab/>
            </w:r>
            <w:r w:rsidR="00FC3974">
              <w:rPr>
                <w:noProof/>
                <w:webHidden/>
              </w:rPr>
              <w:fldChar w:fldCharType="begin"/>
            </w:r>
            <w:r w:rsidR="00FC3974">
              <w:rPr>
                <w:noProof/>
                <w:webHidden/>
              </w:rPr>
              <w:instrText xml:space="preserve"> PAGEREF _Toc70426067 \h </w:instrText>
            </w:r>
            <w:r w:rsidR="00FC3974">
              <w:rPr>
                <w:noProof/>
                <w:webHidden/>
              </w:rPr>
            </w:r>
            <w:r w:rsidR="00FC3974">
              <w:rPr>
                <w:noProof/>
                <w:webHidden/>
              </w:rPr>
              <w:fldChar w:fldCharType="separate"/>
            </w:r>
            <w:r w:rsidR="00FC3974">
              <w:rPr>
                <w:noProof/>
                <w:webHidden/>
              </w:rPr>
              <w:t>47</w:t>
            </w:r>
            <w:r w:rsidR="00FC3974">
              <w:rPr>
                <w:noProof/>
                <w:webHidden/>
              </w:rPr>
              <w:fldChar w:fldCharType="end"/>
            </w:r>
          </w:hyperlink>
        </w:p>
        <w:p w14:paraId="40659A7E" w14:textId="161367A3" w:rsidR="00FC3974" w:rsidRDefault="00DD092D">
          <w:pPr>
            <w:pStyle w:val="Spistreci2"/>
            <w:tabs>
              <w:tab w:val="left" w:pos="880"/>
              <w:tab w:val="right" w:leader="dot" w:pos="9062"/>
            </w:tabs>
            <w:rPr>
              <w:rFonts w:asciiTheme="minorHAnsi" w:eastAsiaTheme="minorEastAsia" w:hAnsiTheme="minorHAnsi"/>
              <w:noProof/>
              <w:sz w:val="22"/>
              <w:lang w:eastAsia="pl-PL"/>
            </w:rPr>
          </w:pPr>
          <w:hyperlink w:anchor="_Toc70426068" w:history="1">
            <w:r w:rsidR="00FC3974" w:rsidRPr="004D6C86">
              <w:rPr>
                <w:rStyle w:val="Hipercze"/>
                <w:noProof/>
              </w:rPr>
              <w:t>B.</w:t>
            </w:r>
            <w:r w:rsidR="00FC3974">
              <w:rPr>
                <w:rFonts w:asciiTheme="minorHAnsi" w:eastAsiaTheme="minorEastAsia" w:hAnsiTheme="minorHAnsi"/>
                <w:noProof/>
                <w:sz w:val="22"/>
                <w:lang w:eastAsia="pl-PL"/>
              </w:rPr>
              <w:tab/>
            </w:r>
            <w:r w:rsidR="00FC3974" w:rsidRPr="004D6C86">
              <w:rPr>
                <w:rStyle w:val="Hipercze"/>
                <w:noProof/>
              </w:rPr>
              <w:t>Rozwijanie pozytywnych relacji w środowisku szkolnym, kształtowanie postaw prospołecznych, altruistycznych poszanowania godności wszystkich osób i ich różnorodności</w:t>
            </w:r>
            <w:r w:rsidR="00FC3974">
              <w:rPr>
                <w:noProof/>
                <w:webHidden/>
              </w:rPr>
              <w:tab/>
            </w:r>
            <w:r w:rsidR="00FC3974">
              <w:rPr>
                <w:noProof/>
                <w:webHidden/>
              </w:rPr>
              <w:fldChar w:fldCharType="begin"/>
            </w:r>
            <w:r w:rsidR="00FC3974">
              <w:rPr>
                <w:noProof/>
                <w:webHidden/>
              </w:rPr>
              <w:instrText xml:space="preserve"> PAGEREF _Toc70426068 \h </w:instrText>
            </w:r>
            <w:r w:rsidR="00FC3974">
              <w:rPr>
                <w:noProof/>
                <w:webHidden/>
              </w:rPr>
            </w:r>
            <w:r w:rsidR="00FC3974">
              <w:rPr>
                <w:noProof/>
                <w:webHidden/>
              </w:rPr>
              <w:fldChar w:fldCharType="separate"/>
            </w:r>
            <w:r w:rsidR="00FC3974">
              <w:rPr>
                <w:noProof/>
                <w:webHidden/>
              </w:rPr>
              <w:t>50</w:t>
            </w:r>
            <w:r w:rsidR="00FC3974">
              <w:rPr>
                <w:noProof/>
                <w:webHidden/>
              </w:rPr>
              <w:fldChar w:fldCharType="end"/>
            </w:r>
          </w:hyperlink>
        </w:p>
        <w:p w14:paraId="14E49BEF" w14:textId="53EE6AA5" w:rsidR="00FC3974" w:rsidRDefault="00DD092D">
          <w:pPr>
            <w:pStyle w:val="Spistreci2"/>
            <w:tabs>
              <w:tab w:val="left" w:pos="880"/>
              <w:tab w:val="right" w:leader="dot" w:pos="9062"/>
            </w:tabs>
            <w:rPr>
              <w:rFonts w:asciiTheme="minorHAnsi" w:eastAsiaTheme="minorEastAsia" w:hAnsiTheme="minorHAnsi"/>
              <w:noProof/>
              <w:sz w:val="22"/>
              <w:lang w:eastAsia="pl-PL"/>
            </w:rPr>
          </w:pPr>
          <w:hyperlink w:anchor="_Toc70426069" w:history="1">
            <w:r w:rsidR="00FC3974" w:rsidRPr="004D6C86">
              <w:rPr>
                <w:rStyle w:val="Hipercze"/>
                <w:noProof/>
              </w:rPr>
              <w:t>C.</w:t>
            </w:r>
            <w:r w:rsidR="00FC3974">
              <w:rPr>
                <w:rFonts w:asciiTheme="minorHAnsi" w:eastAsiaTheme="minorEastAsia" w:hAnsiTheme="minorHAnsi"/>
                <w:noProof/>
                <w:sz w:val="22"/>
                <w:lang w:eastAsia="pl-PL"/>
              </w:rPr>
              <w:tab/>
            </w:r>
            <w:r w:rsidR="00FC3974" w:rsidRPr="004D6C86">
              <w:rPr>
                <w:rStyle w:val="Hipercze"/>
                <w:noProof/>
              </w:rPr>
              <w:t>Wsparcie szkół i przygotowanie nauczycieli do pracy z dziećmi o szczególnych potrzebach edukacyjnych oraz ich rodziców.</w:t>
            </w:r>
            <w:r w:rsidR="00FC3974">
              <w:rPr>
                <w:noProof/>
                <w:webHidden/>
              </w:rPr>
              <w:tab/>
            </w:r>
            <w:r w:rsidR="00FC3974">
              <w:rPr>
                <w:noProof/>
                <w:webHidden/>
              </w:rPr>
              <w:fldChar w:fldCharType="begin"/>
            </w:r>
            <w:r w:rsidR="00FC3974">
              <w:rPr>
                <w:noProof/>
                <w:webHidden/>
              </w:rPr>
              <w:instrText xml:space="preserve"> PAGEREF _Toc70426069 \h </w:instrText>
            </w:r>
            <w:r w:rsidR="00FC3974">
              <w:rPr>
                <w:noProof/>
                <w:webHidden/>
              </w:rPr>
            </w:r>
            <w:r w:rsidR="00FC3974">
              <w:rPr>
                <w:noProof/>
                <w:webHidden/>
              </w:rPr>
              <w:fldChar w:fldCharType="separate"/>
            </w:r>
            <w:r w:rsidR="00FC3974">
              <w:rPr>
                <w:noProof/>
                <w:webHidden/>
              </w:rPr>
              <w:t>52</w:t>
            </w:r>
            <w:r w:rsidR="00FC3974">
              <w:rPr>
                <w:noProof/>
                <w:webHidden/>
              </w:rPr>
              <w:fldChar w:fldCharType="end"/>
            </w:r>
          </w:hyperlink>
        </w:p>
        <w:p w14:paraId="213ED03B" w14:textId="1121B8C1" w:rsidR="00FC3974" w:rsidRDefault="00DD092D">
          <w:pPr>
            <w:pStyle w:val="Spistreci1"/>
            <w:tabs>
              <w:tab w:val="left" w:pos="660"/>
              <w:tab w:val="right" w:leader="dot" w:pos="9062"/>
            </w:tabs>
            <w:rPr>
              <w:rFonts w:asciiTheme="minorHAnsi" w:eastAsiaTheme="minorEastAsia" w:hAnsiTheme="minorHAnsi"/>
              <w:noProof/>
              <w:sz w:val="22"/>
              <w:lang w:eastAsia="pl-PL"/>
            </w:rPr>
          </w:pPr>
          <w:hyperlink w:anchor="_Toc70426070" w:history="1">
            <w:r w:rsidR="00FC3974" w:rsidRPr="004D6C86">
              <w:rPr>
                <w:rStyle w:val="Hipercze"/>
                <w:rFonts w:eastAsia="Calibri"/>
                <w:noProof/>
              </w:rPr>
              <w:t>IV.</w:t>
            </w:r>
            <w:r w:rsidR="00FC3974">
              <w:rPr>
                <w:rFonts w:asciiTheme="minorHAnsi" w:eastAsiaTheme="minorEastAsia" w:hAnsiTheme="minorHAnsi"/>
                <w:noProof/>
                <w:sz w:val="22"/>
                <w:lang w:eastAsia="pl-PL"/>
              </w:rPr>
              <w:tab/>
            </w:r>
            <w:r w:rsidR="00FC3974" w:rsidRPr="004D6C86">
              <w:rPr>
                <w:rStyle w:val="Hipercze"/>
                <w:rFonts w:eastAsia="Calibri"/>
                <w:noProof/>
              </w:rPr>
              <w:t xml:space="preserve">Priorytet: </w:t>
            </w:r>
            <w:r w:rsidR="00FC3974" w:rsidRPr="004D6C86">
              <w:rPr>
                <w:rStyle w:val="Hipercze"/>
                <w:noProof/>
              </w:rPr>
              <w:t>Zdrowie</w:t>
            </w:r>
            <w:r w:rsidR="00FC3974">
              <w:rPr>
                <w:noProof/>
                <w:webHidden/>
              </w:rPr>
              <w:tab/>
            </w:r>
            <w:r w:rsidR="00FC3974">
              <w:rPr>
                <w:noProof/>
                <w:webHidden/>
              </w:rPr>
              <w:fldChar w:fldCharType="begin"/>
            </w:r>
            <w:r w:rsidR="00FC3974">
              <w:rPr>
                <w:noProof/>
                <w:webHidden/>
              </w:rPr>
              <w:instrText xml:space="preserve"> PAGEREF _Toc70426070 \h </w:instrText>
            </w:r>
            <w:r w:rsidR="00FC3974">
              <w:rPr>
                <w:noProof/>
                <w:webHidden/>
              </w:rPr>
            </w:r>
            <w:r w:rsidR="00FC3974">
              <w:rPr>
                <w:noProof/>
                <w:webHidden/>
              </w:rPr>
              <w:fldChar w:fldCharType="separate"/>
            </w:r>
            <w:r w:rsidR="00FC3974">
              <w:rPr>
                <w:noProof/>
                <w:webHidden/>
              </w:rPr>
              <w:t>54</w:t>
            </w:r>
            <w:r w:rsidR="00FC3974">
              <w:rPr>
                <w:noProof/>
                <w:webHidden/>
              </w:rPr>
              <w:fldChar w:fldCharType="end"/>
            </w:r>
          </w:hyperlink>
        </w:p>
        <w:p w14:paraId="01C727F3" w14:textId="4093410C" w:rsidR="00FC3974" w:rsidRDefault="00DD092D">
          <w:pPr>
            <w:pStyle w:val="Spistreci2"/>
            <w:tabs>
              <w:tab w:val="left" w:pos="880"/>
              <w:tab w:val="right" w:leader="dot" w:pos="9062"/>
            </w:tabs>
            <w:rPr>
              <w:rFonts w:asciiTheme="minorHAnsi" w:eastAsiaTheme="minorEastAsia" w:hAnsiTheme="minorHAnsi"/>
              <w:noProof/>
              <w:sz w:val="22"/>
              <w:lang w:eastAsia="pl-PL"/>
            </w:rPr>
          </w:pPr>
          <w:hyperlink w:anchor="_Toc70426071" w:history="1">
            <w:r w:rsidR="00FC3974" w:rsidRPr="004D6C86">
              <w:rPr>
                <w:rStyle w:val="Hipercze"/>
                <w:noProof/>
              </w:rPr>
              <w:t>A.</w:t>
            </w:r>
            <w:r w:rsidR="00FC3974">
              <w:rPr>
                <w:rFonts w:asciiTheme="minorHAnsi" w:eastAsiaTheme="minorEastAsia" w:hAnsiTheme="minorHAnsi"/>
                <w:noProof/>
                <w:sz w:val="22"/>
                <w:lang w:eastAsia="pl-PL"/>
              </w:rPr>
              <w:tab/>
            </w:r>
            <w:r w:rsidR="00FC3974" w:rsidRPr="004D6C86">
              <w:rPr>
                <w:rStyle w:val="Hipercze"/>
                <w:noProof/>
              </w:rPr>
              <w:t>Poprawa dostępu do usług zdrowotnych osób zagrożonych wykluczeniem.</w:t>
            </w:r>
            <w:r w:rsidR="00FC3974">
              <w:rPr>
                <w:noProof/>
                <w:webHidden/>
              </w:rPr>
              <w:tab/>
            </w:r>
            <w:r w:rsidR="00FC3974">
              <w:rPr>
                <w:noProof/>
                <w:webHidden/>
              </w:rPr>
              <w:fldChar w:fldCharType="begin"/>
            </w:r>
            <w:r w:rsidR="00FC3974">
              <w:rPr>
                <w:noProof/>
                <w:webHidden/>
              </w:rPr>
              <w:instrText xml:space="preserve"> PAGEREF _Toc70426071 \h </w:instrText>
            </w:r>
            <w:r w:rsidR="00FC3974">
              <w:rPr>
                <w:noProof/>
                <w:webHidden/>
              </w:rPr>
            </w:r>
            <w:r w:rsidR="00FC3974">
              <w:rPr>
                <w:noProof/>
                <w:webHidden/>
              </w:rPr>
              <w:fldChar w:fldCharType="separate"/>
            </w:r>
            <w:r w:rsidR="00FC3974">
              <w:rPr>
                <w:noProof/>
                <w:webHidden/>
              </w:rPr>
              <w:t>54</w:t>
            </w:r>
            <w:r w:rsidR="00FC3974">
              <w:rPr>
                <w:noProof/>
                <w:webHidden/>
              </w:rPr>
              <w:fldChar w:fldCharType="end"/>
            </w:r>
          </w:hyperlink>
        </w:p>
        <w:p w14:paraId="505457D0" w14:textId="5E49885A" w:rsidR="00FC3974" w:rsidRDefault="00DD092D">
          <w:pPr>
            <w:pStyle w:val="Spistreci2"/>
            <w:tabs>
              <w:tab w:val="left" w:pos="880"/>
              <w:tab w:val="right" w:leader="dot" w:pos="9062"/>
            </w:tabs>
            <w:rPr>
              <w:rFonts w:asciiTheme="minorHAnsi" w:eastAsiaTheme="minorEastAsia" w:hAnsiTheme="minorHAnsi"/>
              <w:noProof/>
              <w:sz w:val="22"/>
              <w:lang w:eastAsia="pl-PL"/>
            </w:rPr>
          </w:pPr>
          <w:hyperlink w:anchor="_Toc70426072" w:history="1">
            <w:r w:rsidR="00FC3974" w:rsidRPr="004D6C86">
              <w:rPr>
                <w:rStyle w:val="Hipercze"/>
                <w:noProof/>
              </w:rPr>
              <w:t>B.</w:t>
            </w:r>
            <w:r w:rsidR="00FC3974">
              <w:rPr>
                <w:rFonts w:asciiTheme="minorHAnsi" w:eastAsiaTheme="minorEastAsia" w:hAnsiTheme="minorHAnsi"/>
                <w:noProof/>
                <w:sz w:val="22"/>
                <w:lang w:eastAsia="pl-PL"/>
              </w:rPr>
              <w:tab/>
            </w:r>
            <w:r w:rsidR="00FC3974" w:rsidRPr="004D6C86">
              <w:rPr>
                <w:rStyle w:val="Hipercze"/>
                <w:noProof/>
              </w:rPr>
              <w:t>Podniesienie kompetencji pracowników służby zdrowia w zakresie dotyczącym komunikacji z pacjentami z niepełnosprawnością</w:t>
            </w:r>
            <w:r w:rsidR="00FC3974">
              <w:rPr>
                <w:noProof/>
                <w:webHidden/>
              </w:rPr>
              <w:tab/>
            </w:r>
            <w:r w:rsidR="00FC3974">
              <w:rPr>
                <w:noProof/>
                <w:webHidden/>
              </w:rPr>
              <w:fldChar w:fldCharType="begin"/>
            </w:r>
            <w:r w:rsidR="00FC3974">
              <w:rPr>
                <w:noProof/>
                <w:webHidden/>
              </w:rPr>
              <w:instrText xml:space="preserve"> PAGEREF _Toc70426072 \h </w:instrText>
            </w:r>
            <w:r w:rsidR="00FC3974">
              <w:rPr>
                <w:noProof/>
                <w:webHidden/>
              </w:rPr>
            </w:r>
            <w:r w:rsidR="00FC3974">
              <w:rPr>
                <w:noProof/>
                <w:webHidden/>
              </w:rPr>
              <w:fldChar w:fldCharType="separate"/>
            </w:r>
            <w:r w:rsidR="00FC3974">
              <w:rPr>
                <w:noProof/>
                <w:webHidden/>
              </w:rPr>
              <w:t>57</w:t>
            </w:r>
            <w:r w:rsidR="00FC3974">
              <w:rPr>
                <w:noProof/>
                <w:webHidden/>
              </w:rPr>
              <w:fldChar w:fldCharType="end"/>
            </w:r>
          </w:hyperlink>
        </w:p>
        <w:p w14:paraId="4EB9ABCB" w14:textId="5763EB57" w:rsidR="00FC3974" w:rsidRDefault="00DD092D">
          <w:pPr>
            <w:pStyle w:val="Spistreci2"/>
            <w:tabs>
              <w:tab w:val="left" w:pos="880"/>
              <w:tab w:val="right" w:leader="dot" w:pos="9062"/>
            </w:tabs>
            <w:rPr>
              <w:rFonts w:asciiTheme="minorHAnsi" w:eastAsiaTheme="minorEastAsia" w:hAnsiTheme="minorHAnsi"/>
              <w:noProof/>
              <w:sz w:val="22"/>
              <w:lang w:eastAsia="pl-PL"/>
            </w:rPr>
          </w:pPr>
          <w:hyperlink w:anchor="_Toc70426073" w:history="1">
            <w:r w:rsidR="00FC3974" w:rsidRPr="004D6C86">
              <w:rPr>
                <w:rStyle w:val="Hipercze"/>
                <w:noProof/>
              </w:rPr>
              <w:t>C.</w:t>
            </w:r>
            <w:r w:rsidR="00FC3974">
              <w:rPr>
                <w:rFonts w:asciiTheme="minorHAnsi" w:eastAsiaTheme="minorEastAsia" w:hAnsiTheme="minorHAnsi"/>
                <w:noProof/>
                <w:sz w:val="22"/>
                <w:lang w:eastAsia="pl-PL"/>
              </w:rPr>
              <w:tab/>
            </w:r>
            <w:r w:rsidR="00FC3974" w:rsidRPr="004D6C86">
              <w:rPr>
                <w:rStyle w:val="Hipercze"/>
                <w:noProof/>
              </w:rPr>
              <w:t>Upowszechnianie profilaktyki zdrowotnej i promowanie aktywnego stylu życia</w:t>
            </w:r>
            <w:r w:rsidR="00FC3974">
              <w:rPr>
                <w:noProof/>
                <w:webHidden/>
              </w:rPr>
              <w:tab/>
            </w:r>
            <w:r w:rsidR="00FC3974">
              <w:rPr>
                <w:noProof/>
                <w:webHidden/>
              </w:rPr>
              <w:fldChar w:fldCharType="begin"/>
            </w:r>
            <w:r w:rsidR="00FC3974">
              <w:rPr>
                <w:noProof/>
                <w:webHidden/>
              </w:rPr>
              <w:instrText xml:space="preserve"> PAGEREF _Toc70426073 \h </w:instrText>
            </w:r>
            <w:r w:rsidR="00FC3974">
              <w:rPr>
                <w:noProof/>
                <w:webHidden/>
              </w:rPr>
            </w:r>
            <w:r w:rsidR="00FC3974">
              <w:rPr>
                <w:noProof/>
                <w:webHidden/>
              </w:rPr>
              <w:fldChar w:fldCharType="separate"/>
            </w:r>
            <w:r w:rsidR="00FC3974">
              <w:rPr>
                <w:noProof/>
                <w:webHidden/>
              </w:rPr>
              <w:t>59</w:t>
            </w:r>
            <w:r w:rsidR="00FC3974">
              <w:rPr>
                <w:noProof/>
                <w:webHidden/>
              </w:rPr>
              <w:fldChar w:fldCharType="end"/>
            </w:r>
          </w:hyperlink>
        </w:p>
        <w:p w14:paraId="4400646F" w14:textId="376917C0" w:rsidR="00FC3974" w:rsidRDefault="00DD092D">
          <w:pPr>
            <w:pStyle w:val="Spistreci1"/>
            <w:tabs>
              <w:tab w:val="left" w:pos="660"/>
              <w:tab w:val="right" w:leader="dot" w:pos="9062"/>
            </w:tabs>
            <w:rPr>
              <w:rFonts w:asciiTheme="minorHAnsi" w:eastAsiaTheme="minorEastAsia" w:hAnsiTheme="minorHAnsi"/>
              <w:noProof/>
              <w:sz w:val="22"/>
              <w:lang w:eastAsia="pl-PL"/>
            </w:rPr>
          </w:pPr>
          <w:hyperlink w:anchor="_Toc70426074" w:history="1">
            <w:r w:rsidR="00FC3974" w:rsidRPr="004D6C86">
              <w:rPr>
                <w:rStyle w:val="Hipercze"/>
                <w:noProof/>
              </w:rPr>
              <w:t>V.</w:t>
            </w:r>
            <w:r w:rsidR="00FC3974">
              <w:rPr>
                <w:rFonts w:asciiTheme="minorHAnsi" w:eastAsiaTheme="minorEastAsia" w:hAnsiTheme="minorHAnsi"/>
                <w:noProof/>
                <w:sz w:val="22"/>
                <w:lang w:eastAsia="pl-PL"/>
              </w:rPr>
              <w:tab/>
            </w:r>
            <w:r w:rsidR="00FC3974" w:rsidRPr="004D6C86">
              <w:rPr>
                <w:rStyle w:val="Hipercze"/>
                <w:noProof/>
              </w:rPr>
              <w:t>Priorytet: Dostęp do dóbr i usług</w:t>
            </w:r>
            <w:r w:rsidR="00FC3974">
              <w:rPr>
                <w:noProof/>
                <w:webHidden/>
              </w:rPr>
              <w:tab/>
            </w:r>
            <w:r w:rsidR="00FC3974">
              <w:rPr>
                <w:noProof/>
                <w:webHidden/>
              </w:rPr>
              <w:fldChar w:fldCharType="begin"/>
            </w:r>
            <w:r w:rsidR="00FC3974">
              <w:rPr>
                <w:noProof/>
                <w:webHidden/>
              </w:rPr>
              <w:instrText xml:space="preserve"> PAGEREF _Toc70426074 \h </w:instrText>
            </w:r>
            <w:r w:rsidR="00FC3974">
              <w:rPr>
                <w:noProof/>
                <w:webHidden/>
              </w:rPr>
            </w:r>
            <w:r w:rsidR="00FC3974">
              <w:rPr>
                <w:noProof/>
                <w:webHidden/>
              </w:rPr>
              <w:fldChar w:fldCharType="separate"/>
            </w:r>
            <w:r w:rsidR="00FC3974">
              <w:rPr>
                <w:noProof/>
                <w:webHidden/>
              </w:rPr>
              <w:t>63</w:t>
            </w:r>
            <w:r w:rsidR="00FC3974">
              <w:rPr>
                <w:noProof/>
                <w:webHidden/>
              </w:rPr>
              <w:fldChar w:fldCharType="end"/>
            </w:r>
          </w:hyperlink>
        </w:p>
        <w:p w14:paraId="5E19E06C" w14:textId="4EBCD614" w:rsidR="00FC3974" w:rsidRDefault="00DD092D">
          <w:pPr>
            <w:pStyle w:val="Spistreci2"/>
            <w:tabs>
              <w:tab w:val="left" w:pos="880"/>
              <w:tab w:val="right" w:leader="dot" w:pos="9062"/>
            </w:tabs>
            <w:rPr>
              <w:rFonts w:asciiTheme="minorHAnsi" w:eastAsiaTheme="minorEastAsia" w:hAnsiTheme="minorHAnsi"/>
              <w:noProof/>
              <w:sz w:val="22"/>
              <w:lang w:eastAsia="pl-PL"/>
            </w:rPr>
          </w:pPr>
          <w:hyperlink w:anchor="_Toc70426075" w:history="1">
            <w:r w:rsidR="00FC3974" w:rsidRPr="004D6C86">
              <w:rPr>
                <w:rStyle w:val="Hipercze"/>
                <w:noProof/>
              </w:rPr>
              <w:t>A.</w:t>
            </w:r>
            <w:r w:rsidR="00FC3974">
              <w:rPr>
                <w:rFonts w:asciiTheme="minorHAnsi" w:eastAsiaTheme="minorEastAsia" w:hAnsiTheme="minorHAnsi"/>
                <w:noProof/>
                <w:sz w:val="22"/>
                <w:lang w:eastAsia="pl-PL"/>
              </w:rPr>
              <w:tab/>
            </w:r>
            <w:r w:rsidR="00FC3974" w:rsidRPr="004D6C86">
              <w:rPr>
                <w:rStyle w:val="Hipercze"/>
                <w:noProof/>
              </w:rPr>
              <w:t>Poprawa dostępności usług publicznych</w:t>
            </w:r>
            <w:r w:rsidR="00FC3974">
              <w:rPr>
                <w:noProof/>
                <w:webHidden/>
              </w:rPr>
              <w:tab/>
            </w:r>
            <w:r w:rsidR="00FC3974">
              <w:rPr>
                <w:noProof/>
                <w:webHidden/>
              </w:rPr>
              <w:fldChar w:fldCharType="begin"/>
            </w:r>
            <w:r w:rsidR="00FC3974">
              <w:rPr>
                <w:noProof/>
                <w:webHidden/>
              </w:rPr>
              <w:instrText xml:space="preserve"> PAGEREF _Toc70426075 \h </w:instrText>
            </w:r>
            <w:r w:rsidR="00FC3974">
              <w:rPr>
                <w:noProof/>
                <w:webHidden/>
              </w:rPr>
            </w:r>
            <w:r w:rsidR="00FC3974">
              <w:rPr>
                <w:noProof/>
                <w:webHidden/>
              </w:rPr>
              <w:fldChar w:fldCharType="separate"/>
            </w:r>
            <w:r w:rsidR="00FC3974">
              <w:rPr>
                <w:noProof/>
                <w:webHidden/>
              </w:rPr>
              <w:t>64</w:t>
            </w:r>
            <w:r w:rsidR="00FC3974">
              <w:rPr>
                <w:noProof/>
                <w:webHidden/>
              </w:rPr>
              <w:fldChar w:fldCharType="end"/>
            </w:r>
          </w:hyperlink>
        </w:p>
        <w:p w14:paraId="21C370DE" w14:textId="2691D5EB" w:rsidR="00FC3974" w:rsidRDefault="00DD092D">
          <w:pPr>
            <w:pStyle w:val="Spistreci2"/>
            <w:tabs>
              <w:tab w:val="left" w:pos="880"/>
              <w:tab w:val="right" w:leader="dot" w:pos="9062"/>
            </w:tabs>
            <w:rPr>
              <w:rFonts w:asciiTheme="minorHAnsi" w:eastAsiaTheme="minorEastAsia" w:hAnsiTheme="minorHAnsi"/>
              <w:noProof/>
              <w:sz w:val="22"/>
              <w:lang w:eastAsia="pl-PL"/>
            </w:rPr>
          </w:pPr>
          <w:hyperlink w:anchor="_Toc70426076" w:history="1">
            <w:r w:rsidR="00FC3974" w:rsidRPr="004D6C86">
              <w:rPr>
                <w:rStyle w:val="Hipercze"/>
                <w:noProof/>
              </w:rPr>
              <w:t>B.</w:t>
            </w:r>
            <w:r w:rsidR="00FC3974">
              <w:rPr>
                <w:rFonts w:asciiTheme="minorHAnsi" w:eastAsiaTheme="minorEastAsia" w:hAnsiTheme="minorHAnsi"/>
                <w:noProof/>
                <w:sz w:val="22"/>
                <w:lang w:eastAsia="pl-PL"/>
              </w:rPr>
              <w:tab/>
            </w:r>
            <w:r w:rsidR="00FC3974" w:rsidRPr="004D6C86">
              <w:rPr>
                <w:rStyle w:val="Hipercze"/>
                <w:noProof/>
              </w:rPr>
              <w:t>Wspieranie osób ze szczególnymi potrzebami poprzez umożliwienie im wykorzystania nowych technologii przeciwdziałających e-wykluczeniu</w:t>
            </w:r>
            <w:r w:rsidR="00FC3974">
              <w:rPr>
                <w:noProof/>
                <w:webHidden/>
              </w:rPr>
              <w:tab/>
            </w:r>
            <w:r w:rsidR="00FC3974">
              <w:rPr>
                <w:noProof/>
                <w:webHidden/>
              </w:rPr>
              <w:fldChar w:fldCharType="begin"/>
            </w:r>
            <w:r w:rsidR="00FC3974">
              <w:rPr>
                <w:noProof/>
                <w:webHidden/>
              </w:rPr>
              <w:instrText xml:space="preserve"> PAGEREF _Toc70426076 \h </w:instrText>
            </w:r>
            <w:r w:rsidR="00FC3974">
              <w:rPr>
                <w:noProof/>
                <w:webHidden/>
              </w:rPr>
            </w:r>
            <w:r w:rsidR="00FC3974">
              <w:rPr>
                <w:noProof/>
                <w:webHidden/>
              </w:rPr>
              <w:fldChar w:fldCharType="separate"/>
            </w:r>
            <w:r w:rsidR="00FC3974">
              <w:rPr>
                <w:noProof/>
                <w:webHidden/>
              </w:rPr>
              <w:t>72</w:t>
            </w:r>
            <w:r w:rsidR="00FC3974">
              <w:rPr>
                <w:noProof/>
                <w:webHidden/>
              </w:rPr>
              <w:fldChar w:fldCharType="end"/>
            </w:r>
          </w:hyperlink>
        </w:p>
        <w:p w14:paraId="61CDC21F" w14:textId="330FECCE" w:rsidR="00FC3974" w:rsidRDefault="00DD092D">
          <w:pPr>
            <w:pStyle w:val="Spistreci2"/>
            <w:tabs>
              <w:tab w:val="left" w:pos="880"/>
              <w:tab w:val="right" w:leader="dot" w:pos="9062"/>
            </w:tabs>
            <w:rPr>
              <w:rFonts w:asciiTheme="minorHAnsi" w:eastAsiaTheme="minorEastAsia" w:hAnsiTheme="minorHAnsi"/>
              <w:noProof/>
              <w:sz w:val="22"/>
              <w:lang w:eastAsia="pl-PL"/>
            </w:rPr>
          </w:pPr>
          <w:hyperlink w:anchor="_Toc70426077" w:history="1">
            <w:r w:rsidR="00FC3974" w:rsidRPr="004D6C86">
              <w:rPr>
                <w:rStyle w:val="Hipercze"/>
                <w:noProof/>
              </w:rPr>
              <w:t>C.</w:t>
            </w:r>
            <w:r w:rsidR="00FC3974">
              <w:rPr>
                <w:rFonts w:asciiTheme="minorHAnsi" w:eastAsiaTheme="minorEastAsia" w:hAnsiTheme="minorHAnsi"/>
                <w:noProof/>
                <w:sz w:val="22"/>
                <w:lang w:eastAsia="pl-PL"/>
              </w:rPr>
              <w:tab/>
            </w:r>
            <w:r w:rsidR="00FC3974" w:rsidRPr="004D6C86">
              <w:rPr>
                <w:rStyle w:val="Hipercze"/>
                <w:noProof/>
              </w:rPr>
              <w:t>Promowanie aspektów społecznych w zamówieniach publicznych</w:t>
            </w:r>
            <w:r w:rsidR="00FC3974">
              <w:rPr>
                <w:noProof/>
                <w:webHidden/>
              </w:rPr>
              <w:tab/>
            </w:r>
            <w:r w:rsidR="00FC3974">
              <w:rPr>
                <w:noProof/>
                <w:webHidden/>
              </w:rPr>
              <w:fldChar w:fldCharType="begin"/>
            </w:r>
            <w:r w:rsidR="00FC3974">
              <w:rPr>
                <w:noProof/>
                <w:webHidden/>
              </w:rPr>
              <w:instrText xml:space="preserve"> PAGEREF _Toc70426077 \h </w:instrText>
            </w:r>
            <w:r w:rsidR="00FC3974">
              <w:rPr>
                <w:noProof/>
                <w:webHidden/>
              </w:rPr>
            </w:r>
            <w:r w:rsidR="00FC3974">
              <w:rPr>
                <w:noProof/>
                <w:webHidden/>
              </w:rPr>
              <w:fldChar w:fldCharType="separate"/>
            </w:r>
            <w:r w:rsidR="00FC3974">
              <w:rPr>
                <w:noProof/>
                <w:webHidden/>
              </w:rPr>
              <w:t>75</w:t>
            </w:r>
            <w:r w:rsidR="00FC3974">
              <w:rPr>
                <w:noProof/>
                <w:webHidden/>
              </w:rPr>
              <w:fldChar w:fldCharType="end"/>
            </w:r>
          </w:hyperlink>
        </w:p>
        <w:p w14:paraId="2D9D186C" w14:textId="3CF5AD44" w:rsidR="00FC3974" w:rsidRDefault="00DD092D">
          <w:pPr>
            <w:pStyle w:val="Spistreci1"/>
            <w:tabs>
              <w:tab w:val="left" w:pos="660"/>
              <w:tab w:val="right" w:leader="dot" w:pos="9062"/>
            </w:tabs>
            <w:rPr>
              <w:rFonts w:asciiTheme="minorHAnsi" w:eastAsiaTheme="minorEastAsia" w:hAnsiTheme="minorHAnsi"/>
              <w:noProof/>
              <w:sz w:val="22"/>
              <w:lang w:eastAsia="pl-PL"/>
            </w:rPr>
          </w:pPr>
          <w:hyperlink w:anchor="_Toc70426078" w:history="1">
            <w:r w:rsidR="00FC3974" w:rsidRPr="004D6C86">
              <w:rPr>
                <w:rStyle w:val="Hipercze"/>
                <w:noProof/>
              </w:rPr>
              <w:t>VI.</w:t>
            </w:r>
            <w:r w:rsidR="00FC3974">
              <w:rPr>
                <w:rFonts w:asciiTheme="minorHAnsi" w:eastAsiaTheme="minorEastAsia" w:hAnsiTheme="minorHAnsi"/>
                <w:noProof/>
                <w:sz w:val="22"/>
                <w:lang w:eastAsia="pl-PL"/>
              </w:rPr>
              <w:tab/>
            </w:r>
            <w:r w:rsidR="00FC3974" w:rsidRPr="004D6C86">
              <w:rPr>
                <w:rStyle w:val="Hipercze"/>
                <w:noProof/>
              </w:rPr>
              <w:t>Priorytet: Budowanie świadomości</w:t>
            </w:r>
            <w:r w:rsidR="00FC3974">
              <w:rPr>
                <w:noProof/>
                <w:webHidden/>
              </w:rPr>
              <w:tab/>
            </w:r>
            <w:r w:rsidR="00FC3974">
              <w:rPr>
                <w:noProof/>
                <w:webHidden/>
              </w:rPr>
              <w:fldChar w:fldCharType="begin"/>
            </w:r>
            <w:r w:rsidR="00FC3974">
              <w:rPr>
                <w:noProof/>
                <w:webHidden/>
              </w:rPr>
              <w:instrText xml:space="preserve"> PAGEREF _Toc70426078 \h </w:instrText>
            </w:r>
            <w:r w:rsidR="00FC3974">
              <w:rPr>
                <w:noProof/>
                <w:webHidden/>
              </w:rPr>
            </w:r>
            <w:r w:rsidR="00FC3974">
              <w:rPr>
                <w:noProof/>
                <w:webHidden/>
              </w:rPr>
              <w:fldChar w:fldCharType="separate"/>
            </w:r>
            <w:r w:rsidR="00FC3974">
              <w:rPr>
                <w:noProof/>
                <w:webHidden/>
              </w:rPr>
              <w:t>77</w:t>
            </w:r>
            <w:r w:rsidR="00FC3974">
              <w:rPr>
                <w:noProof/>
                <w:webHidden/>
              </w:rPr>
              <w:fldChar w:fldCharType="end"/>
            </w:r>
          </w:hyperlink>
        </w:p>
        <w:p w14:paraId="7EBEB60E" w14:textId="16216660" w:rsidR="00FC3974" w:rsidRDefault="00DD092D">
          <w:pPr>
            <w:pStyle w:val="Spistreci2"/>
            <w:tabs>
              <w:tab w:val="left" w:pos="880"/>
              <w:tab w:val="right" w:leader="dot" w:pos="9062"/>
            </w:tabs>
            <w:rPr>
              <w:rFonts w:asciiTheme="minorHAnsi" w:eastAsiaTheme="minorEastAsia" w:hAnsiTheme="minorHAnsi"/>
              <w:noProof/>
              <w:sz w:val="22"/>
              <w:lang w:eastAsia="pl-PL"/>
            </w:rPr>
          </w:pPr>
          <w:hyperlink w:anchor="_Toc70426079" w:history="1">
            <w:r w:rsidR="00FC3974" w:rsidRPr="004D6C86">
              <w:rPr>
                <w:rStyle w:val="Hipercze"/>
                <w:noProof/>
              </w:rPr>
              <w:t>A.</w:t>
            </w:r>
            <w:r w:rsidR="00FC3974">
              <w:rPr>
                <w:rFonts w:asciiTheme="minorHAnsi" w:eastAsiaTheme="minorEastAsia" w:hAnsiTheme="minorHAnsi"/>
                <w:noProof/>
                <w:sz w:val="22"/>
                <w:lang w:eastAsia="pl-PL"/>
              </w:rPr>
              <w:tab/>
            </w:r>
            <w:r w:rsidR="00FC3974" w:rsidRPr="004D6C86">
              <w:rPr>
                <w:rStyle w:val="Hipercze"/>
                <w:noProof/>
              </w:rPr>
              <w:t>Zwiększenie wiedzy na temat stereotypów, uprzedzeń i dyskryminacji oraz możliwości przeciwdziałania tym zjawiskom (inne niż kampanie społeczne)</w:t>
            </w:r>
            <w:r w:rsidR="00FC3974">
              <w:rPr>
                <w:noProof/>
                <w:webHidden/>
              </w:rPr>
              <w:tab/>
            </w:r>
            <w:r w:rsidR="00FC3974">
              <w:rPr>
                <w:noProof/>
                <w:webHidden/>
              </w:rPr>
              <w:fldChar w:fldCharType="begin"/>
            </w:r>
            <w:r w:rsidR="00FC3974">
              <w:rPr>
                <w:noProof/>
                <w:webHidden/>
              </w:rPr>
              <w:instrText xml:space="preserve"> PAGEREF _Toc70426079 \h </w:instrText>
            </w:r>
            <w:r w:rsidR="00FC3974">
              <w:rPr>
                <w:noProof/>
                <w:webHidden/>
              </w:rPr>
            </w:r>
            <w:r w:rsidR="00FC3974">
              <w:rPr>
                <w:noProof/>
                <w:webHidden/>
              </w:rPr>
              <w:fldChar w:fldCharType="separate"/>
            </w:r>
            <w:r w:rsidR="00FC3974">
              <w:rPr>
                <w:noProof/>
                <w:webHidden/>
              </w:rPr>
              <w:t>77</w:t>
            </w:r>
            <w:r w:rsidR="00FC3974">
              <w:rPr>
                <w:noProof/>
                <w:webHidden/>
              </w:rPr>
              <w:fldChar w:fldCharType="end"/>
            </w:r>
          </w:hyperlink>
        </w:p>
        <w:p w14:paraId="755B3A95" w14:textId="07E9C564" w:rsidR="00FC3974" w:rsidRDefault="00DD092D">
          <w:pPr>
            <w:pStyle w:val="Spistreci2"/>
            <w:tabs>
              <w:tab w:val="left" w:pos="880"/>
              <w:tab w:val="right" w:leader="dot" w:pos="9062"/>
            </w:tabs>
            <w:rPr>
              <w:rFonts w:asciiTheme="minorHAnsi" w:eastAsiaTheme="minorEastAsia" w:hAnsiTheme="minorHAnsi"/>
              <w:noProof/>
              <w:sz w:val="22"/>
              <w:lang w:eastAsia="pl-PL"/>
            </w:rPr>
          </w:pPr>
          <w:hyperlink w:anchor="_Toc70426080" w:history="1">
            <w:r w:rsidR="00FC3974" w:rsidRPr="004D6C86">
              <w:rPr>
                <w:rStyle w:val="Hipercze"/>
                <w:noProof/>
              </w:rPr>
              <w:t>B.</w:t>
            </w:r>
            <w:r w:rsidR="00FC3974">
              <w:rPr>
                <w:rFonts w:asciiTheme="minorHAnsi" w:eastAsiaTheme="minorEastAsia" w:hAnsiTheme="minorHAnsi"/>
                <w:noProof/>
                <w:sz w:val="22"/>
                <w:lang w:eastAsia="pl-PL"/>
              </w:rPr>
              <w:tab/>
            </w:r>
            <w:r w:rsidR="00FC3974" w:rsidRPr="004D6C86">
              <w:rPr>
                <w:rStyle w:val="Hipercze"/>
                <w:noProof/>
              </w:rPr>
              <w:t>Realizacja kampanii społecznych mających na celu przeciwdziałanie dyskryminacji i kształtowanie tolerancji</w:t>
            </w:r>
            <w:r w:rsidR="00FC3974">
              <w:rPr>
                <w:noProof/>
                <w:webHidden/>
              </w:rPr>
              <w:tab/>
            </w:r>
            <w:r w:rsidR="00FC3974">
              <w:rPr>
                <w:noProof/>
                <w:webHidden/>
              </w:rPr>
              <w:fldChar w:fldCharType="begin"/>
            </w:r>
            <w:r w:rsidR="00FC3974">
              <w:rPr>
                <w:noProof/>
                <w:webHidden/>
              </w:rPr>
              <w:instrText xml:space="preserve"> PAGEREF _Toc70426080 \h </w:instrText>
            </w:r>
            <w:r w:rsidR="00FC3974">
              <w:rPr>
                <w:noProof/>
                <w:webHidden/>
              </w:rPr>
            </w:r>
            <w:r w:rsidR="00FC3974">
              <w:rPr>
                <w:noProof/>
                <w:webHidden/>
              </w:rPr>
              <w:fldChar w:fldCharType="separate"/>
            </w:r>
            <w:r w:rsidR="00FC3974">
              <w:rPr>
                <w:noProof/>
                <w:webHidden/>
              </w:rPr>
              <w:t>80</w:t>
            </w:r>
            <w:r w:rsidR="00FC3974">
              <w:rPr>
                <w:noProof/>
                <w:webHidden/>
              </w:rPr>
              <w:fldChar w:fldCharType="end"/>
            </w:r>
          </w:hyperlink>
        </w:p>
        <w:p w14:paraId="47E35DF0" w14:textId="6DEE07EF" w:rsidR="00FC3974" w:rsidRDefault="00DD092D">
          <w:pPr>
            <w:pStyle w:val="Spistreci2"/>
            <w:tabs>
              <w:tab w:val="left" w:pos="880"/>
              <w:tab w:val="right" w:leader="dot" w:pos="9062"/>
            </w:tabs>
            <w:rPr>
              <w:rFonts w:asciiTheme="minorHAnsi" w:eastAsiaTheme="minorEastAsia" w:hAnsiTheme="minorHAnsi"/>
              <w:noProof/>
              <w:sz w:val="22"/>
              <w:lang w:eastAsia="pl-PL"/>
            </w:rPr>
          </w:pPr>
          <w:hyperlink w:anchor="_Toc70426081" w:history="1">
            <w:r w:rsidR="00FC3974" w:rsidRPr="004D6C86">
              <w:rPr>
                <w:rStyle w:val="Hipercze"/>
                <w:noProof/>
              </w:rPr>
              <w:t>C.</w:t>
            </w:r>
            <w:r w:rsidR="00FC3974">
              <w:rPr>
                <w:rFonts w:asciiTheme="minorHAnsi" w:eastAsiaTheme="minorEastAsia" w:hAnsiTheme="minorHAnsi"/>
                <w:noProof/>
                <w:sz w:val="22"/>
                <w:lang w:eastAsia="pl-PL"/>
              </w:rPr>
              <w:tab/>
            </w:r>
            <w:r w:rsidR="00FC3974" w:rsidRPr="004D6C86">
              <w:rPr>
                <w:rStyle w:val="Hipercze"/>
                <w:noProof/>
              </w:rPr>
              <w:t>Przeciwdziałanie i poprawa efektywnego ścigania przestępstw z nienawiści</w:t>
            </w:r>
            <w:r w:rsidR="00FC3974">
              <w:rPr>
                <w:noProof/>
                <w:webHidden/>
              </w:rPr>
              <w:tab/>
            </w:r>
            <w:r w:rsidR="00FC3974">
              <w:rPr>
                <w:noProof/>
                <w:webHidden/>
              </w:rPr>
              <w:fldChar w:fldCharType="begin"/>
            </w:r>
            <w:r w:rsidR="00FC3974">
              <w:rPr>
                <w:noProof/>
                <w:webHidden/>
              </w:rPr>
              <w:instrText xml:space="preserve"> PAGEREF _Toc70426081 \h </w:instrText>
            </w:r>
            <w:r w:rsidR="00FC3974">
              <w:rPr>
                <w:noProof/>
                <w:webHidden/>
              </w:rPr>
            </w:r>
            <w:r w:rsidR="00FC3974">
              <w:rPr>
                <w:noProof/>
                <w:webHidden/>
              </w:rPr>
              <w:fldChar w:fldCharType="separate"/>
            </w:r>
            <w:r w:rsidR="00FC3974">
              <w:rPr>
                <w:noProof/>
                <w:webHidden/>
              </w:rPr>
              <w:t>81</w:t>
            </w:r>
            <w:r w:rsidR="00FC3974">
              <w:rPr>
                <w:noProof/>
                <w:webHidden/>
              </w:rPr>
              <w:fldChar w:fldCharType="end"/>
            </w:r>
          </w:hyperlink>
        </w:p>
        <w:p w14:paraId="7897AB1B" w14:textId="21169CE8" w:rsidR="00FC3974" w:rsidRDefault="00DD092D">
          <w:pPr>
            <w:pStyle w:val="Spistreci2"/>
            <w:tabs>
              <w:tab w:val="left" w:pos="880"/>
              <w:tab w:val="right" w:leader="dot" w:pos="9062"/>
            </w:tabs>
            <w:rPr>
              <w:rFonts w:asciiTheme="minorHAnsi" w:eastAsiaTheme="minorEastAsia" w:hAnsiTheme="minorHAnsi"/>
              <w:noProof/>
              <w:sz w:val="22"/>
              <w:lang w:eastAsia="pl-PL"/>
            </w:rPr>
          </w:pPr>
          <w:hyperlink w:anchor="_Toc70426082" w:history="1">
            <w:r w:rsidR="00FC3974" w:rsidRPr="004D6C86">
              <w:rPr>
                <w:rStyle w:val="Hipercze"/>
                <w:noProof/>
              </w:rPr>
              <w:t>D.</w:t>
            </w:r>
            <w:r w:rsidR="00FC3974">
              <w:rPr>
                <w:rFonts w:asciiTheme="minorHAnsi" w:eastAsiaTheme="minorEastAsia" w:hAnsiTheme="minorHAnsi"/>
                <w:noProof/>
                <w:sz w:val="22"/>
                <w:lang w:eastAsia="pl-PL"/>
              </w:rPr>
              <w:tab/>
            </w:r>
            <w:r w:rsidR="00FC3974" w:rsidRPr="004D6C86">
              <w:rPr>
                <w:rStyle w:val="Hipercze"/>
                <w:noProof/>
              </w:rPr>
              <w:t>Realizacja działań zmierzających do kształtowania pozytywnego postrzegania starości i osób starszych w społeczeństwie</w:t>
            </w:r>
            <w:r w:rsidR="00FC3974">
              <w:rPr>
                <w:noProof/>
                <w:webHidden/>
              </w:rPr>
              <w:tab/>
            </w:r>
            <w:r w:rsidR="00FC3974">
              <w:rPr>
                <w:noProof/>
                <w:webHidden/>
              </w:rPr>
              <w:fldChar w:fldCharType="begin"/>
            </w:r>
            <w:r w:rsidR="00FC3974">
              <w:rPr>
                <w:noProof/>
                <w:webHidden/>
              </w:rPr>
              <w:instrText xml:space="preserve"> PAGEREF _Toc70426082 \h </w:instrText>
            </w:r>
            <w:r w:rsidR="00FC3974">
              <w:rPr>
                <w:noProof/>
                <w:webHidden/>
              </w:rPr>
            </w:r>
            <w:r w:rsidR="00FC3974">
              <w:rPr>
                <w:noProof/>
                <w:webHidden/>
              </w:rPr>
              <w:fldChar w:fldCharType="separate"/>
            </w:r>
            <w:r w:rsidR="00FC3974">
              <w:rPr>
                <w:noProof/>
                <w:webHidden/>
              </w:rPr>
              <w:t>88</w:t>
            </w:r>
            <w:r w:rsidR="00FC3974">
              <w:rPr>
                <w:noProof/>
                <w:webHidden/>
              </w:rPr>
              <w:fldChar w:fldCharType="end"/>
            </w:r>
          </w:hyperlink>
        </w:p>
        <w:p w14:paraId="6D8C32BA" w14:textId="042DAB26" w:rsidR="00FC3974" w:rsidRDefault="00DD092D">
          <w:pPr>
            <w:pStyle w:val="Spistreci2"/>
            <w:tabs>
              <w:tab w:val="left" w:pos="660"/>
              <w:tab w:val="right" w:leader="dot" w:pos="9062"/>
            </w:tabs>
            <w:rPr>
              <w:rFonts w:asciiTheme="minorHAnsi" w:eastAsiaTheme="minorEastAsia" w:hAnsiTheme="minorHAnsi"/>
              <w:noProof/>
              <w:sz w:val="22"/>
              <w:lang w:eastAsia="pl-PL"/>
            </w:rPr>
          </w:pPr>
          <w:hyperlink w:anchor="_Toc70426083" w:history="1">
            <w:r w:rsidR="00FC3974" w:rsidRPr="004D6C86">
              <w:rPr>
                <w:rStyle w:val="Hipercze"/>
                <w:noProof/>
              </w:rPr>
              <w:t>E.</w:t>
            </w:r>
            <w:r w:rsidR="00FC3974">
              <w:rPr>
                <w:rFonts w:asciiTheme="minorHAnsi" w:eastAsiaTheme="minorEastAsia" w:hAnsiTheme="minorHAnsi"/>
                <w:noProof/>
                <w:sz w:val="22"/>
                <w:lang w:eastAsia="pl-PL"/>
              </w:rPr>
              <w:tab/>
            </w:r>
            <w:r w:rsidR="00FC3974" w:rsidRPr="004D6C86">
              <w:rPr>
                <w:rStyle w:val="Hipercze"/>
                <w:noProof/>
              </w:rPr>
              <w:t>Wspieranie osób starszych w pełnieniu roli liderów społecznych</w:t>
            </w:r>
            <w:r w:rsidR="00FC3974">
              <w:rPr>
                <w:noProof/>
                <w:webHidden/>
              </w:rPr>
              <w:tab/>
            </w:r>
            <w:r w:rsidR="00FC3974">
              <w:rPr>
                <w:noProof/>
                <w:webHidden/>
              </w:rPr>
              <w:fldChar w:fldCharType="begin"/>
            </w:r>
            <w:r w:rsidR="00FC3974">
              <w:rPr>
                <w:noProof/>
                <w:webHidden/>
              </w:rPr>
              <w:instrText xml:space="preserve"> PAGEREF _Toc70426083 \h </w:instrText>
            </w:r>
            <w:r w:rsidR="00FC3974">
              <w:rPr>
                <w:noProof/>
                <w:webHidden/>
              </w:rPr>
            </w:r>
            <w:r w:rsidR="00FC3974">
              <w:rPr>
                <w:noProof/>
                <w:webHidden/>
              </w:rPr>
              <w:fldChar w:fldCharType="separate"/>
            </w:r>
            <w:r w:rsidR="00FC3974">
              <w:rPr>
                <w:noProof/>
                <w:webHidden/>
              </w:rPr>
              <w:t>91</w:t>
            </w:r>
            <w:r w:rsidR="00FC3974">
              <w:rPr>
                <w:noProof/>
                <w:webHidden/>
              </w:rPr>
              <w:fldChar w:fldCharType="end"/>
            </w:r>
          </w:hyperlink>
        </w:p>
        <w:p w14:paraId="3682F698" w14:textId="159F1571" w:rsidR="00FC3974" w:rsidRDefault="00DD092D">
          <w:pPr>
            <w:pStyle w:val="Spistreci2"/>
            <w:tabs>
              <w:tab w:val="left" w:pos="660"/>
              <w:tab w:val="right" w:leader="dot" w:pos="9062"/>
            </w:tabs>
            <w:rPr>
              <w:rFonts w:asciiTheme="minorHAnsi" w:eastAsiaTheme="minorEastAsia" w:hAnsiTheme="minorHAnsi"/>
              <w:noProof/>
              <w:sz w:val="22"/>
              <w:lang w:eastAsia="pl-PL"/>
            </w:rPr>
          </w:pPr>
          <w:hyperlink w:anchor="_Toc70426084" w:history="1">
            <w:r w:rsidR="00FC3974" w:rsidRPr="004D6C86">
              <w:rPr>
                <w:rStyle w:val="Hipercze"/>
                <w:noProof/>
              </w:rPr>
              <w:t>F.</w:t>
            </w:r>
            <w:r w:rsidR="00FC3974">
              <w:rPr>
                <w:rFonts w:asciiTheme="minorHAnsi" w:eastAsiaTheme="minorEastAsia" w:hAnsiTheme="minorHAnsi"/>
                <w:noProof/>
                <w:sz w:val="22"/>
                <w:lang w:eastAsia="pl-PL"/>
              </w:rPr>
              <w:tab/>
            </w:r>
            <w:r w:rsidR="00FC3974" w:rsidRPr="004D6C86">
              <w:rPr>
                <w:rStyle w:val="Hipercze"/>
                <w:noProof/>
              </w:rPr>
              <w:t>Działania na rzecz wzmocnienia potencjału i pozycji społecznej kobiet  i dziewcząt</w:t>
            </w:r>
            <w:r w:rsidR="00FC3974">
              <w:rPr>
                <w:noProof/>
                <w:webHidden/>
              </w:rPr>
              <w:tab/>
            </w:r>
            <w:r w:rsidR="00FC3974">
              <w:rPr>
                <w:noProof/>
                <w:webHidden/>
              </w:rPr>
              <w:fldChar w:fldCharType="begin"/>
            </w:r>
            <w:r w:rsidR="00FC3974">
              <w:rPr>
                <w:noProof/>
                <w:webHidden/>
              </w:rPr>
              <w:instrText xml:space="preserve"> PAGEREF _Toc70426084 \h </w:instrText>
            </w:r>
            <w:r w:rsidR="00FC3974">
              <w:rPr>
                <w:noProof/>
                <w:webHidden/>
              </w:rPr>
            </w:r>
            <w:r w:rsidR="00FC3974">
              <w:rPr>
                <w:noProof/>
                <w:webHidden/>
              </w:rPr>
              <w:fldChar w:fldCharType="separate"/>
            </w:r>
            <w:r w:rsidR="00FC3974">
              <w:rPr>
                <w:noProof/>
                <w:webHidden/>
              </w:rPr>
              <w:t>94</w:t>
            </w:r>
            <w:r w:rsidR="00FC3974">
              <w:rPr>
                <w:noProof/>
                <w:webHidden/>
              </w:rPr>
              <w:fldChar w:fldCharType="end"/>
            </w:r>
          </w:hyperlink>
        </w:p>
        <w:p w14:paraId="593AE3C8" w14:textId="27777900" w:rsidR="00FC3974" w:rsidRDefault="00DD092D">
          <w:pPr>
            <w:pStyle w:val="Spistreci2"/>
            <w:tabs>
              <w:tab w:val="left" w:pos="880"/>
              <w:tab w:val="right" w:leader="dot" w:pos="9062"/>
            </w:tabs>
            <w:rPr>
              <w:rFonts w:asciiTheme="minorHAnsi" w:eastAsiaTheme="minorEastAsia" w:hAnsiTheme="minorHAnsi"/>
              <w:noProof/>
              <w:sz w:val="22"/>
              <w:lang w:eastAsia="pl-PL"/>
            </w:rPr>
          </w:pPr>
          <w:hyperlink w:anchor="_Toc70426085" w:history="1">
            <w:r w:rsidR="00FC3974" w:rsidRPr="004D6C86">
              <w:rPr>
                <w:rStyle w:val="Hipercze"/>
                <w:noProof/>
              </w:rPr>
              <w:t>G.</w:t>
            </w:r>
            <w:r w:rsidR="00FC3974">
              <w:rPr>
                <w:rFonts w:asciiTheme="minorHAnsi" w:eastAsiaTheme="minorEastAsia" w:hAnsiTheme="minorHAnsi"/>
                <w:noProof/>
                <w:sz w:val="22"/>
                <w:lang w:eastAsia="pl-PL"/>
              </w:rPr>
              <w:tab/>
            </w:r>
            <w:r w:rsidR="00FC3974" w:rsidRPr="004D6C86">
              <w:rPr>
                <w:rStyle w:val="Hipercze"/>
                <w:noProof/>
              </w:rPr>
              <w:t>Prowadzenie działań uświadamiających, skierowanych do ogółu społeczeństwa, pokazujących godność osoby i uwrażliwiających na zjawisko przemocy fizycznej, psychicznej, ekonomicznej, w szczególności wobec kobiet, dzieci, osób starszych i osób z niepełnosprawnością</w:t>
            </w:r>
            <w:r w:rsidR="00FC3974">
              <w:rPr>
                <w:noProof/>
                <w:webHidden/>
              </w:rPr>
              <w:tab/>
            </w:r>
            <w:r w:rsidR="00FC3974">
              <w:rPr>
                <w:noProof/>
                <w:webHidden/>
              </w:rPr>
              <w:fldChar w:fldCharType="begin"/>
            </w:r>
            <w:r w:rsidR="00FC3974">
              <w:rPr>
                <w:noProof/>
                <w:webHidden/>
              </w:rPr>
              <w:instrText xml:space="preserve"> PAGEREF _Toc70426085 \h </w:instrText>
            </w:r>
            <w:r w:rsidR="00FC3974">
              <w:rPr>
                <w:noProof/>
                <w:webHidden/>
              </w:rPr>
            </w:r>
            <w:r w:rsidR="00FC3974">
              <w:rPr>
                <w:noProof/>
                <w:webHidden/>
              </w:rPr>
              <w:fldChar w:fldCharType="separate"/>
            </w:r>
            <w:r w:rsidR="00FC3974">
              <w:rPr>
                <w:noProof/>
                <w:webHidden/>
              </w:rPr>
              <w:t>96</w:t>
            </w:r>
            <w:r w:rsidR="00FC3974">
              <w:rPr>
                <w:noProof/>
                <w:webHidden/>
              </w:rPr>
              <w:fldChar w:fldCharType="end"/>
            </w:r>
          </w:hyperlink>
        </w:p>
        <w:p w14:paraId="43416332" w14:textId="2F99E4D4" w:rsidR="00FC3974" w:rsidRDefault="00DD092D">
          <w:pPr>
            <w:pStyle w:val="Spistreci2"/>
            <w:tabs>
              <w:tab w:val="left" w:pos="880"/>
              <w:tab w:val="right" w:leader="dot" w:pos="9062"/>
            </w:tabs>
            <w:rPr>
              <w:rFonts w:asciiTheme="minorHAnsi" w:eastAsiaTheme="minorEastAsia" w:hAnsiTheme="minorHAnsi"/>
              <w:noProof/>
              <w:sz w:val="22"/>
              <w:lang w:eastAsia="pl-PL"/>
            </w:rPr>
          </w:pPr>
          <w:hyperlink w:anchor="_Toc70426086" w:history="1">
            <w:r w:rsidR="00FC3974" w:rsidRPr="004D6C86">
              <w:rPr>
                <w:rStyle w:val="Hipercze"/>
                <w:noProof/>
              </w:rPr>
              <w:t>H.</w:t>
            </w:r>
            <w:r w:rsidR="00FC3974">
              <w:rPr>
                <w:rFonts w:asciiTheme="minorHAnsi" w:eastAsiaTheme="minorEastAsia" w:hAnsiTheme="minorHAnsi"/>
                <w:noProof/>
                <w:sz w:val="22"/>
                <w:lang w:eastAsia="pl-PL"/>
              </w:rPr>
              <w:tab/>
            </w:r>
            <w:r w:rsidR="00FC3974" w:rsidRPr="004D6C86">
              <w:rPr>
                <w:rStyle w:val="Hipercze"/>
                <w:noProof/>
              </w:rPr>
              <w:t>Promowanie równego traktowania w sporcie i poprzez wydarzenia sportowe</w:t>
            </w:r>
            <w:r w:rsidR="00FC3974">
              <w:rPr>
                <w:noProof/>
                <w:webHidden/>
              </w:rPr>
              <w:tab/>
            </w:r>
            <w:r w:rsidR="00FC3974">
              <w:rPr>
                <w:noProof/>
                <w:webHidden/>
              </w:rPr>
              <w:fldChar w:fldCharType="begin"/>
            </w:r>
            <w:r w:rsidR="00FC3974">
              <w:rPr>
                <w:noProof/>
                <w:webHidden/>
              </w:rPr>
              <w:instrText xml:space="preserve"> PAGEREF _Toc70426086 \h </w:instrText>
            </w:r>
            <w:r w:rsidR="00FC3974">
              <w:rPr>
                <w:noProof/>
                <w:webHidden/>
              </w:rPr>
            </w:r>
            <w:r w:rsidR="00FC3974">
              <w:rPr>
                <w:noProof/>
                <w:webHidden/>
              </w:rPr>
              <w:fldChar w:fldCharType="separate"/>
            </w:r>
            <w:r w:rsidR="00FC3974">
              <w:rPr>
                <w:noProof/>
                <w:webHidden/>
              </w:rPr>
              <w:t>98</w:t>
            </w:r>
            <w:r w:rsidR="00FC3974">
              <w:rPr>
                <w:noProof/>
                <w:webHidden/>
              </w:rPr>
              <w:fldChar w:fldCharType="end"/>
            </w:r>
          </w:hyperlink>
        </w:p>
        <w:p w14:paraId="3E875273" w14:textId="7B9B333E" w:rsidR="00FC3974" w:rsidRDefault="00DD092D">
          <w:pPr>
            <w:pStyle w:val="Spistreci2"/>
            <w:tabs>
              <w:tab w:val="left" w:pos="660"/>
              <w:tab w:val="right" w:leader="dot" w:pos="9062"/>
            </w:tabs>
            <w:rPr>
              <w:rFonts w:asciiTheme="minorHAnsi" w:eastAsiaTheme="minorEastAsia" w:hAnsiTheme="minorHAnsi"/>
              <w:noProof/>
              <w:sz w:val="22"/>
              <w:lang w:eastAsia="pl-PL"/>
            </w:rPr>
          </w:pPr>
          <w:hyperlink w:anchor="_Toc70426087" w:history="1">
            <w:r w:rsidR="00FC3974" w:rsidRPr="004D6C86">
              <w:rPr>
                <w:rStyle w:val="Hipercze"/>
                <w:noProof/>
              </w:rPr>
              <w:t>I.</w:t>
            </w:r>
            <w:r w:rsidR="00FC3974">
              <w:rPr>
                <w:rFonts w:asciiTheme="minorHAnsi" w:eastAsiaTheme="minorEastAsia" w:hAnsiTheme="minorHAnsi"/>
                <w:noProof/>
                <w:sz w:val="22"/>
                <w:lang w:eastAsia="pl-PL"/>
              </w:rPr>
              <w:tab/>
            </w:r>
            <w:r w:rsidR="00FC3974" w:rsidRPr="004D6C86">
              <w:rPr>
                <w:rStyle w:val="Hipercze"/>
                <w:noProof/>
              </w:rPr>
              <w:t>Promowanie języka opartego na szacunku i faktach w celu ograniczenia szerzenia się „mowy nienawiści”</w:t>
            </w:r>
            <w:r w:rsidR="00FC3974">
              <w:rPr>
                <w:noProof/>
                <w:webHidden/>
              </w:rPr>
              <w:tab/>
            </w:r>
            <w:r w:rsidR="00FC3974">
              <w:rPr>
                <w:noProof/>
                <w:webHidden/>
              </w:rPr>
              <w:fldChar w:fldCharType="begin"/>
            </w:r>
            <w:r w:rsidR="00FC3974">
              <w:rPr>
                <w:noProof/>
                <w:webHidden/>
              </w:rPr>
              <w:instrText xml:space="preserve"> PAGEREF _Toc70426087 \h </w:instrText>
            </w:r>
            <w:r w:rsidR="00FC3974">
              <w:rPr>
                <w:noProof/>
                <w:webHidden/>
              </w:rPr>
            </w:r>
            <w:r w:rsidR="00FC3974">
              <w:rPr>
                <w:noProof/>
                <w:webHidden/>
              </w:rPr>
              <w:fldChar w:fldCharType="separate"/>
            </w:r>
            <w:r w:rsidR="00FC3974">
              <w:rPr>
                <w:noProof/>
                <w:webHidden/>
              </w:rPr>
              <w:t>100</w:t>
            </w:r>
            <w:r w:rsidR="00FC3974">
              <w:rPr>
                <w:noProof/>
                <w:webHidden/>
              </w:rPr>
              <w:fldChar w:fldCharType="end"/>
            </w:r>
          </w:hyperlink>
        </w:p>
        <w:p w14:paraId="6872E516" w14:textId="5CAE6AA3" w:rsidR="00FC3974" w:rsidRDefault="00DD092D">
          <w:pPr>
            <w:pStyle w:val="Spistreci1"/>
            <w:tabs>
              <w:tab w:val="left" w:pos="660"/>
              <w:tab w:val="right" w:leader="dot" w:pos="9062"/>
            </w:tabs>
            <w:rPr>
              <w:rFonts w:asciiTheme="minorHAnsi" w:eastAsiaTheme="minorEastAsia" w:hAnsiTheme="minorHAnsi"/>
              <w:noProof/>
              <w:sz w:val="22"/>
              <w:lang w:eastAsia="pl-PL"/>
            </w:rPr>
          </w:pPr>
          <w:hyperlink w:anchor="_Toc70426088" w:history="1">
            <w:r w:rsidR="00FC3974" w:rsidRPr="004D6C86">
              <w:rPr>
                <w:rStyle w:val="Hipercze"/>
                <w:noProof/>
              </w:rPr>
              <w:t>VII.</w:t>
            </w:r>
            <w:r w:rsidR="00FC3974">
              <w:rPr>
                <w:rFonts w:asciiTheme="minorHAnsi" w:eastAsiaTheme="minorEastAsia" w:hAnsiTheme="minorHAnsi"/>
                <w:noProof/>
                <w:sz w:val="22"/>
                <w:lang w:eastAsia="pl-PL"/>
              </w:rPr>
              <w:tab/>
            </w:r>
            <w:r w:rsidR="00FC3974" w:rsidRPr="004D6C86">
              <w:rPr>
                <w:rStyle w:val="Hipercze"/>
                <w:noProof/>
              </w:rPr>
              <w:t>Priorytet: Gromadzenie danych i badania</w:t>
            </w:r>
            <w:r w:rsidR="00FC3974">
              <w:rPr>
                <w:noProof/>
                <w:webHidden/>
              </w:rPr>
              <w:tab/>
            </w:r>
            <w:r w:rsidR="00FC3974">
              <w:rPr>
                <w:noProof/>
                <w:webHidden/>
              </w:rPr>
              <w:fldChar w:fldCharType="begin"/>
            </w:r>
            <w:r w:rsidR="00FC3974">
              <w:rPr>
                <w:noProof/>
                <w:webHidden/>
              </w:rPr>
              <w:instrText xml:space="preserve"> PAGEREF _Toc70426088 \h </w:instrText>
            </w:r>
            <w:r w:rsidR="00FC3974">
              <w:rPr>
                <w:noProof/>
                <w:webHidden/>
              </w:rPr>
            </w:r>
            <w:r w:rsidR="00FC3974">
              <w:rPr>
                <w:noProof/>
                <w:webHidden/>
              </w:rPr>
              <w:fldChar w:fldCharType="separate"/>
            </w:r>
            <w:r w:rsidR="00FC3974">
              <w:rPr>
                <w:noProof/>
                <w:webHidden/>
              </w:rPr>
              <w:t>104</w:t>
            </w:r>
            <w:r w:rsidR="00FC3974">
              <w:rPr>
                <w:noProof/>
                <w:webHidden/>
              </w:rPr>
              <w:fldChar w:fldCharType="end"/>
            </w:r>
          </w:hyperlink>
        </w:p>
        <w:p w14:paraId="1ACB58A2" w14:textId="3C1683CB" w:rsidR="00FC3974" w:rsidRDefault="00DD092D">
          <w:pPr>
            <w:pStyle w:val="Spistreci2"/>
            <w:tabs>
              <w:tab w:val="left" w:pos="880"/>
              <w:tab w:val="right" w:leader="dot" w:pos="9062"/>
            </w:tabs>
            <w:rPr>
              <w:rFonts w:asciiTheme="minorHAnsi" w:eastAsiaTheme="minorEastAsia" w:hAnsiTheme="minorHAnsi"/>
              <w:noProof/>
              <w:sz w:val="22"/>
              <w:lang w:eastAsia="pl-PL"/>
            </w:rPr>
          </w:pPr>
          <w:hyperlink w:anchor="_Toc70426089" w:history="1">
            <w:r w:rsidR="00FC3974" w:rsidRPr="004D6C86">
              <w:rPr>
                <w:rStyle w:val="Hipercze"/>
                <w:noProof/>
              </w:rPr>
              <w:t>A.</w:t>
            </w:r>
            <w:r w:rsidR="00FC3974">
              <w:rPr>
                <w:rFonts w:asciiTheme="minorHAnsi" w:eastAsiaTheme="minorEastAsia" w:hAnsiTheme="minorHAnsi"/>
                <w:noProof/>
                <w:sz w:val="22"/>
                <w:lang w:eastAsia="pl-PL"/>
              </w:rPr>
              <w:tab/>
            </w:r>
            <w:r w:rsidR="00FC3974" w:rsidRPr="004D6C86">
              <w:rPr>
                <w:rStyle w:val="Hipercze"/>
                <w:noProof/>
              </w:rPr>
              <w:t>Raporty oraz badania analityczno-sondażowe na temat realizacji zasady równego traktowania oraz niedyskryminacji w Polsce</w:t>
            </w:r>
            <w:r w:rsidR="00FC3974">
              <w:rPr>
                <w:noProof/>
                <w:webHidden/>
              </w:rPr>
              <w:tab/>
            </w:r>
            <w:r w:rsidR="00FC3974">
              <w:rPr>
                <w:noProof/>
                <w:webHidden/>
              </w:rPr>
              <w:fldChar w:fldCharType="begin"/>
            </w:r>
            <w:r w:rsidR="00FC3974">
              <w:rPr>
                <w:noProof/>
                <w:webHidden/>
              </w:rPr>
              <w:instrText xml:space="preserve"> PAGEREF _Toc70426089 \h </w:instrText>
            </w:r>
            <w:r w:rsidR="00FC3974">
              <w:rPr>
                <w:noProof/>
                <w:webHidden/>
              </w:rPr>
            </w:r>
            <w:r w:rsidR="00FC3974">
              <w:rPr>
                <w:noProof/>
                <w:webHidden/>
              </w:rPr>
              <w:fldChar w:fldCharType="separate"/>
            </w:r>
            <w:r w:rsidR="00FC3974">
              <w:rPr>
                <w:noProof/>
                <w:webHidden/>
              </w:rPr>
              <w:t>104</w:t>
            </w:r>
            <w:r w:rsidR="00FC3974">
              <w:rPr>
                <w:noProof/>
                <w:webHidden/>
              </w:rPr>
              <w:fldChar w:fldCharType="end"/>
            </w:r>
          </w:hyperlink>
        </w:p>
        <w:p w14:paraId="0613F7F3" w14:textId="20AB76A6" w:rsidR="00FC3974" w:rsidRDefault="00DD092D">
          <w:pPr>
            <w:pStyle w:val="Spistreci2"/>
            <w:tabs>
              <w:tab w:val="left" w:pos="880"/>
              <w:tab w:val="right" w:leader="dot" w:pos="9062"/>
            </w:tabs>
            <w:rPr>
              <w:rFonts w:asciiTheme="minorHAnsi" w:eastAsiaTheme="minorEastAsia" w:hAnsiTheme="minorHAnsi"/>
              <w:noProof/>
              <w:sz w:val="22"/>
              <w:lang w:eastAsia="pl-PL"/>
            </w:rPr>
          </w:pPr>
          <w:hyperlink w:anchor="_Toc70426090" w:history="1">
            <w:r w:rsidR="00FC3974" w:rsidRPr="004D6C86">
              <w:rPr>
                <w:rStyle w:val="Hipercze"/>
                <w:noProof/>
              </w:rPr>
              <w:t>B.</w:t>
            </w:r>
            <w:r w:rsidR="00FC3974">
              <w:rPr>
                <w:rFonts w:asciiTheme="minorHAnsi" w:eastAsiaTheme="minorEastAsia" w:hAnsiTheme="minorHAnsi"/>
                <w:noProof/>
                <w:sz w:val="22"/>
                <w:lang w:eastAsia="pl-PL"/>
              </w:rPr>
              <w:tab/>
            </w:r>
            <w:r w:rsidR="00FC3974" w:rsidRPr="004D6C86">
              <w:rPr>
                <w:rStyle w:val="Hipercze"/>
                <w:noProof/>
              </w:rPr>
              <w:t>Prowadzenie monitoringu przestępstw motywowanych uprzedzeniami oraz zjawiska tzw. „mowy nienawiści”</w:t>
            </w:r>
            <w:r w:rsidR="00FC3974">
              <w:rPr>
                <w:noProof/>
                <w:webHidden/>
              </w:rPr>
              <w:tab/>
            </w:r>
            <w:r w:rsidR="00FC3974">
              <w:rPr>
                <w:noProof/>
                <w:webHidden/>
              </w:rPr>
              <w:fldChar w:fldCharType="begin"/>
            </w:r>
            <w:r w:rsidR="00FC3974">
              <w:rPr>
                <w:noProof/>
                <w:webHidden/>
              </w:rPr>
              <w:instrText xml:space="preserve"> PAGEREF _Toc70426090 \h </w:instrText>
            </w:r>
            <w:r w:rsidR="00FC3974">
              <w:rPr>
                <w:noProof/>
                <w:webHidden/>
              </w:rPr>
            </w:r>
            <w:r w:rsidR="00FC3974">
              <w:rPr>
                <w:noProof/>
                <w:webHidden/>
              </w:rPr>
              <w:fldChar w:fldCharType="separate"/>
            </w:r>
            <w:r w:rsidR="00FC3974">
              <w:rPr>
                <w:noProof/>
                <w:webHidden/>
              </w:rPr>
              <w:t>105</w:t>
            </w:r>
            <w:r w:rsidR="00FC3974">
              <w:rPr>
                <w:noProof/>
                <w:webHidden/>
              </w:rPr>
              <w:fldChar w:fldCharType="end"/>
            </w:r>
          </w:hyperlink>
        </w:p>
        <w:p w14:paraId="471BE87D" w14:textId="51ABCC47" w:rsidR="00FC3974" w:rsidRDefault="00DD092D">
          <w:pPr>
            <w:pStyle w:val="Spistreci1"/>
            <w:tabs>
              <w:tab w:val="left" w:pos="880"/>
              <w:tab w:val="right" w:leader="dot" w:pos="9062"/>
            </w:tabs>
            <w:rPr>
              <w:rFonts w:asciiTheme="minorHAnsi" w:eastAsiaTheme="minorEastAsia" w:hAnsiTheme="minorHAnsi"/>
              <w:noProof/>
              <w:sz w:val="22"/>
              <w:lang w:eastAsia="pl-PL"/>
            </w:rPr>
          </w:pPr>
          <w:hyperlink w:anchor="_Toc70426091" w:history="1">
            <w:r w:rsidR="00FC3974" w:rsidRPr="004D6C86">
              <w:rPr>
                <w:rStyle w:val="Hipercze"/>
                <w:noProof/>
              </w:rPr>
              <w:t>VIII.</w:t>
            </w:r>
            <w:r w:rsidR="00FC3974">
              <w:rPr>
                <w:rFonts w:asciiTheme="minorHAnsi" w:eastAsiaTheme="minorEastAsia" w:hAnsiTheme="minorHAnsi"/>
                <w:noProof/>
                <w:sz w:val="22"/>
                <w:lang w:eastAsia="pl-PL"/>
              </w:rPr>
              <w:tab/>
            </w:r>
            <w:r w:rsidR="00FC3974" w:rsidRPr="004D6C86">
              <w:rPr>
                <w:rStyle w:val="Hipercze"/>
                <w:noProof/>
              </w:rPr>
              <w:t>Priorytet: Koordynacja</w:t>
            </w:r>
            <w:r w:rsidR="00FC3974">
              <w:rPr>
                <w:noProof/>
                <w:webHidden/>
              </w:rPr>
              <w:tab/>
            </w:r>
            <w:r w:rsidR="00FC3974">
              <w:rPr>
                <w:noProof/>
                <w:webHidden/>
              </w:rPr>
              <w:fldChar w:fldCharType="begin"/>
            </w:r>
            <w:r w:rsidR="00FC3974">
              <w:rPr>
                <w:noProof/>
                <w:webHidden/>
              </w:rPr>
              <w:instrText xml:space="preserve"> PAGEREF _Toc70426091 \h </w:instrText>
            </w:r>
            <w:r w:rsidR="00FC3974">
              <w:rPr>
                <w:noProof/>
                <w:webHidden/>
              </w:rPr>
            </w:r>
            <w:r w:rsidR="00FC3974">
              <w:rPr>
                <w:noProof/>
                <w:webHidden/>
              </w:rPr>
              <w:fldChar w:fldCharType="separate"/>
            </w:r>
            <w:r w:rsidR="00FC3974">
              <w:rPr>
                <w:noProof/>
                <w:webHidden/>
              </w:rPr>
              <w:t>108</w:t>
            </w:r>
            <w:r w:rsidR="00FC3974">
              <w:rPr>
                <w:noProof/>
                <w:webHidden/>
              </w:rPr>
              <w:fldChar w:fldCharType="end"/>
            </w:r>
          </w:hyperlink>
        </w:p>
        <w:p w14:paraId="14B2DAA1" w14:textId="78F2E335" w:rsidR="00FC3974" w:rsidRDefault="00DD092D">
          <w:pPr>
            <w:pStyle w:val="Spistreci2"/>
            <w:tabs>
              <w:tab w:val="left" w:pos="880"/>
              <w:tab w:val="right" w:leader="dot" w:pos="9062"/>
            </w:tabs>
            <w:rPr>
              <w:rFonts w:asciiTheme="minorHAnsi" w:eastAsiaTheme="minorEastAsia" w:hAnsiTheme="minorHAnsi"/>
              <w:noProof/>
              <w:sz w:val="22"/>
              <w:lang w:eastAsia="pl-PL"/>
            </w:rPr>
          </w:pPr>
          <w:hyperlink w:anchor="_Toc70426092" w:history="1">
            <w:r w:rsidR="00FC3974" w:rsidRPr="004D6C86">
              <w:rPr>
                <w:rStyle w:val="Hipercze"/>
                <w:noProof/>
              </w:rPr>
              <w:t>A.</w:t>
            </w:r>
            <w:r w:rsidR="00FC3974">
              <w:rPr>
                <w:rFonts w:asciiTheme="minorHAnsi" w:eastAsiaTheme="minorEastAsia" w:hAnsiTheme="minorHAnsi"/>
                <w:noProof/>
                <w:sz w:val="22"/>
                <w:lang w:eastAsia="pl-PL"/>
              </w:rPr>
              <w:tab/>
            </w:r>
            <w:r w:rsidR="00FC3974" w:rsidRPr="004D6C86">
              <w:rPr>
                <w:rStyle w:val="Hipercze"/>
                <w:noProof/>
              </w:rPr>
              <w:t>Uwzględnienie polityki równościowej w toku współpracy administracji rządowej z organizacjami pozarządowymi, partnerami społecznymi i innymi interesariuszami w zakresie kształtowania i monitoringu polityki równościowej.</w:t>
            </w:r>
            <w:r w:rsidR="00FC3974">
              <w:rPr>
                <w:noProof/>
                <w:webHidden/>
              </w:rPr>
              <w:tab/>
            </w:r>
            <w:r w:rsidR="00FC3974">
              <w:rPr>
                <w:noProof/>
                <w:webHidden/>
              </w:rPr>
              <w:fldChar w:fldCharType="begin"/>
            </w:r>
            <w:r w:rsidR="00FC3974">
              <w:rPr>
                <w:noProof/>
                <w:webHidden/>
              </w:rPr>
              <w:instrText xml:space="preserve"> PAGEREF _Toc70426092 \h </w:instrText>
            </w:r>
            <w:r w:rsidR="00FC3974">
              <w:rPr>
                <w:noProof/>
                <w:webHidden/>
              </w:rPr>
            </w:r>
            <w:r w:rsidR="00FC3974">
              <w:rPr>
                <w:noProof/>
                <w:webHidden/>
              </w:rPr>
              <w:fldChar w:fldCharType="separate"/>
            </w:r>
            <w:r w:rsidR="00FC3974">
              <w:rPr>
                <w:noProof/>
                <w:webHidden/>
              </w:rPr>
              <w:t>108</w:t>
            </w:r>
            <w:r w:rsidR="00FC3974">
              <w:rPr>
                <w:noProof/>
                <w:webHidden/>
              </w:rPr>
              <w:fldChar w:fldCharType="end"/>
            </w:r>
          </w:hyperlink>
        </w:p>
        <w:p w14:paraId="2C7A1673" w14:textId="3420CCCD" w:rsidR="00FC3974" w:rsidRDefault="00DD092D">
          <w:pPr>
            <w:pStyle w:val="Spistreci2"/>
            <w:tabs>
              <w:tab w:val="left" w:pos="880"/>
              <w:tab w:val="right" w:leader="dot" w:pos="9062"/>
            </w:tabs>
            <w:rPr>
              <w:rFonts w:asciiTheme="minorHAnsi" w:eastAsiaTheme="minorEastAsia" w:hAnsiTheme="minorHAnsi"/>
              <w:noProof/>
              <w:sz w:val="22"/>
              <w:lang w:eastAsia="pl-PL"/>
            </w:rPr>
          </w:pPr>
          <w:hyperlink w:anchor="_Toc70426093" w:history="1">
            <w:r w:rsidR="00FC3974" w:rsidRPr="004D6C86">
              <w:rPr>
                <w:rStyle w:val="Hipercze"/>
                <w:noProof/>
              </w:rPr>
              <w:t>B.</w:t>
            </w:r>
            <w:r w:rsidR="00FC3974">
              <w:rPr>
                <w:rFonts w:asciiTheme="minorHAnsi" w:eastAsiaTheme="minorEastAsia" w:hAnsiTheme="minorHAnsi"/>
                <w:noProof/>
                <w:sz w:val="22"/>
                <w:lang w:eastAsia="pl-PL"/>
              </w:rPr>
              <w:tab/>
            </w:r>
            <w:r w:rsidR="00FC3974" w:rsidRPr="004D6C86">
              <w:rPr>
                <w:rStyle w:val="Hipercze"/>
                <w:noProof/>
              </w:rPr>
              <w:t>Koordynacja polityki równościowej na poziomie administracji centralnej i rządowej w terenie.</w:t>
            </w:r>
            <w:r w:rsidR="00FC3974">
              <w:rPr>
                <w:noProof/>
                <w:webHidden/>
              </w:rPr>
              <w:tab/>
            </w:r>
            <w:r w:rsidR="00FC3974">
              <w:rPr>
                <w:noProof/>
                <w:webHidden/>
              </w:rPr>
              <w:fldChar w:fldCharType="begin"/>
            </w:r>
            <w:r w:rsidR="00FC3974">
              <w:rPr>
                <w:noProof/>
                <w:webHidden/>
              </w:rPr>
              <w:instrText xml:space="preserve"> PAGEREF _Toc70426093 \h </w:instrText>
            </w:r>
            <w:r w:rsidR="00FC3974">
              <w:rPr>
                <w:noProof/>
                <w:webHidden/>
              </w:rPr>
            </w:r>
            <w:r w:rsidR="00FC3974">
              <w:rPr>
                <w:noProof/>
                <w:webHidden/>
              </w:rPr>
              <w:fldChar w:fldCharType="separate"/>
            </w:r>
            <w:r w:rsidR="00FC3974">
              <w:rPr>
                <w:noProof/>
                <w:webHidden/>
              </w:rPr>
              <w:t>109</w:t>
            </w:r>
            <w:r w:rsidR="00FC3974">
              <w:rPr>
                <w:noProof/>
                <w:webHidden/>
              </w:rPr>
              <w:fldChar w:fldCharType="end"/>
            </w:r>
          </w:hyperlink>
        </w:p>
        <w:p w14:paraId="62BC09F3" w14:textId="321DAD1D" w:rsidR="00FC3974" w:rsidRDefault="00DD092D">
          <w:pPr>
            <w:pStyle w:val="Spistreci1"/>
            <w:tabs>
              <w:tab w:val="right" w:leader="dot" w:pos="9062"/>
            </w:tabs>
            <w:rPr>
              <w:rFonts w:asciiTheme="minorHAnsi" w:eastAsiaTheme="minorEastAsia" w:hAnsiTheme="minorHAnsi"/>
              <w:noProof/>
              <w:sz w:val="22"/>
              <w:lang w:eastAsia="pl-PL"/>
            </w:rPr>
          </w:pPr>
          <w:hyperlink w:anchor="_Toc70426094" w:history="1">
            <w:r w:rsidR="00FC3974" w:rsidRPr="004D6C86">
              <w:rPr>
                <w:rStyle w:val="Hipercze"/>
                <w:noProof/>
              </w:rPr>
              <w:t>REALIZACJA I MONITOROWANIE</w:t>
            </w:r>
            <w:r w:rsidR="00FC3974">
              <w:rPr>
                <w:noProof/>
                <w:webHidden/>
              </w:rPr>
              <w:tab/>
            </w:r>
            <w:r w:rsidR="00FC3974">
              <w:rPr>
                <w:noProof/>
                <w:webHidden/>
              </w:rPr>
              <w:fldChar w:fldCharType="begin"/>
            </w:r>
            <w:r w:rsidR="00FC3974">
              <w:rPr>
                <w:noProof/>
                <w:webHidden/>
              </w:rPr>
              <w:instrText xml:space="preserve"> PAGEREF _Toc70426094 \h </w:instrText>
            </w:r>
            <w:r w:rsidR="00FC3974">
              <w:rPr>
                <w:noProof/>
                <w:webHidden/>
              </w:rPr>
            </w:r>
            <w:r w:rsidR="00FC3974">
              <w:rPr>
                <w:noProof/>
                <w:webHidden/>
              </w:rPr>
              <w:fldChar w:fldCharType="separate"/>
            </w:r>
            <w:r w:rsidR="00FC3974">
              <w:rPr>
                <w:noProof/>
                <w:webHidden/>
              </w:rPr>
              <w:t>110</w:t>
            </w:r>
            <w:r w:rsidR="00FC3974">
              <w:rPr>
                <w:noProof/>
                <w:webHidden/>
              </w:rPr>
              <w:fldChar w:fldCharType="end"/>
            </w:r>
          </w:hyperlink>
        </w:p>
        <w:p w14:paraId="62D696C0" w14:textId="47F01232" w:rsidR="00FC3974" w:rsidRDefault="00DD092D">
          <w:pPr>
            <w:pStyle w:val="Spistreci2"/>
            <w:tabs>
              <w:tab w:val="left" w:pos="880"/>
              <w:tab w:val="right" w:leader="dot" w:pos="9062"/>
            </w:tabs>
            <w:rPr>
              <w:rFonts w:asciiTheme="minorHAnsi" w:eastAsiaTheme="minorEastAsia" w:hAnsiTheme="minorHAnsi"/>
              <w:noProof/>
              <w:sz w:val="22"/>
              <w:lang w:eastAsia="pl-PL"/>
            </w:rPr>
          </w:pPr>
          <w:hyperlink w:anchor="_Toc70426095" w:history="1">
            <w:r w:rsidR="00FC3974" w:rsidRPr="004D6C86">
              <w:rPr>
                <w:rStyle w:val="Hipercze"/>
                <w:noProof/>
              </w:rPr>
              <w:t>A.</w:t>
            </w:r>
            <w:r w:rsidR="00FC3974">
              <w:rPr>
                <w:rFonts w:asciiTheme="minorHAnsi" w:eastAsiaTheme="minorEastAsia" w:hAnsiTheme="minorHAnsi"/>
                <w:noProof/>
                <w:sz w:val="22"/>
                <w:lang w:eastAsia="pl-PL"/>
              </w:rPr>
              <w:tab/>
            </w:r>
            <w:r w:rsidR="00FC3974" w:rsidRPr="004D6C86">
              <w:rPr>
                <w:rStyle w:val="Hipercze"/>
                <w:noProof/>
              </w:rPr>
              <w:t>Realizacja i sposób finansowania</w:t>
            </w:r>
            <w:r w:rsidR="00FC3974">
              <w:rPr>
                <w:noProof/>
                <w:webHidden/>
              </w:rPr>
              <w:tab/>
            </w:r>
            <w:r w:rsidR="00FC3974">
              <w:rPr>
                <w:noProof/>
                <w:webHidden/>
              </w:rPr>
              <w:fldChar w:fldCharType="begin"/>
            </w:r>
            <w:r w:rsidR="00FC3974">
              <w:rPr>
                <w:noProof/>
                <w:webHidden/>
              </w:rPr>
              <w:instrText xml:space="preserve"> PAGEREF _Toc70426095 \h </w:instrText>
            </w:r>
            <w:r w:rsidR="00FC3974">
              <w:rPr>
                <w:noProof/>
                <w:webHidden/>
              </w:rPr>
            </w:r>
            <w:r w:rsidR="00FC3974">
              <w:rPr>
                <w:noProof/>
                <w:webHidden/>
              </w:rPr>
              <w:fldChar w:fldCharType="separate"/>
            </w:r>
            <w:r w:rsidR="00FC3974">
              <w:rPr>
                <w:noProof/>
                <w:webHidden/>
              </w:rPr>
              <w:t>110</w:t>
            </w:r>
            <w:r w:rsidR="00FC3974">
              <w:rPr>
                <w:noProof/>
                <w:webHidden/>
              </w:rPr>
              <w:fldChar w:fldCharType="end"/>
            </w:r>
          </w:hyperlink>
        </w:p>
        <w:p w14:paraId="5D623E08" w14:textId="2E8B167D" w:rsidR="00FC3974" w:rsidRDefault="00DD092D">
          <w:pPr>
            <w:pStyle w:val="Spistreci2"/>
            <w:tabs>
              <w:tab w:val="left" w:pos="880"/>
              <w:tab w:val="right" w:leader="dot" w:pos="9062"/>
            </w:tabs>
            <w:rPr>
              <w:rFonts w:asciiTheme="minorHAnsi" w:eastAsiaTheme="minorEastAsia" w:hAnsiTheme="minorHAnsi"/>
              <w:noProof/>
              <w:sz w:val="22"/>
              <w:lang w:eastAsia="pl-PL"/>
            </w:rPr>
          </w:pPr>
          <w:hyperlink w:anchor="_Toc70426096" w:history="1">
            <w:r w:rsidR="00FC3974" w:rsidRPr="004D6C86">
              <w:rPr>
                <w:rStyle w:val="Hipercze"/>
                <w:noProof/>
              </w:rPr>
              <w:t>B.</w:t>
            </w:r>
            <w:r w:rsidR="00FC3974">
              <w:rPr>
                <w:rFonts w:asciiTheme="minorHAnsi" w:eastAsiaTheme="minorEastAsia" w:hAnsiTheme="minorHAnsi"/>
                <w:noProof/>
                <w:sz w:val="22"/>
                <w:lang w:eastAsia="pl-PL"/>
              </w:rPr>
              <w:tab/>
            </w:r>
            <w:r w:rsidR="00FC3974" w:rsidRPr="004D6C86">
              <w:rPr>
                <w:rStyle w:val="Hipercze"/>
                <w:noProof/>
              </w:rPr>
              <w:t>Monitorowanie realizacji Programu</w:t>
            </w:r>
            <w:r w:rsidR="00FC3974">
              <w:rPr>
                <w:noProof/>
                <w:webHidden/>
              </w:rPr>
              <w:tab/>
            </w:r>
            <w:r w:rsidR="00FC3974">
              <w:rPr>
                <w:noProof/>
                <w:webHidden/>
              </w:rPr>
              <w:fldChar w:fldCharType="begin"/>
            </w:r>
            <w:r w:rsidR="00FC3974">
              <w:rPr>
                <w:noProof/>
                <w:webHidden/>
              </w:rPr>
              <w:instrText xml:space="preserve"> PAGEREF _Toc70426096 \h </w:instrText>
            </w:r>
            <w:r w:rsidR="00FC3974">
              <w:rPr>
                <w:noProof/>
                <w:webHidden/>
              </w:rPr>
            </w:r>
            <w:r w:rsidR="00FC3974">
              <w:rPr>
                <w:noProof/>
                <w:webHidden/>
              </w:rPr>
              <w:fldChar w:fldCharType="separate"/>
            </w:r>
            <w:r w:rsidR="00FC3974">
              <w:rPr>
                <w:noProof/>
                <w:webHidden/>
              </w:rPr>
              <w:t>111</w:t>
            </w:r>
            <w:r w:rsidR="00FC3974">
              <w:rPr>
                <w:noProof/>
                <w:webHidden/>
              </w:rPr>
              <w:fldChar w:fldCharType="end"/>
            </w:r>
          </w:hyperlink>
        </w:p>
        <w:p w14:paraId="71C7F2D3" w14:textId="1E94588F" w:rsidR="0025058C" w:rsidRPr="00660440" w:rsidRDefault="00251C9F">
          <w:pPr>
            <w:rPr>
              <w:rFonts w:cs="Times New Roman"/>
            </w:rPr>
          </w:pPr>
          <w:r w:rsidRPr="00660440">
            <w:rPr>
              <w:rFonts w:cs="Times New Roman"/>
              <w:b/>
              <w:bCs/>
            </w:rPr>
            <w:fldChar w:fldCharType="end"/>
          </w:r>
        </w:p>
      </w:sdtContent>
    </w:sdt>
    <w:p w14:paraId="0B9F7096" w14:textId="77777777" w:rsidR="003944DC" w:rsidRPr="00660440" w:rsidRDefault="003944DC" w:rsidP="00061C70">
      <w:pPr>
        <w:spacing w:after="0"/>
        <w:rPr>
          <w:rFonts w:cs="Times New Roman"/>
          <w:b/>
          <w:color w:val="00B0F0"/>
        </w:rPr>
        <w:sectPr w:rsidR="003944DC" w:rsidRPr="00660440" w:rsidSect="00C1153D">
          <w:footerReference w:type="first" r:id="rId12"/>
          <w:pgSz w:w="11906" w:h="16838"/>
          <w:pgMar w:top="1417" w:right="1417" w:bottom="1417" w:left="1417" w:header="708" w:footer="708" w:gutter="0"/>
          <w:cols w:space="708"/>
          <w:docGrid w:linePitch="360"/>
        </w:sectPr>
      </w:pPr>
    </w:p>
    <w:p w14:paraId="209B7ABA" w14:textId="35250EFF" w:rsidR="00243654" w:rsidRPr="00660440" w:rsidRDefault="00243654" w:rsidP="00660440">
      <w:pPr>
        <w:pStyle w:val="Nagwek1"/>
        <w:numPr>
          <w:ilvl w:val="0"/>
          <w:numId w:val="0"/>
        </w:numPr>
        <w:rPr>
          <w:rFonts w:cs="Times New Roman"/>
        </w:rPr>
      </w:pPr>
      <w:bookmarkStart w:id="0" w:name="_Toc70426050"/>
      <w:r w:rsidRPr="00660440">
        <w:rPr>
          <w:rFonts w:cs="Times New Roman"/>
        </w:rPr>
        <w:lastRenderedPageBreak/>
        <w:t>W</w:t>
      </w:r>
      <w:r w:rsidR="007329AF" w:rsidRPr="00660440">
        <w:rPr>
          <w:rFonts w:cs="Times New Roman"/>
        </w:rPr>
        <w:t>PROWADZENIE</w:t>
      </w:r>
      <w:bookmarkEnd w:id="0"/>
      <w:r w:rsidRPr="00660440">
        <w:rPr>
          <w:rFonts w:cs="Times New Roman"/>
        </w:rPr>
        <w:t xml:space="preserve"> </w:t>
      </w:r>
    </w:p>
    <w:p w14:paraId="07C00378" w14:textId="77777777" w:rsidR="00243654" w:rsidRPr="00660440" w:rsidRDefault="00243654" w:rsidP="00061C70">
      <w:pPr>
        <w:spacing w:after="0"/>
        <w:rPr>
          <w:rFonts w:cs="Times New Roman"/>
        </w:rPr>
      </w:pPr>
    </w:p>
    <w:p w14:paraId="6C51DA86" w14:textId="77777777" w:rsidR="00243654" w:rsidRPr="00660440" w:rsidRDefault="00243654" w:rsidP="00061C70">
      <w:pPr>
        <w:spacing w:after="0"/>
        <w:rPr>
          <w:rFonts w:cs="Times New Roman"/>
          <w:i/>
        </w:rPr>
      </w:pPr>
      <w:r w:rsidRPr="00660440">
        <w:rPr>
          <w:rFonts w:cs="Times New Roman"/>
          <w:i/>
        </w:rPr>
        <w:tab/>
      </w:r>
      <w:r w:rsidRPr="00660440">
        <w:rPr>
          <w:rFonts w:cs="Times New Roman"/>
          <w:i/>
        </w:rPr>
        <w:tab/>
        <w:t xml:space="preserve">Wszyscy ludzie rodzą się wolni i równi w swej godności i w swych prawach. </w:t>
      </w:r>
    </w:p>
    <w:p w14:paraId="1B392EE8" w14:textId="77777777" w:rsidR="00243654" w:rsidRPr="00660440" w:rsidRDefault="00243654" w:rsidP="00061C70">
      <w:pPr>
        <w:spacing w:after="0"/>
        <w:rPr>
          <w:rFonts w:cs="Times New Roman"/>
          <w:i/>
        </w:rPr>
      </w:pPr>
      <w:r w:rsidRPr="00660440">
        <w:rPr>
          <w:rFonts w:cs="Times New Roman"/>
          <w:i/>
        </w:rPr>
        <w:tab/>
      </w:r>
      <w:r w:rsidRPr="00660440">
        <w:rPr>
          <w:rFonts w:cs="Times New Roman"/>
          <w:i/>
        </w:rPr>
        <w:tab/>
        <w:t xml:space="preserve">Są oni obdarzeni rozumem i sumieniem i powinni postępować wobec innych </w:t>
      </w:r>
    </w:p>
    <w:p w14:paraId="7BC9473B" w14:textId="77777777" w:rsidR="00243654" w:rsidRPr="00660440" w:rsidRDefault="00243654" w:rsidP="00061C70">
      <w:pPr>
        <w:spacing w:after="0"/>
        <w:rPr>
          <w:rFonts w:cs="Times New Roman"/>
          <w:i/>
        </w:rPr>
      </w:pPr>
      <w:r w:rsidRPr="00660440">
        <w:rPr>
          <w:rFonts w:cs="Times New Roman"/>
          <w:i/>
        </w:rPr>
        <w:tab/>
      </w:r>
      <w:r w:rsidRPr="00660440">
        <w:rPr>
          <w:rFonts w:cs="Times New Roman"/>
          <w:i/>
        </w:rPr>
        <w:tab/>
        <w:t>w duchu braterstwa. (art. 1 Powszechnej Deklaracji Praw Człowieka)</w:t>
      </w:r>
    </w:p>
    <w:p w14:paraId="73BE912D" w14:textId="77777777" w:rsidR="00243654" w:rsidRPr="00660440" w:rsidRDefault="00243654" w:rsidP="00061C70">
      <w:pPr>
        <w:spacing w:after="0"/>
        <w:rPr>
          <w:rFonts w:cs="Times New Roman"/>
        </w:rPr>
      </w:pPr>
    </w:p>
    <w:p w14:paraId="74C8ED60" w14:textId="57E3416D" w:rsidR="005C03A1" w:rsidRPr="00660440" w:rsidRDefault="00243654" w:rsidP="000253C7">
      <w:pPr>
        <w:rPr>
          <w:rFonts w:cs="Times New Roman"/>
        </w:rPr>
      </w:pPr>
      <w:r w:rsidRPr="00660440">
        <w:rPr>
          <w:rFonts w:cs="Times New Roman"/>
        </w:rPr>
        <w:t xml:space="preserve">Krajowy Program Działań na </w:t>
      </w:r>
      <w:r w:rsidR="00EA0FD7" w:rsidRPr="00660440">
        <w:rPr>
          <w:rFonts w:cs="Times New Roman"/>
        </w:rPr>
        <w:t>r</w:t>
      </w:r>
      <w:r w:rsidRPr="00660440">
        <w:rPr>
          <w:rFonts w:cs="Times New Roman"/>
        </w:rPr>
        <w:t>zecz Równego Traktowania na lata 2021-2030</w:t>
      </w:r>
      <w:r w:rsidR="00B67BE2">
        <w:rPr>
          <w:rFonts w:cs="Times New Roman"/>
        </w:rPr>
        <w:t xml:space="preserve"> (dalej jako</w:t>
      </w:r>
      <w:r w:rsidR="005405AE">
        <w:rPr>
          <w:rFonts w:cs="Times New Roman"/>
        </w:rPr>
        <w:t>:</w:t>
      </w:r>
      <w:r w:rsidR="00B67BE2">
        <w:rPr>
          <w:rFonts w:cs="Times New Roman"/>
        </w:rPr>
        <w:t xml:space="preserve"> „Krajowy Program”)</w:t>
      </w:r>
      <w:r w:rsidRPr="00660440">
        <w:rPr>
          <w:rFonts w:cs="Times New Roman"/>
        </w:rPr>
        <w:t xml:space="preserve"> jest dokumentem</w:t>
      </w:r>
      <w:r w:rsidR="00D13B42" w:rsidRPr="00660440">
        <w:rPr>
          <w:rFonts w:cs="Times New Roman"/>
        </w:rPr>
        <w:t xml:space="preserve"> o charakterze planu wieloletniego</w:t>
      </w:r>
      <w:r w:rsidR="00D13B42" w:rsidRPr="00660440">
        <w:rPr>
          <w:rStyle w:val="Odwoanieprzypisudolnego"/>
          <w:rFonts w:cs="Times New Roman"/>
          <w:szCs w:val="24"/>
        </w:rPr>
        <w:footnoteReference w:id="1"/>
      </w:r>
      <w:r w:rsidRPr="00660440">
        <w:rPr>
          <w:rFonts w:cs="Times New Roman"/>
        </w:rPr>
        <w:t>,</w:t>
      </w:r>
      <w:r w:rsidR="00BB427D">
        <w:rPr>
          <w:rFonts w:cs="Times New Roman"/>
        </w:rPr>
        <w:t xml:space="preserve"> </w:t>
      </w:r>
      <w:r w:rsidRPr="00660440">
        <w:rPr>
          <w:rFonts w:cs="Times New Roman"/>
        </w:rPr>
        <w:t xml:space="preserve">który zgodnie z ustawą z dnia 3 grudnia 2010 r. o wdrożeniu niektórych przepisów Unii </w:t>
      </w:r>
      <w:r w:rsidR="00B714E1" w:rsidRPr="00660440">
        <w:rPr>
          <w:rFonts w:cs="Times New Roman"/>
        </w:rPr>
        <w:t>E</w:t>
      </w:r>
      <w:r w:rsidRPr="00660440">
        <w:rPr>
          <w:rFonts w:cs="Times New Roman"/>
        </w:rPr>
        <w:t>uropejskiej w zakresie równego traktowania (</w:t>
      </w:r>
      <w:r w:rsidR="00211A47" w:rsidRPr="00660440">
        <w:rPr>
          <w:rFonts w:cs="Times New Roman"/>
        </w:rPr>
        <w:t>Dz.U. z 2016 r. poz. 1219 z</w:t>
      </w:r>
      <w:r w:rsidR="009603F6" w:rsidRPr="00660440">
        <w:rPr>
          <w:rFonts w:cs="Times New Roman"/>
        </w:rPr>
        <w:t> </w:t>
      </w:r>
      <w:proofErr w:type="spellStart"/>
      <w:r w:rsidR="00211A47" w:rsidRPr="00660440">
        <w:rPr>
          <w:rFonts w:cs="Times New Roman"/>
        </w:rPr>
        <w:t>późn</w:t>
      </w:r>
      <w:proofErr w:type="spellEnd"/>
      <w:r w:rsidR="00211A47" w:rsidRPr="00660440">
        <w:rPr>
          <w:rFonts w:cs="Times New Roman"/>
        </w:rPr>
        <w:t>. zm.)</w:t>
      </w:r>
      <w:r w:rsidRPr="00660440">
        <w:rPr>
          <w:rFonts w:cs="Times New Roman"/>
        </w:rPr>
        <w:t>; dalej jako „ustawa równo</w:t>
      </w:r>
      <w:r w:rsidR="009410B7" w:rsidRPr="00660440">
        <w:rPr>
          <w:rFonts w:cs="Times New Roman"/>
        </w:rPr>
        <w:t>ś</w:t>
      </w:r>
      <w:r w:rsidRPr="00660440">
        <w:rPr>
          <w:rFonts w:cs="Times New Roman"/>
        </w:rPr>
        <w:t xml:space="preserve">ciowa”) opracowuje Pełnomocnik Rządu do Spraw Równego Traktowania. </w:t>
      </w:r>
      <w:r w:rsidR="005C03A1" w:rsidRPr="00660440">
        <w:rPr>
          <w:rFonts w:cs="Times New Roman"/>
        </w:rPr>
        <w:t>Program ten wyznacza cele i priorytety działań na rzecz równego traktowania. Zgodnie z ustawą równościową zakres działań przewidzianych w Programie obejmuje w szczególności:</w:t>
      </w:r>
    </w:p>
    <w:p w14:paraId="5B476C44" w14:textId="1A098830" w:rsidR="005C03A1" w:rsidRPr="00660440" w:rsidRDefault="005C03A1" w:rsidP="00660440">
      <w:pPr>
        <w:pStyle w:val="Akapitzlist"/>
        <w:numPr>
          <w:ilvl w:val="0"/>
          <w:numId w:val="8"/>
        </w:numPr>
        <w:spacing w:after="0" w:line="276" w:lineRule="auto"/>
        <w:rPr>
          <w:rFonts w:cs="Times New Roman"/>
        </w:rPr>
      </w:pPr>
      <w:r w:rsidRPr="00660440">
        <w:rPr>
          <w:rFonts w:cs="Times New Roman"/>
        </w:rPr>
        <w:t>podnoszenie świadomości społecznej w zakresie równego traktowania, w tym na temat przyczyn i skutków naruszenia zasady równego traktowania;</w:t>
      </w:r>
    </w:p>
    <w:p w14:paraId="5E115839" w14:textId="4393A39D" w:rsidR="005C03A1" w:rsidRPr="00660440" w:rsidRDefault="005C03A1" w:rsidP="00660440">
      <w:pPr>
        <w:pStyle w:val="Akapitzlist"/>
        <w:numPr>
          <w:ilvl w:val="0"/>
          <w:numId w:val="8"/>
        </w:numPr>
        <w:rPr>
          <w:rFonts w:cs="Times New Roman"/>
        </w:rPr>
      </w:pPr>
      <w:r w:rsidRPr="00660440">
        <w:rPr>
          <w:rFonts w:cs="Times New Roman"/>
        </w:rPr>
        <w:t>przeciwdziałanie naruszeniom zasady równego traktowania;</w:t>
      </w:r>
    </w:p>
    <w:p w14:paraId="5A7275A5" w14:textId="26F9698D" w:rsidR="005C03A1" w:rsidRPr="00660440" w:rsidRDefault="005C03A1" w:rsidP="00660440">
      <w:pPr>
        <w:pStyle w:val="Akapitzlist"/>
        <w:numPr>
          <w:ilvl w:val="0"/>
          <w:numId w:val="8"/>
        </w:numPr>
        <w:spacing w:after="240" w:line="276" w:lineRule="auto"/>
        <w:ind w:left="714" w:hanging="357"/>
        <w:rPr>
          <w:rFonts w:cs="Times New Roman"/>
        </w:rPr>
      </w:pPr>
      <w:r w:rsidRPr="00660440">
        <w:rPr>
          <w:rFonts w:cs="Times New Roman"/>
        </w:rPr>
        <w:t xml:space="preserve">współpracę z partnerami społecznymi, organizacjami pozarządowymi i innymi podmiotami w zakresie równego traktowania. </w:t>
      </w:r>
    </w:p>
    <w:p w14:paraId="356EA815" w14:textId="2BD23FE7" w:rsidR="00760ED7" w:rsidRPr="00660440" w:rsidRDefault="00760ED7" w:rsidP="000253C7">
      <w:pPr>
        <w:spacing w:after="240"/>
        <w:rPr>
          <w:rFonts w:cs="Times New Roman"/>
        </w:rPr>
      </w:pPr>
      <w:r w:rsidRPr="00660440">
        <w:rPr>
          <w:rFonts w:cs="Times New Roman"/>
        </w:rPr>
        <w:t>Krajowy Program Działań na rzecz Równego Traktowania na lata 2021-2030 jest drugim programem okresowym opracowywanym przez Pełnomocnika Rządu do Spraw Równego Traktowania.</w:t>
      </w:r>
    </w:p>
    <w:p w14:paraId="63FA731A" w14:textId="7E83F394" w:rsidR="0065277B" w:rsidRDefault="0065277B" w:rsidP="005B0D9E">
      <w:pPr>
        <w:pStyle w:val="Nagwek2"/>
      </w:pPr>
      <w:bookmarkStart w:id="1" w:name="_Toc70426051"/>
      <w:r>
        <w:t xml:space="preserve">Zasada równego traktowania i zasada zakazu </w:t>
      </w:r>
      <w:r w:rsidR="005405AE">
        <w:t>dyskryminowania</w:t>
      </w:r>
      <w:bookmarkEnd w:id="1"/>
    </w:p>
    <w:p w14:paraId="389053DD" w14:textId="45EF1032" w:rsidR="00FF01E4" w:rsidRDefault="0065277B" w:rsidP="0065277B">
      <w:r w:rsidRPr="00660440">
        <w:t>Konstytucj</w:t>
      </w:r>
      <w:r w:rsidR="005405AE">
        <w:t>a</w:t>
      </w:r>
      <w:r w:rsidRPr="00660440">
        <w:t xml:space="preserve"> Rzeczypospolitej Polskiej z dnia 2 kwietnia 1997 r. (Dz. U. z 1997 r. poz. 483, z </w:t>
      </w:r>
      <w:proofErr w:type="spellStart"/>
      <w:r w:rsidRPr="00660440">
        <w:t>późn</w:t>
      </w:r>
      <w:proofErr w:type="spellEnd"/>
      <w:r w:rsidRPr="00660440">
        <w:t>. zm.)</w:t>
      </w:r>
      <w:r w:rsidR="005405AE">
        <w:t xml:space="preserve"> (dalej jako: „</w:t>
      </w:r>
      <w:r w:rsidRPr="00660440">
        <w:t>Konstytucj</w:t>
      </w:r>
      <w:r w:rsidR="005405AE">
        <w:t>a</w:t>
      </w:r>
      <w:r w:rsidRPr="00660440">
        <w:t xml:space="preserve"> RP”</w:t>
      </w:r>
      <w:r w:rsidR="005405AE">
        <w:t xml:space="preserve">), w art. 32 </w:t>
      </w:r>
      <w:r w:rsidRPr="00660440">
        <w:t xml:space="preserve">określa dwie zasady: równego traktowania (art. 32 ust. 1) oraz niedyskryminacji (art. 32 ust. 2). </w:t>
      </w:r>
    </w:p>
    <w:p w14:paraId="5CFE42C3" w14:textId="77777777" w:rsidR="001E2EE2" w:rsidRDefault="0065277B" w:rsidP="0065277B">
      <w:r w:rsidRPr="00660440">
        <w:t>Zasada równego traktowania oznacza, że podmioty znajdujące się w podobnej sytuacji traktowane są w podobny sposób, a podmioty znajdujące się w odmiennej sytuacji w odmienny sposób. Zasada ta dotyczy zatem równego traktowania podmiotów znajdujących się w tej samej sytuacji prawnej.</w:t>
      </w:r>
      <w:r w:rsidRPr="00660440">
        <w:rPr>
          <w:rStyle w:val="Odwoanieprzypisudolnego"/>
          <w:rFonts w:cs="Times New Roman"/>
          <w:szCs w:val="24"/>
        </w:rPr>
        <w:footnoteReference w:id="2"/>
      </w:r>
      <w:r w:rsidRPr="00660440">
        <w:t xml:space="preserve"> Podmioty lub sytuacje podobne wyróżnia się na podstawie danej cechy uznanej za prawnie istotną, co nie jest tożsame z pojęciem identyczności. Równość w świetle Konstytucji RP nie ma charakteru absolutnego. Oznacza to, że zasada ta nie wprowadza bezwzględnej faktycznej równości, ale potwierdza równą możliwość realizacji wolności i praw. Zasada ta opiera się na nakazie równego traktowania przez władzę publiczną w procesie stanowienia (równość w prawie) oraz stosowania prawa (równość traktowania). </w:t>
      </w:r>
    </w:p>
    <w:p w14:paraId="590E63C1" w14:textId="77777777" w:rsidR="001E2EE2" w:rsidRDefault="0065277B" w:rsidP="0065277B">
      <w:r w:rsidRPr="00660440">
        <w:lastRenderedPageBreak/>
        <w:t xml:space="preserve">Szczególną postacią zasady równego traktowania jest zasada niedyskryminacji potwierdzona w art. 32 ust. </w:t>
      </w:r>
      <w:r w:rsidR="001E2EE2">
        <w:t xml:space="preserve">2 </w:t>
      </w:r>
      <w:r w:rsidRPr="00660440">
        <w:t>Konstytucji RP, który mówi o zakazie nieuzasadnionego różnicowania sytuacji podmiotów prawa w procesie stanowienia oraz stosowania prawa. Nie każde różnicowanie podmiotów stanowi automatycznie dyskryminację, jednak aby mówić o uzasadnionym odstępstwie od zasady równego traktowania należy spełnić określone kryteria.</w:t>
      </w:r>
      <w:r w:rsidRPr="00660440">
        <w:rPr>
          <w:rStyle w:val="Odwoanieprzypisudolnego"/>
          <w:rFonts w:cs="Times New Roman"/>
          <w:szCs w:val="24"/>
        </w:rPr>
        <w:footnoteReference w:id="3"/>
      </w:r>
      <w:r w:rsidRPr="00660440">
        <w:t xml:space="preserve"> „Zróżnicowanie jest uzasadnione, jeśli pozostaje w związku bezpośrednim z celem przepisów, waga interesu, dla którego zróżnicowanie jest wprowadzone pozostaje w proporcji do interesów naruszanych, zróżnicowanie nie uwłacza w sposób zasadniczy innym wartościom.”</w:t>
      </w:r>
      <w:r w:rsidRPr="00660440">
        <w:rPr>
          <w:rStyle w:val="Odwoanieprzypisudolnego"/>
          <w:rFonts w:cs="Times New Roman"/>
          <w:szCs w:val="24"/>
        </w:rPr>
        <w:footnoteReference w:id="4"/>
      </w:r>
      <w:r w:rsidRPr="00660440">
        <w:t xml:space="preserve"> </w:t>
      </w:r>
    </w:p>
    <w:p w14:paraId="177F5618" w14:textId="77777777" w:rsidR="002B0EF6" w:rsidRDefault="0065277B" w:rsidP="0065277B">
      <w:r w:rsidRPr="00660440">
        <w:t>Zasada równego traktowania oraz zasada niedyskryminacji interpretowane są w świetle art. 30 Konstytucji RP, który potwierdza godność każdego człowieka „Przyrodzona i niezbywalna godność człowieka stanowi źródło wolności i praw człowieka i obywatela. Jest ona nienaruszalna, a jej poszanowanie i ochrona jest obowiązkiem władz publicznych.” Każda istota ludzka ma równą, przyrodzoną i niezbywalną godność, co stanowi o równości wszystkich ludzi oraz o równości wobec prawa.</w:t>
      </w:r>
      <w:r w:rsidR="002C2D76">
        <w:t xml:space="preserve"> </w:t>
      </w:r>
    </w:p>
    <w:p w14:paraId="66FA1FAE" w14:textId="11AB332C" w:rsidR="004743F1" w:rsidRDefault="002C2D76" w:rsidP="0065277B">
      <w:r>
        <w:t>Z tego też względu, inne przepisy Konstytucji RP odnoszą się do zasady równ</w:t>
      </w:r>
      <w:r w:rsidR="002B0EF6">
        <w:t>ego dostępu do kultury, wykształcenia czy świadczeń opieki zdrowotnej. Należy jednak wskazać, że konstytucyjne zasady równego traktowania i zakazu dyskryminacji konkretyzują się w ustawodawstwie oraz w działaniach podejmowanych w ramach polityki antydyskryminacyjnej</w:t>
      </w:r>
      <w:r w:rsidR="00322FBE">
        <w:t>.</w:t>
      </w:r>
    </w:p>
    <w:p w14:paraId="2EE91677" w14:textId="42953E9B" w:rsidR="00DA507F" w:rsidRPr="00B67BE2" w:rsidRDefault="00706799" w:rsidP="005B0D9E">
      <w:pPr>
        <w:pStyle w:val="Nagwek2"/>
      </w:pPr>
      <w:bookmarkStart w:id="2" w:name="_Toc70426052"/>
      <w:r>
        <w:t xml:space="preserve">Ewaluacja </w:t>
      </w:r>
      <w:r w:rsidR="00DA507F" w:rsidRPr="00B67BE2">
        <w:t>Krajow</w:t>
      </w:r>
      <w:r>
        <w:t>ego</w:t>
      </w:r>
      <w:r w:rsidR="00DA507F" w:rsidRPr="00B67BE2">
        <w:t xml:space="preserve"> Program</w:t>
      </w:r>
      <w:r>
        <w:t>u</w:t>
      </w:r>
      <w:r w:rsidR="00DA507F" w:rsidRPr="00B67BE2">
        <w:t xml:space="preserve"> Działań na Rzecz Równego Traktowania na lata 2013-2016</w:t>
      </w:r>
      <w:bookmarkEnd w:id="2"/>
      <w:r w:rsidR="007329AF" w:rsidRPr="00B67BE2">
        <w:t xml:space="preserve"> </w:t>
      </w:r>
    </w:p>
    <w:p w14:paraId="0F9766E6" w14:textId="3935FA09" w:rsidR="005C03A1" w:rsidRDefault="006D7916" w:rsidP="007C0940">
      <w:r>
        <w:t xml:space="preserve">Rada Ministrów przyjęła 10 grudnia 2013 r. </w:t>
      </w:r>
      <w:r w:rsidR="005C03A1" w:rsidRPr="000253C7">
        <w:t>Krajowy Program Działań na Rzecz Równego Traktowania na lata 2013–2016</w:t>
      </w:r>
      <w:r w:rsidR="004743F1">
        <w:t xml:space="preserve"> (dalej jako: „KPDRT 2013-2016”)</w:t>
      </w:r>
      <w:r w:rsidR="005C03A1" w:rsidRPr="000253C7">
        <w:t xml:space="preserve">. Program ten był pierwszym dokumentem rządowym, który </w:t>
      </w:r>
      <w:r>
        <w:t>określał cele i priorytety średniookresowe w zakresie równego traktowania</w:t>
      </w:r>
      <w:r w:rsidR="007C0940">
        <w:t xml:space="preserve"> w wyznaczonych obszarach: 1) polityka antydyskryminacyjna; 2) równe traktowanie na rynku pracy i w systemie zabezpieczenia społecznego; 3) przeciwdziałanie przemocy w rodzinie i zwiększenie ochrony osób doświadczających przemocy; 4) równe traktowanie w edukacji; 5) równe traktowanie w systemie ochrony zdrowia; 6) równe traktowanie w dostępie dóbr i usług. </w:t>
      </w:r>
    </w:p>
    <w:p w14:paraId="68CCA5D7" w14:textId="337A09D0" w:rsidR="005B0533" w:rsidRDefault="005C03A1" w:rsidP="007C0940">
      <w:r w:rsidRPr="000253C7">
        <w:t xml:space="preserve">W latach 2017–2018 </w:t>
      </w:r>
      <w:r w:rsidR="004743F1">
        <w:t xml:space="preserve">KPDRT </w:t>
      </w:r>
      <w:r w:rsidRPr="000253C7">
        <w:t>2013–2016</w:t>
      </w:r>
      <w:r w:rsidR="004743F1">
        <w:t xml:space="preserve"> </w:t>
      </w:r>
      <w:r w:rsidRPr="000253C7">
        <w:t xml:space="preserve">został poddany </w:t>
      </w:r>
      <w:r w:rsidR="005B0533">
        <w:t xml:space="preserve">podwójnej </w:t>
      </w:r>
      <w:r w:rsidRPr="000253C7">
        <w:t>ewaluacji</w:t>
      </w:r>
      <w:r w:rsidR="004743F1">
        <w:t>:</w:t>
      </w:r>
      <w:r w:rsidR="005B0533">
        <w:t xml:space="preserve"> przez </w:t>
      </w:r>
      <w:r w:rsidR="005B0533" w:rsidRPr="000253C7">
        <w:t>specjalny Międzyresortowy Zespół Monitorujący Krajowy Program Działań na Rzecz Równego Traktowania, jak i zewnętrznego wykonawcę</w:t>
      </w:r>
      <w:r w:rsidR="005B0533">
        <w:t xml:space="preserve"> w ramach projektu pn. „Opracowanie i wdrożenie spójnego systemu monitorowania równości szans płci oraz modelu współpracy międzysektorowej na rzecz równości szans płci”, współfinansowanego przez Unię Europejską ze środków Europejskiego Funduszu Społecznego w ramach Programu Operacyjnego Wiedza Edukacja Rozwój 2014-2020</w:t>
      </w:r>
      <w:r w:rsidR="00706799">
        <w:t xml:space="preserve"> (dalej jako: „</w:t>
      </w:r>
      <w:bookmarkStart w:id="3" w:name="_Hlk70424500"/>
      <w:r w:rsidR="00706799">
        <w:t>Badanie ewaluacyjne KPDRT 2013-2016</w:t>
      </w:r>
      <w:bookmarkEnd w:id="3"/>
      <w:r w:rsidR="006C4841">
        <w:t>”</w:t>
      </w:r>
      <w:r w:rsidR="00706799">
        <w:t>)</w:t>
      </w:r>
      <w:r w:rsidR="005B0533">
        <w:t xml:space="preserve">. </w:t>
      </w:r>
    </w:p>
    <w:p w14:paraId="5B8BE3E7" w14:textId="1C341EC3" w:rsidR="000E46AC" w:rsidRDefault="004743F1" w:rsidP="004743F1">
      <w:r>
        <w:t>Szczegółowe konkluzje ewaluacji będą przedstawiane w ramach poszczególnych priorytetów niniejszego Krajowego Programu</w:t>
      </w:r>
      <w:r w:rsidR="000E46AC">
        <w:t>, niemniej jednak ogólne wnioski i rekomendacje ewaluacji posłużyły opracowaniu niniejszego Krajowego Programu.</w:t>
      </w:r>
    </w:p>
    <w:p w14:paraId="24A93028" w14:textId="17260996" w:rsidR="004743F1" w:rsidRPr="000253C7" w:rsidRDefault="000E46AC" w:rsidP="004743F1">
      <w:r>
        <w:lastRenderedPageBreak/>
        <w:t>P</w:t>
      </w:r>
      <w:r w:rsidR="005C03A1" w:rsidRPr="000253C7">
        <w:t xml:space="preserve">rzeprowadzone ewaluacje wskazały m.in., że </w:t>
      </w:r>
      <w:r w:rsidR="004743F1">
        <w:t>KPDRT 2013-2016</w:t>
      </w:r>
      <w:r w:rsidR="00335E54" w:rsidRPr="000253C7">
        <w:t xml:space="preserve"> </w:t>
      </w:r>
      <w:r w:rsidR="005C03A1" w:rsidRPr="000253C7">
        <w:t>stanowił istotny instrument w realizacji w Polsce polityki równego traktowania; stworzył okazję do kompleksowej oceny bieżącego stanu przestrzegania zasady równego traktowania oraz ewentualnego wskazania obszarów wymagających poprawy i powinien być kontynuowany.</w:t>
      </w:r>
      <w:r w:rsidR="004743F1">
        <w:t xml:space="preserve"> Istotną przyczyną zadowalającego efektu realizacji Programu było odnoszenie się w samym KPDRT 2013-2016 do innych dokumentów </w:t>
      </w:r>
      <w:r>
        <w:t xml:space="preserve">sporządzonych w ramach realizacji zadań państwa w zakresie równego traktowania. Niezależnie od ogólnego zadowolenia z poziomu realizacji, Badanie </w:t>
      </w:r>
      <w:r w:rsidR="004743F1">
        <w:t>ewaluacyjne KPDRT 2013-2016 wskazało, że krótka perspektywa czasowa przyjęta w Programie nie pozwoliła zrealizować wszystkich celów</w:t>
      </w:r>
      <w:r>
        <w:t>. K</w:t>
      </w:r>
      <w:r w:rsidR="004743F1">
        <w:t xml:space="preserve">rótka – trzyletnia – perspektywa czasowa KPDRT 2013-2016, pozwoliła jedynie na analizę ówczesnego </w:t>
      </w:r>
      <w:r w:rsidR="004743F1" w:rsidRPr="000253C7">
        <w:t>stanu przestrzegania zasady równego traktowania</w:t>
      </w:r>
      <w:r w:rsidR="004743F1">
        <w:t>, wskazanie potencjalnie priorytetowych obszarów działania</w:t>
      </w:r>
      <w:r w:rsidR="004743F1" w:rsidRPr="000253C7">
        <w:t xml:space="preserve"> </w:t>
      </w:r>
      <w:r w:rsidR="004743F1">
        <w:t xml:space="preserve">oraz na wyodrębnienie działań, które powinny pozyskać charakter ciągły. </w:t>
      </w:r>
    </w:p>
    <w:p w14:paraId="7759C52B" w14:textId="21207F3E" w:rsidR="001F19AC" w:rsidRDefault="005C03A1" w:rsidP="007C0940">
      <w:r w:rsidRPr="000253C7">
        <w:t xml:space="preserve">Program miał też charakter strategiczny, zwłaszcza w kontekście obecnych tendencji demograficznych oraz wpisywał się w szerokie podejście do tematyki antydyskryminacyjnej podejmowanej w prawodawstwie na szczeblu krajowym oraz unijnym. Program angażował również różne podmioty i środowiska, co zwiększało szanse na szerokie podejście i uwzględnianie działań z zakresu równego traktowania w stosunku do różnych grup </w:t>
      </w:r>
      <w:r w:rsidR="00D62ADD">
        <w:t>narażonych na dyskryminację</w:t>
      </w:r>
      <w:r w:rsidRPr="000253C7">
        <w:t xml:space="preserve"> w Polsce. Dodatkowo w ewaluacji dokonanej przez Zespół Monitorujący podkreślane było szerokie oddziaływanie wewnątrzadministracyjne dokumentu, poprzez przyczynianie się do podniesienia świadomości pracowników administracji publicznej w zakresie równego traktowania i przeciwdziałania dyskryminacji.</w:t>
      </w:r>
      <w:r w:rsidR="008F5412">
        <w:t xml:space="preserve"> </w:t>
      </w:r>
      <w:r w:rsidR="00EC4E95">
        <w:t xml:space="preserve">W ramach </w:t>
      </w:r>
      <w:r w:rsidR="001F19AC">
        <w:t>Badani</w:t>
      </w:r>
      <w:r w:rsidR="00EC4E95">
        <w:t>a</w:t>
      </w:r>
      <w:r w:rsidR="001F19AC">
        <w:t xml:space="preserve"> ewaluacyjne</w:t>
      </w:r>
      <w:r w:rsidR="00EC4E95">
        <w:t>go</w:t>
      </w:r>
      <w:r w:rsidR="001F19AC">
        <w:t xml:space="preserve"> KPDRT 2013-2016</w:t>
      </w:r>
      <w:r w:rsidR="00EC4E95">
        <w:t>, przedstawiono</w:t>
      </w:r>
      <w:r w:rsidR="001F19AC">
        <w:t xml:space="preserve"> czter</w:t>
      </w:r>
      <w:r w:rsidR="00EC4E95">
        <w:t>y</w:t>
      </w:r>
      <w:r w:rsidR="001F19AC">
        <w:t xml:space="preserve"> wnios</w:t>
      </w:r>
      <w:r w:rsidR="00EC4E95">
        <w:t>k</w:t>
      </w:r>
      <w:r w:rsidR="001F19AC">
        <w:t xml:space="preserve">i i </w:t>
      </w:r>
      <w:r w:rsidR="00EC4E95">
        <w:t>osiem</w:t>
      </w:r>
      <w:r w:rsidR="001F19AC">
        <w:t xml:space="preserve"> rekomendacji:</w:t>
      </w:r>
    </w:p>
    <w:p w14:paraId="0F3AF70B" w14:textId="2D6B5973" w:rsidR="001F19AC" w:rsidRDefault="001F19AC" w:rsidP="001F19AC">
      <w:pPr>
        <w:pStyle w:val="Akapitzlist"/>
        <w:numPr>
          <w:ilvl w:val="0"/>
          <w:numId w:val="42"/>
        </w:numPr>
      </w:pPr>
      <w:r>
        <w:t>wniosek 1: do nierównego traktowania oraz dyskryminacji dochodzi względem różnych grup społecznych narażonych na dyskryminację i na wielu polach (np. edukacja, zdrowie)</w:t>
      </w:r>
      <w:r w:rsidR="00CA5206">
        <w:t>, z tego względu należy podejmować działania o szerokim zakresie</w:t>
      </w:r>
      <w:r>
        <w:t xml:space="preserve">; </w:t>
      </w:r>
    </w:p>
    <w:p w14:paraId="6388DDC9" w14:textId="494F88BA" w:rsidR="001F19AC" w:rsidRDefault="001F19AC" w:rsidP="001F19AC">
      <w:pPr>
        <w:pStyle w:val="Akapitzlist"/>
        <w:numPr>
          <w:ilvl w:val="0"/>
          <w:numId w:val="42"/>
        </w:numPr>
      </w:pPr>
      <w:r>
        <w:t>wniosek 2</w:t>
      </w:r>
      <w:r w:rsidR="007921CF">
        <w:t xml:space="preserve"> i rekomendacja 1</w:t>
      </w:r>
      <w:r>
        <w:t xml:space="preserve">: </w:t>
      </w:r>
      <w:r w:rsidR="007921CF">
        <w:t xml:space="preserve">w społeczeństwo cechuje się </w:t>
      </w:r>
      <w:r w:rsidR="00CA5206">
        <w:t>nisk</w:t>
      </w:r>
      <w:r w:rsidR="007921CF">
        <w:t>ą</w:t>
      </w:r>
      <w:r w:rsidR="00CA5206">
        <w:t xml:space="preserve"> świadomości</w:t>
      </w:r>
      <w:r w:rsidR="007921CF">
        <w:t>ą</w:t>
      </w:r>
      <w:r w:rsidR="00CA5206">
        <w:t xml:space="preserve"> społeczn</w:t>
      </w:r>
      <w:r w:rsidR="007921CF">
        <w:t>ą</w:t>
      </w:r>
      <w:r w:rsidR="00CA5206">
        <w:t xml:space="preserve"> w </w:t>
      </w:r>
      <w:r w:rsidR="007921CF">
        <w:t>zakresie równego taktowania</w:t>
      </w:r>
      <w:r w:rsidR="00CA5206">
        <w:t>, z tego względu należy prowadzić działania budujące świadomość;</w:t>
      </w:r>
    </w:p>
    <w:p w14:paraId="6AFBD4A7" w14:textId="2C013EC9" w:rsidR="00CA5206" w:rsidRDefault="00CA5206" w:rsidP="001F19AC">
      <w:pPr>
        <w:pStyle w:val="Akapitzlist"/>
        <w:numPr>
          <w:ilvl w:val="0"/>
          <w:numId w:val="42"/>
        </w:numPr>
      </w:pPr>
      <w:r>
        <w:t>wniosek 3: równe traktowanie wymaga solidnych podstaw prawnych, z tego względu należy dokonać pogłębionej i kompleksowej analizy obowiązującego prawa;</w:t>
      </w:r>
    </w:p>
    <w:p w14:paraId="2E1399BE" w14:textId="720E1284" w:rsidR="00CA5206" w:rsidRDefault="00CA5206" w:rsidP="001F19AC">
      <w:pPr>
        <w:pStyle w:val="Akapitzlist"/>
        <w:numPr>
          <w:ilvl w:val="0"/>
          <w:numId w:val="42"/>
        </w:numPr>
      </w:pPr>
      <w:r>
        <w:t>wniosek 4: skuteczna realizacja Programu wymaga monitoringu i regularnej ewaluacji;</w:t>
      </w:r>
    </w:p>
    <w:p w14:paraId="20E939BB" w14:textId="6F7F1A4F" w:rsidR="00F33849" w:rsidRDefault="00F33849" w:rsidP="001F19AC">
      <w:pPr>
        <w:pStyle w:val="Akapitzlist"/>
        <w:numPr>
          <w:ilvl w:val="0"/>
          <w:numId w:val="42"/>
        </w:numPr>
      </w:pPr>
      <w:r>
        <w:t xml:space="preserve">rekomendacja 2: należy </w:t>
      </w:r>
      <w:r w:rsidR="00EC4E95">
        <w:t>zapewnić</w:t>
      </w:r>
      <w:r>
        <w:t xml:space="preserve"> </w:t>
      </w:r>
      <w:r w:rsidR="00EC4E95">
        <w:t>finansowanie działań;</w:t>
      </w:r>
    </w:p>
    <w:p w14:paraId="110995BF" w14:textId="44586776" w:rsidR="00CA5206" w:rsidRDefault="00F33849" w:rsidP="001F19AC">
      <w:pPr>
        <w:pStyle w:val="Akapitzlist"/>
        <w:numPr>
          <w:ilvl w:val="0"/>
          <w:numId w:val="42"/>
        </w:numPr>
      </w:pPr>
      <w:r>
        <w:t>rekomendacja 5: należy podjąć działania w celu aktywizacji osób starszych;</w:t>
      </w:r>
    </w:p>
    <w:p w14:paraId="0E85F9DB" w14:textId="78353EEF" w:rsidR="00F33849" w:rsidRDefault="00F33849" w:rsidP="001F19AC">
      <w:pPr>
        <w:pStyle w:val="Akapitzlist"/>
        <w:numPr>
          <w:ilvl w:val="0"/>
          <w:numId w:val="42"/>
        </w:numPr>
      </w:pPr>
      <w:r>
        <w:t>rekomendacja 7: należy podjąć działania likwidujące bariery architektoniczne dla osób z niepełnosprawnościami, gdyż KPDRT 2014-2016 nie obejmował takich działań;</w:t>
      </w:r>
    </w:p>
    <w:p w14:paraId="2DBC54C8" w14:textId="7A213F3C" w:rsidR="00F33849" w:rsidRDefault="00F33849" w:rsidP="001F19AC">
      <w:pPr>
        <w:pStyle w:val="Akapitzlist"/>
        <w:numPr>
          <w:ilvl w:val="0"/>
          <w:numId w:val="42"/>
        </w:numPr>
      </w:pPr>
      <w:r>
        <w:t xml:space="preserve">rekomendacja 8: należy udostępnić podstawowe i najbardziej popularne informacje oraz materiały w językach obcych zrozumiałych dla największych grup obcokrajowców w Polsce, które nie były ujęte w poprzedniej wersji Programu. </w:t>
      </w:r>
    </w:p>
    <w:p w14:paraId="6883C86C" w14:textId="3531D5B3" w:rsidR="00EC4E95" w:rsidRDefault="00EC4E95" w:rsidP="00EC4E95">
      <w:r>
        <w:t xml:space="preserve">Rekomendacje 3, 4 i 6 dotyczyły działań związanych z przeciwdziałaniem przemocy. </w:t>
      </w:r>
    </w:p>
    <w:p w14:paraId="41A005A1" w14:textId="15F332AE" w:rsidR="007329AF" w:rsidRPr="00B67BE2" w:rsidRDefault="005B0533" w:rsidP="007D75E8">
      <w:pPr>
        <w:pStyle w:val="Nagwek2"/>
      </w:pPr>
      <w:bookmarkStart w:id="4" w:name="_Toc70426053"/>
      <w:r w:rsidRPr="00B67BE2">
        <w:lastRenderedPageBreak/>
        <w:t xml:space="preserve">Opracowywanie i </w:t>
      </w:r>
      <w:r w:rsidRPr="005B0D9E">
        <w:t>Priorytety</w:t>
      </w:r>
      <w:r w:rsidR="007329AF" w:rsidRPr="00B67BE2">
        <w:t xml:space="preserve"> Krajowego Programu Działań na Rzecz Równego Traktowania na lata 2021-2030 i jego ewaluacja</w:t>
      </w:r>
      <w:bookmarkEnd w:id="4"/>
    </w:p>
    <w:p w14:paraId="7AFB2077" w14:textId="39E9AA60" w:rsidR="002A5871" w:rsidRPr="00660440" w:rsidRDefault="005C03A1" w:rsidP="002B1BF2">
      <w:r w:rsidRPr="00660440">
        <w:t xml:space="preserve">Krajowy Program Działań na rzecz Równego Traktowania na lata 2021-2030 </w:t>
      </w:r>
      <w:r w:rsidR="00B50B1E">
        <w:t>został opracowany na podstawie wyżej wymienionych ewaluacji i</w:t>
      </w:r>
      <w:r w:rsidR="00B67BE2">
        <w:t xml:space="preserve"> wynikających z nich </w:t>
      </w:r>
      <w:r w:rsidR="00B50B1E">
        <w:t>rekomendacji</w:t>
      </w:r>
      <w:r w:rsidR="00B67BE2">
        <w:t xml:space="preserve">. </w:t>
      </w:r>
      <w:r w:rsidR="00021EDF">
        <w:t xml:space="preserve">Należy jednak wskazać, że przeciwdziałanie przemocy nie </w:t>
      </w:r>
      <w:r w:rsidR="000F44A2">
        <w:t>jest ujęte w Krajowym Programie, gdyż zgodnie z ustawą</w:t>
      </w:r>
      <w:r w:rsidR="000F44A2" w:rsidRPr="000F44A2">
        <w:t xml:space="preserve"> z dnia 29 lipca 2005 r. o przeciwdziałaniu przemocy w rodzinie</w:t>
      </w:r>
      <w:r w:rsidR="000F44A2">
        <w:t xml:space="preserve">, oddzielny Krajowy Program Przeciwdziałania Przemocy w Rodzinie jest przyjmowany przez Radę Ministrów. </w:t>
      </w:r>
      <w:r w:rsidR="002A5871" w:rsidRPr="00660440">
        <w:t>Ponadto działania i zadania w zakresie równego traktowania oparto na diagnozach identyfikujących wyzwania w ramach poszczególnych priorytet</w:t>
      </w:r>
      <w:r w:rsidR="002A5871">
        <w:t>ów.</w:t>
      </w:r>
    </w:p>
    <w:p w14:paraId="54BBEAD2" w14:textId="30DF024F" w:rsidR="00250B73" w:rsidRPr="000253C7" w:rsidRDefault="000F44A2" w:rsidP="0022264C">
      <w:r>
        <w:t>Opierając się na ewaluacji KPDRT 2013-2016,</w:t>
      </w:r>
      <w:r w:rsidR="000E46AC">
        <w:t xml:space="preserve"> niniejszy Krajowy Program przyjmuje wieloletnią – dziesięcioletnią – perspektywę, wyznaczając priorytetowe kierunki oraz formy działania, aby zapewnić trwałe efekty pozytywnych zmian.</w:t>
      </w:r>
    </w:p>
    <w:p w14:paraId="0BD3BD8B" w14:textId="543A0A2D" w:rsidR="00243654" w:rsidRPr="00660440" w:rsidRDefault="00B67BE2" w:rsidP="00660440">
      <w:r>
        <w:t>W związku z powyższym, należy zauważyć, że Krajowy Program również przyjmuję perspektywę obszarową działania</w:t>
      </w:r>
      <w:r w:rsidR="001E2EE2">
        <w:t xml:space="preserve"> i </w:t>
      </w:r>
      <w:r w:rsidR="002F020E">
        <w:t>zawiera</w:t>
      </w:r>
      <w:r w:rsidR="001E2EE2">
        <w:t xml:space="preserve"> wszystkie cele KPDRT, z wyjątkiem przeciwdziałania przemocy w rodzinie, oraz </w:t>
      </w:r>
      <w:r w:rsidR="00250B73">
        <w:t>poszerza</w:t>
      </w:r>
      <w:r w:rsidR="001E2EE2">
        <w:t xml:space="preserve"> zakres dokumentu </w:t>
      </w:r>
      <w:r w:rsidR="000F44A2">
        <w:t xml:space="preserve">wyodrębniając nowe priorytety tj. budowanie świadomości, gromadzenie danych i badania oraz koordynację. </w:t>
      </w:r>
      <w:r w:rsidR="002A5871">
        <w:t xml:space="preserve">Wyodrębnienie tych horyzontalnych obszarów ma na celu zapewnienie efektu synergii w działaniu. </w:t>
      </w:r>
      <w:r w:rsidR="000F44A2">
        <w:t xml:space="preserve">Tym samym, Krajowy Program </w:t>
      </w:r>
      <w:r w:rsidR="00243654" w:rsidRPr="00660440">
        <w:t xml:space="preserve">obejmuje następujące priorytety: </w:t>
      </w:r>
    </w:p>
    <w:p w14:paraId="551B238F" w14:textId="67A645F7" w:rsidR="00243654" w:rsidRPr="00CB4BEF" w:rsidRDefault="00243654" w:rsidP="00CB4BEF">
      <w:pPr>
        <w:pStyle w:val="Akapitzlist"/>
        <w:numPr>
          <w:ilvl w:val="0"/>
          <w:numId w:val="25"/>
        </w:numPr>
        <w:jc w:val="left"/>
        <w:rPr>
          <w:b/>
        </w:rPr>
      </w:pPr>
      <w:r w:rsidRPr="00CB4BEF">
        <w:rPr>
          <w:b/>
        </w:rPr>
        <w:t>Polityka antydyskryminacyjna,</w:t>
      </w:r>
    </w:p>
    <w:p w14:paraId="0D300948" w14:textId="70D70FFC" w:rsidR="00243654" w:rsidRPr="00CB4BEF" w:rsidRDefault="00243654" w:rsidP="00CB4BEF">
      <w:pPr>
        <w:pStyle w:val="Akapitzlist"/>
        <w:numPr>
          <w:ilvl w:val="0"/>
          <w:numId w:val="25"/>
        </w:numPr>
        <w:jc w:val="left"/>
        <w:rPr>
          <w:b/>
        </w:rPr>
      </w:pPr>
      <w:r w:rsidRPr="00CB4BEF">
        <w:rPr>
          <w:b/>
        </w:rPr>
        <w:t>Praca i zabezpieczenia społeczne,</w:t>
      </w:r>
    </w:p>
    <w:p w14:paraId="06E0CAF4" w14:textId="058D2F09" w:rsidR="00243654" w:rsidRPr="00CB4BEF" w:rsidRDefault="00243654" w:rsidP="00CB4BEF">
      <w:pPr>
        <w:pStyle w:val="Akapitzlist"/>
        <w:numPr>
          <w:ilvl w:val="0"/>
          <w:numId w:val="25"/>
        </w:numPr>
        <w:jc w:val="left"/>
        <w:rPr>
          <w:b/>
        </w:rPr>
      </w:pPr>
      <w:r w:rsidRPr="00CB4BEF">
        <w:rPr>
          <w:b/>
        </w:rPr>
        <w:t>Edukacja,</w:t>
      </w:r>
    </w:p>
    <w:p w14:paraId="78D6A42A" w14:textId="145222BF" w:rsidR="00243654" w:rsidRPr="00CB4BEF" w:rsidRDefault="00243654" w:rsidP="00CB4BEF">
      <w:pPr>
        <w:pStyle w:val="Akapitzlist"/>
        <w:numPr>
          <w:ilvl w:val="0"/>
          <w:numId w:val="25"/>
        </w:numPr>
        <w:jc w:val="left"/>
        <w:rPr>
          <w:b/>
        </w:rPr>
      </w:pPr>
      <w:r w:rsidRPr="00CB4BEF">
        <w:rPr>
          <w:b/>
        </w:rPr>
        <w:t>Zdrowie,</w:t>
      </w:r>
    </w:p>
    <w:p w14:paraId="5D64E1EE" w14:textId="2E0BAEE3" w:rsidR="00243654" w:rsidRPr="00CB4BEF" w:rsidRDefault="00243654" w:rsidP="00CB4BEF">
      <w:pPr>
        <w:pStyle w:val="Akapitzlist"/>
        <w:numPr>
          <w:ilvl w:val="0"/>
          <w:numId w:val="25"/>
        </w:numPr>
        <w:jc w:val="left"/>
        <w:rPr>
          <w:b/>
        </w:rPr>
      </w:pPr>
      <w:r w:rsidRPr="00CB4BEF">
        <w:rPr>
          <w:b/>
        </w:rPr>
        <w:t>Dostęp do dóbr i usług,</w:t>
      </w:r>
    </w:p>
    <w:p w14:paraId="023C5F46" w14:textId="11410878" w:rsidR="00243654" w:rsidRPr="00CB4BEF" w:rsidRDefault="00243654" w:rsidP="00CB4BEF">
      <w:pPr>
        <w:pStyle w:val="Akapitzlist"/>
        <w:numPr>
          <w:ilvl w:val="0"/>
          <w:numId w:val="25"/>
        </w:numPr>
        <w:jc w:val="left"/>
        <w:rPr>
          <w:b/>
        </w:rPr>
      </w:pPr>
      <w:r w:rsidRPr="00CB4BEF">
        <w:rPr>
          <w:b/>
        </w:rPr>
        <w:t>Budowanie świadomości,</w:t>
      </w:r>
    </w:p>
    <w:p w14:paraId="611FC4EA" w14:textId="06EE9A72" w:rsidR="00243654" w:rsidRPr="00CB4BEF" w:rsidRDefault="00243654" w:rsidP="00CB4BEF">
      <w:pPr>
        <w:pStyle w:val="Akapitzlist"/>
        <w:numPr>
          <w:ilvl w:val="0"/>
          <w:numId w:val="25"/>
        </w:numPr>
        <w:jc w:val="left"/>
        <w:rPr>
          <w:b/>
        </w:rPr>
      </w:pPr>
      <w:r w:rsidRPr="00CB4BEF">
        <w:rPr>
          <w:b/>
        </w:rPr>
        <w:t>Gromadzenie danych i badania,</w:t>
      </w:r>
    </w:p>
    <w:p w14:paraId="1AD21F9A" w14:textId="77777777" w:rsidR="00243654" w:rsidRPr="00660440" w:rsidRDefault="00243654" w:rsidP="00CB4BEF">
      <w:pPr>
        <w:pStyle w:val="Akapitzlist"/>
        <w:numPr>
          <w:ilvl w:val="0"/>
          <w:numId w:val="25"/>
        </w:numPr>
        <w:jc w:val="left"/>
      </w:pPr>
      <w:r w:rsidRPr="00CB4BEF">
        <w:rPr>
          <w:b/>
        </w:rPr>
        <w:t>Koordynacja.</w:t>
      </w:r>
    </w:p>
    <w:p w14:paraId="70D2675C" w14:textId="4E08EED4" w:rsidR="00C17327" w:rsidRPr="00660440" w:rsidRDefault="002A5871" w:rsidP="00660440">
      <w:r>
        <w:t>Podobnie jak w pierwszej edycji dokumentu, p</w:t>
      </w:r>
      <w:r w:rsidR="00243654" w:rsidRPr="00660440">
        <w:t xml:space="preserve">riorytety, działania i zadania określone w Programie są spójne z priorytetami i kierunkami działań państwa określonymi w </w:t>
      </w:r>
      <w:r>
        <w:t>innych</w:t>
      </w:r>
      <w:r w:rsidRPr="00660440">
        <w:t xml:space="preserve"> </w:t>
      </w:r>
      <w:r w:rsidR="00243654" w:rsidRPr="00660440">
        <w:t>dokumentach rządowych</w:t>
      </w:r>
      <w:r>
        <w:t xml:space="preserve"> w zakresie równego traktowania</w:t>
      </w:r>
      <w:r w:rsidR="00243654" w:rsidRPr="00660440">
        <w:t>:</w:t>
      </w:r>
      <w:r w:rsidR="005E6187" w:rsidRPr="00660440">
        <w:t xml:space="preserve"> </w:t>
      </w:r>
    </w:p>
    <w:p w14:paraId="1B9E3E63" w14:textId="3F546DFB" w:rsidR="00C17327" w:rsidRPr="00660440" w:rsidRDefault="005E6187" w:rsidP="00B50B1E">
      <w:pPr>
        <w:pStyle w:val="Akapitzlist"/>
        <w:numPr>
          <w:ilvl w:val="0"/>
          <w:numId w:val="27"/>
        </w:numPr>
      </w:pPr>
      <w:r w:rsidRPr="00660440">
        <w:t>Strategii na rzecz Odpowiedzialnego Rozwoju do roku 2020 (z perspektywą do 2030 r.),</w:t>
      </w:r>
    </w:p>
    <w:p w14:paraId="2275D035" w14:textId="5CE0700E" w:rsidR="00C17327" w:rsidRPr="00660440" w:rsidRDefault="00C17327" w:rsidP="00B50B1E">
      <w:pPr>
        <w:pStyle w:val="Akapitzlist"/>
        <w:numPr>
          <w:ilvl w:val="0"/>
          <w:numId w:val="27"/>
        </w:numPr>
      </w:pPr>
      <w:r w:rsidRPr="00660440">
        <w:t>P</w:t>
      </w:r>
      <w:r w:rsidR="005E6187" w:rsidRPr="00660440">
        <w:t>rogramie</w:t>
      </w:r>
      <w:r w:rsidR="00243654" w:rsidRPr="00660440">
        <w:t xml:space="preserve"> Dostępność Plus 2018-2025,</w:t>
      </w:r>
    </w:p>
    <w:p w14:paraId="4D18FE25" w14:textId="57B9E106" w:rsidR="00C17327" w:rsidRPr="00660440" w:rsidRDefault="00092DAE" w:rsidP="00B50B1E">
      <w:pPr>
        <w:pStyle w:val="Akapitzlist"/>
        <w:numPr>
          <w:ilvl w:val="0"/>
          <w:numId w:val="27"/>
        </w:numPr>
      </w:pPr>
      <w:r w:rsidRPr="00660440">
        <w:t>projekcie</w:t>
      </w:r>
      <w:r w:rsidR="00AD3C3E" w:rsidRPr="00660440">
        <w:t xml:space="preserve"> Strategii na Rzecz Osób</w:t>
      </w:r>
      <w:r w:rsidR="0080282C" w:rsidRPr="00660440">
        <w:t xml:space="preserve"> z </w:t>
      </w:r>
      <w:r w:rsidR="00AD3C3E" w:rsidRPr="00660440">
        <w:t>Niepełnospra</w:t>
      </w:r>
      <w:r w:rsidR="0080282C" w:rsidRPr="00660440">
        <w:t>wnościami</w:t>
      </w:r>
      <w:r w:rsidR="00AD3C3E" w:rsidRPr="00660440">
        <w:t xml:space="preserve"> 2020-2030</w:t>
      </w:r>
      <w:r w:rsidR="00243654" w:rsidRPr="00660440">
        <w:t>,</w:t>
      </w:r>
    </w:p>
    <w:p w14:paraId="65230548" w14:textId="78DF4957" w:rsidR="00C17327" w:rsidRPr="00660440" w:rsidRDefault="005E6187" w:rsidP="00B50B1E">
      <w:pPr>
        <w:pStyle w:val="Akapitzlist"/>
        <w:numPr>
          <w:ilvl w:val="0"/>
          <w:numId w:val="27"/>
        </w:numPr>
      </w:pPr>
      <w:r w:rsidRPr="00660440">
        <w:t>Krajowym Programie Przeciwdziałania Ubóstwu i Wykluczeniu Społecznemu,</w:t>
      </w:r>
    </w:p>
    <w:p w14:paraId="43D89AC1" w14:textId="0923A1D4" w:rsidR="00C17327" w:rsidRPr="00660440" w:rsidRDefault="005E6187" w:rsidP="00B50B1E">
      <w:pPr>
        <w:pStyle w:val="Akapitzlist"/>
        <w:numPr>
          <w:ilvl w:val="0"/>
          <w:numId w:val="27"/>
        </w:numPr>
      </w:pPr>
      <w:r w:rsidRPr="00660440">
        <w:t>Krajowym Programie Przeciwdziałania Przemocy w Rodzinie na rok 2021</w:t>
      </w:r>
      <w:r w:rsidR="001B1B4E" w:rsidRPr="00660440">
        <w:t>,</w:t>
      </w:r>
    </w:p>
    <w:p w14:paraId="17AA6F15" w14:textId="7F8FD8A0" w:rsidR="00C17327" w:rsidRPr="00660440" w:rsidRDefault="001B1B4E" w:rsidP="00B50B1E">
      <w:pPr>
        <w:pStyle w:val="Akapitzlist"/>
        <w:numPr>
          <w:ilvl w:val="0"/>
          <w:numId w:val="27"/>
        </w:numPr>
      </w:pPr>
      <w:r w:rsidRPr="00660440">
        <w:t>Polityce społecznej wobec osób starszych 2030. BEZPIECZEŃSTWO – UCZESTNICTWO – SOLIDARNOŚĆ</w:t>
      </w:r>
      <w:r w:rsidR="00C17327" w:rsidRPr="00660440">
        <w:t>,</w:t>
      </w:r>
    </w:p>
    <w:p w14:paraId="0A131238" w14:textId="7917FAB9" w:rsidR="00F0073D" w:rsidRPr="00B50B1E" w:rsidRDefault="00243654" w:rsidP="00B50B1E">
      <w:pPr>
        <w:pStyle w:val="Akapitzlist"/>
        <w:numPr>
          <w:ilvl w:val="0"/>
          <w:numId w:val="27"/>
        </w:numPr>
        <w:rPr>
          <w:b/>
        </w:rPr>
      </w:pPr>
      <w:r w:rsidRPr="00B50B1E">
        <w:rPr>
          <w:bCs/>
          <w:iCs/>
          <w:color w:val="000000"/>
        </w:rPr>
        <w:t>Program</w:t>
      </w:r>
      <w:r w:rsidR="005E6187" w:rsidRPr="00B50B1E">
        <w:rPr>
          <w:bCs/>
          <w:iCs/>
          <w:color w:val="000000"/>
        </w:rPr>
        <w:t>ie</w:t>
      </w:r>
      <w:r w:rsidRPr="00B50B1E">
        <w:rPr>
          <w:bCs/>
          <w:iCs/>
          <w:color w:val="000000"/>
        </w:rPr>
        <w:t xml:space="preserve"> integracji społecznej i obywatelskiej Romów w Polsce na lata 2021-2030</w:t>
      </w:r>
      <w:r w:rsidRPr="00B50B1E">
        <w:rPr>
          <w:b/>
          <w:bCs/>
          <w:iCs/>
          <w:color w:val="000000"/>
        </w:rPr>
        <w:t>.</w:t>
      </w:r>
      <w:r w:rsidR="00F0073D" w:rsidRPr="00B50B1E">
        <w:rPr>
          <w:b/>
        </w:rPr>
        <w:t xml:space="preserve"> </w:t>
      </w:r>
    </w:p>
    <w:p w14:paraId="2E7B61B3" w14:textId="39249C66" w:rsidR="00130869" w:rsidRPr="00660440" w:rsidRDefault="002A5871" w:rsidP="008221C2">
      <w:pPr>
        <w:rPr>
          <w:rFonts w:cs="Times New Roman"/>
          <w:b/>
          <w:szCs w:val="24"/>
        </w:rPr>
      </w:pPr>
      <w:r>
        <w:t>Krajowy Program został przyjęty zgodnie z zasadami zawartymi w Uchwale nr 190 Rady Ministrów z dnia 29 października 2013 r. - Regulamin pracy Rady Ministrów i został poddany uzgodnieniom i konsultacjom publicznym.</w:t>
      </w:r>
    </w:p>
    <w:p w14:paraId="55AE1EF2" w14:textId="77777777" w:rsidR="00880C9A" w:rsidRPr="00660440" w:rsidRDefault="00880C9A" w:rsidP="00061C70">
      <w:pPr>
        <w:spacing w:after="0"/>
        <w:rPr>
          <w:rFonts w:cs="Times New Roman"/>
          <w:b/>
          <w:szCs w:val="24"/>
        </w:rPr>
        <w:sectPr w:rsidR="00880C9A" w:rsidRPr="00660440" w:rsidSect="009E1FCB">
          <w:pgSz w:w="11906" w:h="16838"/>
          <w:pgMar w:top="1417" w:right="1417" w:bottom="1417" w:left="1417" w:header="708" w:footer="708" w:gutter="0"/>
          <w:cols w:space="708"/>
          <w:titlePg/>
          <w:docGrid w:linePitch="360"/>
        </w:sectPr>
      </w:pPr>
    </w:p>
    <w:p w14:paraId="50AAA983" w14:textId="77777777" w:rsidR="007621A9" w:rsidRPr="00660440" w:rsidRDefault="007621A9" w:rsidP="00660440">
      <w:pPr>
        <w:pStyle w:val="Nagwek1"/>
      </w:pPr>
      <w:bookmarkStart w:id="5" w:name="_Toc70426054"/>
      <w:r w:rsidRPr="00660440">
        <w:lastRenderedPageBreak/>
        <w:t>Priorytet: Polityka antydyskryminacyjna</w:t>
      </w:r>
      <w:bookmarkEnd w:id="5"/>
    </w:p>
    <w:p w14:paraId="35683CB1" w14:textId="69619D85" w:rsidR="007621A9" w:rsidRPr="00660440" w:rsidRDefault="00D144ED" w:rsidP="00CB4BEF">
      <w:pPr>
        <w:rPr>
          <w:rStyle w:val="Tekst-formularz"/>
          <w:rFonts w:ascii="Times New Roman" w:hAnsi="Times New Roman" w:cs="Times New Roman"/>
          <w:szCs w:val="24"/>
        </w:rPr>
      </w:pPr>
      <w:r>
        <w:rPr>
          <w:rStyle w:val="Tekst-formularz"/>
          <w:rFonts w:ascii="Times New Roman" w:hAnsi="Times New Roman" w:cs="Times New Roman"/>
          <w:szCs w:val="24"/>
        </w:rPr>
        <w:t xml:space="preserve">Konstytucyjne zasady równego traktowania i zakazu dyskryminowania </w:t>
      </w:r>
      <w:r w:rsidR="00AE7B8B">
        <w:rPr>
          <w:rStyle w:val="Tekst-formularz"/>
          <w:rFonts w:ascii="Times New Roman" w:hAnsi="Times New Roman" w:cs="Times New Roman"/>
          <w:szCs w:val="24"/>
        </w:rPr>
        <w:t xml:space="preserve">stanowią standardy prawne, które zapewniają równość obywateli wobec prawa. </w:t>
      </w:r>
      <w:r w:rsidR="00230A25">
        <w:rPr>
          <w:rStyle w:val="Tekst-formularz"/>
          <w:rFonts w:ascii="Times New Roman" w:hAnsi="Times New Roman" w:cs="Times New Roman"/>
          <w:szCs w:val="24"/>
        </w:rPr>
        <w:t>Z tego względu,</w:t>
      </w:r>
      <w:r w:rsidR="00AE7B8B" w:rsidRPr="00660440">
        <w:rPr>
          <w:rStyle w:val="Tekst-formularz"/>
          <w:rFonts w:ascii="Times New Roman" w:hAnsi="Times New Roman" w:cs="Times New Roman"/>
          <w:szCs w:val="24"/>
        </w:rPr>
        <w:t xml:space="preserve"> tak istotne jest zaangażowanie państwa w sposób gwarantujący skuteczność wykonania zadań państwa w obszarze równego traktowania i niedyskryminacji</w:t>
      </w:r>
      <w:r w:rsidR="00AE7B8B">
        <w:rPr>
          <w:rStyle w:val="Tekst-formularz"/>
          <w:rFonts w:ascii="Times New Roman" w:hAnsi="Times New Roman" w:cs="Times New Roman"/>
          <w:szCs w:val="24"/>
        </w:rPr>
        <w:t>.</w:t>
      </w:r>
      <w:r w:rsidR="00AE7B8B" w:rsidRPr="00660440">
        <w:rPr>
          <w:rStyle w:val="Tekst-formularz"/>
          <w:rFonts w:ascii="Times New Roman" w:hAnsi="Times New Roman" w:cs="Times New Roman"/>
          <w:szCs w:val="24"/>
        </w:rPr>
        <w:t xml:space="preserve"> </w:t>
      </w:r>
      <w:r w:rsidR="00230A25">
        <w:rPr>
          <w:rStyle w:val="Tekst-formularz"/>
          <w:rFonts w:ascii="Times New Roman" w:hAnsi="Times New Roman" w:cs="Times New Roman"/>
          <w:szCs w:val="24"/>
        </w:rPr>
        <w:t>Zadaniem Państwa nie jest jednak jedynie stać na straży prawa, ale również dążyć do wyrównywania szans obywateli. Dlatego, g</w:t>
      </w:r>
      <w:r w:rsidR="007621A9" w:rsidRPr="00660440">
        <w:rPr>
          <w:rStyle w:val="Tekst-formularz"/>
          <w:rFonts w:ascii="Times New Roman" w:hAnsi="Times New Roman" w:cs="Times New Roman"/>
          <w:szCs w:val="24"/>
        </w:rPr>
        <w:t>łównym celem polityki równego traktowania (polityki antydyskryminacyjnej) jest wyeliminowanie dyskryminacji</w:t>
      </w:r>
      <w:r w:rsidR="00230A25">
        <w:rPr>
          <w:rStyle w:val="Tekst-formularz"/>
          <w:rFonts w:ascii="Times New Roman" w:hAnsi="Times New Roman" w:cs="Times New Roman"/>
          <w:szCs w:val="24"/>
        </w:rPr>
        <w:t xml:space="preserve"> i wyrównywanie szans w</w:t>
      </w:r>
      <w:r w:rsidR="007621A9" w:rsidRPr="00660440">
        <w:rPr>
          <w:rStyle w:val="Tekst-formularz"/>
          <w:rFonts w:ascii="Times New Roman" w:hAnsi="Times New Roman" w:cs="Times New Roman"/>
          <w:szCs w:val="24"/>
        </w:rPr>
        <w:t xml:space="preserve"> życi</w:t>
      </w:r>
      <w:r w:rsidR="00230A25">
        <w:rPr>
          <w:rStyle w:val="Tekst-formularz"/>
          <w:rFonts w:ascii="Times New Roman" w:hAnsi="Times New Roman" w:cs="Times New Roman"/>
          <w:szCs w:val="24"/>
        </w:rPr>
        <w:t>u</w:t>
      </w:r>
      <w:r w:rsidR="007621A9" w:rsidRPr="00660440">
        <w:rPr>
          <w:rStyle w:val="Tekst-formularz"/>
          <w:rFonts w:ascii="Times New Roman" w:hAnsi="Times New Roman" w:cs="Times New Roman"/>
          <w:szCs w:val="24"/>
        </w:rPr>
        <w:t xml:space="preserve"> społeczn</w:t>
      </w:r>
      <w:r w:rsidR="00230A25">
        <w:rPr>
          <w:rStyle w:val="Tekst-formularz"/>
          <w:rFonts w:ascii="Times New Roman" w:hAnsi="Times New Roman" w:cs="Times New Roman"/>
          <w:szCs w:val="24"/>
        </w:rPr>
        <w:t>ym</w:t>
      </w:r>
      <w:r w:rsidR="007621A9" w:rsidRPr="00660440">
        <w:rPr>
          <w:rStyle w:val="Tekst-formularz"/>
          <w:rFonts w:ascii="Times New Roman" w:hAnsi="Times New Roman" w:cs="Times New Roman"/>
          <w:szCs w:val="24"/>
        </w:rPr>
        <w:t xml:space="preserve"> w Polsce.</w:t>
      </w:r>
      <w:r w:rsidR="00230A25">
        <w:rPr>
          <w:rStyle w:val="Tekst-formularz"/>
          <w:rFonts w:ascii="Times New Roman" w:hAnsi="Times New Roman" w:cs="Times New Roman"/>
          <w:szCs w:val="24"/>
        </w:rPr>
        <w:t xml:space="preserve"> </w:t>
      </w:r>
      <w:r w:rsidR="007621A9" w:rsidRPr="00660440">
        <w:rPr>
          <w:rStyle w:val="Tekst-formularz"/>
          <w:rFonts w:ascii="Times New Roman" w:hAnsi="Times New Roman" w:cs="Times New Roman"/>
          <w:szCs w:val="24"/>
        </w:rPr>
        <w:t>Polityka równego traktowania (antydyskryminacyjna) ma charakter horyzontalny i ze swojej natury dotyczy wielu obszarów przypisanych poszczególnym działom administracji rządowej.</w:t>
      </w:r>
      <w:r w:rsidR="007621A9" w:rsidRPr="00660440">
        <w:rPr>
          <w:rStyle w:val="Odwoanieprzypisudolnego"/>
          <w:rFonts w:cs="Times New Roman"/>
          <w:szCs w:val="24"/>
        </w:rPr>
        <w:footnoteReference w:id="5"/>
      </w:r>
      <w:r w:rsidR="007621A9" w:rsidRPr="00660440">
        <w:rPr>
          <w:rStyle w:val="Tekst-formularz"/>
          <w:rFonts w:ascii="Times New Roman" w:hAnsi="Times New Roman" w:cs="Times New Roman"/>
          <w:szCs w:val="24"/>
        </w:rPr>
        <w:t xml:space="preserve"> </w:t>
      </w:r>
    </w:p>
    <w:p w14:paraId="7747984F" w14:textId="77777777" w:rsidR="007621A9" w:rsidRPr="00660440" w:rsidRDefault="007621A9" w:rsidP="00CB4BEF">
      <w:pPr>
        <w:rPr>
          <w:rStyle w:val="Tekst-formularz"/>
          <w:rFonts w:ascii="Times New Roman" w:hAnsi="Times New Roman" w:cs="Times New Roman"/>
          <w:szCs w:val="24"/>
        </w:rPr>
      </w:pPr>
      <w:r w:rsidRPr="00660440">
        <w:t xml:space="preserve">Ponadto realizację polityki równościowej mogą wspierać narzędzia o charakterze systemowym. Narzędzia systemowe pozwalają na prowadzenie szczegółowej analizy bieżącej sytuacji, określają oczekiwane w przyszłości zmiany </w:t>
      </w:r>
      <w:r w:rsidR="00872FDD" w:rsidRPr="00660440">
        <w:t>i</w:t>
      </w:r>
      <w:r w:rsidRPr="00660440">
        <w:t xml:space="preserve"> działania niezbędne do ich osiągnięcia. Przykładami tego typu rozwiązań są np. różnego rodzaju strategie czy programy.</w:t>
      </w:r>
      <w:r w:rsidRPr="00660440">
        <w:rPr>
          <w:rStyle w:val="Tekst-formularz"/>
          <w:rFonts w:ascii="Times New Roman" w:hAnsi="Times New Roman" w:cs="Times New Roman"/>
          <w:szCs w:val="24"/>
        </w:rPr>
        <w:t xml:space="preserve"> </w:t>
      </w:r>
    </w:p>
    <w:p w14:paraId="307CF0FC" w14:textId="3D0B1472" w:rsidR="00C13BD6" w:rsidRPr="00660440" w:rsidRDefault="007621A9" w:rsidP="00CB4BEF">
      <w:r w:rsidRPr="00660440">
        <w:rPr>
          <w:rStyle w:val="Tekst-formularz"/>
          <w:rFonts w:ascii="Times New Roman" w:hAnsi="Times New Roman" w:cs="Times New Roman"/>
          <w:szCs w:val="24"/>
        </w:rPr>
        <w:t>W związku z powyższym, Krajowy Programu Działań na rzecz Równego Traktowania na lata 2021</w:t>
      </w:r>
      <w:r w:rsidR="00092DAE" w:rsidRPr="00660440">
        <w:rPr>
          <w:rStyle w:val="Tekst-formularz"/>
          <w:rFonts w:ascii="Times New Roman" w:hAnsi="Times New Roman" w:cs="Times New Roman"/>
          <w:szCs w:val="24"/>
        </w:rPr>
        <w:t>-</w:t>
      </w:r>
      <w:r w:rsidRPr="00660440">
        <w:rPr>
          <w:rStyle w:val="Tekst-formularz"/>
          <w:rFonts w:ascii="Times New Roman" w:hAnsi="Times New Roman" w:cs="Times New Roman"/>
          <w:szCs w:val="24"/>
        </w:rPr>
        <w:t xml:space="preserve">2030 przewiduje realizację </w:t>
      </w:r>
      <w:r w:rsidRPr="00660440">
        <w:t xml:space="preserve">zadań, które będą miały bezpośrednie przełożenie na wszystkie obszary funkcjonowania państwa. Podstawowym celem, który należy osiągnąć w toku realizacji </w:t>
      </w:r>
      <w:r w:rsidR="00092DAE" w:rsidRPr="00660440">
        <w:t>Programu</w:t>
      </w:r>
      <w:r w:rsidRPr="00660440">
        <w:t>, jest wzmocnienie instytucjonalizacji horyzontalnej polityki antydyskryminacyjnej jako polityki skutecznej i akceptowanej społecznie. Oznacza to nie tylko konieczność realizacji działań podnoszących świadomość społeczną dotyczącą kwestii równego traktowania i dyskryminacji, lecz również konieczność zapewnienia prawidłowego działania systemu kompleksowego monitoringu i ewaluacji praktyki stosowania przepisów antydyskryminacyjnych. Skuteczność działania takiego systemu wymaga sprawnej i</w:t>
      </w:r>
      <w:r w:rsidR="009603F6" w:rsidRPr="00660440">
        <w:t> </w:t>
      </w:r>
      <w:r w:rsidRPr="00660440">
        <w:t xml:space="preserve">regularnej współpracy administracji rządowej szczebla centralnego, regionalnego i lokalnego z organizacjami pozarządowymi i partnerami społecznymi. </w:t>
      </w:r>
    </w:p>
    <w:p w14:paraId="5CFE78B1" w14:textId="11D4AE16" w:rsidR="00C13BD6" w:rsidRPr="00660440" w:rsidRDefault="007621A9" w:rsidP="00CB4BEF">
      <w:r w:rsidRPr="00660440">
        <w:t xml:space="preserve">Realizowane działania monitoringowe i ewaluacyjne powinny być </w:t>
      </w:r>
      <w:r w:rsidR="00AD418C" w:rsidRPr="00660440">
        <w:t xml:space="preserve">przeprowadzone </w:t>
      </w:r>
      <w:r w:rsidRPr="00660440">
        <w:t>w oparciu o możliwie szeroki zakres danych, pochodzących ze zróżnicowanych źródeł, tj. m.in. sprawozdawczość Głównego Urzędu Statystycznego, sprawozdawczość organów administracji rządowej, wyniki reprezentatywnych badań ogólnopolskich realizowanych cyklicznie przez niezależne jednostki, jak również wyniki badań sondażowych realizowanych na zlecenie Pełnomocnika Rządu do Spraw Równego Traktowania</w:t>
      </w:r>
      <w:r w:rsidRPr="00660440">
        <w:rPr>
          <w:rStyle w:val="Odwoanieprzypisudolnego"/>
          <w:rFonts w:cs="Times New Roman"/>
          <w:szCs w:val="24"/>
        </w:rPr>
        <w:footnoteReference w:id="6"/>
      </w:r>
      <w:r w:rsidRPr="00660440">
        <w:t>. Gromadzenie danych powinno być</w:t>
      </w:r>
      <w:r w:rsidR="00BB427D">
        <w:t xml:space="preserve"> </w:t>
      </w:r>
      <w:r w:rsidR="00364B77" w:rsidRPr="00660440">
        <w:t>przeprowadzane</w:t>
      </w:r>
      <w:r w:rsidR="00531C62" w:rsidRPr="00660440">
        <w:t xml:space="preserve"> m.in.</w:t>
      </w:r>
      <w:r w:rsidRPr="00660440">
        <w:t xml:space="preserve"> w podziale na przesłanki dyskryminacyjne.</w:t>
      </w:r>
    </w:p>
    <w:p w14:paraId="2968F6F1" w14:textId="77777777" w:rsidR="007621A9" w:rsidRPr="00660440" w:rsidRDefault="007621A9" w:rsidP="00CB4BEF">
      <w:r w:rsidRPr="00660440">
        <w:t xml:space="preserve">Podstawowym aktem prawnym wyznaczającym politykę antydyskryminacyjną na gruncie krajowym jest Konstytucja </w:t>
      </w:r>
      <w:r w:rsidR="00092DAE" w:rsidRPr="00660440">
        <w:t>RP</w:t>
      </w:r>
      <w:r w:rsidRPr="00660440">
        <w:t xml:space="preserve">. Podstawę zasady równego traktowania i niedyskryminacji odnajdujemy w art. 30 Konstytucji RP. Potwierdza on godność człowieka jako przyrodzoną, niezbywalną cechę każdego człowieka. Źródło wszelkich innych praw i wolności </w:t>
      </w:r>
      <w:r w:rsidRPr="00660440">
        <w:lastRenderedPageBreak/>
        <w:t xml:space="preserve">podmiotowych, przyznając jej status nienaruszalności i zobowiązując wszystkie władze publiczne do jej poszanowania i ochrony. Godność człowieka oznacza nie tylko konieczność pozostawienia mu pewnej sfery autonomii czy wolności, ale także zakaz stawiania go w sytuacjach, które mogą tę godność naruszyć. Z zasady godności wywodzą się m.in. zakaz dyskryminacji, zakaz prześladowań czy zakaz naruszania integralności cielesnej. Równość wobec prawa, ujęta w art. 32. Konstytucji </w:t>
      </w:r>
      <w:r w:rsidR="00092DAE" w:rsidRPr="00660440">
        <w:t>RP</w:t>
      </w:r>
      <w:r w:rsidRPr="00660440">
        <w:t xml:space="preserve"> stanowi, że wszyscy są równi wobec prawa i mają prawo do równego traktowania przez władze publiczne. Zakazana jest dyskryminacja w życiu politycznym, społecznym lub gospodarczym z jakiejkolwiek przyczyny. Zasada równości wobec prawa jest jednym z fundamentów demokratycznego porządku prawnego odnoszącego się zarówno do sfery stanowienia, jak i stosowania prawa. Zasada równości oznacza nakaz równego traktowania przez władze publiczne podobnych podmiotów w podobnych sytuacjach oraz nakaz uwzględniania zasady równości przy kształtowaniu obowiązującego prawa. W art. 33 Konstytucja RP wprowadza także zasadę równości płci, która oznacza równość praw kobiet i mężczyzn w życiu rodzinnym, politycznym, społecznym i gospodarczym.</w:t>
      </w:r>
      <w:r w:rsidRPr="00660440">
        <w:rPr>
          <w:color w:val="414142"/>
        </w:rPr>
        <w:t xml:space="preserve"> </w:t>
      </w:r>
      <w:r w:rsidRPr="00660440">
        <w:t xml:space="preserve">Zasada równości nie oznacza jednak takich samych praw dla wszystkich – możliwe jest różnicowanie uprawnień, jeżeli sytuacja obywateli jest różna. </w:t>
      </w:r>
    </w:p>
    <w:p w14:paraId="4AE756E3" w14:textId="3DA37BAA" w:rsidR="007621A9" w:rsidRPr="00660440" w:rsidRDefault="007621A9" w:rsidP="00CB4BEF">
      <w:r w:rsidRPr="00660440">
        <w:t xml:space="preserve">Ponadto politykę antydyskryminacyjną kształtują przepisy prawa międzynarodowego. Są to nie tylko dokumenty wiążące prawnie oraz o ogólnym charakterze (np. Europejska Konwencja o ochronie praw człowieka i podstawowych wolności z 1950 r.), czy też ogólne dokumenty, które w momencie przyjmowania nie były wiążące prawnie (Powszechna Deklaracja Praw Człowieka z 1948 r.), ale również </w:t>
      </w:r>
      <w:r w:rsidR="00E63935" w:rsidRPr="00660440">
        <w:t xml:space="preserve">odnoszące się do </w:t>
      </w:r>
      <w:r w:rsidRPr="00660440">
        <w:t>równości płci oraz praw kobiet wiążące prawnie umowy międzynarodowe (np. Konwencja w sprawie likwidacji wszelkich form dyskryminacji kobiet z 1979 r</w:t>
      </w:r>
      <w:r w:rsidR="0072096C" w:rsidRPr="00660440">
        <w:t>.</w:t>
      </w:r>
      <w:r w:rsidRPr="00660440">
        <w:t xml:space="preserve">). </w:t>
      </w:r>
    </w:p>
    <w:p w14:paraId="374FEA2F" w14:textId="77777777" w:rsidR="007621A9" w:rsidRPr="00660440" w:rsidRDefault="007621A9" w:rsidP="00CB4BEF">
      <w:r w:rsidRPr="00660440">
        <w:t>Zasada niedyskryminacji (tj. równego traktowania) jest obecna zarówno w aktach prawa pierwotnego UE (m.in. Traktat o funkcjonowaniu Unii Europejskiej), jak i prawa wtórnego UE (m.in. dyrektywa Rady 2000/43/WE wprowadzająca w życie zasadę równego traktowania osób bez względu na pochodzenie rasowe lub etniczne oraz dyrektywa 2006/54/WE Parlamentu Europejskiego i Rady w sprawie wprowadzenia w życie zasady równości szans oraz równego traktowania kobiet i mężczyzn w dziedzinie zatrudnienia i pracy).</w:t>
      </w:r>
    </w:p>
    <w:p w14:paraId="6A18814A" w14:textId="07E380DA" w:rsidR="007621A9" w:rsidRPr="00660440" w:rsidRDefault="007621A9" w:rsidP="00CB4BEF">
      <w:r w:rsidRPr="00660440">
        <w:t xml:space="preserve">Również szereg przepisów wynikających z polskiego ustawodawstwa krajowego podkreśla równość kobiet i mężczyzn oraz zakazuje dyskryminacji ze względu na płeć we wszystkich obszarach życia. Przepisy dotyczące zakazu dyskryminacji znajdują się między innymi w ustawie z dnia z dnia 26 czerwca 1974 r. – Kodeks </w:t>
      </w:r>
      <w:r w:rsidR="00092DAE" w:rsidRPr="00660440">
        <w:t xml:space="preserve">pracy </w:t>
      </w:r>
      <w:r w:rsidR="003D479E" w:rsidRPr="00660440">
        <w:t>(Dz.U. z 2020 r. poz. 1320)</w:t>
      </w:r>
      <w:r w:rsidRPr="00660440">
        <w:t xml:space="preserve">, ustawie z dnia z dnia 20 kwietnia 2004 r. o promocji zatrudnienia i instytucjach rynku pracy </w:t>
      </w:r>
      <w:r w:rsidR="003D479E" w:rsidRPr="00660440">
        <w:t>(Dz.U. z 2020 r. poz. 1409)</w:t>
      </w:r>
      <w:r w:rsidR="00D846D1">
        <w:t xml:space="preserve"> </w:t>
      </w:r>
      <w:r w:rsidRPr="00660440">
        <w:t xml:space="preserve">jak również w ustawie </w:t>
      </w:r>
      <w:r w:rsidR="00092DAE" w:rsidRPr="00660440">
        <w:t>równościowej</w:t>
      </w:r>
      <w:r w:rsidRPr="00660440">
        <w:t>.</w:t>
      </w:r>
      <w:r w:rsidRPr="00660440">
        <w:rPr>
          <w:rStyle w:val="Odwoanieprzypisudolnego"/>
          <w:rFonts w:cs="Times New Roman"/>
          <w:szCs w:val="24"/>
        </w:rPr>
        <w:footnoteReference w:id="7"/>
      </w:r>
    </w:p>
    <w:p w14:paraId="2522D64D" w14:textId="77777777" w:rsidR="007621A9" w:rsidRPr="00660440" w:rsidRDefault="007621A9" w:rsidP="00CB4BEF">
      <w:r w:rsidRPr="00660440">
        <w:t xml:space="preserve">Obowiązująca w Polsce ustawa równościowa wprowadziła do polskiego porządku prawnego szereg mechanizmów z zakresu równego traktowania. Wśród najważniejszych z nich można wymienić: definicję dyskryminacji, mechanizm odwróconego ciężaru dowodu, możliwość ubiegania się o odszkodowanie dla ofiar nierównego traktowania czy też prawo </w:t>
      </w:r>
      <w:r w:rsidRPr="00660440">
        <w:lastRenderedPageBreak/>
        <w:t>do podejmowania działań wyrównawczych (afirmatywnych) wobec grup dyskryminowanych. Ustawa definiuje polski model polityki antydyskryminacyjnej. Organami odpowiedzialnymi za przestrzeganie zasady równego traktowania w Polsce są Pełnomocnik Rządu do Spraw Równego Traktowania oraz Rzecznik Praw Obywatelskich. Rzecznik Praw Obywatelskich stoi na straży zasady równego traktowania na warunkach i w trybie określonych w ustawie z</w:t>
      </w:r>
      <w:r w:rsidR="009603F6" w:rsidRPr="00660440">
        <w:t> </w:t>
      </w:r>
      <w:r w:rsidRPr="00660440">
        <w:t>dnia 15 lipca 1987 r. o Rzeczniku Praw Obywatelskich</w:t>
      </w:r>
      <w:r w:rsidR="00092DAE" w:rsidRPr="00660440">
        <w:t xml:space="preserve"> (Dz. U. z 2020 r. poz. 627).</w:t>
      </w:r>
    </w:p>
    <w:p w14:paraId="1A65AD82" w14:textId="7368B9B4" w:rsidR="007621A9" w:rsidRPr="00660440" w:rsidRDefault="007621A9" w:rsidP="00CB4BEF">
      <w:r w:rsidRPr="00660440">
        <w:rPr>
          <w:rStyle w:val="Tekst-formularz"/>
          <w:rFonts w:ascii="Times New Roman" w:hAnsi="Times New Roman" w:cs="Times New Roman"/>
          <w:szCs w:val="24"/>
        </w:rPr>
        <w:t>Należy jednak zauważyć, iż ustawa</w:t>
      </w:r>
      <w:r w:rsidR="00AC7922" w:rsidRPr="00660440">
        <w:rPr>
          <w:rStyle w:val="Tekst-formularz"/>
          <w:rFonts w:ascii="Times New Roman" w:hAnsi="Times New Roman" w:cs="Times New Roman"/>
          <w:szCs w:val="24"/>
        </w:rPr>
        <w:t xml:space="preserve"> równoś</w:t>
      </w:r>
      <w:r w:rsidR="00767E55" w:rsidRPr="00660440">
        <w:rPr>
          <w:rStyle w:val="Tekst-formularz"/>
          <w:rFonts w:ascii="Times New Roman" w:hAnsi="Times New Roman" w:cs="Times New Roman"/>
          <w:szCs w:val="24"/>
        </w:rPr>
        <w:t>ciowa</w:t>
      </w:r>
      <w:r w:rsidRPr="00660440">
        <w:rPr>
          <w:rStyle w:val="Tekst-formularz"/>
          <w:rFonts w:ascii="Times New Roman" w:hAnsi="Times New Roman" w:cs="Times New Roman"/>
          <w:szCs w:val="24"/>
        </w:rPr>
        <w:t xml:space="preserve"> jest jednym z wielu aktów prawnych, które zawierają przepisy antydyskryminacyjne</w:t>
      </w:r>
      <w:r w:rsidR="009136E2" w:rsidRPr="00660440">
        <w:rPr>
          <w:rStyle w:val="Tekst-formularz"/>
          <w:rFonts w:ascii="Times New Roman" w:hAnsi="Times New Roman" w:cs="Times New Roman"/>
          <w:szCs w:val="24"/>
        </w:rPr>
        <w:t>, np. ustawa z dnia 23 maja 1991 roku o związkach zawodowych</w:t>
      </w:r>
      <w:r w:rsidR="00415191" w:rsidRPr="00660440">
        <w:rPr>
          <w:rStyle w:val="Tekst-formularz"/>
          <w:rFonts w:ascii="Times New Roman" w:hAnsi="Times New Roman" w:cs="Times New Roman"/>
          <w:szCs w:val="24"/>
        </w:rPr>
        <w:t>, która</w:t>
      </w:r>
      <w:r w:rsidR="009136E2" w:rsidRPr="00660440">
        <w:rPr>
          <w:rStyle w:val="Tekst-formularz"/>
          <w:rFonts w:ascii="Times New Roman" w:hAnsi="Times New Roman" w:cs="Times New Roman"/>
          <w:szCs w:val="24"/>
        </w:rPr>
        <w:t xml:space="preserve"> </w:t>
      </w:r>
      <w:r w:rsidR="00415191" w:rsidRPr="00660440">
        <w:rPr>
          <w:rStyle w:val="Tekst-formularz"/>
          <w:rFonts w:ascii="Times New Roman" w:hAnsi="Times New Roman" w:cs="Times New Roman"/>
          <w:szCs w:val="24"/>
        </w:rPr>
        <w:t>z</w:t>
      </w:r>
      <w:r w:rsidR="009136E2" w:rsidRPr="00660440">
        <w:rPr>
          <w:rStyle w:val="Tekst-formularz"/>
          <w:rFonts w:ascii="Times New Roman" w:hAnsi="Times New Roman" w:cs="Times New Roman"/>
          <w:szCs w:val="24"/>
        </w:rPr>
        <w:t>godnie z art. 3 wymienionej ustawy – zakazuje się nierównego traktowania z powodu przynależności do związku zawodowego lub pozostawania poza nim albo wykonywania funkcji związkowej.</w:t>
      </w:r>
      <w:r w:rsidR="00415191" w:rsidRPr="00660440">
        <w:rPr>
          <w:rStyle w:val="Tekst-formularz"/>
          <w:rFonts w:ascii="Times New Roman" w:hAnsi="Times New Roman" w:cs="Times New Roman"/>
          <w:szCs w:val="24"/>
        </w:rPr>
        <w:t xml:space="preserve"> </w:t>
      </w:r>
      <w:r w:rsidRPr="00660440">
        <w:rPr>
          <w:rStyle w:val="Tekst-formularz"/>
          <w:rFonts w:ascii="Times New Roman" w:hAnsi="Times New Roman" w:cs="Times New Roman"/>
          <w:szCs w:val="24"/>
        </w:rPr>
        <w:t>Z tego względu k</w:t>
      </w:r>
      <w:r w:rsidRPr="00660440">
        <w:t>onieczna jest kontynuacja działań związanych z analizą i monitorowaniem obowiązującego prawa pod kątem respektowania zasady równego traktowania.</w:t>
      </w:r>
    </w:p>
    <w:p w14:paraId="1A31B674" w14:textId="77777777" w:rsidR="007621A9" w:rsidRPr="00660440" w:rsidRDefault="007621A9" w:rsidP="00CB4BEF">
      <w:r w:rsidRPr="00660440">
        <w:rPr>
          <w:rStyle w:val="Tekst-formularz"/>
          <w:rFonts w:ascii="Times New Roman" w:hAnsi="Times New Roman" w:cs="Times New Roman"/>
          <w:szCs w:val="24"/>
        </w:rPr>
        <w:t>Pomimo wieloletniego funkcjonowania organów odpowiedzialnych za przestrzeganie zasady równego traktowania, działalności organizacji pozarządowych, jak również wprowadzenia do prawa polskiego szeregu przepisów o charakterze antydyskryminacyjnym, wciąż zauważalna jest niska świadomość w społeczeństwie dotycząca zjawiska dyskryminacji, jak również niewystarczająca świadomość otoczenia prawnego zjawiska. Badania wskazują, iż</w:t>
      </w:r>
      <w:r w:rsidR="009603F6"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w</w:t>
      </w:r>
      <w:r w:rsidR="009603F6"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 xml:space="preserve">2018 r. Polacy wykazali się </w:t>
      </w:r>
      <w:r w:rsidRPr="00660440">
        <w:t>mniejszą niż w poprzednich latach wiedzą dotyczącą prawa antydyskryminacyjnego w Polsce</w:t>
      </w:r>
      <w:r w:rsidRPr="00660440">
        <w:rPr>
          <w:rStyle w:val="Odwoanieprzypisudolnego"/>
          <w:rFonts w:cs="Times New Roman"/>
          <w:szCs w:val="24"/>
        </w:rPr>
        <w:footnoteReference w:id="8"/>
      </w:r>
      <w:r w:rsidRPr="00660440">
        <w:t>. Nie stwierdzono istotnej zmiany w zakresie wiedzy nt.</w:t>
      </w:r>
      <w:r w:rsidR="009603F6" w:rsidRPr="00660440">
        <w:t> </w:t>
      </w:r>
      <w:r w:rsidRPr="00660440">
        <w:t>instytucji lub organizacji zajmujących się wspieraniem osób doświadczających dyskryminacji, natomiast warto odnotować, że co siódmy Polak uważa, że nie istnieją żadne instytucje zajmujące się wspieraniem osób doświadczających dyskryminacji</w:t>
      </w:r>
      <w:r w:rsidRPr="00660440">
        <w:rPr>
          <w:rStyle w:val="Odwoanieprzypisudolnego"/>
          <w:rFonts w:cs="Times New Roman"/>
          <w:szCs w:val="24"/>
        </w:rPr>
        <w:footnoteReference w:id="9"/>
      </w:r>
      <w:r w:rsidRPr="00660440">
        <w:t>.</w:t>
      </w:r>
    </w:p>
    <w:p w14:paraId="7C5F1181" w14:textId="77777777" w:rsidR="007621A9" w:rsidRPr="00660440" w:rsidRDefault="007621A9" w:rsidP="00CB4BEF">
      <w:r w:rsidRPr="00660440">
        <w:t>Zatem prowadzenie skutecznej polityki antydyskryminacyjnej (w tym działań monitoringowych i analitycznych), zauważalnej dla ogółu społeczeństwa, wymaga podjęcia szeregu działań, w tym m.in. działań w celu wzmocnienia kompetencji pracowników administracji publicznej</w:t>
      </w:r>
      <w:r w:rsidR="00A62F85" w:rsidRPr="00660440">
        <w:t>,</w:t>
      </w:r>
      <w:r w:rsidR="00130869" w:rsidRPr="00660440">
        <w:t xml:space="preserve"> </w:t>
      </w:r>
      <w:r w:rsidRPr="00660440">
        <w:t>wzrostu ich świadomości i wiedzy na jej temat oraz przepisów prawnych dotyczących dyskryminacji. Problem ten dotyczy również niewystarczającej świadomości społecznej i prawnej sędziów w odniesieniu do zjawiska dyskryminacji</w:t>
      </w:r>
      <w:r w:rsidRPr="00660440">
        <w:rPr>
          <w:rStyle w:val="Odwoanieprzypisudolnego"/>
          <w:rFonts w:cs="Times New Roman"/>
          <w:szCs w:val="24"/>
        </w:rPr>
        <w:footnoteReference w:id="10"/>
      </w:r>
      <w:r w:rsidRPr="00660440">
        <w:t xml:space="preserve">. </w:t>
      </w:r>
    </w:p>
    <w:p w14:paraId="47168C50" w14:textId="178A1E5B" w:rsidR="00A63F60" w:rsidRPr="00660440" w:rsidRDefault="007621A9" w:rsidP="00CB4BEF">
      <w:r w:rsidRPr="00660440">
        <w:t xml:space="preserve">Doświadczenia z realizacji poprzedniej edycji </w:t>
      </w:r>
      <w:r w:rsidR="00092DAE" w:rsidRPr="00660440">
        <w:t xml:space="preserve">Programu </w:t>
      </w:r>
      <w:r w:rsidRPr="00660440">
        <w:t>potwierdzają również konieczność weryfikacji i wzmocnienia funkcjonowania sieci Koordynatorów ds. Równego Traktowania powołanych w ministerstwach, Kancelarii Prezesa Rady Ministrów</w:t>
      </w:r>
      <w:r w:rsidR="003A5EE7">
        <w:t xml:space="preserve"> i Pełnomocników Wojewody</w:t>
      </w:r>
      <w:r w:rsidRPr="00660440">
        <w:t>, jak również wybranych instytucjach publicznyc</w:t>
      </w:r>
      <w:r w:rsidR="00767E55" w:rsidRPr="00660440">
        <w:t xml:space="preserve">h i organach samorządowych. </w:t>
      </w:r>
      <w:r w:rsidRPr="00660440">
        <w:t>Wzmocnienie i</w:t>
      </w:r>
      <w:r w:rsidR="009603F6" w:rsidRPr="00660440">
        <w:t> </w:t>
      </w:r>
      <w:r w:rsidRPr="00660440">
        <w:t xml:space="preserve">poszerzenie dotychczas pełnionej przez nich roli w instytucjach, np. poprzez przypisanie im funkcji tzw. punktów kontaktowych ds. równego traktowania i przeciwdziałania dyskryminacji, zaangażowanie w proces legislacyjny w ww. instytucjach, jak również nałożenie obowiązku sprawozdawania się z prowadzonej działalności powinno mieć bezpośrednie przełożenie na usprawnienie mechanizmu współpracy na rzecz polityki </w:t>
      </w:r>
      <w:r w:rsidRPr="00660440">
        <w:lastRenderedPageBreak/>
        <w:t>antydyskryminacyjnej w ramach administracji rządowej na szczeblu centralnym i wojewódzkim.</w:t>
      </w:r>
    </w:p>
    <w:p w14:paraId="0C87BF6A" w14:textId="77777777" w:rsidR="00A63F60" w:rsidRPr="00660440" w:rsidRDefault="00A63F60" w:rsidP="00CB4BEF">
      <w:r w:rsidRPr="00660440">
        <w:t xml:space="preserve">Skuteczna realizacja polityki antydyskryminacyjnej wymaga również zaangażowania możliwie najszerszego grona interesariuszy na poziomie lokalnym. W związku z tym jednym z celów </w:t>
      </w:r>
      <w:r w:rsidR="00B67259" w:rsidRPr="00660440">
        <w:t>P</w:t>
      </w:r>
      <w:r w:rsidRPr="00660440">
        <w:t>rogramu jest „Zachęcanie do tworzenia na poziomie lokalnym programów i strategii na rzecz spójności społecznej,</w:t>
      </w:r>
      <w:r w:rsidR="00F82EC2" w:rsidRPr="00660440">
        <w:t xml:space="preserve"> w tym wzmacniania więzi rodzinnych,</w:t>
      </w:r>
      <w:r w:rsidRPr="00660440">
        <w:t xml:space="preserve"> przeciwdziałania wykluczeniu i promowania równości oraz niedyskryminacji”, co oznacza animację środowisk zaangażowanych w tworzenie dokumentów, jak również podniesienie w niezbędnym zakresie kompetencji urzędników uczestniczących w ich opracowywaniu.</w:t>
      </w:r>
    </w:p>
    <w:p w14:paraId="414518FD" w14:textId="77777777" w:rsidR="007621A9" w:rsidRPr="00660440" w:rsidRDefault="007621A9" w:rsidP="00CB4BEF">
      <w:r w:rsidRPr="00660440">
        <w:t xml:space="preserve">Niewątpliwie skuteczna i efektywna polityka antydyskryminacyjna jest wypadkową działań administracji publicznej nie tylko w sferze stanowienia i monitorowania prawa, lecz wymaga również realizacji działań o charakterze edukacyjnym i świadomościowym, realizowanych w formule przystępnej dla szerokiego grona odbiorców. Zatem sukces polityki antydyskryminacyjnej zależy od zaangażowania w jej realizację szerokiego grona podmiotów społecznych, zarówno instytucjonalnych (administracji wszystkich szczebli, sądownictwa, szkolnictwa, służby zdrowia, służb socjalnych, mediów publicznych i prywatnych) jak i organizacji pozarządowych oraz partnerów społecznych, działających na rzecz </w:t>
      </w:r>
      <w:r w:rsidR="002F1EC0" w:rsidRPr="00660440">
        <w:t>wspierania konstytucyjnej zasady równego traktowania</w:t>
      </w:r>
      <w:r w:rsidRPr="00660440">
        <w:t>.</w:t>
      </w:r>
    </w:p>
    <w:p w14:paraId="6557BDD0" w14:textId="1F865A97" w:rsidR="007621A9" w:rsidRPr="00660440" w:rsidRDefault="00DA246E" w:rsidP="005B0D9E">
      <w:pPr>
        <w:pStyle w:val="Nagwek2"/>
        <w:numPr>
          <w:ilvl w:val="0"/>
          <w:numId w:val="36"/>
        </w:numPr>
      </w:pPr>
      <w:bookmarkStart w:id="6" w:name="_Toc70426055"/>
      <w:r>
        <w:t>Analiza i m</w:t>
      </w:r>
      <w:r w:rsidR="00031597">
        <w:t>onitoring</w:t>
      </w:r>
      <w:r w:rsidR="007621A9" w:rsidRPr="00660440">
        <w:t xml:space="preserve"> przepisów ustawy z dnia 3 grudnia 2010 r. o</w:t>
      </w:r>
      <w:r w:rsidR="009603F6" w:rsidRPr="00660440">
        <w:t> </w:t>
      </w:r>
      <w:r w:rsidR="007621A9" w:rsidRPr="00660440">
        <w:t>wdrożeniu niektórych przepisów Unii Europejskiej w zakresie równego traktowania oraz ich stosowania</w:t>
      </w:r>
      <w:bookmarkEnd w:id="6"/>
    </w:p>
    <w:p w14:paraId="45D84B62" w14:textId="574FB62D" w:rsidR="0013463E" w:rsidRPr="00660440" w:rsidRDefault="007621A9" w:rsidP="005A5FEB">
      <w:pPr>
        <w:rPr>
          <w:rFonts w:cs="Times New Roman"/>
          <w:szCs w:val="24"/>
        </w:rPr>
      </w:pPr>
      <w:r w:rsidRPr="00660440">
        <w:t xml:space="preserve">Ustawa </w:t>
      </w:r>
      <w:r w:rsidR="00335CBD" w:rsidRPr="00660440">
        <w:t>równościowa</w:t>
      </w:r>
      <w:r w:rsidR="00B67259" w:rsidRPr="00660440">
        <w:t xml:space="preserve"> </w:t>
      </w:r>
      <w:r w:rsidRPr="00660440">
        <w:t xml:space="preserve">weszła w życie w 2011 r., funkcjonuje zatem w obrocie prawnym już </w:t>
      </w:r>
      <w:r w:rsidR="00D144ED">
        <w:t>10</w:t>
      </w:r>
      <w:r w:rsidRPr="00660440">
        <w:t xml:space="preserve"> lat. W związku z </w:t>
      </w:r>
      <w:r w:rsidR="00C51F8E">
        <w:t>powyższym,</w:t>
      </w:r>
      <w:r w:rsidR="00A63F60" w:rsidRPr="00660440">
        <w:t xml:space="preserve"> </w:t>
      </w:r>
      <w:r w:rsidRPr="00660440">
        <w:t>należy dokonać przeglądu obowiązujących przepisów pod kątem praktyki ich stosowania oraz spójności z pozostałymi przepisami z zakresu równego traktowania</w:t>
      </w:r>
      <w:r w:rsidR="00604DFC" w:rsidRPr="00660440">
        <w:t xml:space="preserve"> kobiet i mężczyzn, a także innych grup społecznych ze względu na rasę, narodowość, </w:t>
      </w:r>
      <w:r w:rsidR="005B3B2A" w:rsidRPr="00660440">
        <w:t xml:space="preserve">pochodzenie etniczne, </w:t>
      </w:r>
      <w:r w:rsidR="00604DFC" w:rsidRPr="00660440">
        <w:t>religię, wyznanie, światopogląd</w:t>
      </w:r>
      <w:r w:rsidR="005B3B2A" w:rsidRPr="00660440">
        <w:t>, niepełnosprawność, wiek</w:t>
      </w:r>
      <w:r w:rsidR="00B660E0" w:rsidRPr="00660440">
        <w:t xml:space="preserve"> </w:t>
      </w:r>
      <w:r w:rsidR="00604DFC" w:rsidRPr="00660440">
        <w:t>lub orientację seksualną</w:t>
      </w:r>
      <w:r w:rsidRPr="00660440">
        <w:t>. Analiza powinna również obejmować wnioski z badań oraz</w:t>
      </w:r>
      <w:r w:rsidR="009603F6" w:rsidRPr="00660440">
        <w:t> </w:t>
      </w:r>
      <w:r w:rsidRPr="00660440">
        <w:t xml:space="preserve">raportów opracowanych przez instytucje naukowe i badawcze. </w:t>
      </w:r>
      <w:r w:rsidR="00D96C96" w:rsidRPr="00660440">
        <w:rPr>
          <w:rFonts w:cs="Times New Roman"/>
          <w:bCs/>
          <w:szCs w:val="24"/>
        </w:rPr>
        <w:t>Konieczność monitorowania spraw prowadzonych na podstawie obowiązujących przepisów antydyskryminacyjnych w celu oceny</w:t>
      </w:r>
      <w:r w:rsidR="00BB427D">
        <w:rPr>
          <w:rFonts w:cs="Times New Roman"/>
          <w:bCs/>
          <w:szCs w:val="24"/>
        </w:rPr>
        <w:t xml:space="preserve"> </w:t>
      </w:r>
      <w:r w:rsidR="00D96C96" w:rsidRPr="00660440">
        <w:rPr>
          <w:rFonts w:cs="Times New Roman"/>
          <w:bCs/>
          <w:szCs w:val="24"/>
        </w:rPr>
        <w:t>skuteczności przepisów, jak również w celu określenia/zweryfikowania poziomu świadomości sędziów i obywateli co do faktu ich obowiązywania.</w:t>
      </w:r>
    </w:p>
    <w:p w14:paraId="15D0B855" w14:textId="545F2AB7" w:rsidR="007621A9" w:rsidRPr="00660440" w:rsidRDefault="007621A9" w:rsidP="00176C83">
      <w:pPr>
        <w:spacing w:after="0"/>
        <w:ind w:firstLine="708"/>
        <w:rPr>
          <w:rFonts w:cs="Times New Roman"/>
          <w:b/>
          <w:szCs w:val="24"/>
        </w:rPr>
      </w:pPr>
      <w:bookmarkStart w:id="7" w:name="_Hlk48745532"/>
      <w:bookmarkStart w:id="8" w:name="_Hlk64826228"/>
      <w:r w:rsidRPr="00660440">
        <w:rPr>
          <w:rFonts w:cs="Times New Roman"/>
          <w:b/>
          <w:szCs w:val="24"/>
        </w:rPr>
        <w:t xml:space="preserve">Zadanie 1: Konsultacje </w:t>
      </w:r>
      <w:bookmarkEnd w:id="7"/>
      <w:r w:rsidRPr="00660440">
        <w:rPr>
          <w:rFonts w:cs="Times New Roman"/>
          <w:b/>
          <w:szCs w:val="24"/>
        </w:rPr>
        <w:t xml:space="preserve">eksperckie obecnego brzmienia </w:t>
      </w:r>
      <w:r w:rsidRPr="00660440">
        <w:rPr>
          <w:rFonts w:cs="Times New Roman"/>
          <w:b/>
          <w:i/>
          <w:szCs w:val="24"/>
        </w:rPr>
        <w:t>ustawy z dnia 3 grudnia 2010 r. o wdrożeniu niektórych przepisów Unii Europejskiej w zakresie równego traktowania</w:t>
      </w:r>
      <w:r w:rsidR="000F64E9">
        <w:rPr>
          <w:rFonts w:cs="Times New Roman"/>
          <w:b/>
          <w:i/>
          <w:szCs w:val="24"/>
        </w:rPr>
        <w:t>.</w:t>
      </w:r>
    </w:p>
    <w:p w14:paraId="3EE96C1B" w14:textId="14820093" w:rsidR="007621A9" w:rsidRPr="00660440" w:rsidRDefault="007621A9" w:rsidP="00176C83">
      <w:pPr>
        <w:pStyle w:val="Akapitzlist"/>
        <w:spacing w:after="0" w:line="276" w:lineRule="auto"/>
        <w:ind w:left="0"/>
        <w:contextualSpacing w:val="0"/>
        <w:rPr>
          <w:rFonts w:cs="Times New Roman"/>
          <w:bCs/>
          <w:szCs w:val="24"/>
        </w:rPr>
      </w:pPr>
      <w:r w:rsidRPr="00660440">
        <w:rPr>
          <w:rFonts w:cs="Times New Roman"/>
          <w:b/>
          <w:bCs/>
          <w:szCs w:val="24"/>
        </w:rPr>
        <w:t>Rozwiązywany problem:</w:t>
      </w:r>
      <w:r w:rsidRPr="00660440">
        <w:rPr>
          <w:rFonts w:cs="Times New Roman"/>
          <w:bCs/>
          <w:szCs w:val="24"/>
        </w:rPr>
        <w:t xml:space="preserve"> </w:t>
      </w:r>
      <w:r w:rsidR="0015723F">
        <w:rPr>
          <w:rFonts w:cs="Times New Roman"/>
          <w:bCs/>
          <w:szCs w:val="24"/>
        </w:rPr>
        <w:t xml:space="preserve">Brak kompleksowej i pogłębionej analizy </w:t>
      </w:r>
      <w:r w:rsidRPr="00660440">
        <w:rPr>
          <w:rFonts w:cs="Times New Roman"/>
          <w:bCs/>
          <w:i/>
          <w:szCs w:val="24"/>
        </w:rPr>
        <w:t>ustawy z dnia 3 grudnia 2010 r. o wdrożeniu niektórych przepisów Unii Europejskiej w zakresie równego traktowania</w:t>
      </w:r>
    </w:p>
    <w:p w14:paraId="1BE51238" w14:textId="77777777" w:rsidR="007621A9" w:rsidRPr="00660440" w:rsidRDefault="007621A9" w:rsidP="00176C83">
      <w:pPr>
        <w:spacing w:after="0"/>
        <w:rPr>
          <w:rFonts w:cs="Times New Roman"/>
          <w:bCs/>
          <w:szCs w:val="24"/>
        </w:rPr>
      </w:pPr>
      <w:r w:rsidRPr="00660440">
        <w:rPr>
          <w:rFonts w:cs="Times New Roman"/>
          <w:b/>
          <w:bCs/>
          <w:szCs w:val="24"/>
        </w:rPr>
        <w:t>Instytucja odpowiedzialna:</w:t>
      </w:r>
      <w:r w:rsidRPr="00660440">
        <w:rPr>
          <w:rFonts w:cs="Times New Roman"/>
          <w:bCs/>
          <w:szCs w:val="24"/>
        </w:rPr>
        <w:t xml:space="preserve"> Pełnomocnik Rządu do Spraw Równego Traktowania</w:t>
      </w:r>
    </w:p>
    <w:p w14:paraId="3DF8A09F" w14:textId="77777777" w:rsidR="007621A9" w:rsidRPr="00660440" w:rsidRDefault="007621A9" w:rsidP="00176C83">
      <w:pPr>
        <w:spacing w:after="0"/>
        <w:rPr>
          <w:rFonts w:cs="Times New Roman"/>
          <w:bCs/>
          <w:szCs w:val="24"/>
        </w:rPr>
      </w:pPr>
      <w:r w:rsidRPr="00660440">
        <w:rPr>
          <w:rFonts w:cs="Times New Roman"/>
          <w:b/>
          <w:bCs/>
          <w:szCs w:val="24"/>
        </w:rPr>
        <w:t>Instytucje współpracujące:</w:t>
      </w:r>
      <w:r w:rsidRPr="00660440">
        <w:rPr>
          <w:rFonts w:cs="Times New Roman"/>
          <w:bCs/>
          <w:szCs w:val="24"/>
        </w:rPr>
        <w:t xml:space="preserve"> Wszystkie ministerstwa, instytucje naukowe i badawcze, organizacje pozarządowe, partnerzy społeczni</w:t>
      </w:r>
    </w:p>
    <w:p w14:paraId="0636C909" w14:textId="77777777" w:rsidR="007621A9" w:rsidRPr="00660440" w:rsidRDefault="007621A9" w:rsidP="00176C83">
      <w:pPr>
        <w:spacing w:after="0"/>
        <w:rPr>
          <w:rFonts w:cs="Times New Roman"/>
          <w:bCs/>
          <w:szCs w:val="24"/>
        </w:rPr>
      </w:pPr>
      <w:r w:rsidRPr="00660440">
        <w:rPr>
          <w:rFonts w:cs="Times New Roman"/>
          <w:b/>
          <w:bCs/>
          <w:szCs w:val="24"/>
        </w:rPr>
        <w:t>Planowany czas realizacji:</w:t>
      </w:r>
      <w:r w:rsidRPr="00660440">
        <w:rPr>
          <w:rFonts w:cs="Times New Roman"/>
          <w:bCs/>
          <w:szCs w:val="24"/>
        </w:rPr>
        <w:t xml:space="preserve"> </w:t>
      </w:r>
      <w:r w:rsidR="00F733C1" w:rsidRPr="00660440">
        <w:rPr>
          <w:rFonts w:cs="Times New Roman"/>
          <w:bCs/>
          <w:szCs w:val="24"/>
        </w:rPr>
        <w:t>20</w:t>
      </w:r>
      <w:r w:rsidR="00176C83" w:rsidRPr="00660440">
        <w:rPr>
          <w:rFonts w:cs="Times New Roman"/>
          <w:bCs/>
          <w:szCs w:val="24"/>
        </w:rPr>
        <w:t>21-2024</w:t>
      </w:r>
    </w:p>
    <w:p w14:paraId="7ECB0681" w14:textId="3A478237" w:rsidR="007621A9" w:rsidRPr="00660440" w:rsidRDefault="007621A9" w:rsidP="00672580">
      <w:pPr>
        <w:spacing w:after="120"/>
        <w:rPr>
          <w:rFonts w:cs="Times New Roman"/>
          <w:bCs/>
          <w:szCs w:val="24"/>
        </w:rPr>
      </w:pPr>
      <w:r w:rsidRPr="00660440">
        <w:rPr>
          <w:rFonts w:cs="Times New Roman"/>
          <w:b/>
          <w:bCs/>
          <w:szCs w:val="24"/>
        </w:rPr>
        <w:t>Źródło finansowania:</w:t>
      </w:r>
      <w:r w:rsidRPr="00660440">
        <w:rPr>
          <w:rFonts w:cs="Times New Roman"/>
          <w:bCs/>
          <w:szCs w:val="24"/>
        </w:rPr>
        <w:t xml:space="preserve"> </w:t>
      </w:r>
      <w:bookmarkStart w:id="9" w:name="_Hlk66306043"/>
      <w:r w:rsidR="00B519DE">
        <w:rPr>
          <w:rFonts w:cs="Times New Roman"/>
          <w:bCs/>
          <w:szCs w:val="24"/>
        </w:rPr>
        <w:t>w ramach posiadanych limitów wydatków</w:t>
      </w:r>
      <w:bookmarkStart w:id="10" w:name="_Hlk47554152"/>
      <w:bookmarkEnd w:id="8"/>
      <w:bookmarkEnd w:id="9"/>
      <w:r w:rsidRPr="00660440">
        <w:rPr>
          <w:rFonts w:cs="Times New Roman"/>
          <w:bCs/>
          <w:szCs w:val="24"/>
        </w:rPr>
        <w:t xml:space="preserve"> </w:t>
      </w:r>
    </w:p>
    <w:bookmarkEnd w:id="10"/>
    <w:p w14:paraId="4D0A8D52" w14:textId="61F684A5" w:rsidR="00031597" w:rsidRPr="00660440" w:rsidRDefault="007621A9" w:rsidP="00031597">
      <w:pPr>
        <w:spacing w:after="0"/>
        <w:ind w:firstLine="708"/>
        <w:rPr>
          <w:rFonts w:cs="Times New Roman"/>
          <w:b/>
          <w:szCs w:val="24"/>
        </w:rPr>
      </w:pPr>
      <w:r w:rsidRPr="00660440">
        <w:rPr>
          <w:rFonts w:cs="Times New Roman"/>
          <w:b/>
          <w:szCs w:val="24"/>
        </w:rPr>
        <w:lastRenderedPageBreak/>
        <w:t>Zadanie 2:</w:t>
      </w:r>
      <w:r w:rsidRPr="00660440">
        <w:rPr>
          <w:rFonts w:cs="Times New Roman"/>
          <w:szCs w:val="24"/>
        </w:rPr>
        <w:t xml:space="preserve"> </w:t>
      </w:r>
      <w:r w:rsidR="00031597" w:rsidRPr="00031597">
        <w:rPr>
          <w:rFonts w:cs="Times New Roman"/>
          <w:b/>
          <w:szCs w:val="24"/>
        </w:rPr>
        <w:t>Coroczny przegląd orzecznictwa</w:t>
      </w:r>
      <w:r w:rsidR="00031597">
        <w:rPr>
          <w:rFonts w:cs="Times New Roman"/>
          <w:b/>
          <w:bCs/>
          <w:szCs w:val="24"/>
        </w:rPr>
        <w:t xml:space="preserve"> dotyczącego przepisów </w:t>
      </w:r>
      <w:r w:rsidR="00031597" w:rsidRPr="00660440">
        <w:rPr>
          <w:rFonts w:cs="Times New Roman"/>
          <w:b/>
          <w:i/>
          <w:szCs w:val="24"/>
        </w:rPr>
        <w:t>ustawy z dnia 3 grudnia 2010 r. o wdrożeniu niektórych przepisów Unii Europejskiej w zakresie równego traktowania</w:t>
      </w:r>
      <w:r w:rsidR="000F64E9">
        <w:rPr>
          <w:rFonts w:cs="Times New Roman"/>
          <w:b/>
          <w:i/>
          <w:szCs w:val="24"/>
        </w:rPr>
        <w:t>.</w:t>
      </w:r>
    </w:p>
    <w:p w14:paraId="72F410FB" w14:textId="276AF375" w:rsidR="00031597" w:rsidRDefault="007621A9" w:rsidP="00031597">
      <w:pPr>
        <w:spacing w:after="0"/>
        <w:rPr>
          <w:rFonts w:cs="Times New Roman"/>
          <w:b/>
          <w:bCs/>
          <w:szCs w:val="24"/>
        </w:rPr>
      </w:pPr>
      <w:r w:rsidRPr="00660440">
        <w:rPr>
          <w:rFonts w:cs="Times New Roman"/>
          <w:b/>
          <w:bCs/>
          <w:szCs w:val="24"/>
        </w:rPr>
        <w:t>Rozwiązywany problem</w:t>
      </w:r>
      <w:r w:rsidRPr="00660440">
        <w:rPr>
          <w:rFonts w:cs="Times New Roman"/>
          <w:bCs/>
          <w:szCs w:val="24"/>
        </w:rPr>
        <w:t xml:space="preserve">: </w:t>
      </w:r>
      <w:r w:rsidR="00031597" w:rsidRPr="00660440">
        <w:rPr>
          <w:rFonts w:cs="Times New Roman"/>
          <w:bCs/>
          <w:szCs w:val="24"/>
        </w:rPr>
        <w:t>Brak zagregowanych danych w zakresie stosowania przepisów antydyskryminacyjnych</w:t>
      </w:r>
      <w:r w:rsidR="00031597" w:rsidRPr="00660440">
        <w:rPr>
          <w:rFonts w:cs="Times New Roman"/>
          <w:b/>
          <w:bCs/>
          <w:szCs w:val="24"/>
        </w:rPr>
        <w:t xml:space="preserve"> </w:t>
      </w:r>
    </w:p>
    <w:p w14:paraId="75637347" w14:textId="6A1616BC" w:rsidR="007621A9" w:rsidRPr="00660440" w:rsidRDefault="007621A9" w:rsidP="00061C70">
      <w:pPr>
        <w:spacing w:after="0"/>
        <w:rPr>
          <w:rFonts w:cs="Times New Roman"/>
          <w:bCs/>
          <w:szCs w:val="24"/>
        </w:rPr>
      </w:pPr>
      <w:r w:rsidRPr="00660440">
        <w:rPr>
          <w:rFonts w:cs="Times New Roman"/>
          <w:b/>
          <w:bCs/>
          <w:szCs w:val="24"/>
        </w:rPr>
        <w:t>Instytucja odpowiedzialna</w:t>
      </w:r>
      <w:r w:rsidRPr="00660440">
        <w:rPr>
          <w:rFonts w:cs="Times New Roman"/>
          <w:bCs/>
          <w:szCs w:val="24"/>
        </w:rPr>
        <w:t xml:space="preserve">: </w:t>
      </w:r>
      <w:r w:rsidR="00031597" w:rsidRPr="00660440">
        <w:rPr>
          <w:rFonts w:cs="Times New Roman"/>
          <w:bCs/>
          <w:szCs w:val="24"/>
        </w:rPr>
        <w:t>Pełnomocnik Rządu do Spraw Równego Traktowania</w:t>
      </w:r>
    </w:p>
    <w:p w14:paraId="034A72DE" w14:textId="6C732002" w:rsidR="007621A9" w:rsidRPr="00660440" w:rsidRDefault="007621A9" w:rsidP="00061C70">
      <w:pPr>
        <w:spacing w:after="0"/>
        <w:rPr>
          <w:rFonts w:cs="Times New Roman"/>
          <w:bCs/>
          <w:color w:val="000000" w:themeColor="text1"/>
          <w:szCs w:val="24"/>
        </w:rPr>
      </w:pPr>
      <w:r w:rsidRPr="00660440">
        <w:rPr>
          <w:rFonts w:cs="Times New Roman"/>
          <w:b/>
          <w:bCs/>
          <w:color w:val="000000" w:themeColor="text1"/>
          <w:szCs w:val="24"/>
        </w:rPr>
        <w:t>Instytucje współpracujące:</w:t>
      </w:r>
      <w:r w:rsidRPr="00660440">
        <w:rPr>
          <w:rFonts w:cs="Times New Roman"/>
          <w:bCs/>
          <w:color w:val="000000" w:themeColor="text1"/>
          <w:szCs w:val="24"/>
        </w:rPr>
        <w:t xml:space="preserve"> </w:t>
      </w:r>
      <w:r w:rsidR="00031597" w:rsidRPr="00660440">
        <w:rPr>
          <w:rFonts w:cs="Times New Roman"/>
          <w:bCs/>
          <w:szCs w:val="24"/>
        </w:rPr>
        <w:t xml:space="preserve">Ministerstwo Sprawiedliwości </w:t>
      </w:r>
    </w:p>
    <w:p w14:paraId="5A255CBA" w14:textId="77777777" w:rsidR="007621A9" w:rsidRPr="00660440" w:rsidRDefault="007621A9" w:rsidP="00061C70">
      <w:pPr>
        <w:spacing w:after="0"/>
        <w:rPr>
          <w:rFonts w:cs="Times New Roman"/>
          <w:bCs/>
          <w:color w:val="000000" w:themeColor="text1"/>
          <w:szCs w:val="24"/>
        </w:rPr>
      </w:pPr>
      <w:r w:rsidRPr="00660440">
        <w:rPr>
          <w:rFonts w:cs="Times New Roman"/>
          <w:b/>
          <w:bCs/>
          <w:color w:val="000000" w:themeColor="text1"/>
          <w:szCs w:val="24"/>
        </w:rPr>
        <w:t>Planowany czas realizacji</w:t>
      </w:r>
      <w:r w:rsidRPr="00660440">
        <w:rPr>
          <w:rFonts w:cs="Times New Roman"/>
          <w:bCs/>
          <w:color w:val="000000" w:themeColor="text1"/>
          <w:szCs w:val="24"/>
        </w:rPr>
        <w:t>: 2021-2030 (</w:t>
      </w:r>
      <w:r w:rsidR="00080E8C" w:rsidRPr="00660440">
        <w:rPr>
          <w:rFonts w:cs="Times New Roman"/>
          <w:bCs/>
          <w:color w:val="000000" w:themeColor="text1"/>
          <w:szCs w:val="24"/>
        </w:rPr>
        <w:t>za</w:t>
      </w:r>
      <w:r w:rsidR="00DD24C9" w:rsidRPr="00660440">
        <w:rPr>
          <w:rFonts w:cs="Times New Roman"/>
          <w:bCs/>
          <w:color w:val="000000" w:themeColor="text1"/>
          <w:szCs w:val="24"/>
        </w:rPr>
        <w:t>d</w:t>
      </w:r>
      <w:r w:rsidR="00080E8C" w:rsidRPr="00660440">
        <w:rPr>
          <w:rFonts w:cs="Times New Roman"/>
          <w:bCs/>
          <w:color w:val="000000" w:themeColor="text1"/>
          <w:szCs w:val="24"/>
        </w:rPr>
        <w:t>anie</w:t>
      </w:r>
      <w:r w:rsidRPr="00660440">
        <w:rPr>
          <w:rFonts w:cs="Times New Roman"/>
          <w:bCs/>
          <w:color w:val="000000" w:themeColor="text1"/>
          <w:szCs w:val="24"/>
        </w:rPr>
        <w:t xml:space="preserve"> </w:t>
      </w:r>
      <w:r w:rsidR="00F733C1" w:rsidRPr="00660440">
        <w:rPr>
          <w:rFonts w:cs="Times New Roman"/>
          <w:bCs/>
          <w:color w:val="000000" w:themeColor="text1"/>
          <w:szCs w:val="24"/>
        </w:rPr>
        <w:t>cykliczne</w:t>
      </w:r>
      <w:r w:rsidRPr="00660440">
        <w:rPr>
          <w:rFonts w:cs="Times New Roman"/>
          <w:bCs/>
          <w:color w:val="000000" w:themeColor="text1"/>
          <w:szCs w:val="24"/>
        </w:rPr>
        <w:t>)</w:t>
      </w:r>
    </w:p>
    <w:p w14:paraId="6663409C" w14:textId="52F7B85D" w:rsidR="007621A9" w:rsidRDefault="007621A9" w:rsidP="00061C70">
      <w:pPr>
        <w:spacing w:after="0"/>
        <w:rPr>
          <w:rFonts w:cs="Times New Roman"/>
          <w:bCs/>
          <w:szCs w:val="24"/>
        </w:rPr>
      </w:pPr>
      <w:r w:rsidRPr="00660440">
        <w:rPr>
          <w:rFonts w:cs="Times New Roman"/>
          <w:b/>
          <w:bCs/>
          <w:color w:val="000000" w:themeColor="text1"/>
          <w:szCs w:val="24"/>
        </w:rPr>
        <w:t>Źródło finansowania:</w:t>
      </w:r>
      <w:r w:rsidRPr="00660440">
        <w:rPr>
          <w:rFonts w:cs="Times New Roman"/>
          <w:bCs/>
          <w:color w:val="000000" w:themeColor="text1"/>
          <w:szCs w:val="24"/>
        </w:rPr>
        <w:t xml:space="preserve"> </w:t>
      </w:r>
      <w:r w:rsidR="00B519DE">
        <w:rPr>
          <w:rFonts w:cs="Times New Roman"/>
          <w:bCs/>
          <w:szCs w:val="24"/>
        </w:rPr>
        <w:t>w ramach posiadanych limitów wydatków</w:t>
      </w:r>
    </w:p>
    <w:p w14:paraId="2CB44CD3" w14:textId="3140E23F" w:rsidR="007621A9" w:rsidRPr="00660440" w:rsidRDefault="007621A9" w:rsidP="00031597">
      <w:pPr>
        <w:pStyle w:val="Nagwek2"/>
        <w:numPr>
          <w:ilvl w:val="0"/>
          <w:numId w:val="36"/>
        </w:numPr>
      </w:pPr>
      <w:bookmarkStart w:id="11" w:name="_Toc70426056"/>
      <w:bookmarkStart w:id="12" w:name="_Hlk70008647"/>
      <w:r w:rsidRPr="00660440">
        <w:t>Analiza</w:t>
      </w:r>
      <w:r w:rsidR="00031597">
        <w:t xml:space="preserve"> i </w:t>
      </w:r>
      <w:r w:rsidRPr="00660440">
        <w:t>monitor</w:t>
      </w:r>
      <w:r w:rsidR="00031597">
        <w:t>ing</w:t>
      </w:r>
      <w:r w:rsidRPr="00660440">
        <w:t xml:space="preserve"> przepisów </w:t>
      </w:r>
      <w:r w:rsidR="006237D6" w:rsidRPr="006237D6">
        <w:rPr>
          <w:bCs/>
        </w:rPr>
        <w:t>będących w zakresie właściwości poszczególnych ministrów  pod kątem respektowania zasady równego traktowania</w:t>
      </w:r>
      <w:bookmarkEnd w:id="11"/>
      <w:r w:rsidR="006237D6" w:rsidRPr="006237D6">
        <w:t xml:space="preserve"> </w:t>
      </w:r>
    </w:p>
    <w:bookmarkEnd w:id="12"/>
    <w:p w14:paraId="6B1AF3D4" w14:textId="77777777" w:rsidR="00672580" w:rsidRDefault="007621A9" w:rsidP="00B67BE2">
      <w:r w:rsidRPr="00660440">
        <w:t>Szeroko pojęte przepisy antydyskryminacyjne dotyczące równego traktowania</w:t>
      </w:r>
      <w:r w:rsidR="00C81D7D" w:rsidRPr="00660440">
        <w:t xml:space="preserve"> </w:t>
      </w:r>
      <w:bookmarkStart w:id="13" w:name="_Hlk55382556"/>
      <w:r w:rsidR="00C81D7D" w:rsidRPr="00660440">
        <w:t>kobiet i</w:t>
      </w:r>
      <w:r w:rsidR="009603F6" w:rsidRPr="00660440">
        <w:t> </w:t>
      </w:r>
      <w:r w:rsidR="00C81D7D" w:rsidRPr="00660440">
        <w:t xml:space="preserve">mężczyzn, a także </w:t>
      </w:r>
      <w:r w:rsidR="00604DFC" w:rsidRPr="00660440">
        <w:t xml:space="preserve">innych grup społecznych ze względu na rasę, narodowość, </w:t>
      </w:r>
      <w:r w:rsidR="00B660E0" w:rsidRPr="00660440">
        <w:t xml:space="preserve">pochodzenie etniczne, </w:t>
      </w:r>
      <w:r w:rsidR="00604DFC" w:rsidRPr="00660440">
        <w:t>religię, wyznanie, światopogląd</w:t>
      </w:r>
      <w:r w:rsidR="00B660E0" w:rsidRPr="00660440">
        <w:t>, niepełnosprawność, wiek</w:t>
      </w:r>
      <w:r w:rsidR="00604DFC" w:rsidRPr="00660440">
        <w:t xml:space="preserve"> lub orientację seksualną,</w:t>
      </w:r>
      <w:r w:rsidRPr="00660440">
        <w:t xml:space="preserve"> </w:t>
      </w:r>
      <w:bookmarkEnd w:id="13"/>
      <w:r w:rsidRPr="00660440">
        <w:t>są zawarte nie tylko w ustawie równościowej, lecz także są rozproszone w szeregu aktów prawnych, takich jak np. Kodeks cywilny</w:t>
      </w:r>
      <w:r w:rsidR="00DA13BB" w:rsidRPr="00660440">
        <w:t xml:space="preserve"> z dnia 23 kwietnia 1964 r. (Dz.U. z 2020 r. poz. 1740)</w:t>
      </w:r>
      <w:r w:rsidRPr="00660440">
        <w:t xml:space="preserve"> (zawierający uregulowania dotyczące ochrony dóbr osobistych), Kodeks pracy</w:t>
      </w:r>
      <w:r w:rsidR="00DA13BB" w:rsidRPr="00660440">
        <w:t xml:space="preserve"> z dnia 26 czerwca 1974 r. (Dz.U. z 2020 r. poz. 1320)</w:t>
      </w:r>
      <w:r w:rsidRPr="00660440">
        <w:t>, ustawa o promocji zatrudnienia i instytucjach rynku pracy</w:t>
      </w:r>
      <w:r w:rsidR="001F7762" w:rsidRPr="00660440">
        <w:t xml:space="preserve"> z dnia 20 kwietnia 2004 r. (Dz.U. z 2020 r. poz. 1409)</w:t>
      </w:r>
      <w:r w:rsidRPr="00660440">
        <w:t>, ustawa o prawach pacjenta i Rzeczniku Praw Pacjenta</w:t>
      </w:r>
      <w:r w:rsidR="001F7762" w:rsidRPr="00660440">
        <w:t xml:space="preserve"> z dnia 6 listopada 2008 r.</w:t>
      </w:r>
      <w:r w:rsidRPr="00660440">
        <w:t xml:space="preserve"> </w:t>
      </w:r>
      <w:r w:rsidR="001F7762" w:rsidRPr="00660440">
        <w:t xml:space="preserve">(Dz.U. z 2020 r. poz. 849) </w:t>
      </w:r>
      <w:r w:rsidRPr="00660440">
        <w:t>(w kontekście niedyskryminacyjnego dostępu do świadczeń zdrowotnych oraz poszanowania godności pacjentów), ustawa – Prawo o zgromadzeniach</w:t>
      </w:r>
      <w:r w:rsidR="001F7762" w:rsidRPr="00660440">
        <w:t xml:space="preserve"> z dnia 24 lipca 2015 r. (Dz.U. z</w:t>
      </w:r>
      <w:r w:rsidR="009603F6" w:rsidRPr="00660440">
        <w:t> </w:t>
      </w:r>
      <w:r w:rsidR="001F7762" w:rsidRPr="00660440">
        <w:t>2019 r. poz. 631)</w:t>
      </w:r>
      <w:r w:rsidRPr="00660440">
        <w:t>, ustawa – Prawo o stowarzyszeniach</w:t>
      </w:r>
      <w:r w:rsidR="001F7762" w:rsidRPr="00660440">
        <w:t xml:space="preserve"> z dnia 7 kwietnia 1989 r. (Dz.U. z</w:t>
      </w:r>
      <w:r w:rsidR="009603F6" w:rsidRPr="00660440">
        <w:t> </w:t>
      </w:r>
      <w:r w:rsidR="001F7762" w:rsidRPr="00660440">
        <w:t>2019 r. poz. 713)</w:t>
      </w:r>
      <w:r w:rsidRPr="00660440">
        <w:t xml:space="preserve"> (w aspekcie dotyczącym rejestrowania i rozwiązywania organizacji promujących rasizm), ustawa – Prawo </w:t>
      </w:r>
      <w:r w:rsidR="00D72CA3" w:rsidRPr="00660440">
        <w:t>zamówień</w:t>
      </w:r>
      <w:r w:rsidRPr="00660440">
        <w:t xml:space="preserve"> publicznych</w:t>
      </w:r>
      <w:r w:rsidR="001F7762" w:rsidRPr="00660440">
        <w:t xml:space="preserve"> z dnia 29 stycznia 2004 r. (Dz.U. z 2019 r. poz. 1843)</w:t>
      </w:r>
      <w:r w:rsidRPr="00660440">
        <w:t xml:space="preserve"> (w aspekcie stosowania polityki niedyskryminacji i</w:t>
      </w:r>
      <w:r w:rsidR="009603F6" w:rsidRPr="00660440">
        <w:t> </w:t>
      </w:r>
      <w:r w:rsidRPr="00660440">
        <w:t>niedopuszczania się przestępstw o charakterze rasistowskim przez podmioty uzyskujące zamówienia publiczne), ustawa o ochronie konkurencji i konsumentów</w:t>
      </w:r>
      <w:r w:rsidR="003E604A" w:rsidRPr="00660440">
        <w:t xml:space="preserve"> z dnia 16 lutego 2007 r. (Dz.U. z 2020 r. poz. 1076)</w:t>
      </w:r>
      <w:r w:rsidRPr="00660440">
        <w:t xml:space="preserve"> (w kontekście możliwych dyskryminacyjnych praktyk lub postanowień umów, regulaminów itp.), ustawa o udzielaniu cudzoziemcom ochrony na terytorium RP</w:t>
      </w:r>
      <w:r w:rsidR="003E604A" w:rsidRPr="00660440">
        <w:t xml:space="preserve"> z dnia 13 czerwca 2003 r. (Dz.U. z 2019 r. poz. 1666)</w:t>
      </w:r>
      <w:r w:rsidRPr="00660440">
        <w:t xml:space="preserve"> (w aspekcie udzielania ochrony międzynarodowej osobom zagrożonym prześladowaniem ze względów rasistowskich i dyskryminacyjnych), ustawa o</w:t>
      </w:r>
      <w:r w:rsidR="001844F9" w:rsidRPr="00660440">
        <w:t> </w:t>
      </w:r>
      <w:r w:rsidRPr="00660440">
        <w:t xml:space="preserve">nieodpłatnej pomocy prawnej oraz edukacji prawnej </w:t>
      </w:r>
      <w:r w:rsidR="003166D1" w:rsidRPr="00660440">
        <w:t xml:space="preserve">z dnia 5 sierpnia 2015 r. (Dz.U. z 2019 r. poz. 294) </w:t>
      </w:r>
      <w:r w:rsidRPr="00660440">
        <w:t>(w kontekście udzielania pomocy osobom dochodzącym ochrony przed dyskryminacją lub przestępstwami z nienawiści), ustawa o radiofonii i telewizji</w:t>
      </w:r>
      <w:r w:rsidR="003166D1" w:rsidRPr="00660440">
        <w:t xml:space="preserve"> z dnia 29 grudnia 1992 r.</w:t>
      </w:r>
      <w:r w:rsidRPr="00660440">
        <w:t>,</w:t>
      </w:r>
      <w:r w:rsidR="003166D1" w:rsidRPr="00660440">
        <w:t xml:space="preserve"> (Dz.U. z 2020 r. poz. 805)</w:t>
      </w:r>
      <w:r w:rsidRPr="00660440">
        <w:t xml:space="preserve"> a także RODO i</w:t>
      </w:r>
      <w:r w:rsidR="009603F6" w:rsidRPr="00660440">
        <w:t> </w:t>
      </w:r>
      <w:r w:rsidRPr="00660440">
        <w:t xml:space="preserve">uregulowań dotyczących </w:t>
      </w:r>
      <w:r w:rsidR="006E6113" w:rsidRPr="00660440">
        <w:t>Internetu</w:t>
      </w:r>
      <w:r w:rsidRPr="00660440">
        <w:t xml:space="preserve">. </w:t>
      </w:r>
    </w:p>
    <w:p w14:paraId="04A0BF85" w14:textId="04605B55" w:rsidR="00ED6208" w:rsidRDefault="00ED6208" w:rsidP="00ED6208">
      <w:r>
        <w:t>Zgodnie z art. 21 „ustawy równościowej”, w zakresie swoich zadań Pełnomocnik opiniuje projekty aktów prawnych w zakresie zasady równego traktowania</w:t>
      </w:r>
      <w:r w:rsidRPr="00ED6208">
        <w:t xml:space="preserve"> </w:t>
      </w:r>
      <w:r>
        <w:t xml:space="preserve">a </w:t>
      </w:r>
      <w:r w:rsidRPr="00ED6208">
        <w:t>także występ</w:t>
      </w:r>
      <w:r>
        <w:t>uje</w:t>
      </w:r>
      <w:r w:rsidRPr="00ED6208">
        <w:t xml:space="preserve"> do właściwych organów z wnioskami o wydanie lub zmianę aktów prawnych w </w:t>
      </w:r>
      <w:r>
        <w:t>wyżej wymienionym zakresie. W związku z powyższym, Pełnomocnik Rządu ds. Równego Traktowania jest regularnie uwzględniany w procesie uzgodnieniowym, niemniej jednak,</w:t>
      </w:r>
      <w:r w:rsidR="000E6A6C">
        <w:t xml:space="preserve"> </w:t>
      </w:r>
      <w:r w:rsidR="000E6A6C">
        <w:lastRenderedPageBreak/>
        <w:t>pomimo uwzględniania niektórych ww. wystąpień w rocznym sprawozdaniu,</w:t>
      </w:r>
      <w:r>
        <w:t xml:space="preserve"> </w:t>
      </w:r>
      <w:r w:rsidR="000E6A6C">
        <w:t xml:space="preserve">brakuje kompleksowej analizy przepisów o charakterze antydyskryminacyjnym oraz ich stosowaniu. Ponadto, </w:t>
      </w:r>
      <w:r>
        <w:t>w</w:t>
      </w:r>
      <w:r w:rsidRPr="00660440">
        <w:t xml:space="preserve">łaściwe organy powinny realizować stałe zadanie polegające co najmniej na monitorowaniu stosowania </w:t>
      </w:r>
      <w:r>
        <w:t>zapisów o charakterze antydyskryminacyjnym w ustawach</w:t>
      </w:r>
      <w:r w:rsidR="000E6A6C">
        <w:t xml:space="preserve"> wynikających z ich kompetencji. Obywatele jak i Pełnomocnik kierują do resortów merytorycznie właściwych zapytania dotyczące interpretacji poszczególnych zapisów. Z tego też względu, powołano koordynatorów resortowych ds. równego traktowania. W związku z powyższym, poszczególne resorty powinny brać aktywny udział w </w:t>
      </w:r>
      <w:r w:rsidRPr="00660440">
        <w:t>identyfikowaniu ewentualnych luk w ochronie i inicjowaniu stosownych działań szkoleniowych</w:t>
      </w:r>
      <w:r w:rsidR="000E6A6C">
        <w:t xml:space="preserve"> oraz </w:t>
      </w:r>
      <w:r w:rsidRPr="00660440">
        <w:t>upowszechniających prawidłowe stosowanie tych ustaw przez urzędników, ewentualnie</w:t>
      </w:r>
      <w:r w:rsidR="000E6A6C">
        <w:t xml:space="preserve"> w</w:t>
      </w:r>
      <w:r w:rsidRPr="00660440">
        <w:t xml:space="preserve"> podejmowaniu niezbędnych zmian ustawowych celem wyeliminowania nieprawidłowości i niedostatków w ochronie</w:t>
      </w:r>
      <w:r w:rsidR="000E6A6C">
        <w:t xml:space="preserve"> przed dyskryminacją.</w:t>
      </w:r>
      <w:r w:rsidR="00C54001">
        <w:t xml:space="preserve"> </w:t>
      </w:r>
      <w:r w:rsidR="00212D6A">
        <w:t>Zaleca się zatem, aby w ramach realizacji Programu dokonano szczegółowej analizy w poszczególnych zakresach merytorycznych w celu ustalenia potrzeby zmian systemowych i ustawodawczych.</w:t>
      </w:r>
    </w:p>
    <w:p w14:paraId="7A1701BB" w14:textId="20D0B53C" w:rsidR="007621A9" w:rsidRPr="00660440" w:rsidRDefault="00ED6208" w:rsidP="00ED6208">
      <w:r>
        <w:t xml:space="preserve">Ponadto, </w:t>
      </w:r>
      <w:r w:rsidR="000E6A6C">
        <w:t xml:space="preserve">zgodnie ze swoimi ustawowymi zadaniami, Pełnomocnik </w:t>
      </w:r>
      <w:r w:rsidRPr="00ED6208">
        <w:t>dokon</w:t>
      </w:r>
      <w:r>
        <w:t>uje</w:t>
      </w:r>
      <w:r w:rsidRPr="00ED6208">
        <w:t xml:space="preserve"> analiz i ocen sytuacji prawnej i społecznej oraz inicj</w:t>
      </w:r>
      <w:r>
        <w:t>uje działania</w:t>
      </w:r>
      <w:r w:rsidRPr="00ED6208">
        <w:t xml:space="preserve"> zmierzających do zapewnienia równego traktowania, a także do ochrony przed dyskryminacją</w:t>
      </w:r>
      <w:r>
        <w:t xml:space="preserve">. </w:t>
      </w:r>
      <w:r w:rsidR="000E6A6C">
        <w:t xml:space="preserve">W ramach konsultacji publicznych nad projektem Programu, Pełnomocnik otrzymał liczne skargi dotyczące dyskryminacji ojców przez sądy rodzinne w sprawach dotyczących pieczy rodzicielskiej. </w:t>
      </w:r>
      <w:r w:rsidR="006C4841">
        <w:t xml:space="preserve">Analiza orzecznictwa w ww. zakresie była uwzględniona w KPDRT 2013-2016 i została wykonana w 2014 r. Z </w:t>
      </w:r>
      <w:proofErr w:type="spellStart"/>
      <w:r w:rsidR="006C4841">
        <w:t>ytej</w:t>
      </w:r>
      <w:proofErr w:type="spellEnd"/>
      <w:r w:rsidR="006C4841">
        <w:t xml:space="preserve"> analizy wynika, że prawo polskie oraz praktyka orzecznicza nie zawierają sformułowań świadczących o nierównym traktowaniu, a liczba orzeczeń, w których wykonanie władzy rodzicielskiej powierzono wzrosła.</w:t>
      </w:r>
      <w:r w:rsidR="006C4841">
        <w:rPr>
          <w:rStyle w:val="Odwoanieprzypisudolnego"/>
        </w:rPr>
        <w:footnoteReference w:id="11"/>
      </w:r>
      <w:r w:rsidR="006C4841">
        <w:t xml:space="preserve"> </w:t>
      </w:r>
      <w:r w:rsidR="00B01C92">
        <w:t>Z względu jednak na</w:t>
      </w:r>
      <w:r w:rsidR="006C4841">
        <w:t xml:space="preserve"> postulaty obywateli</w:t>
      </w:r>
      <w:r w:rsidR="000E6A6C">
        <w:t xml:space="preserve">, </w:t>
      </w:r>
      <w:r w:rsidR="0084101A">
        <w:t>Pełnomocnik</w:t>
      </w:r>
      <w:r w:rsidR="000E6A6C">
        <w:t xml:space="preserve"> postanowił dokonać</w:t>
      </w:r>
      <w:r w:rsidR="006C4841">
        <w:t xml:space="preserve"> ponownej</w:t>
      </w:r>
      <w:r w:rsidR="000E6A6C">
        <w:t xml:space="preserve"> analizy wyroków sądowych w tej materii</w:t>
      </w:r>
      <w:r w:rsidR="0084101A">
        <w:t>, na podstawie której zostanie ewentualnie wypracowany pakiet legislacyjny. W ramach tej analizy, Pełnomocnik Rządu do spraw Równego Traktowania przeprowadzi również konsultacje publiczne z organizacjami społecznymi działającymi w zakresie alienacji rodzicielskiej i broniącymi prawa ojców</w:t>
      </w:r>
      <w:r w:rsidR="006C4841">
        <w:t xml:space="preserve"> (w ramach priorytetu VI. Budowanie świadomości) </w:t>
      </w:r>
      <w:r w:rsidR="0084101A">
        <w:t xml:space="preserve">. </w:t>
      </w:r>
    </w:p>
    <w:p w14:paraId="27539FE8" w14:textId="349E2362" w:rsidR="00426D01" w:rsidRPr="00660440" w:rsidRDefault="007621A9" w:rsidP="00061C70">
      <w:pPr>
        <w:spacing w:after="0"/>
        <w:ind w:firstLine="708"/>
        <w:rPr>
          <w:rFonts w:cs="Times New Roman"/>
          <w:b/>
          <w:szCs w:val="24"/>
        </w:rPr>
      </w:pPr>
      <w:bookmarkStart w:id="14" w:name="_Hlk47551233"/>
      <w:bookmarkStart w:id="15" w:name="_Hlk64826263"/>
      <w:r w:rsidRPr="00660440">
        <w:rPr>
          <w:rFonts w:cs="Times New Roman"/>
          <w:b/>
          <w:szCs w:val="24"/>
        </w:rPr>
        <w:t>Zadanie</w:t>
      </w:r>
      <w:bookmarkEnd w:id="14"/>
      <w:r w:rsidR="00C41732" w:rsidRPr="00660440">
        <w:rPr>
          <w:rFonts w:cs="Times New Roman"/>
          <w:b/>
          <w:szCs w:val="24"/>
        </w:rPr>
        <w:t xml:space="preserve"> 1</w:t>
      </w:r>
      <w:r w:rsidRPr="00660440">
        <w:rPr>
          <w:rFonts w:cs="Times New Roman"/>
          <w:b/>
          <w:szCs w:val="24"/>
        </w:rPr>
        <w:t xml:space="preserve">: </w:t>
      </w:r>
      <w:r w:rsidR="00212D6A">
        <w:rPr>
          <w:rFonts w:cs="Times New Roman"/>
          <w:b/>
          <w:szCs w:val="24"/>
        </w:rPr>
        <w:t xml:space="preserve">Monitoring i analiza </w:t>
      </w:r>
      <w:r w:rsidRPr="00660440">
        <w:rPr>
          <w:rFonts w:cs="Times New Roman"/>
          <w:b/>
          <w:bCs/>
          <w:szCs w:val="24"/>
        </w:rPr>
        <w:t>ustawodawstwa oraz orzecznictwa krajowego i międzynarodowego w zakresie przepisów prawnych dotyczących właściwości poszczególnych resortów, w kontekście zasady równego traktowania</w:t>
      </w:r>
      <w:r w:rsidR="000F64E9">
        <w:rPr>
          <w:rFonts w:cs="Times New Roman"/>
          <w:b/>
          <w:bCs/>
          <w:szCs w:val="24"/>
        </w:rPr>
        <w:t>.</w:t>
      </w:r>
      <w:r w:rsidRPr="00660440">
        <w:rPr>
          <w:rFonts w:cs="Times New Roman"/>
          <w:szCs w:val="24"/>
        </w:rPr>
        <w:t xml:space="preserve"> </w:t>
      </w:r>
    </w:p>
    <w:p w14:paraId="4E2A61A5" w14:textId="67D9FD3E" w:rsidR="007621A9" w:rsidRPr="00660440" w:rsidRDefault="007621A9" w:rsidP="00061C70">
      <w:pPr>
        <w:spacing w:after="0"/>
        <w:rPr>
          <w:rFonts w:cs="Times New Roman"/>
          <w:b/>
          <w:szCs w:val="24"/>
        </w:rPr>
      </w:pPr>
      <w:r w:rsidRPr="00660440">
        <w:rPr>
          <w:rFonts w:cs="Times New Roman"/>
          <w:b/>
          <w:bCs/>
          <w:szCs w:val="24"/>
        </w:rPr>
        <w:t>Rozwiązywany problem:</w:t>
      </w:r>
      <w:r w:rsidRPr="00660440">
        <w:rPr>
          <w:rFonts w:cs="Times New Roman"/>
          <w:bCs/>
          <w:szCs w:val="24"/>
        </w:rPr>
        <w:t xml:space="preserve"> Brak zagregowanych danych w zakresie stosowania przepisów antydyskryminacyjnych</w:t>
      </w:r>
      <w:r w:rsidRPr="00660440">
        <w:rPr>
          <w:rFonts w:cs="Times New Roman"/>
          <w:bCs/>
          <w:i/>
          <w:szCs w:val="24"/>
        </w:rPr>
        <w:t xml:space="preserve"> </w:t>
      </w:r>
      <w:r w:rsidRPr="00660440">
        <w:rPr>
          <w:rFonts w:cs="Times New Roman"/>
          <w:bCs/>
          <w:szCs w:val="24"/>
        </w:rPr>
        <w:t>zawartych w różnych ustawach</w:t>
      </w:r>
    </w:p>
    <w:p w14:paraId="4AF0D307" w14:textId="77777777" w:rsidR="007621A9" w:rsidRPr="00660440" w:rsidRDefault="007621A9" w:rsidP="00061C70">
      <w:pPr>
        <w:spacing w:after="0"/>
        <w:rPr>
          <w:rFonts w:cs="Times New Roman"/>
          <w:bCs/>
          <w:szCs w:val="24"/>
        </w:rPr>
      </w:pPr>
      <w:r w:rsidRPr="00660440">
        <w:rPr>
          <w:rFonts w:cs="Times New Roman"/>
          <w:b/>
          <w:bCs/>
          <w:szCs w:val="24"/>
        </w:rPr>
        <w:t>Instytucja odpowiedzialna:</w:t>
      </w:r>
      <w:r w:rsidRPr="00660440">
        <w:rPr>
          <w:rFonts w:cs="Times New Roman"/>
          <w:bCs/>
          <w:szCs w:val="24"/>
        </w:rPr>
        <w:t xml:space="preserve"> Pełnomocnik Rządu do Spraw Równego Traktowania</w:t>
      </w:r>
    </w:p>
    <w:p w14:paraId="13DC9674" w14:textId="77777777" w:rsidR="007621A9" w:rsidRPr="00660440" w:rsidRDefault="007621A9" w:rsidP="00061C70">
      <w:pPr>
        <w:spacing w:after="0"/>
        <w:rPr>
          <w:rFonts w:cs="Times New Roman"/>
          <w:bCs/>
          <w:szCs w:val="24"/>
        </w:rPr>
      </w:pPr>
      <w:r w:rsidRPr="00660440">
        <w:rPr>
          <w:rFonts w:cs="Times New Roman"/>
          <w:b/>
          <w:bCs/>
          <w:szCs w:val="24"/>
        </w:rPr>
        <w:t>Instytucje współpracujące:</w:t>
      </w:r>
      <w:r w:rsidRPr="00660440">
        <w:rPr>
          <w:rFonts w:cs="Times New Roman"/>
          <w:bCs/>
          <w:szCs w:val="24"/>
        </w:rPr>
        <w:t xml:space="preserve"> Wszystkie ministerstwa, jednostki podległe, instytucje badawcze i naukowe, organizacje pozarządowe, partnerzy społeczni</w:t>
      </w:r>
    </w:p>
    <w:p w14:paraId="10848AA1" w14:textId="77777777" w:rsidR="007621A9" w:rsidRPr="00660440" w:rsidRDefault="007621A9" w:rsidP="00061C70">
      <w:pPr>
        <w:spacing w:after="0"/>
        <w:rPr>
          <w:rFonts w:cs="Times New Roman"/>
          <w:bCs/>
          <w:szCs w:val="24"/>
        </w:rPr>
      </w:pPr>
      <w:r w:rsidRPr="00660440">
        <w:rPr>
          <w:rFonts w:cs="Times New Roman"/>
          <w:b/>
          <w:bCs/>
          <w:szCs w:val="24"/>
        </w:rPr>
        <w:t>Planowany czas realizacji:</w:t>
      </w:r>
      <w:r w:rsidRPr="00660440">
        <w:rPr>
          <w:rFonts w:cs="Times New Roman"/>
          <w:bCs/>
          <w:szCs w:val="24"/>
        </w:rPr>
        <w:t xml:space="preserve"> 2021-2030 (działanie ciągłe)</w:t>
      </w:r>
    </w:p>
    <w:p w14:paraId="47C6F597" w14:textId="09ADFC26" w:rsidR="007621A9" w:rsidRDefault="007621A9" w:rsidP="00672580">
      <w:pPr>
        <w:spacing w:after="120"/>
        <w:rPr>
          <w:rFonts w:cs="Times New Roman"/>
          <w:bCs/>
          <w:szCs w:val="24"/>
        </w:rPr>
      </w:pPr>
      <w:r w:rsidRPr="00660440">
        <w:rPr>
          <w:rFonts w:cs="Times New Roman"/>
          <w:b/>
          <w:bCs/>
          <w:szCs w:val="24"/>
        </w:rPr>
        <w:t>Źródło finansowania:</w:t>
      </w:r>
      <w:r w:rsidRPr="00660440">
        <w:rPr>
          <w:rFonts w:cs="Times New Roman"/>
          <w:bCs/>
          <w:szCs w:val="24"/>
        </w:rPr>
        <w:t xml:space="preserve"> </w:t>
      </w:r>
      <w:r w:rsidR="00B519DE">
        <w:rPr>
          <w:rFonts w:cs="Times New Roman"/>
          <w:bCs/>
          <w:szCs w:val="24"/>
        </w:rPr>
        <w:t>w ramach posiadanych limitów wydatków</w:t>
      </w:r>
    </w:p>
    <w:p w14:paraId="5A5475C0" w14:textId="7ED85165" w:rsidR="00031597" w:rsidRPr="00660440" w:rsidRDefault="00031597" w:rsidP="00031597">
      <w:pPr>
        <w:spacing w:after="0"/>
        <w:ind w:firstLine="708"/>
        <w:rPr>
          <w:rFonts w:cs="Times New Roman"/>
          <w:szCs w:val="24"/>
        </w:rPr>
      </w:pPr>
      <w:bookmarkStart w:id="16" w:name="_Hlk64826245"/>
      <w:r w:rsidRPr="00660440">
        <w:rPr>
          <w:rFonts w:cs="Times New Roman"/>
          <w:b/>
          <w:szCs w:val="24"/>
        </w:rPr>
        <w:t>Zadanie 2:</w:t>
      </w:r>
      <w:r w:rsidRPr="00660440">
        <w:rPr>
          <w:rFonts w:cs="Times New Roman"/>
          <w:szCs w:val="24"/>
        </w:rPr>
        <w:t xml:space="preserve"> </w:t>
      </w:r>
      <w:r w:rsidRPr="00660440">
        <w:rPr>
          <w:rFonts w:cs="Times New Roman"/>
          <w:b/>
          <w:bCs/>
          <w:szCs w:val="24"/>
        </w:rPr>
        <w:t>Sporządzanie corocznych raportów opartych na analizie opublikowanych orzeczeń dotyczących problematyki równego traktowania</w:t>
      </w:r>
      <w:r w:rsidR="000F64E9">
        <w:rPr>
          <w:rFonts w:cs="Times New Roman"/>
          <w:b/>
          <w:bCs/>
          <w:szCs w:val="24"/>
        </w:rPr>
        <w:t>.</w:t>
      </w:r>
      <w:r w:rsidRPr="00660440">
        <w:rPr>
          <w:rFonts w:cs="Times New Roman"/>
          <w:b/>
          <w:bCs/>
          <w:szCs w:val="24"/>
        </w:rPr>
        <w:t xml:space="preserve"> </w:t>
      </w:r>
    </w:p>
    <w:p w14:paraId="75362A2E" w14:textId="2CE932B5" w:rsidR="00031597" w:rsidRPr="00660440" w:rsidRDefault="00031597" w:rsidP="00031597">
      <w:pPr>
        <w:spacing w:after="0"/>
        <w:rPr>
          <w:rFonts w:cs="Times New Roman"/>
          <w:bCs/>
          <w:szCs w:val="24"/>
        </w:rPr>
      </w:pPr>
      <w:r w:rsidRPr="00660440">
        <w:rPr>
          <w:rFonts w:cs="Times New Roman"/>
          <w:b/>
          <w:bCs/>
          <w:szCs w:val="24"/>
        </w:rPr>
        <w:lastRenderedPageBreak/>
        <w:t>Rozwiązywany problem</w:t>
      </w:r>
      <w:r w:rsidRPr="00660440">
        <w:rPr>
          <w:rFonts w:cs="Times New Roman"/>
          <w:bCs/>
          <w:szCs w:val="24"/>
        </w:rPr>
        <w:t>: Konieczność monitorowania spraw prowadzonych na podstawie obowiązujących przepisów antydyskryminacyjnych w celu oceny</w:t>
      </w:r>
      <w:r w:rsidR="00BB427D">
        <w:rPr>
          <w:rFonts w:cs="Times New Roman"/>
          <w:bCs/>
          <w:szCs w:val="24"/>
        </w:rPr>
        <w:t xml:space="preserve"> </w:t>
      </w:r>
      <w:r w:rsidRPr="00660440">
        <w:rPr>
          <w:rFonts w:cs="Times New Roman"/>
          <w:bCs/>
          <w:szCs w:val="24"/>
        </w:rPr>
        <w:t xml:space="preserve">skuteczności przepisów, jak również w celu określenia/zweryfikowania poziomu świadomości sędziów i obywateli co do faktu ich obowiązywania. </w:t>
      </w:r>
    </w:p>
    <w:p w14:paraId="39FD18FA" w14:textId="77777777" w:rsidR="00031597" w:rsidRPr="00660440" w:rsidRDefault="00031597" w:rsidP="00031597">
      <w:pPr>
        <w:spacing w:after="0"/>
        <w:rPr>
          <w:rFonts w:cs="Times New Roman"/>
          <w:bCs/>
          <w:szCs w:val="24"/>
        </w:rPr>
      </w:pPr>
      <w:r w:rsidRPr="00660440">
        <w:rPr>
          <w:rFonts w:cs="Times New Roman"/>
          <w:b/>
          <w:bCs/>
          <w:szCs w:val="24"/>
        </w:rPr>
        <w:t>Instytucja odpowiedzialna</w:t>
      </w:r>
      <w:r w:rsidRPr="00660440">
        <w:rPr>
          <w:rFonts w:cs="Times New Roman"/>
          <w:bCs/>
          <w:szCs w:val="24"/>
        </w:rPr>
        <w:t xml:space="preserve">: Ministerstwo Sprawiedliwości </w:t>
      </w:r>
    </w:p>
    <w:p w14:paraId="3DB408CF" w14:textId="77777777" w:rsidR="00031597" w:rsidRPr="00660440" w:rsidRDefault="00031597" w:rsidP="00031597">
      <w:pPr>
        <w:spacing w:after="0"/>
        <w:rPr>
          <w:rFonts w:cs="Times New Roman"/>
          <w:bCs/>
          <w:color w:val="000000" w:themeColor="text1"/>
          <w:szCs w:val="24"/>
        </w:rPr>
      </w:pPr>
      <w:r w:rsidRPr="00660440">
        <w:rPr>
          <w:rFonts w:cs="Times New Roman"/>
          <w:b/>
          <w:bCs/>
          <w:color w:val="000000" w:themeColor="text1"/>
          <w:szCs w:val="24"/>
        </w:rPr>
        <w:t>Instytucje współpracujące:</w:t>
      </w:r>
      <w:r w:rsidRPr="00660440">
        <w:rPr>
          <w:rFonts w:cs="Times New Roman"/>
          <w:bCs/>
          <w:color w:val="000000" w:themeColor="text1"/>
          <w:szCs w:val="24"/>
        </w:rPr>
        <w:t xml:space="preserve"> Sądy powszechne</w:t>
      </w:r>
    </w:p>
    <w:p w14:paraId="3EC2CCCF" w14:textId="77777777" w:rsidR="00031597" w:rsidRPr="00660440" w:rsidRDefault="00031597" w:rsidP="00031597">
      <w:pPr>
        <w:spacing w:after="0"/>
        <w:rPr>
          <w:rFonts w:cs="Times New Roman"/>
          <w:bCs/>
          <w:color w:val="000000" w:themeColor="text1"/>
          <w:szCs w:val="24"/>
        </w:rPr>
      </w:pPr>
      <w:r w:rsidRPr="00660440">
        <w:rPr>
          <w:rFonts w:cs="Times New Roman"/>
          <w:b/>
          <w:bCs/>
          <w:color w:val="000000" w:themeColor="text1"/>
          <w:szCs w:val="24"/>
        </w:rPr>
        <w:t>Planowany czas realizacji</w:t>
      </w:r>
      <w:r w:rsidRPr="00660440">
        <w:rPr>
          <w:rFonts w:cs="Times New Roman"/>
          <w:bCs/>
          <w:color w:val="000000" w:themeColor="text1"/>
          <w:szCs w:val="24"/>
        </w:rPr>
        <w:t>: 2021-2030 (zadanie cykliczne)</w:t>
      </w:r>
    </w:p>
    <w:p w14:paraId="5237F259" w14:textId="77777777" w:rsidR="00031597" w:rsidRPr="00660440" w:rsidRDefault="00031597" w:rsidP="00672580">
      <w:pPr>
        <w:spacing w:after="120"/>
        <w:rPr>
          <w:rFonts w:cs="Times New Roman"/>
          <w:bCs/>
          <w:color w:val="000000" w:themeColor="text1"/>
          <w:szCs w:val="24"/>
        </w:rPr>
      </w:pPr>
      <w:r w:rsidRPr="00660440">
        <w:rPr>
          <w:rFonts w:cs="Times New Roman"/>
          <w:b/>
          <w:bCs/>
          <w:color w:val="000000" w:themeColor="text1"/>
          <w:szCs w:val="24"/>
        </w:rPr>
        <w:t>Źródło finansowania:</w:t>
      </w:r>
      <w:r w:rsidRPr="00660440">
        <w:rPr>
          <w:rFonts w:cs="Times New Roman"/>
          <w:bCs/>
          <w:color w:val="000000" w:themeColor="text1"/>
          <w:szCs w:val="24"/>
        </w:rPr>
        <w:t xml:space="preserve"> </w:t>
      </w:r>
      <w:r>
        <w:rPr>
          <w:rFonts w:cs="Times New Roman"/>
          <w:bCs/>
          <w:szCs w:val="24"/>
        </w:rPr>
        <w:t>w ramach posiadanych limitów wydatków</w:t>
      </w:r>
    </w:p>
    <w:p w14:paraId="6A3CCCB6" w14:textId="494BA9CC" w:rsidR="00664317" w:rsidRPr="00660440" w:rsidRDefault="00664317" w:rsidP="00664317">
      <w:pPr>
        <w:spacing w:after="0"/>
        <w:ind w:firstLine="708"/>
        <w:rPr>
          <w:rFonts w:cs="Times New Roman"/>
          <w:b/>
          <w:szCs w:val="24"/>
        </w:rPr>
      </w:pPr>
      <w:bookmarkStart w:id="17" w:name="_Hlk70008693"/>
      <w:r w:rsidRPr="00660440">
        <w:rPr>
          <w:rFonts w:cs="Times New Roman"/>
          <w:b/>
          <w:szCs w:val="24"/>
        </w:rPr>
        <w:t xml:space="preserve">Zadanie </w:t>
      </w:r>
      <w:r w:rsidR="00031597">
        <w:rPr>
          <w:rFonts w:cs="Times New Roman"/>
          <w:b/>
          <w:szCs w:val="24"/>
        </w:rPr>
        <w:t>3</w:t>
      </w:r>
      <w:r w:rsidRPr="00660440">
        <w:rPr>
          <w:rFonts w:cs="Times New Roman"/>
          <w:b/>
          <w:szCs w:val="24"/>
        </w:rPr>
        <w:t xml:space="preserve">: </w:t>
      </w:r>
      <w:r>
        <w:rPr>
          <w:rFonts w:cs="Times New Roman"/>
          <w:b/>
          <w:szCs w:val="24"/>
        </w:rPr>
        <w:t xml:space="preserve">Analiza wyroków sądów dotyczących pieczy rodzicielskiej pod kątem równego traktowania matek i ojców </w:t>
      </w:r>
      <w:r w:rsidR="00A20363">
        <w:rPr>
          <w:rFonts w:cs="Times New Roman"/>
          <w:b/>
          <w:szCs w:val="24"/>
        </w:rPr>
        <w:t>oraz</w:t>
      </w:r>
      <w:r>
        <w:rPr>
          <w:rFonts w:cs="Times New Roman"/>
          <w:b/>
          <w:szCs w:val="24"/>
        </w:rPr>
        <w:t xml:space="preserve"> ewentualne wypracowanie pakietu legislacyjnego</w:t>
      </w:r>
      <w:r w:rsidR="000F64E9">
        <w:rPr>
          <w:rFonts w:cs="Times New Roman"/>
          <w:b/>
          <w:szCs w:val="24"/>
        </w:rPr>
        <w:t>.</w:t>
      </w:r>
    </w:p>
    <w:bookmarkEnd w:id="17"/>
    <w:p w14:paraId="39865D9A" w14:textId="12E8C685" w:rsidR="00664317" w:rsidRPr="00660440" w:rsidRDefault="00664317" w:rsidP="00664317">
      <w:pPr>
        <w:spacing w:after="0"/>
        <w:rPr>
          <w:rFonts w:cs="Times New Roman"/>
          <w:bCs/>
          <w:szCs w:val="24"/>
        </w:rPr>
      </w:pPr>
      <w:r w:rsidRPr="00660440">
        <w:rPr>
          <w:rFonts w:cs="Times New Roman"/>
          <w:b/>
          <w:bCs/>
          <w:szCs w:val="24"/>
        </w:rPr>
        <w:t>Rozwiązywany problem</w:t>
      </w:r>
      <w:r w:rsidRPr="00660440">
        <w:rPr>
          <w:rFonts w:cs="Times New Roman"/>
          <w:bCs/>
          <w:szCs w:val="24"/>
        </w:rPr>
        <w:t>:</w:t>
      </w:r>
      <w:r w:rsidR="00A20363">
        <w:rPr>
          <w:rFonts w:cs="Times New Roman"/>
          <w:bCs/>
          <w:szCs w:val="24"/>
        </w:rPr>
        <w:t xml:space="preserve"> Wskazywane w pismach od obywateli</w:t>
      </w:r>
      <w:r w:rsidRPr="00660440">
        <w:rPr>
          <w:rFonts w:cs="Times New Roman"/>
          <w:bCs/>
          <w:szCs w:val="24"/>
        </w:rPr>
        <w:t xml:space="preserve"> </w:t>
      </w:r>
      <w:r w:rsidR="00A20363">
        <w:rPr>
          <w:rFonts w:cs="Times New Roman"/>
          <w:bCs/>
          <w:szCs w:val="24"/>
        </w:rPr>
        <w:t>nierówne traktowanie ojców przez sądy rodzinne.</w:t>
      </w:r>
    </w:p>
    <w:p w14:paraId="72C19D9B" w14:textId="5CD7B1CF" w:rsidR="00664317" w:rsidRPr="00660440" w:rsidRDefault="00664317" w:rsidP="00664317">
      <w:pPr>
        <w:spacing w:after="0"/>
        <w:rPr>
          <w:rFonts w:cs="Times New Roman"/>
          <w:bCs/>
          <w:szCs w:val="24"/>
        </w:rPr>
      </w:pPr>
      <w:r w:rsidRPr="00660440">
        <w:rPr>
          <w:rFonts w:cs="Times New Roman"/>
          <w:b/>
          <w:bCs/>
          <w:szCs w:val="24"/>
        </w:rPr>
        <w:t>Instytucje odpowiedzialne:</w:t>
      </w:r>
      <w:r w:rsidRPr="00660440">
        <w:rPr>
          <w:rFonts w:cs="Times New Roman"/>
          <w:bCs/>
          <w:szCs w:val="24"/>
        </w:rPr>
        <w:t xml:space="preserve"> Pełnomocnik Rządu do Spraw Równego Traktowania</w:t>
      </w:r>
    </w:p>
    <w:p w14:paraId="08C83A26" w14:textId="1066F013" w:rsidR="00664317" w:rsidRPr="00660440" w:rsidRDefault="00664317" w:rsidP="00664317">
      <w:pPr>
        <w:spacing w:after="0"/>
        <w:rPr>
          <w:rFonts w:cs="Times New Roman"/>
          <w:bCs/>
          <w:szCs w:val="24"/>
        </w:rPr>
      </w:pPr>
      <w:r w:rsidRPr="00660440">
        <w:rPr>
          <w:rFonts w:cs="Times New Roman"/>
          <w:b/>
          <w:bCs/>
          <w:szCs w:val="24"/>
        </w:rPr>
        <w:t>Instytucje współpracujące:</w:t>
      </w:r>
      <w:r w:rsidRPr="00660440">
        <w:rPr>
          <w:rFonts w:cs="Times New Roman"/>
          <w:bCs/>
          <w:szCs w:val="24"/>
        </w:rPr>
        <w:t xml:space="preserve"> </w:t>
      </w:r>
      <w:r w:rsidR="00A20363">
        <w:rPr>
          <w:rFonts w:cs="Times New Roman"/>
          <w:bCs/>
          <w:szCs w:val="24"/>
        </w:rPr>
        <w:t>Ministerstwo Rodziny i Polityki Społecznej</w:t>
      </w:r>
    </w:p>
    <w:p w14:paraId="046B7A95" w14:textId="090F30B5" w:rsidR="00664317" w:rsidRPr="00660440" w:rsidRDefault="00664317" w:rsidP="00664317">
      <w:pPr>
        <w:spacing w:after="0"/>
        <w:rPr>
          <w:rFonts w:cs="Times New Roman"/>
          <w:bCs/>
          <w:szCs w:val="24"/>
        </w:rPr>
      </w:pPr>
      <w:r w:rsidRPr="00660440">
        <w:rPr>
          <w:rFonts w:cs="Times New Roman"/>
          <w:b/>
          <w:bCs/>
          <w:szCs w:val="24"/>
        </w:rPr>
        <w:t>Planowany czas zadania:</w:t>
      </w:r>
      <w:r w:rsidRPr="00660440">
        <w:rPr>
          <w:rFonts w:cs="Times New Roman"/>
          <w:bCs/>
          <w:szCs w:val="24"/>
        </w:rPr>
        <w:t xml:space="preserve"> 2021-20</w:t>
      </w:r>
      <w:r w:rsidR="00A20363">
        <w:rPr>
          <w:rFonts w:cs="Times New Roman"/>
          <w:bCs/>
          <w:szCs w:val="24"/>
        </w:rPr>
        <w:t>25</w:t>
      </w:r>
      <w:r w:rsidRPr="00660440">
        <w:rPr>
          <w:rFonts w:cs="Times New Roman"/>
          <w:bCs/>
          <w:szCs w:val="24"/>
        </w:rPr>
        <w:t xml:space="preserve"> </w:t>
      </w:r>
    </w:p>
    <w:p w14:paraId="2A4A5124" w14:textId="77777777" w:rsidR="00664317" w:rsidRPr="00660440" w:rsidRDefault="00664317" w:rsidP="00664317">
      <w:pPr>
        <w:spacing w:after="0"/>
        <w:rPr>
          <w:rFonts w:cs="Times New Roman"/>
          <w:bCs/>
          <w:szCs w:val="24"/>
        </w:rPr>
      </w:pPr>
      <w:r w:rsidRPr="00660440">
        <w:rPr>
          <w:rFonts w:cs="Times New Roman"/>
          <w:b/>
          <w:bCs/>
          <w:szCs w:val="24"/>
        </w:rPr>
        <w:t>Źródło finansowania:</w:t>
      </w:r>
      <w:r w:rsidRPr="00660440">
        <w:rPr>
          <w:rFonts w:cs="Times New Roman"/>
          <w:bCs/>
          <w:szCs w:val="24"/>
        </w:rPr>
        <w:t xml:space="preserve"> </w:t>
      </w:r>
      <w:r>
        <w:rPr>
          <w:rFonts w:cs="Times New Roman"/>
          <w:bCs/>
          <w:szCs w:val="24"/>
        </w:rPr>
        <w:t>w ramach posiadanych limitów wydatków</w:t>
      </w:r>
    </w:p>
    <w:p w14:paraId="438BF55B" w14:textId="77777777" w:rsidR="007621A9" w:rsidRPr="00B67BE2" w:rsidRDefault="007621A9" w:rsidP="005B0D9E">
      <w:pPr>
        <w:pStyle w:val="Nagwek2"/>
      </w:pPr>
      <w:bookmarkStart w:id="18" w:name="_Toc70426057"/>
      <w:bookmarkEnd w:id="15"/>
      <w:bookmarkEnd w:id="16"/>
      <w:r w:rsidRPr="00B67BE2">
        <w:t>Tworzenie systemu gromadzenia danych równościowych: analiza stanu obecnego i opracowanie założeń systemu</w:t>
      </w:r>
      <w:bookmarkEnd w:id="18"/>
    </w:p>
    <w:p w14:paraId="07F54982" w14:textId="77777777" w:rsidR="007621A9" w:rsidRPr="00660440" w:rsidRDefault="007621A9" w:rsidP="00B67BE2">
      <w:r w:rsidRPr="00660440">
        <w:t>Dysponowanie wiarygodnymi i aktualnymi danymi równościowymi jest niezbędnym elementem prowadzenia skutecznej polityki antydyskryminacyjnej. Dane obecnie zagregowane przez administrację publiczną nie zawsze są spójne, jak również nie zawsze obejmują wszystkie obszary potencjalnej dyskryminacji.</w:t>
      </w:r>
    </w:p>
    <w:p w14:paraId="0C0ABC57" w14:textId="2B611D6A" w:rsidR="007621A9" w:rsidRDefault="007621A9" w:rsidP="00B67BE2">
      <w:r w:rsidRPr="00660440">
        <w:t>Zgromadzenie wiarygodnych i aktualnych danych jest niezbędne zarówno ze względu na konieczność uporządkowania wiedzy w ww. zakresie, jak również konieczność zweryfikowania i zaktualizowania prowadzonej polityki antydyskryminacyjnej</w:t>
      </w:r>
      <w:r w:rsidRPr="00660440">
        <w:rPr>
          <w:rStyle w:val="Odwoanieprzypisudolnego"/>
          <w:rFonts w:cs="Times New Roman"/>
          <w:szCs w:val="24"/>
        </w:rPr>
        <w:footnoteReference w:id="12"/>
      </w:r>
      <w:r w:rsidRPr="00660440">
        <w:t>. Opracowanie założeń takiego systemu powinno być poprzedzone przeprowadzeniem kompleksowej analizy stanu badań i statystyk w celu identyfikacji dostępnych źródeł dotyczących zagadnień związanych z nierównym traktowaniem</w:t>
      </w:r>
      <w:r w:rsidR="00604DFC" w:rsidRPr="00660440">
        <w:t xml:space="preserve"> kobiet i mężczyzn, a także innych grup społecznych ze względu na rasę, narodowość,</w:t>
      </w:r>
      <w:r w:rsidR="00B660E0" w:rsidRPr="00660440">
        <w:t xml:space="preserve"> pochodzenie etniczne,</w:t>
      </w:r>
      <w:r w:rsidR="00604DFC" w:rsidRPr="00660440">
        <w:t xml:space="preserve"> religię, wyznanie, światopogląd</w:t>
      </w:r>
      <w:r w:rsidR="00B660E0" w:rsidRPr="00660440">
        <w:t>, niepełnosprawność, wiek</w:t>
      </w:r>
      <w:r w:rsidR="00604DFC" w:rsidRPr="00660440">
        <w:t xml:space="preserve"> lub orientację seksualną</w:t>
      </w:r>
      <w:r w:rsidRPr="00660440">
        <w:t>, dyskryminacją oraz wszelkich działań, polityk lub przepisów prawa eliminujących te zjawiska</w:t>
      </w:r>
      <w:r w:rsidRPr="00660440">
        <w:rPr>
          <w:rStyle w:val="Odwoanieprzypisudolnego"/>
          <w:rFonts w:cs="Times New Roman"/>
          <w:szCs w:val="24"/>
        </w:rPr>
        <w:footnoteReference w:id="13"/>
      </w:r>
      <w:r w:rsidRPr="00660440">
        <w:t>. W celu wypracowania modelu gromadzenia danych równościowych, zasadnym jest również wypracowanie razem z Głównym Urzędem Statystycznym metodologii badań. Ponadto istotne jest również rozszerzenie badań statystycznych z zakresu równego traktowania przez Główny Urząd Statystyczny. Statystyki byłyby publikowane raz w roku. Następnie na</w:t>
      </w:r>
      <w:r w:rsidR="009603F6" w:rsidRPr="00660440">
        <w:t> </w:t>
      </w:r>
      <w:r w:rsidRPr="00660440">
        <w:t xml:space="preserve">podstawie zebranych danych </w:t>
      </w:r>
      <w:r w:rsidR="003E1B5E" w:rsidRPr="00660440">
        <w:t>G</w:t>
      </w:r>
      <w:r w:rsidR="006E6113" w:rsidRPr="00660440">
        <w:t xml:space="preserve">łówny </w:t>
      </w:r>
      <w:r w:rsidR="003E1B5E" w:rsidRPr="00660440">
        <w:t>U</w:t>
      </w:r>
      <w:r w:rsidR="006E6113" w:rsidRPr="00660440">
        <w:t xml:space="preserve">rząd </w:t>
      </w:r>
      <w:r w:rsidR="003E1B5E" w:rsidRPr="00660440">
        <w:t>S</w:t>
      </w:r>
      <w:r w:rsidR="006E6113" w:rsidRPr="00660440">
        <w:t>tatystyczny</w:t>
      </w:r>
      <w:r w:rsidR="003E1B5E" w:rsidRPr="00660440">
        <w:t xml:space="preserve"> </w:t>
      </w:r>
      <w:r w:rsidRPr="00660440">
        <w:t>tworzyłby badania i analizy dla</w:t>
      </w:r>
      <w:r w:rsidR="009603F6" w:rsidRPr="00660440">
        <w:t> </w:t>
      </w:r>
      <w:r w:rsidRPr="00660440">
        <w:t xml:space="preserve">potrzeb monitorowania sytuacji w różnych obszarach życia społecznego i gospodarczego. </w:t>
      </w:r>
    </w:p>
    <w:p w14:paraId="47B230BE" w14:textId="37E922FC" w:rsidR="00091EFB" w:rsidRPr="00782BD4" w:rsidRDefault="00782BD4" w:rsidP="00B67BE2">
      <w:r>
        <w:lastRenderedPageBreak/>
        <w:t xml:space="preserve">Należy zaznaczyć, że </w:t>
      </w:r>
      <w:r w:rsidRPr="00771060">
        <w:rPr>
          <w:bCs/>
        </w:rPr>
        <w:t>gromadzenie danych oraz opieranie się na nich w podejmowaniu decyzji wymaga świadomości o dokonywanej przez algorytmy dyskryminacji</w:t>
      </w:r>
      <w:r>
        <w:rPr>
          <w:bCs/>
        </w:rPr>
        <w:t>. Z</w:t>
      </w:r>
      <w:r w:rsidRPr="00782BD4">
        <w:t xml:space="preserve"> </w:t>
      </w:r>
      <w:r w:rsidRPr="00771060">
        <w:t xml:space="preserve">raportu </w:t>
      </w:r>
      <w:bookmarkStart w:id="19" w:name="_Hlk70328217"/>
      <w:r w:rsidRPr="00771060">
        <w:rPr>
          <w:bCs/>
        </w:rPr>
        <w:t>Agencji Praw Podstawowych Unii Europejskiej</w:t>
      </w:r>
      <w:bookmarkEnd w:id="19"/>
      <w:r>
        <w:rPr>
          <w:bCs/>
        </w:rPr>
        <w:t xml:space="preserve"> (FRA)</w:t>
      </w:r>
      <w:r>
        <w:rPr>
          <w:rStyle w:val="Odwoanieprzypisudolnego"/>
          <w:bCs/>
        </w:rPr>
        <w:footnoteReference w:id="14"/>
      </w:r>
      <w:r>
        <w:rPr>
          <w:bCs/>
        </w:rPr>
        <w:t xml:space="preserve">, wynika że pozornie neutralne dane jak płeć czy adres, mogą stanowić element dyskryminacji, jeżeli zostaną one nienależycie wykorzystane w budowaniu algorytmów. </w:t>
      </w:r>
      <w:r w:rsidR="007A59E7" w:rsidRPr="00782BD4">
        <w:rPr>
          <w:bCs/>
        </w:rPr>
        <w:t xml:space="preserve">Z tego względu, FRA rekomenduje, </w:t>
      </w:r>
      <w:r w:rsidRPr="00782BD4">
        <w:rPr>
          <w:bCs/>
        </w:rPr>
        <w:t>zapewnić</w:t>
      </w:r>
      <w:r w:rsidR="007A59E7" w:rsidRPr="00782BD4">
        <w:rPr>
          <w:bCs/>
        </w:rPr>
        <w:t xml:space="preserve"> transparentność algorytmów</w:t>
      </w:r>
      <w:r w:rsidRPr="00782BD4">
        <w:rPr>
          <w:bCs/>
        </w:rPr>
        <w:t xml:space="preserve"> oraz</w:t>
      </w:r>
      <w:r w:rsidR="007A59E7" w:rsidRPr="00782BD4">
        <w:rPr>
          <w:bCs/>
        </w:rPr>
        <w:t xml:space="preserve"> </w:t>
      </w:r>
      <w:r w:rsidRPr="00782BD4">
        <w:rPr>
          <w:bCs/>
        </w:rPr>
        <w:t xml:space="preserve">sprawdzać jakie dane i w jakiej ilości są one gromadzone w celu budowania algorytmów.  </w:t>
      </w:r>
      <w:r w:rsidR="007A59E7" w:rsidRPr="00782BD4">
        <w:rPr>
          <w:bCs/>
        </w:rPr>
        <w:t xml:space="preserve">  </w:t>
      </w:r>
      <w:r w:rsidR="00771060" w:rsidRPr="00782BD4">
        <w:rPr>
          <w:bCs/>
        </w:rPr>
        <w:t xml:space="preserve"> </w:t>
      </w:r>
    </w:p>
    <w:p w14:paraId="6A5B002E" w14:textId="57179E9A" w:rsidR="007621A9" w:rsidRPr="00660440" w:rsidRDefault="007621A9" w:rsidP="00061C70">
      <w:pPr>
        <w:spacing w:after="0"/>
        <w:ind w:firstLine="708"/>
        <w:rPr>
          <w:rFonts w:cs="Times New Roman"/>
          <w:b/>
          <w:szCs w:val="24"/>
        </w:rPr>
      </w:pPr>
      <w:bookmarkStart w:id="20" w:name="_Hlk64826290"/>
      <w:r w:rsidRPr="00660440">
        <w:rPr>
          <w:rFonts w:cs="Times New Roman"/>
          <w:b/>
          <w:szCs w:val="24"/>
        </w:rPr>
        <w:t xml:space="preserve">Zadanie 1: </w:t>
      </w:r>
      <w:r w:rsidRPr="00660440">
        <w:rPr>
          <w:rFonts w:cs="Times New Roman"/>
          <w:b/>
          <w:bCs/>
          <w:szCs w:val="24"/>
        </w:rPr>
        <w:t xml:space="preserve">Powołanie, przy Pełnomocniku Rządu </w:t>
      </w:r>
      <w:r w:rsidR="0054030F" w:rsidRPr="00660440">
        <w:rPr>
          <w:rFonts w:cs="Times New Roman"/>
          <w:b/>
          <w:bCs/>
          <w:szCs w:val="24"/>
        </w:rPr>
        <w:t>do Spraw</w:t>
      </w:r>
      <w:r w:rsidRPr="00660440">
        <w:rPr>
          <w:rFonts w:cs="Times New Roman"/>
          <w:b/>
          <w:bCs/>
          <w:szCs w:val="24"/>
        </w:rPr>
        <w:t xml:space="preserve"> Równego Traktowania, zespołu ekspercko-doradczego z udziałem przedstawicieli GUS, wszystkich resortów, jak również przedstawicieli instytutów badawczych. </w:t>
      </w:r>
    </w:p>
    <w:p w14:paraId="4022C6A4" w14:textId="208B9B23" w:rsidR="007621A9" w:rsidRPr="00660440" w:rsidRDefault="007621A9" w:rsidP="00061C70">
      <w:pPr>
        <w:spacing w:after="0"/>
        <w:rPr>
          <w:rFonts w:cs="Times New Roman"/>
          <w:bCs/>
          <w:szCs w:val="24"/>
        </w:rPr>
      </w:pPr>
      <w:r w:rsidRPr="00660440">
        <w:rPr>
          <w:rFonts w:cs="Times New Roman"/>
          <w:b/>
          <w:bCs/>
          <w:szCs w:val="24"/>
        </w:rPr>
        <w:t>Rozwiązywany problem:</w:t>
      </w:r>
      <w:r w:rsidRPr="00660440">
        <w:rPr>
          <w:rFonts w:cs="Times New Roman"/>
          <w:bCs/>
          <w:szCs w:val="24"/>
        </w:rPr>
        <w:t xml:space="preserve"> </w:t>
      </w:r>
      <w:r w:rsidR="003A569D">
        <w:rPr>
          <w:rFonts w:cs="Times New Roman"/>
          <w:bCs/>
          <w:szCs w:val="24"/>
        </w:rPr>
        <w:t>Brak koordynacji gromadzenia danych.</w:t>
      </w:r>
    </w:p>
    <w:p w14:paraId="112B6AEE" w14:textId="48464BA1" w:rsidR="007621A9" w:rsidRPr="00660440" w:rsidRDefault="007621A9" w:rsidP="00061C70">
      <w:pPr>
        <w:spacing w:after="0"/>
        <w:rPr>
          <w:rFonts w:cs="Times New Roman"/>
          <w:bCs/>
          <w:szCs w:val="24"/>
        </w:rPr>
      </w:pPr>
      <w:r w:rsidRPr="00660440">
        <w:rPr>
          <w:rFonts w:cs="Times New Roman"/>
          <w:b/>
          <w:bCs/>
          <w:szCs w:val="24"/>
        </w:rPr>
        <w:t>Instytucje odpowiedzialne:</w:t>
      </w:r>
      <w:r w:rsidRPr="00660440">
        <w:rPr>
          <w:rFonts w:cs="Times New Roman"/>
          <w:bCs/>
          <w:szCs w:val="24"/>
        </w:rPr>
        <w:t xml:space="preserve"> Pełnomocnik Rządu </w:t>
      </w:r>
      <w:r w:rsidR="0054030F" w:rsidRPr="00660440">
        <w:rPr>
          <w:rFonts w:cs="Times New Roman"/>
          <w:bCs/>
          <w:szCs w:val="24"/>
        </w:rPr>
        <w:t>do Spraw</w:t>
      </w:r>
      <w:r w:rsidRPr="00660440">
        <w:rPr>
          <w:rFonts w:cs="Times New Roman"/>
          <w:bCs/>
          <w:szCs w:val="24"/>
        </w:rPr>
        <w:t xml:space="preserve"> Równego Traktowania</w:t>
      </w:r>
    </w:p>
    <w:p w14:paraId="49B1EEC6" w14:textId="0947ED41" w:rsidR="007621A9" w:rsidRPr="00660440" w:rsidRDefault="007621A9" w:rsidP="00061C70">
      <w:pPr>
        <w:spacing w:after="0"/>
        <w:rPr>
          <w:rFonts w:cs="Times New Roman"/>
          <w:bCs/>
          <w:szCs w:val="24"/>
        </w:rPr>
      </w:pPr>
      <w:r w:rsidRPr="00660440">
        <w:rPr>
          <w:rFonts w:cs="Times New Roman"/>
          <w:b/>
          <w:bCs/>
          <w:szCs w:val="24"/>
        </w:rPr>
        <w:t>Instytucje współpracujące:</w:t>
      </w:r>
      <w:r w:rsidRPr="00660440">
        <w:rPr>
          <w:rFonts w:cs="Times New Roman"/>
          <w:bCs/>
          <w:szCs w:val="24"/>
        </w:rPr>
        <w:t xml:space="preserve"> Wszystkie resorty, </w:t>
      </w:r>
      <w:r w:rsidR="003A569D" w:rsidRPr="00660440">
        <w:rPr>
          <w:rFonts w:cs="Times New Roman"/>
          <w:bCs/>
          <w:szCs w:val="24"/>
        </w:rPr>
        <w:t>Główny Urząd Statystyczny</w:t>
      </w:r>
      <w:r w:rsidR="003A569D">
        <w:rPr>
          <w:rFonts w:cs="Times New Roman"/>
          <w:bCs/>
          <w:szCs w:val="24"/>
        </w:rPr>
        <w:t xml:space="preserve">, </w:t>
      </w:r>
      <w:r w:rsidRPr="00660440">
        <w:rPr>
          <w:rFonts w:cs="Times New Roman"/>
          <w:bCs/>
          <w:szCs w:val="24"/>
        </w:rPr>
        <w:t>instytucje naukowe i badawcze</w:t>
      </w:r>
    </w:p>
    <w:p w14:paraId="4A21F241" w14:textId="77777777" w:rsidR="007621A9" w:rsidRPr="00660440" w:rsidRDefault="007621A9" w:rsidP="00061C70">
      <w:pPr>
        <w:spacing w:after="0"/>
        <w:rPr>
          <w:rFonts w:cs="Times New Roman"/>
          <w:bCs/>
          <w:szCs w:val="24"/>
        </w:rPr>
      </w:pPr>
      <w:r w:rsidRPr="00660440">
        <w:rPr>
          <w:rFonts w:cs="Times New Roman"/>
          <w:b/>
          <w:bCs/>
          <w:szCs w:val="24"/>
        </w:rPr>
        <w:t>Planowany czas realizacji:</w:t>
      </w:r>
      <w:r w:rsidRPr="00660440">
        <w:rPr>
          <w:rFonts w:cs="Times New Roman"/>
          <w:bCs/>
          <w:szCs w:val="24"/>
        </w:rPr>
        <w:t xml:space="preserve"> 2021-2030 (zadanie ciągłe)</w:t>
      </w:r>
    </w:p>
    <w:p w14:paraId="5BB445AB" w14:textId="0FC806FD" w:rsidR="007621A9" w:rsidRPr="00660440" w:rsidRDefault="007621A9" w:rsidP="003A569D">
      <w:pPr>
        <w:spacing w:after="120"/>
        <w:rPr>
          <w:rFonts w:cs="Times New Roman"/>
          <w:bCs/>
          <w:szCs w:val="24"/>
        </w:rPr>
      </w:pPr>
      <w:r w:rsidRPr="00660440">
        <w:rPr>
          <w:rFonts w:cs="Times New Roman"/>
          <w:b/>
          <w:bCs/>
          <w:szCs w:val="24"/>
        </w:rPr>
        <w:t>Źródło finansowania:</w:t>
      </w:r>
      <w:r w:rsidRPr="00660440">
        <w:rPr>
          <w:rFonts w:cs="Times New Roman"/>
          <w:bCs/>
          <w:szCs w:val="24"/>
        </w:rPr>
        <w:t xml:space="preserve"> </w:t>
      </w:r>
      <w:r w:rsidR="00B519DE">
        <w:rPr>
          <w:rFonts w:cs="Times New Roman"/>
          <w:bCs/>
          <w:szCs w:val="24"/>
        </w:rPr>
        <w:t>w ramach posiadanych limitów wydatków</w:t>
      </w:r>
      <w:bookmarkEnd w:id="20"/>
    </w:p>
    <w:p w14:paraId="2A5C1F4F" w14:textId="3CBA45ED" w:rsidR="003A569D" w:rsidRPr="00660440" w:rsidRDefault="003A569D" w:rsidP="003A569D">
      <w:pPr>
        <w:spacing w:after="0"/>
        <w:ind w:firstLine="708"/>
        <w:rPr>
          <w:rFonts w:cs="Times New Roman"/>
          <w:b/>
          <w:szCs w:val="24"/>
        </w:rPr>
      </w:pPr>
      <w:r w:rsidRPr="00660440">
        <w:rPr>
          <w:rFonts w:cs="Times New Roman"/>
          <w:b/>
          <w:szCs w:val="24"/>
        </w:rPr>
        <w:t xml:space="preserve">Zadanie </w:t>
      </w:r>
      <w:r>
        <w:rPr>
          <w:rFonts w:cs="Times New Roman"/>
          <w:b/>
          <w:szCs w:val="24"/>
        </w:rPr>
        <w:t>2</w:t>
      </w:r>
      <w:r w:rsidRPr="00660440">
        <w:rPr>
          <w:rFonts w:cs="Times New Roman"/>
          <w:b/>
          <w:szCs w:val="24"/>
        </w:rPr>
        <w:t xml:space="preserve">: </w:t>
      </w:r>
      <w:r w:rsidRPr="00660440">
        <w:rPr>
          <w:rFonts w:cs="Times New Roman"/>
          <w:b/>
          <w:bCs/>
          <w:szCs w:val="24"/>
        </w:rPr>
        <w:t xml:space="preserve">Wypracowanie założeń systemu gromadzenia i monitorowania danych odnoszących się do równego traktowania </w:t>
      </w:r>
      <w:r w:rsidRPr="00660440">
        <w:rPr>
          <w:rFonts w:cs="Times New Roman"/>
          <w:b/>
          <w:szCs w:val="24"/>
        </w:rPr>
        <w:t>kobiet i mężczyzn, a także innych grup społecznych</w:t>
      </w:r>
      <w:r w:rsidRPr="00660440">
        <w:rPr>
          <w:rFonts w:cs="Times New Roman"/>
          <w:b/>
          <w:bCs/>
          <w:szCs w:val="24"/>
        </w:rPr>
        <w:t xml:space="preserve">. </w:t>
      </w:r>
    </w:p>
    <w:p w14:paraId="2B29D199" w14:textId="77777777" w:rsidR="003A569D" w:rsidRPr="00660440" w:rsidRDefault="003A569D" w:rsidP="003A569D">
      <w:pPr>
        <w:spacing w:after="0"/>
        <w:rPr>
          <w:rFonts w:cs="Times New Roman"/>
          <w:bCs/>
          <w:szCs w:val="24"/>
        </w:rPr>
      </w:pPr>
      <w:r w:rsidRPr="00660440">
        <w:rPr>
          <w:rFonts w:cs="Times New Roman"/>
          <w:b/>
          <w:bCs/>
          <w:szCs w:val="24"/>
        </w:rPr>
        <w:t>Rozwiązywany problem:</w:t>
      </w:r>
      <w:r w:rsidRPr="00660440">
        <w:rPr>
          <w:rFonts w:cs="Times New Roman"/>
          <w:bCs/>
          <w:szCs w:val="24"/>
        </w:rPr>
        <w:t xml:space="preserve"> Brak spójnego systemu gromadzenia i monitorowania danych równościowych utrudnia ocenę sytuacji w zakresie prowadzonej polityki antydyskryminacyjnej</w:t>
      </w:r>
    </w:p>
    <w:p w14:paraId="7E5AA163" w14:textId="77777777" w:rsidR="003A569D" w:rsidRPr="00660440" w:rsidRDefault="003A569D" w:rsidP="003A569D">
      <w:pPr>
        <w:spacing w:after="0"/>
        <w:rPr>
          <w:rFonts w:cs="Times New Roman"/>
          <w:bCs/>
          <w:szCs w:val="24"/>
        </w:rPr>
      </w:pPr>
      <w:r w:rsidRPr="00660440">
        <w:rPr>
          <w:rFonts w:cs="Times New Roman"/>
          <w:b/>
          <w:bCs/>
          <w:szCs w:val="24"/>
        </w:rPr>
        <w:t>Instytucje odpowiedzialne:</w:t>
      </w:r>
      <w:r w:rsidRPr="00660440">
        <w:rPr>
          <w:rFonts w:cs="Times New Roman"/>
          <w:bCs/>
          <w:szCs w:val="24"/>
        </w:rPr>
        <w:t xml:space="preserve"> Pełnomocnik Rządu do Spraw Równego Traktowania, Główny Urząd Statystyczny</w:t>
      </w:r>
    </w:p>
    <w:p w14:paraId="75EE45C1" w14:textId="77777777" w:rsidR="003A569D" w:rsidRPr="00660440" w:rsidRDefault="003A569D" w:rsidP="003A569D">
      <w:pPr>
        <w:spacing w:after="0"/>
        <w:rPr>
          <w:rFonts w:cs="Times New Roman"/>
          <w:bCs/>
          <w:szCs w:val="24"/>
        </w:rPr>
      </w:pPr>
      <w:r w:rsidRPr="00660440">
        <w:rPr>
          <w:rFonts w:cs="Times New Roman"/>
          <w:b/>
          <w:bCs/>
          <w:szCs w:val="24"/>
        </w:rPr>
        <w:t>Instytucje współpracujące:</w:t>
      </w:r>
      <w:r w:rsidRPr="00660440">
        <w:rPr>
          <w:rFonts w:cs="Times New Roman"/>
          <w:bCs/>
          <w:szCs w:val="24"/>
        </w:rPr>
        <w:t xml:space="preserve"> Wszystkie resorty, instytucje naukowe i badawcze</w:t>
      </w:r>
    </w:p>
    <w:p w14:paraId="50F6E171" w14:textId="77777777" w:rsidR="003A569D" w:rsidRPr="00660440" w:rsidRDefault="003A569D" w:rsidP="003A569D">
      <w:pPr>
        <w:spacing w:after="0"/>
        <w:rPr>
          <w:rFonts w:cs="Times New Roman"/>
          <w:bCs/>
          <w:szCs w:val="24"/>
        </w:rPr>
      </w:pPr>
      <w:r w:rsidRPr="00660440">
        <w:rPr>
          <w:rFonts w:cs="Times New Roman"/>
          <w:b/>
          <w:bCs/>
          <w:szCs w:val="24"/>
        </w:rPr>
        <w:t>Planowany czas realizacji:</w:t>
      </w:r>
      <w:r w:rsidRPr="00660440">
        <w:rPr>
          <w:rFonts w:cs="Times New Roman"/>
          <w:bCs/>
          <w:szCs w:val="24"/>
        </w:rPr>
        <w:t xml:space="preserve"> 2021-2030 (zadanie ciągłe)</w:t>
      </w:r>
    </w:p>
    <w:p w14:paraId="66180FC3" w14:textId="77777777" w:rsidR="003A569D" w:rsidRPr="00660440" w:rsidRDefault="003A569D" w:rsidP="003A569D">
      <w:pPr>
        <w:spacing w:after="120"/>
        <w:rPr>
          <w:rFonts w:cs="Times New Roman"/>
          <w:bCs/>
          <w:szCs w:val="24"/>
        </w:rPr>
      </w:pPr>
      <w:r w:rsidRPr="00660440">
        <w:rPr>
          <w:rFonts w:cs="Times New Roman"/>
          <w:b/>
          <w:bCs/>
          <w:szCs w:val="24"/>
        </w:rPr>
        <w:t>Źródło finansowania:</w:t>
      </w:r>
      <w:r w:rsidRPr="00660440">
        <w:rPr>
          <w:rFonts w:cs="Times New Roman"/>
          <w:bCs/>
          <w:szCs w:val="24"/>
        </w:rPr>
        <w:t xml:space="preserve"> </w:t>
      </w:r>
      <w:r>
        <w:rPr>
          <w:rFonts w:cs="Times New Roman"/>
          <w:bCs/>
          <w:szCs w:val="24"/>
        </w:rPr>
        <w:t>w ramach posiadanych limitów wydatków</w:t>
      </w:r>
    </w:p>
    <w:p w14:paraId="3FC25ADE" w14:textId="633C9F0F" w:rsidR="007621A9" w:rsidRPr="00660440" w:rsidRDefault="007621A9" w:rsidP="00061C70">
      <w:pPr>
        <w:spacing w:after="0"/>
        <w:ind w:firstLine="708"/>
        <w:rPr>
          <w:rFonts w:cs="Times New Roman"/>
          <w:b/>
          <w:szCs w:val="24"/>
        </w:rPr>
      </w:pPr>
      <w:bookmarkStart w:id="21" w:name="_Hlk64826322"/>
      <w:r w:rsidRPr="00660440">
        <w:rPr>
          <w:rFonts w:cs="Times New Roman"/>
          <w:b/>
          <w:szCs w:val="24"/>
        </w:rPr>
        <w:t xml:space="preserve">Zadanie </w:t>
      </w:r>
      <w:r w:rsidR="003A569D">
        <w:rPr>
          <w:rFonts w:cs="Times New Roman"/>
          <w:b/>
          <w:szCs w:val="24"/>
        </w:rPr>
        <w:t>3</w:t>
      </w:r>
      <w:r w:rsidRPr="00660440">
        <w:rPr>
          <w:rFonts w:cs="Times New Roman"/>
          <w:b/>
          <w:szCs w:val="24"/>
        </w:rPr>
        <w:t>: Prowadzenie badań według przekrojów takich jak płeć, wiek czy</w:t>
      </w:r>
      <w:r w:rsidR="009603F6" w:rsidRPr="00660440">
        <w:rPr>
          <w:rFonts w:cs="Times New Roman"/>
          <w:b/>
          <w:szCs w:val="24"/>
        </w:rPr>
        <w:t> </w:t>
      </w:r>
      <w:r w:rsidRPr="00660440">
        <w:rPr>
          <w:rFonts w:cs="Times New Roman"/>
          <w:b/>
          <w:szCs w:val="24"/>
        </w:rPr>
        <w:t xml:space="preserve">miejsce zamieszkania, pozwalających na wspieranie opracowania i wdrażania polityk i programów mających na celu promocję równości płci. </w:t>
      </w:r>
    </w:p>
    <w:p w14:paraId="1E24D656" w14:textId="77777777" w:rsidR="007621A9" w:rsidRPr="00660440" w:rsidRDefault="007621A9" w:rsidP="00061C70">
      <w:pPr>
        <w:spacing w:after="0"/>
        <w:rPr>
          <w:rFonts w:cs="Times New Roman"/>
          <w:bCs/>
          <w:szCs w:val="24"/>
        </w:rPr>
      </w:pPr>
      <w:r w:rsidRPr="00660440">
        <w:rPr>
          <w:rFonts w:cs="Times New Roman"/>
          <w:b/>
          <w:bCs/>
          <w:szCs w:val="24"/>
        </w:rPr>
        <w:t>Rozwiązywany problem:</w:t>
      </w:r>
      <w:r w:rsidRPr="00660440">
        <w:rPr>
          <w:rFonts w:cs="Times New Roman"/>
          <w:bCs/>
          <w:szCs w:val="24"/>
        </w:rPr>
        <w:t xml:space="preserve"> Konieczność bieżącego agregowania aktualnych danych, prowadzenia danych i monitorowania sytuacji równościowej</w:t>
      </w:r>
    </w:p>
    <w:p w14:paraId="063F5300" w14:textId="77777777" w:rsidR="007621A9" w:rsidRPr="00660440" w:rsidRDefault="007621A9" w:rsidP="00061C70">
      <w:pPr>
        <w:spacing w:after="0"/>
        <w:rPr>
          <w:rFonts w:cs="Times New Roman"/>
          <w:bCs/>
          <w:szCs w:val="24"/>
        </w:rPr>
      </w:pPr>
      <w:r w:rsidRPr="00660440">
        <w:rPr>
          <w:rFonts w:cs="Times New Roman"/>
          <w:b/>
          <w:bCs/>
          <w:szCs w:val="24"/>
        </w:rPr>
        <w:t>Instytucje odpowiedzialne:</w:t>
      </w:r>
      <w:r w:rsidRPr="00660440">
        <w:rPr>
          <w:rFonts w:cs="Times New Roman"/>
          <w:bCs/>
          <w:szCs w:val="24"/>
        </w:rPr>
        <w:t xml:space="preserve"> Pełnomocnik Rządu </w:t>
      </w:r>
      <w:r w:rsidR="0054030F" w:rsidRPr="00660440">
        <w:rPr>
          <w:rFonts w:cs="Times New Roman"/>
          <w:bCs/>
          <w:szCs w:val="24"/>
        </w:rPr>
        <w:t>do Spraw</w:t>
      </w:r>
      <w:r w:rsidRPr="00660440">
        <w:rPr>
          <w:rFonts w:cs="Times New Roman"/>
          <w:bCs/>
          <w:szCs w:val="24"/>
        </w:rPr>
        <w:t xml:space="preserve"> Równego Traktowania, Główny Urząd Statystyczny</w:t>
      </w:r>
    </w:p>
    <w:p w14:paraId="465FCB7D" w14:textId="77777777" w:rsidR="007621A9" w:rsidRPr="00660440" w:rsidRDefault="007621A9" w:rsidP="00061C70">
      <w:pPr>
        <w:pStyle w:val="Akapitzlist"/>
        <w:spacing w:after="0" w:line="276" w:lineRule="auto"/>
        <w:ind w:left="0"/>
        <w:contextualSpacing w:val="0"/>
        <w:rPr>
          <w:rFonts w:cs="Times New Roman"/>
          <w:bCs/>
          <w:szCs w:val="24"/>
        </w:rPr>
      </w:pPr>
      <w:r w:rsidRPr="00660440">
        <w:rPr>
          <w:rFonts w:cs="Times New Roman"/>
          <w:b/>
          <w:bCs/>
          <w:szCs w:val="24"/>
        </w:rPr>
        <w:t>Instytucje współpracujące</w:t>
      </w:r>
      <w:r w:rsidRPr="00660440">
        <w:rPr>
          <w:rFonts w:cs="Times New Roman"/>
          <w:bCs/>
          <w:szCs w:val="24"/>
        </w:rPr>
        <w:t xml:space="preserve">: Wszystkie ministerstwa, instytucje badawcze i naukowe </w:t>
      </w:r>
    </w:p>
    <w:p w14:paraId="640E65DB" w14:textId="77777777" w:rsidR="007621A9" w:rsidRPr="00660440" w:rsidRDefault="007621A9" w:rsidP="00061C70">
      <w:pPr>
        <w:pStyle w:val="Akapitzlist"/>
        <w:spacing w:after="0" w:line="276" w:lineRule="auto"/>
        <w:ind w:left="0"/>
        <w:contextualSpacing w:val="0"/>
        <w:rPr>
          <w:rFonts w:cs="Times New Roman"/>
          <w:bCs/>
          <w:szCs w:val="24"/>
        </w:rPr>
      </w:pPr>
      <w:r w:rsidRPr="00660440">
        <w:rPr>
          <w:rFonts w:cs="Times New Roman"/>
          <w:b/>
          <w:bCs/>
          <w:szCs w:val="24"/>
        </w:rPr>
        <w:t>Planowany czas realizacji:</w:t>
      </w:r>
      <w:r w:rsidRPr="00660440">
        <w:rPr>
          <w:rFonts w:cs="Times New Roman"/>
          <w:bCs/>
          <w:szCs w:val="24"/>
        </w:rPr>
        <w:t xml:space="preserve"> 2021</w:t>
      </w:r>
      <w:r w:rsidR="00402EB5" w:rsidRPr="00660440">
        <w:rPr>
          <w:rFonts w:cs="Times New Roman"/>
          <w:bCs/>
          <w:szCs w:val="24"/>
        </w:rPr>
        <w:t>–</w:t>
      </w:r>
      <w:r w:rsidRPr="00660440">
        <w:rPr>
          <w:rFonts w:cs="Times New Roman"/>
          <w:bCs/>
          <w:szCs w:val="24"/>
        </w:rPr>
        <w:t>2030 (zadanie ciągłe)</w:t>
      </w:r>
    </w:p>
    <w:p w14:paraId="17666E88" w14:textId="19306A52" w:rsidR="007621A9" w:rsidRDefault="007621A9" w:rsidP="00D80C7C">
      <w:pPr>
        <w:pStyle w:val="Akapitzlist"/>
        <w:spacing w:after="120" w:line="276" w:lineRule="auto"/>
        <w:ind w:left="0"/>
        <w:contextualSpacing w:val="0"/>
        <w:rPr>
          <w:rFonts w:cs="Times New Roman"/>
          <w:bCs/>
          <w:szCs w:val="24"/>
        </w:rPr>
      </w:pPr>
      <w:r w:rsidRPr="00660440">
        <w:rPr>
          <w:rFonts w:cs="Times New Roman"/>
          <w:b/>
          <w:bCs/>
          <w:szCs w:val="24"/>
        </w:rPr>
        <w:t>Źródło finansowania:</w:t>
      </w:r>
      <w:r w:rsidRPr="00660440">
        <w:rPr>
          <w:rFonts w:cs="Times New Roman"/>
          <w:bCs/>
          <w:szCs w:val="24"/>
        </w:rPr>
        <w:t xml:space="preserve"> </w:t>
      </w:r>
      <w:r w:rsidR="00B519DE">
        <w:rPr>
          <w:rFonts w:cs="Times New Roman"/>
          <w:bCs/>
          <w:szCs w:val="24"/>
        </w:rPr>
        <w:t>w ramach posiadanych limitów wydatków</w:t>
      </w:r>
    </w:p>
    <w:p w14:paraId="2B4EE6D2" w14:textId="76F94C01" w:rsidR="00D80C7C" w:rsidRPr="00660440" w:rsidRDefault="00D80C7C" w:rsidP="00D80C7C">
      <w:pPr>
        <w:spacing w:after="0"/>
        <w:ind w:firstLine="708"/>
        <w:rPr>
          <w:rFonts w:cs="Times New Roman"/>
          <w:b/>
          <w:szCs w:val="24"/>
        </w:rPr>
      </w:pPr>
      <w:r w:rsidRPr="00660440">
        <w:rPr>
          <w:rFonts w:cs="Times New Roman"/>
          <w:b/>
          <w:szCs w:val="24"/>
        </w:rPr>
        <w:t xml:space="preserve">Zadanie </w:t>
      </w:r>
      <w:r>
        <w:rPr>
          <w:rFonts w:cs="Times New Roman"/>
          <w:b/>
          <w:szCs w:val="24"/>
        </w:rPr>
        <w:t>4</w:t>
      </w:r>
      <w:r w:rsidRPr="00660440">
        <w:rPr>
          <w:rFonts w:cs="Times New Roman"/>
          <w:b/>
          <w:szCs w:val="24"/>
        </w:rPr>
        <w:t xml:space="preserve">: </w:t>
      </w:r>
      <w:r>
        <w:rPr>
          <w:rFonts w:cs="Times New Roman"/>
          <w:b/>
          <w:szCs w:val="24"/>
        </w:rPr>
        <w:t>Sporządzenie raportu dotyczącego dyskryminacji dokonanej przez algorytmy.</w:t>
      </w:r>
    </w:p>
    <w:p w14:paraId="0CF9DDCF" w14:textId="56F05794" w:rsidR="00D80C7C" w:rsidRPr="00660440" w:rsidRDefault="00D80C7C" w:rsidP="00D80C7C">
      <w:pPr>
        <w:spacing w:after="0"/>
        <w:rPr>
          <w:rFonts w:cs="Times New Roman"/>
          <w:bCs/>
          <w:szCs w:val="24"/>
        </w:rPr>
      </w:pPr>
      <w:r w:rsidRPr="00660440">
        <w:rPr>
          <w:rFonts w:cs="Times New Roman"/>
          <w:b/>
          <w:bCs/>
          <w:szCs w:val="24"/>
        </w:rPr>
        <w:t>Rozwiązywany problem:</w:t>
      </w:r>
      <w:r w:rsidRPr="00660440">
        <w:rPr>
          <w:rFonts w:cs="Times New Roman"/>
          <w:bCs/>
          <w:szCs w:val="24"/>
        </w:rPr>
        <w:t xml:space="preserve"> </w:t>
      </w:r>
      <w:r w:rsidR="002C5F09">
        <w:rPr>
          <w:rFonts w:cs="Times New Roman"/>
          <w:bCs/>
          <w:szCs w:val="24"/>
        </w:rPr>
        <w:t>Brak szczegółowych badań dotyczących dyskryminacji dokonywanej przez algorytmy.</w:t>
      </w:r>
    </w:p>
    <w:p w14:paraId="68BF07AB" w14:textId="77777777" w:rsidR="00D80C7C" w:rsidRPr="00660440" w:rsidRDefault="00D80C7C" w:rsidP="00D80C7C">
      <w:pPr>
        <w:spacing w:after="0"/>
        <w:rPr>
          <w:rFonts w:cs="Times New Roman"/>
          <w:bCs/>
          <w:szCs w:val="24"/>
        </w:rPr>
      </w:pPr>
      <w:r w:rsidRPr="00660440">
        <w:rPr>
          <w:rFonts w:cs="Times New Roman"/>
          <w:b/>
          <w:bCs/>
          <w:szCs w:val="24"/>
        </w:rPr>
        <w:lastRenderedPageBreak/>
        <w:t>Instytucje odpowiedzialne:</w:t>
      </w:r>
      <w:r w:rsidRPr="00660440">
        <w:rPr>
          <w:rFonts w:cs="Times New Roman"/>
          <w:bCs/>
          <w:szCs w:val="24"/>
        </w:rPr>
        <w:t xml:space="preserve"> Pełnomocnik Rządu do Spraw Równego Traktowania, Główny Urząd Statystyczny</w:t>
      </w:r>
    </w:p>
    <w:p w14:paraId="0396112D" w14:textId="4A3FC42E" w:rsidR="00D80C7C" w:rsidRPr="00660440" w:rsidRDefault="00D80C7C" w:rsidP="00D80C7C">
      <w:pPr>
        <w:pStyle w:val="Akapitzlist"/>
        <w:spacing w:after="0" w:line="276" w:lineRule="auto"/>
        <w:ind w:left="0"/>
        <w:contextualSpacing w:val="0"/>
        <w:rPr>
          <w:rFonts w:cs="Times New Roman"/>
          <w:bCs/>
          <w:szCs w:val="24"/>
        </w:rPr>
      </w:pPr>
      <w:r w:rsidRPr="00660440">
        <w:rPr>
          <w:rFonts w:cs="Times New Roman"/>
          <w:b/>
          <w:bCs/>
          <w:szCs w:val="24"/>
        </w:rPr>
        <w:t>Instytucje współpracujące</w:t>
      </w:r>
      <w:r w:rsidRPr="00660440">
        <w:rPr>
          <w:rFonts w:cs="Times New Roman"/>
          <w:bCs/>
          <w:szCs w:val="24"/>
        </w:rPr>
        <w:t xml:space="preserve">: instytucje badawcze i naukowe </w:t>
      </w:r>
    </w:p>
    <w:p w14:paraId="2F1DADF6" w14:textId="364C32E8" w:rsidR="00D80C7C" w:rsidRPr="00660440" w:rsidRDefault="00D80C7C" w:rsidP="00D80C7C">
      <w:pPr>
        <w:pStyle w:val="Akapitzlist"/>
        <w:spacing w:after="0" w:line="276" w:lineRule="auto"/>
        <w:ind w:left="0"/>
        <w:contextualSpacing w:val="0"/>
        <w:rPr>
          <w:rFonts w:cs="Times New Roman"/>
          <w:bCs/>
          <w:szCs w:val="24"/>
        </w:rPr>
      </w:pPr>
      <w:r w:rsidRPr="00660440">
        <w:rPr>
          <w:rFonts w:cs="Times New Roman"/>
          <w:b/>
          <w:bCs/>
          <w:szCs w:val="24"/>
        </w:rPr>
        <w:t>Planowany czas realizacji:</w:t>
      </w:r>
      <w:r w:rsidRPr="00660440">
        <w:rPr>
          <w:rFonts w:cs="Times New Roman"/>
          <w:bCs/>
          <w:szCs w:val="24"/>
        </w:rPr>
        <w:t xml:space="preserve"> </w:t>
      </w:r>
      <w:r>
        <w:rPr>
          <w:rFonts w:cs="Times New Roman"/>
          <w:bCs/>
          <w:szCs w:val="24"/>
        </w:rPr>
        <w:t>2022-</w:t>
      </w:r>
      <w:r w:rsidRPr="00660440">
        <w:rPr>
          <w:rFonts w:cs="Times New Roman"/>
          <w:bCs/>
          <w:szCs w:val="24"/>
        </w:rPr>
        <w:t>202</w:t>
      </w:r>
      <w:r>
        <w:rPr>
          <w:rFonts w:cs="Times New Roman"/>
          <w:bCs/>
          <w:szCs w:val="24"/>
        </w:rPr>
        <w:t>6</w:t>
      </w:r>
    </w:p>
    <w:p w14:paraId="20A77C34" w14:textId="77777777" w:rsidR="00D80C7C" w:rsidRDefault="00D80C7C" w:rsidP="00D80C7C">
      <w:pPr>
        <w:pStyle w:val="Akapitzlist"/>
        <w:spacing w:after="120" w:line="276" w:lineRule="auto"/>
        <w:ind w:left="0"/>
        <w:contextualSpacing w:val="0"/>
        <w:rPr>
          <w:rFonts w:cs="Times New Roman"/>
          <w:bCs/>
          <w:szCs w:val="24"/>
        </w:rPr>
      </w:pPr>
      <w:r w:rsidRPr="00660440">
        <w:rPr>
          <w:rFonts w:cs="Times New Roman"/>
          <w:b/>
          <w:bCs/>
          <w:szCs w:val="24"/>
        </w:rPr>
        <w:t>Źródło finansowania:</w:t>
      </w:r>
      <w:r w:rsidRPr="00660440">
        <w:rPr>
          <w:rFonts w:cs="Times New Roman"/>
          <w:bCs/>
          <w:szCs w:val="24"/>
        </w:rPr>
        <w:t xml:space="preserve"> </w:t>
      </w:r>
      <w:r>
        <w:rPr>
          <w:rFonts w:cs="Times New Roman"/>
          <w:bCs/>
          <w:szCs w:val="24"/>
        </w:rPr>
        <w:t>w ramach posiadanych limitów wydatków</w:t>
      </w:r>
    </w:p>
    <w:p w14:paraId="51928AA9" w14:textId="77777777" w:rsidR="007621A9" w:rsidRPr="00B67BE2" w:rsidRDefault="007621A9" w:rsidP="00B67BE2">
      <w:pPr>
        <w:pStyle w:val="Nagwek2"/>
      </w:pPr>
      <w:bookmarkStart w:id="22" w:name="_Toc70426058"/>
      <w:bookmarkEnd w:id="21"/>
      <w:r w:rsidRPr="00B67BE2">
        <w:t>Usprawnienie mechanizmu współpracy na rzecz polityki równego traktowania w ramach administracji rządowej na szczeblu centralnym i wojewódzkim</w:t>
      </w:r>
      <w:bookmarkEnd w:id="22"/>
    </w:p>
    <w:p w14:paraId="56FF6689" w14:textId="438B0206" w:rsidR="007621A9" w:rsidRPr="00660440" w:rsidRDefault="007621A9" w:rsidP="005A5FEB">
      <w:r w:rsidRPr="00660440">
        <w:t xml:space="preserve">W wyniku realizacji zadania zawartego w Krajowym Programie Działań na </w:t>
      </w:r>
      <w:r w:rsidR="00EA0FD7" w:rsidRPr="00660440">
        <w:t>r</w:t>
      </w:r>
      <w:r w:rsidRPr="00660440">
        <w:t>zecz Równego Traktowania na lata 2013</w:t>
      </w:r>
      <w:r w:rsidR="00402EB5" w:rsidRPr="00660440">
        <w:t>–</w:t>
      </w:r>
      <w:r w:rsidRPr="00660440">
        <w:t>2016 we wszystkich ministerstwach</w:t>
      </w:r>
      <w:r w:rsidR="00BD464A" w:rsidRPr="00660440">
        <w:t>, Kancelarii Prezesa Rady Ministrów oraz w Głównym Urzędzie Statystycznym</w:t>
      </w:r>
      <w:r w:rsidRPr="00660440">
        <w:t xml:space="preserve"> powołano Koordynatorów ds. Równego Traktowania, natomiast we wszystkich urzędach wojewódzkich powołano Pełnomocników Wojewodów ds. Równego Traktowania.</w:t>
      </w:r>
    </w:p>
    <w:p w14:paraId="6049134F" w14:textId="0A06EF93" w:rsidR="007621A9" w:rsidRPr="00660440" w:rsidRDefault="007621A9" w:rsidP="005A5FEB">
      <w:r w:rsidRPr="00660440">
        <w:t xml:space="preserve">Istotną barierą w pełnym </w:t>
      </w:r>
      <w:r w:rsidR="00AD5A05" w:rsidRPr="00660440">
        <w:t>monitorowaniu</w:t>
      </w:r>
      <w:r w:rsidRPr="00660440">
        <w:t>, a w konsekwencji w realizacji polityki równego traktowania</w:t>
      </w:r>
      <w:r w:rsidR="001C3881" w:rsidRPr="00660440">
        <w:t>,</w:t>
      </w:r>
      <w:r w:rsidRPr="00660440">
        <w:t xml:space="preserve"> wydaje się </w:t>
      </w:r>
      <w:r w:rsidR="001C3881" w:rsidRPr="00660440">
        <w:t xml:space="preserve">prowadzona </w:t>
      </w:r>
      <w:r w:rsidR="001B627A" w:rsidRPr="00660440">
        <w:t xml:space="preserve">polityka kadrowa </w:t>
      </w:r>
      <w:r w:rsidR="001C3881" w:rsidRPr="00660440">
        <w:t xml:space="preserve">polegająca na tym, iż </w:t>
      </w:r>
      <w:r w:rsidRPr="00660440">
        <w:t xml:space="preserve">dla </w:t>
      </w:r>
      <w:r w:rsidR="001C3881" w:rsidRPr="00660440">
        <w:t xml:space="preserve">stanowiska </w:t>
      </w:r>
      <w:r w:rsidRPr="00660440">
        <w:t>Koordynatora ds. Równego Traktowania nie tworzy się odrębnych etatów (za wyjątkiem jednego ministerstwa)</w:t>
      </w:r>
      <w:r w:rsidR="001C3881" w:rsidRPr="00660440">
        <w:t xml:space="preserve">, </w:t>
      </w:r>
      <w:r w:rsidRPr="00660440">
        <w:t>nie</w:t>
      </w:r>
      <w:r w:rsidR="009603F6" w:rsidRPr="00660440">
        <w:t> </w:t>
      </w:r>
      <w:r w:rsidRPr="00660440">
        <w:t xml:space="preserve">zapewnia </w:t>
      </w:r>
      <w:r w:rsidR="001C3881" w:rsidRPr="00660440">
        <w:t xml:space="preserve">się </w:t>
      </w:r>
      <w:r w:rsidRPr="00660440">
        <w:t>co najmniej dodatku do wynagrodzenia,</w:t>
      </w:r>
      <w:r w:rsidR="001C3881" w:rsidRPr="00660440">
        <w:t xml:space="preserve"> czy też</w:t>
      </w:r>
      <w:r w:rsidRPr="00660440">
        <w:t xml:space="preserve"> zwolnienia z innych obowiązków służbowych. Stąd aktywność Koordynatorów jest obiektywnie ograniczona, zwłaszcza w sytuacji, gdy zadania w tym obszarze kolidują z innymi obowiązkami służbowymi takiej osoby. Z tych wzgl</w:t>
      </w:r>
      <w:r w:rsidR="002F7423" w:rsidRPr="00660440">
        <w:t>ę</w:t>
      </w:r>
      <w:r w:rsidRPr="00660440">
        <w:t>dów konieczne jest podjęcie działań modyfikujących ze względu na brak określenia precyzyjnych wytycznych odnośnie sposobu wykonywania tychże funkcji, zróżnicowanego zakresu kompetencji, jak również różnego ich</w:t>
      </w:r>
      <w:r w:rsidR="009603F6" w:rsidRPr="00660440">
        <w:t> </w:t>
      </w:r>
      <w:r w:rsidRPr="00660440">
        <w:t>umiejscowienia w strukturze poszczególnych urzędów.</w:t>
      </w:r>
    </w:p>
    <w:p w14:paraId="5A0473BF" w14:textId="77777777" w:rsidR="007621A9" w:rsidRPr="00660440" w:rsidRDefault="007621A9" w:rsidP="005A5FEB">
      <w:r w:rsidRPr="00660440">
        <w:t>Inne zauważalne bariery i utrudnienia to:</w:t>
      </w:r>
    </w:p>
    <w:p w14:paraId="77D95534" w14:textId="77777777" w:rsidR="007621A9" w:rsidRPr="00660440" w:rsidRDefault="007621A9" w:rsidP="005A5FEB">
      <w:pPr>
        <w:pStyle w:val="Akapitzlist"/>
        <w:numPr>
          <w:ilvl w:val="0"/>
          <w:numId w:val="39"/>
        </w:numPr>
      </w:pPr>
      <w:r w:rsidRPr="00660440">
        <w:t>ograniczona możliwość kontaktów i w konsekwencji wymiany doświadczeń oraz dobrych praktyk z osobami pełniącymi funkcje Koordynatorów lub Pełnomocników w innych urzędach;</w:t>
      </w:r>
    </w:p>
    <w:p w14:paraId="67A69E87" w14:textId="77777777" w:rsidR="007621A9" w:rsidRPr="00660440" w:rsidRDefault="007621A9" w:rsidP="005A5FEB">
      <w:pPr>
        <w:pStyle w:val="Akapitzlist"/>
        <w:numPr>
          <w:ilvl w:val="0"/>
          <w:numId w:val="39"/>
        </w:numPr>
      </w:pPr>
      <w:r w:rsidRPr="00660440">
        <w:t>brak regularności w prowadzonych szkoleniach z zakresu równego traktowania, czego konsekwencją może być niska lub błędna wiedza i świadomość na temat zagadnień związanych z równością płci lub innymi przesłankami dyskryminacji;</w:t>
      </w:r>
    </w:p>
    <w:p w14:paraId="7E1C9DF2" w14:textId="77777777" w:rsidR="007621A9" w:rsidRPr="00660440" w:rsidRDefault="007621A9" w:rsidP="005A5FEB">
      <w:pPr>
        <w:pStyle w:val="Akapitzlist"/>
        <w:numPr>
          <w:ilvl w:val="0"/>
          <w:numId w:val="39"/>
        </w:numPr>
      </w:pPr>
      <w:r w:rsidRPr="00660440">
        <w:t xml:space="preserve">brak kompleksowej polityki antydyskryminacyjnej w </w:t>
      </w:r>
      <w:r w:rsidR="001E6D2F" w:rsidRPr="00660440">
        <w:t>ministerstwach</w:t>
      </w:r>
      <w:r w:rsidRPr="00660440">
        <w:t xml:space="preserve">, wzorowanej na istniejącej polityce </w:t>
      </w:r>
      <w:proofErr w:type="spellStart"/>
      <w:r w:rsidRPr="00660440">
        <w:t>antymobbingowej</w:t>
      </w:r>
      <w:proofErr w:type="spellEnd"/>
      <w:r w:rsidRPr="00660440">
        <w:t>;</w:t>
      </w:r>
    </w:p>
    <w:p w14:paraId="2AE44540" w14:textId="77777777" w:rsidR="007621A9" w:rsidRPr="00660440" w:rsidRDefault="007621A9" w:rsidP="005A5FEB">
      <w:pPr>
        <w:pStyle w:val="Akapitzlist"/>
        <w:numPr>
          <w:ilvl w:val="0"/>
          <w:numId w:val="39"/>
        </w:numPr>
      </w:pPr>
      <w:r w:rsidRPr="00660440">
        <w:t xml:space="preserve">brak </w:t>
      </w:r>
      <w:proofErr w:type="spellStart"/>
      <w:r w:rsidRPr="00660440">
        <w:t>odwołań</w:t>
      </w:r>
      <w:proofErr w:type="spellEnd"/>
      <w:r w:rsidRPr="00660440">
        <w:t xml:space="preserve"> do zasady równego traktowania w wewnętrznych politykach.</w:t>
      </w:r>
    </w:p>
    <w:p w14:paraId="748A90A6" w14:textId="15F5F0A2" w:rsidR="007621A9" w:rsidRPr="00660440" w:rsidRDefault="007621A9" w:rsidP="005A5FEB">
      <w:r w:rsidRPr="00660440">
        <w:t xml:space="preserve">Co do zasady, do głównych </w:t>
      </w:r>
      <w:r w:rsidR="001B627A" w:rsidRPr="00660440">
        <w:t xml:space="preserve">zadań </w:t>
      </w:r>
      <w:r w:rsidRPr="00660440">
        <w:t xml:space="preserve">funkcjonowania </w:t>
      </w:r>
      <w:bookmarkStart w:id="23" w:name="_Hlk47630803"/>
      <w:r w:rsidRPr="00660440">
        <w:t xml:space="preserve">Koordynatorów ds. Równego Traktowania </w:t>
      </w:r>
      <w:bookmarkEnd w:id="23"/>
      <w:r w:rsidRPr="00660440">
        <w:t>i Pełnomocników Wojewody ds. Równego Traktowania w ramach podejmowanych działań antydyskryminacyjnych jest realizacja przepisów antydyskryminacyjnych, w tym dotyczących równego traktowania kobiet i mężczyzn, a także:</w:t>
      </w:r>
    </w:p>
    <w:p w14:paraId="02DC1BAE" w14:textId="4721948C" w:rsidR="007621A9" w:rsidRPr="00660440" w:rsidRDefault="001B627A" w:rsidP="005A5FEB">
      <w:pPr>
        <w:pStyle w:val="Akapitzlist"/>
        <w:numPr>
          <w:ilvl w:val="0"/>
          <w:numId w:val="40"/>
        </w:numPr>
      </w:pPr>
      <w:r w:rsidRPr="00660440">
        <w:t xml:space="preserve">działanie na rzecz pełnego poszanowania </w:t>
      </w:r>
      <w:r w:rsidR="007621A9" w:rsidRPr="00660440">
        <w:t>godności, równości i wolności człowieka</w:t>
      </w:r>
      <w:r w:rsidR="001E6D2F" w:rsidRPr="00660440">
        <w:t>,</w:t>
      </w:r>
    </w:p>
    <w:p w14:paraId="511EA0ED" w14:textId="77777777" w:rsidR="007621A9" w:rsidRPr="00660440" w:rsidRDefault="007621A9" w:rsidP="005A5FEB">
      <w:pPr>
        <w:pStyle w:val="Akapitzlist"/>
        <w:numPr>
          <w:ilvl w:val="0"/>
          <w:numId w:val="40"/>
        </w:numPr>
      </w:pPr>
      <w:r w:rsidRPr="00660440">
        <w:t>uwzględnienie zasady równego traktowania i niedyskryminacji w każdym działaniu danego urzędu</w:t>
      </w:r>
      <w:r w:rsidR="001E6D2F" w:rsidRPr="00660440">
        <w:t>,</w:t>
      </w:r>
    </w:p>
    <w:p w14:paraId="1F107F37" w14:textId="77777777" w:rsidR="007621A9" w:rsidRPr="00660440" w:rsidRDefault="001B627A" w:rsidP="005A5FEB">
      <w:pPr>
        <w:pStyle w:val="Akapitzlist"/>
        <w:numPr>
          <w:ilvl w:val="0"/>
          <w:numId w:val="40"/>
        </w:numPr>
      </w:pPr>
      <w:r w:rsidRPr="00660440">
        <w:lastRenderedPageBreak/>
        <w:t xml:space="preserve">dążenie do </w:t>
      </w:r>
      <w:r w:rsidR="007621A9" w:rsidRPr="00660440">
        <w:t>wzrost</w:t>
      </w:r>
      <w:r w:rsidRPr="00660440">
        <w:t>u</w:t>
      </w:r>
      <w:r w:rsidR="007621A9" w:rsidRPr="00660440">
        <w:t xml:space="preserve"> kapitału społecznego na terenie województwa dzięki aktywizacji </w:t>
      </w:r>
      <w:r w:rsidR="003C6444" w:rsidRPr="00660440">
        <w:t xml:space="preserve">wszystkich </w:t>
      </w:r>
      <w:r w:rsidR="007621A9" w:rsidRPr="00660440">
        <w:t>grup społecznych</w:t>
      </w:r>
      <w:r w:rsidR="001E6D2F" w:rsidRPr="00660440">
        <w:t>,</w:t>
      </w:r>
    </w:p>
    <w:p w14:paraId="56ED26AA" w14:textId="77777777" w:rsidR="007621A9" w:rsidRPr="00660440" w:rsidRDefault="007621A9" w:rsidP="005A5FEB">
      <w:pPr>
        <w:pStyle w:val="Akapitzlist"/>
        <w:numPr>
          <w:ilvl w:val="0"/>
          <w:numId w:val="40"/>
        </w:numPr>
      </w:pPr>
      <w:r w:rsidRPr="00660440">
        <w:t>pełne wykorzystanie potencjału tkwiącego w osobach dotąd wykluczanych i dyskryminowanych</w:t>
      </w:r>
      <w:r w:rsidR="001E6D2F" w:rsidRPr="00660440">
        <w:t>,</w:t>
      </w:r>
    </w:p>
    <w:p w14:paraId="62F11EBF" w14:textId="77777777" w:rsidR="007621A9" w:rsidRPr="00660440" w:rsidRDefault="007621A9" w:rsidP="005A5FEB">
      <w:pPr>
        <w:pStyle w:val="Akapitzlist"/>
        <w:numPr>
          <w:ilvl w:val="0"/>
          <w:numId w:val="40"/>
        </w:numPr>
      </w:pPr>
      <w:r w:rsidRPr="00660440">
        <w:t>zwiększenie świadomości osób zatrudnionych w danym urzędzie w zakresie zasady równości i poszanowania praw człowieka</w:t>
      </w:r>
      <w:r w:rsidR="001E6D2F" w:rsidRPr="00660440">
        <w:t>,</w:t>
      </w:r>
    </w:p>
    <w:p w14:paraId="5735812B" w14:textId="77777777" w:rsidR="007621A9" w:rsidRPr="00660440" w:rsidRDefault="007621A9" w:rsidP="005A5FEB">
      <w:pPr>
        <w:pStyle w:val="Akapitzlist"/>
        <w:numPr>
          <w:ilvl w:val="0"/>
          <w:numId w:val="40"/>
        </w:numPr>
      </w:pPr>
      <w:r w:rsidRPr="00660440">
        <w:t>wypełnienie ustawowych zobowiązań urzędu wojewódzkiego</w:t>
      </w:r>
      <w:r w:rsidR="005E371F" w:rsidRPr="00660440">
        <w:t>, urzędów centralnych</w:t>
      </w:r>
      <w:r w:rsidRPr="00660440">
        <w:t xml:space="preserve"> jako pracodawcy, w odniesieniu do informowania pracowników o przysługujących im prawach w razie doznanej dyskryminacji oraz wprowadzenie efektywnych mechanizmów przeciwdziałania dyskryminacji w urzędzie jako miejscu pracy.</w:t>
      </w:r>
    </w:p>
    <w:p w14:paraId="47755396" w14:textId="77777777" w:rsidR="007621A9" w:rsidRPr="00660440" w:rsidRDefault="007621A9" w:rsidP="00061C70">
      <w:pPr>
        <w:spacing w:after="0"/>
        <w:ind w:firstLine="708"/>
        <w:rPr>
          <w:rFonts w:cs="Times New Roman"/>
          <w:b/>
          <w:szCs w:val="24"/>
        </w:rPr>
      </w:pPr>
      <w:r w:rsidRPr="00660440">
        <w:rPr>
          <w:rFonts w:cs="Times New Roman"/>
          <w:b/>
          <w:szCs w:val="24"/>
        </w:rPr>
        <w:t>Zadanie 1: Organizacja cyklicznych</w:t>
      </w:r>
      <w:r w:rsidR="003C6444" w:rsidRPr="00660440">
        <w:rPr>
          <w:rFonts w:cs="Times New Roman"/>
          <w:b/>
          <w:szCs w:val="24"/>
        </w:rPr>
        <w:t xml:space="preserve"> </w:t>
      </w:r>
      <w:r w:rsidRPr="00660440">
        <w:rPr>
          <w:rFonts w:cs="Times New Roman"/>
          <w:b/>
          <w:szCs w:val="24"/>
        </w:rPr>
        <w:t xml:space="preserve">szkoleń z zakresu równego traktowania dla </w:t>
      </w:r>
      <w:bookmarkStart w:id="24" w:name="_Hlk47632297"/>
      <w:r w:rsidRPr="00660440">
        <w:rPr>
          <w:rFonts w:cs="Times New Roman"/>
          <w:b/>
          <w:szCs w:val="24"/>
        </w:rPr>
        <w:t xml:space="preserve">pracowników ministerstw oraz </w:t>
      </w:r>
      <w:r w:rsidR="007A1693" w:rsidRPr="00660440">
        <w:rPr>
          <w:rFonts w:cs="Times New Roman"/>
          <w:b/>
          <w:szCs w:val="24"/>
        </w:rPr>
        <w:t xml:space="preserve">Pełnomocników i </w:t>
      </w:r>
      <w:r w:rsidRPr="00660440">
        <w:rPr>
          <w:rFonts w:cs="Times New Roman"/>
          <w:b/>
          <w:szCs w:val="24"/>
        </w:rPr>
        <w:t>Koordynatorów ds. Równego Traktowania</w:t>
      </w:r>
      <w:bookmarkEnd w:id="24"/>
    </w:p>
    <w:p w14:paraId="7B147D33" w14:textId="4483351C" w:rsidR="007621A9" w:rsidRPr="00660440" w:rsidRDefault="007621A9" w:rsidP="00061C70">
      <w:pPr>
        <w:pStyle w:val="Akapitzlist"/>
        <w:spacing w:after="0" w:line="276" w:lineRule="auto"/>
        <w:ind w:left="0"/>
        <w:rPr>
          <w:rFonts w:cs="Times New Roman"/>
          <w:szCs w:val="24"/>
        </w:rPr>
      </w:pPr>
      <w:bookmarkStart w:id="25" w:name="_Hlk47630004"/>
      <w:r w:rsidRPr="00660440">
        <w:rPr>
          <w:rFonts w:cs="Times New Roman"/>
          <w:b/>
          <w:szCs w:val="24"/>
        </w:rPr>
        <w:t>Rozwiązywany problem:</w:t>
      </w:r>
      <w:r w:rsidRPr="00660440">
        <w:rPr>
          <w:rFonts w:cs="Times New Roman"/>
          <w:szCs w:val="24"/>
        </w:rPr>
        <w:t xml:space="preserve"> </w:t>
      </w:r>
      <w:r w:rsidR="00995236">
        <w:rPr>
          <w:rFonts w:cs="Times New Roman"/>
          <w:szCs w:val="24"/>
        </w:rPr>
        <w:t>Niski poziom</w:t>
      </w:r>
      <w:r w:rsidRPr="00660440">
        <w:rPr>
          <w:rFonts w:cs="Times New Roman"/>
          <w:szCs w:val="24"/>
        </w:rPr>
        <w:t xml:space="preserve"> wiedzy i świadomości pracowników ministerstw</w:t>
      </w:r>
      <w:r w:rsidR="006E47BA" w:rsidRPr="00660440">
        <w:rPr>
          <w:rFonts w:cs="Times New Roman"/>
          <w:szCs w:val="24"/>
        </w:rPr>
        <w:t>, Pełnomocników Wojewodów ds. Równego Traktowania</w:t>
      </w:r>
      <w:r w:rsidRPr="00660440">
        <w:rPr>
          <w:rFonts w:cs="Times New Roman"/>
          <w:szCs w:val="24"/>
        </w:rPr>
        <w:t xml:space="preserve"> oraz Koordynatorów ds. Równego Traktowania w zakresie równego traktowania</w:t>
      </w:r>
      <w:r w:rsidR="00B660E0" w:rsidRPr="00660440">
        <w:rPr>
          <w:rFonts w:cs="Times New Roman"/>
          <w:szCs w:val="24"/>
        </w:rPr>
        <w:t>.</w:t>
      </w:r>
    </w:p>
    <w:p w14:paraId="5C141A51" w14:textId="77777777" w:rsidR="007621A9" w:rsidRPr="00660440" w:rsidRDefault="007621A9" w:rsidP="00061C70">
      <w:pPr>
        <w:spacing w:after="0"/>
        <w:rPr>
          <w:rFonts w:cs="Times New Roman"/>
          <w:szCs w:val="24"/>
        </w:rPr>
      </w:pPr>
      <w:r w:rsidRPr="00660440">
        <w:rPr>
          <w:rFonts w:cs="Times New Roman"/>
          <w:b/>
          <w:szCs w:val="24"/>
        </w:rPr>
        <w:t>Instytucje odpowiedzialne:</w:t>
      </w:r>
      <w:r w:rsidRPr="00660440">
        <w:rPr>
          <w:rFonts w:cs="Times New Roman"/>
          <w:szCs w:val="24"/>
        </w:rPr>
        <w:t xml:space="preserve"> Wszystkie ministerstwa oraz urzędy wojewódzkie przy współudziale Pełnomocnika Rządu </w:t>
      </w:r>
      <w:r w:rsidR="0054030F" w:rsidRPr="00660440">
        <w:rPr>
          <w:rFonts w:cs="Times New Roman"/>
          <w:szCs w:val="24"/>
        </w:rPr>
        <w:t>do Spraw</w:t>
      </w:r>
      <w:r w:rsidRPr="00660440">
        <w:rPr>
          <w:rFonts w:cs="Times New Roman"/>
          <w:szCs w:val="24"/>
        </w:rPr>
        <w:t xml:space="preserve"> Równego Traktowania</w:t>
      </w:r>
    </w:p>
    <w:p w14:paraId="0A427AF5" w14:textId="77777777" w:rsidR="007621A9" w:rsidRPr="00660440" w:rsidRDefault="007621A9" w:rsidP="00061C70">
      <w:pPr>
        <w:spacing w:after="0"/>
        <w:rPr>
          <w:rFonts w:cs="Times New Roman"/>
          <w:szCs w:val="24"/>
        </w:rPr>
      </w:pPr>
      <w:r w:rsidRPr="00660440">
        <w:rPr>
          <w:rFonts w:cs="Times New Roman"/>
          <w:b/>
          <w:szCs w:val="24"/>
        </w:rPr>
        <w:t>Instytucje współpracujące:</w:t>
      </w:r>
      <w:r w:rsidRPr="00660440">
        <w:rPr>
          <w:rFonts w:cs="Times New Roman"/>
          <w:szCs w:val="24"/>
        </w:rPr>
        <w:t xml:space="preserve"> Jednostki podległe i nadzorowane</w:t>
      </w:r>
    </w:p>
    <w:p w14:paraId="3373C134" w14:textId="77777777" w:rsidR="007621A9" w:rsidRPr="00660440" w:rsidRDefault="007621A9" w:rsidP="00D144ED">
      <w:pPr>
        <w:spacing w:after="0"/>
        <w:rPr>
          <w:rFonts w:cs="Times New Roman"/>
          <w:szCs w:val="24"/>
        </w:rPr>
      </w:pPr>
      <w:r w:rsidRPr="00660440">
        <w:rPr>
          <w:rFonts w:cs="Times New Roman"/>
          <w:b/>
          <w:szCs w:val="24"/>
        </w:rPr>
        <w:t>Planowany czas realizacji:</w:t>
      </w:r>
      <w:r w:rsidRPr="00660440">
        <w:rPr>
          <w:rFonts w:cs="Times New Roman"/>
          <w:szCs w:val="24"/>
        </w:rPr>
        <w:t xml:space="preserve"> 2021</w:t>
      </w:r>
      <w:r w:rsidR="001E6D2F" w:rsidRPr="00660440">
        <w:rPr>
          <w:rFonts w:cs="Times New Roman"/>
          <w:szCs w:val="24"/>
        </w:rPr>
        <w:t>–</w:t>
      </w:r>
      <w:r w:rsidRPr="00660440">
        <w:rPr>
          <w:rFonts w:cs="Times New Roman"/>
          <w:szCs w:val="24"/>
        </w:rPr>
        <w:t>2030 (zadanie c</w:t>
      </w:r>
      <w:r w:rsidR="00564F78" w:rsidRPr="00660440">
        <w:rPr>
          <w:rFonts w:cs="Times New Roman"/>
          <w:szCs w:val="24"/>
        </w:rPr>
        <w:t>ykliczne</w:t>
      </w:r>
      <w:r w:rsidRPr="00660440">
        <w:rPr>
          <w:rFonts w:cs="Times New Roman"/>
          <w:szCs w:val="24"/>
        </w:rPr>
        <w:t>)</w:t>
      </w:r>
    </w:p>
    <w:p w14:paraId="7AC7A434" w14:textId="3511CD0B" w:rsidR="007621A9" w:rsidRPr="00660440" w:rsidRDefault="007621A9" w:rsidP="00802F57">
      <w:pPr>
        <w:spacing w:after="120"/>
        <w:rPr>
          <w:rFonts w:cs="Times New Roman"/>
          <w:szCs w:val="24"/>
        </w:rPr>
      </w:pPr>
      <w:r w:rsidRPr="00660440">
        <w:rPr>
          <w:rFonts w:cs="Times New Roman"/>
          <w:b/>
          <w:szCs w:val="24"/>
        </w:rPr>
        <w:t>Źródło finansowania:</w:t>
      </w:r>
      <w:r w:rsidRPr="00660440">
        <w:rPr>
          <w:rFonts w:cs="Times New Roman"/>
          <w:szCs w:val="24"/>
        </w:rPr>
        <w:t xml:space="preserve"> </w:t>
      </w:r>
      <w:r w:rsidR="00B519DE">
        <w:rPr>
          <w:rFonts w:cs="Times New Roman"/>
          <w:bCs/>
          <w:szCs w:val="24"/>
        </w:rPr>
        <w:t>w ramach posiadanych limitów wydatków</w:t>
      </w:r>
    </w:p>
    <w:bookmarkEnd w:id="25"/>
    <w:p w14:paraId="2FD8BEC7" w14:textId="77777777" w:rsidR="007621A9" w:rsidRPr="00660440" w:rsidRDefault="007621A9" w:rsidP="00061C70">
      <w:pPr>
        <w:spacing w:after="0"/>
        <w:ind w:firstLine="708"/>
        <w:rPr>
          <w:rFonts w:cs="Times New Roman"/>
          <w:b/>
          <w:szCs w:val="24"/>
        </w:rPr>
      </w:pPr>
      <w:r w:rsidRPr="00660440">
        <w:rPr>
          <w:rFonts w:cs="Times New Roman"/>
          <w:b/>
          <w:szCs w:val="24"/>
        </w:rPr>
        <w:t>Zadanie 2: Przegląd i monitoring aktywności ministerstw oraz jednostek podległych i nadzorowanych w zakresie realizowanej polityki równościowej</w:t>
      </w:r>
    </w:p>
    <w:p w14:paraId="291BAC5D" w14:textId="77777777" w:rsidR="007621A9" w:rsidRPr="00660440" w:rsidRDefault="007621A9" w:rsidP="00061C70">
      <w:pPr>
        <w:pStyle w:val="Akapitzlist"/>
        <w:spacing w:after="0" w:line="276" w:lineRule="auto"/>
        <w:ind w:left="0"/>
        <w:rPr>
          <w:rFonts w:cs="Times New Roman"/>
          <w:color w:val="000000" w:themeColor="text1"/>
          <w:szCs w:val="24"/>
        </w:rPr>
      </w:pPr>
      <w:r w:rsidRPr="00660440">
        <w:rPr>
          <w:rFonts w:cs="Times New Roman"/>
          <w:b/>
          <w:color w:val="000000" w:themeColor="text1"/>
          <w:szCs w:val="24"/>
        </w:rPr>
        <w:t>Rozwiązywany problem:</w:t>
      </w:r>
      <w:r w:rsidRPr="00660440">
        <w:rPr>
          <w:rFonts w:cs="Times New Roman"/>
          <w:color w:val="000000" w:themeColor="text1"/>
          <w:szCs w:val="24"/>
        </w:rPr>
        <w:t xml:space="preserve"> Brak świadomości pracodawców oraz brak monitorowania kwestii polityki równościowej wśród swoich pracowników</w:t>
      </w:r>
    </w:p>
    <w:p w14:paraId="25B03DFC" w14:textId="77777777" w:rsidR="007621A9" w:rsidRPr="00660440" w:rsidRDefault="007621A9" w:rsidP="00061C70">
      <w:pPr>
        <w:spacing w:after="0"/>
        <w:rPr>
          <w:rFonts w:cs="Times New Roman"/>
          <w:color w:val="000000" w:themeColor="text1"/>
          <w:szCs w:val="24"/>
        </w:rPr>
      </w:pPr>
      <w:r w:rsidRPr="00660440">
        <w:rPr>
          <w:rFonts w:cs="Times New Roman"/>
          <w:b/>
          <w:color w:val="000000" w:themeColor="text1"/>
          <w:szCs w:val="24"/>
        </w:rPr>
        <w:t>Instytucje odpowiedzialne:</w:t>
      </w:r>
      <w:r w:rsidRPr="00660440">
        <w:rPr>
          <w:rFonts w:cs="Times New Roman"/>
          <w:color w:val="000000" w:themeColor="text1"/>
          <w:szCs w:val="24"/>
        </w:rPr>
        <w:t xml:space="preserve"> Wszystkie ministerstwa przy współudziale Pełnomocnika Rządu </w:t>
      </w:r>
      <w:r w:rsidR="0054030F" w:rsidRPr="00660440">
        <w:rPr>
          <w:rFonts w:cs="Times New Roman"/>
          <w:color w:val="000000" w:themeColor="text1"/>
          <w:szCs w:val="24"/>
        </w:rPr>
        <w:t>do Spraw</w:t>
      </w:r>
      <w:r w:rsidRPr="00660440">
        <w:rPr>
          <w:rFonts w:cs="Times New Roman"/>
          <w:color w:val="000000" w:themeColor="text1"/>
          <w:szCs w:val="24"/>
        </w:rPr>
        <w:t xml:space="preserve"> Równego Traktowania</w:t>
      </w:r>
    </w:p>
    <w:p w14:paraId="7546A9FC" w14:textId="77777777" w:rsidR="007621A9" w:rsidRPr="00660440" w:rsidRDefault="007621A9" w:rsidP="00061C70">
      <w:pPr>
        <w:spacing w:after="0"/>
        <w:rPr>
          <w:rFonts w:cs="Times New Roman"/>
          <w:color w:val="000000" w:themeColor="text1"/>
          <w:szCs w:val="24"/>
        </w:rPr>
      </w:pPr>
      <w:r w:rsidRPr="00660440">
        <w:rPr>
          <w:rFonts w:cs="Times New Roman"/>
          <w:b/>
          <w:color w:val="000000" w:themeColor="text1"/>
          <w:szCs w:val="24"/>
        </w:rPr>
        <w:t>Instytucje współpracujące</w:t>
      </w:r>
      <w:r w:rsidRPr="00660440">
        <w:rPr>
          <w:rFonts w:cs="Times New Roman"/>
          <w:color w:val="000000" w:themeColor="text1"/>
          <w:szCs w:val="24"/>
        </w:rPr>
        <w:t>: Jednostki podległe i nadzorowane</w:t>
      </w:r>
    </w:p>
    <w:p w14:paraId="32F426A7" w14:textId="77777777" w:rsidR="007621A9" w:rsidRPr="00660440" w:rsidRDefault="007621A9" w:rsidP="00061C70">
      <w:pPr>
        <w:spacing w:after="0"/>
        <w:rPr>
          <w:rFonts w:cs="Times New Roman"/>
          <w:color w:val="000000" w:themeColor="text1"/>
          <w:szCs w:val="24"/>
        </w:rPr>
      </w:pPr>
      <w:r w:rsidRPr="00660440">
        <w:rPr>
          <w:rFonts w:cs="Times New Roman"/>
          <w:b/>
          <w:color w:val="000000" w:themeColor="text1"/>
          <w:szCs w:val="24"/>
        </w:rPr>
        <w:t>Planowany czas realizacji:</w:t>
      </w:r>
      <w:r w:rsidRPr="00660440">
        <w:rPr>
          <w:rFonts w:cs="Times New Roman"/>
          <w:color w:val="000000" w:themeColor="text1"/>
          <w:szCs w:val="24"/>
        </w:rPr>
        <w:t xml:space="preserve"> 2021</w:t>
      </w:r>
      <w:r w:rsidR="001E6D2F" w:rsidRPr="00660440">
        <w:rPr>
          <w:rFonts w:cs="Times New Roman"/>
          <w:color w:val="000000" w:themeColor="text1"/>
          <w:szCs w:val="24"/>
        </w:rPr>
        <w:t>–</w:t>
      </w:r>
      <w:r w:rsidRPr="00660440">
        <w:rPr>
          <w:rFonts w:cs="Times New Roman"/>
          <w:color w:val="000000" w:themeColor="text1"/>
          <w:szCs w:val="24"/>
        </w:rPr>
        <w:t>2030 (zadanie ciągłe)</w:t>
      </w:r>
    </w:p>
    <w:p w14:paraId="56903180" w14:textId="0FA30660" w:rsidR="00D144ED" w:rsidRPr="00197905" w:rsidRDefault="007621A9" w:rsidP="00197905">
      <w:pPr>
        <w:spacing w:after="120"/>
        <w:rPr>
          <w:rFonts w:cs="Times New Roman"/>
          <w:bCs/>
          <w:szCs w:val="24"/>
        </w:rPr>
      </w:pPr>
      <w:r w:rsidRPr="00660440">
        <w:rPr>
          <w:rFonts w:cs="Times New Roman"/>
          <w:b/>
          <w:color w:val="000000" w:themeColor="text1"/>
          <w:szCs w:val="24"/>
        </w:rPr>
        <w:t>Źródło finansowania:</w:t>
      </w:r>
      <w:r w:rsidRPr="00660440">
        <w:rPr>
          <w:rFonts w:cs="Times New Roman"/>
          <w:color w:val="000000" w:themeColor="text1"/>
          <w:szCs w:val="24"/>
        </w:rPr>
        <w:t xml:space="preserve"> </w:t>
      </w:r>
      <w:r w:rsidR="00B519DE">
        <w:rPr>
          <w:rFonts w:cs="Times New Roman"/>
          <w:bCs/>
          <w:szCs w:val="24"/>
        </w:rPr>
        <w:t>w ramach posiadanych limitów wydatków</w:t>
      </w:r>
    </w:p>
    <w:p w14:paraId="22851B62" w14:textId="77777777" w:rsidR="00D144ED" w:rsidRPr="00D144ED" w:rsidRDefault="00D144ED" w:rsidP="00D144ED">
      <w:pPr>
        <w:spacing w:after="0"/>
        <w:ind w:firstLine="708"/>
        <w:rPr>
          <w:rFonts w:cs="Times New Roman"/>
          <w:b/>
          <w:color w:val="000000" w:themeColor="text1"/>
          <w:szCs w:val="24"/>
        </w:rPr>
      </w:pPr>
      <w:r w:rsidRPr="00D144ED">
        <w:rPr>
          <w:rFonts w:cs="Times New Roman"/>
          <w:b/>
          <w:color w:val="000000" w:themeColor="text1"/>
          <w:szCs w:val="24"/>
        </w:rPr>
        <w:t xml:space="preserve">Zadanie 3: Opracowanie treści szkoleń w ramach służby przygotowawczej w administracji rządowej pod kątem równego traktowania </w:t>
      </w:r>
    </w:p>
    <w:p w14:paraId="67784F39" w14:textId="77777777" w:rsidR="00D144ED" w:rsidRPr="00D144ED" w:rsidRDefault="00D144ED" w:rsidP="00D144ED">
      <w:pPr>
        <w:spacing w:after="0"/>
        <w:rPr>
          <w:rFonts w:cs="Times New Roman"/>
          <w:bCs/>
          <w:color w:val="000000" w:themeColor="text1"/>
          <w:szCs w:val="24"/>
        </w:rPr>
      </w:pPr>
      <w:r w:rsidRPr="00D144ED">
        <w:rPr>
          <w:rFonts w:cs="Times New Roman"/>
          <w:b/>
          <w:bCs/>
          <w:color w:val="000000" w:themeColor="text1"/>
          <w:szCs w:val="24"/>
        </w:rPr>
        <w:t>Rozwiązywany problem</w:t>
      </w:r>
      <w:r w:rsidRPr="00D144ED">
        <w:rPr>
          <w:rFonts w:cs="Times New Roman"/>
          <w:bCs/>
          <w:color w:val="000000" w:themeColor="text1"/>
          <w:szCs w:val="24"/>
        </w:rPr>
        <w:t>: Niewystarczająca wiedza i wrażliwość pracowników administracji nt. obowiązujący w zakresie prawa antydyskryminacyjnego, jak również świadomość odnośnie podstaw i zakresu stosowania zasady równego traktowania w realizowaniu polityki przez poszczególne resorty.</w:t>
      </w:r>
    </w:p>
    <w:p w14:paraId="0D8428A2" w14:textId="77777777" w:rsidR="00D144ED" w:rsidRPr="00D144ED" w:rsidRDefault="00D144ED" w:rsidP="00D144ED">
      <w:pPr>
        <w:spacing w:after="0"/>
        <w:rPr>
          <w:rFonts w:cs="Times New Roman"/>
          <w:bCs/>
          <w:color w:val="000000" w:themeColor="text1"/>
          <w:szCs w:val="24"/>
        </w:rPr>
      </w:pPr>
      <w:r w:rsidRPr="00D144ED">
        <w:rPr>
          <w:rFonts w:cs="Times New Roman"/>
          <w:b/>
          <w:bCs/>
          <w:color w:val="000000" w:themeColor="text1"/>
          <w:szCs w:val="24"/>
        </w:rPr>
        <w:t>Instytucje odpowiedzialne:</w:t>
      </w:r>
      <w:r w:rsidRPr="00D144ED">
        <w:rPr>
          <w:rFonts w:cs="Times New Roman"/>
          <w:bCs/>
          <w:color w:val="000000" w:themeColor="text1"/>
          <w:szCs w:val="24"/>
        </w:rPr>
        <w:t xml:space="preserve"> Pełnomocnik Rządu do Spraw Równego Traktowania</w:t>
      </w:r>
    </w:p>
    <w:p w14:paraId="22178A0C" w14:textId="77777777" w:rsidR="00D144ED" w:rsidRPr="00D144ED" w:rsidRDefault="00D144ED" w:rsidP="00D144ED">
      <w:pPr>
        <w:spacing w:after="0"/>
        <w:rPr>
          <w:rFonts w:cs="Times New Roman"/>
          <w:bCs/>
          <w:color w:val="000000" w:themeColor="text1"/>
          <w:szCs w:val="24"/>
        </w:rPr>
      </w:pPr>
      <w:r w:rsidRPr="00D144ED">
        <w:rPr>
          <w:rFonts w:cs="Times New Roman"/>
          <w:b/>
          <w:bCs/>
          <w:color w:val="000000" w:themeColor="text1"/>
          <w:szCs w:val="24"/>
        </w:rPr>
        <w:t>Instytucje współpracujące:</w:t>
      </w:r>
      <w:r w:rsidRPr="00D144ED">
        <w:rPr>
          <w:rFonts w:cs="Times New Roman"/>
          <w:bCs/>
          <w:color w:val="000000" w:themeColor="text1"/>
          <w:szCs w:val="24"/>
        </w:rPr>
        <w:t xml:space="preserve"> Wszystkie ministerstwa </w:t>
      </w:r>
    </w:p>
    <w:p w14:paraId="7C17B4DD" w14:textId="77777777" w:rsidR="00D144ED" w:rsidRPr="00D144ED" w:rsidRDefault="00D144ED" w:rsidP="00D144ED">
      <w:pPr>
        <w:spacing w:after="0"/>
        <w:rPr>
          <w:rFonts w:cs="Times New Roman"/>
          <w:bCs/>
          <w:color w:val="000000" w:themeColor="text1"/>
          <w:szCs w:val="24"/>
        </w:rPr>
      </w:pPr>
      <w:r w:rsidRPr="00D144ED">
        <w:rPr>
          <w:rFonts w:cs="Times New Roman"/>
          <w:b/>
          <w:bCs/>
          <w:color w:val="000000" w:themeColor="text1"/>
          <w:szCs w:val="24"/>
        </w:rPr>
        <w:t>Planowany czas zadania:</w:t>
      </w:r>
      <w:r w:rsidRPr="00D144ED">
        <w:rPr>
          <w:rFonts w:cs="Times New Roman"/>
          <w:bCs/>
          <w:color w:val="000000" w:themeColor="text1"/>
          <w:szCs w:val="24"/>
        </w:rPr>
        <w:t xml:space="preserve"> 2021-2030 (zadanie ciągłe)</w:t>
      </w:r>
    </w:p>
    <w:p w14:paraId="34827F91" w14:textId="2B043E68" w:rsidR="00D144ED" w:rsidRDefault="00D144ED" w:rsidP="00802F57">
      <w:pPr>
        <w:spacing w:after="120"/>
        <w:rPr>
          <w:rFonts w:cs="Times New Roman"/>
          <w:bCs/>
          <w:color w:val="000000" w:themeColor="text1"/>
          <w:szCs w:val="24"/>
        </w:rPr>
      </w:pPr>
      <w:r w:rsidRPr="00D144ED">
        <w:rPr>
          <w:rFonts w:cs="Times New Roman"/>
          <w:b/>
          <w:bCs/>
          <w:color w:val="000000" w:themeColor="text1"/>
          <w:szCs w:val="24"/>
        </w:rPr>
        <w:t>Źródło finansowania:</w:t>
      </w:r>
      <w:r w:rsidRPr="00D144ED">
        <w:rPr>
          <w:rFonts w:cs="Times New Roman"/>
          <w:bCs/>
          <w:color w:val="000000" w:themeColor="text1"/>
          <w:szCs w:val="24"/>
        </w:rPr>
        <w:t xml:space="preserve"> w ramach posiadanych limitów wydatków</w:t>
      </w:r>
    </w:p>
    <w:p w14:paraId="640A25AD" w14:textId="45D069C8" w:rsidR="00802F57" w:rsidRPr="00D144ED" w:rsidRDefault="00802F57" w:rsidP="00802F57">
      <w:pPr>
        <w:spacing w:after="0"/>
        <w:ind w:firstLine="708"/>
        <w:rPr>
          <w:rFonts w:cs="Times New Roman"/>
          <w:b/>
          <w:color w:val="000000" w:themeColor="text1"/>
          <w:szCs w:val="24"/>
        </w:rPr>
      </w:pPr>
      <w:r w:rsidRPr="00D144ED">
        <w:rPr>
          <w:rFonts w:cs="Times New Roman"/>
          <w:b/>
          <w:color w:val="000000" w:themeColor="text1"/>
          <w:szCs w:val="24"/>
        </w:rPr>
        <w:t xml:space="preserve">Zadanie </w:t>
      </w:r>
      <w:r>
        <w:rPr>
          <w:rFonts w:cs="Times New Roman"/>
          <w:b/>
          <w:color w:val="000000" w:themeColor="text1"/>
          <w:szCs w:val="24"/>
        </w:rPr>
        <w:t>4</w:t>
      </w:r>
      <w:r w:rsidRPr="00D144ED">
        <w:rPr>
          <w:rFonts w:cs="Times New Roman"/>
          <w:b/>
          <w:color w:val="000000" w:themeColor="text1"/>
          <w:szCs w:val="24"/>
        </w:rPr>
        <w:t xml:space="preserve">: </w:t>
      </w:r>
      <w:r>
        <w:rPr>
          <w:rFonts w:cs="Times New Roman"/>
          <w:b/>
          <w:color w:val="000000" w:themeColor="text1"/>
          <w:szCs w:val="24"/>
        </w:rPr>
        <w:t>Wzmocnienie pozycji Pełnomocnika Rządu do spraw Równego Traktowania, poprzez rozpowszechnienie informacji o urzędzie.</w:t>
      </w:r>
    </w:p>
    <w:p w14:paraId="745446AB" w14:textId="05C8C100" w:rsidR="00802F57" w:rsidRPr="00D144ED" w:rsidRDefault="00802F57" w:rsidP="00802F57">
      <w:pPr>
        <w:spacing w:after="0"/>
        <w:rPr>
          <w:rFonts w:cs="Times New Roman"/>
          <w:bCs/>
          <w:color w:val="000000" w:themeColor="text1"/>
          <w:szCs w:val="24"/>
        </w:rPr>
      </w:pPr>
      <w:r w:rsidRPr="00D144ED">
        <w:rPr>
          <w:rFonts w:cs="Times New Roman"/>
          <w:b/>
          <w:bCs/>
          <w:color w:val="000000" w:themeColor="text1"/>
          <w:szCs w:val="24"/>
        </w:rPr>
        <w:lastRenderedPageBreak/>
        <w:t>Rozwiązywany problem</w:t>
      </w:r>
      <w:r w:rsidRPr="00D144ED">
        <w:rPr>
          <w:rFonts w:cs="Times New Roman"/>
          <w:bCs/>
          <w:color w:val="000000" w:themeColor="text1"/>
          <w:szCs w:val="24"/>
        </w:rPr>
        <w:t>: Niewystarczająca wiedza</w:t>
      </w:r>
      <w:r>
        <w:rPr>
          <w:rFonts w:cs="Times New Roman"/>
          <w:bCs/>
          <w:color w:val="000000" w:themeColor="text1"/>
          <w:szCs w:val="24"/>
        </w:rPr>
        <w:t xml:space="preserve"> </w:t>
      </w:r>
      <w:r w:rsidR="004C388A">
        <w:rPr>
          <w:rFonts w:cs="Times New Roman"/>
          <w:bCs/>
          <w:color w:val="000000" w:themeColor="text1"/>
          <w:szCs w:val="24"/>
        </w:rPr>
        <w:t>o istnieniu i pracy Pełnomocnika Rządu do spraw Równego Traktowania</w:t>
      </w:r>
      <w:r w:rsidRPr="00D144ED">
        <w:rPr>
          <w:rFonts w:cs="Times New Roman"/>
          <w:bCs/>
          <w:color w:val="000000" w:themeColor="text1"/>
          <w:szCs w:val="24"/>
        </w:rPr>
        <w:t>.</w:t>
      </w:r>
    </w:p>
    <w:p w14:paraId="602812BE" w14:textId="77777777" w:rsidR="00802F57" w:rsidRPr="00D144ED" w:rsidRDefault="00802F57" w:rsidP="00802F57">
      <w:pPr>
        <w:spacing w:after="0"/>
        <w:rPr>
          <w:rFonts w:cs="Times New Roman"/>
          <w:bCs/>
          <w:color w:val="000000" w:themeColor="text1"/>
          <w:szCs w:val="24"/>
        </w:rPr>
      </w:pPr>
      <w:r w:rsidRPr="00D144ED">
        <w:rPr>
          <w:rFonts w:cs="Times New Roman"/>
          <w:b/>
          <w:bCs/>
          <w:color w:val="000000" w:themeColor="text1"/>
          <w:szCs w:val="24"/>
        </w:rPr>
        <w:t>Instytucje odpowiedzialne:</w:t>
      </w:r>
      <w:r w:rsidRPr="00D144ED">
        <w:rPr>
          <w:rFonts w:cs="Times New Roman"/>
          <w:bCs/>
          <w:color w:val="000000" w:themeColor="text1"/>
          <w:szCs w:val="24"/>
        </w:rPr>
        <w:t xml:space="preserve"> Pełnomocnik Rządu do Spraw Równego Traktowania</w:t>
      </w:r>
    </w:p>
    <w:p w14:paraId="7C63F057" w14:textId="77777777" w:rsidR="00802F57" w:rsidRPr="00D144ED" w:rsidRDefault="00802F57" w:rsidP="00802F57">
      <w:pPr>
        <w:spacing w:after="0"/>
        <w:rPr>
          <w:rFonts w:cs="Times New Roman"/>
          <w:bCs/>
          <w:color w:val="000000" w:themeColor="text1"/>
          <w:szCs w:val="24"/>
        </w:rPr>
      </w:pPr>
      <w:r w:rsidRPr="00D144ED">
        <w:rPr>
          <w:rFonts w:cs="Times New Roman"/>
          <w:b/>
          <w:bCs/>
          <w:color w:val="000000" w:themeColor="text1"/>
          <w:szCs w:val="24"/>
        </w:rPr>
        <w:t>Instytucje współpracujące:</w:t>
      </w:r>
      <w:r w:rsidRPr="00D144ED">
        <w:rPr>
          <w:rFonts w:cs="Times New Roman"/>
          <w:bCs/>
          <w:color w:val="000000" w:themeColor="text1"/>
          <w:szCs w:val="24"/>
        </w:rPr>
        <w:t xml:space="preserve"> Wszystkie ministerstwa </w:t>
      </w:r>
    </w:p>
    <w:p w14:paraId="21083A56" w14:textId="77777777" w:rsidR="00802F57" w:rsidRPr="00D144ED" w:rsidRDefault="00802F57" w:rsidP="00802F57">
      <w:pPr>
        <w:spacing w:after="0"/>
        <w:rPr>
          <w:rFonts w:cs="Times New Roman"/>
          <w:bCs/>
          <w:color w:val="000000" w:themeColor="text1"/>
          <w:szCs w:val="24"/>
        </w:rPr>
      </w:pPr>
      <w:r w:rsidRPr="00D144ED">
        <w:rPr>
          <w:rFonts w:cs="Times New Roman"/>
          <w:b/>
          <w:bCs/>
          <w:color w:val="000000" w:themeColor="text1"/>
          <w:szCs w:val="24"/>
        </w:rPr>
        <w:t>Planowany czas zadania:</w:t>
      </w:r>
      <w:r w:rsidRPr="00D144ED">
        <w:rPr>
          <w:rFonts w:cs="Times New Roman"/>
          <w:bCs/>
          <w:color w:val="000000" w:themeColor="text1"/>
          <w:szCs w:val="24"/>
        </w:rPr>
        <w:t xml:space="preserve"> 2021-2030 (zadanie ciągłe)</w:t>
      </w:r>
    </w:p>
    <w:p w14:paraId="53B2AB1D" w14:textId="77777777" w:rsidR="00802F57" w:rsidRPr="00D144ED" w:rsidRDefault="00802F57" w:rsidP="00802F57">
      <w:pPr>
        <w:spacing w:after="0"/>
        <w:rPr>
          <w:rFonts w:cs="Times New Roman"/>
          <w:bCs/>
          <w:color w:val="000000" w:themeColor="text1"/>
          <w:szCs w:val="24"/>
        </w:rPr>
      </w:pPr>
      <w:r w:rsidRPr="00D144ED">
        <w:rPr>
          <w:rFonts w:cs="Times New Roman"/>
          <w:b/>
          <w:bCs/>
          <w:color w:val="000000" w:themeColor="text1"/>
          <w:szCs w:val="24"/>
        </w:rPr>
        <w:t>Źródło finansowania:</w:t>
      </w:r>
      <w:r w:rsidRPr="00D144ED">
        <w:rPr>
          <w:rFonts w:cs="Times New Roman"/>
          <w:bCs/>
          <w:color w:val="000000" w:themeColor="text1"/>
          <w:szCs w:val="24"/>
        </w:rPr>
        <w:t xml:space="preserve"> w ramach posiadanych limitów wydatków</w:t>
      </w:r>
    </w:p>
    <w:p w14:paraId="37C39552" w14:textId="23A4B5C3" w:rsidR="003C6444" w:rsidRPr="00B67BE2" w:rsidRDefault="00785B4D" w:rsidP="00B67BE2">
      <w:pPr>
        <w:pStyle w:val="Nagwek2"/>
      </w:pPr>
      <w:bookmarkStart w:id="26" w:name="_Toc70426059"/>
      <w:bookmarkStart w:id="27" w:name="_Hlk69991495"/>
      <w:r>
        <w:t>Uwidocznienie działań na rzecz równego traktowania przez administrację rządową w terenie.</w:t>
      </w:r>
      <w:bookmarkEnd w:id="26"/>
      <w:r>
        <w:t xml:space="preserve"> </w:t>
      </w:r>
    </w:p>
    <w:bookmarkEnd w:id="27"/>
    <w:p w14:paraId="04A84195" w14:textId="77777777" w:rsidR="007621A9" w:rsidRPr="00660440" w:rsidRDefault="007621A9" w:rsidP="00B67BE2">
      <w:r w:rsidRPr="00660440">
        <w:t xml:space="preserve">Włączenie tematyki polityki antydyskryminacyjnej i zasady równego traktowania do strategii i programów opracowywanych na potrzeby społeczności lokalnych wymaga zainicjowania nowych działań. Opracowanie programów i strategii powinno być zrealizowane przy współudziale osób reprezentujących instytucje oraz organizacje zajmujące się problematyką równego traktowania i dyskryminacji. Doświadczenie wskazuje, iż wymiana informacji, doświadczeń, między przedstawicielami instytucji państwowych, samorządowych, wymiaru sprawiedliwości, prokuratury, policji i organizacji obywatelskich pomaga zrozumieć </w:t>
      </w:r>
      <w:r w:rsidR="001E6D2F" w:rsidRPr="00660440">
        <w:t xml:space="preserve">zjawisko </w:t>
      </w:r>
      <w:r w:rsidRPr="00660440">
        <w:t>wykluczenia i dyskryminacji, a także szukać rozwiązań, m.in. poprzez tworzenie odpowiednich polityk</w:t>
      </w:r>
      <w:r w:rsidR="00036D44" w:rsidRPr="00660440">
        <w:t>i</w:t>
      </w:r>
      <w:r w:rsidRPr="00660440">
        <w:t xml:space="preserve"> publiczn</w:t>
      </w:r>
      <w:r w:rsidR="00036D44" w:rsidRPr="00660440">
        <w:t>ej</w:t>
      </w:r>
      <w:r w:rsidRPr="00660440">
        <w:t>.</w:t>
      </w:r>
      <w:r w:rsidRPr="00660440">
        <w:rPr>
          <w:rStyle w:val="Odwoanieprzypisudolnego"/>
          <w:rFonts w:cs="Times New Roman"/>
          <w:szCs w:val="24"/>
        </w:rPr>
        <w:footnoteReference w:id="15"/>
      </w:r>
      <w:r w:rsidRPr="00660440">
        <w:t xml:space="preserve"> Z tych względów konieczne jest opracowanie kompleksowej okresowej strategii działania w obszarze równego traktowania na poziomie </w:t>
      </w:r>
      <w:r w:rsidR="00DC252F" w:rsidRPr="00660440">
        <w:t>województwa</w:t>
      </w:r>
      <w:r w:rsidRPr="00660440">
        <w:t>, w tym zawierającej zasady współpracy Pełnomocników Wojewody ds.</w:t>
      </w:r>
      <w:r w:rsidR="009603F6" w:rsidRPr="00660440">
        <w:t> </w:t>
      </w:r>
      <w:r w:rsidRPr="00660440">
        <w:t>Równego Traktowania z otoczeniem zewnętrznym.</w:t>
      </w:r>
    </w:p>
    <w:p w14:paraId="07A0EFC3" w14:textId="77777777" w:rsidR="007621A9" w:rsidRPr="00660440" w:rsidRDefault="007621A9" w:rsidP="00B67BE2">
      <w:r w:rsidRPr="00660440">
        <w:t>Ponadto Pełnomocnikom Wojewodów ds. Równego Traktowania należy zalecić prowadzenie regularnego monitoringu sytuacji w województwie w obszarze równego traktowania (w</w:t>
      </w:r>
      <w:r w:rsidR="009603F6" w:rsidRPr="00660440">
        <w:t> </w:t>
      </w:r>
      <w:r w:rsidRPr="00660440">
        <w:t>oparciu o dane pozyskane z Głównego Urzędu Statystycznego, Ministerstwa Sprawiedliwości, Komend Wojewódzkich Policji i innych źródeł).</w:t>
      </w:r>
    </w:p>
    <w:p w14:paraId="51B451E4" w14:textId="77777777" w:rsidR="007621A9" w:rsidRPr="00660440" w:rsidRDefault="007621A9" w:rsidP="00B67BE2">
      <w:r w:rsidRPr="00660440">
        <w:t>Należy przy tym przypomnieć, że programy i strategie powinny uwzględniać trzy aspekty: działanie na rzecz niedyskryminacji w relacjach horyzontalnych między jednostkami, działania na rzecz niedyskryminacji przez władze przy stosowaniu prawa, a także działania na rzecz niedyskryminacji pracowników w ramach organu władzy.</w:t>
      </w:r>
    </w:p>
    <w:p w14:paraId="2A3C49EB" w14:textId="77777777" w:rsidR="007621A9" w:rsidRPr="00660440" w:rsidRDefault="007621A9" w:rsidP="00B67BE2">
      <w:r w:rsidRPr="00660440">
        <w:t xml:space="preserve">Zgodnie z wynikami </w:t>
      </w:r>
      <w:r w:rsidRPr="00660440">
        <w:rPr>
          <w:i/>
        </w:rPr>
        <w:t>„Raportu zbiorcz</w:t>
      </w:r>
      <w:r w:rsidR="00B50E53" w:rsidRPr="00660440">
        <w:rPr>
          <w:i/>
        </w:rPr>
        <w:t>ego</w:t>
      </w:r>
      <w:r w:rsidRPr="00660440">
        <w:rPr>
          <w:i/>
        </w:rPr>
        <w:t xml:space="preserve"> z badania otoczenia wewnętrznego i zewnętrznego urzędów wojewódzkich z 2019 r.</w:t>
      </w:r>
      <w:r w:rsidRPr="00660440">
        <w:t xml:space="preserve">” opracowanego w ramach projektu </w:t>
      </w:r>
      <w:r w:rsidRPr="00660440">
        <w:rPr>
          <w:i/>
        </w:rPr>
        <w:t>„Opracowanie i wdrożenie spójnego systemu monitorowania równości szans płci oraz modelu współpracy międzysektorowej na rzecz równości szans płci”</w:t>
      </w:r>
      <w:r w:rsidRPr="00660440">
        <w:t xml:space="preserve"> 37,1% spośród ogółu pracowników urzędów wojewódzkich co najmniej raz było świadkiem sytuacji niewłaściwego potraktowania w</w:t>
      </w:r>
      <w:r w:rsidR="009603F6" w:rsidRPr="00660440">
        <w:t> </w:t>
      </w:r>
      <w:r w:rsidRPr="00660440">
        <w:t>swoim miejscu pracy. Spośród ogółu pracowników urzędów, większość (62,0%) zadeklarowało, że ma wiedzę o tym, co można zrobić w przypadku zetknięcia się z</w:t>
      </w:r>
      <w:r w:rsidR="009603F6" w:rsidRPr="00660440">
        <w:t> </w:t>
      </w:r>
      <w:r w:rsidRPr="00660440">
        <w:t>zachowaniem świadczącym o nierówności. Jedynie 26,5% ogółu pracowników twierdzi, że</w:t>
      </w:r>
      <w:r w:rsidR="009603F6" w:rsidRPr="00660440">
        <w:t> </w:t>
      </w:r>
      <w:r w:rsidRPr="00660440">
        <w:t xml:space="preserve">w swoim obecnym miejscu pracy zostali poinformowani o przepisach dotyczących równego traktowania, zaś 31,6% odpowiedziało, że nie. Z kolei aż 41,9% badanych przyznało, że nie pamięta takiej sytuacji. Niespełna co drugi pracownik urzędów wojewódzkich (17,7%) uczestniczył w swoim obecnym </w:t>
      </w:r>
      <w:r w:rsidRPr="00660440">
        <w:lastRenderedPageBreak/>
        <w:t>miejscu pracy w zajęciach edukacyjnych z zakresu równego traktowania i/lub przeciwdziałania dyskryminacji (np.</w:t>
      </w:r>
      <w:r w:rsidR="009603F6" w:rsidRPr="00660440">
        <w:t> </w:t>
      </w:r>
      <w:r w:rsidRPr="00660440">
        <w:t>warsztat, szkolenie, konsultacja w formie stacjonarnej lub on-line). Część badanych urzędników (43,0%) dostrzega potrzebę podniesienia swoich kompetencji w </w:t>
      </w:r>
      <w:r w:rsidR="00036D44" w:rsidRPr="00660440">
        <w:t xml:space="preserve">dziedzinie </w:t>
      </w:r>
      <w:r w:rsidRPr="00660440">
        <w:t xml:space="preserve">równego traktowania kobiet i mężczyzn, najchętniej w obszarze kluczowych kryteriów rozpoznawania </w:t>
      </w:r>
      <w:proofErr w:type="spellStart"/>
      <w:r w:rsidRPr="00660440">
        <w:t>zachowań</w:t>
      </w:r>
      <w:proofErr w:type="spellEnd"/>
      <w:r w:rsidRPr="00660440">
        <w:t xml:space="preserve"> nierównościowych oraz przesłanek i cech rzutujących na stosowanie </w:t>
      </w:r>
      <w:proofErr w:type="spellStart"/>
      <w:r w:rsidRPr="00660440">
        <w:t>zachowań</w:t>
      </w:r>
      <w:proofErr w:type="spellEnd"/>
      <w:r w:rsidRPr="00660440">
        <w:t xml:space="preserve"> nierównościowych.</w:t>
      </w:r>
    </w:p>
    <w:p w14:paraId="210C795B" w14:textId="77777777" w:rsidR="00B67BE2" w:rsidRDefault="007621A9" w:rsidP="00B67BE2">
      <w:r w:rsidRPr="00660440">
        <w:t>Dlatego też należy prowadzić szkolenia z zakresu równego traktowania dla wszystkich pracowników urzędu (nie tylko w ramach służby przygotowawczej, ale też wśród osób już</w:t>
      </w:r>
      <w:r w:rsidR="009603F6" w:rsidRPr="00660440">
        <w:t> </w:t>
      </w:r>
      <w:r w:rsidRPr="00660440">
        <w:t>pracujących), w tym w oparciu o wiedzę i doświadczenia osoby pełniącej funkcję danego Pełnomocnika Wojewody ds. Równego Traktowania. W zależności od sytuacji kadrowej i</w:t>
      </w:r>
      <w:r w:rsidR="009603F6" w:rsidRPr="00660440">
        <w:t> </w:t>
      </w:r>
      <w:r w:rsidRPr="00660440">
        <w:t>finansowej urzędu, a także zakresu szkolenia mogłyby być prowadzone przez Pełnomocnika lub podmiot zewnętrzny. W sposób szczególny w trakcie szkoleń należy zwrócić uwagę na przeciwdziałanie dyskryminacji w miejscu pracy; godzenie przez kobiety i mężczyzn ról rodzinnych i zawodowych jako element równości płci (omówienie dostępnych środków i</w:t>
      </w:r>
      <w:r w:rsidR="009603F6" w:rsidRPr="00660440">
        <w:t> </w:t>
      </w:r>
      <w:r w:rsidRPr="00660440">
        <w:t>narzędzi, np. urlopy rodzicielskie, elastyczny czas pracy, telepraca etc.); przeciwdziałanie dyskryminacji w kontaktach z interesariuszami (przeciwdziałanie stereotypom i</w:t>
      </w:r>
      <w:r w:rsidR="009603F6" w:rsidRPr="00660440">
        <w:t> </w:t>
      </w:r>
      <w:r w:rsidRPr="00660440">
        <w:t>uprzedzeniom dotyczącym poszczególnych grup); obsługa interesariuszy ze szczególnymi potrzebami (np. seniorzy, osoby z niepełnosprawnościami).</w:t>
      </w:r>
      <w:bookmarkStart w:id="28" w:name="_Hlk64826333"/>
    </w:p>
    <w:p w14:paraId="659C4A5B" w14:textId="5F8233DC" w:rsidR="007621A9" w:rsidRPr="00B67BE2" w:rsidRDefault="007621A9" w:rsidP="00382ADB">
      <w:pPr>
        <w:spacing w:after="0"/>
        <w:ind w:firstLine="709"/>
      </w:pPr>
      <w:r w:rsidRPr="00660440">
        <w:rPr>
          <w:rFonts w:cs="Times New Roman"/>
          <w:b/>
          <w:szCs w:val="24"/>
        </w:rPr>
        <w:t xml:space="preserve">Zadanie 1: Opracowanie strategii działania w obszarze równego traktowania </w:t>
      </w:r>
      <w:r w:rsidR="003C6444" w:rsidRPr="00660440">
        <w:rPr>
          <w:rFonts w:cs="Times New Roman"/>
          <w:b/>
          <w:szCs w:val="24"/>
        </w:rPr>
        <w:t xml:space="preserve">oraz poszanowania godności wszystkich osób </w:t>
      </w:r>
      <w:r w:rsidRPr="00660440">
        <w:rPr>
          <w:rFonts w:cs="Times New Roman"/>
          <w:b/>
          <w:szCs w:val="24"/>
        </w:rPr>
        <w:t>na poziomie lokalnym</w:t>
      </w:r>
      <w:r w:rsidR="001F57A6" w:rsidRPr="00660440">
        <w:rPr>
          <w:rFonts w:cs="Times New Roman"/>
          <w:b/>
          <w:szCs w:val="24"/>
        </w:rPr>
        <w:t xml:space="preserve"> </w:t>
      </w:r>
      <w:r w:rsidR="001F57A6" w:rsidRPr="00660440">
        <w:rPr>
          <w:rFonts w:eastAsia="Calibri" w:cs="Times New Roman"/>
          <w:b/>
          <w:szCs w:val="24"/>
        </w:rPr>
        <w:t>lub włączanie tej tematyki do innych dokumentów tworzonych na szczeblu</w:t>
      </w:r>
      <w:r w:rsidR="00DC252F" w:rsidRPr="00660440">
        <w:rPr>
          <w:rFonts w:eastAsia="Calibri" w:cs="Times New Roman"/>
          <w:b/>
          <w:szCs w:val="24"/>
        </w:rPr>
        <w:t xml:space="preserve"> wojewódzkim</w:t>
      </w:r>
    </w:p>
    <w:p w14:paraId="37DD84AA" w14:textId="77777777" w:rsidR="007621A9" w:rsidRPr="00660440" w:rsidRDefault="007621A9" w:rsidP="00061C70">
      <w:pPr>
        <w:spacing w:after="0"/>
        <w:rPr>
          <w:rFonts w:cs="Times New Roman"/>
          <w:szCs w:val="24"/>
        </w:rPr>
      </w:pPr>
      <w:r w:rsidRPr="00660440">
        <w:rPr>
          <w:rFonts w:cs="Times New Roman"/>
          <w:b/>
          <w:szCs w:val="24"/>
        </w:rPr>
        <w:t>Rozwiązywany problem:</w:t>
      </w:r>
      <w:r w:rsidRPr="00660440">
        <w:rPr>
          <w:rFonts w:cs="Times New Roman"/>
          <w:szCs w:val="24"/>
        </w:rPr>
        <w:t xml:space="preserve"> Brak precyzyjnych wytycznych odnośnie </w:t>
      </w:r>
      <w:r w:rsidR="001E6D2F" w:rsidRPr="00660440">
        <w:rPr>
          <w:rFonts w:cs="Times New Roman"/>
          <w:szCs w:val="24"/>
        </w:rPr>
        <w:t xml:space="preserve">do </w:t>
      </w:r>
      <w:r w:rsidRPr="00660440">
        <w:rPr>
          <w:rFonts w:cs="Times New Roman"/>
          <w:szCs w:val="24"/>
        </w:rPr>
        <w:t xml:space="preserve">sposobu wykonywania funkcji Pełnomocników Wojewodów </w:t>
      </w:r>
      <w:r w:rsidR="00307B46" w:rsidRPr="00660440">
        <w:rPr>
          <w:rFonts w:cs="Times New Roman"/>
          <w:szCs w:val="24"/>
        </w:rPr>
        <w:t>ds. Równego Traktowania</w:t>
      </w:r>
      <w:r w:rsidRPr="00660440">
        <w:rPr>
          <w:rFonts w:cs="Times New Roman"/>
          <w:szCs w:val="24"/>
        </w:rPr>
        <w:t>, jak również zróżnicowany zakres kompetencji utrudnia ocenę sytuacji w zakresie prowadzonej polityki antydyskryminacyjnej.</w:t>
      </w:r>
    </w:p>
    <w:p w14:paraId="48372E0C" w14:textId="77777777" w:rsidR="007621A9" w:rsidRPr="00660440" w:rsidRDefault="007621A9" w:rsidP="00061C70">
      <w:pPr>
        <w:spacing w:after="0"/>
        <w:rPr>
          <w:rFonts w:cs="Times New Roman"/>
          <w:szCs w:val="24"/>
        </w:rPr>
      </w:pPr>
      <w:r w:rsidRPr="00660440">
        <w:rPr>
          <w:rFonts w:cs="Times New Roman"/>
          <w:b/>
          <w:szCs w:val="24"/>
        </w:rPr>
        <w:t>Instytucje odpowiedzialne</w:t>
      </w:r>
      <w:r w:rsidRPr="00660440">
        <w:rPr>
          <w:rFonts w:cs="Times New Roman"/>
          <w:szCs w:val="24"/>
        </w:rPr>
        <w:t xml:space="preserve">: Pełnomocnik Rządu </w:t>
      </w:r>
      <w:r w:rsidR="0054030F" w:rsidRPr="00660440">
        <w:rPr>
          <w:rFonts w:cs="Times New Roman"/>
          <w:szCs w:val="24"/>
        </w:rPr>
        <w:t>do Spraw</w:t>
      </w:r>
      <w:r w:rsidRPr="00660440">
        <w:rPr>
          <w:rFonts w:cs="Times New Roman"/>
          <w:szCs w:val="24"/>
        </w:rPr>
        <w:t xml:space="preserve"> Równego Traktowania</w:t>
      </w:r>
    </w:p>
    <w:p w14:paraId="07EE565C" w14:textId="77777777" w:rsidR="007621A9" w:rsidRPr="00660440" w:rsidRDefault="007621A9" w:rsidP="00061C70">
      <w:pPr>
        <w:spacing w:after="0"/>
        <w:rPr>
          <w:rFonts w:cs="Times New Roman"/>
          <w:szCs w:val="24"/>
        </w:rPr>
      </w:pPr>
      <w:r w:rsidRPr="00660440">
        <w:rPr>
          <w:rFonts w:cs="Times New Roman"/>
          <w:b/>
          <w:szCs w:val="24"/>
        </w:rPr>
        <w:t>Instytucje współpracujące:</w:t>
      </w:r>
      <w:r w:rsidRPr="00660440">
        <w:rPr>
          <w:rFonts w:cs="Times New Roman"/>
          <w:szCs w:val="24"/>
        </w:rPr>
        <w:t xml:space="preserve"> Pełnomocnicy Wojewod</w:t>
      </w:r>
      <w:r w:rsidR="00307B46" w:rsidRPr="00660440">
        <w:rPr>
          <w:rFonts w:cs="Times New Roman"/>
          <w:szCs w:val="24"/>
        </w:rPr>
        <w:t>ów</w:t>
      </w:r>
      <w:r w:rsidRPr="00660440">
        <w:rPr>
          <w:rFonts w:cs="Times New Roman"/>
          <w:szCs w:val="24"/>
        </w:rPr>
        <w:t xml:space="preserve"> ds. Równego Traktowania</w:t>
      </w:r>
    </w:p>
    <w:p w14:paraId="5D73AC49" w14:textId="77777777" w:rsidR="007621A9" w:rsidRPr="00660440" w:rsidRDefault="007621A9" w:rsidP="00061C70">
      <w:pPr>
        <w:spacing w:after="0"/>
        <w:rPr>
          <w:rFonts w:cs="Times New Roman"/>
          <w:szCs w:val="24"/>
        </w:rPr>
      </w:pPr>
      <w:r w:rsidRPr="00660440">
        <w:rPr>
          <w:rFonts w:cs="Times New Roman"/>
          <w:b/>
          <w:szCs w:val="24"/>
        </w:rPr>
        <w:t>Planowany czas realizacji</w:t>
      </w:r>
      <w:r w:rsidRPr="00660440">
        <w:rPr>
          <w:rFonts w:cs="Times New Roman"/>
          <w:szCs w:val="24"/>
        </w:rPr>
        <w:t>: 2021</w:t>
      </w:r>
      <w:r w:rsidR="001E6D2F" w:rsidRPr="00660440">
        <w:rPr>
          <w:rFonts w:cs="Times New Roman"/>
          <w:szCs w:val="24"/>
        </w:rPr>
        <w:t>–</w:t>
      </w:r>
      <w:r w:rsidRPr="00660440">
        <w:rPr>
          <w:rFonts w:cs="Times New Roman"/>
          <w:szCs w:val="24"/>
        </w:rPr>
        <w:t xml:space="preserve">2030 </w:t>
      </w:r>
    </w:p>
    <w:p w14:paraId="16A570C9" w14:textId="6714A7D8" w:rsidR="007621A9" w:rsidRPr="00660440" w:rsidRDefault="007621A9" w:rsidP="00197905">
      <w:pPr>
        <w:spacing w:after="120"/>
        <w:rPr>
          <w:rFonts w:cs="Times New Roman"/>
          <w:szCs w:val="24"/>
        </w:rPr>
      </w:pPr>
      <w:r w:rsidRPr="00660440">
        <w:rPr>
          <w:rFonts w:cs="Times New Roman"/>
          <w:b/>
          <w:szCs w:val="24"/>
        </w:rPr>
        <w:t>Źródło finansowania:</w:t>
      </w:r>
      <w:r w:rsidRPr="00660440">
        <w:rPr>
          <w:rFonts w:cs="Times New Roman"/>
          <w:szCs w:val="24"/>
        </w:rPr>
        <w:t xml:space="preserve"> </w:t>
      </w:r>
      <w:r w:rsidR="00B519DE">
        <w:rPr>
          <w:rFonts w:cs="Times New Roman"/>
          <w:bCs/>
          <w:szCs w:val="24"/>
        </w:rPr>
        <w:t>w ramach posiadanych limitów wydatków</w:t>
      </w:r>
      <w:bookmarkEnd w:id="28"/>
    </w:p>
    <w:p w14:paraId="63E47A8D" w14:textId="77777777" w:rsidR="007621A9" w:rsidRPr="00660440" w:rsidRDefault="007621A9" w:rsidP="00061C70">
      <w:pPr>
        <w:spacing w:after="0"/>
        <w:ind w:firstLine="708"/>
        <w:rPr>
          <w:rFonts w:cs="Times New Roman"/>
          <w:b/>
          <w:szCs w:val="24"/>
        </w:rPr>
      </w:pPr>
      <w:r w:rsidRPr="00660440">
        <w:rPr>
          <w:rFonts w:cs="Times New Roman"/>
          <w:b/>
          <w:szCs w:val="24"/>
        </w:rPr>
        <w:t xml:space="preserve">Zadanie </w:t>
      </w:r>
      <w:r w:rsidR="00C41732" w:rsidRPr="00660440">
        <w:rPr>
          <w:rFonts w:cs="Times New Roman"/>
          <w:b/>
          <w:szCs w:val="24"/>
        </w:rPr>
        <w:t>2</w:t>
      </w:r>
      <w:r w:rsidRPr="00660440">
        <w:rPr>
          <w:rFonts w:cs="Times New Roman"/>
          <w:b/>
          <w:szCs w:val="24"/>
        </w:rPr>
        <w:t>:</w:t>
      </w:r>
      <w:r w:rsidRPr="00660440">
        <w:rPr>
          <w:rFonts w:cs="Times New Roman"/>
          <w:szCs w:val="24"/>
        </w:rPr>
        <w:t xml:space="preserve"> </w:t>
      </w:r>
      <w:r w:rsidRPr="00660440">
        <w:rPr>
          <w:rFonts w:cs="Times New Roman"/>
          <w:b/>
          <w:szCs w:val="24"/>
        </w:rPr>
        <w:t>Monitorowanie i promowanie dobrych praktyk oraz rozwiązań prowadzących do przeciwdziałania dyskryminacji w urzędach wojewódzkich</w:t>
      </w:r>
    </w:p>
    <w:p w14:paraId="4F3E6184" w14:textId="77777777" w:rsidR="007621A9" w:rsidRPr="00660440" w:rsidRDefault="007621A9" w:rsidP="00061C70">
      <w:pPr>
        <w:spacing w:after="0"/>
        <w:rPr>
          <w:rFonts w:cs="Times New Roman"/>
          <w:szCs w:val="24"/>
        </w:rPr>
      </w:pPr>
      <w:r w:rsidRPr="00660440">
        <w:rPr>
          <w:rFonts w:cs="Times New Roman"/>
          <w:b/>
          <w:szCs w:val="24"/>
        </w:rPr>
        <w:t>Rozwiązywany problem:</w:t>
      </w:r>
      <w:r w:rsidRPr="00660440">
        <w:rPr>
          <w:rFonts w:cs="Times New Roman"/>
          <w:szCs w:val="24"/>
        </w:rPr>
        <w:t xml:space="preserve"> Brak świadomości oraz wiedzy pracowników urzędów o przepisach dotyczących problematyki równego traktowania, ja</w:t>
      </w:r>
      <w:r w:rsidR="00DC6380" w:rsidRPr="00660440">
        <w:rPr>
          <w:rFonts w:cs="Times New Roman"/>
          <w:szCs w:val="24"/>
        </w:rPr>
        <w:t>k</w:t>
      </w:r>
      <w:r w:rsidRPr="00660440">
        <w:rPr>
          <w:rFonts w:cs="Times New Roman"/>
          <w:szCs w:val="24"/>
        </w:rPr>
        <w:t xml:space="preserve"> również dyskryminacji</w:t>
      </w:r>
    </w:p>
    <w:p w14:paraId="272FED2E" w14:textId="77777777" w:rsidR="007621A9" w:rsidRPr="00660440" w:rsidRDefault="007621A9" w:rsidP="00061C70">
      <w:pPr>
        <w:spacing w:after="0"/>
        <w:rPr>
          <w:rFonts w:cs="Times New Roman"/>
          <w:szCs w:val="24"/>
        </w:rPr>
      </w:pPr>
      <w:r w:rsidRPr="00660440">
        <w:rPr>
          <w:rFonts w:cs="Times New Roman"/>
          <w:b/>
          <w:szCs w:val="24"/>
        </w:rPr>
        <w:t>Instytucje odpowiedzialne</w:t>
      </w:r>
      <w:r w:rsidRPr="00660440">
        <w:rPr>
          <w:rFonts w:cs="Times New Roman"/>
          <w:szCs w:val="24"/>
        </w:rPr>
        <w:t>: Urzędy Wojewódzkie</w:t>
      </w:r>
    </w:p>
    <w:p w14:paraId="74AACA96" w14:textId="77777777" w:rsidR="007621A9" w:rsidRPr="00660440" w:rsidRDefault="007621A9" w:rsidP="00061C70">
      <w:pPr>
        <w:spacing w:after="0"/>
        <w:rPr>
          <w:rFonts w:cs="Times New Roman"/>
          <w:b/>
          <w:szCs w:val="24"/>
        </w:rPr>
      </w:pPr>
      <w:r w:rsidRPr="00660440">
        <w:rPr>
          <w:rFonts w:cs="Times New Roman"/>
          <w:b/>
          <w:szCs w:val="24"/>
        </w:rPr>
        <w:t>Instytucje współpracujące: –</w:t>
      </w:r>
    </w:p>
    <w:p w14:paraId="572AC444" w14:textId="77777777" w:rsidR="007621A9" w:rsidRPr="00660440" w:rsidRDefault="007621A9" w:rsidP="00061C70">
      <w:pPr>
        <w:spacing w:after="0"/>
        <w:rPr>
          <w:rFonts w:cs="Times New Roman"/>
          <w:szCs w:val="24"/>
        </w:rPr>
      </w:pPr>
      <w:r w:rsidRPr="00660440">
        <w:rPr>
          <w:rFonts w:cs="Times New Roman"/>
          <w:b/>
          <w:szCs w:val="24"/>
        </w:rPr>
        <w:t>Planowany czas realizacji:</w:t>
      </w:r>
      <w:r w:rsidRPr="00660440">
        <w:rPr>
          <w:rFonts w:cs="Times New Roman"/>
          <w:szCs w:val="24"/>
        </w:rPr>
        <w:t xml:space="preserve"> 2021</w:t>
      </w:r>
      <w:r w:rsidR="001E6D2F" w:rsidRPr="00660440">
        <w:rPr>
          <w:rFonts w:cs="Times New Roman"/>
          <w:szCs w:val="24"/>
        </w:rPr>
        <w:t>–</w:t>
      </w:r>
      <w:r w:rsidRPr="00660440">
        <w:rPr>
          <w:rFonts w:cs="Times New Roman"/>
          <w:szCs w:val="24"/>
        </w:rPr>
        <w:t>2030 (zadanie ciągłe)</w:t>
      </w:r>
    </w:p>
    <w:p w14:paraId="243269C8" w14:textId="10AF4F55" w:rsidR="0080622B" w:rsidRPr="00197905" w:rsidRDefault="007621A9" w:rsidP="00197905">
      <w:pPr>
        <w:spacing w:after="120"/>
        <w:rPr>
          <w:rFonts w:cs="Times New Roman"/>
          <w:bCs/>
          <w:szCs w:val="24"/>
        </w:rPr>
      </w:pPr>
      <w:r w:rsidRPr="00660440">
        <w:rPr>
          <w:rFonts w:cs="Times New Roman"/>
          <w:b/>
          <w:szCs w:val="24"/>
        </w:rPr>
        <w:t>Źródło finansowania</w:t>
      </w:r>
      <w:r w:rsidRPr="00660440">
        <w:rPr>
          <w:rFonts w:cs="Times New Roman"/>
          <w:szCs w:val="24"/>
        </w:rPr>
        <w:t xml:space="preserve">: </w:t>
      </w:r>
      <w:r w:rsidR="00B519DE">
        <w:rPr>
          <w:rFonts w:cs="Times New Roman"/>
          <w:bCs/>
          <w:szCs w:val="24"/>
        </w:rPr>
        <w:t>w ramach posiadanych limitów wydatków</w:t>
      </w:r>
    </w:p>
    <w:p w14:paraId="294FDA84" w14:textId="6751ECFB" w:rsidR="0080622B" w:rsidRPr="00D144ED" w:rsidRDefault="0080622B" w:rsidP="0080622B">
      <w:pPr>
        <w:spacing w:after="0"/>
        <w:ind w:firstLine="708"/>
        <w:rPr>
          <w:rFonts w:cs="Times New Roman"/>
          <w:b/>
          <w:color w:val="000000" w:themeColor="text1"/>
          <w:szCs w:val="24"/>
        </w:rPr>
      </w:pPr>
      <w:bookmarkStart w:id="29" w:name="_Hlk70009668"/>
      <w:r w:rsidRPr="00D144ED">
        <w:rPr>
          <w:rFonts w:cs="Times New Roman"/>
          <w:b/>
          <w:color w:val="000000" w:themeColor="text1"/>
          <w:szCs w:val="24"/>
        </w:rPr>
        <w:t xml:space="preserve">Zadanie 3: </w:t>
      </w:r>
      <w:r>
        <w:rPr>
          <w:rFonts w:cs="Times New Roman"/>
          <w:b/>
          <w:color w:val="000000" w:themeColor="text1"/>
          <w:szCs w:val="24"/>
        </w:rPr>
        <w:t xml:space="preserve">Wypracowanie i wdrożenie </w:t>
      </w:r>
      <w:r w:rsidRPr="0080622B">
        <w:rPr>
          <w:rFonts w:cs="Times New Roman"/>
          <w:b/>
          <w:color w:val="000000" w:themeColor="text1"/>
          <w:szCs w:val="24"/>
        </w:rPr>
        <w:t>modelu współpracy międzysektorowej</w:t>
      </w:r>
    </w:p>
    <w:bookmarkEnd w:id="29"/>
    <w:p w14:paraId="777ECDDF" w14:textId="00DA72D5" w:rsidR="0080622B" w:rsidRPr="00D144ED" w:rsidRDefault="0080622B" w:rsidP="0080622B">
      <w:pPr>
        <w:spacing w:after="0"/>
        <w:rPr>
          <w:rFonts w:cs="Times New Roman"/>
          <w:bCs/>
          <w:color w:val="000000" w:themeColor="text1"/>
          <w:szCs w:val="24"/>
        </w:rPr>
      </w:pPr>
      <w:r w:rsidRPr="00D144ED">
        <w:rPr>
          <w:rFonts w:cs="Times New Roman"/>
          <w:b/>
          <w:bCs/>
          <w:color w:val="000000" w:themeColor="text1"/>
          <w:szCs w:val="24"/>
        </w:rPr>
        <w:t>Rozwiązywany problem</w:t>
      </w:r>
      <w:r w:rsidRPr="00D144ED">
        <w:rPr>
          <w:rFonts w:cs="Times New Roman"/>
          <w:bCs/>
          <w:color w:val="000000" w:themeColor="text1"/>
          <w:szCs w:val="24"/>
        </w:rPr>
        <w:t xml:space="preserve">: </w:t>
      </w:r>
      <w:r w:rsidRPr="00660440">
        <w:rPr>
          <w:rFonts w:cs="Times New Roman"/>
          <w:szCs w:val="24"/>
        </w:rPr>
        <w:t>Brak precyzyjnych wytycznych odnośnie do sposobu wykonywania funkcji Pełnomocników Wojewodów ds. Równego Traktowania</w:t>
      </w:r>
    </w:p>
    <w:p w14:paraId="56ACCEA2" w14:textId="77777777" w:rsidR="0080622B" w:rsidRPr="00D144ED" w:rsidRDefault="0080622B" w:rsidP="0080622B">
      <w:pPr>
        <w:spacing w:after="0"/>
        <w:rPr>
          <w:rFonts w:cs="Times New Roman"/>
          <w:bCs/>
          <w:color w:val="000000" w:themeColor="text1"/>
          <w:szCs w:val="24"/>
        </w:rPr>
      </w:pPr>
      <w:r w:rsidRPr="00D144ED">
        <w:rPr>
          <w:rFonts w:cs="Times New Roman"/>
          <w:b/>
          <w:bCs/>
          <w:color w:val="000000" w:themeColor="text1"/>
          <w:szCs w:val="24"/>
        </w:rPr>
        <w:t>Instytucje odpowiedzialne:</w:t>
      </w:r>
      <w:r w:rsidRPr="00D144ED">
        <w:rPr>
          <w:rFonts w:cs="Times New Roman"/>
          <w:bCs/>
          <w:color w:val="000000" w:themeColor="text1"/>
          <w:szCs w:val="24"/>
        </w:rPr>
        <w:t xml:space="preserve"> Pełnomocnik Rządu do Spraw Równego Traktowania</w:t>
      </w:r>
    </w:p>
    <w:p w14:paraId="3E8008F9" w14:textId="5D916AC5" w:rsidR="0080622B" w:rsidRPr="00D144ED" w:rsidRDefault="0080622B" w:rsidP="0080622B">
      <w:pPr>
        <w:spacing w:after="0"/>
        <w:rPr>
          <w:rFonts w:cs="Times New Roman"/>
          <w:bCs/>
          <w:color w:val="000000" w:themeColor="text1"/>
          <w:szCs w:val="24"/>
        </w:rPr>
      </w:pPr>
      <w:r w:rsidRPr="00D144ED">
        <w:rPr>
          <w:rFonts w:cs="Times New Roman"/>
          <w:b/>
          <w:bCs/>
          <w:color w:val="000000" w:themeColor="text1"/>
          <w:szCs w:val="24"/>
        </w:rPr>
        <w:t>Instytucje współpracujące:</w:t>
      </w:r>
      <w:r w:rsidRPr="00D144ED">
        <w:rPr>
          <w:rFonts w:cs="Times New Roman"/>
          <w:bCs/>
          <w:color w:val="000000" w:themeColor="text1"/>
          <w:szCs w:val="24"/>
        </w:rPr>
        <w:t xml:space="preserve"> </w:t>
      </w:r>
      <w:r w:rsidR="00785B4D" w:rsidRPr="00660440">
        <w:rPr>
          <w:rFonts w:cs="Times New Roman"/>
          <w:szCs w:val="24"/>
        </w:rPr>
        <w:t>Pełnomocnicy Wojewodów ds. Równego Traktowania</w:t>
      </w:r>
    </w:p>
    <w:p w14:paraId="50E5166B" w14:textId="77777777" w:rsidR="0080622B" w:rsidRPr="00D144ED" w:rsidRDefault="0080622B" w:rsidP="0080622B">
      <w:pPr>
        <w:spacing w:after="0"/>
        <w:rPr>
          <w:rFonts w:cs="Times New Roman"/>
          <w:bCs/>
          <w:color w:val="000000" w:themeColor="text1"/>
          <w:szCs w:val="24"/>
        </w:rPr>
      </w:pPr>
      <w:r w:rsidRPr="00D144ED">
        <w:rPr>
          <w:rFonts w:cs="Times New Roman"/>
          <w:b/>
          <w:bCs/>
          <w:color w:val="000000" w:themeColor="text1"/>
          <w:szCs w:val="24"/>
        </w:rPr>
        <w:lastRenderedPageBreak/>
        <w:t>Planowany czas zadania:</w:t>
      </w:r>
      <w:r w:rsidRPr="00D144ED">
        <w:rPr>
          <w:rFonts w:cs="Times New Roman"/>
          <w:bCs/>
          <w:color w:val="000000" w:themeColor="text1"/>
          <w:szCs w:val="24"/>
        </w:rPr>
        <w:t xml:space="preserve"> 2021-2030 (zadanie ciągłe)</w:t>
      </w:r>
    </w:p>
    <w:p w14:paraId="7F99D82A" w14:textId="0276306C" w:rsidR="0080622B" w:rsidRPr="00D144ED" w:rsidRDefault="0080622B" w:rsidP="0080622B">
      <w:pPr>
        <w:spacing w:after="0"/>
        <w:rPr>
          <w:rFonts w:cs="Times New Roman"/>
          <w:bCs/>
          <w:color w:val="000000" w:themeColor="text1"/>
          <w:szCs w:val="24"/>
        </w:rPr>
      </w:pPr>
      <w:r w:rsidRPr="00D144ED">
        <w:rPr>
          <w:rFonts w:cs="Times New Roman"/>
          <w:b/>
          <w:bCs/>
          <w:color w:val="000000" w:themeColor="text1"/>
          <w:szCs w:val="24"/>
        </w:rPr>
        <w:t>Źródło finansowania:</w:t>
      </w:r>
      <w:r w:rsidRPr="00D144ED">
        <w:rPr>
          <w:rFonts w:cs="Times New Roman"/>
          <w:bCs/>
          <w:color w:val="000000" w:themeColor="text1"/>
          <w:szCs w:val="24"/>
        </w:rPr>
        <w:t xml:space="preserve"> w ramach posiadanych limitów wydatków</w:t>
      </w:r>
      <w:r w:rsidR="00A3330B">
        <w:rPr>
          <w:rFonts w:cs="Times New Roman"/>
          <w:bCs/>
          <w:color w:val="000000" w:themeColor="text1"/>
          <w:szCs w:val="24"/>
        </w:rPr>
        <w:t xml:space="preserve">, </w:t>
      </w:r>
      <w:r w:rsidR="00A3330B" w:rsidRPr="00A3330B">
        <w:rPr>
          <w:rFonts w:cs="Times New Roman"/>
          <w:bCs/>
          <w:color w:val="000000" w:themeColor="text1"/>
          <w:szCs w:val="24"/>
        </w:rPr>
        <w:t>Program Wiedza Edukacja Rozwój</w:t>
      </w:r>
      <w:r w:rsidR="00A3330B">
        <w:rPr>
          <w:rFonts w:cs="Times New Roman"/>
          <w:bCs/>
          <w:color w:val="000000" w:themeColor="text1"/>
          <w:szCs w:val="24"/>
        </w:rPr>
        <w:t xml:space="preserve"> 2014-2020.</w:t>
      </w:r>
    </w:p>
    <w:p w14:paraId="4BAC3A92" w14:textId="77777777" w:rsidR="0080622B" w:rsidRPr="00660440" w:rsidRDefault="0080622B" w:rsidP="00061C70">
      <w:pPr>
        <w:spacing w:after="0"/>
        <w:rPr>
          <w:rFonts w:cs="Times New Roman"/>
          <w:szCs w:val="24"/>
        </w:rPr>
      </w:pPr>
    </w:p>
    <w:p w14:paraId="5CC6C50E" w14:textId="77777777" w:rsidR="00880C9A" w:rsidRPr="00660440" w:rsidRDefault="00880C9A" w:rsidP="00061C70">
      <w:pPr>
        <w:spacing w:after="0"/>
        <w:rPr>
          <w:rFonts w:cs="Times New Roman"/>
          <w:szCs w:val="24"/>
        </w:rPr>
      </w:pPr>
    </w:p>
    <w:p w14:paraId="38FFE9F5" w14:textId="76986A40" w:rsidR="00880C9A" w:rsidRPr="00660440" w:rsidRDefault="00880C9A" w:rsidP="002060F0">
      <w:pPr>
        <w:spacing w:after="0"/>
        <w:rPr>
          <w:rFonts w:cs="Times New Roman"/>
          <w:b/>
          <w:color w:val="00B0F0"/>
          <w:szCs w:val="24"/>
        </w:rPr>
        <w:sectPr w:rsidR="00880C9A" w:rsidRPr="00660440" w:rsidSect="009E1FCB">
          <w:pgSz w:w="11906" w:h="16838"/>
          <w:pgMar w:top="1417" w:right="1417" w:bottom="1417" w:left="1417" w:header="708" w:footer="708" w:gutter="0"/>
          <w:cols w:space="708"/>
          <w:titlePg/>
          <w:docGrid w:linePitch="360"/>
        </w:sectPr>
      </w:pPr>
    </w:p>
    <w:p w14:paraId="4E0DBCC2" w14:textId="77777777" w:rsidR="00EE7904" w:rsidRPr="00B67BE2" w:rsidRDefault="00EE7904" w:rsidP="00B67BE2">
      <w:pPr>
        <w:pStyle w:val="Nagwek1"/>
      </w:pPr>
      <w:bookmarkStart w:id="30" w:name="_Toc70426060"/>
      <w:r w:rsidRPr="00B67BE2">
        <w:lastRenderedPageBreak/>
        <w:t>Priorytet: Praca i zabezpieczenie społeczne</w:t>
      </w:r>
      <w:bookmarkEnd w:id="30"/>
    </w:p>
    <w:p w14:paraId="64EFF613" w14:textId="5E92B84B" w:rsidR="00EE7904" w:rsidRPr="00660440" w:rsidRDefault="00EE7904" w:rsidP="00B67BE2">
      <w:r w:rsidRPr="00660440">
        <w:t>Działania w obszarze rynku pracy są kluczowe dla zachowania zasad równego traktowania w szczególności ze względu na płeć, rasę, pochodzenie etniczne, narodowość, religię, wyznanie, światopogląd, niepełnosprawność, wiek lub orientację seksualną</w:t>
      </w:r>
      <w:r w:rsidRPr="00660440">
        <w:rPr>
          <w:rStyle w:val="Odwoanieprzypisudolnego"/>
          <w:rFonts w:cs="Times New Roman"/>
          <w:color w:val="000000" w:themeColor="text1"/>
          <w:szCs w:val="24"/>
        </w:rPr>
        <w:footnoteReference w:id="16"/>
      </w:r>
      <w:r w:rsidR="009F6740">
        <w:t>, jak również przynależność do związku zawodowego lub brak takowej</w:t>
      </w:r>
      <w:r w:rsidR="009F6740">
        <w:rPr>
          <w:rStyle w:val="Odwoanieprzypisudolnego"/>
        </w:rPr>
        <w:footnoteReference w:id="17"/>
      </w:r>
      <w:r w:rsidRPr="00660440">
        <w:t xml:space="preserve">. Prawne aspekty ochrony przed dyskryminacją na rynku pracy określono w ustawie z dnia 26 czerwca 1974 r. </w:t>
      </w:r>
      <w:r w:rsidR="001E6D2F" w:rsidRPr="00660440">
        <w:t xml:space="preserve">– </w:t>
      </w:r>
      <w:r w:rsidRPr="00660440">
        <w:t>Kodeks pracy oraz ustawie z dnia 20 kwietnia 2004 r. o promocji zatrudnienia i instytucjach rynku pracy</w:t>
      </w:r>
      <w:r w:rsidR="009714C8" w:rsidRPr="00660440">
        <w:t>.</w:t>
      </w:r>
      <w:r w:rsidR="009F6740">
        <w:t xml:space="preserve"> </w:t>
      </w:r>
    </w:p>
    <w:p w14:paraId="2E066171" w14:textId="604FDF44" w:rsidR="003D31AA" w:rsidRPr="00660440" w:rsidRDefault="003D31AA" w:rsidP="00B67BE2">
      <w:r w:rsidRPr="00660440">
        <w:t xml:space="preserve">Ważną kwestią, na którą zwraca uwagę Główny Inspektorat Pracy jest przestrzeganie zasad równego traktowania przy zatrudnianiu, </w:t>
      </w:r>
      <w:r w:rsidR="001E6D2F" w:rsidRPr="00660440">
        <w:t xml:space="preserve">polegających </w:t>
      </w:r>
      <w:r w:rsidRPr="00660440">
        <w:t>na stosowaniu przez pracodawców obowiązków wynikających z kodeksowej zasady niedyskryminacji w pracy m.in. w dostępie do zatrudnienia oraz w kształtowaniu warunków pracy zgodnie</w:t>
      </w:r>
      <w:r w:rsidR="005753FC" w:rsidRPr="00660440">
        <w:t xml:space="preserve"> z</w:t>
      </w:r>
      <w:r w:rsidRPr="00660440">
        <w:t xml:space="preserve"> zasadą równego traktowania. </w:t>
      </w:r>
    </w:p>
    <w:p w14:paraId="16502486" w14:textId="77777777" w:rsidR="003D31AA" w:rsidRPr="00660440" w:rsidRDefault="003D31AA" w:rsidP="00B67BE2">
      <w:pPr>
        <w:rPr>
          <w:rFonts w:eastAsia="Calibri"/>
        </w:rPr>
      </w:pPr>
      <w:r w:rsidRPr="00660440">
        <w:rPr>
          <w:color w:val="000000"/>
        </w:rPr>
        <w:t xml:space="preserve">Z kolejnych rocznych </w:t>
      </w:r>
      <w:r w:rsidRPr="00660440">
        <w:rPr>
          <w:i/>
          <w:color w:val="000000"/>
        </w:rPr>
        <w:t>Informacji o działaniach podjętych przez PIP dotyczących problematyki dyskryminacji i równego traktowania</w:t>
      </w:r>
      <w:r w:rsidRPr="00660440">
        <w:t xml:space="preserve"> wynika, że nie mniej istotne są także „</w:t>
      </w:r>
      <w:r w:rsidRPr="00660440">
        <w:rPr>
          <w:rFonts w:eastAsia="Calibri"/>
        </w:rPr>
        <w:t xml:space="preserve">eliminacja i/lub ograniczenie występowania czynników ryzyka poprzez tworzenie odpowiednich warunków pracy zapewniających wysoki poziom bezpieczeństwa zatrudnionych, budowanie odpowiedniej kultury organizacyjnej, dobry klimat organizacyjny oraz dostarczenie wiedzy na temat stresu zawodowego (w tym przeciwdziałanie negatywnym skutkom stresu w sferze indywidualnej, takim jak: depresja, wypalenie zawodowe, przemęczenie, a także w sferze organizacyjnej: np. absencja chorobowa, konflikty w pracy), </w:t>
      </w:r>
      <w:proofErr w:type="spellStart"/>
      <w:r w:rsidRPr="00660440">
        <w:rPr>
          <w:rFonts w:eastAsia="Calibri"/>
        </w:rPr>
        <w:t>mobbingu</w:t>
      </w:r>
      <w:proofErr w:type="spellEnd"/>
      <w:r w:rsidRPr="00660440">
        <w:rPr>
          <w:rFonts w:eastAsia="Calibri"/>
        </w:rPr>
        <w:t xml:space="preserve">, dyskryminacji, </w:t>
      </w:r>
      <w:r w:rsidR="003E1B5E" w:rsidRPr="00660440">
        <w:rPr>
          <w:rFonts w:eastAsia="Calibri"/>
        </w:rPr>
        <w:t>nie</w:t>
      </w:r>
      <w:r w:rsidRPr="00660440">
        <w:rPr>
          <w:rFonts w:eastAsia="Calibri"/>
        </w:rPr>
        <w:t xml:space="preserve">równego traktowania, molestowania, agresji i przemocy oraz identyfikacja tego rodzaju zagrożeń.” Jak wskazuje PIP w </w:t>
      </w:r>
      <w:r w:rsidRPr="00660440">
        <w:rPr>
          <w:rFonts w:eastAsia="Calibri"/>
          <w:i/>
        </w:rPr>
        <w:t>Informacji</w:t>
      </w:r>
      <w:r w:rsidRPr="00660440">
        <w:rPr>
          <w:rFonts w:eastAsia="Calibri"/>
        </w:rPr>
        <w:t xml:space="preserve"> </w:t>
      </w:r>
      <w:r w:rsidRPr="00660440">
        <w:rPr>
          <w:i/>
          <w:color w:val="000000"/>
        </w:rPr>
        <w:t>o działaniach podjętych przez PIP w 2019 r. dotyczących problematyki dyskryminacji i równego traktowania</w:t>
      </w:r>
      <w:r w:rsidRPr="00660440">
        <w:t xml:space="preserve"> pracownicy podczas szkoleń z tematyki zainteresowani są </w:t>
      </w:r>
      <w:r w:rsidRPr="00660440">
        <w:rPr>
          <w:rFonts w:eastAsia="Calibri"/>
        </w:rPr>
        <w:t>wyjaśnieniami prawnymi aspektów tych zjawisk, jak również sposobami przeciwdziałania im, co ma związek z realnymi problemami dotyczącymi złego traktowania, z jakimi się spotkali w pracy. PIP podkreśla także konieczność wprowadzania w</w:t>
      </w:r>
      <w:r w:rsidR="00CB3151" w:rsidRPr="00660440">
        <w:rPr>
          <w:rFonts w:eastAsia="Calibri"/>
        </w:rPr>
        <w:t> </w:t>
      </w:r>
      <w:r w:rsidRPr="00660440">
        <w:rPr>
          <w:rFonts w:eastAsia="Calibri"/>
        </w:rPr>
        <w:t xml:space="preserve">zakładach pracy polityki </w:t>
      </w:r>
      <w:proofErr w:type="spellStart"/>
      <w:r w:rsidRPr="00660440">
        <w:rPr>
          <w:rFonts w:eastAsia="Calibri"/>
        </w:rPr>
        <w:t>antymobbingowej</w:t>
      </w:r>
      <w:proofErr w:type="spellEnd"/>
      <w:r w:rsidRPr="00660440">
        <w:rPr>
          <w:rFonts w:eastAsia="Calibri"/>
        </w:rPr>
        <w:t>, antydyskryminacyjnej czy równościowej oraz kodeksów etycznych, co powinno zwiększyć możliwości zapobiegania pojawianiu się patologii w środowisku pracy.</w:t>
      </w:r>
      <w:r w:rsidRPr="00660440">
        <w:rPr>
          <w:rStyle w:val="Odwoanieprzypisudolnego"/>
          <w:rFonts w:eastAsia="Calibri" w:cs="Times New Roman"/>
          <w:szCs w:val="24"/>
        </w:rPr>
        <w:footnoteReference w:id="18"/>
      </w:r>
    </w:p>
    <w:p w14:paraId="5FCCB4F6" w14:textId="1EA7BDAD" w:rsidR="00F37EA0" w:rsidRPr="00660440" w:rsidRDefault="003D31AA" w:rsidP="00B67BE2">
      <w:pPr>
        <w:rPr>
          <w:rFonts w:eastAsia="Calibri"/>
        </w:rPr>
      </w:pPr>
      <w:r w:rsidRPr="00660440">
        <w:t xml:space="preserve">Dotykająca w ostatnim czasie Polskę i świat pandemia </w:t>
      </w:r>
      <w:r w:rsidR="00F26CD1" w:rsidRPr="00660440">
        <w:t>COVID</w:t>
      </w:r>
      <w:r w:rsidRPr="00660440">
        <w:t>-19 wpływa m.in.</w:t>
      </w:r>
      <w:r w:rsidR="00BB427D">
        <w:t xml:space="preserve"> </w:t>
      </w:r>
      <w:r w:rsidRPr="00660440">
        <w:t xml:space="preserve">na procesy gospodarcze. Wymusiła ona powstawanie nowych rodzajów działalności gospodarczej, zmiany w sposobie funkcjonowania firm, </w:t>
      </w:r>
      <w:r w:rsidR="00337F76" w:rsidRPr="00660440">
        <w:t>organizacji pracy</w:t>
      </w:r>
      <w:r w:rsidRPr="00660440">
        <w:t xml:space="preserve"> i systemów kształcenia oraz</w:t>
      </w:r>
      <w:r w:rsidR="009603F6" w:rsidRPr="00660440">
        <w:t> </w:t>
      </w:r>
      <w:r w:rsidRPr="00660440">
        <w:t xml:space="preserve">modeli biznesowych. </w:t>
      </w:r>
      <w:r w:rsidRPr="00660440">
        <w:rPr>
          <w:rFonts w:eastAsia="Calibri"/>
        </w:rPr>
        <w:t>Pandemia spowodowała m.in. zmianę sposobu organizacji pracy w</w:t>
      </w:r>
      <w:r w:rsidR="009603F6" w:rsidRPr="00660440">
        <w:rPr>
          <w:rFonts w:eastAsia="Calibri"/>
        </w:rPr>
        <w:t> </w:t>
      </w:r>
      <w:r w:rsidRPr="00660440">
        <w:rPr>
          <w:rFonts w:eastAsia="Calibri"/>
        </w:rPr>
        <w:t xml:space="preserve">wielu firmach </w:t>
      </w:r>
      <w:r w:rsidRPr="00660440">
        <w:rPr>
          <w:rFonts w:eastAsia="Calibri"/>
        </w:rPr>
        <w:lastRenderedPageBreak/>
        <w:t xml:space="preserve">i instytucjach. </w:t>
      </w:r>
      <w:r w:rsidRPr="00660440">
        <w:rPr>
          <w:rStyle w:val="qowt-font10-arial"/>
          <w:rFonts w:cs="Times New Roman"/>
          <w:bCs/>
          <w:szCs w:val="24"/>
        </w:rPr>
        <w:t xml:space="preserve">Ograniczenia wprowadzone w celu powstrzymania rozprzestrzeniania się </w:t>
      </w:r>
      <w:proofErr w:type="spellStart"/>
      <w:r w:rsidRPr="00660440">
        <w:rPr>
          <w:rStyle w:val="qowt-font10-arial"/>
          <w:rFonts w:cs="Times New Roman"/>
          <w:bCs/>
          <w:szCs w:val="24"/>
        </w:rPr>
        <w:t>koron</w:t>
      </w:r>
      <w:r w:rsidR="002E7898" w:rsidRPr="00660440">
        <w:rPr>
          <w:rStyle w:val="qowt-font10-arial"/>
          <w:rFonts w:cs="Times New Roman"/>
          <w:bCs/>
          <w:szCs w:val="24"/>
        </w:rPr>
        <w:t>a</w:t>
      </w:r>
      <w:r w:rsidRPr="00660440">
        <w:rPr>
          <w:rStyle w:val="qowt-font10-arial"/>
          <w:rFonts w:cs="Times New Roman"/>
          <w:bCs/>
          <w:szCs w:val="24"/>
        </w:rPr>
        <w:t>wirusa</w:t>
      </w:r>
      <w:proofErr w:type="spellEnd"/>
      <w:r w:rsidRPr="00660440">
        <w:rPr>
          <w:rStyle w:val="qowt-font10-arial"/>
          <w:rFonts w:cs="Times New Roman"/>
          <w:bCs/>
          <w:szCs w:val="24"/>
        </w:rPr>
        <w:t xml:space="preserve"> spowodowały konieczność przeniesienia wielu </w:t>
      </w:r>
      <w:r w:rsidR="00337F76" w:rsidRPr="00660440">
        <w:rPr>
          <w:rStyle w:val="qowt-font10-arial"/>
          <w:rFonts w:cs="Times New Roman"/>
          <w:bCs/>
          <w:szCs w:val="24"/>
        </w:rPr>
        <w:t xml:space="preserve">działań </w:t>
      </w:r>
      <w:r w:rsidRPr="00660440">
        <w:rPr>
          <w:rStyle w:val="qowt-font10-arial"/>
          <w:rFonts w:cs="Times New Roman"/>
          <w:bCs/>
          <w:szCs w:val="24"/>
        </w:rPr>
        <w:t>do</w:t>
      </w:r>
      <w:r w:rsidR="009603F6" w:rsidRPr="00660440">
        <w:rPr>
          <w:rStyle w:val="qowt-font10-arial"/>
          <w:rFonts w:cs="Times New Roman"/>
          <w:bCs/>
          <w:szCs w:val="24"/>
        </w:rPr>
        <w:t> </w:t>
      </w:r>
      <w:r w:rsidR="002E7898" w:rsidRPr="00660440">
        <w:rPr>
          <w:rStyle w:val="qowt-font10-arial"/>
          <w:rFonts w:cs="Times New Roman"/>
          <w:bCs/>
          <w:szCs w:val="24"/>
        </w:rPr>
        <w:t>I</w:t>
      </w:r>
      <w:r w:rsidRPr="00660440">
        <w:rPr>
          <w:rStyle w:val="qowt-font10-arial"/>
          <w:rFonts w:cs="Times New Roman"/>
          <w:bCs/>
          <w:szCs w:val="24"/>
        </w:rPr>
        <w:t xml:space="preserve">nternetu, co wpłynęło na wzrost popytu na rozwiązania związane z pracą zdalną i edukacją online, streamingiem i rozwiązaniami </w:t>
      </w:r>
      <w:r w:rsidR="00337F76" w:rsidRPr="00660440">
        <w:rPr>
          <w:rStyle w:val="qowt-font10-arial"/>
          <w:rFonts w:cs="Times New Roman"/>
          <w:bCs/>
          <w:szCs w:val="24"/>
        </w:rPr>
        <w:t>handlu w Internecie (</w:t>
      </w:r>
      <w:r w:rsidRPr="00660440">
        <w:rPr>
          <w:rStyle w:val="qowt-font10-arial"/>
          <w:rFonts w:cs="Times New Roman"/>
          <w:bCs/>
          <w:szCs w:val="24"/>
        </w:rPr>
        <w:t>e-commerce</w:t>
      </w:r>
      <w:r w:rsidR="00337F76" w:rsidRPr="00660440">
        <w:rPr>
          <w:rStyle w:val="qowt-font10-arial"/>
          <w:rFonts w:cs="Times New Roman"/>
          <w:bCs/>
          <w:szCs w:val="24"/>
        </w:rPr>
        <w:t>)</w:t>
      </w:r>
      <w:r w:rsidRPr="00660440">
        <w:rPr>
          <w:rStyle w:val="qowt-font10-arial"/>
          <w:rFonts w:cs="Times New Roman"/>
          <w:bCs/>
          <w:szCs w:val="24"/>
        </w:rPr>
        <w:t xml:space="preserve">. </w:t>
      </w:r>
      <w:r w:rsidRPr="00660440">
        <w:rPr>
          <w:noProof/>
        </w:rPr>
        <w:t xml:space="preserve">Pandemia </w:t>
      </w:r>
      <w:r w:rsidRPr="00660440">
        <w:rPr>
          <w:color w:val="000000"/>
        </w:rPr>
        <w:t xml:space="preserve">przyspieszyła procesy </w:t>
      </w:r>
      <w:r w:rsidRPr="00660440">
        <w:rPr>
          <w:noProof/>
        </w:rPr>
        <w:t xml:space="preserve">cyfryzacji; zmotywowała pracodawców do wprowadzenia nowych, elastycznych rozwiązań m.in. w zakresie </w:t>
      </w:r>
      <w:r w:rsidR="00337F76" w:rsidRPr="00660440">
        <w:rPr>
          <w:noProof/>
        </w:rPr>
        <w:t xml:space="preserve">organizacji </w:t>
      </w:r>
      <w:r w:rsidRPr="00660440">
        <w:rPr>
          <w:noProof/>
        </w:rPr>
        <w:t xml:space="preserve">pracy. </w:t>
      </w:r>
      <w:r w:rsidRPr="00660440">
        <w:rPr>
          <w:bCs/>
        </w:rPr>
        <w:t xml:space="preserve">Praca </w:t>
      </w:r>
      <w:r w:rsidR="002E7898" w:rsidRPr="00660440">
        <w:rPr>
          <w:bCs/>
        </w:rPr>
        <w:t>zdalna</w:t>
      </w:r>
      <w:r w:rsidRPr="00660440">
        <w:rPr>
          <w:bCs/>
        </w:rPr>
        <w:t xml:space="preserve"> przy użyciu nowoczesnych technologii cyfrowych i informatycznych stała się wymogiem, który powinien być uwzględniony przy </w:t>
      </w:r>
      <w:r w:rsidR="00F37EA0" w:rsidRPr="00660440">
        <w:rPr>
          <w:bCs/>
        </w:rPr>
        <w:t xml:space="preserve">rozpatrywaniu </w:t>
      </w:r>
      <w:r w:rsidRPr="00660440">
        <w:rPr>
          <w:bCs/>
        </w:rPr>
        <w:t>nowych warunk</w:t>
      </w:r>
      <w:r w:rsidR="00F37EA0" w:rsidRPr="00660440">
        <w:rPr>
          <w:bCs/>
        </w:rPr>
        <w:t>ów</w:t>
      </w:r>
      <w:r w:rsidRPr="00660440">
        <w:rPr>
          <w:bCs/>
        </w:rPr>
        <w:t xml:space="preserve"> funkcjonowania rynku pracy.</w:t>
      </w:r>
      <w:r w:rsidRPr="00660440">
        <w:rPr>
          <w:rFonts w:eastAsia="Calibri"/>
        </w:rPr>
        <w:t xml:space="preserve"> </w:t>
      </w:r>
    </w:p>
    <w:p w14:paraId="01C353BE" w14:textId="37FFFBF0" w:rsidR="002E7898" w:rsidRPr="00660440" w:rsidRDefault="003D31AA" w:rsidP="00B67BE2">
      <w:r w:rsidRPr="00660440">
        <w:t xml:space="preserve">Zgodnie </w:t>
      </w:r>
      <w:r w:rsidR="00F37EA0" w:rsidRPr="00660440">
        <w:t xml:space="preserve">z </w:t>
      </w:r>
      <w:r w:rsidRPr="00660440">
        <w:t>przeprowadzonym przez GUS badaniem ankietowym BAEL</w:t>
      </w:r>
      <w:r w:rsidR="00B90E34" w:rsidRPr="00660440">
        <w:rPr>
          <w:rStyle w:val="Odwoanieprzypisudolnego"/>
          <w:rFonts w:cs="Times New Roman"/>
          <w:szCs w:val="24"/>
        </w:rPr>
        <w:footnoteReference w:id="19"/>
      </w:r>
      <w:r w:rsidR="00B90E34" w:rsidRPr="00660440">
        <w:t>,</w:t>
      </w:r>
      <w:r w:rsidRPr="00660440">
        <w:t xml:space="preserve"> w drugim kwartale 2020 r. liczba osób pracujących zwykle w domu wzrosła </w:t>
      </w:r>
      <w:r w:rsidR="002E7898" w:rsidRPr="00660440">
        <w:t xml:space="preserve">ponad </w:t>
      </w:r>
      <w:r w:rsidRPr="00660440">
        <w:t xml:space="preserve">dwukrotnie w stosunku do zeszłego roku. Obecnie to 2,1 mln osób – 13% pracujących. </w:t>
      </w:r>
      <w:r w:rsidR="002E7898" w:rsidRPr="00660440">
        <w:t>Warto zaznaczyć, że dla ok. 1,5 mln osób praca zdalna jest następstwem pandemii. Pokazuje to jednak bardzo duż</w:t>
      </w:r>
      <w:r w:rsidR="009714C8" w:rsidRPr="00660440">
        <w:t xml:space="preserve">y potencjał na rynku pracy dla </w:t>
      </w:r>
      <w:r w:rsidR="002E7898" w:rsidRPr="00660440">
        <w:t>elastycznych form świadczenia pracy</w:t>
      </w:r>
      <w:r w:rsidR="00B90E34" w:rsidRPr="00660440">
        <w:t>,</w:t>
      </w:r>
      <w:r w:rsidR="002E7898" w:rsidRPr="00660440">
        <w:t xml:space="preserve"> które pozwalają łączyć pracę zawodową z obowiązkami rodzinnymi (np. opieka nad dziećmi, osobami starszymi czy</w:t>
      </w:r>
      <w:r w:rsidR="00E815E9" w:rsidRPr="00660440">
        <w:t xml:space="preserve"> osobami</w:t>
      </w:r>
      <w:r w:rsidR="002E7898" w:rsidRPr="00660440">
        <w:t xml:space="preserve"> </w:t>
      </w:r>
      <w:r w:rsidR="00E815E9" w:rsidRPr="00660440">
        <w:t>z niepełnosprawności</w:t>
      </w:r>
      <w:r w:rsidR="00700995" w:rsidRPr="00660440">
        <w:t>ami</w:t>
      </w:r>
      <w:r w:rsidR="002E7898" w:rsidRPr="00660440">
        <w:t xml:space="preserve">). </w:t>
      </w:r>
    </w:p>
    <w:p w14:paraId="1654C8CD" w14:textId="242BFE98" w:rsidR="00F37EA0" w:rsidRPr="00660440" w:rsidRDefault="00F37EA0" w:rsidP="00B67BE2">
      <w:r w:rsidRPr="00660440">
        <w:t>Jak pokazują badania GUS</w:t>
      </w:r>
      <w:r w:rsidR="00134F6B" w:rsidRPr="00660440">
        <w:rPr>
          <w:rStyle w:val="Odwoanieprzypisudolnego"/>
          <w:rFonts w:cs="Times New Roman"/>
          <w:szCs w:val="24"/>
        </w:rPr>
        <w:footnoteReference w:id="20"/>
      </w:r>
      <w:r w:rsidRPr="00660440">
        <w:t xml:space="preserve"> w wyniku pandemii </w:t>
      </w:r>
      <w:r w:rsidR="002E7898" w:rsidRPr="00660440">
        <w:t>COVID</w:t>
      </w:r>
      <w:r w:rsidRPr="00660440">
        <w:t xml:space="preserve">-19 znacznie zwiększyła się grupa osób, które nie pracują i nie szukają nowej pracy tzw. </w:t>
      </w:r>
      <w:r w:rsidRPr="00660440">
        <w:rPr>
          <w:rStyle w:val="Pogrubienie"/>
          <w:rFonts w:cs="Times New Roman"/>
          <w:b w:val="0"/>
          <w:szCs w:val="24"/>
        </w:rPr>
        <w:t>biernych zawodowo</w:t>
      </w:r>
      <w:r w:rsidRPr="00660440">
        <w:t>.</w:t>
      </w:r>
      <w:r w:rsidRPr="00660440">
        <w:rPr>
          <w:rStyle w:val="Odwoanieprzypisudolnego"/>
          <w:rFonts w:cs="Times New Roman"/>
          <w:szCs w:val="24"/>
        </w:rPr>
        <w:footnoteReference w:id="21"/>
      </w:r>
      <w:r w:rsidRPr="00660440">
        <w:t xml:space="preserve"> Wobec pierwszego kwartału 2020 r. w II kwartale br. odnotowano wzrost o 137 tys. osób (w tym 131 tys. to mieszkańcy miast i tylko 6 tys. to mieszkańcy wsi), wobec drugiego kwartału 2019 </w:t>
      </w:r>
      <w:r w:rsidRPr="00660440">
        <w:br/>
        <w:t>o 217 tys. osób. Łącznie, biernych zawodowo jest obecnie 13</w:t>
      </w:r>
      <w:r w:rsidR="00ED78C8" w:rsidRPr="00660440">
        <w:t> </w:t>
      </w:r>
      <w:r w:rsidRPr="00660440">
        <w:t xml:space="preserve">471 tys. </w:t>
      </w:r>
    </w:p>
    <w:p w14:paraId="7D2F5DF8" w14:textId="4055BA8B" w:rsidR="00D44120" w:rsidRPr="00660440" w:rsidRDefault="00562336" w:rsidP="00B67BE2">
      <w:r w:rsidRPr="00660440">
        <w:t>W III kwartale 2020 r.</w:t>
      </w:r>
      <w:r w:rsidR="00134F6B" w:rsidRPr="00660440">
        <w:rPr>
          <w:rStyle w:val="Odwoanieprzypisudolnego"/>
          <w:rFonts w:cs="Times New Roman"/>
          <w:szCs w:val="24"/>
        </w:rPr>
        <w:footnoteReference w:id="22"/>
      </w:r>
      <w:r w:rsidRPr="00660440">
        <w:t xml:space="preserve"> można mówić o lekkiej stabilizacji sytuacji na rynku pracy wywołanej pandemią COVID-19. </w:t>
      </w:r>
      <w:r w:rsidR="00D44120" w:rsidRPr="00660440">
        <w:t>Z</w:t>
      </w:r>
      <w:r w:rsidRPr="00660440">
        <w:t>aobserwowano co prawda znacznie większy niż w poprzednim kwartale wzrost liczby bezrobotnych wg BAEL, jednak przy jednoczesnym zwiększeniu zbiorowości pracujących i spadku liczebności osób biernych zawodowo. Niewątpliwie świadczy to o ożywieniu na rynku pracy, w tym aktywizacji osób nieposzukujących pracy lub niegotowych do jej podjęcia w poprzednim kwartale. Jednocześnie odnotowano osłabienie zjawisk zaobserwowanych w II kwartale</w:t>
      </w:r>
      <w:r w:rsidR="00D44120" w:rsidRPr="00660440">
        <w:t xml:space="preserve"> 2020</w:t>
      </w:r>
      <w:r w:rsidRPr="00660440">
        <w:t xml:space="preserve"> r. charakterystycznych dla populacji pracujących, takich jak zwiększone absencje i częstsza praca z domu. Osoby aktywne zawodowo stanowiły w III kwartale 2020 r. 56,9% ludności w wieku 15 lat i więcej</w:t>
      </w:r>
      <w:r w:rsidR="00D44120" w:rsidRPr="00660440">
        <w:t xml:space="preserve"> a o</w:t>
      </w:r>
      <w:r w:rsidRPr="00660440">
        <w:t>soby pracujące stanowiły 55,0% ludności w wieku 15 lat i więcej. W III kwartale 2020 r. populacja pracujących w wieku 15 lat i więcej liczyła 16644 tys. i zwiększyła się względem poprzedniego kwartału (o 370 tys., tj. o 2,3%).</w:t>
      </w:r>
      <w:r w:rsidR="00134F6B" w:rsidRPr="00660440">
        <w:t xml:space="preserve"> </w:t>
      </w:r>
    </w:p>
    <w:p w14:paraId="1E8A1C31" w14:textId="29C60C96" w:rsidR="00D44120" w:rsidRPr="00660440" w:rsidRDefault="00562336" w:rsidP="00B67BE2">
      <w:r w:rsidRPr="00660440">
        <w:t>Zaobserwowany wzrost liczby osób pracujących w większym stopniu dotyczył kobiet niż mężczyzn. W porównaniu z poprzednim kwartałem obie zbiorowości zwiększyły się odpowiednio o</w:t>
      </w:r>
      <w:r w:rsidR="00134F6B" w:rsidRPr="00660440">
        <w:t xml:space="preserve"> </w:t>
      </w:r>
      <w:r w:rsidRPr="00660440">
        <w:t>229 tys., tj. o 3,2%</w:t>
      </w:r>
      <w:r w:rsidR="004909CF" w:rsidRPr="00660440">
        <w:t>,</w:t>
      </w:r>
      <w:r w:rsidRPr="00660440">
        <w:t xml:space="preserve"> i o 142 tys., tj. o 1,6%. </w:t>
      </w:r>
      <w:r w:rsidR="00134F6B" w:rsidRPr="00660440">
        <w:t>Niemniej p</w:t>
      </w:r>
      <w:r w:rsidRPr="00660440">
        <w:t xml:space="preserve">odobnie jak w </w:t>
      </w:r>
      <w:r w:rsidRPr="00660440">
        <w:lastRenderedPageBreak/>
        <w:t>poprzednich okresach wśród pracujących nieco większą zbiorowość stanowili</w:t>
      </w:r>
      <w:r w:rsidR="00134F6B" w:rsidRPr="00660440">
        <w:t xml:space="preserve"> </w:t>
      </w:r>
      <w:r w:rsidRPr="00660440">
        <w:t xml:space="preserve">mężczyźni - w III kwartale 2020 r. ich udział w tej grupie wyniósł 55,2%. </w:t>
      </w:r>
    </w:p>
    <w:p w14:paraId="5A847889" w14:textId="77777777" w:rsidR="00D44120" w:rsidRPr="00660440" w:rsidRDefault="00562336" w:rsidP="00B67BE2">
      <w:r w:rsidRPr="00660440">
        <w:t>Biorąc pod uwagę miejsce zamieszkania zwiększenie</w:t>
      </w:r>
      <w:r w:rsidR="00134F6B" w:rsidRPr="00660440">
        <w:t xml:space="preserve"> </w:t>
      </w:r>
      <w:r w:rsidRPr="00660440">
        <w:t>populacji pracujących dotyczyło w szerszym zakresie</w:t>
      </w:r>
      <w:r w:rsidR="00134F6B" w:rsidRPr="00660440">
        <w:t xml:space="preserve"> </w:t>
      </w:r>
      <w:r w:rsidRPr="00660440">
        <w:t>mieszkańców miast –</w:t>
      </w:r>
      <w:r w:rsidR="00134F6B" w:rsidRPr="00660440">
        <w:t xml:space="preserve"> </w:t>
      </w:r>
      <w:r w:rsidRPr="00660440">
        <w:t>w ujęciu kwartalnym wyniosło ono 260 tys. Wśród</w:t>
      </w:r>
      <w:r w:rsidR="00134F6B" w:rsidRPr="00660440">
        <w:t xml:space="preserve"> </w:t>
      </w:r>
      <w:r w:rsidRPr="00660440">
        <w:t>mieszkańców wsi liczebność pracujących wzrosła o</w:t>
      </w:r>
      <w:r w:rsidR="00134F6B" w:rsidRPr="00660440">
        <w:t xml:space="preserve"> </w:t>
      </w:r>
      <w:r w:rsidRPr="00660440">
        <w:t>110 tys.</w:t>
      </w:r>
      <w:r w:rsidR="00134F6B" w:rsidRPr="00660440">
        <w:t xml:space="preserve"> </w:t>
      </w:r>
    </w:p>
    <w:p w14:paraId="35A887B9" w14:textId="6170441D" w:rsidR="00562336" w:rsidRPr="00660440" w:rsidRDefault="00562336" w:rsidP="00B67BE2">
      <w:r w:rsidRPr="00660440">
        <w:t>W III kwartale 2020 r. 1622 tys. osób</w:t>
      </w:r>
      <w:r w:rsidR="00134F6B" w:rsidRPr="00660440">
        <w:t xml:space="preserve"> </w:t>
      </w:r>
      <w:r w:rsidRPr="00660440">
        <w:t>posiadało pracę, ale jej nie</w:t>
      </w:r>
      <w:r w:rsidR="00526C06" w:rsidRPr="00660440">
        <w:t xml:space="preserve"> </w:t>
      </w:r>
      <w:r w:rsidRPr="00660440">
        <w:t>wykonywało w badanym tygodniu, co stanowiło 9,7% ogółu pracujących. W ramach tej zbiorowości „tylko” 96 tys. (tj. 5,9%)</w:t>
      </w:r>
      <w:r w:rsidR="00134F6B" w:rsidRPr="00660440">
        <w:t xml:space="preserve"> </w:t>
      </w:r>
      <w:r w:rsidRPr="00660440">
        <w:t>wskazało, że miało to bezpośredni związek z pandemi</w:t>
      </w:r>
      <w:r w:rsidR="00D44120" w:rsidRPr="00660440">
        <w:t>ą</w:t>
      </w:r>
      <w:r w:rsidRPr="00660440">
        <w:t xml:space="preserve"> COVID-19 (w poprzednim kwartale było to aż 1221 tys. osób, co stanowiło 62,2% wszystkich osób niewykonujących pracy w badanym tygodniu). </w:t>
      </w:r>
    </w:p>
    <w:p w14:paraId="14B5E296" w14:textId="554F78C9" w:rsidR="00134F6B" w:rsidRPr="00660440" w:rsidRDefault="00134F6B" w:rsidP="00B67BE2">
      <w:r w:rsidRPr="00660440">
        <w:t>W III kwartale 2020 r. zbiorowość bezrobotnych liczyła 580 tys. i zwiększyła się zarówno w stosunku do poprzedniego kwartału, jak i do analogicznego okresu 2019 r. (odpowiednio o: 53 tys. i 48 tys.). W porównaniu z poprzednim kwartałem wzrost liczby bezrobotnych odnotowano wył</w:t>
      </w:r>
      <w:r w:rsidR="00D44120" w:rsidRPr="00660440">
        <w:t>ą</w:t>
      </w:r>
      <w:r w:rsidRPr="00660440">
        <w:t>cznie wśród kobiet - o 27,0%, przy jednoczesnym spadku liczebności bezrobotnych mężczyzn o 2,7%.</w:t>
      </w:r>
    </w:p>
    <w:p w14:paraId="168E6415" w14:textId="53BCC8CB" w:rsidR="00134F6B" w:rsidRPr="00660440" w:rsidRDefault="005B55C6" w:rsidP="00B67BE2">
      <w:r w:rsidRPr="00660440">
        <w:t>Należy zatem podkreślić, że s</w:t>
      </w:r>
      <w:r w:rsidR="00134F6B" w:rsidRPr="00660440">
        <w:t>padek liczby aktywnych zawodowo i wzrost osób zawodowo biernych w dobie pandemii COVID-19 jest wyzwaniem dla instytucji działających w obszarze rynku pracy.</w:t>
      </w:r>
    </w:p>
    <w:p w14:paraId="470BE0AD" w14:textId="1F34C5CB" w:rsidR="003D31AA" w:rsidRPr="00660440" w:rsidRDefault="00F37EA0" w:rsidP="00B67BE2">
      <w:pPr>
        <w:rPr>
          <w:spacing w:val="-5"/>
        </w:rPr>
      </w:pPr>
      <w:r w:rsidRPr="00660440">
        <w:rPr>
          <w:rFonts w:eastAsia="SimSun"/>
          <w:kern w:val="2"/>
          <w:lang w:bidi="pl-PL"/>
        </w:rPr>
        <w:t>Także s</w:t>
      </w:r>
      <w:r w:rsidR="003D31AA" w:rsidRPr="00660440">
        <w:rPr>
          <w:rFonts w:eastAsia="SimSun"/>
          <w:kern w:val="2"/>
          <w:lang w:bidi="pl-PL"/>
        </w:rPr>
        <w:t xml:space="preserve">tandardy związane z sytuacją epidemiczną (wzorce higieniczne, unikanie bliskich kontaktów) oprócz swej dolegliwości w codziennym funkcjonowaniu </w:t>
      </w:r>
      <w:r w:rsidR="00337F76" w:rsidRPr="00660440">
        <w:rPr>
          <w:rFonts w:eastAsia="SimSun"/>
          <w:kern w:val="2"/>
          <w:lang w:bidi="pl-PL"/>
        </w:rPr>
        <w:t xml:space="preserve">w </w:t>
      </w:r>
      <w:r w:rsidR="003D31AA" w:rsidRPr="00660440">
        <w:rPr>
          <w:rFonts w:eastAsia="SimSun"/>
          <w:kern w:val="2"/>
          <w:lang w:bidi="pl-PL"/>
        </w:rPr>
        <w:t>pracy, niosą za sobą</w:t>
      </w:r>
      <w:r w:rsidR="00BB427D">
        <w:rPr>
          <w:rFonts w:eastAsia="SimSun"/>
          <w:kern w:val="2"/>
          <w:lang w:bidi="pl-PL"/>
        </w:rPr>
        <w:t xml:space="preserve"> </w:t>
      </w:r>
      <w:r w:rsidR="003D31AA" w:rsidRPr="00660440">
        <w:rPr>
          <w:rFonts w:eastAsia="SimSun"/>
          <w:kern w:val="2"/>
          <w:lang w:bidi="pl-PL"/>
        </w:rPr>
        <w:t xml:space="preserve">konieczność zwrócenia baczniejszej uwagi na ogólne warunki bezpieczeństwa </w:t>
      </w:r>
      <w:r w:rsidRPr="00660440">
        <w:rPr>
          <w:rFonts w:eastAsia="SimSun"/>
          <w:kern w:val="2"/>
          <w:lang w:bidi="pl-PL"/>
        </w:rPr>
        <w:br/>
      </w:r>
      <w:r w:rsidR="003D31AA" w:rsidRPr="00660440">
        <w:rPr>
          <w:rFonts w:eastAsia="SimSun"/>
          <w:kern w:val="2"/>
          <w:lang w:bidi="pl-PL"/>
        </w:rPr>
        <w:t>i higieny w miejscu pracy - na odpowiednią przestrzeń przynależną pracownikowi, ergonomię sprzętu niezbędnego dla wykonania zadań zawodowych, na zaplecze socjalne, czy</w:t>
      </w:r>
      <w:r w:rsidR="009603F6" w:rsidRPr="00660440">
        <w:rPr>
          <w:rFonts w:eastAsia="SimSun"/>
          <w:kern w:val="2"/>
          <w:lang w:bidi="pl-PL"/>
        </w:rPr>
        <w:t> </w:t>
      </w:r>
      <w:r w:rsidR="003D31AA" w:rsidRPr="00660440">
        <w:rPr>
          <w:rFonts w:eastAsia="SimSun"/>
          <w:kern w:val="2"/>
          <w:lang w:bidi="pl-PL"/>
        </w:rPr>
        <w:t>profilaktykę zdrowotną w miejscu pracy (zakres badań okresowych, warunki rekreacji i</w:t>
      </w:r>
      <w:r w:rsidR="009603F6" w:rsidRPr="00660440">
        <w:rPr>
          <w:rFonts w:eastAsia="SimSun"/>
          <w:kern w:val="2"/>
          <w:lang w:bidi="pl-PL"/>
        </w:rPr>
        <w:t> </w:t>
      </w:r>
      <w:r w:rsidR="003D31AA" w:rsidRPr="00660440">
        <w:rPr>
          <w:rFonts w:eastAsia="SimSun"/>
          <w:kern w:val="2"/>
          <w:lang w:bidi="pl-PL"/>
        </w:rPr>
        <w:t xml:space="preserve">sportu, etc.). </w:t>
      </w:r>
    </w:p>
    <w:p w14:paraId="69537D14" w14:textId="77777777" w:rsidR="00EE7904" w:rsidRPr="00660440" w:rsidRDefault="00EE7904" w:rsidP="00B67BE2">
      <w:r w:rsidRPr="00660440">
        <w:t>Z przeprowadzonych badań</w:t>
      </w:r>
      <w:r w:rsidRPr="00660440">
        <w:rPr>
          <w:rStyle w:val="Odwoanieprzypisudolnego"/>
          <w:rFonts w:cs="Times New Roman"/>
          <w:color w:val="000000" w:themeColor="text1"/>
          <w:szCs w:val="24"/>
        </w:rPr>
        <w:footnoteReference w:id="23"/>
      </w:r>
      <w:r w:rsidRPr="00660440">
        <w:t xml:space="preserve"> wynika, iż społeczeństwo </w:t>
      </w:r>
      <w:r w:rsidR="00337F76" w:rsidRPr="00660440">
        <w:t xml:space="preserve">oczekuje </w:t>
      </w:r>
      <w:r w:rsidRPr="00660440">
        <w:t>działań państwa i jego instytucji w zakresie wspierania równości płci. Wyniki wskazują, iż zmiany w prawie oraz w</w:t>
      </w:r>
      <w:r w:rsidR="009603F6" w:rsidRPr="00660440">
        <w:t> </w:t>
      </w:r>
      <w:r w:rsidRPr="00660440">
        <w:t>obszarze pomocy finansowej państwa powinny być głównymi elementami działań instytucji publicznej na rzecz równości płci.</w:t>
      </w:r>
    </w:p>
    <w:p w14:paraId="64A2232D" w14:textId="77777777" w:rsidR="00EE7904" w:rsidRPr="00660440" w:rsidRDefault="00EE7904" w:rsidP="00B67BE2">
      <w:r w:rsidRPr="00660440">
        <w:rPr>
          <w:noProof/>
          <w:lang w:eastAsia="pl-PL"/>
        </w:rPr>
        <w:lastRenderedPageBreak/>
        <w:drawing>
          <wp:inline distT="0" distB="0" distL="0" distR="0" wp14:anchorId="15B46028" wp14:editId="43D98E43">
            <wp:extent cx="5760720" cy="2722532"/>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2722532"/>
                    </a:xfrm>
                    <a:prstGeom prst="rect">
                      <a:avLst/>
                    </a:prstGeom>
                    <a:noFill/>
                    <a:ln>
                      <a:noFill/>
                    </a:ln>
                  </pic:spPr>
                </pic:pic>
              </a:graphicData>
            </a:graphic>
          </wp:inline>
        </w:drawing>
      </w:r>
    </w:p>
    <w:p w14:paraId="2E9BCDF7" w14:textId="77777777" w:rsidR="00EE7904" w:rsidRPr="00155BC3" w:rsidRDefault="00EE7904" w:rsidP="00155BC3">
      <w:pPr>
        <w:pStyle w:val="rdo"/>
      </w:pPr>
      <w:r w:rsidRPr="00155BC3">
        <w:t>Źródło: Równość płci i jakość życia, Raport z badań sondażowych, Uniwersytet Jagielloński, Kraków 2016.</w:t>
      </w:r>
    </w:p>
    <w:p w14:paraId="76E90540" w14:textId="77777777" w:rsidR="00353B9C" w:rsidRDefault="0001555B" w:rsidP="00353B9C">
      <w:r w:rsidRPr="00660440">
        <w:t>Główne obszary interwencji powinny obejmować</w:t>
      </w:r>
      <w:r w:rsidRPr="00660440">
        <w:rPr>
          <w:rStyle w:val="Odwoanieprzypisudolnego"/>
          <w:rFonts w:cs="Times New Roman"/>
          <w:color w:val="000000" w:themeColor="text1"/>
          <w:szCs w:val="24"/>
        </w:rPr>
        <w:footnoteReference w:id="24"/>
      </w:r>
      <w:r w:rsidRPr="00660440">
        <w:t>: działania na rzecz równowagi między życiem zawodowym a prywatnym rodziców i opiekunów; włączenia społecznego pod kątem równouprawnienia płci</w:t>
      </w:r>
      <w:r w:rsidRPr="00660440">
        <w:rPr>
          <w:rStyle w:val="Odwoanieprzypisudolnego"/>
          <w:rFonts w:cs="Times New Roman"/>
          <w:color w:val="000000" w:themeColor="text1"/>
          <w:szCs w:val="24"/>
        </w:rPr>
        <w:footnoteReference w:id="25"/>
      </w:r>
      <w:r w:rsidRPr="00660440">
        <w:t>; zwiększania zatrudnienia kobiet, zwłaszcza w starszych grupach wiekowych oraz żyjących w ubóstwie; zwiększenia udziału kobiet na stanowiskach kierowniczych oraz prowadzących działalność gospodarczą również w obszarach nowych technologii. Uzupełnienie głównych obszarów interwencji o dążenie do równości płac kobiet i mężczyzn za tą samą wykonywaną pracę lub pracę o równej wartości oraz wyeliminowanie różnic w płacach i emeryturach ze względu na płeć.</w:t>
      </w:r>
      <w:r w:rsidR="00353B9C" w:rsidRPr="00353B9C">
        <w:t xml:space="preserve"> </w:t>
      </w:r>
    </w:p>
    <w:p w14:paraId="49862039" w14:textId="3F74979C" w:rsidR="00353B9C" w:rsidRDefault="00353B9C" w:rsidP="00326801">
      <w:pPr>
        <w:spacing w:after="240"/>
      </w:pPr>
      <w:r w:rsidRPr="00660440">
        <w:t>Priorytet praca i zabezpieczenie społeczne na rzecz równego traktowania obejmuje działania w kilku obszarach m.in. w zakresie wyrównywania szans kobiet i mężczyzn na rynku pracy, promowanie kobiet na stanowiskach kierowniczych, wspieranie różnych grup społecznych narażonych na dyskryminację na rynku pracy, zarządzanie różnorodnością oraz klauzule społeczne w zamówieniach publicznych.</w:t>
      </w:r>
    </w:p>
    <w:p w14:paraId="3EFFDC3A" w14:textId="77777777" w:rsidR="00EE7904" w:rsidRPr="00660440" w:rsidRDefault="00EE7904" w:rsidP="00155BC3">
      <w:pPr>
        <w:pStyle w:val="Nagwek2"/>
        <w:numPr>
          <w:ilvl w:val="0"/>
          <w:numId w:val="28"/>
        </w:numPr>
      </w:pPr>
      <w:bookmarkStart w:id="31" w:name="_Toc70426061"/>
      <w:bookmarkStart w:id="32" w:name="_Hlk70008801"/>
      <w:r w:rsidRPr="00660440">
        <w:t xml:space="preserve">Wspieranie </w:t>
      </w:r>
      <w:r w:rsidRPr="00155BC3">
        <w:t>wyrównywania</w:t>
      </w:r>
      <w:r w:rsidRPr="00660440">
        <w:t xml:space="preserve"> szans kobiet i mężczyzn na rynku pracy.</w:t>
      </w:r>
      <w:bookmarkEnd w:id="31"/>
    </w:p>
    <w:bookmarkEnd w:id="32"/>
    <w:p w14:paraId="27134032" w14:textId="51F703D8" w:rsidR="00EE7904" w:rsidRPr="00660440" w:rsidRDefault="00EE7904" w:rsidP="00A01D07">
      <w:pPr>
        <w:rPr>
          <w:b/>
        </w:rPr>
      </w:pPr>
      <w:r w:rsidRPr="00660440">
        <w:t>Badania</w:t>
      </w:r>
      <w:r w:rsidRPr="00660440">
        <w:rPr>
          <w:rStyle w:val="Odwoanieprzypisudolnego"/>
          <w:rFonts w:cs="Times New Roman"/>
          <w:color w:val="000000" w:themeColor="text1"/>
          <w:szCs w:val="24"/>
        </w:rPr>
        <w:footnoteReference w:id="26"/>
      </w:r>
      <w:r w:rsidRPr="00660440">
        <w:t xml:space="preserve"> wskazują, iż dla pracowników coraz ważniejsze są nie tylko stabilność</w:t>
      </w:r>
      <w:r w:rsidR="00BB427D">
        <w:t xml:space="preserve"> </w:t>
      </w:r>
      <w:r w:rsidRPr="00660440">
        <w:t xml:space="preserve">zatrudnienia, ale także inne aspekty, takie jak kultura organizacyjna, atmosfera w pracy, możliwość rozwoju i możliwość godzenia życia zawodowego z prywatnym. Działania, które kształtują te sfery życia, przekładają się na większą motywację pracowników i budują silniejszą więź </w:t>
      </w:r>
      <w:r w:rsidRPr="00660440">
        <w:lastRenderedPageBreak/>
        <w:t>z</w:t>
      </w:r>
      <w:r w:rsidR="00D931BA" w:rsidRPr="00660440">
        <w:t> </w:t>
      </w:r>
      <w:r w:rsidRPr="00660440">
        <w:t xml:space="preserve">pracodawcą. Umożliwiają również wyrównywanie szans kobiet i mężczyzn na rynku pracy. Świadomość istnienia takich mechanizmów i możliwości ich wykorzystania jest jednak zbyt niska. </w:t>
      </w:r>
    </w:p>
    <w:p w14:paraId="16C7DF1D" w14:textId="77777777" w:rsidR="00EE7904" w:rsidRPr="00660440" w:rsidRDefault="00EE7904" w:rsidP="00A01D07">
      <w:pPr>
        <w:rPr>
          <w:b/>
        </w:rPr>
      </w:pPr>
      <w:bookmarkStart w:id="33" w:name="_Hlk53755898"/>
      <w:r w:rsidRPr="00660440">
        <w:rPr>
          <w:b/>
        </w:rPr>
        <w:t>Luka płacowa</w:t>
      </w:r>
    </w:p>
    <w:p w14:paraId="33C8CDD9" w14:textId="72DB48F7" w:rsidR="004F13B6" w:rsidRDefault="004F13B6" w:rsidP="005A5FEB">
      <w:r>
        <w:t xml:space="preserve">Zamykanie luki płacowej, czyli nierówności w poziomie wynagrodzenia kobiet i mężczyzn jest nie tylko zobowiązaniem moralnym, ale i prawnym. Na poziomie międzynarodowym, Konwencja nr 100 przyjęta w ramach Międzynarodowej Organizacji Pracy zobowiązuje Państwa do podejmowania działań, które </w:t>
      </w:r>
      <w:r w:rsidRPr="004F13B6">
        <w:t>zapewni</w:t>
      </w:r>
      <w:r>
        <w:t>ą</w:t>
      </w:r>
      <w:r w:rsidRPr="004F13B6">
        <w:t xml:space="preserve"> stosowanie do wszystkich pracowników zasady jednakowego wynagrodzenia pracujących kobiet i mężczyzn za pracę jednakowej wartości</w:t>
      </w:r>
      <w:r>
        <w:t>. Na szczeblu Unii Europejskie, Traktat o Funkcjonowaniu Unii Europejskiej</w:t>
      </w:r>
      <w:r w:rsidR="00B45B5D">
        <w:t>, w art. 157,</w:t>
      </w:r>
      <w:r>
        <w:t xml:space="preserve"> </w:t>
      </w:r>
      <w:r w:rsidR="00B45B5D">
        <w:t xml:space="preserve">wyróżnia </w:t>
      </w:r>
      <w:r w:rsidR="00B45B5D" w:rsidRPr="00B45B5D">
        <w:t>zasad</w:t>
      </w:r>
      <w:r w:rsidR="00B45B5D">
        <w:t>ę</w:t>
      </w:r>
      <w:r w:rsidR="00B45B5D" w:rsidRPr="00B45B5D">
        <w:t xml:space="preserve"> równości wynagrodzeń dla pracowników płci męskiej i żeńskiej za taką samą pracę lub pracę takiej samej wartości</w:t>
      </w:r>
      <w:r w:rsidR="00B45B5D">
        <w:t xml:space="preserve">. </w:t>
      </w:r>
    </w:p>
    <w:p w14:paraId="4C1BF1D0" w14:textId="618B1F31" w:rsidR="00EE7904" w:rsidRPr="00660440" w:rsidRDefault="00EE7904" w:rsidP="005A5FEB">
      <w:r w:rsidRPr="00660440">
        <w:t>Sytuacja w Polsce w zakresie zróżnicowania wynagrodzeń kobiet i mężczyzn jest dobra na tle innych wysoko rozwiniętych krajów.</w:t>
      </w:r>
      <w:r w:rsidR="00985D95">
        <w:t xml:space="preserve"> Z raportu</w:t>
      </w:r>
      <w:r w:rsidR="00985D95" w:rsidRPr="00985D95">
        <w:t xml:space="preserve"> Europejski</w:t>
      </w:r>
      <w:r w:rsidR="00985D95">
        <w:t>ego</w:t>
      </w:r>
      <w:r w:rsidR="00985D95" w:rsidRPr="00985D95">
        <w:t xml:space="preserve"> Instytut</w:t>
      </w:r>
      <w:r w:rsidR="00985D95">
        <w:t>u</w:t>
      </w:r>
      <w:r w:rsidR="00985D95" w:rsidRPr="00985D95">
        <w:t xml:space="preserve"> ds. Równości Kobiet i Mężczyzn</w:t>
      </w:r>
      <w:r w:rsidR="00985D95">
        <w:t xml:space="preserve"> dot. równości kobiet i mężczyzn, Polska znajduje się w czołówce państw Unii europejskiej pod względem szybkości zamykania luki płacowej od 2010 r.</w:t>
      </w:r>
      <w:r w:rsidR="00985D95">
        <w:rPr>
          <w:rStyle w:val="Odwoanieprzypisudolnego"/>
        </w:rPr>
        <w:footnoteReference w:id="27"/>
      </w:r>
      <w:r w:rsidR="00985D95">
        <w:t xml:space="preserve"> </w:t>
      </w:r>
      <w:r w:rsidRPr="00660440">
        <w:t>W zależności od przyjętej metody doboru danych i</w:t>
      </w:r>
      <w:r w:rsidR="009603F6" w:rsidRPr="00660440">
        <w:t> </w:t>
      </w:r>
      <w:r w:rsidRPr="00660440">
        <w:t>obliczeń, kobiety w Polsce zarabiają średnio od 5 do 19,9% mniej niż mężczyźni.</w:t>
      </w:r>
      <w:r w:rsidR="00E76DC4" w:rsidRPr="00660440">
        <w:rPr>
          <w:rStyle w:val="Odwoanieprzypisudolnego"/>
          <w:rFonts w:cs="Times New Roman"/>
          <w:color w:val="000000" w:themeColor="text1"/>
          <w:szCs w:val="24"/>
        </w:rPr>
        <w:footnoteReference w:id="28"/>
      </w:r>
    </w:p>
    <w:p w14:paraId="34FA47FD" w14:textId="631B0CFB" w:rsidR="00543BB6" w:rsidRPr="00660440" w:rsidRDefault="00543BB6" w:rsidP="00A01D07">
      <w:r w:rsidRPr="00660440">
        <w:t>Luka płacowa jest zjawiskiem złożonym, bo wynika z współwystępowania wielu czynników wpływających na sytuację kobiet i mężczyzn na rynku pracy. Są wśród nich różnice obiektywne, takie jak odmienne wykształcenie, doświadczenie zawodowe czy wykonywany zawód. Są również czynniki, na które pracownicy mają mniejszy wpływ - takie jak segregacja na rynku pracy czy długość stażu pracy wynikająca z wykonywanych ról społecznych. Wpływ na niższe wynagrodzenia kobiet ma również ich niższa samoocena - Polki źle oceniają swoje możliwości znalezienia pracy i mają mniejsze oczekiwania finansowe od mężczyzn</w:t>
      </w:r>
      <w:r w:rsidRPr="00660440">
        <w:rPr>
          <w:vertAlign w:val="superscript"/>
        </w:rPr>
        <w:footnoteReference w:id="29"/>
      </w:r>
      <w:r w:rsidRPr="00660440">
        <w:t>.</w:t>
      </w:r>
    </w:p>
    <w:p w14:paraId="5A15147A" w14:textId="77777777" w:rsidR="00543BB6" w:rsidRPr="00660440" w:rsidRDefault="00543BB6" w:rsidP="00A01D07">
      <w:r w:rsidRPr="00660440">
        <w:t>Niemniej wśród czynników, które zwiększają lukę płacową wskazuje się przede wszystkim takie czynniki jak segregację sektorową (poziomą), czyli segregację polegającą na</w:t>
      </w:r>
      <w:r w:rsidR="009603F6" w:rsidRPr="00660440">
        <w:t> </w:t>
      </w:r>
      <w:r w:rsidRPr="00660440">
        <w:t>nadreprezentacji pracy kobiet przede wszystkim w zawodach cechujących się niskimi płacami, ale także obowiązki, jakie ciążą na kobietach w związku ze sprawowaniem opieki nad dziećmi i bliskim członkami rodziny (skutkującej np. mniejszą liczbą godzin w pracy w</w:t>
      </w:r>
      <w:r w:rsidR="009603F6" w:rsidRPr="00660440">
        <w:t> </w:t>
      </w:r>
      <w:r w:rsidRPr="00660440">
        <w:t>stosunku do mężczyzn, a tym samym niższą płacą), czy segregację pionową, tj. niewielką liczbę kobiet na stanowiskach kierowniczych lub zajmowanie przez kobiety stanowisk, na</w:t>
      </w:r>
      <w:r w:rsidR="009603F6" w:rsidRPr="00660440">
        <w:t> </w:t>
      </w:r>
      <w:r w:rsidRPr="00660440">
        <w:t>których mają mniejsze szanse awansu.</w:t>
      </w:r>
      <w:r w:rsidRPr="00660440">
        <w:rPr>
          <w:vertAlign w:val="superscript"/>
        </w:rPr>
        <w:footnoteReference w:id="30"/>
      </w:r>
    </w:p>
    <w:p w14:paraId="4D377394" w14:textId="1FCDF6B1" w:rsidR="00543BB6" w:rsidRPr="00660440" w:rsidRDefault="00543BB6" w:rsidP="00A01D07">
      <w:r w:rsidRPr="00660440">
        <w:t>Zgodnie z danym</w:t>
      </w:r>
      <w:r w:rsidR="00545EEF" w:rsidRPr="00660440">
        <w:t>i</w:t>
      </w:r>
      <w:r w:rsidRPr="00660440">
        <w:t xml:space="preserve"> GUS luka płacowa w 2018 r. była widoczna w </w:t>
      </w:r>
      <w:r w:rsidR="00D91570" w:rsidRPr="00660440">
        <w:t xml:space="preserve">prawie </w:t>
      </w:r>
      <w:r w:rsidRPr="00660440">
        <w:t>każdej wielkiej grupie zawodowej, z tym</w:t>
      </w:r>
      <w:r w:rsidR="00D91570" w:rsidRPr="00660440">
        <w:t>,</w:t>
      </w:r>
      <w:r w:rsidRPr="00660440">
        <w:t xml:space="preserve"> że największe różnice w wynagrodzeniu między kobietami i</w:t>
      </w:r>
      <w:r w:rsidR="009603F6" w:rsidRPr="00660440">
        <w:t> </w:t>
      </w:r>
      <w:r w:rsidRPr="00660440">
        <w:t xml:space="preserve">mężczyznami, </w:t>
      </w:r>
      <w:r w:rsidRPr="00660440">
        <w:lastRenderedPageBreak/>
        <w:t>wyliczone przez GUS, sięgała 2,9 tys. zł w odniesieniu do przedstawicieli władz publicznych, wyższych urzędników i kierowników oraz 1,8 tys. zł w odniesieniu do</w:t>
      </w:r>
      <w:r w:rsidR="009603F6" w:rsidRPr="00660440">
        <w:t> </w:t>
      </w:r>
      <w:r w:rsidRPr="00660440">
        <w:t>specjalistów.</w:t>
      </w:r>
      <w:r w:rsidRPr="00660440">
        <w:rPr>
          <w:vertAlign w:val="superscript"/>
        </w:rPr>
        <w:footnoteReference w:id="31"/>
      </w:r>
      <w:r w:rsidRPr="00660440">
        <w:t xml:space="preserve"> </w:t>
      </w:r>
    </w:p>
    <w:p w14:paraId="08325828" w14:textId="77777777" w:rsidR="00543BB6" w:rsidRPr="00660440" w:rsidRDefault="00543BB6" w:rsidP="00A01D07">
      <w:r w:rsidRPr="00660440">
        <w:t>Z danych Eurostatu wynika, że najwyższe luki płacowe odnotowano w sekcjach: działalność finansowa i ubezpieczeniowa (30,8%), informacja i komunikacja (28,7%), handel hurtowy i detaliczny (26%), górnictwo i wydobywanie (20,6%). Sytuacja nie wygląda również zadowalająco, gdy analizuje się różnice w wynagrodzeniach dla kobiet i mężczyzn w</w:t>
      </w:r>
      <w:r w:rsidR="009603F6" w:rsidRPr="00660440">
        <w:t> </w:t>
      </w:r>
      <w:r w:rsidRPr="00660440">
        <w:t>zależności od sektora własności – w sektorze prywatnym różnica wynagrodzeń na korzyść mężczyzn wyniosła w 2018 r. dla Polski 16,6%, gdy w sektorze publicznym była ona</w:t>
      </w:r>
      <w:r w:rsidR="009603F6" w:rsidRPr="00660440">
        <w:t> </w:t>
      </w:r>
      <w:r w:rsidRPr="00660440">
        <w:t>znacznie mniejsze, rzędu 3,8%.</w:t>
      </w:r>
      <w:r w:rsidRPr="00660440">
        <w:rPr>
          <w:vertAlign w:val="superscript"/>
        </w:rPr>
        <w:footnoteReference w:id="32"/>
      </w:r>
    </w:p>
    <w:p w14:paraId="78C02C09" w14:textId="3B7DA14B" w:rsidR="00543BB6" w:rsidRPr="00660440" w:rsidRDefault="00543BB6" w:rsidP="00A01D07">
      <w:r w:rsidRPr="00660440">
        <w:t>Natomiast luka płacowa była ujemna (tj. przeciętne godzinowe wynagrodzenie kobiet było wyższe niż przeciętne godzinowe wynagrodzenie mężczyzn) w budownictwie (-</w:t>
      </w:r>
      <w:r w:rsidR="00DE2C41">
        <w:t>8,7</w:t>
      </w:r>
      <w:r w:rsidRPr="00660440">
        <w:t>%) oraz</w:t>
      </w:r>
      <w:r w:rsidR="009603F6" w:rsidRPr="00660440">
        <w:t> </w:t>
      </w:r>
      <w:r w:rsidRPr="00660440">
        <w:t>w</w:t>
      </w:r>
      <w:r w:rsidR="009603F6" w:rsidRPr="00660440">
        <w:t> </w:t>
      </w:r>
      <w:r w:rsidRPr="00660440">
        <w:t>sekcji transport i gospodarka magazynowa (-4,8).</w:t>
      </w:r>
      <w:r w:rsidRPr="00660440">
        <w:rPr>
          <w:vertAlign w:val="superscript"/>
        </w:rPr>
        <w:footnoteReference w:id="33"/>
      </w:r>
      <w:r w:rsidRPr="00660440">
        <w:t xml:space="preserve"> Wyższe przeciętne wynagrodzenia godzinowe kobiet w tych sekcjach wynikają prawdopodobnie z faktu relatywnie niskiego udziału kobiet w ogóle pracujących w tych sekcjach oraz zajmowania przez kobiety stanowisk relatywnie wyżej płatnych (kobiety częściej mogły być zatrudniane w działach kadr czy księgowości, podczas gdy na przeciętne wynagrodzenie godzinowe mężczyzn wpływają także wynagrodzenia mężczyzn zatrudnionych przy pracach prostych i relatywnie nisko płatnych).</w:t>
      </w:r>
    </w:p>
    <w:p w14:paraId="11EFEB78" w14:textId="77777777" w:rsidR="00EE7904" w:rsidRPr="00660440" w:rsidRDefault="00EE7904" w:rsidP="00A01D07">
      <w:r w:rsidRPr="00660440">
        <w:t>Regionalne zróżnicowanie luki płacowej w Polsce przedstawia schemat poniżej. Wśród województw o stosunkowo najmniejszym zróżnicowaniu płacowym jest opolskie, świętokrzyskie oraz zachodniopomorskie. Największe różnice płac pomiędzy kobietami mężczyznami występują w województwach dolnośląskim, lubuskim, podlaskim oraz</w:t>
      </w:r>
      <w:r w:rsidR="009603F6" w:rsidRPr="00660440">
        <w:t> </w:t>
      </w:r>
      <w:r w:rsidRPr="00660440">
        <w:t>podkarpackim.</w:t>
      </w:r>
    </w:p>
    <w:bookmarkEnd w:id="33"/>
    <w:p w14:paraId="0E80950B" w14:textId="77777777" w:rsidR="00EE7904" w:rsidRPr="005A5FEB" w:rsidRDefault="00EE7904" w:rsidP="00A01D07">
      <w:pPr>
        <w:rPr>
          <w:i/>
        </w:rPr>
      </w:pPr>
      <w:r w:rsidRPr="005A5FEB">
        <w:rPr>
          <w:i/>
        </w:rPr>
        <w:t>Schemat 1. Luka płacowa w Polsce – uj</w:t>
      </w:r>
      <w:r w:rsidR="002F7423" w:rsidRPr="005A5FEB">
        <w:rPr>
          <w:i/>
        </w:rPr>
        <w:t>ę</w:t>
      </w:r>
      <w:r w:rsidRPr="005A5FEB">
        <w:rPr>
          <w:i/>
        </w:rPr>
        <w:t>cie regionalne</w:t>
      </w:r>
    </w:p>
    <w:p w14:paraId="75E26EA1" w14:textId="77777777" w:rsidR="00EE7904" w:rsidRPr="00660440" w:rsidRDefault="00EE7904" w:rsidP="00A01D07">
      <w:r w:rsidRPr="00660440">
        <w:rPr>
          <w:noProof/>
          <w:lang w:eastAsia="pl-PL"/>
        </w:rPr>
        <w:lastRenderedPageBreak/>
        <w:drawing>
          <wp:inline distT="0" distB="0" distL="0" distR="0" wp14:anchorId="6E3CFB80" wp14:editId="34893FE2">
            <wp:extent cx="5760720" cy="2556398"/>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2556398"/>
                    </a:xfrm>
                    <a:prstGeom prst="rect">
                      <a:avLst/>
                    </a:prstGeom>
                    <a:noFill/>
                    <a:ln>
                      <a:noFill/>
                    </a:ln>
                  </pic:spPr>
                </pic:pic>
              </a:graphicData>
            </a:graphic>
          </wp:inline>
        </w:drawing>
      </w:r>
    </w:p>
    <w:p w14:paraId="0ABB1A11" w14:textId="77777777" w:rsidR="00EE7904" w:rsidRPr="005A5FEB" w:rsidRDefault="00EE7904" w:rsidP="00A01D07">
      <w:pPr>
        <w:rPr>
          <w:i/>
        </w:rPr>
      </w:pPr>
      <w:r w:rsidRPr="005A5FEB">
        <w:rPr>
          <w:i/>
        </w:rPr>
        <w:t>Źródło: Nierówności płacowe kobiet i mężczyzn, Pomiar, trendy, wyjaśnienia, IBS, Warszawa 2015.</w:t>
      </w:r>
    </w:p>
    <w:p w14:paraId="27E9A7EE" w14:textId="77777777" w:rsidR="00EE7904" w:rsidRPr="00660440" w:rsidRDefault="00E12180" w:rsidP="00A01D07">
      <w:bookmarkStart w:id="35" w:name="_Hlk53755913"/>
      <w:r w:rsidRPr="00660440">
        <w:t xml:space="preserve">Zgodnie z najnowszym raportem </w:t>
      </w:r>
      <w:proofErr w:type="spellStart"/>
      <w:r w:rsidRPr="00660440">
        <w:t>PwC</w:t>
      </w:r>
      <w:proofErr w:type="spellEnd"/>
      <w:r w:rsidRPr="00660440">
        <w:t xml:space="preserve"> „</w:t>
      </w:r>
      <w:proofErr w:type="spellStart"/>
      <w:r w:rsidRPr="00660440">
        <w:t>Women</w:t>
      </w:r>
      <w:proofErr w:type="spellEnd"/>
      <w:r w:rsidRPr="00660440">
        <w:t xml:space="preserve"> in </w:t>
      </w:r>
      <w:proofErr w:type="spellStart"/>
      <w:r w:rsidRPr="00660440">
        <w:t>Work</w:t>
      </w:r>
      <w:proofErr w:type="spellEnd"/>
      <w:r w:rsidRPr="00660440">
        <w:t xml:space="preserve"> Index 2020”</w:t>
      </w:r>
      <w:r w:rsidRPr="00660440">
        <w:rPr>
          <w:vertAlign w:val="superscript"/>
        </w:rPr>
        <w:footnoteReference w:id="34"/>
      </w:r>
      <w:r w:rsidRPr="00660440">
        <w:t>, wskaźnik luki płacowej w 2018 r. w Polsce osiągnął poziom 5,3%. Po Luksemburgu (3,9%), Grecji (4,5%) i</w:t>
      </w:r>
      <w:r w:rsidR="009603F6" w:rsidRPr="00660440">
        <w:t> </w:t>
      </w:r>
      <w:r w:rsidRPr="00660440">
        <w:t xml:space="preserve">Belgii (5,2%), Polska jest czwartym krajem z najniższym poziomem tego wskaźnika wśród analizowanych krajów. Zgodnie z danymi rankingu, w latach 2000 – 2017 Polska zrobiła bardzo duży postęp w poprawie sytuacji kobiet na rynku pracy. Pozycja Polski w rankingu poprawiła się z 19 na 8 miejsce w rankingu – to jest aż o 11 pozycji. Pomiędzy 2017 i 2018 r. Polska zyskała w tym rankingu jedną pozycję, przede wszystkim dzięki niskiej stopie bezrobocia wśród kobiet, niskiej luce płacowej oraz wysokiemu odsetkowi kobiet pracujących w pełnym wymiarze czasu pracy. </w:t>
      </w:r>
      <w:r w:rsidR="00EE7904" w:rsidRPr="00660440">
        <w:t>Inną miarę luki płacowej prezentuje Eurostat. Według najnowszych danych, Polskę charakteryzuje jedna z najniższych wartości luki płacowej w</w:t>
      </w:r>
      <w:r w:rsidR="009603F6" w:rsidRPr="00660440">
        <w:t> </w:t>
      </w:r>
      <w:r w:rsidR="00EE7904" w:rsidRPr="00660440">
        <w:t>Unii Europejskiej - różnica w</w:t>
      </w:r>
      <w:r w:rsidR="002A4883" w:rsidRPr="00660440">
        <w:t> </w:t>
      </w:r>
      <w:r w:rsidR="00EE7904" w:rsidRPr="00660440">
        <w:t>zarobkach wynosi bowiem 8,8% na niekorzyść kobiet, podczas gdy średnia unijna to 15,7% (różnica średniej stawki godzinowej brutto w całej gospodarce). Niższy poziom tego wskaźnika obserwowany był tylko w Rumunii, Luksemburgu, Belgii oraz Słowenii. W 2018 r. zaobserwowano wzrost wskaźnika luki</w:t>
      </w:r>
      <w:r w:rsidR="009603F6" w:rsidRPr="00660440">
        <w:t> </w:t>
      </w:r>
      <w:r w:rsidR="00EE7904" w:rsidRPr="00660440">
        <w:t>płacowej w stosunku do danych z 2017 r. o 1,6 pp. Jest to najwyższy poziom dla Polski od 2009 r. Nieco inną metodologię wyliczania nierówności płacowych między kobietami a</w:t>
      </w:r>
      <w:r w:rsidR="009603F6" w:rsidRPr="00660440">
        <w:t> </w:t>
      </w:r>
      <w:r w:rsidR="00EE7904" w:rsidRPr="00660440">
        <w:t>mężczyznami prezentuje GUS, wedle którego w październiku 2018 r. średnie wynagrodzenie kobiety było o 19,9% niższe od średniego wynagrodzenia mężczyzny, co</w:t>
      </w:r>
      <w:r w:rsidR="009603F6" w:rsidRPr="00660440">
        <w:t> </w:t>
      </w:r>
      <w:r w:rsidR="00EE7904" w:rsidRPr="00660440">
        <w:t>przekłada się na przeciętnie o 900 zł niższą płacę.</w:t>
      </w:r>
      <w:r w:rsidR="00EE7904" w:rsidRPr="00660440">
        <w:rPr>
          <w:rStyle w:val="Odwoanieprzypisudolnego"/>
          <w:rFonts w:cs="Times New Roman"/>
          <w:szCs w:val="24"/>
        </w:rPr>
        <w:footnoteReference w:id="35"/>
      </w:r>
      <w:r w:rsidR="00EE7904" w:rsidRPr="00660440">
        <w:t xml:space="preserve"> Dla wynagrodzenia godzinowego luka wyniosła 13,6%. Różnice w wynagrodzeniach pomiędzy kobietami i</w:t>
      </w:r>
      <w:r w:rsidR="002A4883" w:rsidRPr="00660440">
        <w:t> </w:t>
      </w:r>
      <w:r w:rsidR="00EE7904" w:rsidRPr="00660440">
        <w:t>mężczyznami wśród pracowników sektora publicznego są zazwyczaj niższe w porównaniu z</w:t>
      </w:r>
      <w:r w:rsidR="002A4883" w:rsidRPr="00660440">
        <w:t> </w:t>
      </w:r>
      <w:r w:rsidR="00EE7904" w:rsidRPr="00660440">
        <w:t>sektorem prywatnym. Obecnie, zgodnie z danymi Eurostatu, w sektorze publicznym, w</w:t>
      </w:r>
      <w:r w:rsidR="002A4883" w:rsidRPr="00660440">
        <w:t> </w:t>
      </w:r>
      <w:r w:rsidR="00EE7904" w:rsidRPr="00660440">
        <w:t>którym sposób ustalania wynagrodzeń jest sformalizowany, luka płacowa praktycznie nie istnieje (3,8%). W sektorze prywatnym zaś sięga ona 16,6%, dlatego w warunkach polskich realizacja działań w zakresie przeciwdziałania nierównościom w wynagrodzeniach spoczywa w głównej mierze właśnie na</w:t>
      </w:r>
      <w:r w:rsidR="009603F6" w:rsidRPr="00660440">
        <w:t> </w:t>
      </w:r>
      <w:r w:rsidR="00EE7904" w:rsidRPr="00660440">
        <w:t xml:space="preserve">pracodawcach z sektora prywatnego. </w:t>
      </w:r>
      <w:r w:rsidR="00EE7904" w:rsidRPr="00660440">
        <w:lastRenderedPageBreak/>
        <w:t>Niemniej należy zauważyć, że zgodnie z danymi Eurostatu w 2018 r., w porównaniu z rokiem poprzednim, luka płacowa wzrosła</w:t>
      </w:r>
      <w:r w:rsidR="000C02C5" w:rsidRPr="00660440">
        <w:t xml:space="preserve"> w większym stopniu </w:t>
      </w:r>
      <w:r w:rsidR="00EE7904" w:rsidRPr="00660440">
        <w:t xml:space="preserve">w sektorze publicznym (o 1 </w:t>
      </w:r>
      <w:r w:rsidR="00EA0FD7" w:rsidRPr="00660440">
        <w:t>pkt. proc.</w:t>
      </w:r>
      <w:r w:rsidR="00EE7904" w:rsidRPr="00660440">
        <w:t xml:space="preserve">) niż prywatnym (o 0,5 </w:t>
      </w:r>
      <w:r w:rsidR="00EA0FD7" w:rsidRPr="00660440">
        <w:t>pkt. proc</w:t>
      </w:r>
      <w:r w:rsidR="00EE7904" w:rsidRPr="00660440">
        <w:t xml:space="preserve">). </w:t>
      </w:r>
    </w:p>
    <w:p w14:paraId="1A18E7CF" w14:textId="77777777" w:rsidR="00EE7904" w:rsidRPr="00660440" w:rsidRDefault="00EE7904" w:rsidP="00A01D07">
      <w:r w:rsidRPr="00660440">
        <w:t>Analizując sytuację w Polsce pod względem wieku pracowników można zauważyć, że luka płacowa jest bardzo niska wśród pracowników w wieku przedemerytalnym 55</w:t>
      </w:r>
      <w:r w:rsidR="001B5392" w:rsidRPr="00660440">
        <w:t>–</w:t>
      </w:r>
      <w:r w:rsidRPr="00660440">
        <w:t>64 lata. W</w:t>
      </w:r>
      <w:r w:rsidR="00130869" w:rsidRPr="00660440">
        <w:t> </w:t>
      </w:r>
      <w:r w:rsidRPr="00660440">
        <w:t xml:space="preserve">2018 r. odnotowano nieznacznie ujemną lukę płacową (-0,4%) w tej grupie </w:t>
      </w:r>
      <w:r w:rsidR="001B5392" w:rsidRPr="00660440">
        <w:t>wiekowej</w:t>
      </w:r>
      <w:r w:rsidRPr="00660440">
        <w:t>, co</w:t>
      </w:r>
      <w:r w:rsidR="009603F6" w:rsidRPr="00660440">
        <w:t> </w:t>
      </w:r>
      <w:r w:rsidRPr="00660440">
        <w:t>oznacza brak widocznej nierównowagi pomiędzy płciami w wynagrodzeniach. Jest to</w:t>
      </w:r>
      <w:r w:rsidR="009603F6" w:rsidRPr="00660440">
        <w:t> </w:t>
      </w:r>
      <w:r w:rsidRPr="00660440">
        <w:t>najniższa wartość wśród 21 krajów UE, dla których możliwe jest oszacowanie tego wskaźnika. Najwyższą wartość luki płacowej zanotowano wśród osób w wieku 35</w:t>
      </w:r>
      <w:r w:rsidR="001B5392" w:rsidRPr="00660440">
        <w:t>–</w:t>
      </w:r>
      <w:r w:rsidRPr="00660440">
        <w:t xml:space="preserve">44 lata (14%). </w:t>
      </w:r>
    </w:p>
    <w:p w14:paraId="3322D67B" w14:textId="1A37EFE3" w:rsidR="00EE7904" w:rsidRPr="00660440" w:rsidRDefault="00EE7904" w:rsidP="00A01D07">
      <w:r w:rsidRPr="00660440">
        <w:t>Przeciwdziałanie luce płacowej, a więc sytuacji</w:t>
      </w:r>
      <w:r w:rsidR="00F31D19" w:rsidRPr="00660440">
        <w:t>,</w:t>
      </w:r>
      <w:r w:rsidRPr="00660440">
        <w:t xml:space="preserve"> w której kobiety uzyskują niższe wynagrodzenia niż mężczyźni za podobną pracę, jest działaniem ważnym, a w warunkach polskich leżącym przede wszystkim po stronie pracodawców. W zmniejszaniu różnic w</w:t>
      </w:r>
      <w:r w:rsidR="009603F6" w:rsidRPr="00660440">
        <w:t> </w:t>
      </w:r>
      <w:r w:rsidRPr="00660440">
        <w:t>wynagrodzeniach ważną rolę gra świadomość pracodawców, którzy są odpowiedzialni za</w:t>
      </w:r>
      <w:r w:rsidR="009603F6" w:rsidRPr="00660440">
        <w:t> </w:t>
      </w:r>
      <w:r w:rsidRPr="00660440">
        <w:t>politykę płacową. Nieliczne badania pracodawców prywatnych wskazują, że niewiele firm jest świadomych tego zjawiska i</w:t>
      </w:r>
      <w:r w:rsidR="008564EF" w:rsidRPr="00660440">
        <w:t> </w:t>
      </w:r>
      <w:r w:rsidRPr="00660440">
        <w:t>monitoruje wysokość wynagrodzeń kobiet i mężczyzn. Z</w:t>
      </w:r>
      <w:r w:rsidR="009603F6" w:rsidRPr="00660440">
        <w:t> </w:t>
      </w:r>
      <w:r w:rsidRPr="00660440">
        <w:t>deklaracji pracodawców wynika, że 3/5 z nich nie realizuje w ogóle takich działań. Aby</w:t>
      </w:r>
      <w:r w:rsidR="009603F6" w:rsidRPr="00660440">
        <w:t> </w:t>
      </w:r>
      <w:r w:rsidRPr="00660440">
        <w:t>przeciwdziałać zjawisku a także zachęcać pracodawców do stosowania bardziej sprawiedliwej polityki płacowej, Ministerstwo Rodziny, Pracy i Polityki Społecznej</w:t>
      </w:r>
      <w:r w:rsidR="00BB427D">
        <w:t xml:space="preserve"> </w:t>
      </w:r>
      <w:r w:rsidR="00EB2B00" w:rsidRPr="00660440">
        <w:t xml:space="preserve">(obecnie Ministerstwo Rodziny i Polityki Społecznej) </w:t>
      </w:r>
      <w:r w:rsidRPr="00660440">
        <w:t>w 2017 r. udostępniło narzędzie do mierzenia poziomu luki płacowej, w formie bezpłatnej aplikacji, która umożliwia ocenę skali tego typu nierówności w</w:t>
      </w:r>
      <w:r w:rsidR="009603F6" w:rsidRPr="00660440">
        <w:t> </w:t>
      </w:r>
      <w:r w:rsidRPr="00660440">
        <w:t>miejscu pracy. Do tej pory zanotowano ponad 9 tys. unikalnych użytkowników.</w:t>
      </w:r>
      <w:r w:rsidR="00BB427D">
        <w:t xml:space="preserve">   </w:t>
      </w:r>
    </w:p>
    <w:bookmarkEnd w:id="35"/>
    <w:p w14:paraId="23B6C6A5" w14:textId="566700A3" w:rsidR="00EE7904" w:rsidRPr="00660440" w:rsidRDefault="00EE7904" w:rsidP="00A01D07">
      <w:pPr>
        <w:rPr>
          <w:b/>
        </w:rPr>
      </w:pPr>
      <w:r w:rsidRPr="00660440">
        <w:rPr>
          <w:b/>
        </w:rPr>
        <w:t>Luka emerytalna</w:t>
      </w:r>
    </w:p>
    <w:p w14:paraId="3E0841B6" w14:textId="307DE671" w:rsidR="00EE7904" w:rsidRPr="00660440" w:rsidRDefault="00EE7904" w:rsidP="00A01D07">
      <w:r w:rsidRPr="00660440">
        <w:t xml:space="preserve">Świadczenia emerytalne kobiet są niższe </w:t>
      </w:r>
      <w:r w:rsidR="000C4C56" w:rsidRPr="00660440">
        <w:t>niż</w:t>
      </w:r>
      <w:r w:rsidR="00BB427D">
        <w:t xml:space="preserve"> </w:t>
      </w:r>
      <w:r w:rsidRPr="00660440">
        <w:t>mężczyzn.</w:t>
      </w:r>
      <w:r w:rsidR="00B16718" w:rsidRPr="00660440">
        <w:t xml:space="preserve"> Jest to konsekwencją zgromadzenia mniejszego kapitału, niższych zarobków i krótszego stażu pracy.</w:t>
      </w:r>
      <w:r w:rsidRPr="00660440">
        <w:t xml:space="preserve"> Według ZUS w marcu 2018 r., około 302 tys. kobiet pobierało emeryturę niższą lub równą emeryturze minimalnej (tj. 1029,80 zł po waloryzacji) wobec niespełna 41 tys. mężczyzn. Oznacza to, że około 9% wszystkich kobiet pobierających emeryturę z ZUS otrzymuje ją w wysokości co najwyżej emerytury minimalnej (dla mężczyzn odsetek ten wynosi 1,8%). </w:t>
      </w:r>
      <w:r w:rsidR="000C4C56" w:rsidRPr="00660440">
        <w:t xml:space="preserve">Mniejsze </w:t>
      </w:r>
      <w:r w:rsidRPr="00660440">
        <w:t xml:space="preserve">zaangażowanie kobiet w pracę w </w:t>
      </w:r>
      <w:r w:rsidR="000C4C56" w:rsidRPr="00660440">
        <w:t xml:space="preserve">ciągu </w:t>
      </w:r>
      <w:r w:rsidRPr="00660440">
        <w:t>życia, związane głównie z pełnieniem funkcji opiekuńczych (ale także z</w:t>
      </w:r>
      <w:r w:rsidR="008564EF" w:rsidRPr="00660440">
        <w:t> </w:t>
      </w:r>
      <w:r w:rsidRPr="00660440">
        <w:t xml:space="preserve">niższymi wynagrodzeniami </w:t>
      </w:r>
      <w:r w:rsidR="000C4C56" w:rsidRPr="00660440">
        <w:t>niż wynagrodzenia</w:t>
      </w:r>
      <w:r w:rsidRPr="00660440">
        <w:t xml:space="preserve"> mężczyz</w:t>
      </w:r>
      <w:r w:rsidR="000C4C56" w:rsidRPr="00660440">
        <w:t xml:space="preserve">n </w:t>
      </w:r>
      <w:r w:rsidRPr="00660440">
        <w:t>jak i niższym wiekiem emerytalnym) sprawia, że także przeciętna emerytura kobiet, jest niższa od przeciętnej emerytury mężczyzn. W 2017 r. różnica ta wyniosła około 900 zł (tj. 33%).</w:t>
      </w:r>
      <w:r w:rsidR="00BB427D">
        <w:t xml:space="preserve">         </w:t>
      </w:r>
      <w:r w:rsidRPr="00660440">
        <w:t xml:space="preserve"> </w:t>
      </w:r>
    </w:p>
    <w:p w14:paraId="6C7FA3C3" w14:textId="14A7C92A" w:rsidR="0001555B" w:rsidRPr="00660440" w:rsidRDefault="0001555B" w:rsidP="0001555B">
      <w:pPr>
        <w:spacing w:after="0"/>
        <w:ind w:firstLine="708"/>
        <w:rPr>
          <w:rFonts w:cs="Times New Roman"/>
          <w:color w:val="000000" w:themeColor="text1"/>
          <w:szCs w:val="24"/>
        </w:rPr>
      </w:pPr>
      <w:r w:rsidRPr="00660440">
        <w:rPr>
          <w:rFonts w:cs="Times New Roman"/>
          <w:b/>
          <w:color w:val="000000" w:themeColor="text1"/>
          <w:szCs w:val="24"/>
        </w:rPr>
        <w:t xml:space="preserve">Zadanie </w:t>
      </w:r>
      <w:r>
        <w:rPr>
          <w:rFonts w:cs="Times New Roman"/>
          <w:b/>
          <w:color w:val="000000" w:themeColor="text1"/>
          <w:szCs w:val="24"/>
        </w:rPr>
        <w:t>1</w:t>
      </w:r>
      <w:r w:rsidRPr="00660440">
        <w:rPr>
          <w:rFonts w:cs="Times New Roman"/>
          <w:b/>
          <w:color w:val="000000" w:themeColor="text1"/>
          <w:szCs w:val="24"/>
        </w:rPr>
        <w:t>: Monitorowanie i promowanie rozwiązań prowadzących do niwelowania luki płacowej i luki emerytalnej</w:t>
      </w:r>
      <w:r w:rsidRPr="00660440">
        <w:rPr>
          <w:rFonts w:cs="Times New Roman"/>
          <w:color w:val="000000" w:themeColor="text1"/>
          <w:szCs w:val="24"/>
        </w:rPr>
        <w:t xml:space="preserve"> </w:t>
      </w:r>
    </w:p>
    <w:p w14:paraId="77BA5E95" w14:textId="38DD2E70" w:rsidR="0001555B" w:rsidRPr="00660440" w:rsidRDefault="0001555B" w:rsidP="0001555B">
      <w:pPr>
        <w:spacing w:after="0"/>
        <w:rPr>
          <w:rFonts w:cs="Times New Roman"/>
          <w:color w:val="000000" w:themeColor="text1"/>
          <w:szCs w:val="24"/>
        </w:rPr>
      </w:pPr>
      <w:r w:rsidRPr="00660440">
        <w:rPr>
          <w:rFonts w:cs="Times New Roman"/>
          <w:b/>
          <w:color w:val="000000" w:themeColor="text1"/>
          <w:szCs w:val="24"/>
        </w:rPr>
        <w:t>Rozwiązywany problem:</w:t>
      </w:r>
      <w:r w:rsidRPr="00660440">
        <w:rPr>
          <w:rFonts w:cs="Times New Roman"/>
          <w:color w:val="000000" w:themeColor="text1"/>
          <w:szCs w:val="24"/>
        </w:rPr>
        <w:t xml:space="preserve"> </w:t>
      </w:r>
      <w:r w:rsidR="00BC462A">
        <w:rPr>
          <w:rFonts w:cs="Times New Roman"/>
          <w:color w:val="000000" w:themeColor="text1"/>
          <w:szCs w:val="24"/>
        </w:rPr>
        <w:t>Niewystarczająca skuteczność przepisów prawa zapewniających równość wynagrodzenia za tę samą pracę</w:t>
      </w:r>
      <w:r w:rsidRPr="00660440">
        <w:rPr>
          <w:rFonts w:cs="Times New Roman"/>
          <w:color w:val="000000" w:themeColor="text1"/>
          <w:szCs w:val="24"/>
        </w:rPr>
        <w:t xml:space="preserve"> </w:t>
      </w:r>
    </w:p>
    <w:p w14:paraId="43CB65F3" w14:textId="77777777" w:rsidR="0001555B" w:rsidRPr="00660440" w:rsidRDefault="0001555B" w:rsidP="0001555B">
      <w:pPr>
        <w:spacing w:after="0"/>
        <w:rPr>
          <w:rFonts w:cs="Times New Roman"/>
          <w:color w:val="000000" w:themeColor="text1"/>
          <w:szCs w:val="24"/>
        </w:rPr>
      </w:pPr>
      <w:r w:rsidRPr="00660440">
        <w:rPr>
          <w:rFonts w:cs="Times New Roman"/>
          <w:b/>
          <w:color w:val="000000" w:themeColor="text1"/>
          <w:szCs w:val="24"/>
        </w:rPr>
        <w:t>Instytucje odpowiedzialne:</w:t>
      </w:r>
      <w:r w:rsidRPr="00660440">
        <w:rPr>
          <w:rFonts w:cs="Times New Roman"/>
          <w:color w:val="000000" w:themeColor="text1"/>
          <w:szCs w:val="24"/>
        </w:rPr>
        <w:t xml:space="preserve"> Ministerstwo Rodziny i Polityki Społecznej, Ministerstwo Rozwoju, Pracy i Technologii, Pełnomocnik Rządu do Spraw Równego Traktowania</w:t>
      </w:r>
    </w:p>
    <w:p w14:paraId="6D1303CD" w14:textId="77777777" w:rsidR="0001555B" w:rsidRPr="00660440" w:rsidRDefault="0001555B" w:rsidP="0001555B">
      <w:pPr>
        <w:spacing w:after="0"/>
        <w:rPr>
          <w:rFonts w:cs="Times New Roman"/>
          <w:color w:val="000000" w:themeColor="text1"/>
          <w:szCs w:val="24"/>
        </w:rPr>
      </w:pPr>
      <w:r w:rsidRPr="00660440">
        <w:rPr>
          <w:rFonts w:cs="Times New Roman"/>
          <w:b/>
          <w:color w:val="000000" w:themeColor="text1"/>
          <w:szCs w:val="24"/>
        </w:rPr>
        <w:t>Instytucje współpracujące:</w:t>
      </w:r>
      <w:r w:rsidRPr="00660440">
        <w:rPr>
          <w:rFonts w:cs="Times New Roman"/>
          <w:color w:val="000000" w:themeColor="text1"/>
          <w:szCs w:val="24"/>
        </w:rPr>
        <w:t xml:space="preserve"> Organizacje pracodawców, organizacje pracowników, organizacje pozarządowe NIK, PIP, ZUS</w:t>
      </w:r>
    </w:p>
    <w:p w14:paraId="0D85B83A" w14:textId="77777777" w:rsidR="0001555B" w:rsidRPr="00660440" w:rsidRDefault="0001555B" w:rsidP="0001555B">
      <w:pPr>
        <w:spacing w:after="0"/>
        <w:rPr>
          <w:rFonts w:cs="Times New Roman"/>
          <w:color w:val="000000" w:themeColor="text1"/>
          <w:szCs w:val="24"/>
        </w:rPr>
      </w:pPr>
      <w:r w:rsidRPr="00660440">
        <w:rPr>
          <w:rFonts w:cs="Times New Roman"/>
          <w:b/>
          <w:color w:val="000000" w:themeColor="text1"/>
          <w:szCs w:val="24"/>
        </w:rPr>
        <w:t>Planowany czas realizacji:</w:t>
      </w:r>
      <w:r w:rsidRPr="00660440">
        <w:rPr>
          <w:rFonts w:cs="Times New Roman"/>
          <w:color w:val="000000" w:themeColor="text1"/>
          <w:szCs w:val="24"/>
        </w:rPr>
        <w:t xml:space="preserve"> 2021–2030 (zadanie ciągłe) </w:t>
      </w:r>
    </w:p>
    <w:p w14:paraId="5DF93A26" w14:textId="77777777" w:rsidR="0001555B" w:rsidRPr="00660440" w:rsidRDefault="0001555B" w:rsidP="000251DA">
      <w:pPr>
        <w:spacing w:after="120"/>
        <w:rPr>
          <w:rFonts w:cs="Times New Roman"/>
          <w:color w:val="000000" w:themeColor="text1"/>
          <w:szCs w:val="24"/>
        </w:rPr>
      </w:pPr>
      <w:r w:rsidRPr="00660440">
        <w:rPr>
          <w:rFonts w:cs="Times New Roman"/>
          <w:b/>
          <w:color w:val="000000" w:themeColor="text1"/>
          <w:szCs w:val="24"/>
        </w:rPr>
        <w:lastRenderedPageBreak/>
        <w:t>Źródła finansowania:</w:t>
      </w:r>
      <w:r w:rsidRPr="00660440">
        <w:rPr>
          <w:rFonts w:cs="Times New Roman"/>
          <w:color w:val="000000" w:themeColor="text1"/>
          <w:szCs w:val="24"/>
        </w:rPr>
        <w:t xml:space="preserve"> </w:t>
      </w:r>
      <w:r>
        <w:rPr>
          <w:rFonts w:cs="Times New Roman"/>
          <w:bCs/>
          <w:szCs w:val="24"/>
        </w:rPr>
        <w:t>w ramach posiadanych limitów wydatków</w:t>
      </w:r>
      <w:r w:rsidRPr="00660440">
        <w:rPr>
          <w:rFonts w:cs="Times New Roman"/>
          <w:color w:val="000000" w:themeColor="text1"/>
          <w:szCs w:val="24"/>
        </w:rPr>
        <w:t>, środki pozyskane ze źródeł zewnętrznych</w:t>
      </w:r>
    </w:p>
    <w:p w14:paraId="144B9736" w14:textId="02000115" w:rsidR="000251DA" w:rsidRPr="00660440" w:rsidRDefault="000251DA" w:rsidP="000251DA">
      <w:pPr>
        <w:spacing w:after="0"/>
        <w:ind w:firstLine="360"/>
        <w:rPr>
          <w:rFonts w:cs="Times New Roman"/>
          <w:b/>
          <w:szCs w:val="24"/>
        </w:rPr>
      </w:pPr>
      <w:r w:rsidRPr="00660440">
        <w:rPr>
          <w:rFonts w:cs="Times New Roman"/>
          <w:b/>
          <w:szCs w:val="24"/>
        </w:rPr>
        <w:t xml:space="preserve">Zadanie </w:t>
      </w:r>
      <w:r>
        <w:rPr>
          <w:rFonts w:cs="Times New Roman"/>
          <w:b/>
          <w:szCs w:val="24"/>
        </w:rPr>
        <w:t>2</w:t>
      </w:r>
      <w:r w:rsidRPr="00660440">
        <w:rPr>
          <w:rFonts w:cs="Times New Roman"/>
          <w:b/>
          <w:szCs w:val="24"/>
        </w:rPr>
        <w:t xml:space="preserve">: </w:t>
      </w:r>
      <w:r>
        <w:rPr>
          <w:rFonts w:cs="Times New Roman"/>
          <w:b/>
          <w:szCs w:val="24"/>
        </w:rPr>
        <w:t>Aktualizacja i upowszechnianie aplikacji „Równość płac”</w:t>
      </w:r>
    </w:p>
    <w:p w14:paraId="32F4C0B2" w14:textId="2F20C6DF" w:rsidR="000251DA" w:rsidRPr="00660440" w:rsidRDefault="000251DA" w:rsidP="000251DA">
      <w:pPr>
        <w:spacing w:after="0"/>
        <w:rPr>
          <w:rFonts w:cs="Times New Roman"/>
          <w:szCs w:val="24"/>
        </w:rPr>
      </w:pPr>
      <w:r w:rsidRPr="00660440">
        <w:rPr>
          <w:rFonts w:cs="Times New Roman"/>
          <w:b/>
          <w:szCs w:val="24"/>
        </w:rPr>
        <w:t>Rozwiązywany problem:</w:t>
      </w:r>
      <w:r w:rsidRPr="00660440">
        <w:rPr>
          <w:rFonts w:cs="Times New Roman"/>
          <w:szCs w:val="24"/>
        </w:rPr>
        <w:t xml:space="preserve"> </w:t>
      </w:r>
      <w:r w:rsidR="00BC462A" w:rsidRPr="00660440">
        <w:rPr>
          <w:rFonts w:cs="Times New Roman"/>
          <w:color w:val="000000" w:themeColor="text1"/>
          <w:szCs w:val="24"/>
        </w:rPr>
        <w:t>Brak świadomości pracodawców oraz brak monitorowania przez nich występowania zjawiska luki płacowej wśród swoich pracowników</w:t>
      </w:r>
    </w:p>
    <w:p w14:paraId="72912A7A" w14:textId="77777777" w:rsidR="000251DA" w:rsidRPr="00660440" w:rsidRDefault="000251DA" w:rsidP="000251DA">
      <w:pPr>
        <w:spacing w:after="0"/>
        <w:rPr>
          <w:rFonts w:cs="Times New Roman"/>
          <w:szCs w:val="24"/>
        </w:rPr>
      </w:pPr>
      <w:r w:rsidRPr="00660440">
        <w:rPr>
          <w:rFonts w:cs="Times New Roman"/>
          <w:b/>
          <w:szCs w:val="24"/>
        </w:rPr>
        <w:t xml:space="preserve">Instytucje odpowiedzialne: </w:t>
      </w:r>
      <w:r w:rsidRPr="0082297C">
        <w:rPr>
          <w:rFonts w:cs="Times New Roman"/>
          <w:szCs w:val="24"/>
        </w:rPr>
        <w:t>Pełnomocnik rządu do spraw Równego Traktowania</w:t>
      </w:r>
      <w:r>
        <w:rPr>
          <w:rFonts w:cs="Times New Roman"/>
          <w:szCs w:val="24"/>
        </w:rPr>
        <w:t>,</w:t>
      </w:r>
      <w:r w:rsidRPr="0082297C">
        <w:rPr>
          <w:rFonts w:cs="Times New Roman"/>
          <w:szCs w:val="24"/>
        </w:rPr>
        <w:t xml:space="preserve"> </w:t>
      </w:r>
      <w:r w:rsidRPr="00660440">
        <w:rPr>
          <w:rFonts w:cs="Times New Roman"/>
          <w:szCs w:val="24"/>
        </w:rPr>
        <w:t>Ministerstwo Rodziny i Polityki Społecznej</w:t>
      </w:r>
    </w:p>
    <w:p w14:paraId="461784E7" w14:textId="0F5EC08C" w:rsidR="000251DA" w:rsidRPr="00660440" w:rsidRDefault="000251DA" w:rsidP="000251DA">
      <w:pPr>
        <w:spacing w:after="0"/>
        <w:rPr>
          <w:rFonts w:cs="Times New Roman"/>
          <w:szCs w:val="24"/>
        </w:rPr>
      </w:pPr>
      <w:r w:rsidRPr="00660440">
        <w:rPr>
          <w:rFonts w:cs="Times New Roman"/>
          <w:b/>
          <w:szCs w:val="24"/>
        </w:rPr>
        <w:t xml:space="preserve">Instytucje współpracujące: </w:t>
      </w:r>
      <w:r w:rsidRPr="00660440">
        <w:rPr>
          <w:rFonts w:cs="Times New Roman"/>
          <w:color w:val="000000" w:themeColor="text1"/>
          <w:szCs w:val="24"/>
        </w:rPr>
        <w:t>Ministerstwo Rozwoju, Pracy i Technologii</w:t>
      </w:r>
    </w:p>
    <w:p w14:paraId="0F52720E" w14:textId="77777777" w:rsidR="000251DA" w:rsidRPr="00660440" w:rsidRDefault="000251DA" w:rsidP="000251DA">
      <w:pPr>
        <w:spacing w:after="0"/>
        <w:rPr>
          <w:rFonts w:cs="Times New Roman"/>
          <w:szCs w:val="24"/>
        </w:rPr>
      </w:pPr>
      <w:r w:rsidRPr="00660440">
        <w:rPr>
          <w:rFonts w:cs="Times New Roman"/>
          <w:b/>
          <w:szCs w:val="24"/>
        </w:rPr>
        <w:t xml:space="preserve">Planowany czas realizacji: </w:t>
      </w:r>
      <w:r w:rsidRPr="00660440">
        <w:rPr>
          <w:rFonts w:cs="Times New Roman"/>
          <w:szCs w:val="24"/>
        </w:rPr>
        <w:t>2021-202</w:t>
      </w:r>
      <w:r>
        <w:rPr>
          <w:rFonts w:cs="Times New Roman"/>
          <w:szCs w:val="24"/>
        </w:rPr>
        <w:t>3</w:t>
      </w:r>
    </w:p>
    <w:p w14:paraId="68EE3848" w14:textId="77777777" w:rsidR="000251DA" w:rsidRPr="00660440" w:rsidRDefault="000251DA" w:rsidP="000251DA">
      <w:pPr>
        <w:spacing w:after="120"/>
        <w:rPr>
          <w:rFonts w:cs="Times New Roman"/>
          <w:szCs w:val="24"/>
        </w:rPr>
      </w:pPr>
      <w:r w:rsidRPr="00660440">
        <w:rPr>
          <w:rFonts w:cs="Times New Roman"/>
          <w:b/>
          <w:szCs w:val="24"/>
        </w:rPr>
        <w:t>Źródła finansowania:</w:t>
      </w:r>
      <w:r w:rsidRPr="00660440">
        <w:rPr>
          <w:rFonts w:cs="Times New Roman"/>
          <w:szCs w:val="24"/>
        </w:rPr>
        <w:t xml:space="preserve"> </w:t>
      </w:r>
      <w:r>
        <w:rPr>
          <w:rFonts w:cs="Times New Roman"/>
          <w:szCs w:val="24"/>
        </w:rPr>
        <w:t xml:space="preserve">Norweski Mechanizm Finansowy, </w:t>
      </w:r>
      <w:r>
        <w:rPr>
          <w:rFonts w:cs="Times New Roman"/>
          <w:bCs/>
          <w:szCs w:val="24"/>
        </w:rPr>
        <w:t>w ramach posiadanych limitów wydatków</w:t>
      </w:r>
    </w:p>
    <w:p w14:paraId="20F0A4FE" w14:textId="19063B2C" w:rsidR="0001555B" w:rsidRPr="00660440" w:rsidRDefault="0001555B" w:rsidP="0001555B">
      <w:pPr>
        <w:spacing w:after="0"/>
        <w:ind w:firstLine="360"/>
        <w:rPr>
          <w:rFonts w:cs="Times New Roman"/>
          <w:b/>
          <w:szCs w:val="24"/>
        </w:rPr>
      </w:pPr>
      <w:r w:rsidRPr="00660440">
        <w:rPr>
          <w:rFonts w:cs="Times New Roman"/>
          <w:b/>
          <w:szCs w:val="24"/>
        </w:rPr>
        <w:t xml:space="preserve">Zadanie </w:t>
      </w:r>
      <w:r w:rsidR="000251DA">
        <w:rPr>
          <w:rFonts w:cs="Times New Roman"/>
          <w:b/>
          <w:szCs w:val="24"/>
        </w:rPr>
        <w:t>3</w:t>
      </w:r>
      <w:r w:rsidRPr="00660440">
        <w:rPr>
          <w:rFonts w:cs="Times New Roman"/>
          <w:b/>
          <w:szCs w:val="24"/>
        </w:rPr>
        <w:t>: Powrót do pracy osób, które pełniły obowiązki opiekuńcze</w:t>
      </w:r>
    </w:p>
    <w:p w14:paraId="4AF66A55" w14:textId="257174DC" w:rsidR="0001555B" w:rsidRPr="00660440" w:rsidRDefault="0001555B" w:rsidP="0001555B">
      <w:pPr>
        <w:spacing w:after="0"/>
        <w:rPr>
          <w:rFonts w:cs="Times New Roman"/>
          <w:szCs w:val="24"/>
        </w:rPr>
      </w:pPr>
      <w:r w:rsidRPr="00660440">
        <w:rPr>
          <w:rFonts w:cs="Times New Roman"/>
          <w:b/>
          <w:szCs w:val="24"/>
        </w:rPr>
        <w:t>Rozwiązywany problem:</w:t>
      </w:r>
      <w:r w:rsidRPr="00660440">
        <w:rPr>
          <w:rFonts w:cs="Times New Roman"/>
          <w:szCs w:val="24"/>
        </w:rPr>
        <w:t xml:space="preserve"> </w:t>
      </w:r>
      <w:r w:rsidR="00BC462A">
        <w:rPr>
          <w:rFonts w:cs="Times New Roman"/>
          <w:szCs w:val="24"/>
        </w:rPr>
        <w:t xml:space="preserve">Trudności związane z powrotem do </w:t>
      </w:r>
      <w:r w:rsidRPr="00660440">
        <w:rPr>
          <w:rFonts w:cs="Times New Roman"/>
          <w:szCs w:val="24"/>
        </w:rPr>
        <w:t>aktywności zawodowej osobom, które przez dłuższy okres pełniły obowiązki opiekuńcze, np. opiekunowie osób z niepełnosprawnościami, rodzice w rodzinach wielodzietnych</w:t>
      </w:r>
    </w:p>
    <w:p w14:paraId="6A5A1259" w14:textId="77777777" w:rsidR="0001555B" w:rsidRPr="00660440" w:rsidRDefault="0001555B" w:rsidP="0001555B">
      <w:pPr>
        <w:spacing w:after="0"/>
        <w:rPr>
          <w:rFonts w:cs="Times New Roman"/>
          <w:szCs w:val="24"/>
        </w:rPr>
      </w:pPr>
      <w:r w:rsidRPr="00660440">
        <w:rPr>
          <w:rFonts w:cs="Times New Roman"/>
          <w:b/>
          <w:szCs w:val="24"/>
        </w:rPr>
        <w:t xml:space="preserve">Instytucje odpowiedzialne: </w:t>
      </w:r>
      <w:r w:rsidRPr="00660440">
        <w:rPr>
          <w:rFonts w:cs="Times New Roman"/>
          <w:szCs w:val="24"/>
        </w:rPr>
        <w:t>Ministerstwo Rodziny i Polityki Społecznej, Ministerstwo Rozwoju, Pracy i Technologii, Pełnomocnik Rządu do Spraw Polityki Demograficznej</w:t>
      </w:r>
    </w:p>
    <w:p w14:paraId="1C7EC783" w14:textId="77777777" w:rsidR="0001555B" w:rsidRPr="00660440" w:rsidRDefault="0001555B" w:rsidP="0001555B">
      <w:pPr>
        <w:spacing w:after="0"/>
        <w:rPr>
          <w:rFonts w:cs="Times New Roman"/>
          <w:szCs w:val="24"/>
        </w:rPr>
      </w:pPr>
      <w:r w:rsidRPr="00660440">
        <w:rPr>
          <w:rFonts w:cs="Times New Roman"/>
          <w:b/>
          <w:szCs w:val="24"/>
        </w:rPr>
        <w:t>Instytucje współpracujące: -</w:t>
      </w:r>
    </w:p>
    <w:p w14:paraId="46B8A4A3" w14:textId="77777777" w:rsidR="0001555B" w:rsidRPr="00660440" w:rsidRDefault="0001555B" w:rsidP="0001555B">
      <w:pPr>
        <w:spacing w:after="0"/>
        <w:rPr>
          <w:rFonts w:cs="Times New Roman"/>
          <w:szCs w:val="24"/>
        </w:rPr>
      </w:pPr>
      <w:r w:rsidRPr="00660440">
        <w:rPr>
          <w:rFonts w:cs="Times New Roman"/>
          <w:b/>
          <w:szCs w:val="24"/>
        </w:rPr>
        <w:t xml:space="preserve">Planowany czas realizacji: </w:t>
      </w:r>
      <w:r w:rsidRPr="00660440">
        <w:rPr>
          <w:rFonts w:cs="Times New Roman"/>
          <w:szCs w:val="24"/>
        </w:rPr>
        <w:t xml:space="preserve">2021-2025 (zadanie cyklicznie) </w:t>
      </w:r>
    </w:p>
    <w:p w14:paraId="3490D5F6" w14:textId="77777777" w:rsidR="0001555B" w:rsidRDefault="0001555B" w:rsidP="0001555B">
      <w:pPr>
        <w:spacing w:after="0"/>
        <w:rPr>
          <w:rFonts w:cs="Times New Roman"/>
          <w:bCs/>
          <w:szCs w:val="24"/>
        </w:rPr>
      </w:pPr>
      <w:r w:rsidRPr="00660440">
        <w:rPr>
          <w:rFonts w:cs="Times New Roman"/>
          <w:b/>
          <w:szCs w:val="24"/>
        </w:rPr>
        <w:t>Źródła finansowania:</w:t>
      </w:r>
      <w:r w:rsidRPr="00660440">
        <w:rPr>
          <w:rFonts w:cs="Times New Roman"/>
          <w:szCs w:val="24"/>
        </w:rPr>
        <w:t xml:space="preserve"> </w:t>
      </w:r>
      <w:r>
        <w:rPr>
          <w:rFonts w:cs="Times New Roman"/>
          <w:bCs/>
          <w:szCs w:val="24"/>
        </w:rPr>
        <w:t>w ramach posiadanych limitów wydatków</w:t>
      </w:r>
    </w:p>
    <w:p w14:paraId="336D028E" w14:textId="77777777" w:rsidR="0001555B" w:rsidRDefault="0001555B" w:rsidP="0001555B">
      <w:pPr>
        <w:spacing w:after="0"/>
        <w:rPr>
          <w:rFonts w:cs="Times New Roman"/>
          <w:szCs w:val="24"/>
        </w:rPr>
      </w:pPr>
    </w:p>
    <w:p w14:paraId="38471B25" w14:textId="64F9939D" w:rsidR="00EE7904" w:rsidRPr="00660440" w:rsidRDefault="00EE7904" w:rsidP="00A01D07">
      <w:pPr>
        <w:rPr>
          <w:b/>
        </w:rPr>
      </w:pPr>
      <w:r w:rsidRPr="00660440">
        <w:rPr>
          <w:b/>
        </w:rPr>
        <w:t>Godzenie życia rodzinnego i zawodowego</w:t>
      </w:r>
    </w:p>
    <w:p w14:paraId="7BD8AA3E" w14:textId="08BFA077" w:rsidR="00EE7904" w:rsidRPr="00660440" w:rsidRDefault="00EE7904" w:rsidP="00A01D07">
      <w:r w:rsidRPr="00660440">
        <w:t xml:space="preserve">Poprawa sytuacji kobiet na rynku pracy </w:t>
      </w:r>
      <w:r w:rsidR="00E149B6" w:rsidRPr="00660440">
        <w:t xml:space="preserve">to przede wszystkim </w:t>
      </w:r>
      <w:r w:rsidRPr="00660440">
        <w:t xml:space="preserve">sukcesywna poprawa poziomu ich zatrudnienia, </w:t>
      </w:r>
      <w:r w:rsidR="00ED5BDE" w:rsidRPr="00660440">
        <w:t xml:space="preserve">umożliwienie </w:t>
      </w:r>
      <w:r w:rsidRPr="00660440">
        <w:t>godzenia obowiązków rodzinnych i zawodowych, zapewnieni</w:t>
      </w:r>
      <w:r w:rsidR="00ED5BDE" w:rsidRPr="00660440">
        <w:t>e</w:t>
      </w:r>
      <w:r w:rsidRPr="00660440">
        <w:t xml:space="preserve"> bezpieczeństwa socjalnego i finansowego</w:t>
      </w:r>
      <w:r w:rsidR="0038164F" w:rsidRPr="00660440">
        <w:t>, czy też p</w:t>
      </w:r>
      <w:r w:rsidRPr="00660440">
        <w:t>odział</w:t>
      </w:r>
      <w:r w:rsidR="001C3881" w:rsidRPr="00660440">
        <w:t>u</w:t>
      </w:r>
      <w:r w:rsidRPr="00660440">
        <w:t xml:space="preserve"> </w:t>
      </w:r>
      <w:r w:rsidR="001C3881" w:rsidRPr="00660440">
        <w:t xml:space="preserve">na </w:t>
      </w:r>
      <w:r w:rsidRPr="00660440">
        <w:t>czas pracy i czas prywatn</w:t>
      </w:r>
      <w:r w:rsidR="001C3881" w:rsidRPr="00660440">
        <w:t>y co</w:t>
      </w:r>
      <w:r w:rsidRPr="00660440">
        <w:t xml:space="preserve"> ma kluczowe znaczenie dla kobiet, które często </w:t>
      </w:r>
      <w:r w:rsidR="005D2C36" w:rsidRPr="00660440">
        <w:t>odpowiadają za pełnienie obowiązków</w:t>
      </w:r>
      <w:r w:rsidRPr="00660440">
        <w:t xml:space="preserve"> opiekuńczy</w:t>
      </w:r>
      <w:r w:rsidR="005D2C36" w:rsidRPr="00660440">
        <w:t>ch</w:t>
      </w:r>
      <w:r w:rsidRPr="00660440">
        <w:t>. Jak wynika z badań pn. „Generacje i Rodziny” z 2016 roku</w:t>
      </w:r>
      <w:r w:rsidRPr="00660440">
        <w:rPr>
          <w:rStyle w:val="Odwoanieprzypisudolnego"/>
          <w:rFonts w:cs="Times New Roman"/>
          <w:szCs w:val="24"/>
        </w:rPr>
        <w:footnoteReference w:id="36"/>
      </w:r>
      <w:r w:rsidRPr="00660440">
        <w:t>, pomimo powszechniej i stale rosnącej aktywności kobiet w życiu publicznym, zaangażowanie mężczyzn w obowiązki domowe i</w:t>
      </w:r>
      <w:r w:rsidR="008564EF" w:rsidRPr="00660440">
        <w:t> </w:t>
      </w:r>
      <w:r w:rsidRPr="00660440">
        <w:t xml:space="preserve">opiekuńcze nieznacznie się zwiększa. Coraz więcej partnerów </w:t>
      </w:r>
      <w:r w:rsidR="00C03235" w:rsidRPr="00660440">
        <w:t>dzieli</w:t>
      </w:r>
      <w:r w:rsidRPr="00660440">
        <w:t xml:space="preserve"> odpowiedzialność za utrzymanie rodziny, ale zmiany w organizacji życia rodzinnego, dotyczące trwałego zwiększenia zaangażowania ojców w opiekę nad dziećmi oraz prace domowe – dokonują się powoli. Udział mężczyzn w </w:t>
      </w:r>
      <w:r w:rsidR="00B007FD" w:rsidRPr="00660440">
        <w:t xml:space="preserve">realizację </w:t>
      </w:r>
      <w:r w:rsidRPr="00660440">
        <w:t xml:space="preserve">niektórych prac domowych nieco rośnie w momencie pojawienia się dzieci. Mężczyźni w większym stopniu angażują się w prace domowe, gdy partnerka </w:t>
      </w:r>
      <w:r w:rsidR="005D2C36" w:rsidRPr="00660440">
        <w:t>sprawuje opiekę</w:t>
      </w:r>
      <w:r w:rsidRPr="00660440">
        <w:t xml:space="preserve"> nad małym dzieckiem. Gdy to obciążenie spada, udział mężczyzn w pracach domowych także się obniża</w:t>
      </w:r>
      <w:r w:rsidRPr="00660440">
        <w:rPr>
          <w:rStyle w:val="Odwoanieprzypisudolnego"/>
          <w:rFonts w:cs="Times New Roman"/>
          <w:szCs w:val="24"/>
        </w:rPr>
        <w:footnoteReference w:id="37"/>
      </w:r>
      <w:r w:rsidRPr="00660440">
        <w:t>.</w:t>
      </w:r>
      <w:r w:rsidR="005461B1" w:rsidRPr="00660440">
        <w:t xml:space="preserve"> </w:t>
      </w:r>
      <w:r w:rsidRPr="00660440">
        <w:t>Odsetek gospodarstw domowych, w</w:t>
      </w:r>
      <w:r w:rsidR="008564EF" w:rsidRPr="00660440">
        <w:t> </w:t>
      </w:r>
      <w:r w:rsidRPr="00660440">
        <w:t xml:space="preserve">których opieka nad dziećmi spoczywa głównie na kobiecie, wynosił w 2018 </w:t>
      </w:r>
      <w:r w:rsidR="00B007FD" w:rsidRPr="00660440">
        <w:t xml:space="preserve">r. </w:t>
      </w:r>
      <w:r w:rsidRPr="00660440">
        <w:t>16%, natomiast odsetek mężczyzn realizujących ten obowiązek wynosił 2</w:t>
      </w:r>
      <w:r w:rsidR="009603F6" w:rsidRPr="00660440">
        <w:t> </w:t>
      </w:r>
      <w:r w:rsidRPr="00660440">
        <w:t>%</w:t>
      </w:r>
      <w:r w:rsidRPr="00660440">
        <w:rPr>
          <w:rStyle w:val="Odwoanieprzypisudolnego"/>
          <w:rFonts w:cs="Times New Roman"/>
          <w:szCs w:val="24"/>
        </w:rPr>
        <w:footnoteReference w:id="38"/>
      </w:r>
      <w:r w:rsidRPr="00660440">
        <w:t>.</w:t>
      </w:r>
    </w:p>
    <w:p w14:paraId="421AD772" w14:textId="77777777" w:rsidR="003B7F78" w:rsidRPr="00660440" w:rsidRDefault="003B7F78" w:rsidP="003B7F78">
      <w:r w:rsidRPr="00660440">
        <w:lastRenderedPageBreak/>
        <w:t>Dodatkowo wyniki badań</w:t>
      </w:r>
      <w:r w:rsidRPr="00660440">
        <w:rPr>
          <w:rStyle w:val="Odwoanieprzypisudolnego"/>
          <w:rFonts w:cs="Times New Roman"/>
          <w:color w:val="000000" w:themeColor="text1"/>
          <w:szCs w:val="24"/>
        </w:rPr>
        <w:footnoteReference w:id="39"/>
      </w:r>
      <w:r w:rsidRPr="00660440">
        <w:t xml:space="preserve"> wskazują, iż kobiety i mężczyźni najczęściej wskazują na potrzebę rozwoju instytucji opiekuńczych (żłobki i przedszkola) jako elementu wspierającego godzenie ról rodzinnych i zawodowych. Zapewnienie dostępu do usług opiekuńczych oraz zabezpieczenie świadczeń w okresie macierzyństwa uznawane są za główne czynniki rozwiązań godzenia aktywności zawodowej i życia rodzinnego. Mniejsza aktywizacja zawodowa kobiet związana jest również z pełnieniem przez nie opieki nad starzejącymi się rodzicami czy członkami rodzin z niepełnosprawnościami. </w:t>
      </w:r>
    </w:p>
    <w:p w14:paraId="1AC80071" w14:textId="77777777" w:rsidR="003B7F78" w:rsidRPr="00660440" w:rsidRDefault="003B7F78" w:rsidP="003B7F78">
      <w:r w:rsidRPr="00660440">
        <w:rPr>
          <w:noProof/>
          <w:lang w:eastAsia="pl-PL"/>
        </w:rPr>
        <w:drawing>
          <wp:inline distT="0" distB="0" distL="0" distR="0" wp14:anchorId="7CEEF26F" wp14:editId="75D7845B">
            <wp:extent cx="5760720" cy="3177880"/>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3177880"/>
                    </a:xfrm>
                    <a:prstGeom prst="rect">
                      <a:avLst/>
                    </a:prstGeom>
                    <a:noFill/>
                    <a:ln>
                      <a:noFill/>
                    </a:ln>
                  </pic:spPr>
                </pic:pic>
              </a:graphicData>
            </a:graphic>
          </wp:inline>
        </w:drawing>
      </w:r>
    </w:p>
    <w:p w14:paraId="05C5A23B" w14:textId="77777777" w:rsidR="003B7F78" w:rsidRPr="00660440" w:rsidRDefault="003B7F78" w:rsidP="003B7F78">
      <w:pPr>
        <w:pStyle w:val="rdo"/>
      </w:pPr>
      <w:r w:rsidRPr="00660440">
        <w:t>Źródło: Równość płci i jakość życia, Raport z badań sondażowych, Uniwersytet Jagielloński, Kraków 2016 (wartości podano w %)</w:t>
      </w:r>
    </w:p>
    <w:p w14:paraId="09ED673C" w14:textId="77777777" w:rsidR="003B7F78" w:rsidRPr="00660440" w:rsidRDefault="003B7F78" w:rsidP="003B7F78">
      <w:r w:rsidRPr="00660440">
        <w:t>Inwestycje państwa w instytucje opieki nad dziećmi do lat 3 i przedszkola wpisuje się również w spełnianie tzw. celów barcelońskich przyjętych w 2002 r. na posiedzeniu Rady Europejskiej oraz zaleceń Komisji z 20 lutego 2013 r. „Inwestowanie w dzieci: przełamanie cyklu marginalizacji” (2013/112/UE) oraz Filarze Praw Socjalnych.</w:t>
      </w:r>
    </w:p>
    <w:p w14:paraId="739E2C4E" w14:textId="77777777" w:rsidR="003B7F78" w:rsidRPr="00660440" w:rsidRDefault="003B7F78" w:rsidP="003B7F78">
      <w:r w:rsidRPr="00660440">
        <w:t>Zgodnie z konkluzjami Prezydencji państwa członkowskie powinny były usunąć czynniki zniechęcające kobiety do aktywności zawodowej oraz – z uwzględnieniem zapotrzebowania na opiekę nad dziećmi oraz zgodnie z krajowymi schematami zapewniania takiej opieki – dążyć do zapewnienia tej opieki do 2010 r. przynajmniej dla 90 % dzieci w wieku od 3 lat do wieku objęcia obowiązkiem szkolnym oraz przynajmniej dla 33 % dzieci w wieku poniżej 3 lat</w:t>
      </w:r>
      <w:r w:rsidRPr="00660440">
        <w:rPr>
          <w:rStyle w:val="Odwoanieprzypisudolnego"/>
          <w:rFonts w:cs="Times New Roman"/>
          <w:color w:val="000000" w:themeColor="text1"/>
          <w:szCs w:val="24"/>
        </w:rPr>
        <w:footnoteReference w:id="40"/>
      </w:r>
      <w:r w:rsidRPr="00660440">
        <w:t>.</w:t>
      </w:r>
    </w:p>
    <w:p w14:paraId="16169F6E" w14:textId="4DA4C90C" w:rsidR="003B7F78" w:rsidRDefault="003B7F78" w:rsidP="003B7F78">
      <w:r w:rsidRPr="00660440">
        <w:t xml:space="preserve">Sytuacja instytucji opieki nad dziećmi w wieku do lat 3 dynamicznie zmieniała się na przestrzeni ostatnich lat. Jednym z programów rządowych wspierających rozwój instytucji opieki jest ogłaszany co roku Resortowy program rozwoju instytucji opieki nad dziećmi w wieku do lat 3 „MALUCH+”. Jest to program roczny, organizowany od 2011 r. W latach 2011-2015 z udziałem środków z programu „MALUCH+” powstało 15,1 tys. miejsc opieki, </w:t>
      </w:r>
      <w:r w:rsidRPr="00660440">
        <w:lastRenderedPageBreak/>
        <w:t>a w latach 2016-2019 - 56,1 tys. miejsc. Od edycji 2018 zwiększono dofinansowanie przeznaczane na program – na edycję 2018 przeznaczono 450 mln zł, gdy na edycję 2017 przeznaczono 151 mln zł. Na edycję 2019 oraz na edycję 2020 i 2021 również przeznaczono po 450 mln zł. Dzięki środkom z edycji 2018, na którą znacząco zwiększono dofinansowanie (do 450 mln zł) powstało ok. 16,3 tys. nowych miejsc, natomiast w 2019 r. kolejne 13 tys. miejsc. W edycji 2020 zgodnie z danymi od wojewodów o podmiotach, z którymi podpisywane są umowy, dofinansowanie przeznaczone jest na tworzenie ok. 20 tys. miejsc opieki i funkcjonowanie ok. 89 tys. miejsc opieki nad dziećmi w wieku do lat 3. Środki finansowe przekazywane w ramach Resortowego programu rozwoju instytucji opieki nad dziećmi w wieku do lat 3 „MALUCH+” zwiększyły dostęp do instytucji. Dostępność do opieki nad dziećmi do 3 roku życia zwiększa się również, dzięki realizacji działań w ramach Regionalnych Programów Operacyjnych Europejskiego Funduszu Społecznego</w:t>
      </w:r>
      <w:r w:rsidRPr="00660440">
        <w:rPr>
          <w:rStyle w:val="Odwoanieprzypisudolnego"/>
          <w:rFonts w:cs="Times New Roman"/>
          <w:color w:val="000000" w:themeColor="text1"/>
          <w:szCs w:val="24"/>
        </w:rPr>
        <w:footnoteReference w:id="41"/>
      </w:r>
      <w:r w:rsidRPr="00660440">
        <w:t xml:space="preserve"> - od początku wdrażania perspektywy finansowej 2014-2020 utworzono ich ponad 29 tysięcy. Dzięki nowelizacji ustawy o opiece nad dziećmi w wieku do lat 3, wprowadzonej 1 stycznia 2018 r. tworzenie instytucji opieki nad dziećmi w wieku do lat 3 jest znacznie ułatwione, jednocześnie gwarantuje wysoką jakość świadczonych usług. Główne zmiany dotyczyły nowych zasad formalnych w zakresie tworzenia miejsc opieki oraz kwalifikacji opiekunów. Dzięki powyższym działaniom wskaźnik dostępności miejsc w instytucjach opieki nad dziećmi w wieku do lat 3 (z uwzględnieniem niań) wzrósł od 2015 blisko dwukrotnie - z 12,4% do 24,9% dzisiaj.</w:t>
      </w:r>
      <w:r>
        <w:t xml:space="preserve"> </w:t>
      </w:r>
    </w:p>
    <w:p w14:paraId="45C1B7B6" w14:textId="27D2C654" w:rsidR="00C64AE1" w:rsidRDefault="00C64AE1" w:rsidP="003B7F78">
      <w:r>
        <w:t xml:space="preserve">Interesującym rozwiązaniem dla rodziców są również tzw. pokoje rodzica z dzieckiem. </w:t>
      </w:r>
      <w:r w:rsidRPr="00C64AE1">
        <w:t>W sytuacji, gdy rodzic z przyczyn losowych jest zmuszony przyjść do pracy z dzieckiem, pokój dla rodzica z dzieckiem umożliwia pogodzenie pracy zawodowej z opieką rodzicielską. Specjalnie wydzielony i wyposażony w niezbędne akcesoria dziecięce i sprzęt biurowy, w bezpiecznym otoczeniu, pozwoli w komfortowych warunkach przebywać dziecku wraz z rodzicem, który również będzie usatysfakcjonowany, mogąc jednocześnie wykonywać obowiązki zawodowe. Takie rozwiązanie kształtuje pozytywny wizerunek pracodawcy przyjaznego rodzinie, motywuje pracowników, zmniejsza absencję w pracy.</w:t>
      </w:r>
    </w:p>
    <w:p w14:paraId="48E1B420" w14:textId="77777777" w:rsidR="003B7F78" w:rsidRDefault="00EE7904" w:rsidP="00A01D07">
      <w:r w:rsidRPr="00660440">
        <w:t xml:space="preserve">Polskie przepisy przewidują szeroki wachlarz rozwiązań z zakresu </w:t>
      </w:r>
      <w:r w:rsidR="00BB3DD0" w:rsidRPr="00660440">
        <w:t>elastycznych form wykonywania pracy</w:t>
      </w:r>
      <w:r w:rsidRPr="00660440">
        <w:t xml:space="preserve">, jednak w praktyce są one wykorzystywane w znikomym zakresie. Nieelastyczny rynek pracy również utrudnia godzenie matce ról zawodowych i rodzinnych. </w:t>
      </w:r>
      <w:r w:rsidR="00ED5BDE" w:rsidRPr="00660440">
        <w:t>W Polsce odsetek kobiet świadczących pracę w niepełnym wymiarze jest jednym z</w:t>
      </w:r>
      <w:r w:rsidR="009603F6" w:rsidRPr="00660440">
        <w:t> </w:t>
      </w:r>
      <w:r w:rsidR="00ED5BDE" w:rsidRPr="00660440">
        <w:t>najniższych w Europie. Odsetek wykorzystania elastycznych form pracy (ruchomy czas pracy</w:t>
      </w:r>
      <w:r w:rsidR="009355CC" w:rsidRPr="00660440">
        <w:t>, zadaniowy czas pracy</w:t>
      </w:r>
      <w:r w:rsidR="00ED5BDE" w:rsidRPr="00660440">
        <w:t xml:space="preserve"> itp.) jest także bardzo niski. </w:t>
      </w:r>
      <w:r w:rsidRPr="00660440">
        <w:t>Dlatego wydaje się, że największą rolę w kreowaniu dobrej jakości miejsc pracy musi odegrać nie państwo, ale pracodawcy, wspierani przez odpowiednie instytucje państwowe. Coraz więcej pracodawców jest świadomych potrzeby dostosowania warunków pracy do oczekiwań pracowników i</w:t>
      </w:r>
      <w:r w:rsidR="009603F6" w:rsidRPr="00660440">
        <w:t> </w:t>
      </w:r>
      <w:r w:rsidRPr="00660440">
        <w:t xml:space="preserve">podejmuje działania na rzecz zatrzymania obecnych kadr, nadal jednak stanowią oni mały odsetek wśród wszystkich firm. Z danych Państwowej Inspekcji Pracy wynika, że do 24 stycznia 2019 </w:t>
      </w:r>
      <w:r w:rsidR="00B007FD" w:rsidRPr="00660440">
        <w:t xml:space="preserve">r. </w:t>
      </w:r>
      <w:r w:rsidRPr="00660440">
        <w:t xml:space="preserve">elastyczny czas pracy w układach zbiorowych pracy wprowadziło 2830 pracodawców. Najchętniej z dostępnych </w:t>
      </w:r>
      <w:r w:rsidRPr="00660440">
        <w:lastRenderedPageBreak/>
        <w:t>rozwiązań korzystają przedsiębiorstwa zajmujące się przetwórstwem przemysłowym, handlem i</w:t>
      </w:r>
      <w:r w:rsidR="0010228B" w:rsidRPr="00660440">
        <w:t> </w:t>
      </w:r>
      <w:r w:rsidRPr="00660440">
        <w:t xml:space="preserve">naprawami oraz budownictwem. </w:t>
      </w:r>
    </w:p>
    <w:p w14:paraId="4B24BE93" w14:textId="2D9BB0FD" w:rsidR="00EE7904" w:rsidRPr="00660440" w:rsidRDefault="00EE7904" w:rsidP="00A01D07">
      <w:r w:rsidRPr="00660440">
        <w:t xml:space="preserve">Różnica wskaźnika zatrudnienia kobiet i mężczyzn jest ściśle powiązana z obowiązkami opiekuńczymi. Na polskim rynku pracy wciąż mało rozpowszechnione są, tak popularne wśród rodziców w Europie Zachodniej, elastyczne formy </w:t>
      </w:r>
      <w:r w:rsidR="007730F9" w:rsidRPr="00660440">
        <w:t xml:space="preserve">wykonywania </w:t>
      </w:r>
      <w:r w:rsidRPr="00660440">
        <w:t>pracy, np. praca na</w:t>
      </w:r>
      <w:r w:rsidR="009603F6" w:rsidRPr="00660440">
        <w:t> </w:t>
      </w:r>
      <w:r w:rsidRPr="00660440">
        <w:t>część etatu czy praca zdalna. W 2018 r. w Polsce zatrudnienie w niepełnym wymiarze czasu pracy było wykorzystywane jedynie przez 6,</w:t>
      </w:r>
      <w:r w:rsidR="006B4FE1" w:rsidRPr="00660440">
        <w:t>3</w:t>
      </w:r>
      <w:r w:rsidRPr="00660440">
        <w:t xml:space="preserve"> % osób zatrudnionych, podczas gdy średnia UE wynosiła 18,</w:t>
      </w:r>
      <w:r w:rsidR="006B4FE1" w:rsidRPr="00660440">
        <w:t>2</w:t>
      </w:r>
      <w:r w:rsidRPr="00660440">
        <w:t xml:space="preserve"> %</w:t>
      </w:r>
      <w:r w:rsidR="006B4FE1" w:rsidRPr="00660440">
        <w:rPr>
          <w:rStyle w:val="Odwoanieprzypisudolnego"/>
          <w:rFonts w:cs="Times New Roman"/>
          <w:color w:val="000000" w:themeColor="text1"/>
          <w:szCs w:val="24"/>
        </w:rPr>
        <w:footnoteReference w:id="42"/>
      </w:r>
      <w:r w:rsidRPr="00660440">
        <w:t>. Według Eurostatu w 2018 r. odsetek osób pracujących w</w:t>
      </w:r>
      <w:r w:rsidR="009603F6" w:rsidRPr="00660440">
        <w:t> </w:t>
      </w:r>
      <w:r w:rsidRPr="00660440">
        <w:t xml:space="preserve">niepełnym wymiarze ze względu na opiekę nad dziećmi lub niesamodzielnymi członkami rodziny w Polsce wynosił </w:t>
      </w:r>
      <w:r w:rsidR="006B4FE1" w:rsidRPr="00660440">
        <w:t>7,</w:t>
      </w:r>
      <w:r w:rsidRPr="00660440">
        <w:t>9% (w tym odsetek kobiet stanowił 1</w:t>
      </w:r>
      <w:r w:rsidR="006B4FE1" w:rsidRPr="00660440">
        <w:t>1</w:t>
      </w:r>
      <w:r w:rsidRPr="00660440">
        <w:t>,</w:t>
      </w:r>
      <w:r w:rsidR="006B4FE1" w:rsidRPr="00660440">
        <w:t>4</w:t>
      </w:r>
      <w:r w:rsidRPr="00660440">
        <w:t xml:space="preserve">%, mężczyzn </w:t>
      </w:r>
      <w:r w:rsidR="006B4FE1" w:rsidRPr="00660440">
        <w:t>1,5</w:t>
      </w:r>
      <w:r w:rsidRPr="00660440">
        <w:t xml:space="preserve">%), podczas gdy średnia dla krajów UE była ponad dwuipółkrotnie wyższa i wynosiła </w:t>
      </w:r>
      <w:r w:rsidR="006B4FE1" w:rsidRPr="00660440">
        <w:t>18</w:t>
      </w:r>
      <w:r w:rsidRPr="00660440">
        <w:t>,</w:t>
      </w:r>
      <w:r w:rsidR="006B4FE1" w:rsidRPr="00660440">
        <w:t>8</w:t>
      </w:r>
      <w:r w:rsidRPr="00660440">
        <w:t>% (odpowiednio 2</w:t>
      </w:r>
      <w:r w:rsidR="006B4FE1" w:rsidRPr="00660440">
        <w:t>4</w:t>
      </w:r>
      <w:r w:rsidRPr="00660440">
        <w:t>,</w:t>
      </w:r>
      <w:r w:rsidR="006B4FE1" w:rsidRPr="00660440">
        <w:t>2</w:t>
      </w:r>
      <w:r w:rsidRPr="00660440">
        <w:t xml:space="preserve">% i </w:t>
      </w:r>
      <w:r w:rsidR="006B4FE1" w:rsidRPr="00660440">
        <w:t>3</w:t>
      </w:r>
      <w:r w:rsidRPr="00660440">
        <w:t>,</w:t>
      </w:r>
      <w:r w:rsidR="006B4FE1" w:rsidRPr="00660440">
        <w:t>8</w:t>
      </w:r>
      <w:r w:rsidRPr="00660440">
        <w:t>%)</w:t>
      </w:r>
      <w:r w:rsidRPr="00660440">
        <w:rPr>
          <w:rStyle w:val="Odwoanieprzypisudolnego"/>
          <w:rFonts w:cs="Times New Roman"/>
          <w:szCs w:val="24"/>
        </w:rPr>
        <w:footnoteReference w:id="43"/>
      </w:r>
      <w:r w:rsidRPr="00660440">
        <w:t>. Jeszcze większe różnice są zauważalne, gdy weźmiemy pod uwagę kobiety w wieku 25</w:t>
      </w:r>
      <w:r w:rsidR="00B007FD" w:rsidRPr="00660440">
        <w:t>–</w:t>
      </w:r>
      <w:r w:rsidRPr="00660440">
        <w:t>49 lat z trójką lub większą liczbą dzieci. W Polsce zaledwie 15% takich kobiet w 2018 r. pracowało w niepełnym wymiarze czasu pracy w</w:t>
      </w:r>
      <w:r w:rsidR="0010228B" w:rsidRPr="00660440">
        <w:t> </w:t>
      </w:r>
      <w:r w:rsidRPr="00660440">
        <w:t>porównaniu ze</w:t>
      </w:r>
      <w:r w:rsidR="009603F6" w:rsidRPr="00660440">
        <w:t> </w:t>
      </w:r>
      <w:r w:rsidRPr="00660440">
        <w:t>średnią UE na poziomie 44% lub liderami w tym zakresie - Holandią (85%), Niemcami (76,2%) oraz Austrią (68%)</w:t>
      </w:r>
      <w:r w:rsidRPr="00660440">
        <w:rPr>
          <w:rStyle w:val="Odwoanieprzypisudolnego"/>
          <w:rFonts w:cs="Times New Roman"/>
          <w:szCs w:val="24"/>
        </w:rPr>
        <w:footnoteReference w:id="44"/>
      </w:r>
      <w:r w:rsidRPr="00660440">
        <w:t>.</w:t>
      </w:r>
    </w:p>
    <w:p w14:paraId="05D6EC3E" w14:textId="29006215" w:rsidR="00EE7904" w:rsidRPr="00660440" w:rsidRDefault="00EE7904" w:rsidP="00A01D07">
      <w:r w:rsidRPr="00660440">
        <w:t>Z danych raportu Pracuj.pl „Rodzice w pracy. Życie na pełen etat”</w:t>
      </w:r>
      <w:r w:rsidRPr="00660440">
        <w:rPr>
          <w:rStyle w:val="Odwoanieprzypisudolnego"/>
          <w:rFonts w:cs="Times New Roman"/>
          <w:color w:val="000000" w:themeColor="text1"/>
          <w:szCs w:val="24"/>
        </w:rPr>
        <w:footnoteReference w:id="45"/>
      </w:r>
      <w:r w:rsidRPr="00660440">
        <w:t>, zrealizowanego w</w:t>
      </w:r>
      <w:r w:rsidR="0010228B" w:rsidRPr="00660440">
        <w:t> </w:t>
      </w:r>
      <w:r w:rsidRPr="00660440">
        <w:t>kwietniu 2018 r. wynika, że ojcowie znacznie rzadziej decydują się na dłuższe urlopy związane z narodzinami dziecka – przerwę od 6 do 12 miesięcy deklarował tylko 1 na 100 badanych. Mężczyźni preferują w większości urlopy ojcowskie (64%) – w wymiarze do</w:t>
      </w:r>
      <w:r w:rsidR="009603F6" w:rsidRPr="00660440">
        <w:t> </w:t>
      </w:r>
      <w:r w:rsidRPr="00660440">
        <w:t>2</w:t>
      </w:r>
      <w:r w:rsidR="0010228B" w:rsidRPr="00660440">
        <w:t> </w:t>
      </w:r>
      <w:r w:rsidRPr="00660440">
        <w:t>tygodni. Rol</w:t>
      </w:r>
      <w:r w:rsidR="000B7A57" w:rsidRPr="00660440">
        <w:t>ę</w:t>
      </w:r>
      <w:r w:rsidRPr="00660440">
        <w:t xml:space="preserve"> matki jako osoby aktywnej na rynku pracy blokują też małe możliwości </w:t>
      </w:r>
      <w:r w:rsidR="003C6444" w:rsidRPr="00660440">
        <w:t xml:space="preserve">zaangażowania </w:t>
      </w:r>
      <w:r w:rsidRPr="00660440">
        <w:t>do opieki nad dziećmi innych członków rodziny – przede wszystkim dziadków, ze względu na brak zachęt ze strony państwa oraz częst</w:t>
      </w:r>
      <w:r w:rsidR="000B7A57" w:rsidRPr="00660440">
        <w:t>e</w:t>
      </w:r>
      <w:r w:rsidRPr="00660440">
        <w:t xml:space="preserve"> migracje młodych do dużych miast. Czynniki te wpływają negatywnie na aktywność zawodową kobiet oraz dzietność, w szczególności dyskryminując matki wychowujące </w:t>
      </w:r>
      <w:r w:rsidR="00B007FD" w:rsidRPr="00660440">
        <w:t>troje i więcej</w:t>
      </w:r>
      <w:r w:rsidRPr="00660440">
        <w:t xml:space="preserve"> dzieci, których aktywność zawodowa ze względów na </w:t>
      </w:r>
      <w:r w:rsidR="003C6444" w:rsidRPr="00660440">
        <w:t xml:space="preserve">znaczne </w:t>
      </w:r>
      <w:r w:rsidRPr="00660440">
        <w:t xml:space="preserve">wymagania opiekuńcze jest wyraźnie niższa niż kobiet bezdzietnych czy matek 1 lub 2 dzieci. </w:t>
      </w:r>
    </w:p>
    <w:p w14:paraId="0CBEF7E8" w14:textId="77777777" w:rsidR="00EE7904" w:rsidRPr="00660440" w:rsidRDefault="00EE7904" w:rsidP="00A01D07">
      <w:r w:rsidRPr="00660440">
        <w:t>Wyzwaniem na rynku pracy jest też dyskryminacja kobiet w wieku prokreacyjnym poprzez niechęć pracodawców do zatrudniania kobiet, które mogą zajść w ciążę i następnie wziąć zwolnienie lekarskie w czasie ciąży a po urodzeniu dziecka urlop rodzicielski i</w:t>
      </w:r>
      <w:r w:rsidR="009603F6" w:rsidRPr="00660440">
        <w:t> </w:t>
      </w:r>
      <w:r w:rsidRPr="00660440">
        <w:t>wychowawczy. Ok</w:t>
      </w:r>
      <w:r w:rsidR="003C6444" w:rsidRPr="00660440">
        <w:t>oło</w:t>
      </w:r>
      <w:r w:rsidRPr="00660440">
        <w:t xml:space="preserve"> 11% kobiet przyznało też, że została zwolniona z pracy po powrocie</w:t>
      </w:r>
      <w:r w:rsidR="009603F6" w:rsidRPr="00660440">
        <w:t xml:space="preserve"> </w:t>
      </w:r>
      <w:r w:rsidRPr="00660440">
        <w:t>z przerwy spowodowanej urodzeniem dziecka. Częstą praktyką jest też dyskryminacja w</w:t>
      </w:r>
      <w:r w:rsidR="009603F6" w:rsidRPr="00660440">
        <w:t> </w:t>
      </w:r>
      <w:r w:rsidRPr="00660440">
        <w:t xml:space="preserve">formie degradacji kobiet po powrocie z przerwy spowodowanej urodzeniem dziecka oraz obniżenie wynagrodzenia bez proporcjonalnego zmniejszenia wymiaru czasu pracy. </w:t>
      </w:r>
    </w:p>
    <w:p w14:paraId="4F96600D" w14:textId="27B7AA8E" w:rsidR="00EE7904" w:rsidRPr="00660440" w:rsidRDefault="002F7262" w:rsidP="00A01D07">
      <w:r w:rsidRPr="00660440">
        <w:lastRenderedPageBreak/>
        <w:t>Wyzwaniem jest też dyskryminacja w percepcji społecznej i wśród pracodawców rodzin, a</w:t>
      </w:r>
      <w:r w:rsidR="009603F6" w:rsidRPr="00660440">
        <w:t> </w:t>
      </w:r>
      <w:r w:rsidRPr="00660440">
        <w:t>w</w:t>
      </w:r>
      <w:r w:rsidR="009603F6" w:rsidRPr="00660440">
        <w:t> </w:t>
      </w:r>
      <w:r w:rsidRPr="00660440">
        <w:t>szczególności kobiet</w:t>
      </w:r>
      <w:r w:rsidR="00D91570" w:rsidRPr="00660440">
        <w:t xml:space="preserve"> </w:t>
      </w:r>
      <w:r w:rsidR="0079474F" w:rsidRPr="00660440">
        <w:t>posiadających więcej niż dwójkę dzieci</w:t>
      </w:r>
      <w:r w:rsidRPr="00660440">
        <w:t>.</w:t>
      </w:r>
      <w:r w:rsidR="0079474F" w:rsidRPr="00660440">
        <w:rPr>
          <w:rStyle w:val="Odwoanieprzypisudolnego"/>
          <w:rFonts w:cs="Times New Roman"/>
          <w:color w:val="000000" w:themeColor="text1"/>
          <w:szCs w:val="24"/>
        </w:rPr>
        <w:footnoteReference w:id="46"/>
      </w:r>
      <w:r w:rsidR="00DA04C8" w:rsidRPr="00660440">
        <w:t xml:space="preserve"> </w:t>
      </w:r>
      <w:r w:rsidR="00EE7904" w:rsidRPr="00660440">
        <w:t>Kobiety takie są</w:t>
      </w:r>
      <w:r w:rsidR="009603F6" w:rsidRPr="00660440">
        <w:t> </w:t>
      </w:r>
      <w:r w:rsidR="00EE7904" w:rsidRPr="00660440">
        <w:t>postrzegane jako mniej inteligentne oraz posiadające niższy status społeczny. Odpowiedzią na tę presję społeczną jest albo rezygnacja z planów prokreacyjnych ze szkodą dla dzietności i</w:t>
      </w:r>
      <w:r w:rsidR="009603F6" w:rsidRPr="00660440">
        <w:t> </w:t>
      </w:r>
      <w:r w:rsidR="00EE7904" w:rsidRPr="00660440">
        <w:t>długoterminowego zachowania stabilności demograficznej Polski, lub dezaktywizacja zawodowa kobiet.</w:t>
      </w:r>
    </w:p>
    <w:p w14:paraId="72DD4DA6" w14:textId="710BDEF9" w:rsidR="003B7F78" w:rsidRPr="00660440" w:rsidRDefault="003B7F78" w:rsidP="003B7F78">
      <w:pPr>
        <w:spacing w:after="0"/>
        <w:ind w:firstLine="708"/>
        <w:rPr>
          <w:rFonts w:cs="Times New Roman"/>
          <w:color w:val="000000" w:themeColor="text1"/>
          <w:szCs w:val="24"/>
        </w:rPr>
      </w:pPr>
      <w:r w:rsidRPr="00660440">
        <w:rPr>
          <w:rFonts w:cs="Times New Roman"/>
          <w:b/>
          <w:color w:val="000000" w:themeColor="text1"/>
          <w:szCs w:val="24"/>
        </w:rPr>
        <w:t xml:space="preserve">Zadanie </w:t>
      </w:r>
      <w:r w:rsidR="00C64AE1">
        <w:rPr>
          <w:rFonts w:cs="Times New Roman"/>
          <w:b/>
          <w:color w:val="000000" w:themeColor="text1"/>
          <w:szCs w:val="24"/>
        </w:rPr>
        <w:t>4</w:t>
      </w:r>
      <w:r w:rsidRPr="00660440">
        <w:rPr>
          <w:rFonts w:cs="Times New Roman"/>
          <w:b/>
          <w:color w:val="000000" w:themeColor="text1"/>
          <w:szCs w:val="24"/>
        </w:rPr>
        <w:t>: Promowanie mechanizmów pozwalających na godzenie życia zawodowego i rodzinnego kobiet i mężczyzn</w:t>
      </w:r>
      <w:r w:rsidRPr="00660440">
        <w:rPr>
          <w:rFonts w:cs="Times New Roman"/>
          <w:color w:val="000000" w:themeColor="text1"/>
          <w:szCs w:val="24"/>
        </w:rPr>
        <w:t xml:space="preserve"> </w:t>
      </w:r>
    </w:p>
    <w:p w14:paraId="2EF8DF5A" w14:textId="77777777" w:rsidR="003B7F78" w:rsidRPr="00660440" w:rsidRDefault="003B7F78" w:rsidP="003B7F78">
      <w:pPr>
        <w:spacing w:after="0"/>
        <w:rPr>
          <w:rFonts w:cs="Times New Roman"/>
          <w:szCs w:val="24"/>
        </w:rPr>
      </w:pPr>
      <w:r w:rsidRPr="00660440">
        <w:rPr>
          <w:rFonts w:cs="Times New Roman"/>
          <w:b/>
          <w:color w:val="000000" w:themeColor="text1"/>
          <w:szCs w:val="24"/>
        </w:rPr>
        <w:t>Rozwiązywany problem:</w:t>
      </w:r>
      <w:r w:rsidRPr="00660440">
        <w:rPr>
          <w:rFonts w:cs="Times New Roman"/>
          <w:color w:val="000000" w:themeColor="text1"/>
          <w:szCs w:val="24"/>
        </w:rPr>
        <w:t xml:space="preserve"> Niewystarczające wykorzystanie dostępnych mechanizmów ułatwiających godzenie życia zawodowego i prywatnego, </w:t>
      </w:r>
      <w:r w:rsidRPr="00660440">
        <w:rPr>
          <w:rFonts w:cs="Times New Roman"/>
          <w:szCs w:val="24"/>
        </w:rPr>
        <w:t>w szczególności w przypadku osób obciążonych obowiązkami opiekuńczymi.</w:t>
      </w:r>
      <w:r>
        <w:rPr>
          <w:rFonts w:cs="Times New Roman"/>
          <w:szCs w:val="24"/>
        </w:rPr>
        <w:t xml:space="preserve"> </w:t>
      </w:r>
      <w:r w:rsidRPr="00660440">
        <w:rPr>
          <w:rFonts w:cs="Times New Roman"/>
          <w:szCs w:val="24"/>
        </w:rPr>
        <w:t xml:space="preserve"> </w:t>
      </w:r>
    </w:p>
    <w:p w14:paraId="1C9D57E3" w14:textId="77777777" w:rsidR="003B7F78" w:rsidRPr="00660440" w:rsidRDefault="003B7F78" w:rsidP="003B7F78">
      <w:pPr>
        <w:spacing w:after="0"/>
        <w:rPr>
          <w:rFonts w:cs="Times New Roman"/>
          <w:color w:val="000000" w:themeColor="text1"/>
          <w:szCs w:val="24"/>
        </w:rPr>
      </w:pPr>
      <w:r w:rsidRPr="00660440">
        <w:rPr>
          <w:rFonts w:cs="Times New Roman"/>
          <w:b/>
          <w:color w:val="000000" w:themeColor="text1"/>
          <w:szCs w:val="24"/>
        </w:rPr>
        <w:t>Instytucje odpowiedzialne:</w:t>
      </w:r>
      <w:r w:rsidRPr="00660440">
        <w:rPr>
          <w:rFonts w:cs="Times New Roman"/>
          <w:color w:val="000000" w:themeColor="text1"/>
          <w:szCs w:val="24"/>
        </w:rPr>
        <w:t xml:space="preserve"> Ministerstwo Rodziny i Polityki Społecznej, Ministerstwo Rozwoju, Pracy i Technologii, Pełnomocnik Rządu do Spraw Równego Traktowania, Pełnomocnika Rządu do Spraw Polityki Demograficznej</w:t>
      </w:r>
    </w:p>
    <w:p w14:paraId="5B417149" w14:textId="77777777" w:rsidR="003B7F78" w:rsidRPr="00660440" w:rsidRDefault="003B7F78" w:rsidP="003B7F78">
      <w:pPr>
        <w:spacing w:after="0"/>
        <w:rPr>
          <w:rFonts w:cs="Times New Roman"/>
          <w:color w:val="000000" w:themeColor="text1"/>
          <w:szCs w:val="24"/>
        </w:rPr>
      </w:pPr>
      <w:r w:rsidRPr="00660440">
        <w:rPr>
          <w:rFonts w:cs="Times New Roman"/>
          <w:b/>
          <w:color w:val="000000" w:themeColor="text1"/>
          <w:szCs w:val="24"/>
        </w:rPr>
        <w:t>Instytucje współpracujące:</w:t>
      </w:r>
      <w:r w:rsidRPr="00660440">
        <w:rPr>
          <w:rFonts w:cs="Times New Roman"/>
          <w:color w:val="000000" w:themeColor="text1"/>
          <w:szCs w:val="24"/>
        </w:rPr>
        <w:t xml:space="preserve"> Organizacje pracodawców, organizacje pracowników, organizacje pozarządowe</w:t>
      </w:r>
    </w:p>
    <w:p w14:paraId="78A3E4D8" w14:textId="77777777" w:rsidR="003B7F78" w:rsidRPr="00660440" w:rsidRDefault="003B7F78" w:rsidP="003B7F78">
      <w:pPr>
        <w:spacing w:after="0"/>
        <w:rPr>
          <w:rFonts w:cs="Times New Roman"/>
          <w:color w:val="000000" w:themeColor="text1"/>
          <w:szCs w:val="24"/>
        </w:rPr>
      </w:pPr>
      <w:r w:rsidRPr="00660440">
        <w:rPr>
          <w:rFonts w:cs="Times New Roman"/>
          <w:b/>
          <w:color w:val="000000" w:themeColor="text1"/>
          <w:szCs w:val="24"/>
        </w:rPr>
        <w:t>Planowany czas realizacji:</w:t>
      </w:r>
      <w:r w:rsidRPr="00660440">
        <w:rPr>
          <w:rFonts w:cs="Times New Roman"/>
          <w:color w:val="000000" w:themeColor="text1"/>
          <w:szCs w:val="24"/>
        </w:rPr>
        <w:t xml:space="preserve"> 2021–2030 (zadanie ciągłe)</w:t>
      </w:r>
    </w:p>
    <w:p w14:paraId="428F1ED1" w14:textId="77777777" w:rsidR="003B7F78" w:rsidRPr="00660440" w:rsidRDefault="003B7F78" w:rsidP="00C64AE1">
      <w:pPr>
        <w:spacing w:after="120"/>
        <w:rPr>
          <w:rFonts w:cs="Times New Roman"/>
          <w:color w:val="000000" w:themeColor="text1"/>
          <w:szCs w:val="24"/>
        </w:rPr>
      </w:pPr>
      <w:r w:rsidRPr="00660440">
        <w:rPr>
          <w:rFonts w:cs="Times New Roman"/>
          <w:b/>
          <w:color w:val="000000" w:themeColor="text1"/>
          <w:szCs w:val="24"/>
        </w:rPr>
        <w:t>Źródła finansowania:</w:t>
      </w:r>
      <w:r w:rsidRPr="00660440">
        <w:rPr>
          <w:rFonts w:cs="Times New Roman"/>
          <w:color w:val="000000" w:themeColor="text1"/>
          <w:szCs w:val="24"/>
        </w:rPr>
        <w:t xml:space="preserve"> </w:t>
      </w:r>
      <w:r>
        <w:rPr>
          <w:rFonts w:cs="Times New Roman"/>
          <w:bCs/>
          <w:szCs w:val="24"/>
        </w:rPr>
        <w:t>w ramach posiadanych limitów wydatków</w:t>
      </w:r>
      <w:r w:rsidRPr="00660440">
        <w:rPr>
          <w:rFonts w:cs="Times New Roman"/>
          <w:color w:val="000000" w:themeColor="text1"/>
          <w:szCs w:val="24"/>
        </w:rPr>
        <w:t>, środki pozyskane ze źródeł zewnętrznych</w:t>
      </w:r>
    </w:p>
    <w:p w14:paraId="542274A3" w14:textId="5580676F" w:rsidR="003B7F78" w:rsidRPr="00660440" w:rsidRDefault="003B7F78" w:rsidP="003B7F78">
      <w:pPr>
        <w:spacing w:after="0"/>
        <w:ind w:firstLine="708"/>
        <w:rPr>
          <w:rFonts w:cs="Times New Roman"/>
          <w:b/>
          <w:color w:val="000000" w:themeColor="text1"/>
          <w:szCs w:val="24"/>
        </w:rPr>
      </w:pPr>
      <w:r w:rsidRPr="00660440">
        <w:rPr>
          <w:rFonts w:cs="Times New Roman"/>
          <w:b/>
          <w:color w:val="000000" w:themeColor="text1"/>
          <w:szCs w:val="24"/>
        </w:rPr>
        <w:t xml:space="preserve">Zadanie </w:t>
      </w:r>
      <w:r w:rsidR="00C64AE1">
        <w:rPr>
          <w:rFonts w:cs="Times New Roman"/>
          <w:b/>
          <w:color w:val="000000" w:themeColor="text1"/>
          <w:szCs w:val="24"/>
        </w:rPr>
        <w:t>5</w:t>
      </w:r>
      <w:r w:rsidRPr="00660440">
        <w:rPr>
          <w:rFonts w:cs="Times New Roman"/>
          <w:b/>
          <w:color w:val="000000" w:themeColor="text1"/>
          <w:szCs w:val="24"/>
        </w:rPr>
        <w:t>: Poprawa dostępu do wczesnej edukacji i opieki nad dziećmi</w:t>
      </w:r>
    </w:p>
    <w:p w14:paraId="48E16702" w14:textId="77777777" w:rsidR="003B7F78" w:rsidRPr="00660440" w:rsidRDefault="003B7F78" w:rsidP="003B7F78">
      <w:pPr>
        <w:spacing w:after="0"/>
        <w:rPr>
          <w:rFonts w:cs="Times New Roman"/>
          <w:color w:val="000000" w:themeColor="text1"/>
          <w:szCs w:val="24"/>
        </w:rPr>
      </w:pPr>
      <w:r w:rsidRPr="00660440">
        <w:rPr>
          <w:rFonts w:cs="Times New Roman"/>
          <w:b/>
          <w:color w:val="000000" w:themeColor="text1"/>
          <w:szCs w:val="24"/>
        </w:rPr>
        <w:t>Rozwiązywany problem:</w:t>
      </w:r>
      <w:r w:rsidRPr="00660440">
        <w:rPr>
          <w:rFonts w:cs="Times New Roman"/>
          <w:color w:val="000000" w:themeColor="text1"/>
          <w:szCs w:val="24"/>
        </w:rPr>
        <w:t xml:space="preserve"> Niewystarczająca dostępność terytorialna i finansowa. </w:t>
      </w:r>
    </w:p>
    <w:p w14:paraId="0A3990BF" w14:textId="77777777" w:rsidR="003B7F78" w:rsidRPr="00660440" w:rsidRDefault="003B7F78" w:rsidP="003B7F78">
      <w:pPr>
        <w:spacing w:after="0"/>
        <w:rPr>
          <w:rFonts w:cs="Times New Roman"/>
          <w:color w:val="000000" w:themeColor="text1"/>
          <w:szCs w:val="24"/>
        </w:rPr>
      </w:pPr>
      <w:r w:rsidRPr="00660440">
        <w:rPr>
          <w:rFonts w:cs="Times New Roman"/>
          <w:b/>
          <w:color w:val="000000" w:themeColor="text1"/>
          <w:szCs w:val="24"/>
        </w:rPr>
        <w:t>Instytucje odpowiedzialne:</w:t>
      </w:r>
      <w:r w:rsidRPr="00660440">
        <w:rPr>
          <w:rFonts w:cs="Times New Roman"/>
          <w:color w:val="000000" w:themeColor="text1"/>
          <w:szCs w:val="24"/>
        </w:rPr>
        <w:t xml:space="preserve"> Ministerstwo Rodziny i Polityki Społecznej </w:t>
      </w:r>
    </w:p>
    <w:p w14:paraId="5D729AC5" w14:textId="77777777" w:rsidR="003B7F78" w:rsidRPr="00660440" w:rsidRDefault="003B7F78" w:rsidP="003B7F78">
      <w:pPr>
        <w:spacing w:after="0"/>
        <w:rPr>
          <w:rFonts w:cs="Times New Roman"/>
          <w:color w:val="000000" w:themeColor="text1"/>
          <w:szCs w:val="24"/>
        </w:rPr>
      </w:pPr>
      <w:r w:rsidRPr="00660440">
        <w:rPr>
          <w:rFonts w:cs="Times New Roman"/>
          <w:b/>
          <w:color w:val="000000" w:themeColor="text1"/>
          <w:szCs w:val="24"/>
        </w:rPr>
        <w:t>Instytucje współpracujące:</w:t>
      </w:r>
      <w:r w:rsidRPr="00660440">
        <w:rPr>
          <w:rFonts w:cs="Times New Roman"/>
          <w:color w:val="000000" w:themeColor="text1"/>
          <w:szCs w:val="24"/>
        </w:rPr>
        <w:t xml:space="preserve"> Urzędy Wojewódzkie, Ministerstwo Edukacji Narodowej</w:t>
      </w:r>
    </w:p>
    <w:p w14:paraId="10A857ED" w14:textId="77777777" w:rsidR="003B7F78" w:rsidRDefault="003B7F78" w:rsidP="003B7F78">
      <w:pPr>
        <w:spacing w:after="0"/>
        <w:rPr>
          <w:rFonts w:cs="Times New Roman"/>
          <w:color w:val="000000" w:themeColor="text1"/>
          <w:szCs w:val="24"/>
        </w:rPr>
      </w:pPr>
      <w:r w:rsidRPr="00660440">
        <w:rPr>
          <w:rFonts w:cs="Times New Roman"/>
          <w:b/>
          <w:color w:val="000000" w:themeColor="text1"/>
          <w:szCs w:val="24"/>
        </w:rPr>
        <w:t>Planowany czas realizacji:</w:t>
      </w:r>
      <w:r w:rsidRPr="00660440">
        <w:rPr>
          <w:rFonts w:cs="Times New Roman"/>
          <w:color w:val="000000" w:themeColor="text1"/>
          <w:szCs w:val="24"/>
        </w:rPr>
        <w:t xml:space="preserve"> 2021–</w:t>
      </w:r>
      <w:r w:rsidRPr="00660440">
        <w:rPr>
          <w:rFonts w:cs="Times New Roman"/>
        </w:rPr>
        <w:t xml:space="preserve"> </w:t>
      </w:r>
      <w:r w:rsidRPr="00660440">
        <w:rPr>
          <w:rFonts w:cs="Times New Roman"/>
          <w:color w:val="000000" w:themeColor="text1"/>
          <w:szCs w:val="24"/>
        </w:rPr>
        <w:t>2023 (część zadań ma charakter ciągły lub cykliczny i może wykraczać poza ten horyzont czasowy)</w:t>
      </w:r>
    </w:p>
    <w:p w14:paraId="6C9C3C04" w14:textId="67AD752C" w:rsidR="003B7F78" w:rsidRPr="00660440" w:rsidRDefault="003B7F78" w:rsidP="00C64AE1">
      <w:pPr>
        <w:spacing w:after="120"/>
        <w:rPr>
          <w:rFonts w:cs="Times New Roman"/>
          <w:color w:val="000000" w:themeColor="text1"/>
          <w:szCs w:val="24"/>
        </w:rPr>
      </w:pPr>
      <w:r w:rsidRPr="00660440">
        <w:rPr>
          <w:rFonts w:cs="Times New Roman"/>
          <w:b/>
          <w:color w:val="000000" w:themeColor="text1"/>
          <w:szCs w:val="24"/>
        </w:rPr>
        <w:t>Źródła finansowania:</w:t>
      </w:r>
      <w:r w:rsidRPr="00660440">
        <w:rPr>
          <w:rFonts w:cs="Times New Roman"/>
          <w:color w:val="000000" w:themeColor="text1"/>
          <w:szCs w:val="24"/>
        </w:rPr>
        <w:t xml:space="preserve"> </w:t>
      </w:r>
      <w:r>
        <w:rPr>
          <w:rFonts w:cs="Times New Roman"/>
          <w:bCs/>
          <w:szCs w:val="24"/>
        </w:rPr>
        <w:t>w ramach posiadanych limitów wydatków;</w:t>
      </w:r>
      <w:r w:rsidRPr="00660440">
        <w:rPr>
          <w:rFonts w:cs="Times New Roman"/>
          <w:color w:val="000000" w:themeColor="text1"/>
          <w:szCs w:val="24"/>
        </w:rPr>
        <w:t xml:space="preserve"> Fundusz Pracy do 2022 r.; środki UE</w:t>
      </w:r>
    </w:p>
    <w:p w14:paraId="40B75446" w14:textId="1F826019" w:rsidR="003B7F78" w:rsidRPr="00660440" w:rsidRDefault="003B7F78" w:rsidP="003B7F78">
      <w:pPr>
        <w:spacing w:after="0"/>
        <w:ind w:firstLine="708"/>
        <w:rPr>
          <w:rFonts w:cs="Times New Roman"/>
          <w:b/>
          <w:szCs w:val="24"/>
        </w:rPr>
      </w:pPr>
      <w:r w:rsidRPr="00660440">
        <w:rPr>
          <w:rFonts w:cs="Times New Roman"/>
          <w:b/>
          <w:szCs w:val="24"/>
        </w:rPr>
        <w:t xml:space="preserve">Zadanie </w:t>
      </w:r>
      <w:r w:rsidR="00C64AE1">
        <w:rPr>
          <w:rFonts w:cs="Times New Roman"/>
          <w:b/>
          <w:szCs w:val="24"/>
        </w:rPr>
        <w:t>6</w:t>
      </w:r>
      <w:r w:rsidRPr="00660440">
        <w:rPr>
          <w:rFonts w:cs="Times New Roman"/>
          <w:b/>
          <w:szCs w:val="24"/>
        </w:rPr>
        <w:t xml:space="preserve">: Promowanie w służbie cywilnej rozwiązań związanych z godzeniem życia zawodowego z życiem prywatnym </w:t>
      </w:r>
    </w:p>
    <w:p w14:paraId="5428CDC8" w14:textId="77777777" w:rsidR="003B7F78" w:rsidRPr="00660440" w:rsidRDefault="003B7F78" w:rsidP="003B7F78">
      <w:pPr>
        <w:spacing w:after="0"/>
        <w:rPr>
          <w:rFonts w:cs="Times New Roman"/>
          <w:szCs w:val="24"/>
        </w:rPr>
      </w:pPr>
      <w:r w:rsidRPr="00660440">
        <w:rPr>
          <w:rFonts w:cs="Times New Roman"/>
          <w:b/>
          <w:szCs w:val="24"/>
        </w:rPr>
        <w:t>Rozwiązywany problem:</w:t>
      </w:r>
      <w:r w:rsidRPr="00660440">
        <w:rPr>
          <w:rFonts w:cs="Times New Roman"/>
          <w:szCs w:val="24"/>
        </w:rPr>
        <w:t xml:space="preserve"> Zbyt niska świadomość istnienia narzędzi w zakresie godzenia życia zawodowego z życiem prywatnym i możliwości ich wykorzystania wśród urzędów, szczególnie w administracji terenowej.</w:t>
      </w:r>
    </w:p>
    <w:p w14:paraId="3C6B4F04" w14:textId="286A7FAE" w:rsidR="003B7F78" w:rsidRPr="00660440" w:rsidRDefault="003B7F78" w:rsidP="003B7F78">
      <w:pPr>
        <w:spacing w:after="0"/>
        <w:rPr>
          <w:rFonts w:cs="Times New Roman"/>
          <w:szCs w:val="24"/>
        </w:rPr>
      </w:pPr>
      <w:r w:rsidRPr="00660440">
        <w:rPr>
          <w:rFonts w:cs="Times New Roman"/>
          <w:b/>
          <w:szCs w:val="24"/>
        </w:rPr>
        <w:t>Instytucje odpowiedzialne:</w:t>
      </w:r>
      <w:r w:rsidRPr="00660440">
        <w:rPr>
          <w:rFonts w:cs="Times New Roman"/>
          <w:szCs w:val="24"/>
        </w:rPr>
        <w:t xml:space="preserve"> Szef Służby Cywilnej</w:t>
      </w:r>
    </w:p>
    <w:p w14:paraId="7BC332BA" w14:textId="77777777" w:rsidR="003B7F78" w:rsidRPr="00660440" w:rsidRDefault="003B7F78" w:rsidP="003B7F78">
      <w:pPr>
        <w:spacing w:after="0"/>
        <w:rPr>
          <w:rFonts w:cs="Times New Roman"/>
          <w:szCs w:val="24"/>
        </w:rPr>
      </w:pPr>
      <w:r w:rsidRPr="00660440">
        <w:rPr>
          <w:rFonts w:cs="Times New Roman"/>
          <w:b/>
          <w:szCs w:val="24"/>
        </w:rPr>
        <w:t>Instytucje współpracujące:</w:t>
      </w:r>
      <w:r w:rsidRPr="00660440">
        <w:rPr>
          <w:rFonts w:cs="Times New Roman"/>
          <w:szCs w:val="24"/>
        </w:rPr>
        <w:t xml:space="preserve"> Urzędy, w których działa korpus służby cywilnej</w:t>
      </w:r>
    </w:p>
    <w:p w14:paraId="0A7E0774" w14:textId="77777777" w:rsidR="003B7F78" w:rsidRPr="00660440" w:rsidRDefault="003B7F78" w:rsidP="003B7F78">
      <w:pPr>
        <w:spacing w:after="0"/>
        <w:rPr>
          <w:rFonts w:cs="Times New Roman"/>
          <w:szCs w:val="24"/>
        </w:rPr>
      </w:pPr>
      <w:r w:rsidRPr="00660440">
        <w:rPr>
          <w:rFonts w:cs="Times New Roman"/>
          <w:b/>
          <w:szCs w:val="24"/>
        </w:rPr>
        <w:t>Planowany czas realizacji:</w:t>
      </w:r>
      <w:r w:rsidRPr="00660440">
        <w:rPr>
          <w:rFonts w:cs="Times New Roman"/>
          <w:szCs w:val="24"/>
        </w:rPr>
        <w:t xml:space="preserve"> 2021–2030 (zadania ciągłe lub cykliczne) </w:t>
      </w:r>
    </w:p>
    <w:p w14:paraId="1FF0A69D" w14:textId="77777777" w:rsidR="003B7F78" w:rsidRPr="00660440" w:rsidRDefault="003B7F78" w:rsidP="00C75DD3">
      <w:pPr>
        <w:spacing w:after="120"/>
        <w:rPr>
          <w:rFonts w:cs="Times New Roman"/>
          <w:szCs w:val="24"/>
        </w:rPr>
      </w:pPr>
      <w:r w:rsidRPr="00660440">
        <w:rPr>
          <w:rFonts w:cs="Times New Roman"/>
          <w:b/>
          <w:szCs w:val="24"/>
        </w:rPr>
        <w:t>Źródła finansowania:</w:t>
      </w:r>
      <w:r w:rsidRPr="00660440">
        <w:rPr>
          <w:rFonts w:cs="Times New Roman"/>
          <w:szCs w:val="24"/>
        </w:rPr>
        <w:t xml:space="preserve"> </w:t>
      </w:r>
      <w:r>
        <w:rPr>
          <w:rFonts w:cs="Times New Roman"/>
          <w:bCs/>
          <w:szCs w:val="24"/>
        </w:rPr>
        <w:t>w ramach posiadanych limitów wydatków</w:t>
      </w:r>
    </w:p>
    <w:p w14:paraId="51207404" w14:textId="77777777" w:rsidR="00F93073" w:rsidRDefault="00F93073" w:rsidP="003B7F78">
      <w:pPr>
        <w:spacing w:after="0"/>
        <w:ind w:firstLine="708"/>
        <w:rPr>
          <w:rFonts w:cs="Times New Roman"/>
          <w:b/>
          <w:szCs w:val="24"/>
        </w:rPr>
      </w:pPr>
    </w:p>
    <w:p w14:paraId="723A662E" w14:textId="294B8455" w:rsidR="003B7F78" w:rsidRPr="00660440" w:rsidRDefault="003B7F78" w:rsidP="003B7F78">
      <w:pPr>
        <w:spacing w:after="0"/>
        <w:ind w:firstLine="708"/>
        <w:rPr>
          <w:rFonts w:cs="Times New Roman"/>
          <w:b/>
          <w:szCs w:val="24"/>
        </w:rPr>
      </w:pPr>
      <w:r w:rsidRPr="00660440">
        <w:rPr>
          <w:rFonts w:cs="Times New Roman"/>
          <w:b/>
          <w:szCs w:val="24"/>
        </w:rPr>
        <w:lastRenderedPageBreak/>
        <w:t xml:space="preserve">Zadanie </w:t>
      </w:r>
      <w:r w:rsidR="00C64AE1">
        <w:rPr>
          <w:rFonts w:cs="Times New Roman"/>
          <w:b/>
          <w:szCs w:val="24"/>
        </w:rPr>
        <w:t>7</w:t>
      </w:r>
      <w:r w:rsidRPr="00660440">
        <w:rPr>
          <w:rFonts w:cs="Times New Roman"/>
          <w:b/>
          <w:szCs w:val="24"/>
        </w:rPr>
        <w:t>: Pokój dla rodzica z dzieckiem</w:t>
      </w:r>
    </w:p>
    <w:p w14:paraId="456EDEFB" w14:textId="27757F57" w:rsidR="003B7F78" w:rsidRPr="00660440" w:rsidRDefault="003B7F78" w:rsidP="003B7F78">
      <w:pPr>
        <w:spacing w:after="0"/>
        <w:rPr>
          <w:rFonts w:cs="Times New Roman"/>
          <w:szCs w:val="24"/>
        </w:rPr>
      </w:pPr>
      <w:r w:rsidRPr="00660440">
        <w:rPr>
          <w:rFonts w:cs="Times New Roman"/>
          <w:b/>
          <w:szCs w:val="24"/>
        </w:rPr>
        <w:t>Rozwiązywany problem:</w:t>
      </w:r>
      <w:r w:rsidRPr="00660440">
        <w:rPr>
          <w:rFonts w:cs="Times New Roman"/>
          <w:szCs w:val="24"/>
        </w:rPr>
        <w:t xml:space="preserve"> </w:t>
      </w:r>
      <w:r w:rsidR="00C170AB">
        <w:rPr>
          <w:rFonts w:cs="Times New Roman"/>
          <w:szCs w:val="24"/>
        </w:rPr>
        <w:t xml:space="preserve">Absencja w pracy spowodowana brakiem opiekuna dla dziecka </w:t>
      </w:r>
      <w:r w:rsidRPr="00660440">
        <w:rPr>
          <w:rFonts w:cs="Times New Roman"/>
          <w:szCs w:val="24"/>
        </w:rPr>
        <w:t xml:space="preserve"> </w:t>
      </w:r>
    </w:p>
    <w:p w14:paraId="496D2F28" w14:textId="77777777" w:rsidR="003B7F78" w:rsidRPr="00660440" w:rsidRDefault="003B7F78" w:rsidP="003B7F78">
      <w:pPr>
        <w:spacing w:after="0"/>
        <w:rPr>
          <w:rFonts w:cs="Times New Roman"/>
          <w:szCs w:val="24"/>
        </w:rPr>
      </w:pPr>
      <w:r w:rsidRPr="00660440">
        <w:rPr>
          <w:rFonts w:cs="Times New Roman"/>
          <w:b/>
          <w:szCs w:val="24"/>
        </w:rPr>
        <w:t>Instytucja odpowiedzialna:</w:t>
      </w:r>
      <w:r w:rsidRPr="00660440">
        <w:rPr>
          <w:rFonts w:cs="Times New Roman"/>
          <w:szCs w:val="24"/>
        </w:rPr>
        <w:t xml:space="preserve"> Wszystkie ministerstwa</w:t>
      </w:r>
    </w:p>
    <w:p w14:paraId="7CB6E18D" w14:textId="77777777" w:rsidR="003B7F78" w:rsidRPr="00660440" w:rsidRDefault="003B7F78" w:rsidP="003B7F78">
      <w:pPr>
        <w:spacing w:after="0"/>
        <w:rPr>
          <w:rFonts w:cs="Times New Roman"/>
          <w:szCs w:val="24"/>
        </w:rPr>
      </w:pPr>
      <w:r w:rsidRPr="00660440">
        <w:rPr>
          <w:rFonts w:cs="Times New Roman"/>
          <w:b/>
          <w:szCs w:val="24"/>
        </w:rPr>
        <w:t>Instytucje współpracujące:</w:t>
      </w:r>
      <w:r w:rsidRPr="00660440">
        <w:rPr>
          <w:rFonts w:cs="Times New Roman"/>
          <w:szCs w:val="24"/>
        </w:rPr>
        <w:t xml:space="preserve"> -</w:t>
      </w:r>
    </w:p>
    <w:p w14:paraId="0EF7DE21" w14:textId="77777777" w:rsidR="003B7F78" w:rsidRPr="00660440" w:rsidRDefault="003B7F78" w:rsidP="003B7F78">
      <w:pPr>
        <w:spacing w:after="0"/>
        <w:rPr>
          <w:rFonts w:cs="Times New Roman"/>
          <w:szCs w:val="24"/>
        </w:rPr>
      </w:pPr>
      <w:r w:rsidRPr="00660440">
        <w:rPr>
          <w:rFonts w:cs="Times New Roman"/>
          <w:b/>
          <w:szCs w:val="24"/>
        </w:rPr>
        <w:t>Planowany czas realizacji:</w:t>
      </w:r>
      <w:r w:rsidRPr="00660440">
        <w:rPr>
          <w:rFonts w:cs="Times New Roman"/>
          <w:szCs w:val="24"/>
        </w:rPr>
        <w:t xml:space="preserve"> 2025</w:t>
      </w:r>
    </w:p>
    <w:p w14:paraId="56114DDC" w14:textId="77777777" w:rsidR="003B7F78" w:rsidRPr="00660440" w:rsidRDefault="003B7F78" w:rsidP="00C75DD3">
      <w:pPr>
        <w:spacing w:after="120"/>
        <w:rPr>
          <w:rFonts w:cs="Times New Roman"/>
          <w:szCs w:val="24"/>
        </w:rPr>
      </w:pPr>
      <w:r w:rsidRPr="00660440">
        <w:rPr>
          <w:rFonts w:cs="Times New Roman"/>
          <w:b/>
          <w:szCs w:val="24"/>
        </w:rPr>
        <w:t>Źródło finansowania:</w:t>
      </w:r>
      <w:r w:rsidRPr="00660440">
        <w:rPr>
          <w:rFonts w:cs="Times New Roman"/>
          <w:szCs w:val="24"/>
        </w:rPr>
        <w:t xml:space="preserve"> </w:t>
      </w:r>
      <w:r>
        <w:rPr>
          <w:rFonts w:cs="Times New Roman"/>
          <w:bCs/>
          <w:szCs w:val="24"/>
        </w:rPr>
        <w:t>w ramach posiadanych limitów wydatków</w:t>
      </w:r>
    </w:p>
    <w:p w14:paraId="17B5E4D0" w14:textId="45FEB7CD" w:rsidR="003B7F78" w:rsidRPr="00660440" w:rsidRDefault="003B7F78" w:rsidP="003B7F78">
      <w:pPr>
        <w:spacing w:after="0"/>
        <w:ind w:firstLine="708"/>
        <w:rPr>
          <w:rFonts w:cs="Times New Roman"/>
          <w:b/>
          <w:szCs w:val="24"/>
        </w:rPr>
      </w:pPr>
      <w:r w:rsidRPr="00660440">
        <w:rPr>
          <w:rFonts w:cs="Times New Roman"/>
          <w:b/>
          <w:szCs w:val="24"/>
        </w:rPr>
        <w:t xml:space="preserve">Zadania </w:t>
      </w:r>
      <w:r w:rsidR="00C170AB">
        <w:rPr>
          <w:rFonts w:cs="Times New Roman"/>
          <w:b/>
          <w:szCs w:val="24"/>
        </w:rPr>
        <w:t>8</w:t>
      </w:r>
      <w:r w:rsidRPr="00660440">
        <w:rPr>
          <w:rFonts w:cs="Times New Roman"/>
          <w:b/>
          <w:szCs w:val="24"/>
        </w:rPr>
        <w:t>: Promowanie rozwiązań ułatwiających funkcjonowanie w pracy kobiet będących w okresie karmienia piersią.</w:t>
      </w:r>
      <w:r>
        <w:rPr>
          <w:rFonts w:cs="Times New Roman"/>
          <w:b/>
          <w:szCs w:val="24"/>
        </w:rPr>
        <w:t xml:space="preserve"> </w:t>
      </w:r>
    </w:p>
    <w:p w14:paraId="3817B37D" w14:textId="77777777" w:rsidR="003B7F78" w:rsidRPr="00660440" w:rsidRDefault="003B7F78" w:rsidP="003B7F78">
      <w:pPr>
        <w:spacing w:after="0"/>
        <w:rPr>
          <w:rFonts w:cs="Times New Roman"/>
          <w:szCs w:val="24"/>
        </w:rPr>
      </w:pPr>
      <w:r w:rsidRPr="00660440">
        <w:rPr>
          <w:rFonts w:cs="Times New Roman"/>
          <w:b/>
          <w:szCs w:val="24"/>
        </w:rPr>
        <w:t>Rozwiązywany problem:</w:t>
      </w:r>
      <w:r w:rsidRPr="00660440">
        <w:rPr>
          <w:rFonts w:cs="Times New Roman"/>
          <w:szCs w:val="24"/>
        </w:rPr>
        <w:t xml:space="preserve"> Trudności w korzystaniu z przerw na karmienie piersią </w:t>
      </w:r>
    </w:p>
    <w:p w14:paraId="004D9788" w14:textId="77777777" w:rsidR="003B7F78" w:rsidRPr="00660440" w:rsidRDefault="003B7F78" w:rsidP="003B7F78">
      <w:pPr>
        <w:spacing w:after="0"/>
        <w:rPr>
          <w:rFonts w:cs="Times New Roman"/>
          <w:szCs w:val="24"/>
        </w:rPr>
      </w:pPr>
      <w:r w:rsidRPr="00660440">
        <w:rPr>
          <w:rFonts w:cs="Times New Roman"/>
          <w:b/>
          <w:szCs w:val="24"/>
        </w:rPr>
        <w:t>Instytucje odpowiedzialne:</w:t>
      </w:r>
      <w:r w:rsidRPr="00660440">
        <w:rPr>
          <w:rFonts w:cs="Times New Roman"/>
          <w:szCs w:val="24"/>
        </w:rPr>
        <w:t xml:space="preserve"> Wszystkie ministerstwa oraz jednostki podległe Rządowi RP</w:t>
      </w:r>
    </w:p>
    <w:p w14:paraId="3BBAFD12" w14:textId="77777777" w:rsidR="003B7F78" w:rsidRPr="00660440" w:rsidRDefault="003B7F78" w:rsidP="003B7F78">
      <w:pPr>
        <w:spacing w:after="0"/>
        <w:rPr>
          <w:rFonts w:cs="Times New Roman"/>
          <w:szCs w:val="24"/>
        </w:rPr>
      </w:pPr>
      <w:r w:rsidRPr="00660440">
        <w:rPr>
          <w:rFonts w:cs="Times New Roman"/>
          <w:b/>
          <w:szCs w:val="24"/>
        </w:rPr>
        <w:t>Instytucje współpracujące:</w:t>
      </w:r>
      <w:r w:rsidRPr="00660440">
        <w:rPr>
          <w:rFonts w:cs="Times New Roman"/>
          <w:szCs w:val="24"/>
        </w:rPr>
        <w:t xml:space="preserve"> Organizacje i stowarzyszenia promujące wartości rodzinne oraz aktywność zawodową kobiet</w:t>
      </w:r>
    </w:p>
    <w:p w14:paraId="0F8B6C04" w14:textId="77777777" w:rsidR="003B7F78" w:rsidRPr="00660440" w:rsidRDefault="003B7F78" w:rsidP="003B7F78">
      <w:pPr>
        <w:spacing w:after="0"/>
        <w:rPr>
          <w:rFonts w:cs="Times New Roman"/>
          <w:szCs w:val="24"/>
        </w:rPr>
      </w:pPr>
      <w:r w:rsidRPr="00660440">
        <w:rPr>
          <w:rFonts w:cs="Times New Roman"/>
          <w:b/>
          <w:szCs w:val="24"/>
        </w:rPr>
        <w:t>Planowany czas realizacji:</w:t>
      </w:r>
      <w:r w:rsidRPr="00660440">
        <w:rPr>
          <w:rFonts w:cs="Times New Roman"/>
          <w:szCs w:val="24"/>
        </w:rPr>
        <w:t xml:space="preserve"> 2021–2030 (zadanie ciągłe)</w:t>
      </w:r>
    </w:p>
    <w:p w14:paraId="72BB9A76" w14:textId="77777777" w:rsidR="003B7F78" w:rsidRPr="00660440" w:rsidRDefault="003B7F78" w:rsidP="00C75DD3">
      <w:pPr>
        <w:spacing w:after="120"/>
        <w:rPr>
          <w:rFonts w:cs="Times New Roman"/>
          <w:szCs w:val="24"/>
        </w:rPr>
      </w:pPr>
      <w:r w:rsidRPr="00660440">
        <w:rPr>
          <w:rFonts w:cs="Times New Roman"/>
          <w:b/>
          <w:szCs w:val="24"/>
        </w:rPr>
        <w:t>Źródła finansowania:</w:t>
      </w:r>
      <w:r w:rsidRPr="00660440">
        <w:rPr>
          <w:rFonts w:cs="Times New Roman"/>
          <w:szCs w:val="24"/>
        </w:rPr>
        <w:t xml:space="preserve"> </w:t>
      </w:r>
      <w:r>
        <w:rPr>
          <w:rFonts w:cs="Times New Roman"/>
          <w:bCs/>
          <w:szCs w:val="24"/>
        </w:rPr>
        <w:t>w ramach posiadanych limitów wydatków</w:t>
      </w:r>
    </w:p>
    <w:p w14:paraId="19FCE769" w14:textId="77777777" w:rsidR="00EE7904" w:rsidRPr="00660440" w:rsidRDefault="00EE7904" w:rsidP="00A01D07">
      <w:pPr>
        <w:rPr>
          <w:b/>
        </w:rPr>
      </w:pPr>
      <w:r w:rsidRPr="00660440">
        <w:rPr>
          <w:b/>
        </w:rPr>
        <w:t>Praca nieodpłatna</w:t>
      </w:r>
    </w:p>
    <w:p w14:paraId="26F7D5F1" w14:textId="002A3C93" w:rsidR="00EE7904" w:rsidRPr="00660440" w:rsidRDefault="00EE7904" w:rsidP="00A01D07">
      <w:r w:rsidRPr="00660440">
        <w:t>Praca nieodpłatna jest najczęściej wykonywana przez kobiety na rzecz gospodarstwa domowego. Działanie ma na celu zwiększanie świadomości społeczeństwa na temat wartości pracy domowej.</w:t>
      </w:r>
      <w:r w:rsidR="00BB427D">
        <w:t xml:space="preserve"> </w:t>
      </w:r>
      <w:r w:rsidRPr="00660440">
        <w:t>Wartość nieodpłatnej pracy kobiet szacowana jest na świecie na 30% PKB</w:t>
      </w:r>
      <w:r w:rsidRPr="00660440">
        <w:rPr>
          <w:rStyle w:val="Odwoanieprzypisudolnego"/>
          <w:rFonts w:cs="Times New Roman"/>
          <w:szCs w:val="24"/>
        </w:rPr>
        <w:footnoteReference w:id="47"/>
      </w:r>
      <w:r w:rsidRPr="00660440">
        <w:t xml:space="preserve">, jednak nie jest brana pod uwagę przez ekonomistów. W 2011 r. Konwencję </w:t>
      </w:r>
      <w:r w:rsidR="00557616" w:rsidRPr="00660440">
        <w:t xml:space="preserve">Międzynarodowa Organizacja Pracy przyjęła Konwencję nr 189 dotyczącą godnej pracy dla osób zatrudnionych w gospodarstwie domowym, </w:t>
      </w:r>
      <w:r w:rsidRPr="00660440">
        <w:t xml:space="preserve">w której po raz pierwszy, </w:t>
      </w:r>
      <w:r w:rsidR="00C03235" w:rsidRPr="00660440">
        <w:t>został prawnie określony</w:t>
      </w:r>
      <w:r w:rsidRPr="00660440">
        <w:t xml:space="preserve"> status pracowników przyznany został osobom wykonującym domowe obowiązki (w 95% przypadków prace takie, jak gotowanie, pranie, sprzątanie, opieka nad dziećmi, osobami starszymi i zależnymi realizują kobiety). Org</w:t>
      </w:r>
      <w:r w:rsidR="00DA04C8" w:rsidRPr="00660440">
        <w:t xml:space="preserve">anizacja Narodów Zjednoczonych </w:t>
      </w:r>
      <w:r w:rsidRPr="00660440">
        <w:t>w raporcie dotyczącym realizacji Agendy 2030 na rzecz zrównoważonego rozwoju wskazała, że na całym świecie kobiety wciąż wykonują 2,6-krotnie więcej nieodpłatnej pracy w domu niż mężczyźni</w:t>
      </w:r>
      <w:r w:rsidRPr="00660440">
        <w:rPr>
          <w:rStyle w:val="Odwoanieprzypisudolnego"/>
          <w:rFonts w:cs="Times New Roman"/>
          <w:szCs w:val="24"/>
        </w:rPr>
        <w:footnoteReference w:id="48"/>
      </w:r>
      <w:r w:rsidRPr="00660440">
        <w:t>. Aktualne szacunki wskazują, że łączna wartość nieodpłatnej opiekuńczej pracy kobiet w wieku 15 lat i</w:t>
      </w:r>
      <w:r w:rsidR="009603F6" w:rsidRPr="00660440">
        <w:t> </w:t>
      </w:r>
      <w:r w:rsidRPr="00660440">
        <w:t>więcej wynosi co najmniej 10,8 biliona dolarów rocznie</w:t>
      </w:r>
      <w:r w:rsidRPr="00660440">
        <w:rPr>
          <w:rStyle w:val="Odwoanieprzypisudolnego"/>
          <w:rFonts w:cs="Times New Roman"/>
          <w:szCs w:val="24"/>
        </w:rPr>
        <w:footnoteReference w:id="49"/>
      </w:r>
      <w:r w:rsidRPr="00660440">
        <w:t>.</w:t>
      </w:r>
    </w:p>
    <w:p w14:paraId="379B5D39" w14:textId="77777777" w:rsidR="00EE7904" w:rsidRPr="00660440" w:rsidRDefault="00EE7904" w:rsidP="00A01D07">
      <w:r w:rsidRPr="00660440">
        <w:t>W Polsce w 2000 r. opublikowane zostały wyniki badań Szkoły Głównej Gospodarstwa Wiejskiego, zgodnie z którymi średni czas na wykonywanie czynności domowych w Polsce wynosił 5,5 godziny dziennie w miastach i 6,5 na wsi. Wartość pracy domowej była porównywalna z wielkością przeciętnego miesięcznego wynagrodzenia w gospodarce narodowej</w:t>
      </w:r>
      <w:r w:rsidRPr="00660440">
        <w:rPr>
          <w:rStyle w:val="Odwoanieprzypisudolnego"/>
          <w:rFonts w:cs="Times New Roman"/>
          <w:szCs w:val="24"/>
        </w:rPr>
        <w:footnoteReference w:id="50"/>
      </w:r>
      <w:r w:rsidRPr="00660440">
        <w:t>. Wyceny wartości czasu pracy w gospodarstwie domowym dokonał także GUS w</w:t>
      </w:r>
      <w:r w:rsidR="0010228B" w:rsidRPr="00660440">
        <w:t> </w:t>
      </w:r>
      <w:r w:rsidRPr="00660440">
        <w:t>2013 r. Tygodniową wartość prac domowych matki w rodzinie z 4 i więcej dziećmi na</w:t>
      </w:r>
      <w:r w:rsidR="009603F6" w:rsidRPr="00660440">
        <w:t> </w:t>
      </w:r>
      <w:r w:rsidRPr="00660440">
        <w:t xml:space="preserve">rzecz własnego gospodarstwa domowego oraz prac opiekuńczych wyceniono na poziomie 1014,00 zł, w tym w zakresie opieki nad dziećmi na poziomie 598,41 zł. Dla ojców wartości te wyglądają następująco (odpowiednio): 465,14 zł i 166,91 zł. Wartości te są odwrotnie </w:t>
      </w:r>
      <w:r w:rsidRPr="00660440">
        <w:lastRenderedPageBreak/>
        <w:t>proporcjonalne do wieku dzieci – im młodsze dzieci tym większe są szacunkowe koszty wykonywanych prac domowych i opieki</w:t>
      </w:r>
      <w:r w:rsidRPr="00660440">
        <w:rPr>
          <w:rStyle w:val="Odwoanieprzypisudolnego"/>
          <w:rFonts w:cs="Times New Roman"/>
          <w:szCs w:val="24"/>
        </w:rPr>
        <w:footnoteReference w:id="51"/>
      </w:r>
      <w:r w:rsidRPr="00660440">
        <w:t>. Tradycyjnie większość prac domowych postrzegana jest jako obowiązek kobiet. Obciążenie pracą w domu jest szczególnie duże wśród kobiet wychowujących dzieci do lat 6</w:t>
      </w:r>
      <w:r w:rsidR="00B007FD" w:rsidRPr="00660440">
        <w:t xml:space="preserve">. </w:t>
      </w:r>
      <w:r w:rsidR="00DA04C8" w:rsidRPr="00660440">
        <w:t>r</w:t>
      </w:r>
      <w:r w:rsidR="00B007FD" w:rsidRPr="00660440">
        <w:t>oku życia</w:t>
      </w:r>
      <w:r w:rsidRPr="00660440">
        <w:t>— tygodniowo poświęcają one prawie 49 godzin na pracę na rzecz swojej rodziny. Ogólnie, kobiety spędzają średnio ok. 4 godzin dziennie wykonując prace domowe/opiekuńcze natomiast mężczyźni - 2. Wraz ze wzrostem liczby dzieci w rodzinie rośnie - mierzona czasem - wartość prac domowych wykonywanych przez kobiety.</w:t>
      </w:r>
      <w:r w:rsidRPr="00660440">
        <w:rPr>
          <w:rStyle w:val="Odwoanieprzypisudolnego"/>
          <w:rFonts w:cs="Times New Roman"/>
          <w:szCs w:val="24"/>
        </w:rPr>
        <w:footnoteReference w:id="52"/>
      </w:r>
      <w:r w:rsidRPr="00660440">
        <w:t xml:space="preserve"> Dlatego dla matek kilkorga dzieci łączenie pracy zawodowej z wychowywaniem dzieci staje się szczególnie trudne, a czasem niemożliwe. Jak wynika z</w:t>
      </w:r>
      <w:r w:rsidR="009603F6" w:rsidRPr="00660440">
        <w:t> </w:t>
      </w:r>
      <w:r w:rsidRPr="00660440">
        <w:t>badań CBOS „Kobiety i mężczyźni w</w:t>
      </w:r>
      <w:r w:rsidR="0010228B" w:rsidRPr="00660440">
        <w:t> </w:t>
      </w:r>
      <w:r w:rsidRPr="00660440">
        <w:t>domu z 2018 r.”</w:t>
      </w:r>
      <w:r w:rsidRPr="00660440">
        <w:rPr>
          <w:rStyle w:val="Odwoanieprzypisudolnego"/>
          <w:rFonts w:cs="Times New Roman"/>
          <w:szCs w:val="24"/>
        </w:rPr>
        <w:footnoteReference w:id="53"/>
      </w:r>
      <w:r w:rsidRPr="00660440">
        <w:t>, w większości gospodarstw domowych wyłącznie na kobietach spoczywa wykonywanie czynności związanych z praniem (82%) oraz prasowaniem (81%). Podział obowiązków w tym zakresie nie ulega istotnym zmianom w czasie, podobnie jak przygotowanie posiłków, które w prawie dwóch trzecich gospodarstw domowych wykonują wyłącznie kobiety (65%). Odsetek gospodarstw domowych, w których wyłącznie na mężczyźnie spoczywa opieka nad dziećmi, odrabianie lekcji czy opieka nad osobami z</w:t>
      </w:r>
      <w:r w:rsidR="0010228B" w:rsidRPr="00660440">
        <w:t> </w:t>
      </w:r>
      <w:r w:rsidRPr="00660440">
        <w:t xml:space="preserve">niepełnosprawnościami, nie przekracza 3%. W dłuższej perspektywie - na przestrzeni 14 lat - nieznacznie zmniejszyła się grupa kobiet, na których spoczywają funkcje opiekuńcze, na rzecz sprawowania wspólnie czynności wychowawczych lub opiekuńczych. Raport </w:t>
      </w:r>
      <w:proofErr w:type="spellStart"/>
      <w:r w:rsidRPr="00660440">
        <w:t>Credit</w:t>
      </w:r>
      <w:proofErr w:type="spellEnd"/>
      <w:r w:rsidRPr="00660440">
        <w:t xml:space="preserve"> Suisse wskazuje, że kobiety pracują więcej niż mężczyźni, ale podział różni się między płatnymi a</w:t>
      </w:r>
      <w:r w:rsidR="0010228B" w:rsidRPr="00660440">
        <w:t> </w:t>
      </w:r>
      <w:r w:rsidRPr="00660440">
        <w:t>bezpłatnymi godzinami (w przypadku opieki nad</w:t>
      </w:r>
      <w:r w:rsidR="009603F6" w:rsidRPr="00660440">
        <w:t> </w:t>
      </w:r>
      <w:r w:rsidRPr="00660440">
        <w:t>dziećmi, prace domowe itp.). Mężczyźni spędzają więcej czasu na pracy zarobkowej, a</w:t>
      </w:r>
      <w:r w:rsidR="009603F6" w:rsidRPr="00660440">
        <w:t> </w:t>
      </w:r>
      <w:r w:rsidRPr="00660440">
        <w:t>mniej w pracy nieodpłatnej. W międzyczasie, kobiety spędzają mniej czasu na pracy zarobkowej, ale poświęcają znacznie więcej czasu na bezpłatną pracę. O ile czas ten dla kobiet wynosi ok. 300 minut na dobę, to dla mężczyzn już 150 minut</w:t>
      </w:r>
      <w:r w:rsidRPr="00660440">
        <w:rPr>
          <w:rStyle w:val="Odwoanieprzypisudolnego"/>
          <w:rFonts w:cs="Times New Roman"/>
          <w:szCs w:val="24"/>
        </w:rPr>
        <w:footnoteReference w:id="54"/>
      </w:r>
      <w:r w:rsidRPr="00660440">
        <w:t>.</w:t>
      </w:r>
    </w:p>
    <w:p w14:paraId="5D924EF8" w14:textId="77777777" w:rsidR="00EE7904" w:rsidRPr="00660440" w:rsidRDefault="00EE7904" w:rsidP="00A01D07">
      <w:r w:rsidRPr="00660440">
        <w:t>Z pracą wykonywaną na rzecz gospodarstwa domowego nie wiążą się żadne gwarancje bezpieczeństwa na starość (emerytura). Różne badania dotyczące obaw Polaków wobec starości (np. badania CBOS z lat 2009</w:t>
      </w:r>
      <w:r w:rsidRPr="00660440">
        <w:rPr>
          <w:rStyle w:val="Odwoanieprzypisudolnego"/>
          <w:rFonts w:cs="Times New Roman"/>
          <w:szCs w:val="24"/>
        </w:rPr>
        <w:footnoteReference w:id="55"/>
      </w:r>
      <w:r w:rsidRPr="00660440">
        <w:t xml:space="preserve"> i 2012</w:t>
      </w:r>
      <w:r w:rsidRPr="00660440">
        <w:rPr>
          <w:rStyle w:val="Odwoanieprzypisudolnego"/>
          <w:rFonts w:cs="Times New Roman"/>
          <w:szCs w:val="24"/>
        </w:rPr>
        <w:footnoteReference w:id="56"/>
      </w:r>
      <w:r w:rsidRPr="00660440">
        <w:t xml:space="preserve">, </w:t>
      </w:r>
      <w:proofErr w:type="spellStart"/>
      <w:r w:rsidRPr="00660440">
        <w:t>Millward</w:t>
      </w:r>
      <w:proofErr w:type="spellEnd"/>
      <w:r w:rsidRPr="00660440">
        <w:t xml:space="preserve"> Brown SMG/KRC w 2014 r.</w:t>
      </w:r>
      <w:r w:rsidRPr="00660440">
        <w:rPr>
          <w:rStyle w:val="Odwoanieprzypisudolnego"/>
          <w:rFonts w:cs="Times New Roman"/>
          <w:szCs w:val="24"/>
        </w:rPr>
        <w:footnoteReference w:id="57"/>
      </w:r>
      <w:r w:rsidRPr="00660440">
        <w:t>) wskazują, że jedną z trzech największych obaw respondentów związanych ze starością są złe warunki materialne oraz trudności z utrzymaniem się. Myślenie o przyszłości jest trudne dla kobiet pracujących w domu, szczególnie starszych, które mają świadomość, że nie posiadają wystarczającej liczby przepracowanych lat, żeby uzyskać świadczenia emerytalne. Nie przeraża ich samo starzenie się, tylko perspektywa pozostania na starość bez środków do</w:t>
      </w:r>
      <w:r w:rsidR="009603F6" w:rsidRPr="00660440">
        <w:t> </w:t>
      </w:r>
      <w:r w:rsidRPr="00660440">
        <w:t>życia.</w:t>
      </w:r>
    </w:p>
    <w:p w14:paraId="1B08A089" w14:textId="259E450E" w:rsidR="00EE7904" w:rsidRPr="00660440" w:rsidRDefault="00EE7904" w:rsidP="00061C70">
      <w:pPr>
        <w:spacing w:after="0"/>
        <w:ind w:firstLine="708"/>
        <w:rPr>
          <w:rFonts w:cs="Times New Roman"/>
          <w:color w:val="000000" w:themeColor="text1"/>
          <w:szCs w:val="24"/>
        </w:rPr>
      </w:pPr>
      <w:bookmarkStart w:id="36" w:name="_Hlk64826350"/>
      <w:r w:rsidRPr="00660440">
        <w:rPr>
          <w:rFonts w:cs="Times New Roman"/>
          <w:b/>
          <w:color w:val="000000" w:themeColor="text1"/>
          <w:szCs w:val="24"/>
        </w:rPr>
        <w:t xml:space="preserve">Zadanie </w:t>
      </w:r>
      <w:r w:rsidR="003D2659">
        <w:rPr>
          <w:rFonts w:cs="Times New Roman"/>
          <w:b/>
          <w:color w:val="000000" w:themeColor="text1"/>
          <w:szCs w:val="24"/>
        </w:rPr>
        <w:t>9</w:t>
      </w:r>
      <w:r w:rsidRPr="00660440">
        <w:rPr>
          <w:rFonts w:cs="Times New Roman"/>
          <w:b/>
          <w:color w:val="000000" w:themeColor="text1"/>
          <w:szCs w:val="24"/>
        </w:rPr>
        <w:t>: Podnoszenie świadomości w odniesieniu do pracy</w:t>
      </w:r>
      <w:r w:rsidR="003C6444" w:rsidRPr="00660440">
        <w:rPr>
          <w:rFonts w:cs="Times New Roman"/>
          <w:b/>
          <w:color w:val="000000" w:themeColor="text1"/>
          <w:szCs w:val="24"/>
        </w:rPr>
        <w:t>, w tym również nieodpłatnej,</w:t>
      </w:r>
      <w:r w:rsidRPr="00660440">
        <w:rPr>
          <w:rFonts w:cs="Times New Roman"/>
          <w:b/>
          <w:color w:val="000000" w:themeColor="text1"/>
          <w:szCs w:val="24"/>
        </w:rPr>
        <w:t xml:space="preserve"> wykonywanej przez</w:t>
      </w:r>
      <w:r w:rsidR="003C6444" w:rsidRPr="00660440">
        <w:rPr>
          <w:rFonts w:cs="Times New Roman"/>
          <w:b/>
          <w:color w:val="000000" w:themeColor="text1"/>
          <w:szCs w:val="24"/>
        </w:rPr>
        <w:t xml:space="preserve"> opiekunów</w:t>
      </w:r>
      <w:r w:rsidR="00175F6F">
        <w:rPr>
          <w:rFonts w:cs="Times New Roman"/>
          <w:b/>
          <w:color w:val="000000" w:themeColor="text1"/>
          <w:szCs w:val="24"/>
        </w:rPr>
        <w:t xml:space="preserve"> </w:t>
      </w:r>
      <w:r w:rsidRPr="00660440">
        <w:rPr>
          <w:rFonts w:cs="Times New Roman"/>
          <w:b/>
          <w:color w:val="000000" w:themeColor="text1"/>
          <w:szCs w:val="24"/>
        </w:rPr>
        <w:t>w celu docenienia i</w:t>
      </w:r>
      <w:r w:rsidR="009603F6" w:rsidRPr="00660440">
        <w:rPr>
          <w:rFonts w:cs="Times New Roman"/>
          <w:b/>
          <w:color w:val="000000" w:themeColor="text1"/>
          <w:szCs w:val="24"/>
        </w:rPr>
        <w:t> </w:t>
      </w:r>
      <w:r w:rsidRPr="00660440">
        <w:rPr>
          <w:rFonts w:cs="Times New Roman"/>
          <w:b/>
          <w:color w:val="000000" w:themeColor="text1"/>
          <w:szCs w:val="24"/>
        </w:rPr>
        <w:t>podniesienia jej wartości</w:t>
      </w:r>
    </w:p>
    <w:p w14:paraId="3503680F" w14:textId="5238464F"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lastRenderedPageBreak/>
        <w:t>Rozwiązywany problem:</w:t>
      </w:r>
      <w:r w:rsidRPr="00660440">
        <w:rPr>
          <w:rFonts w:cs="Times New Roman"/>
          <w:color w:val="000000" w:themeColor="text1"/>
          <w:szCs w:val="24"/>
        </w:rPr>
        <w:t xml:space="preserve"> </w:t>
      </w:r>
      <w:r w:rsidR="00C22F44" w:rsidRPr="00660440">
        <w:rPr>
          <w:rFonts w:cs="Times New Roman"/>
          <w:color w:val="000000" w:themeColor="text1"/>
          <w:szCs w:val="24"/>
        </w:rPr>
        <w:t>N</w:t>
      </w:r>
      <w:r w:rsidRPr="00660440">
        <w:rPr>
          <w:rFonts w:cs="Times New Roman"/>
          <w:color w:val="000000" w:themeColor="text1"/>
          <w:szCs w:val="24"/>
        </w:rPr>
        <w:t xml:space="preserve">iedostateczne </w:t>
      </w:r>
      <w:r w:rsidR="00F601F0" w:rsidRPr="00660440">
        <w:rPr>
          <w:rFonts w:cs="Times New Roman"/>
          <w:color w:val="000000" w:themeColor="text1"/>
          <w:szCs w:val="24"/>
        </w:rPr>
        <w:t xml:space="preserve">docenienie </w:t>
      </w:r>
      <w:r w:rsidRPr="00660440">
        <w:rPr>
          <w:rFonts w:cs="Times New Roman"/>
          <w:color w:val="000000" w:themeColor="text1"/>
          <w:szCs w:val="24"/>
        </w:rPr>
        <w:t xml:space="preserve">pracy domowej </w:t>
      </w:r>
      <w:r w:rsidR="00F601F0" w:rsidRPr="00660440">
        <w:rPr>
          <w:rFonts w:cs="Times New Roman"/>
          <w:color w:val="000000" w:themeColor="text1"/>
          <w:szCs w:val="24"/>
        </w:rPr>
        <w:t xml:space="preserve">opiekunów, najczęściej </w:t>
      </w:r>
      <w:r w:rsidRPr="00660440">
        <w:rPr>
          <w:rFonts w:cs="Times New Roman"/>
          <w:color w:val="000000" w:themeColor="text1"/>
          <w:szCs w:val="24"/>
        </w:rPr>
        <w:t xml:space="preserve">kobiet (w tym </w:t>
      </w:r>
      <w:r w:rsidR="00F601F0" w:rsidRPr="00660440">
        <w:rPr>
          <w:rFonts w:cs="Times New Roman"/>
          <w:color w:val="000000" w:themeColor="text1"/>
          <w:szCs w:val="24"/>
        </w:rPr>
        <w:t xml:space="preserve">prac </w:t>
      </w:r>
      <w:r w:rsidRPr="00660440">
        <w:rPr>
          <w:rFonts w:cs="Times New Roman"/>
          <w:color w:val="000000" w:themeColor="text1"/>
          <w:szCs w:val="24"/>
        </w:rPr>
        <w:t>opiekuńczych nad dziećmi</w:t>
      </w:r>
      <w:r w:rsidR="00FA5C6B" w:rsidRPr="00660440">
        <w:rPr>
          <w:rFonts w:cs="Times New Roman"/>
          <w:color w:val="000000" w:themeColor="text1"/>
          <w:szCs w:val="24"/>
        </w:rPr>
        <w:t>,</w:t>
      </w:r>
      <w:r w:rsidRPr="00660440">
        <w:rPr>
          <w:rFonts w:cs="Times New Roman"/>
          <w:color w:val="000000" w:themeColor="text1"/>
          <w:szCs w:val="24"/>
        </w:rPr>
        <w:t xml:space="preserve"> </w:t>
      </w:r>
      <w:r w:rsidR="00FA5C6B" w:rsidRPr="00660440">
        <w:rPr>
          <w:rFonts w:cs="Times New Roman"/>
          <w:color w:val="000000" w:themeColor="text1"/>
          <w:szCs w:val="24"/>
        </w:rPr>
        <w:t>członkami rodziny z niepełnosprawnościami lub w podeszłym wieku</w:t>
      </w:r>
      <w:r w:rsidRPr="00660440">
        <w:rPr>
          <w:rFonts w:cs="Times New Roman"/>
          <w:color w:val="000000" w:themeColor="text1"/>
          <w:szCs w:val="24"/>
        </w:rPr>
        <w:t>)</w:t>
      </w:r>
      <w:r w:rsidR="00175F6F">
        <w:rPr>
          <w:rFonts w:cs="Times New Roman"/>
          <w:color w:val="000000" w:themeColor="text1"/>
          <w:szCs w:val="24"/>
        </w:rPr>
        <w:t>.</w:t>
      </w:r>
    </w:p>
    <w:p w14:paraId="5EBBDB71"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Instytucje odpowiedzialne</w:t>
      </w:r>
      <w:r w:rsidRPr="00660440">
        <w:rPr>
          <w:rFonts w:cs="Times New Roman"/>
          <w:color w:val="000000" w:themeColor="text1"/>
          <w:szCs w:val="24"/>
        </w:rPr>
        <w:t>: M</w:t>
      </w:r>
      <w:r w:rsidR="00C22F44" w:rsidRPr="00660440">
        <w:rPr>
          <w:rFonts w:cs="Times New Roman"/>
          <w:color w:val="000000" w:themeColor="text1"/>
          <w:szCs w:val="24"/>
        </w:rPr>
        <w:t>inisterstwo Rodziny</w:t>
      </w:r>
      <w:r w:rsidR="00F43EB7" w:rsidRPr="00660440">
        <w:rPr>
          <w:rFonts w:cs="Times New Roman"/>
          <w:color w:val="000000" w:themeColor="text1"/>
          <w:szCs w:val="24"/>
        </w:rPr>
        <w:t xml:space="preserve"> i</w:t>
      </w:r>
      <w:r w:rsidR="00C22F44" w:rsidRPr="00660440">
        <w:rPr>
          <w:rFonts w:cs="Times New Roman"/>
          <w:color w:val="000000" w:themeColor="text1"/>
          <w:szCs w:val="24"/>
        </w:rPr>
        <w:t xml:space="preserve"> Polityki Społecznej</w:t>
      </w:r>
      <w:r w:rsidRPr="00660440">
        <w:rPr>
          <w:rFonts w:cs="Times New Roman"/>
          <w:color w:val="000000" w:themeColor="text1"/>
          <w:szCs w:val="24"/>
        </w:rPr>
        <w:t xml:space="preserve">, </w:t>
      </w:r>
      <w:r w:rsidR="00F43EB7" w:rsidRPr="00660440">
        <w:rPr>
          <w:rFonts w:cs="Times New Roman"/>
          <w:color w:val="000000" w:themeColor="text1"/>
          <w:szCs w:val="24"/>
        </w:rPr>
        <w:t xml:space="preserve">Ministerstwo Rozwoju, Pracy i Technologii, </w:t>
      </w:r>
      <w:r w:rsidRPr="00660440">
        <w:rPr>
          <w:rFonts w:cs="Times New Roman"/>
          <w:color w:val="000000" w:themeColor="text1"/>
          <w:szCs w:val="24"/>
        </w:rPr>
        <w:t xml:space="preserve">Pełnomocnik Rządu </w:t>
      </w:r>
      <w:r w:rsidR="0054030F" w:rsidRPr="00660440">
        <w:rPr>
          <w:rFonts w:cs="Times New Roman"/>
          <w:color w:val="000000" w:themeColor="text1"/>
          <w:szCs w:val="24"/>
        </w:rPr>
        <w:t>do Spraw</w:t>
      </w:r>
      <w:r w:rsidRPr="00660440">
        <w:rPr>
          <w:rFonts w:cs="Times New Roman"/>
          <w:color w:val="000000" w:themeColor="text1"/>
          <w:szCs w:val="24"/>
        </w:rPr>
        <w:t xml:space="preserve"> Równego Traktowania</w:t>
      </w:r>
      <w:r w:rsidR="00D55D91" w:rsidRPr="00660440">
        <w:rPr>
          <w:rFonts w:cs="Times New Roman"/>
          <w:color w:val="000000" w:themeColor="text1"/>
          <w:szCs w:val="24"/>
        </w:rPr>
        <w:t>, Pełnomocnik Rządu d</w:t>
      </w:r>
      <w:r w:rsidR="0054030F" w:rsidRPr="00660440">
        <w:rPr>
          <w:rFonts w:cs="Times New Roman"/>
          <w:color w:val="000000" w:themeColor="text1"/>
          <w:szCs w:val="24"/>
        </w:rPr>
        <w:t>o Spraw</w:t>
      </w:r>
      <w:r w:rsidR="00D55D91" w:rsidRPr="00660440">
        <w:rPr>
          <w:rFonts w:cs="Times New Roman"/>
          <w:color w:val="000000" w:themeColor="text1"/>
          <w:szCs w:val="24"/>
        </w:rPr>
        <w:t xml:space="preserve"> Polityki Demograficznej</w:t>
      </w:r>
    </w:p>
    <w:p w14:paraId="67DE6FA4"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Instytucje współpracujące:</w:t>
      </w:r>
      <w:r w:rsidRPr="00660440">
        <w:rPr>
          <w:rFonts w:cs="Times New Roman"/>
          <w:color w:val="000000" w:themeColor="text1"/>
          <w:szCs w:val="24"/>
        </w:rPr>
        <w:t xml:space="preserve"> Organizacje pracodawców, organizacje pracowników, </w:t>
      </w:r>
      <w:r w:rsidR="00C22F44" w:rsidRPr="00660440">
        <w:rPr>
          <w:rFonts w:cs="Times New Roman"/>
          <w:color w:val="000000" w:themeColor="text1"/>
          <w:szCs w:val="24"/>
        </w:rPr>
        <w:t>organizacje pozarządowe</w:t>
      </w:r>
    </w:p>
    <w:p w14:paraId="5B6DCE81"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Planowany czas realizacji:</w:t>
      </w:r>
      <w:r w:rsidRPr="00660440">
        <w:rPr>
          <w:rFonts w:cs="Times New Roman"/>
          <w:color w:val="000000" w:themeColor="text1"/>
          <w:szCs w:val="24"/>
        </w:rPr>
        <w:t xml:space="preserve"> 2021-2030 </w:t>
      </w:r>
      <w:r w:rsidR="00C22F44" w:rsidRPr="00660440">
        <w:rPr>
          <w:rFonts w:cs="Times New Roman"/>
          <w:color w:val="000000" w:themeColor="text1"/>
          <w:szCs w:val="24"/>
        </w:rPr>
        <w:t>(</w:t>
      </w:r>
      <w:r w:rsidRPr="00660440">
        <w:rPr>
          <w:rFonts w:cs="Times New Roman"/>
          <w:color w:val="000000" w:themeColor="text1"/>
          <w:szCs w:val="24"/>
        </w:rPr>
        <w:t>zadanie ciągłe</w:t>
      </w:r>
      <w:r w:rsidR="00C22F44" w:rsidRPr="00660440">
        <w:rPr>
          <w:rFonts w:cs="Times New Roman"/>
          <w:color w:val="000000" w:themeColor="text1"/>
          <w:szCs w:val="24"/>
        </w:rPr>
        <w:t>)</w:t>
      </w:r>
    </w:p>
    <w:p w14:paraId="1E98023B" w14:textId="7207DAF0" w:rsidR="00EE7904" w:rsidRPr="00660440" w:rsidRDefault="00EE7904" w:rsidP="00C75DD3">
      <w:pPr>
        <w:spacing w:after="120"/>
        <w:rPr>
          <w:rFonts w:cs="Times New Roman"/>
          <w:color w:val="000000" w:themeColor="text1"/>
          <w:szCs w:val="24"/>
        </w:rPr>
      </w:pPr>
      <w:r w:rsidRPr="00660440">
        <w:rPr>
          <w:rFonts w:cs="Times New Roman"/>
          <w:b/>
          <w:color w:val="000000" w:themeColor="text1"/>
          <w:szCs w:val="24"/>
        </w:rPr>
        <w:t>Źródła finansowania:</w:t>
      </w:r>
      <w:r w:rsidRPr="00660440">
        <w:rPr>
          <w:rFonts w:cs="Times New Roman"/>
          <w:color w:val="000000" w:themeColor="text1"/>
          <w:szCs w:val="24"/>
        </w:rPr>
        <w:t xml:space="preserve"> </w:t>
      </w:r>
      <w:r w:rsidR="00B519DE">
        <w:rPr>
          <w:rFonts w:cs="Times New Roman"/>
          <w:bCs/>
          <w:szCs w:val="24"/>
        </w:rPr>
        <w:t>w ramach posiadanych limitów wydatków</w:t>
      </w:r>
      <w:r w:rsidR="00175F6F">
        <w:rPr>
          <w:rFonts w:cs="Times New Roman"/>
          <w:bCs/>
          <w:szCs w:val="24"/>
        </w:rPr>
        <w:t xml:space="preserve">, </w:t>
      </w:r>
      <w:r w:rsidRPr="00660440">
        <w:rPr>
          <w:rFonts w:cs="Times New Roman"/>
          <w:color w:val="000000" w:themeColor="text1"/>
          <w:szCs w:val="24"/>
        </w:rPr>
        <w:t xml:space="preserve">środki pozyskane ze źródeł zewnętrznych </w:t>
      </w:r>
    </w:p>
    <w:p w14:paraId="48453233" w14:textId="0313200B" w:rsidR="00175F6F" w:rsidRPr="00660440" w:rsidRDefault="00175F6F" w:rsidP="00175F6F">
      <w:pPr>
        <w:spacing w:after="0"/>
        <w:ind w:firstLine="708"/>
        <w:rPr>
          <w:rFonts w:cs="Times New Roman"/>
          <w:color w:val="000000" w:themeColor="text1"/>
          <w:szCs w:val="24"/>
        </w:rPr>
      </w:pPr>
      <w:bookmarkStart w:id="37" w:name="_Hlk64826367"/>
      <w:bookmarkEnd w:id="36"/>
      <w:r w:rsidRPr="00660440">
        <w:rPr>
          <w:rFonts w:cs="Times New Roman"/>
          <w:b/>
          <w:color w:val="000000" w:themeColor="text1"/>
          <w:szCs w:val="24"/>
        </w:rPr>
        <w:t xml:space="preserve">Zadanie </w:t>
      </w:r>
      <w:r>
        <w:rPr>
          <w:rFonts w:cs="Times New Roman"/>
          <w:b/>
          <w:color w:val="000000" w:themeColor="text1"/>
          <w:szCs w:val="24"/>
        </w:rPr>
        <w:t>1</w:t>
      </w:r>
      <w:r w:rsidR="003D2659">
        <w:rPr>
          <w:rFonts w:cs="Times New Roman"/>
          <w:b/>
          <w:color w:val="000000" w:themeColor="text1"/>
          <w:szCs w:val="24"/>
        </w:rPr>
        <w:t>0</w:t>
      </w:r>
      <w:r w:rsidRPr="00660440">
        <w:rPr>
          <w:rFonts w:cs="Times New Roman"/>
          <w:b/>
          <w:color w:val="000000" w:themeColor="text1"/>
          <w:szCs w:val="24"/>
        </w:rPr>
        <w:t xml:space="preserve">: </w:t>
      </w:r>
      <w:r>
        <w:rPr>
          <w:rFonts w:cs="Times New Roman"/>
          <w:b/>
          <w:color w:val="000000" w:themeColor="text1"/>
          <w:szCs w:val="24"/>
        </w:rPr>
        <w:t>Z</w:t>
      </w:r>
      <w:r w:rsidRPr="00660440">
        <w:rPr>
          <w:rFonts w:cs="Times New Roman"/>
          <w:b/>
          <w:color w:val="000000" w:themeColor="text1"/>
          <w:szCs w:val="24"/>
        </w:rPr>
        <w:t>większenie zaangażowania ojców w pełnienie ról opiekuńczych.</w:t>
      </w:r>
    </w:p>
    <w:p w14:paraId="21A3A6DF" w14:textId="270E4E3B" w:rsidR="00175F6F" w:rsidRPr="00660440" w:rsidRDefault="00175F6F" w:rsidP="00175F6F">
      <w:pPr>
        <w:spacing w:after="0"/>
        <w:rPr>
          <w:rFonts w:cs="Times New Roman"/>
          <w:color w:val="000000" w:themeColor="text1"/>
          <w:szCs w:val="24"/>
        </w:rPr>
      </w:pPr>
      <w:r w:rsidRPr="00660440">
        <w:rPr>
          <w:rFonts w:cs="Times New Roman"/>
          <w:b/>
          <w:color w:val="000000" w:themeColor="text1"/>
          <w:szCs w:val="24"/>
        </w:rPr>
        <w:t>Rozwiązywany problem:</w:t>
      </w:r>
      <w:r w:rsidRPr="00660440">
        <w:rPr>
          <w:rFonts w:cs="Times New Roman"/>
          <w:color w:val="000000" w:themeColor="text1"/>
          <w:szCs w:val="24"/>
        </w:rPr>
        <w:t xml:space="preserve"> Niedostateczne zaangażowanie ojców w pełnienie ról opiekuńczych</w:t>
      </w:r>
      <w:r>
        <w:rPr>
          <w:rFonts w:cs="Times New Roman"/>
          <w:color w:val="000000" w:themeColor="text1"/>
          <w:szCs w:val="24"/>
        </w:rPr>
        <w:t>.</w:t>
      </w:r>
    </w:p>
    <w:p w14:paraId="1E457269" w14:textId="77777777" w:rsidR="00175F6F" w:rsidRPr="00660440" w:rsidRDefault="00175F6F" w:rsidP="00175F6F">
      <w:pPr>
        <w:spacing w:after="0"/>
        <w:rPr>
          <w:rFonts w:cs="Times New Roman"/>
          <w:color w:val="000000" w:themeColor="text1"/>
          <w:szCs w:val="24"/>
        </w:rPr>
      </w:pPr>
      <w:r w:rsidRPr="00660440">
        <w:rPr>
          <w:rFonts w:cs="Times New Roman"/>
          <w:b/>
          <w:color w:val="000000" w:themeColor="text1"/>
          <w:szCs w:val="24"/>
        </w:rPr>
        <w:t>Instytucje odpowiedzialne</w:t>
      </w:r>
      <w:r w:rsidRPr="00660440">
        <w:rPr>
          <w:rFonts w:cs="Times New Roman"/>
          <w:color w:val="000000" w:themeColor="text1"/>
          <w:szCs w:val="24"/>
        </w:rPr>
        <w:t>: Ministerstwo Rodziny i Polityki Społecznej, Ministerstwo Rozwoju, Pracy i Technologii, Pełnomocnik Rządu do Spraw Równego Traktowania, Pełnomocnik Rządu do Spraw Polityki Demograficznej</w:t>
      </w:r>
    </w:p>
    <w:p w14:paraId="6942DEDD" w14:textId="77777777" w:rsidR="00175F6F" w:rsidRPr="00660440" w:rsidRDefault="00175F6F" w:rsidP="00175F6F">
      <w:pPr>
        <w:spacing w:after="0"/>
        <w:rPr>
          <w:rFonts w:cs="Times New Roman"/>
          <w:color w:val="000000" w:themeColor="text1"/>
          <w:szCs w:val="24"/>
        </w:rPr>
      </w:pPr>
      <w:r w:rsidRPr="00660440">
        <w:rPr>
          <w:rFonts w:cs="Times New Roman"/>
          <w:b/>
          <w:color w:val="000000" w:themeColor="text1"/>
          <w:szCs w:val="24"/>
        </w:rPr>
        <w:t>Instytucje współpracujące:</w:t>
      </w:r>
      <w:r w:rsidRPr="00660440">
        <w:rPr>
          <w:rFonts w:cs="Times New Roman"/>
          <w:color w:val="000000" w:themeColor="text1"/>
          <w:szCs w:val="24"/>
        </w:rPr>
        <w:t xml:space="preserve"> Organizacje pracodawców, organizacje pracowników, organizacje pozarządowe</w:t>
      </w:r>
    </w:p>
    <w:p w14:paraId="456CB161" w14:textId="77777777" w:rsidR="00175F6F" w:rsidRPr="00660440" w:rsidRDefault="00175F6F" w:rsidP="00175F6F">
      <w:pPr>
        <w:spacing w:after="0"/>
        <w:rPr>
          <w:rFonts w:cs="Times New Roman"/>
          <w:color w:val="000000" w:themeColor="text1"/>
          <w:szCs w:val="24"/>
        </w:rPr>
      </w:pPr>
      <w:r w:rsidRPr="00660440">
        <w:rPr>
          <w:rFonts w:cs="Times New Roman"/>
          <w:b/>
          <w:color w:val="000000" w:themeColor="text1"/>
          <w:szCs w:val="24"/>
        </w:rPr>
        <w:t>Planowany czas realizacji:</w:t>
      </w:r>
      <w:r w:rsidRPr="00660440">
        <w:rPr>
          <w:rFonts w:cs="Times New Roman"/>
          <w:color w:val="000000" w:themeColor="text1"/>
          <w:szCs w:val="24"/>
        </w:rPr>
        <w:t xml:space="preserve"> 2021-2030 (zadanie ciągłe)</w:t>
      </w:r>
    </w:p>
    <w:p w14:paraId="7940C87A" w14:textId="02FBF360" w:rsidR="00EE7904" w:rsidRPr="00660440" w:rsidRDefault="00175F6F" w:rsidP="00C75DD3">
      <w:pPr>
        <w:spacing w:after="120"/>
        <w:rPr>
          <w:rFonts w:cs="Times New Roman"/>
          <w:szCs w:val="24"/>
        </w:rPr>
      </w:pPr>
      <w:r w:rsidRPr="00660440">
        <w:rPr>
          <w:rFonts w:cs="Times New Roman"/>
          <w:b/>
          <w:color w:val="000000" w:themeColor="text1"/>
          <w:szCs w:val="24"/>
        </w:rPr>
        <w:t>Źródła finansowania:</w:t>
      </w:r>
      <w:r w:rsidRPr="00660440">
        <w:rPr>
          <w:rFonts w:cs="Times New Roman"/>
          <w:color w:val="000000" w:themeColor="text1"/>
          <w:szCs w:val="24"/>
        </w:rPr>
        <w:t xml:space="preserve"> </w:t>
      </w:r>
      <w:r>
        <w:rPr>
          <w:rFonts w:cs="Times New Roman"/>
          <w:bCs/>
          <w:szCs w:val="24"/>
        </w:rPr>
        <w:t xml:space="preserve">w ramach posiadanych limitów wydatków, </w:t>
      </w:r>
      <w:r w:rsidRPr="00660440">
        <w:rPr>
          <w:rFonts w:cs="Times New Roman"/>
          <w:color w:val="000000" w:themeColor="text1"/>
          <w:szCs w:val="24"/>
        </w:rPr>
        <w:t xml:space="preserve">środki pozyskane ze źródeł zewnętrznych </w:t>
      </w:r>
      <w:bookmarkEnd w:id="37"/>
    </w:p>
    <w:p w14:paraId="4557DCE4" w14:textId="706F883C" w:rsidR="007C0D43" w:rsidRPr="00660440" w:rsidRDefault="007C0D43" w:rsidP="007C0D43">
      <w:pPr>
        <w:spacing w:after="0"/>
        <w:ind w:firstLine="708"/>
        <w:rPr>
          <w:rFonts w:cs="Times New Roman"/>
          <w:szCs w:val="24"/>
        </w:rPr>
      </w:pPr>
      <w:bookmarkStart w:id="38" w:name="_Hlk64826413"/>
      <w:r w:rsidRPr="00660440">
        <w:rPr>
          <w:rFonts w:cs="Times New Roman"/>
          <w:b/>
          <w:szCs w:val="24"/>
        </w:rPr>
        <w:t xml:space="preserve">Zadanie </w:t>
      </w:r>
      <w:r w:rsidR="00175F6F">
        <w:rPr>
          <w:rFonts w:cs="Times New Roman"/>
          <w:b/>
          <w:szCs w:val="24"/>
        </w:rPr>
        <w:t>1</w:t>
      </w:r>
      <w:r w:rsidR="003D2659">
        <w:rPr>
          <w:rFonts w:cs="Times New Roman"/>
          <w:b/>
          <w:szCs w:val="24"/>
        </w:rPr>
        <w:t>1</w:t>
      </w:r>
      <w:r w:rsidRPr="00660440">
        <w:rPr>
          <w:rFonts w:cs="Times New Roman"/>
          <w:b/>
          <w:szCs w:val="24"/>
        </w:rPr>
        <w:t xml:space="preserve">: </w:t>
      </w:r>
      <w:r w:rsidR="003D2659">
        <w:rPr>
          <w:rFonts w:cs="Times New Roman"/>
          <w:b/>
          <w:szCs w:val="24"/>
        </w:rPr>
        <w:t>Analiza ustawodawstwa i przygotowanie pakietu legislacyjnego w celu u</w:t>
      </w:r>
      <w:r w:rsidRPr="00660440">
        <w:rPr>
          <w:rFonts w:eastAsia="Times New Roman" w:cs="Times New Roman"/>
          <w:b/>
          <w:szCs w:val="24"/>
          <w:lang w:eastAsia="pl-PL"/>
        </w:rPr>
        <w:t>znani</w:t>
      </w:r>
      <w:r w:rsidR="003D2659">
        <w:rPr>
          <w:rFonts w:eastAsia="Times New Roman" w:cs="Times New Roman"/>
          <w:b/>
          <w:szCs w:val="24"/>
          <w:lang w:eastAsia="pl-PL"/>
        </w:rPr>
        <w:t>a</w:t>
      </w:r>
      <w:r w:rsidRPr="00660440">
        <w:rPr>
          <w:rFonts w:eastAsia="Times New Roman" w:cs="Times New Roman"/>
          <w:b/>
          <w:szCs w:val="24"/>
          <w:lang w:eastAsia="pl-PL"/>
        </w:rPr>
        <w:t xml:space="preserve"> pracy domowej kobiet sprawowanej w celu opieki nad</w:t>
      </w:r>
      <w:r w:rsidR="009603F6" w:rsidRPr="00660440">
        <w:rPr>
          <w:rFonts w:eastAsia="Times New Roman" w:cs="Times New Roman"/>
          <w:b/>
          <w:szCs w:val="24"/>
          <w:lang w:eastAsia="pl-PL"/>
        </w:rPr>
        <w:t> </w:t>
      </w:r>
      <w:r w:rsidRPr="00660440">
        <w:rPr>
          <w:rFonts w:eastAsia="Times New Roman" w:cs="Times New Roman"/>
          <w:b/>
          <w:szCs w:val="24"/>
          <w:lang w:eastAsia="pl-PL"/>
        </w:rPr>
        <w:t>członkiem rodziny (dzieckiem, dorosłym</w:t>
      </w:r>
      <w:r w:rsidRPr="00660440">
        <w:rPr>
          <w:rFonts w:cs="Times New Roman"/>
          <w:b/>
          <w:szCs w:val="24"/>
        </w:rPr>
        <w:t>).</w:t>
      </w:r>
      <w:r w:rsidRPr="00660440">
        <w:rPr>
          <w:rFonts w:cs="Times New Roman"/>
          <w:szCs w:val="24"/>
        </w:rPr>
        <w:t xml:space="preserve"> </w:t>
      </w:r>
    </w:p>
    <w:p w14:paraId="6A5FD499" w14:textId="4149208F" w:rsidR="007C0D43" w:rsidRPr="00660440" w:rsidRDefault="007C0D43" w:rsidP="001A4DDF">
      <w:pPr>
        <w:spacing w:after="0"/>
        <w:rPr>
          <w:rFonts w:cs="Times New Roman"/>
          <w:szCs w:val="24"/>
        </w:rPr>
      </w:pPr>
      <w:r w:rsidRPr="00660440">
        <w:rPr>
          <w:rFonts w:cs="Times New Roman"/>
          <w:b/>
          <w:szCs w:val="24"/>
        </w:rPr>
        <w:t xml:space="preserve">Rozwiązywany problem: </w:t>
      </w:r>
      <w:r w:rsidRPr="00660440">
        <w:rPr>
          <w:rFonts w:cs="Times New Roman"/>
          <w:szCs w:val="24"/>
        </w:rPr>
        <w:t>Dyskryminacja ze względu na wykonywanie nieodpłatnej pracy domowej</w:t>
      </w:r>
      <w:r w:rsidR="00175F6F">
        <w:rPr>
          <w:rFonts w:cs="Times New Roman"/>
          <w:szCs w:val="24"/>
        </w:rPr>
        <w:t>.</w:t>
      </w:r>
    </w:p>
    <w:p w14:paraId="796BF2FB" w14:textId="31E4C203" w:rsidR="007C0D43" w:rsidRPr="00660440" w:rsidRDefault="007C0D43" w:rsidP="002714DC">
      <w:pPr>
        <w:spacing w:after="0"/>
        <w:rPr>
          <w:rFonts w:cs="Times New Roman"/>
          <w:b/>
          <w:szCs w:val="24"/>
        </w:rPr>
      </w:pPr>
      <w:r w:rsidRPr="00660440">
        <w:rPr>
          <w:rFonts w:cs="Times New Roman"/>
          <w:b/>
          <w:szCs w:val="24"/>
        </w:rPr>
        <w:t xml:space="preserve">Instytucja odpowiedzialna: </w:t>
      </w:r>
      <w:r w:rsidRPr="00660440">
        <w:rPr>
          <w:rFonts w:cs="Times New Roman"/>
          <w:szCs w:val="24"/>
        </w:rPr>
        <w:t>Ministerstwo Rozwoju, Prac</w:t>
      </w:r>
      <w:r w:rsidR="008B47D5">
        <w:rPr>
          <w:rFonts w:cs="Times New Roman"/>
          <w:szCs w:val="24"/>
        </w:rPr>
        <w:t>y</w:t>
      </w:r>
      <w:r w:rsidRPr="00660440">
        <w:rPr>
          <w:rFonts w:cs="Times New Roman"/>
          <w:szCs w:val="24"/>
        </w:rPr>
        <w:t xml:space="preserve"> i Technologii, Ministerstwo Rodziny i Polityki Społecznej, Pełnomocnik Rządu do Spraw Równego Traktowania, Pełnomocnik Rządu do Spraw Polityki Demograficznej</w:t>
      </w:r>
      <w:r w:rsidR="00BB427D">
        <w:rPr>
          <w:rFonts w:cs="Times New Roman"/>
          <w:szCs w:val="24"/>
        </w:rPr>
        <w:t xml:space="preserve"> </w:t>
      </w:r>
    </w:p>
    <w:p w14:paraId="3D557B9F" w14:textId="677DC19E" w:rsidR="007C0D43" w:rsidRPr="00660440" w:rsidRDefault="007C0D43">
      <w:pPr>
        <w:spacing w:after="0"/>
        <w:rPr>
          <w:rFonts w:cs="Times New Roman"/>
          <w:b/>
          <w:szCs w:val="24"/>
        </w:rPr>
      </w:pPr>
      <w:r w:rsidRPr="00660440">
        <w:rPr>
          <w:rFonts w:cs="Times New Roman"/>
          <w:b/>
          <w:szCs w:val="24"/>
        </w:rPr>
        <w:t xml:space="preserve">Instytucje współpracujące: </w:t>
      </w:r>
      <w:r w:rsidRPr="00660440">
        <w:rPr>
          <w:rFonts w:cs="Times New Roman"/>
          <w:szCs w:val="24"/>
        </w:rPr>
        <w:t xml:space="preserve">Ministerstwo Edukacji </w:t>
      </w:r>
      <w:r w:rsidR="007F6B87" w:rsidRPr="00660440">
        <w:rPr>
          <w:rFonts w:cs="Times New Roman"/>
          <w:szCs w:val="24"/>
        </w:rPr>
        <w:t>Narodowej</w:t>
      </w:r>
    </w:p>
    <w:p w14:paraId="13746718" w14:textId="77777777" w:rsidR="007C0D43" w:rsidRPr="00660440" w:rsidRDefault="007C0D43">
      <w:pPr>
        <w:spacing w:after="0"/>
        <w:rPr>
          <w:rFonts w:cs="Times New Roman"/>
          <w:szCs w:val="24"/>
        </w:rPr>
      </w:pPr>
      <w:r w:rsidRPr="00660440">
        <w:rPr>
          <w:rFonts w:cs="Times New Roman"/>
          <w:b/>
          <w:szCs w:val="24"/>
        </w:rPr>
        <w:t xml:space="preserve">Planowany okres realizacji: </w:t>
      </w:r>
      <w:r w:rsidRPr="00660440">
        <w:rPr>
          <w:rFonts w:cs="Times New Roman"/>
          <w:szCs w:val="24"/>
        </w:rPr>
        <w:t>2021-2030 (zadanie ciągłe)</w:t>
      </w:r>
    </w:p>
    <w:p w14:paraId="73A3BF82" w14:textId="40F1419E" w:rsidR="007B7765" w:rsidRPr="00660440" w:rsidRDefault="007C0D43" w:rsidP="00C75DD3">
      <w:pPr>
        <w:spacing w:after="120"/>
        <w:rPr>
          <w:rFonts w:cs="Times New Roman"/>
          <w:szCs w:val="24"/>
        </w:rPr>
      </w:pPr>
      <w:r w:rsidRPr="00660440">
        <w:rPr>
          <w:rFonts w:cs="Times New Roman"/>
          <w:b/>
          <w:szCs w:val="24"/>
        </w:rPr>
        <w:t xml:space="preserve">Źródło finansowania: </w:t>
      </w:r>
      <w:r w:rsidR="00B519DE">
        <w:rPr>
          <w:rFonts w:cs="Times New Roman"/>
          <w:bCs/>
          <w:szCs w:val="24"/>
        </w:rPr>
        <w:t>w ramach posiadanych limitów wydatków</w:t>
      </w:r>
    </w:p>
    <w:p w14:paraId="78753711" w14:textId="77777777" w:rsidR="00EE7904" w:rsidRPr="00660440" w:rsidRDefault="00EE7904" w:rsidP="00A01D07">
      <w:pPr>
        <w:pStyle w:val="Nagwek2"/>
      </w:pPr>
      <w:bookmarkStart w:id="39" w:name="_Toc70426062"/>
      <w:bookmarkEnd w:id="38"/>
      <w:r w:rsidRPr="00660440">
        <w:t>Promowanie kobiet na stanowiskach kierowniczych</w:t>
      </w:r>
      <w:bookmarkEnd w:id="39"/>
    </w:p>
    <w:p w14:paraId="64F8A850" w14:textId="7F17D0AE" w:rsidR="00EE7904" w:rsidRPr="00660440" w:rsidRDefault="00EE7904" w:rsidP="00A01D07">
      <w:pPr>
        <w:rPr>
          <w:b/>
        </w:rPr>
      </w:pPr>
      <w:r w:rsidRPr="00660440">
        <w:t>Według danych Eurostatu w 201</w:t>
      </w:r>
      <w:r w:rsidR="00C0539B" w:rsidRPr="00660440">
        <w:t>9</w:t>
      </w:r>
      <w:r w:rsidRPr="00660440">
        <w:t xml:space="preserve"> r. w Polsce odsetek kobiet na stanowiskach kierowniczych wyniósł </w:t>
      </w:r>
      <w:r w:rsidR="00532352" w:rsidRPr="00660440">
        <w:t>64</w:t>
      </w:r>
      <w:r w:rsidRPr="00660440">
        <w:t>,</w:t>
      </w:r>
      <w:r w:rsidR="00532352" w:rsidRPr="00660440">
        <w:t>4</w:t>
      </w:r>
      <w:r w:rsidRPr="00660440">
        <w:t xml:space="preserve">% i był </w:t>
      </w:r>
      <w:r w:rsidR="00532352" w:rsidRPr="00660440">
        <w:t>najwyższym</w:t>
      </w:r>
      <w:r w:rsidRPr="00660440">
        <w:t xml:space="preserve"> wśród krajów UE</w:t>
      </w:r>
      <w:r w:rsidR="00C72964" w:rsidRPr="00660440">
        <w:t xml:space="preserve">, a także przewyższał </w:t>
      </w:r>
      <w:r w:rsidR="00373C40" w:rsidRPr="00660440">
        <w:t>średni</w:t>
      </w:r>
      <w:r w:rsidR="00C72964" w:rsidRPr="00660440">
        <w:t>ą</w:t>
      </w:r>
      <w:r w:rsidR="00373C40" w:rsidRPr="00660440">
        <w:t xml:space="preserve"> unijn</w:t>
      </w:r>
      <w:r w:rsidR="00C72964" w:rsidRPr="00660440">
        <w:t>ą</w:t>
      </w:r>
      <w:r w:rsidRPr="00660440">
        <w:t xml:space="preserve"> (3</w:t>
      </w:r>
      <w:r w:rsidR="00532352" w:rsidRPr="00660440">
        <w:t>9</w:t>
      </w:r>
      <w:r w:rsidRPr="00660440">
        <w:t>,</w:t>
      </w:r>
      <w:r w:rsidR="00532352" w:rsidRPr="00660440">
        <w:t>7</w:t>
      </w:r>
      <w:r w:rsidRPr="00660440">
        <w:t>%).</w:t>
      </w:r>
      <w:r w:rsidR="006A1B5B" w:rsidRPr="00660440">
        <w:t xml:space="preserve"> Następnie najwięcej kobiet kierowników było w Czechach (50%), Niderlandach (39,3%), Hiszpanii (38,8%), Niemczech (37,5%) i Francji (32,7%). Najmniejszy udział odnotowano we Włoszech (26,%)</w:t>
      </w:r>
      <w:r w:rsidRPr="00660440">
        <w:rPr>
          <w:rStyle w:val="Odwoanieprzypisudolnego"/>
          <w:rFonts w:cs="Times New Roman"/>
          <w:szCs w:val="24"/>
        </w:rPr>
        <w:footnoteReference w:id="58"/>
      </w:r>
      <w:r w:rsidR="006A1B5B" w:rsidRPr="00660440">
        <w:t>.</w:t>
      </w:r>
      <w:r w:rsidRPr="00660440">
        <w:t xml:space="preserve"> Zgodnie z</w:t>
      </w:r>
      <w:r w:rsidR="009603F6" w:rsidRPr="00660440">
        <w:t> </w:t>
      </w:r>
      <w:r w:rsidRPr="00660440">
        <w:t xml:space="preserve">informacjami </w:t>
      </w:r>
      <w:r w:rsidR="006A1B5B" w:rsidRPr="00660440">
        <w:t xml:space="preserve">zawartymi </w:t>
      </w:r>
      <w:r w:rsidRPr="00660440">
        <w:t>w raporcie GUS „Życie kobiet i mężczyzn w Europie. Portret statystyczny. Edycja 2018”, w</w:t>
      </w:r>
      <w:r w:rsidR="00471E11" w:rsidRPr="00660440">
        <w:t> </w:t>
      </w:r>
      <w:r w:rsidRPr="00660440">
        <w:t xml:space="preserve">2017 r. w UE wśród </w:t>
      </w:r>
      <w:r w:rsidRPr="00660440">
        <w:lastRenderedPageBreak/>
        <w:t>osób na stanowiskach kierowniczych było jedynie 34% kobiet. W</w:t>
      </w:r>
      <w:r w:rsidR="00471E11" w:rsidRPr="00660440">
        <w:t> </w:t>
      </w:r>
      <w:r w:rsidRPr="00660440">
        <w:t>żadnym kraju członkowskim odsetek ten nie był większy niż 50 %. Najwięcej kobiet kierowników było na Łotwie (46 %), w Polsce i na Słowenii (po 41 %), na Litwie, Węgrzech i</w:t>
      </w:r>
      <w:r w:rsidR="00471E11" w:rsidRPr="00660440">
        <w:t> </w:t>
      </w:r>
      <w:r w:rsidRPr="00660440">
        <w:t>w Estonii, Bułgarii i Szwecji (po 39 %). Najmniejszy udział odnotowano w</w:t>
      </w:r>
      <w:r w:rsidR="009603F6" w:rsidRPr="00660440">
        <w:t> </w:t>
      </w:r>
      <w:r w:rsidRPr="00660440">
        <w:t>Luksemburgu (19 %) i na Cyprze (21 %)</w:t>
      </w:r>
      <w:r w:rsidRPr="00660440">
        <w:rPr>
          <w:rStyle w:val="Odwoanieprzypisudolnego"/>
          <w:rFonts w:cs="Times New Roman"/>
          <w:szCs w:val="24"/>
        </w:rPr>
        <w:footnoteReference w:id="59"/>
      </w:r>
      <w:r w:rsidRPr="00660440">
        <w:t>. Jeśli chodzi o sektor publiczny, Polska uplasowała się na 4 miejscu wśród państw OECD, ze względu na udział kobiet na</w:t>
      </w:r>
      <w:r w:rsidR="009603F6" w:rsidRPr="00660440">
        <w:t> </w:t>
      </w:r>
      <w:r w:rsidRPr="00660440">
        <w:t>najwyższych stanowiskach w centralnej administracji rządowej (według danych za 2015 r</w:t>
      </w:r>
      <w:r w:rsidR="00122EFB" w:rsidRPr="00660440">
        <w:t>.</w:t>
      </w:r>
      <w:r w:rsidRPr="00660440">
        <w:t xml:space="preserve"> ponad 50,52 % w kategorii stanowisk kierowniczych i dyrektorskich stanowiły kobiety), przy średniej dla OECD – 32,</w:t>
      </w:r>
      <w:r w:rsidR="00D55D91" w:rsidRPr="00660440">
        <w:t>4</w:t>
      </w:r>
      <w:r w:rsidRPr="00660440">
        <w:t>%.</w:t>
      </w:r>
      <w:r w:rsidRPr="00660440">
        <w:rPr>
          <w:rStyle w:val="Odwoanieprzypisudolnego"/>
          <w:rFonts w:cs="Times New Roman"/>
          <w:szCs w:val="24"/>
        </w:rPr>
        <w:footnoteReference w:id="60"/>
      </w:r>
      <w:r w:rsidRPr="00660440">
        <w:t xml:space="preserve"> Nieco inaczej wygląda sytuacja kobiet na stanowiskach kierowniczych w biznesie. Według danych </w:t>
      </w:r>
      <w:r w:rsidR="00373C40" w:rsidRPr="00660440">
        <w:t>Europejskiego Instytutu do spraw Równości Kobiet i Mężczyzn</w:t>
      </w:r>
      <w:r w:rsidRPr="00660440">
        <w:t xml:space="preserve"> za 2019 r.</w:t>
      </w:r>
      <w:r w:rsidRPr="00660440">
        <w:rPr>
          <w:rStyle w:val="Odwoanieprzypisudolnego"/>
          <w:rFonts w:cs="Times New Roman"/>
          <w:szCs w:val="24"/>
        </w:rPr>
        <w:footnoteReference w:id="61"/>
      </w:r>
      <w:r w:rsidRPr="00660440">
        <w:t>, reprezentacja kobiet w zarządach największych spółek giełdowych w Polsce wynosiła 13,6%, przy średniej dla UE wynoszącej 18,6%. W samych radach nadzorczych tych spółek, w 2019 r</w:t>
      </w:r>
      <w:r w:rsidR="00122EFB" w:rsidRPr="00660440">
        <w:t>.</w:t>
      </w:r>
      <w:r w:rsidRPr="00660440">
        <w:t xml:space="preserve"> kobiety stanowiły 23,5% członków, przy średniej dla UE 31,</w:t>
      </w:r>
      <w:r w:rsidR="00373C40" w:rsidRPr="00660440">
        <w:t>5</w:t>
      </w:r>
      <w:r w:rsidRPr="00660440">
        <w:t>%</w:t>
      </w:r>
      <w:r w:rsidRPr="00660440">
        <w:rPr>
          <w:rStyle w:val="Odwoanieprzypisudolnego"/>
          <w:rFonts w:cs="Times New Roman"/>
          <w:szCs w:val="24"/>
        </w:rPr>
        <w:footnoteReference w:id="62"/>
      </w:r>
      <w:r w:rsidRPr="00660440">
        <w:t>. Natomiast łącznie wśród członków zarządów i rad nadzorczych dla największych spółek giełdowych notowanych na giełdzie w</w:t>
      </w:r>
      <w:r w:rsidR="009603F6" w:rsidRPr="00660440">
        <w:t> </w:t>
      </w:r>
      <w:r w:rsidRPr="00660440">
        <w:t>Polsce kobiety stanowiły 23,5%, przy średniej UE 28,8%</w:t>
      </w:r>
      <w:r w:rsidRPr="00660440">
        <w:rPr>
          <w:rStyle w:val="Odwoanieprzypisudolnego"/>
          <w:rFonts w:cs="Times New Roman"/>
          <w:szCs w:val="24"/>
        </w:rPr>
        <w:footnoteReference w:id="63"/>
      </w:r>
      <w:r w:rsidRPr="00660440">
        <w:t xml:space="preserve">. Jak pokazują badania firmy doradczej </w:t>
      </w:r>
      <w:proofErr w:type="spellStart"/>
      <w:r w:rsidRPr="00660440">
        <w:t>McKinsey&amp;Co</w:t>
      </w:r>
      <w:proofErr w:type="spellEnd"/>
      <w:r w:rsidRPr="00660440">
        <w:t>, aby „grupa mniejszościowa” mogła mieć jakikolwiek wpływ na</w:t>
      </w:r>
      <w:r w:rsidR="009603F6" w:rsidRPr="00660440">
        <w:t> </w:t>
      </w:r>
      <w:r w:rsidRPr="00660440">
        <w:t>podejmowanie decyzji, jej udział musi wynieść co najmniej 30%.</w:t>
      </w:r>
      <w:r w:rsidRPr="00660440">
        <w:rPr>
          <w:rStyle w:val="Odwoanieprzypisudolnego"/>
          <w:rFonts w:cs="Times New Roman"/>
          <w:szCs w:val="24"/>
        </w:rPr>
        <w:footnoteReference w:id="64"/>
      </w:r>
      <w:r w:rsidRPr="00660440">
        <w:t xml:space="preserve"> Według tej miary, Deloitte w 2019 r. wskazał, że w Polsce w 2018 </w:t>
      </w:r>
      <w:r w:rsidR="00122EFB" w:rsidRPr="00660440">
        <w:t xml:space="preserve">r. </w:t>
      </w:r>
      <w:r w:rsidRPr="00660440">
        <w:t>kobiety zajmowały 15,5% miejsc w</w:t>
      </w:r>
      <w:r w:rsidR="009603F6" w:rsidRPr="00660440">
        <w:t> </w:t>
      </w:r>
      <w:r w:rsidRPr="00660440">
        <w:t>zarządach i radach nadzorczych, przy liderze Norwegii, w której ten udział wyniósł 41%.</w:t>
      </w:r>
      <w:r w:rsidRPr="00660440">
        <w:rPr>
          <w:rStyle w:val="Odwoanieprzypisudolnego"/>
          <w:rFonts w:cs="Times New Roman"/>
          <w:szCs w:val="24"/>
        </w:rPr>
        <w:footnoteReference w:id="65"/>
      </w:r>
      <w:r w:rsidRPr="00660440">
        <w:t xml:space="preserve"> Wśród przewodniczących rad nadzorczych w</w:t>
      </w:r>
      <w:r w:rsidR="00471E11" w:rsidRPr="00660440">
        <w:t> </w:t>
      </w:r>
      <w:r w:rsidRPr="00660440">
        <w:t>Polsce kobiety stanowiły 17,9%. W latach 2013-2015 Ministerstwo Pracy i</w:t>
      </w:r>
      <w:r w:rsidR="00471E11" w:rsidRPr="00660440">
        <w:t> </w:t>
      </w:r>
      <w:r w:rsidRPr="00660440">
        <w:t>Polityki Społecznej zrealizowało projekt „Równość w</w:t>
      </w:r>
      <w:r w:rsidR="009603F6" w:rsidRPr="00660440">
        <w:t> </w:t>
      </w:r>
      <w:r w:rsidRPr="00660440">
        <w:t>biznesie” (współfinansowany ze środków Komisji Europejskiej PROGRESS), którego głównym celem było upowszechnianie obecności kobiet na stanowiskach decyzyjnych w</w:t>
      </w:r>
      <w:r w:rsidR="009603F6" w:rsidRPr="00660440">
        <w:t> </w:t>
      </w:r>
      <w:r w:rsidRPr="00660440">
        <w:t>biznesie. Projekt był skierowany do firm zatrudniających 250 i więcej pracowników. W</w:t>
      </w:r>
      <w:r w:rsidR="009603F6" w:rsidRPr="00660440">
        <w:t> </w:t>
      </w:r>
      <w:r w:rsidRPr="00660440">
        <w:t>ramach projektu przygotowano dwie publikacje: raport nt. sytuacji kobiet w biznesowych gremiach decyzyjnych oraz praktyczny przewodnik dla firm (</w:t>
      </w:r>
      <w:r w:rsidR="004E328E" w:rsidRPr="00660440">
        <w:t xml:space="preserve">przeznaczony </w:t>
      </w:r>
      <w:r w:rsidRPr="00660440">
        <w:t>głównie dla</w:t>
      </w:r>
      <w:r w:rsidR="009603F6" w:rsidRPr="00660440">
        <w:t> </w:t>
      </w:r>
      <w:r w:rsidRPr="00660440">
        <w:t>działów kadr/HR) wraz z pakietem wskazówek i narzędzi ułatwiających wdrażanie działań równościowych. W unijnej perspektywie finansowej 2014-2020 w ramach PO WER, zrealizowany został</w:t>
      </w:r>
      <w:r w:rsidR="00BB427D">
        <w:t xml:space="preserve"> </w:t>
      </w:r>
      <w:r w:rsidRPr="00660440">
        <w:t xml:space="preserve">projekt "Równość szans w biznesie - praktyczne narzędzie realizacji zasady równości szans kobiet i mężczyzn w przedsiębiorstwach", będący niejako kontynuacją powyższego, ale skierowany do grupy średnich przedsiębiorstw. Wsparciem objęto 400 firm zatrudniających od 50 do 249 pracowników. W ramach projektu powstała diagnoza w postaci raportu o stanie struktury zatrudnienia i ścieżek awansu kobiet </w:t>
      </w:r>
      <w:r w:rsidRPr="00660440">
        <w:lastRenderedPageBreak/>
        <w:t>i</w:t>
      </w:r>
      <w:r w:rsidR="00471E11" w:rsidRPr="00660440">
        <w:t> </w:t>
      </w:r>
      <w:r w:rsidRPr="00660440">
        <w:t>mężczyzn w strukturze średnich przedsiębiorstw, a także opinie nt. różnych postaw wobec awansów kobiet, zawierająca również inwentaryzację istniejącego narzędzia.</w:t>
      </w:r>
      <w:r w:rsidR="00BB427D">
        <w:t xml:space="preserve"> </w:t>
      </w:r>
    </w:p>
    <w:p w14:paraId="56D56EBC" w14:textId="77777777" w:rsidR="00EE7904" w:rsidRPr="00660440" w:rsidRDefault="00EE7904" w:rsidP="00061C70">
      <w:pPr>
        <w:spacing w:after="0"/>
        <w:ind w:firstLine="708"/>
        <w:rPr>
          <w:rFonts w:cs="Times New Roman"/>
          <w:b/>
          <w:color w:val="000000" w:themeColor="text1"/>
          <w:szCs w:val="24"/>
        </w:rPr>
      </w:pPr>
      <w:bookmarkStart w:id="40" w:name="_Hlk64826440"/>
      <w:r w:rsidRPr="00660440">
        <w:rPr>
          <w:rFonts w:cs="Times New Roman"/>
          <w:b/>
          <w:color w:val="000000" w:themeColor="text1"/>
          <w:szCs w:val="24"/>
        </w:rPr>
        <w:t xml:space="preserve">Zadanie 1: Promowanie udziału kobiet w procesach podejmowania decyzji: upowszechnianie wśród przedsiębiorstw, instytucji, uczelni i </w:t>
      </w:r>
      <w:r w:rsidR="008B0E4C" w:rsidRPr="00660440">
        <w:rPr>
          <w:rFonts w:cs="Times New Roman"/>
          <w:b/>
          <w:color w:val="000000" w:themeColor="text1"/>
          <w:szCs w:val="24"/>
        </w:rPr>
        <w:t>organizacji pozarządowych</w:t>
      </w:r>
      <w:r w:rsidRPr="00660440">
        <w:rPr>
          <w:rFonts w:cs="Times New Roman"/>
          <w:b/>
          <w:color w:val="000000" w:themeColor="text1"/>
          <w:szCs w:val="24"/>
        </w:rPr>
        <w:t xml:space="preserve"> korzyści wynikających z udziału kobiet w gremiach decyzyjnych, budowanie sieci kontaktów</w:t>
      </w:r>
    </w:p>
    <w:p w14:paraId="55060773" w14:textId="77777777" w:rsidR="00EE7904" w:rsidRPr="00660440" w:rsidRDefault="00EE7904" w:rsidP="00061C70">
      <w:pPr>
        <w:pStyle w:val="Akapitzlist"/>
        <w:spacing w:after="0" w:line="276" w:lineRule="auto"/>
        <w:ind w:left="0"/>
        <w:rPr>
          <w:rFonts w:cs="Times New Roman"/>
          <w:color w:val="000000" w:themeColor="text1"/>
          <w:szCs w:val="24"/>
        </w:rPr>
      </w:pPr>
      <w:r w:rsidRPr="00660440">
        <w:rPr>
          <w:rFonts w:cs="Times New Roman"/>
          <w:b/>
          <w:color w:val="000000" w:themeColor="text1"/>
          <w:szCs w:val="24"/>
        </w:rPr>
        <w:t>Rozwiązywany problem:</w:t>
      </w:r>
      <w:r w:rsidRPr="00660440">
        <w:rPr>
          <w:rFonts w:cs="Times New Roman"/>
          <w:color w:val="000000" w:themeColor="text1"/>
          <w:szCs w:val="24"/>
        </w:rPr>
        <w:t xml:space="preserve"> N</w:t>
      </w:r>
      <w:r w:rsidR="00F01752" w:rsidRPr="00660440">
        <w:rPr>
          <w:rFonts w:cs="Times New Roman"/>
          <w:color w:val="000000" w:themeColor="text1"/>
          <w:szCs w:val="24"/>
        </w:rPr>
        <w:t>iski</w:t>
      </w:r>
      <w:r w:rsidRPr="00660440">
        <w:rPr>
          <w:rFonts w:cs="Times New Roman"/>
          <w:color w:val="000000" w:themeColor="text1"/>
          <w:szCs w:val="24"/>
        </w:rPr>
        <w:t xml:space="preserve"> udział kobiet w gremiach decyzyjnych przedsiębiorstw: zarządach i radach nadzorczych oraz na stanowiskach kierowniczych.</w:t>
      </w:r>
    </w:p>
    <w:p w14:paraId="6358A8DB"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Instytucje odpowiedzialne:</w:t>
      </w:r>
      <w:r w:rsidRPr="00660440">
        <w:rPr>
          <w:rFonts w:cs="Times New Roman"/>
          <w:color w:val="000000" w:themeColor="text1"/>
          <w:szCs w:val="24"/>
        </w:rPr>
        <w:t xml:space="preserve"> </w:t>
      </w:r>
      <w:r w:rsidR="008B0E4C" w:rsidRPr="00660440">
        <w:rPr>
          <w:rFonts w:cs="Times New Roman"/>
          <w:color w:val="000000" w:themeColor="text1"/>
          <w:szCs w:val="24"/>
        </w:rPr>
        <w:t>Ministerstwo Rodziny</w:t>
      </w:r>
      <w:r w:rsidR="00A979C8" w:rsidRPr="00660440">
        <w:rPr>
          <w:rFonts w:cs="Times New Roman"/>
          <w:color w:val="000000" w:themeColor="text1"/>
          <w:szCs w:val="24"/>
        </w:rPr>
        <w:t xml:space="preserve"> </w:t>
      </w:r>
      <w:r w:rsidR="008B0E4C" w:rsidRPr="00660440">
        <w:rPr>
          <w:rFonts w:cs="Times New Roman"/>
          <w:color w:val="000000" w:themeColor="text1"/>
          <w:szCs w:val="24"/>
        </w:rPr>
        <w:t>i Polityki Społecznej</w:t>
      </w:r>
      <w:r w:rsidR="00A979C8" w:rsidRPr="00660440">
        <w:rPr>
          <w:rFonts w:cs="Times New Roman"/>
          <w:color w:val="000000" w:themeColor="text1"/>
          <w:szCs w:val="24"/>
        </w:rPr>
        <w:t>, Ministerstwo Rozwoju, Pracy i Technologii</w:t>
      </w:r>
      <w:r w:rsidR="008B7C64" w:rsidRPr="00660440">
        <w:rPr>
          <w:rFonts w:cs="Times New Roman"/>
          <w:color w:val="000000" w:themeColor="text1"/>
          <w:szCs w:val="24"/>
        </w:rPr>
        <w:t xml:space="preserve">, </w:t>
      </w:r>
      <w:r w:rsidR="00ED78C8" w:rsidRPr="00660440">
        <w:rPr>
          <w:rFonts w:cs="Times New Roman"/>
          <w:color w:val="000000" w:themeColor="text1"/>
          <w:szCs w:val="24"/>
        </w:rPr>
        <w:t>Pełnomocnik</w:t>
      </w:r>
      <w:r w:rsidR="008B7C64" w:rsidRPr="00660440">
        <w:rPr>
          <w:rFonts w:cs="Times New Roman"/>
          <w:color w:val="000000" w:themeColor="text1"/>
          <w:szCs w:val="24"/>
        </w:rPr>
        <w:t xml:space="preserve"> Rządu d</w:t>
      </w:r>
      <w:r w:rsidR="0054030F" w:rsidRPr="00660440">
        <w:rPr>
          <w:rFonts w:cs="Times New Roman"/>
          <w:color w:val="000000" w:themeColor="text1"/>
          <w:szCs w:val="24"/>
        </w:rPr>
        <w:t>o Spraw</w:t>
      </w:r>
      <w:r w:rsidR="008B7C64" w:rsidRPr="00660440">
        <w:rPr>
          <w:rFonts w:cs="Times New Roman"/>
          <w:color w:val="000000" w:themeColor="text1"/>
          <w:szCs w:val="24"/>
        </w:rPr>
        <w:t xml:space="preserve"> Równego Traktowania</w:t>
      </w:r>
    </w:p>
    <w:p w14:paraId="5B52D0D8" w14:textId="0539BFB2" w:rsidR="00EE7904" w:rsidRPr="00660440" w:rsidRDefault="00EE7904" w:rsidP="00061C70">
      <w:pPr>
        <w:pStyle w:val="Akapitzlist"/>
        <w:spacing w:after="0" w:line="276" w:lineRule="auto"/>
        <w:ind w:left="0"/>
        <w:rPr>
          <w:rFonts w:cs="Times New Roman"/>
          <w:color w:val="000000" w:themeColor="text1"/>
          <w:szCs w:val="24"/>
        </w:rPr>
      </w:pPr>
      <w:r w:rsidRPr="00660440">
        <w:rPr>
          <w:rFonts w:cs="Times New Roman"/>
          <w:b/>
          <w:color w:val="000000" w:themeColor="text1"/>
          <w:szCs w:val="24"/>
        </w:rPr>
        <w:t>Instytucje współpracujące:</w:t>
      </w:r>
      <w:r w:rsidRPr="00660440">
        <w:rPr>
          <w:rFonts w:cs="Times New Roman"/>
          <w:color w:val="000000" w:themeColor="text1"/>
          <w:szCs w:val="24"/>
        </w:rPr>
        <w:t xml:space="preserve"> Organizacje pracodawców, uczelnie, </w:t>
      </w:r>
      <w:r w:rsidR="008B0E4C" w:rsidRPr="00660440">
        <w:rPr>
          <w:rFonts w:cs="Times New Roman"/>
          <w:color w:val="000000" w:themeColor="text1"/>
          <w:szCs w:val="24"/>
        </w:rPr>
        <w:t>organizacje pozarządowe</w:t>
      </w:r>
      <w:r w:rsidRPr="00660440">
        <w:rPr>
          <w:rFonts w:cs="Times New Roman"/>
          <w:color w:val="000000" w:themeColor="text1"/>
          <w:szCs w:val="24"/>
        </w:rPr>
        <w:t xml:space="preserve">, Ministerstwo Aktywów Państwowych </w:t>
      </w:r>
    </w:p>
    <w:p w14:paraId="1322CEE8" w14:textId="77777777" w:rsidR="00EE7904" w:rsidRPr="00660440" w:rsidRDefault="00EE7904" w:rsidP="00061C70">
      <w:pPr>
        <w:pStyle w:val="Akapitzlist"/>
        <w:spacing w:after="0" w:line="276" w:lineRule="auto"/>
        <w:ind w:left="0"/>
        <w:rPr>
          <w:rFonts w:cs="Times New Roman"/>
          <w:color w:val="000000" w:themeColor="text1"/>
          <w:szCs w:val="24"/>
        </w:rPr>
      </w:pPr>
      <w:r w:rsidRPr="00660440">
        <w:rPr>
          <w:rFonts w:cs="Times New Roman"/>
          <w:b/>
          <w:color w:val="000000" w:themeColor="text1"/>
          <w:szCs w:val="24"/>
        </w:rPr>
        <w:t>Planowany czas realizacji:</w:t>
      </w:r>
      <w:r w:rsidRPr="00660440">
        <w:rPr>
          <w:rFonts w:cs="Times New Roman"/>
          <w:color w:val="000000" w:themeColor="text1"/>
          <w:szCs w:val="24"/>
        </w:rPr>
        <w:t xml:space="preserve"> 2021</w:t>
      </w:r>
      <w:r w:rsidR="00122EFB" w:rsidRPr="00660440">
        <w:rPr>
          <w:rFonts w:cs="Times New Roman"/>
          <w:color w:val="000000" w:themeColor="text1"/>
          <w:szCs w:val="24"/>
        </w:rPr>
        <w:t>–</w:t>
      </w:r>
      <w:r w:rsidRPr="00660440">
        <w:rPr>
          <w:rFonts w:cs="Times New Roman"/>
          <w:color w:val="000000" w:themeColor="text1"/>
          <w:szCs w:val="24"/>
        </w:rPr>
        <w:t xml:space="preserve">2030 </w:t>
      </w:r>
      <w:r w:rsidR="008B0E4C" w:rsidRPr="00660440">
        <w:rPr>
          <w:rFonts w:cs="Times New Roman"/>
          <w:color w:val="000000" w:themeColor="text1"/>
          <w:szCs w:val="24"/>
        </w:rPr>
        <w:t>(</w:t>
      </w:r>
      <w:r w:rsidRPr="00660440">
        <w:rPr>
          <w:rFonts w:cs="Times New Roman"/>
          <w:color w:val="000000" w:themeColor="text1"/>
          <w:szCs w:val="24"/>
        </w:rPr>
        <w:t>zadanie ciągłe</w:t>
      </w:r>
      <w:r w:rsidR="008B0E4C" w:rsidRPr="00660440">
        <w:rPr>
          <w:rFonts w:cs="Times New Roman"/>
          <w:color w:val="000000" w:themeColor="text1"/>
          <w:szCs w:val="24"/>
        </w:rPr>
        <w:t>)</w:t>
      </w:r>
    </w:p>
    <w:p w14:paraId="396844FE" w14:textId="68FB485A" w:rsidR="00EE7904" w:rsidRPr="00660440" w:rsidRDefault="00EE7904" w:rsidP="00061C70">
      <w:pPr>
        <w:pStyle w:val="Akapitzlist"/>
        <w:spacing w:after="0" w:line="276" w:lineRule="auto"/>
        <w:ind w:left="0"/>
        <w:rPr>
          <w:rFonts w:cs="Times New Roman"/>
          <w:color w:val="000000" w:themeColor="text1"/>
          <w:szCs w:val="24"/>
        </w:rPr>
      </w:pPr>
      <w:r w:rsidRPr="00660440">
        <w:rPr>
          <w:rFonts w:cs="Times New Roman"/>
          <w:b/>
          <w:color w:val="000000" w:themeColor="text1"/>
          <w:szCs w:val="24"/>
        </w:rPr>
        <w:t>Źródła finansowania:</w:t>
      </w:r>
      <w:r w:rsidRPr="00660440">
        <w:rPr>
          <w:rFonts w:cs="Times New Roman"/>
          <w:color w:val="000000" w:themeColor="text1"/>
          <w:szCs w:val="24"/>
        </w:rPr>
        <w:t xml:space="preserve"> </w:t>
      </w:r>
      <w:r w:rsidR="00B519DE">
        <w:rPr>
          <w:rFonts w:cs="Times New Roman"/>
          <w:bCs/>
          <w:szCs w:val="24"/>
        </w:rPr>
        <w:t>w ramach posiadanych limitów wydatków;</w:t>
      </w:r>
      <w:r w:rsidRPr="00660440">
        <w:rPr>
          <w:rFonts w:cs="Times New Roman"/>
          <w:color w:val="000000" w:themeColor="text1"/>
          <w:szCs w:val="24"/>
        </w:rPr>
        <w:t xml:space="preserve"> środki pozyskane ze źródeł zewnętrznych</w:t>
      </w:r>
    </w:p>
    <w:p w14:paraId="1EFBA8AB" w14:textId="77777777" w:rsidR="00EE7904" w:rsidRPr="00A01D07" w:rsidRDefault="00EE7904" w:rsidP="00A01D07">
      <w:pPr>
        <w:pStyle w:val="Nagwek2"/>
      </w:pPr>
      <w:bookmarkStart w:id="41" w:name="_Toc70426063"/>
      <w:bookmarkStart w:id="42" w:name="_Hlk70008885"/>
      <w:bookmarkEnd w:id="40"/>
      <w:r w:rsidRPr="00A01D07">
        <w:t>Wspieranie grup narażonych na dyskryminację na rynku pracy ze względu na</w:t>
      </w:r>
      <w:r w:rsidR="00E24453" w:rsidRPr="00A01D07">
        <w:t> </w:t>
      </w:r>
      <w:r w:rsidRPr="00A01D07">
        <w:t>wiek, niepełnosprawność, rasę, narodowość, pochodzenie etniczne, religię, wyznanie i orientację seksualną oraz status rodzinny</w:t>
      </w:r>
      <w:bookmarkEnd w:id="41"/>
    </w:p>
    <w:bookmarkEnd w:id="42"/>
    <w:p w14:paraId="2125D58E" w14:textId="451740D1" w:rsidR="00EE7904" w:rsidRPr="00660440" w:rsidRDefault="00EE7904" w:rsidP="00A01D07">
      <w:r w:rsidRPr="00660440">
        <w:t>Dane z Badania Aktywności Ekonomicznej Ludności (BAEL GUS) świadczą o pozytywnym trendzie w zakresie aktywności ekonomicznej osób</w:t>
      </w:r>
      <w:r w:rsidR="00DB2D18" w:rsidRPr="00660440">
        <w:t xml:space="preserve"> </w:t>
      </w:r>
      <w:r w:rsidR="00EC3C58" w:rsidRPr="00660440">
        <w:t>z niepełnosprawnościami</w:t>
      </w:r>
      <w:r w:rsidRPr="00660440">
        <w:t>, zwłaszcza tych w</w:t>
      </w:r>
      <w:r w:rsidR="009603F6" w:rsidRPr="00660440">
        <w:t> </w:t>
      </w:r>
      <w:r w:rsidRPr="00660440">
        <w:t>wieku produkcyjnym. Między 2015</w:t>
      </w:r>
      <w:r w:rsidR="00122EFB" w:rsidRPr="00660440">
        <w:t xml:space="preserve"> r.</w:t>
      </w:r>
      <w:r w:rsidRPr="00660440">
        <w:t xml:space="preserve"> a 2018 </w:t>
      </w:r>
      <w:r w:rsidR="00122EFB" w:rsidRPr="00660440">
        <w:t>r.</w:t>
      </w:r>
      <w:r w:rsidR="000410A6" w:rsidRPr="00660440">
        <w:rPr>
          <w:rStyle w:val="Odwoanieprzypisudolnego"/>
          <w:rFonts w:cs="Times New Roman"/>
          <w:color w:val="000000" w:themeColor="text1"/>
          <w:szCs w:val="24"/>
        </w:rPr>
        <w:footnoteReference w:id="66"/>
      </w:r>
      <w:r w:rsidR="00122EFB" w:rsidRPr="00660440">
        <w:t xml:space="preserve"> </w:t>
      </w:r>
      <w:r w:rsidRPr="00660440">
        <w:t xml:space="preserve">współczynnik aktywności zawodowej osób </w:t>
      </w:r>
      <w:r w:rsidR="00EC3C58" w:rsidRPr="00660440">
        <w:t xml:space="preserve">z niepełnosprawnościami </w:t>
      </w:r>
      <w:r w:rsidRPr="00660440">
        <w:t xml:space="preserve">w wieku produkcyjnym wzrósł </w:t>
      </w:r>
      <w:r w:rsidR="00AD4559" w:rsidRPr="00660440">
        <w:t xml:space="preserve">o </w:t>
      </w:r>
      <w:r w:rsidR="0006659E" w:rsidRPr="00660440">
        <w:t>1,5</w:t>
      </w:r>
      <w:r w:rsidRPr="00660440">
        <w:t xml:space="preserve"> pkt proc., wskaźnik zatrudnienia o </w:t>
      </w:r>
      <w:r w:rsidR="0006659E" w:rsidRPr="00660440">
        <w:t>2,5</w:t>
      </w:r>
      <w:r w:rsidRPr="00660440">
        <w:t xml:space="preserve"> pkt proc., a stopa bezrobocia spadła o </w:t>
      </w:r>
      <w:r w:rsidR="0006659E" w:rsidRPr="00660440">
        <w:t>4,1</w:t>
      </w:r>
      <w:r w:rsidRPr="00660440">
        <w:t xml:space="preserve"> pkt proc. Niestety mimo optymistycznego trendu, poziom aktywności zawodowej osób </w:t>
      </w:r>
      <w:r w:rsidR="00EC3C58" w:rsidRPr="00660440">
        <w:t xml:space="preserve">z niepełnosprawnościami </w:t>
      </w:r>
      <w:r w:rsidRPr="00660440">
        <w:t>pozostaje znacząco niższy w</w:t>
      </w:r>
      <w:r w:rsidR="009603F6" w:rsidRPr="00660440">
        <w:t> </w:t>
      </w:r>
      <w:r w:rsidRPr="00660440">
        <w:t xml:space="preserve">stosunku do osób sprawnych. Oznacza to, że w dalszym ciągu konieczne są działania mające na celu ich aktywizację zawodową. </w:t>
      </w:r>
    </w:p>
    <w:p w14:paraId="64536451" w14:textId="32B5D4E3" w:rsidR="00EE7904" w:rsidRPr="00660440" w:rsidRDefault="00EE7904" w:rsidP="00A01D07">
      <w:r w:rsidRPr="00660440">
        <w:t xml:space="preserve">W Polsce większość osób </w:t>
      </w:r>
      <w:r w:rsidR="00EC3C58" w:rsidRPr="00660440">
        <w:t>z niepełnosprawnościami</w:t>
      </w:r>
      <w:r w:rsidRPr="00660440">
        <w:t xml:space="preserve"> pozostaje poza rynkiem pracy. To zjawisko, które występuje od lat. Wskaźnik ich zatrudnienia, choć poprawił się w ostatnich latach, jest wciąż jednym z najniższych w Europie. Sytuacja osób </w:t>
      </w:r>
      <w:r w:rsidR="00EC3C58" w:rsidRPr="00660440">
        <w:t>z niepełnosprawnościami</w:t>
      </w:r>
      <w:r w:rsidR="00DB2D18" w:rsidRPr="00660440">
        <w:t xml:space="preserve"> </w:t>
      </w:r>
      <w:r w:rsidRPr="00660440">
        <w:t xml:space="preserve">na rynku pracy jest trudna i administracja publiczna nie jest wyjątkiem. W 2018 r. wskaźnik zatrudnienia osób </w:t>
      </w:r>
      <w:r w:rsidR="00EC3C58" w:rsidRPr="00660440">
        <w:t>z niepełnosprawnościami</w:t>
      </w:r>
      <w:r w:rsidRPr="00660440">
        <w:t xml:space="preserve"> w administracji publicznej wynosił poniżej 6% a</w:t>
      </w:r>
      <w:r w:rsidR="00ED4318" w:rsidRPr="00660440">
        <w:t> </w:t>
      </w:r>
      <w:r w:rsidRPr="00660440">
        <w:t xml:space="preserve">w urzędach, w których działa korpus służby cywilnej 4,4%. </w:t>
      </w:r>
    </w:p>
    <w:p w14:paraId="1B9908C8" w14:textId="77777777" w:rsidR="00EE7904" w:rsidRPr="00660440" w:rsidRDefault="00EE7904" w:rsidP="00A01D07">
      <w:r w:rsidRPr="00660440">
        <w:t>Niski wskaźnik zatrudnienia tych osób oraz zmiany demograficzne, jakie zachodzą na rynku pracy (np. starzejące się społeczeństwo) i ich skutki (np. problem ze znalezieniem nowych pracowników) wymagają systemowego podejścia w zakresie wspierania osób z</w:t>
      </w:r>
      <w:r w:rsidR="00ED4318" w:rsidRPr="00660440">
        <w:t> </w:t>
      </w:r>
      <w:r w:rsidRPr="00660440">
        <w:t xml:space="preserve">niepełnosprawnościami, zarówno jako klientów urzędów, jak i kandydatów do pracy. Procedury i rozwiązania, które funkcjonują w zakresie zatrudniania pracowników są często </w:t>
      </w:r>
      <w:r w:rsidRPr="00660440">
        <w:lastRenderedPageBreak/>
        <w:t xml:space="preserve">skomplikowane i przestarzałe względem standardów obowiązujących w sektorze przedsiębiorstw i wymagają zmian. </w:t>
      </w:r>
    </w:p>
    <w:p w14:paraId="701ACC23" w14:textId="3C65B305" w:rsidR="00EE7904" w:rsidRPr="00660440" w:rsidRDefault="00EE7904" w:rsidP="000F7D68">
      <w:pPr>
        <w:spacing w:after="120"/>
      </w:pPr>
      <w:r w:rsidRPr="00660440">
        <w:t xml:space="preserve">Osoby, które zatrudniają </w:t>
      </w:r>
      <w:r w:rsidR="00E815E9" w:rsidRPr="00660440">
        <w:t xml:space="preserve">osoby z niepełnosprawnościami </w:t>
      </w:r>
      <w:r w:rsidRPr="00660440">
        <w:t xml:space="preserve">w urzędach często nie mają wiedzy na temat barier jakie występują w środowisku pracy dla osób z różnymi rodzajami niepełnosprawności. Utrudnia to osobom </w:t>
      </w:r>
      <w:r w:rsidR="00EC3C58" w:rsidRPr="00660440">
        <w:t>z niepełnosprawnościami</w:t>
      </w:r>
      <w:r w:rsidRPr="00660440">
        <w:t xml:space="preserve"> dostęp do stabilnego zatrudnienia.</w:t>
      </w:r>
      <w:r w:rsidRPr="00660440">
        <w:rPr>
          <w:rStyle w:val="Odwoanieprzypisudolnego"/>
          <w:rFonts w:cs="Times New Roman"/>
          <w:color w:val="000000" w:themeColor="text1"/>
          <w:szCs w:val="24"/>
        </w:rPr>
        <w:footnoteReference w:id="67"/>
      </w:r>
      <w:r w:rsidRPr="00660440">
        <w:t xml:space="preserve"> </w:t>
      </w:r>
      <w:r w:rsidR="000F7D68" w:rsidRPr="00660440">
        <w:rPr>
          <w:rFonts w:cs="Times New Roman"/>
          <w:color w:val="000000" w:themeColor="text1"/>
          <w:szCs w:val="24"/>
        </w:rPr>
        <w:t>Nowelizacja zarządzenia Szefa Służby Cywilnej w sprawie standardów zarządzania zasobami ludzkimi została zaplanowana na I kwartał 2021 r.; zmiany w dokumencie będą polegać w szczególności na rozszerzeniu go o kwestie dotyczące zwiększania dostępności m.in. w zatrudnieniu w służbie cywilnej, czy organizacji pracy. Wśród planowanych działań promujących nowe standardy są spotkania eksperckie, dni otwarte, materiały w Serwisie Służby Cywilnej.</w:t>
      </w:r>
    </w:p>
    <w:p w14:paraId="4DA47321" w14:textId="77777777" w:rsidR="00FE21F8" w:rsidRDefault="00EE7904" w:rsidP="00FE21F8">
      <w:pPr>
        <w:spacing w:after="120"/>
        <w:rPr>
          <w:rFonts w:cs="Times New Roman"/>
          <w:color w:val="000000" w:themeColor="text1"/>
          <w:szCs w:val="24"/>
        </w:rPr>
      </w:pPr>
      <w:r w:rsidRPr="00660440">
        <w:t xml:space="preserve">W </w:t>
      </w:r>
      <w:r w:rsidR="00842A5D" w:rsidRPr="00660440">
        <w:t xml:space="preserve">marcu </w:t>
      </w:r>
      <w:r w:rsidRPr="00660440">
        <w:t xml:space="preserve">2019 r. liczba pracujących osób </w:t>
      </w:r>
      <w:r w:rsidR="00EC3C58" w:rsidRPr="00660440">
        <w:t>z niepełnosprawnościami</w:t>
      </w:r>
      <w:r w:rsidRPr="00660440">
        <w:t xml:space="preserve"> wynosiła 440 tys. osób, w tym 374 tys. pracowników najemnych. Liczba pracodawców</w:t>
      </w:r>
      <w:r w:rsidR="00EC3C58" w:rsidRPr="00660440">
        <w:t xml:space="preserve"> z niepełnosprawnościami</w:t>
      </w:r>
      <w:r w:rsidRPr="00660440">
        <w:t xml:space="preserve"> i osób pracujących na własny rachunek wynosiła 55 tys. osób. Według danych statystycznych dotyczących bezrobocia rejestrowanego, w grudniu 2019 </w:t>
      </w:r>
      <w:r w:rsidR="00206612" w:rsidRPr="00660440">
        <w:t xml:space="preserve">r. </w:t>
      </w:r>
      <w:r w:rsidRPr="00660440">
        <w:t xml:space="preserve">liczba zarejestrowanych bezrobotnych osób </w:t>
      </w:r>
      <w:r w:rsidR="001D5F51" w:rsidRPr="00660440">
        <w:t>z niepełnosprawnościami</w:t>
      </w:r>
      <w:r w:rsidRPr="00660440">
        <w:t xml:space="preserve"> wynosiła ponad 57 tys. </w:t>
      </w:r>
      <w:r w:rsidR="00C84C84" w:rsidRPr="00660440">
        <w:t>W</w:t>
      </w:r>
      <w:r w:rsidRPr="00660440">
        <w:t xml:space="preserve"> porównaniu do tego samego okresu z 2015 </w:t>
      </w:r>
      <w:r w:rsidR="00206612" w:rsidRPr="00660440">
        <w:t xml:space="preserve">r. </w:t>
      </w:r>
      <w:r w:rsidRPr="00660440">
        <w:t xml:space="preserve">daje to spadek o ponad 37 tys. </w:t>
      </w:r>
      <w:r w:rsidR="00D212F9" w:rsidRPr="00660440">
        <w:t>osób z niepełnosprawnościami</w:t>
      </w:r>
      <w:r w:rsidRPr="00660440">
        <w:t xml:space="preserve"> zarejestrowanych w Powiatowych Urzędach Pracy jako bezrobotni. Z kolei według danych z Systemu Obsługi Dofinansowań i</w:t>
      </w:r>
      <w:r w:rsidR="00A30636" w:rsidRPr="00660440">
        <w:t> </w:t>
      </w:r>
      <w:r w:rsidRPr="00660440">
        <w:t>Refundacji Państwowego Funduszu Rehabilitacji Osób Niepełnosprawnych na koniec listopada 2019 r. na rynku pracy funkcjonowało 32 tys. pracodawców korzystających z</w:t>
      </w:r>
      <w:r w:rsidR="00A30636" w:rsidRPr="00660440">
        <w:t> </w:t>
      </w:r>
      <w:r w:rsidRPr="00660440">
        <w:t xml:space="preserve">dofinansowania do wynagrodzeń zatrudnionych osób </w:t>
      </w:r>
      <w:r w:rsidR="001D5F51" w:rsidRPr="00660440">
        <w:t>z niepełnosprawnościami</w:t>
      </w:r>
      <w:r w:rsidRPr="00660440">
        <w:t>, w</w:t>
      </w:r>
      <w:r w:rsidR="009603F6" w:rsidRPr="00660440">
        <w:t> </w:t>
      </w:r>
      <w:r w:rsidRPr="00660440">
        <w:t xml:space="preserve">tym: ok. 1 tys. pracodawców chronionego rynku pracy (2,65% ogółu pracodawców) oraz 31 tys. otwartego rynku pracy (97,35 % ogółu pracodawców). Dla porównania w 2015 </w:t>
      </w:r>
      <w:r w:rsidR="00206612" w:rsidRPr="00660440">
        <w:t xml:space="preserve">r. </w:t>
      </w:r>
      <w:r w:rsidRPr="00660440">
        <w:t>procent pracodawców chronionego rynku pracy wynosił 4,43% a w ramach otwartego rynku pracy 95,57%. W odniesieniu do chronionego rynku pracy należy wykazać, że w czerwcu 2019 r. funkcjonowało 886 Zakładów Pracy Chronionej. W Z</w:t>
      </w:r>
      <w:r w:rsidR="00206612" w:rsidRPr="00660440">
        <w:t xml:space="preserve">akładach </w:t>
      </w:r>
      <w:r w:rsidRPr="00660440">
        <w:t>P</w:t>
      </w:r>
      <w:r w:rsidR="00206612" w:rsidRPr="00660440">
        <w:t xml:space="preserve">racy </w:t>
      </w:r>
      <w:r w:rsidRPr="00660440">
        <w:t>C</w:t>
      </w:r>
      <w:r w:rsidR="00206612" w:rsidRPr="00660440">
        <w:t>hronionej</w:t>
      </w:r>
      <w:r w:rsidRPr="00660440">
        <w:t xml:space="preserve"> było zatrudnionych 104 025 osób </w:t>
      </w:r>
      <w:r w:rsidR="001D5F51" w:rsidRPr="00660440">
        <w:t>z niepełnosprawnościami</w:t>
      </w:r>
      <w:r w:rsidRPr="00660440">
        <w:t xml:space="preserve">. W tym samym okresie funkcjonowało 118 zakładów aktywności zawodowej. Zatrudnienie ogółem wynosiło 6 927 osób. W zakładach aktywności zawodowej było zatrudnionych 5 253 osób </w:t>
      </w:r>
      <w:r w:rsidR="001D5F51" w:rsidRPr="00660440">
        <w:t>z niepełnosprawnościami</w:t>
      </w:r>
      <w:r w:rsidRPr="00660440">
        <w:t xml:space="preserve">. Ponadto w kwestii dofinansowań PFRON na działania eliminujące bariery stabilnego zatrudnienia osób </w:t>
      </w:r>
      <w:r w:rsidR="001D5F51" w:rsidRPr="00660440">
        <w:t>z niepełnosprawnościami</w:t>
      </w:r>
      <w:r w:rsidRPr="00660440">
        <w:t xml:space="preserve"> w 2019 r. w ramach modułu II „Staże zawodowe" programu „STABILNE ZATRUDNIENIE – osoby niepełnosprawne w</w:t>
      </w:r>
      <w:r w:rsidR="009603F6" w:rsidRPr="00660440">
        <w:t> </w:t>
      </w:r>
      <w:r w:rsidRPr="00660440">
        <w:t>administracji i służbie publicznej" Zarząd PFRON udzielił dofinansowania na realizację 4 wniosków (po jednym do każdego pakietu stanowisk, na których zostaną zrealizowane staże zawodowe) na łączną kwotę 11 486 919,20 zł.</w:t>
      </w:r>
      <w:r w:rsidR="00D91291" w:rsidRPr="00D91291">
        <w:rPr>
          <w:rFonts w:cs="Times New Roman"/>
          <w:color w:val="000000" w:themeColor="text1"/>
          <w:szCs w:val="24"/>
        </w:rPr>
        <w:t xml:space="preserve"> </w:t>
      </w:r>
    </w:p>
    <w:p w14:paraId="485188A1" w14:textId="3D23FA6D" w:rsidR="00952154" w:rsidRDefault="000F7D68" w:rsidP="000F7D68">
      <w:pPr>
        <w:spacing w:after="120"/>
        <w:rPr>
          <w:rFonts w:cs="Times New Roman"/>
          <w:color w:val="000000"/>
          <w:szCs w:val="24"/>
        </w:rPr>
      </w:pPr>
      <w:r>
        <w:rPr>
          <w:rFonts w:cs="Times New Roman"/>
          <w:color w:val="000000"/>
          <w:szCs w:val="24"/>
        </w:rPr>
        <w:t>Z tego względu, należy przygotować i wdrożyć</w:t>
      </w:r>
      <w:r w:rsidR="00952154" w:rsidRPr="00660440">
        <w:rPr>
          <w:rFonts w:cs="Times New Roman"/>
          <w:color w:val="000000"/>
          <w:szCs w:val="24"/>
        </w:rPr>
        <w:t xml:space="preserve"> instrument wsparcia dla pracodawców, których pracownik stał się osobą z niepełnosprawnościami lub jest osobą z niepełnosprawnościami i ze względu na postępujący stopień dysfunkcji napotyka na bariery na dotychczasowym </w:t>
      </w:r>
      <w:r w:rsidR="00952154" w:rsidRPr="00660440">
        <w:rPr>
          <w:rFonts w:cs="Times New Roman"/>
          <w:color w:val="000000"/>
          <w:szCs w:val="24"/>
        </w:rPr>
        <w:lastRenderedPageBreak/>
        <w:t xml:space="preserve">stanowisku pracy. Instrument będzie polegał na wsparciu w utrzymaniu osoby z niepełnosprawnościami na dotychczasowym stanowisku pracy oraz, w przypadku braku takiej możliwości, przeniesieniu jej na inne stanowisko u dotychczasowego pracodawcy. Opracowane rozwiązanie będzie uwzględniało aspekty takie jak: pomoc w zaplanowaniu i wprowadzeniu odpowiednich zmian organizacyjnych lub zmiany sposobu wykonywania pracy, analizę konieczności wprowadzenia asystenta pracy, przeszkolenie pracownika, pracodawcy lub współpracowników osoby </w:t>
      </w:r>
      <w:r w:rsidR="00952154" w:rsidRPr="00660440">
        <w:rPr>
          <w:rFonts w:cs="Times New Roman"/>
          <w:color w:val="000000" w:themeColor="text1"/>
          <w:szCs w:val="24"/>
        </w:rPr>
        <w:t>z niepełnosprawnościami</w:t>
      </w:r>
      <w:r w:rsidR="00952154" w:rsidRPr="00660440">
        <w:rPr>
          <w:rFonts w:cs="Times New Roman"/>
          <w:color w:val="000000"/>
          <w:szCs w:val="24"/>
        </w:rPr>
        <w:t>.</w:t>
      </w:r>
    </w:p>
    <w:p w14:paraId="7C12183C" w14:textId="4FB03419" w:rsidR="00EE7904" w:rsidRPr="00D91291" w:rsidRDefault="00EE7904" w:rsidP="00D91291">
      <w:pPr>
        <w:pStyle w:val="Akapitzlist"/>
        <w:spacing w:after="0" w:line="276" w:lineRule="auto"/>
        <w:ind w:left="0" w:firstLine="360"/>
        <w:rPr>
          <w:rFonts w:cs="Times New Roman"/>
          <w:b/>
          <w:color w:val="000000" w:themeColor="text1"/>
          <w:szCs w:val="24"/>
        </w:rPr>
      </w:pPr>
      <w:r w:rsidRPr="00660440">
        <w:rPr>
          <w:rFonts w:cs="Times New Roman"/>
          <w:b/>
          <w:color w:val="000000" w:themeColor="text1"/>
          <w:szCs w:val="24"/>
        </w:rPr>
        <w:t>Zadanie 1:</w:t>
      </w:r>
      <w:r w:rsidR="00D91291">
        <w:rPr>
          <w:rFonts w:cs="Times New Roman"/>
          <w:b/>
          <w:color w:val="000000" w:themeColor="text1"/>
          <w:szCs w:val="24"/>
        </w:rPr>
        <w:t xml:space="preserve"> </w:t>
      </w:r>
      <w:r w:rsidRPr="00D91291">
        <w:rPr>
          <w:rFonts w:cs="Times New Roman"/>
          <w:b/>
          <w:color w:val="000000" w:themeColor="text1"/>
          <w:szCs w:val="24"/>
        </w:rPr>
        <w:t>Przegląd</w:t>
      </w:r>
      <w:r w:rsidR="0004768F">
        <w:rPr>
          <w:rFonts w:cs="Times New Roman"/>
          <w:b/>
          <w:color w:val="000000" w:themeColor="text1"/>
          <w:szCs w:val="24"/>
        </w:rPr>
        <w:t xml:space="preserve"> i dostosowanie</w:t>
      </w:r>
      <w:r w:rsidRPr="00D91291">
        <w:rPr>
          <w:rFonts w:cs="Times New Roman"/>
          <w:b/>
          <w:color w:val="000000" w:themeColor="text1"/>
          <w:szCs w:val="24"/>
        </w:rPr>
        <w:t xml:space="preserve"> procedur w zakresie zatrudniania w administracji publicznej osób ze</w:t>
      </w:r>
      <w:r w:rsidR="009603F6" w:rsidRPr="00D91291">
        <w:rPr>
          <w:rFonts w:cs="Times New Roman"/>
          <w:b/>
          <w:color w:val="000000" w:themeColor="text1"/>
          <w:szCs w:val="24"/>
        </w:rPr>
        <w:t> </w:t>
      </w:r>
      <w:r w:rsidRPr="00D91291">
        <w:rPr>
          <w:rFonts w:cs="Times New Roman"/>
          <w:b/>
          <w:color w:val="000000" w:themeColor="text1"/>
          <w:szCs w:val="24"/>
        </w:rPr>
        <w:t>szczególnymi potrzebami w urzędach oraz przeszkolenie pracowników urzędów z</w:t>
      </w:r>
      <w:r w:rsidR="00A30636" w:rsidRPr="00D91291">
        <w:rPr>
          <w:rFonts w:cs="Times New Roman"/>
          <w:b/>
          <w:color w:val="000000" w:themeColor="text1"/>
          <w:szCs w:val="24"/>
        </w:rPr>
        <w:t> </w:t>
      </w:r>
      <w:r w:rsidRPr="00D91291">
        <w:rPr>
          <w:rFonts w:cs="Times New Roman"/>
          <w:b/>
          <w:color w:val="000000" w:themeColor="text1"/>
          <w:szCs w:val="24"/>
        </w:rPr>
        <w:t xml:space="preserve">ich stosowania. </w:t>
      </w:r>
    </w:p>
    <w:p w14:paraId="7488EAD8" w14:textId="3403A730" w:rsidR="00EE7904" w:rsidRPr="00660440" w:rsidRDefault="00EE7904" w:rsidP="00952154">
      <w:pPr>
        <w:spacing w:after="0"/>
        <w:rPr>
          <w:rFonts w:cs="Times New Roman"/>
          <w:color w:val="000000" w:themeColor="text1"/>
          <w:szCs w:val="24"/>
        </w:rPr>
      </w:pPr>
      <w:r w:rsidRPr="00660440">
        <w:rPr>
          <w:rFonts w:cs="Times New Roman"/>
          <w:b/>
          <w:color w:val="000000" w:themeColor="text1"/>
          <w:szCs w:val="24"/>
        </w:rPr>
        <w:t xml:space="preserve">Rozwiązywany problem: </w:t>
      </w:r>
      <w:r w:rsidR="00952154">
        <w:rPr>
          <w:rFonts w:cs="Times New Roman"/>
          <w:color w:val="000000" w:themeColor="text1"/>
          <w:szCs w:val="24"/>
        </w:rPr>
        <w:t>N</w:t>
      </w:r>
      <w:r w:rsidRPr="00660440">
        <w:rPr>
          <w:rFonts w:cs="Times New Roman"/>
          <w:color w:val="000000" w:themeColor="text1"/>
          <w:szCs w:val="24"/>
        </w:rPr>
        <w:t xml:space="preserve">iski wskaźnik zatrudnienia osób </w:t>
      </w:r>
      <w:r w:rsidR="001D5F51" w:rsidRPr="00660440">
        <w:rPr>
          <w:rFonts w:cs="Times New Roman"/>
          <w:color w:val="000000" w:themeColor="text1"/>
          <w:szCs w:val="24"/>
        </w:rPr>
        <w:t>z niepełnosprawnościami</w:t>
      </w:r>
      <w:r w:rsidRPr="00660440">
        <w:rPr>
          <w:rFonts w:cs="Times New Roman"/>
          <w:color w:val="000000" w:themeColor="text1"/>
          <w:szCs w:val="24"/>
        </w:rPr>
        <w:t xml:space="preserve"> w administracji publicznej,</w:t>
      </w:r>
      <w:r w:rsidR="00952154">
        <w:rPr>
          <w:rFonts w:cs="Times New Roman"/>
          <w:color w:val="000000" w:themeColor="text1"/>
          <w:szCs w:val="24"/>
        </w:rPr>
        <w:t xml:space="preserve"> wynikający m.in. z </w:t>
      </w:r>
      <w:r w:rsidRPr="00660440">
        <w:rPr>
          <w:rFonts w:cs="Times New Roman"/>
          <w:color w:val="000000" w:themeColor="text1"/>
          <w:szCs w:val="24"/>
        </w:rPr>
        <w:t>niewystarczając</w:t>
      </w:r>
      <w:r w:rsidR="00952154">
        <w:rPr>
          <w:rFonts w:cs="Times New Roman"/>
          <w:color w:val="000000" w:themeColor="text1"/>
          <w:szCs w:val="24"/>
        </w:rPr>
        <w:t>ej</w:t>
      </w:r>
      <w:r w:rsidRPr="00660440">
        <w:rPr>
          <w:rFonts w:cs="Times New Roman"/>
          <w:color w:val="000000" w:themeColor="text1"/>
          <w:szCs w:val="24"/>
        </w:rPr>
        <w:t xml:space="preserve"> dostępnoś</w:t>
      </w:r>
      <w:r w:rsidR="00952154">
        <w:rPr>
          <w:rFonts w:cs="Times New Roman"/>
          <w:color w:val="000000" w:themeColor="text1"/>
          <w:szCs w:val="24"/>
        </w:rPr>
        <w:t>ci procedury</w:t>
      </w:r>
      <w:r w:rsidRPr="00660440">
        <w:rPr>
          <w:rFonts w:cs="Times New Roman"/>
          <w:color w:val="000000" w:themeColor="text1"/>
          <w:szCs w:val="24"/>
        </w:rPr>
        <w:t xml:space="preserve"> naboru</w:t>
      </w:r>
      <w:r w:rsidR="00952154">
        <w:rPr>
          <w:rFonts w:cs="Times New Roman"/>
          <w:color w:val="000000" w:themeColor="text1"/>
          <w:szCs w:val="24"/>
        </w:rPr>
        <w:t>.</w:t>
      </w:r>
    </w:p>
    <w:p w14:paraId="43A656A1"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Instytucje odpowiedzialne:</w:t>
      </w:r>
      <w:r w:rsidRPr="00660440">
        <w:rPr>
          <w:rFonts w:cs="Times New Roman"/>
          <w:color w:val="000000" w:themeColor="text1"/>
          <w:szCs w:val="24"/>
        </w:rPr>
        <w:t xml:space="preserve"> Szef Służby Cywilnej</w:t>
      </w:r>
    </w:p>
    <w:p w14:paraId="5F56498F"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Instytucje współpracujące:</w:t>
      </w:r>
      <w:r w:rsidRPr="00660440">
        <w:rPr>
          <w:rFonts w:cs="Times New Roman"/>
          <w:color w:val="000000" w:themeColor="text1"/>
          <w:szCs w:val="24"/>
        </w:rPr>
        <w:t xml:space="preserve"> </w:t>
      </w:r>
      <w:r w:rsidR="00453065" w:rsidRPr="00660440">
        <w:rPr>
          <w:rFonts w:cs="Times New Roman"/>
          <w:color w:val="000000" w:themeColor="text1"/>
          <w:szCs w:val="24"/>
        </w:rPr>
        <w:t>U</w:t>
      </w:r>
      <w:r w:rsidRPr="00660440">
        <w:rPr>
          <w:rFonts w:cs="Times New Roman"/>
          <w:color w:val="000000" w:themeColor="text1"/>
          <w:szCs w:val="24"/>
        </w:rPr>
        <w:t>rzędy, w których działa korpus służby cywilnej</w:t>
      </w:r>
    </w:p>
    <w:p w14:paraId="0C50E272"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Planowany czas realizacji:</w:t>
      </w:r>
      <w:r w:rsidRPr="00660440">
        <w:rPr>
          <w:rFonts w:cs="Times New Roman"/>
          <w:color w:val="000000" w:themeColor="text1"/>
          <w:szCs w:val="24"/>
        </w:rPr>
        <w:t xml:space="preserve"> 2020</w:t>
      </w:r>
      <w:r w:rsidR="00A81AE1" w:rsidRPr="00660440">
        <w:rPr>
          <w:rFonts w:cs="Times New Roman"/>
          <w:color w:val="000000" w:themeColor="text1"/>
          <w:szCs w:val="24"/>
        </w:rPr>
        <w:t>–</w:t>
      </w:r>
      <w:r w:rsidRPr="00660440">
        <w:rPr>
          <w:rFonts w:cs="Times New Roman"/>
          <w:color w:val="000000" w:themeColor="text1"/>
          <w:szCs w:val="24"/>
        </w:rPr>
        <w:t>2023 (część zadań ma charakter ciągły)</w:t>
      </w:r>
    </w:p>
    <w:p w14:paraId="160BEDAF" w14:textId="0D9C156B"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Źródła finansowania:</w:t>
      </w:r>
      <w:r w:rsidRPr="00660440">
        <w:rPr>
          <w:rFonts w:cs="Times New Roman"/>
          <w:color w:val="000000" w:themeColor="text1"/>
          <w:szCs w:val="24"/>
        </w:rPr>
        <w:t xml:space="preserve"> </w:t>
      </w:r>
      <w:r w:rsidR="00B519DE">
        <w:rPr>
          <w:rFonts w:cs="Times New Roman"/>
          <w:bCs/>
          <w:szCs w:val="24"/>
        </w:rPr>
        <w:t>w ramach posiadanych limitów wydatków</w:t>
      </w:r>
    </w:p>
    <w:p w14:paraId="2F639625" w14:textId="77777777" w:rsidR="00EE7904" w:rsidRPr="00660440" w:rsidRDefault="00EE7904" w:rsidP="00FE2DD1">
      <w:pPr>
        <w:spacing w:before="120" w:after="0"/>
        <w:ind w:firstLine="709"/>
        <w:rPr>
          <w:rFonts w:cs="Times New Roman"/>
          <w:b/>
          <w:color w:val="000000" w:themeColor="text1"/>
          <w:szCs w:val="24"/>
        </w:rPr>
      </w:pPr>
      <w:r w:rsidRPr="00660440">
        <w:rPr>
          <w:rFonts w:cs="Times New Roman"/>
          <w:b/>
          <w:color w:val="000000" w:themeColor="text1"/>
          <w:szCs w:val="24"/>
        </w:rPr>
        <w:t>Zadanie 2: Uelastycznienie i uproszczenie naboru do służby cywilnej i</w:t>
      </w:r>
      <w:r w:rsidR="00A30636" w:rsidRPr="00660440">
        <w:rPr>
          <w:rFonts w:cs="Times New Roman"/>
          <w:b/>
          <w:color w:val="000000" w:themeColor="text1"/>
          <w:szCs w:val="24"/>
        </w:rPr>
        <w:t> </w:t>
      </w:r>
      <w:r w:rsidRPr="00660440">
        <w:rPr>
          <w:rFonts w:cs="Times New Roman"/>
          <w:b/>
          <w:color w:val="000000" w:themeColor="text1"/>
          <w:szCs w:val="24"/>
        </w:rPr>
        <w:t xml:space="preserve">wprowadzenie e-rekrutacji. </w:t>
      </w:r>
    </w:p>
    <w:p w14:paraId="77C1CD41" w14:textId="4EE26361" w:rsidR="00E10E1E" w:rsidRPr="00660440" w:rsidRDefault="00EE7904" w:rsidP="00061C70">
      <w:pPr>
        <w:spacing w:after="0"/>
        <w:rPr>
          <w:rFonts w:cs="Times New Roman"/>
          <w:color w:val="000000" w:themeColor="text1"/>
          <w:szCs w:val="24"/>
        </w:rPr>
      </w:pPr>
      <w:r w:rsidRPr="00660440">
        <w:rPr>
          <w:rFonts w:cs="Times New Roman"/>
          <w:b/>
          <w:color w:val="000000" w:themeColor="text1"/>
          <w:szCs w:val="24"/>
        </w:rPr>
        <w:t>Rozwiązywany problem:</w:t>
      </w:r>
      <w:r w:rsidRPr="00660440">
        <w:rPr>
          <w:rFonts w:cs="Times New Roman"/>
          <w:color w:val="000000" w:themeColor="text1"/>
          <w:szCs w:val="24"/>
        </w:rPr>
        <w:t xml:space="preserve"> </w:t>
      </w:r>
      <w:r w:rsidR="004E6760">
        <w:rPr>
          <w:rFonts w:cs="Times New Roman"/>
          <w:color w:val="000000" w:themeColor="text1"/>
          <w:szCs w:val="24"/>
        </w:rPr>
        <w:t>O</w:t>
      </w:r>
      <w:r w:rsidR="00E10E1E" w:rsidRPr="00660440">
        <w:rPr>
          <w:rFonts w:cs="Times New Roman"/>
          <w:color w:val="000000" w:themeColor="text1"/>
          <w:szCs w:val="24"/>
        </w:rPr>
        <w:t>dbiegająca od aktualnych standardów baza ogłoszeń o naborach do służby cywilnej, niesprzyjająca aplikowaniu on-line</w:t>
      </w:r>
      <w:r w:rsidR="004E6760">
        <w:rPr>
          <w:rFonts w:cs="Times New Roman"/>
          <w:color w:val="000000" w:themeColor="text1"/>
          <w:szCs w:val="24"/>
        </w:rPr>
        <w:t xml:space="preserve"> oraz </w:t>
      </w:r>
      <w:r w:rsidR="00E10E1E" w:rsidRPr="00660440">
        <w:rPr>
          <w:rFonts w:cs="Times New Roman"/>
          <w:color w:val="000000" w:themeColor="text1"/>
          <w:szCs w:val="24"/>
        </w:rPr>
        <w:t>otoczenie prawne niesprzyjające promowaniu e-rekrutacji oraz efektywnemu i przyjaznemu kandydatom prowadzeniu naboru do służby cywilnej</w:t>
      </w:r>
      <w:r w:rsidR="004E6760">
        <w:rPr>
          <w:rFonts w:cs="Times New Roman"/>
          <w:color w:val="000000" w:themeColor="text1"/>
          <w:szCs w:val="24"/>
        </w:rPr>
        <w:t>.</w:t>
      </w:r>
      <w:r w:rsidR="00BB427D">
        <w:rPr>
          <w:rFonts w:cs="Times New Roman"/>
          <w:color w:val="000000" w:themeColor="text1"/>
          <w:szCs w:val="24"/>
        </w:rPr>
        <w:t xml:space="preserve">                                                                    </w:t>
      </w:r>
    </w:p>
    <w:p w14:paraId="02BF6B0A"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Instytucje odpowiedzialne:</w:t>
      </w:r>
      <w:r w:rsidRPr="00660440">
        <w:rPr>
          <w:rFonts w:cs="Times New Roman"/>
          <w:color w:val="000000" w:themeColor="text1"/>
          <w:szCs w:val="24"/>
        </w:rPr>
        <w:t xml:space="preserve"> Szef Służby Cywilnej</w:t>
      </w:r>
    </w:p>
    <w:p w14:paraId="047A18B5"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Instytucje współpracujące:</w:t>
      </w:r>
      <w:r w:rsidRPr="00660440">
        <w:rPr>
          <w:rFonts w:cs="Times New Roman"/>
          <w:color w:val="000000" w:themeColor="text1"/>
          <w:szCs w:val="24"/>
        </w:rPr>
        <w:t xml:space="preserve"> </w:t>
      </w:r>
      <w:r w:rsidR="00453065" w:rsidRPr="00660440">
        <w:rPr>
          <w:rFonts w:cs="Times New Roman"/>
          <w:color w:val="000000" w:themeColor="text1"/>
          <w:szCs w:val="24"/>
        </w:rPr>
        <w:t>U</w:t>
      </w:r>
      <w:r w:rsidRPr="00660440">
        <w:rPr>
          <w:rFonts w:cs="Times New Roman"/>
          <w:color w:val="000000" w:themeColor="text1"/>
          <w:szCs w:val="24"/>
        </w:rPr>
        <w:t>rzędy, w których działa korpus służby cywilnej</w:t>
      </w:r>
    </w:p>
    <w:p w14:paraId="5B128277"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Planowany czas realizacji:</w:t>
      </w:r>
      <w:r w:rsidRPr="00660440">
        <w:rPr>
          <w:rFonts w:cs="Times New Roman"/>
          <w:color w:val="000000" w:themeColor="text1"/>
          <w:szCs w:val="24"/>
        </w:rPr>
        <w:t xml:space="preserve"> 2020</w:t>
      </w:r>
      <w:r w:rsidR="00402CEB" w:rsidRPr="00660440">
        <w:rPr>
          <w:rFonts w:cs="Times New Roman"/>
          <w:color w:val="000000" w:themeColor="text1"/>
          <w:szCs w:val="24"/>
        </w:rPr>
        <w:t>–</w:t>
      </w:r>
      <w:r w:rsidRPr="00660440">
        <w:rPr>
          <w:rFonts w:cs="Times New Roman"/>
          <w:color w:val="000000" w:themeColor="text1"/>
          <w:szCs w:val="24"/>
        </w:rPr>
        <w:t>2023 (część zadań ma charakter ciągły)</w:t>
      </w:r>
    </w:p>
    <w:p w14:paraId="7023EE3A" w14:textId="74D78568"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Źródła finansowania:</w:t>
      </w:r>
      <w:r w:rsidRPr="00660440">
        <w:rPr>
          <w:rFonts w:cs="Times New Roman"/>
          <w:color w:val="000000" w:themeColor="text1"/>
          <w:szCs w:val="24"/>
        </w:rPr>
        <w:t xml:space="preserve"> </w:t>
      </w:r>
      <w:r w:rsidR="00B519DE">
        <w:rPr>
          <w:rFonts w:cs="Times New Roman"/>
          <w:bCs/>
          <w:szCs w:val="24"/>
        </w:rPr>
        <w:t>w ramach posiadanych limitów wydatków</w:t>
      </w:r>
    </w:p>
    <w:p w14:paraId="4EB77F59" w14:textId="7C14F483" w:rsidR="00453065" w:rsidRPr="00660440" w:rsidRDefault="00EE7904" w:rsidP="008D1656">
      <w:pPr>
        <w:pStyle w:val="Teksttreci0"/>
        <w:shd w:val="clear" w:color="auto" w:fill="auto"/>
        <w:spacing w:line="276" w:lineRule="auto"/>
        <w:ind w:left="23" w:firstLine="686"/>
        <w:rPr>
          <w:rFonts w:ascii="Times New Roman" w:hAnsi="Times New Roman" w:cs="Times New Roman"/>
          <w:b/>
          <w:sz w:val="24"/>
          <w:szCs w:val="24"/>
        </w:rPr>
      </w:pPr>
      <w:r w:rsidRPr="00660440">
        <w:rPr>
          <w:rStyle w:val="PogrubienieTeksttreci105pt"/>
          <w:rFonts w:ascii="Times New Roman" w:hAnsi="Times New Roman" w:cs="Times New Roman"/>
          <w:sz w:val="24"/>
          <w:szCs w:val="24"/>
        </w:rPr>
        <w:t xml:space="preserve">Zadanie 3: </w:t>
      </w:r>
      <w:r w:rsidRPr="00660440">
        <w:rPr>
          <w:rFonts w:ascii="Times New Roman" w:hAnsi="Times New Roman" w:cs="Times New Roman"/>
          <w:b/>
          <w:color w:val="000000"/>
          <w:sz w:val="24"/>
          <w:szCs w:val="24"/>
        </w:rPr>
        <w:t xml:space="preserve">Wsparcie osoby </w:t>
      </w:r>
      <w:r w:rsidR="00E815E9" w:rsidRPr="00660440">
        <w:rPr>
          <w:rFonts w:ascii="Times New Roman" w:hAnsi="Times New Roman" w:cs="Times New Roman"/>
          <w:b/>
          <w:color w:val="000000"/>
          <w:sz w:val="24"/>
          <w:szCs w:val="24"/>
        </w:rPr>
        <w:t xml:space="preserve">z niepełnosprawnościami </w:t>
      </w:r>
      <w:r w:rsidRPr="00660440">
        <w:rPr>
          <w:rFonts w:ascii="Times New Roman" w:hAnsi="Times New Roman" w:cs="Times New Roman"/>
          <w:b/>
          <w:color w:val="000000"/>
          <w:sz w:val="24"/>
          <w:szCs w:val="24"/>
        </w:rPr>
        <w:t>u zatrudniającego ją pracodawcy.</w:t>
      </w:r>
    </w:p>
    <w:p w14:paraId="709D6514" w14:textId="4AF545B8" w:rsidR="009603F6" w:rsidRPr="00660440" w:rsidRDefault="00EE7904" w:rsidP="009603F6">
      <w:pPr>
        <w:pStyle w:val="Teksttreci0"/>
        <w:shd w:val="clear" w:color="auto" w:fill="auto"/>
        <w:spacing w:before="0" w:line="276" w:lineRule="auto"/>
        <w:ind w:left="20"/>
        <w:rPr>
          <w:rFonts w:ascii="Times New Roman" w:hAnsi="Times New Roman" w:cs="Times New Roman"/>
          <w:b/>
          <w:sz w:val="24"/>
          <w:szCs w:val="24"/>
        </w:rPr>
      </w:pPr>
      <w:r w:rsidRPr="00660440">
        <w:rPr>
          <w:rFonts w:ascii="Times New Roman" w:hAnsi="Times New Roman" w:cs="Times New Roman"/>
          <w:b/>
          <w:color w:val="000000"/>
          <w:sz w:val="24"/>
          <w:szCs w:val="24"/>
        </w:rPr>
        <w:t>Rozwiązywany problem:</w:t>
      </w:r>
      <w:r w:rsidRPr="00660440">
        <w:rPr>
          <w:rFonts w:ascii="Times New Roman" w:hAnsi="Times New Roman" w:cs="Times New Roman"/>
          <w:color w:val="000000"/>
          <w:sz w:val="24"/>
          <w:szCs w:val="24"/>
        </w:rPr>
        <w:t xml:space="preserve"> Zapobieganie sytuacji dyskryminacji </w:t>
      </w:r>
      <w:r w:rsidR="00D212F9" w:rsidRPr="00660440">
        <w:rPr>
          <w:rFonts w:ascii="Times New Roman" w:hAnsi="Times New Roman" w:cs="Times New Roman"/>
          <w:color w:val="000000"/>
          <w:sz w:val="24"/>
          <w:szCs w:val="24"/>
        </w:rPr>
        <w:t>osób z niepełnosprawnościami</w:t>
      </w:r>
      <w:r w:rsidRPr="00660440">
        <w:rPr>
          <w:rFonts w:ascii="Times New Roman" w:hAnsi="Times New Roman" w:cs="Times New Roman"/>
          <w:color w:val="000000"/>
          <w:sz w:val="24"/>
          <w:szCs w:val="24"/>
        </w:rPr>
        <w:t xml:space="preserve"> na</w:t>
      </w:r>
      <w:r w:rsidR="009603F6" w:rsidRPr="00660440">
        <w:rPr>
          <w:rFonts w:ascii="Times New Roman" w:hAnsi="Times New Roman" w:cs="Times New Roman"/>
          <w:color w:val="000000"/>
          <w:sz w:val="24"/>
          <w:szCs w:val="24"/>
        </w:rPr>
        <w:t> </w:t>
      </w:r>
      <w:r w:rsidRPr="00660440">
        <w:rPr>
          <w:rFonts w:ascii="Times New Roman" w:hAnsi="Times New Roman" w:cs="Times New Roman"/>
          <w:color w:val="000000"/>
          <w:sz w:val="24"/>
          <w:szCs w:val="24"/>
        </w:rPr>
        <w:t>rynku pracy poprzez instrumenty wsparcia pracodawcy.</w:t>
      </w:r>
    </w:p>
    <w:p w14:paraId="4553325D" w14:textId="7ED538CA"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Instytucje odpowiedzialne:</w:t>
      </w:r>
      <w:r w:rsidRPr="00660440">
        <w:rPr>
          <w:rFonts w:cs="Times New Roman"/>
          <w:color w:val="000000" w:themeColor="text1"/>
          <w:szCs w:val="24"/>
        </w:rPr>
        <w:t xml:space="preserve"> </w:t>
      </w:r>
      <w:r w:rsidR="00453065" w:rsidRPr="00660440">
        <w:rPr>
          <w:rFonts w:cs="Times New Roman"/>
          <w:color w:val="000000" w:themeColor="text1"/>
          <w:szCs w:val="24"/>
        </w:rPr>
        <w:t>Ministerstwo Rodziny</w:t>
      </w:r>
      <w:r w:rsidR="00A979C8" w:rsidRPr="00660440">
        <w:rPr>
          <w:rFonts w:cs="Times New Roman"/>
          <w:color w:val="000000" w:themeColor="text1"/>
          <w:szCs w:val="24"/>
        </w:rPr>
        <w:t xml:space="preserve"> </w:t>
      </w:r>
      <w:r w:rsidR="00453065" w:rsidRPr="00660440">
        <w:rPr>
          <w:rFonts w:cs="Times New Roman"/>
          <w:color w:val="000000" w:themeColor="text1"/>
          <w:szCs w:val="24"/>
        </w:rPr>
        <w:t>i Polityki Społecznej</w:t>
      </w:r>
      <w:r w:rsidR="00A979C8" w:rsidRPr="00660440">
        <w:rPr>
          <w:rFonts w:cs="Times New Roman"/>
          <w:color w:val="000000" w:themeColor="text1"/>
          <w:szCs w:val="24"/>
        </w:rPr>
        <w:t>, Ministerstwo Rozwoju, Pracy i Technologii</w:t>
      </w:r>
      <w:r w:rsidR="00006F6A" w:rsidRPr="00660440">
        <w:rPr>
          <w:rFonts w:cs="Times New Roman"/>
          <w:color w:val="000000" w:themeColor="text1"/>
          <w:szCs w:val="24"/>
        </w:rPr>
        <w:t xml:space="preserve">, Pełnomocnik Rządu </w:t>
      </w:r>
      <w:r w:rsidR="0054030F" w:rsidRPr="00660440">
        <w:rPr>
          <w:rFonts w:cs="Times New Roman"/>
          <w:color w:val="000000" w:themeColor="text1"/>
          <w:szCs w:val="24"/>
        </w:rPr>
        <w:t>do Spraw</w:t>
      </w:r>
      <w:r w:rsidR="00006F6A" w:rsidRPr="00660440">
        <w:rPr>
          <w:rFonts w:cs="Times New Roman"/>
          <w:color w:val="000000" w:themeColor="text1"/>
          <w:szCs w:val="24"/>
        </w:rPr>
        <w:t xml:space="preserve"> Osób Niepełnosprawnych</w:t>
      </w:r>
      <w:r w:rsidR="00BB427D">
        <w:rPr>
          <w:rFonts w:cs="Times New Roman"/>
          <w:color w:val="000000" w:themeColor="text1"/>
          <w:szCs w:val="24"/>
        </w:rPr>
        <w:t xml:space="preserve"> </w:t>
      </w:r>
    </w:p>
    <w:p w14:paraId="23BFFBCB"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Instytucje współpracujące:</w:t>
      </w:r>
      <w:r w:rsidRPr="00660440">
        <w:rPr>
          <w:rFonts w:cs="Times New Roman"/>
          <w:color w:val="000000" w:themeColor="text1"/>
          <w:szCs w:val="24"/>
        </w:rPr>
        <w:t xml:space="preserve"> PFRON </w:t>
      </w:r>
    </w:p>
    <w:p w14:paraId="172B64B4"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Planowany czas realizacji:</w:t>
      </w:r>
      <w:r w:rsidRPr="00660440">
        <w:rPr>
          <w:rFonts w:cs="Times New Roman"/>
          <w:color w:val="000000" w:themeColor="text1"/>
          <w:szCs w:val="24"/>
        </w:rPr>
        <w:t xml:space="preserve"> 2021-2030 (zadanie ciągłe)</w:t>
      </w:r>
    </w:p>
    <w:p w14:paraId="76C30B94" w14:textId="327D4F37" w:rsidR="00EE7904" w:rsidRPr="00660440" w:rsidRDefault="00EE7904" w:rsidP="002577DE">
      <w:pPr>
        <w:spacing w:after="120"/>
        <w:rPr>
          <w:rFonts w:cs="Times New Roman"/>
          <w:color w:val="000000" w:themeColor="text1"/>
          <w:szCs w:val="24"/>
        </w:rPr>
      </w:pPr>
      <w:r w:rsidRPr="00660440">
        <w:rPr>
          <w:rFonts w:cs="Times New Roman"/>
          <w:b/>
          <w:color w:val="000000" w:themeColor="text1"/>
          <w:szCs w:val="24"/>
        </w:rPr>
        <w:t>Źródło finansowania:</w:t>
      </w:r>
      <w:r w:rsidRPr="00660440">
        <w:rPr>
          <w:rFonts w:cs="Times New Roman"/>
          <w:color w:val="000000" w:themeColor="text1"/>
          <w:szCs w:val="24"/>
        </w:rPr>
        <w:t xml:space="preserve"> </w:t>
      </w:r>
      <w:r w:rsidR="00B519DE">
        <w:rPr>
          <w:rFonts w:cs="Times New Roman"/>
          <w:bCs/>
          <w:szCs w:val="24"/>
        </w:rPr>
        <w:t>w ramach posiadanych limitów wydatków;</w:t>
      </w:r>
      <w:bookmarkStart w:id="43" w:name="bookmark6"/>
    </w:p>
    <w:bookmarkEnd w:id="43"/>
    <w:p w14:paraId="218B479F" w14:textId="656CBC0F" w:rsidR="003C7085" w:rsidRPr="00660440" w:rsidRDefault="00EE7904" w:rsidP="003C7085">
      <w:pPr>
        <w:pStyle w:val="Teksttreci0"/>
        <w:shd w:val="clear" w:color="auto" w:fill="auto"/>
        <w:spacing w:before="0" w:line="276" w:lineRule="auto"/>
        <w:ind w:right="240" w:firstLine="708"/>
        <w:rPr>
          <w:rFonts w:ascii="Times New Roman" w:hAnsi="Times New Roman" w:cs="Times New Roman"/>
          <w:b/>
          <w:color w:val="000000"/>
          <w:sz w:val="24"/>
          <w:szCs w:val="24"/>
        </w:rPr>
      </w:pPr>
      <w:r w:rsidRPr="00660440">
        <w:rPr>
          <w:rStyle w:val="PogrubienieTeksttreci135pt"/>
          <w:rFonts w:ascii="Times New Roman" w:hAnsi="Times New Roman" w:cs="Times New Roman"/>
          <w:sz w:val="24"/>
          <w:szCs w:val="24"/>
        </w:rPr>
        <w:t xml:space="preserve">Zadanie 4: </w:t>
      </w:r>
      <w:r w:rsidRPr="00660440">
        <w:rPr>
          <w:rFonts w:ascii="Times New Roman" w:hAnsi="Times New Roman" w:cs="Times New Roman"/>
          <w:b/>
          <w:color w:val="000000"/>
          <w:sz w:val="24"/>
          <w:szCs w:val="24"/>
        </w:rPr>
        <w:t xml:space="preserve">Uwzględnienie potrzeb osoby </w:t>
      </w:r>
      <w:r w:rsidR="001D5F51" w:rsidRPr="00660440">
        <w:rPr>
          <w:rFonts w:ascii="Times New Roman" w:hAnsi="Times New Roman" w:cs="Times New Roman"/>
          <w:b/>
          <w:color w:val="000000"/>
          <w:sz w:val="24"/>
          <w:szCs w:val="24"/>
        </w:rPr>
        <w:t>z niepełnosprawnościami</w:t>
      </w:r>
      <w:r w:rsidR="00BB03CE" w:rsidRPr="00660440">
        <w:rPr>
          <w:rFonts w:ascii="Times New Roman" w:hAnsi="Times New Roman" w:cs="Times New Roman"/>
          <w:b/>
          <w:color w:val="000000"/>
          <w:sz w:val="24"/>
          <w:szCs w:val="24"/>
        </w:rPr>
        <w:t xml:space="preserve"> </w:t>
      </w:r>
      <w:r w:rsidRPr="00660440">
        <w:rPr>
          <w:rFonts w:ascii="Times New Roman" w:hAnsi="Times New Roman" w:cs="Times New Roman"/>
          <w:b/>
          <w:color w:val="000000"/>
          <w:sz w:val="24"/>
          <w:szCs w:val="24"/>
        </w:rPr>
        <w:t xml:space="preserve">w tym </w:t>
      </w:r>
      <w:r w:rsidR="00842A5D" w:rsidRPr="00660440">
        <w:rPr>
          <w:rFonts w:ascii="Times New Roman" w:hAnsi="Times New Roman" w:cs="Times New Roman"/>
          <w:b/>
          <w:color w:val="000000"/>
          <w:sz w:val="24"/>
          <w:szCs w:val="24"/>
        </w:rPr>
        <w:t xml:space="preserve">wyrównywanie </w:t>
      </w:r>
      <w:r w:rsidRPr="00660440">
        <w:rPr>
          <w:rFonts w:ascii="Times New Roman" w:hAnsi="Times New Roman" w:cs="Times New Roman"/>
          <w:b/>
          <w:color w:val="000000"/>
          <w:sz w:val="24"/>
          <w:szCs w:val="24"/>
        </w:rPr>
        <w:t>szans na rynku pracy</w:t>
      </w:r>
    </w:p>
    <w:p w14:paraId="77475CCD" w14:textId="5BF227D7" w:rsidR="003C7085" w:rsidRPr="00660440" w:rsidRDefault="00EE7904" w:rsidP="003C7085">
      <w:pPr>
        <w:pStyle w:val="Teksttreci0"/>
        <w:shd w:val="clear" w:color="auto" w:fill="auto"/>
        <w:spacing w:before="0" w:line="276" w:lineRule="auto"/>
        <w:ind w:right="240"/>
        <w:rPr>
          <w:rFonts w:ascii="Times New Roman" w:hAnsi="Times New Roman" w:cs="Times New Roman"/>
          <w:color w:val="000000"/>
          <w:sz w:val="24"/>
          <w:szCs w:val="24"/>
        </w:rPr>
      </w:pPr>
      <w:r w:rsidRPr="00660440">
        <w:rPr>
          <w:rStyle w:val="TeksttreciPogrubienie"/>
          <w:rFonts w:ascii="Times New Roman" w:hAnsi="Times New Roman" w:cs="Times New Roman"/>
          <w:sz w:val="24"/>
          <w:szCs w:val="24"/>
        </w:rPr>
        <w:t xml:space="preserve">Rozwiązywany problem: </w:t>
      </w:r>
      <w:r w:rsidR="00952154" w:rsidRPr="00952154">
        <w:rPr>
          <w:rStyle w:val="TeksttreciPogrubienie"/>
          <w:rFonts w:ascii="Times New Roman" w:hAnsi="Times New Roman" w:cs="Times New Roman"/>
          <w:b w:val="0"/>
          <w:sz w:val="24"/>
          <w:szCs w:val="24"/>
        </w:rPr>
        <w:t>N</w:t>
      </w:r>
      <w:r w:rsidR="00952154">
        <w:rPr>
          <w:rFonts w:ascii="Times New Roman" w:hAnsi="Times New Roman" w:cs="Times New Roman"/>
          <w:color w:val="000000"/>
          <w:sz w:val="24"/>
          <w:szCs w:val="24"/>
        </w:rPr>
        <w:t>iska aktywność na rynku pracy osób z niepełnosprawnościami.</w:t>
      </w:r>
    </w:p>
    <w:p w14:paraId="07C00D9A" w14:textId="3C3B79E5" w:rsidR="00EE7904" w:rsidRPr="00660440" w:rsidRDefault="00EE7904" w:rsidP="003C7085">
      <w:pPr>
        <w:pStyle w:val="Teksttreci0"/>
        <w:shd w:val="clear" w:color="auto" w:fill="auto"/>
        <w:spacing w:before="0" w:line="276" w:lineRule="auto"/>
        <w:ind w:right="240"/>
        <w:rPr>
          <w:rStyle w:val="Teksttreci3Bezpogrubienia"/>
          <w:rFonts w:ascii="Times New Roman" w:eastAsia="Tahoma" w:hAnsi="Times New Roman" w:cs="Times New Roman"/>
          <w:bCs w:val="0"/>
          <w:sz w:val="24"/>
          <w:szCs w:val="24"/>
        </w:rPr>
      </w:pPr>
      <w:r w:rsidRPr="00660440">
        <w:rPr>
          <w:rFonts w:ascii="Times New Roman" w:hAnsi="Times New Roman" w:cs="Times New Roman"/>
          <w:b/>
          <w:color w:val="000000"/>
          <w:sz w:val="24"/>
          <w:szCs w:val="24"/>
        </w:rPr>
        <w:t>Instytucje odpowiedzialne:</w:t>
      </w:r>
      <w:r w:rsidRPr="00660440">
        <w:rPr>
          <w:rFonts w:ascii="Times New Roman" w:hAnsi="Times New Roman" w:cs="Times New Roman"/>
          <w:color w:val="000000"/>
          <w:sz w:val="24"/>
          <w:szCs w:val="24"/>
        </w:rPr>
        <w:t xml:space="preserve"> </w:t>
      </w:r>
      <w:r w:rsidR="00453065" w:rsidRPr="00660440">
        <w:rPr>
          <w:rFonts w:ascii="Times New Roman" w:hAnsi="Times New Roman" w:cs="Times New Roman"/>
          <w:color w:val="000000" w:themeColor="text1"/>
          <w:sz w:val="24"/>
          <w:szCs w:val="24"/>
        </w:rPr>
        <w:t>Ministerstwo Rodziny i Polityki Społecznej</w:t>
      </w:r>
      <w:r w:rsidR="00A979C8" w:rsidRPr="00660440">
        <w:rPr>
          <w:rFonts w:ascii="Times New Roman" w:hAnsi="Times New Roman" w:cs="Times New Roman"/>
          <w:color w:val="000000" w:themeColor="text1"/>
          <w:sz w:val="24"/>
          <w:szCs w:val="24"/>
        </w:rPr>
        <w:t>, Ministerstwo Rozwoju, Pracy i Technologii</w:t>
      </w:r>
      <w:r w:rsidR="00006F6A" w:rsidRPr="00660440">
        <w:rPr>
          <w:rFonts w:ascii="Times New Roman" w:hAnsi="Times New Roman" w:cs="Times New Roman"/>
          <w:color w:val="000000" w:themeColor="text1"/>
          <w:sz w:val="24"/>
          <w:szCs w:val="24"/>
        </w:rPr>
        <w:t>, Pełnomocnik Rządu d</w:t>
      </w:r>
      <w:r w:rsidR="0054030F" w:rsidRPr="00660440">
        <w:rPr>
          <w:rFonts w:ascii="Times New Roman" w:hAnsi="Times New Roman" w:cs="Times New Roman"/>
          <w:color w:val="000000" w:themeColor="text1"/>
          <w:sz w:val="24"/>
          <w:szCs w:val="24"/>
        </w:rPr>
        <w:t>o Spraw</w:t>
      </w:r>
      <w:r w:rsidR="00006F6A" w:rsidRPr="00660440">
        <w:rPr>
          <w:rFonts w:ascii="Times New Roman" w:hAnsi="Times New Roman" w:cs="Times New Roman"/>
          <w:color w:val="000000" w:themeColor="text1"/>
          <w:sz w:val="24"/>
          <w:szCs w:val="24"/>
        </w:rPr>
        <w:t xml:space="preserve"> Osób Niepełnosprawnych</w:t>
      </w:r>
    </w:p>
    <w:p w14:paraId="6DD67A6D" w14:textId="77777777" w:rsidR="00EE7904" w:rsidRPr="00660440" w:rsidRDefault="00EE7904" w:rsidP="00061C70">
      <w:pPr>
        <w:spacing w:after="0"/>
        <w:ind w:right="240"/>
        <w:rPr>
          <w:rStyle w:val="Teksttreci3Bezpogrubienia"/>
          <w:rFonts w:ascii="Times New Roman" w:hAnsi="Times New Roman" w:cs="Times New Roman"/>
          <w:sz w:val="24"/>
          <w:szCs w:val="24"/>
        </w:rPr>
      </w:pPr>
      <w:r w:rsidRPr="00660440">
        <w:rPr>
          <w:rFonts w:cs="Times New Roman"/>
          <w:b/>
          <w:color w:val="000000"/>
          <w:szCs w:val="24"/>
        </w:rPr>
        <w:t>Instytucje współpracujące:</w:t>
      </w:r>
      <w:r w:rsidRPr="00660440">
        <w:rPr>
          <w:rFonts w:cs="Times New Roman"/>
          <w:color w:val="000000"/>
          <w:szCs w:val="24"/>
        </w:rPr>
        <w:t xml:space="preserve"> </w:t>
      </w:r>
      <w:r w:rsidRPr="00660440">
        <w:rPr>
          <w:rStyle w:val="Teksttreci3Bezpogrubienia"/>
          <w:rFonts w:ascii="Times New Roman" w:hAnsi="Times New Roman" w:cs="Times New Roman"/>
          <w:b w:val="0"/>
          <w:sz w:val="24"/>
          <w:szCs w:val="24"/>
        </w:rPr>
        <w:t>CIOP, PFRON</w:t>
      </w:r>
      <w:r w:rsidRPr="00660440">
        <w:rPr>
          <w:rStyle w:val="Teksttreci3Bezpogrubienia"/>
          <w:rFonts w:ascii="Times New Roman" w:hAnsi="Times New Roman" w:cs="Times New Roman"/>
          <w:sz w:val="24"/>
          <w:szCs w:val="24"/>
        </w:rPr>
        <w:t xml:space="preserve"> </w:t>
      </w:r>
    </w:p>
    <w:p w14:paraId="58238B40" w14:textId="77777777" w:rsidR="00EE7904" w:rsidRPr="00660440" w:rsidRDefault="00EE7904" w:rsidP="00061C70">
      <w:pPr>
        <w:spacing w:after="0"/>
        <w:ind w:right="240"/>
        <w:rPr>
          <w:rStyle w:val="Teksttreci3Bezpogrubienia"/>
          <w:rFonts w:ascii="Times New Roman" w:hAnsi="Times New Roman" w:cs="Times New Roman"/>
          <w:b w:val="0"/>
          <w:sz w:val="24"/>
          <w:szCs w:val="24"/>
        </w:rPr>
      </w:pPr>
      <w:r w:rsidRPr="00660440">
        <w:rPr>
          <w:rFonts w:cs="Times New Roman"/>
          <w:b/>
          <w:color w:val="000000"/>
          <w:szCs w:val="24"/>
        </w:rPr>
        <w:t>Planowany czas realizacji:</w:t>
      </w:r>
      <w:r w:rsidRPr="00660440">
        <w:rPr>
          <w:rFonts w:cs="Times New Roman"/>
          <w:color w:val="000000"/>
          <w:szCs w:val="24"/>
        </w:rPr>
        <w:t xml:space="preserve"> </w:t>
      </w:r>
      <w:r w:rsidRPr="00660440">
        <w:rPr>
          <w:rStyle w:val="Teksttreci3Bezpogrubienia"/>
          <w:rFonts w:ascii="Times New Roman" w:hAnsi="Times New Roman" w:cs="Times New Roman"/>
          <w:b w:val="0"/>
          <w:sz w:val="24"/>
          <w:szCs w:val="24"/>
        </w:rPr>
        <w:t>2021</w:t>
      </w:r>
      <w:r w:rsidR="00402CEB" w:rsidRPr="00660440">
        <w:rPr>
          <w:rStyle w:val="Teksttreci3Bezpogrubienia"/>
          <w:rFonts w:ascii="Times New Roman" w:hAnsi="Times New Roman" w:cs="Times New Roman"/>
          <w:b w:val="0"/>
          <w:sz w:val="24"/>
          <w:szCs w:val="24"/>
        </w:rPr>
        <w:t xml:space="preserve">– </w:t>
      </w:r>
      <w:r w:rsidRPr="00660440">
        <w:rPr>
          <w:rStyle w:val="Teksttreci3Bezpogrubienia"/>
          <w:rFonts w:ascii="Times New Roman" w:hAnsi="Times New Roman" w:cs="Times New Roman"/>
          <w:b w:val="0"/>
          <w:sz w:val="24"/>
          <w:szCs w:val="24"/>
        </w:rPr>
        <w:t>2030 (zadanie ciągłe)</w:t>
      </w:r>
    </w:p>
    <w:p w14:paraId="66A20691" w14:textId="77423659" w:rsidR="00EE7904" w:rsidRDefault="00EE7904" w:rsidP="00061C70">
      <w:pPr>
        <w:spacing w:after="0"/>
        <w:ind w:right="240"/>
        <w:rPr>
          <w:rFonts w:cs="Times New Roman"/>
          <w:bCs/>
          <w:szCs w:val="24"/>
        </w:rPr>
      </w:pPr>
      <w:r w:rsidRPr="00660440">
        <w:rPr>
          <w:rFonts w:cs="Times New Roman"/>
          <w:b/>
          <w:color w:val="000000"/>
          <w:szCs w:val="24"/>
        </w:rPr>
        <w:lastRenderedPageBreak/>
        <w:t>Źródło finansowania:</w:t>
      </w:r>
      <w:r w:rsidRPr="00660440">
        <w:rPr>
          <w:rFonts w:cs="Times New Roman"/>
          <w:color w:val="000000"/>
          <w:szCs w:val="24"/>
        </w:rPr>
        <w:t xml:space="preserve"> </w:t>
      </w:r>
      <w:r w:rsidR="00B519DE">
        <w:rPr>
          <w:rFonts w:cs="Times New Roman"/>
          <w:bCs/>
          <w:szCs w:val="24"/>
        </w:rPr>
        <w:t>w ramach posiadanych limitów wydatków</w:t>
      </w:r>
      <w:bookmarkStart w:id="44" w:name="bookmark4"/>
    </w:p>
    <w:p w14:paraId="5BD72593" w14:textId="2B237ED7" w:rsidR="002F4CA1" w:rsidRPr="00660440" w:rsidRDefault="002F4CA1" w:rsidP="00FE2DD1">
      <w:pPr>
        <w:pStyle w:val="Teksttreci0"/>
        <w:shd w:val="clear" w:color="auto" w:fill="auto"/>
        <w:spacing w:line="276" w:lineRule="auto"/>
        <w:ind w:right="238" w:firstLine="709"/>
        <w:rPr>
          <w:rFonts w:ascii="Times New Roman" w:hAnsi="Times New Roman" w:cs="Times New Roman"/>
          <w:b/>
          <w:color w:val="000000"/>
          <w:sz w:val="24"/>
          <w:szCs w:val="24"/>
        </w:rPr>
      </w:pPr>
      <w:bookmarkStart w:id="45" w:name="_Hlk70008961"/>
      <w:r w:rsidRPr="00660440">
        <w:rPr>
          <w:rStyle w:val="PogrubienieTeksttreci135pt"/>
          <w:rFonts w:ascii="Times New Roman" w:hAnsi="Times New Roman" w:cs="Times New Roman"/>
          <w:sz w:val="24"/>
          <w:szCs w:val="24"/>
        </w:rPr>
        <w:t xml:space="preserve">Zadanie </w:t>
      </w:r>
      <w:r>
        <w:rPr>
          <w:rStyle w:val="PogrubienieTeksttreci135pt"/>
          <w:rFonts w:ascii="Times New Roman" w:hAnsi="Times New Roman" w:cs="Times New Roman"/>
          <w:sz w:val="24"/>
          <w:szCs w:val="24"/>
        </w:rPr>
        <w:t>5</w:t>
      </w:r>
      <w:r w:rsidRPr="00660440">
        <w:rPr>
          <w:rStyle w:val="PogrubienieTeksttreci135pt"/>
          <w:rFonts w:ascii="Times New Roman" w:hAnsi="Times New Roman" w:cs="Times New Roman"/>
          <w:sz w:val="24"/>
          <w:szCs w:val="24"/>
        </w:rPr>
        <w:t xml:space="preserve">: </w:t>
      </w:r>
      <w:r>
        <w:rPr>
          <w:rFonts w:ascii="Times New Roman" w:hAnsi="Times New Roman" w:cs="Times New Roman"/>
          <w:b/>
          <w:color w:val="000000"/>
          <w:sz w:val="24"/>
          <w:szCs w:val="24"/>
        </w:rPr>
        <w:t xml:space="preserve">Analiza zjawiska luki płacowej </w:t>
      </w:r>
      <w:r w:rsidR="0049247A">
        <w:rPr>
          <w:rFonts w:ascii="Times New Roman" w:hAnsi="Times New Roman" w:cs="Times New Roman"/>
          <w:b/>
          <w:color w:val="000000"/>
          <w:sz w:val="24"/>
          <w:szCs w:val="24"/>
        </w:rPr>
        <w:t>pracowników z niepełnosprawnościami</w:t>
      </w:r>
    </w:p>
    <w:bookmarkEnd w:id="45"/>
    <w:p w14:paraId="67C95D07" w14:textId="62E73F6B" w:rsidR="002F4CA1" w:rsidRPr="00660440" w:rsidRDefault="002F4CA1" w:rsidP="002F4CA1">
      <w:pPr>
        <w:pStyle w:val="Teksttreci0"/>
        <w:shd w:val="clear" w:color="auto" w:fill="auto"/>
        <w:spacing w:before="0" w:line="276" w:lineRule="auto"/>
        <w:ind w:right="240"/>
        <w:rPr>
          <w:rFonts w:ascii="Times New Roman" w:hAnsi="Times New Roman" w:cs="Times New Roman"/>
          <w:color w:val="000000"/>
          <w:sz w:val="24"/>
          <w:szCs w:val="24"/>
        </w:rPr>
      </w:pPr>
      <w:r w:rsidRPr="00660440">
        <w:rPr>
          <w:rStyle w:val="TeksttreciPogrubienie"/>
          <w:rFonts w:ascii="Times New Roman" w:hAnsi="Times New Roman" w:cs="Times New Roman"/>
          <w:sz w:val="24"/>
          <w:szCs w:val="24"/>
        </w:rPr>
        <w:t xml:space="preserve">Rozwiązywany problem: </w:t>
      </w:r>
      <w:r w:rsidR="00952154">
        <w:rPr>
          <w:rStyle w:val="TeksttreciPogrubienie"/>
          <w:rFonts w:ascii="Times New Roman" w:hAnsi="Times New Roman" w:cs="Times New Roman"/>
          <w:b w:val="0"/>
          <w:sz w:val="24"/>
          <w:szCs w:val="24"/>
        </w:rPr>
        <w:t>Brak wiedzy w zakresie luki płacowej osób z niepełnosprawnościami</w:t>
      </w:r>
      <w:r w:rsidR="00952154">
        <w:rPr>
          <w:rFonts w:ascii="Times New Roman" w:hAnsi="Times New Roman" w:cs="Times New Roman"/>
          <w:color w:val="000000"/>
          <w:sz w:val="24"/>
          <w:szCs w:val="24"/>
        </w:rPr>
        <w:t>.</w:t>
      </w:r>
    </w:p>
    <w:p w14:paraId="3302D393" w14:textId="77777777" w:rsidR="002F4CA1" w:rsidRPr="00660440" w:rsidRDefault="002F4CA1" w:rsidP="002F4CA1">
      <w:pPr>
        <w:pStyle w:val="Teksttreci0"/>
        <w:shd w:val="clear" w:color="auto" w:fill="auto"/>
        <w:spacing w:before="0" w:line="276" w:lineRule="auto"/>
        <w:ind w:right="240"/>
        <w:rPr>
          <w:rStyle w:val="Teksttreci3Bezpogrubienia"/>
          <w:rFonts w:ascii="Times New Roman" w:eastAsia="Tahoma" w:hAnsi="Times New Roman" w:cs="Times New Roman"/>
          <w:bCs w:val="0"/>
          <w:sz w:val="24"/>
          <w:szCs w:val="24"/>
        </w:rPr>
      </w:pPr>
      <w:r w:rsidRPr="00660440">
        <w:rPr>
          <w:rFonts w:ascii="Times New Roman" w:hAnsi="Times New Roman" w:cs="Times New Roman"/>
          <w:b/>
          <w:color w:val="000000"/>
          <w:sz w:val="24"/>
          <w:szCs w:val="24"/>
        </w:rPr>
        <w:t>Instytucje odpowiedzialne:</w:t>
      </w:r>
      <w:r w:rsidRPr="00660440">
        <w:rPr>
          <w:rFonts w:ascii="Times New Roman" w:hAnsi="Times New Roman" w:cs="Times New Roman"/>
          <w:color w:val="000000"/>
          <w:sz w:val="24"/>
          <w:szCs w:val="24"/>
        </w:rPr>
        <w:t xml:space="preserve"> </w:t>
      </w:r>
      <w:r w:rsidRPr="00660440">
        <w:rPr>
          <w:rFonts w:ascii="Times New Roman" w:hAnsi="Times New Roman" w:cs="Times New Roman"/>
          <w:color w:val="000000" w:themeColor="text1"/>
          <w:sz w:val="24"/>
          <w:szCs w:val="24"/>
        </w:rPr>
        <w:t>Ministerstwo Rodziny i Polityki Społecznej, Ministerstwo Rozwoju, Pracy i Technologii, Pełnomocnik Rządu do Spraw Osób Niepełnosprawnych</w:t>
      </w:r>
    </w:p>
    <w:p w14:paraId="0E7B75D0" w14:textId="0BC5C66A" w:rsidR="002F4CA1" w:rsidRPr="00660440" w:rsidRDefault="002F4CA1" w:rsidP="002F4CA1">
      <w:pPr>
        <w:spacing w:after="0"/>
        <w:ind w:right="240"/>
        <w:rPr>
          <w:rStyle w:val="Teksttreci3Bezpogrubienia"/>
          <w:rFonts w:ascii="Times New Roman" w:hAnsi="Times New Roman" w:cs="Times New Roman"/>
          <w:sz w:val="24"/>
          <w:szCs w:val="24"/>
        </w:rPr>
      </w:pPr>
      <w:r w:rsidRPr="00660440">
        <w:rPr>
          <w:rFonts w:cs="Times New Roman"/>
          <w:b/>
          <w:color w:val="000000"/>
          <w:szCs w:val="24"/>
        </w:rPr>
        <w:t>Instytucje współpracujące:</w:t>
      </w:r>
      <w:r w:rsidRPr="00660440">
        <w:rPr>
          <w:rFonts w:cs="Times New Roman"/>
          <w:color w:val="000000"/>
          <w:szCs w:val="24"/>
        </w:rPr>
        <w:t xml:space="preserve"> </w:t>
      </w:r>
      <w:r w:rsidRPr="00660440">
        <w:rPr>
          <w:rStyle w:val="Teksttreci3Bezpogrubienia"/>
          <w:rFonts w:ascii="Times New Roman" w:hAnsi="Times New Roman" w:cs="Times New Roman"/>
          <w:b w:val="0"/>
          <w:sz w:val="24"/>
          <w:szCs w:val="24"/>
        </w:rPr>
        <w:t>PFRON</w:t>
      </w:r>
      <w:r w:rsidRPr="00660440">
        <w:rPr>
          <w:rStyle w:val="Teksttreci3Bezpogrubienia"/>
          <w:rFonts w:ascii="Times New Roman" w:hAnsi="Times New Roman" w:cs="Times New Roman"/>
          <w:sz w:val="24"/>
          <w:szCs w:val="24"/>
        </w:rPr>
        <w:t xml:space="preserve"> </w:t>
      </w:r>
    </w:p>
    <w:p w14:paraId="31636403" w14:textId="2C8E31CE" w:rsidR="002F4CA1" w:rsidRPr="00660440" w:rsidRDefault="002F4CA1" w:rsidP="002F4CA1">
      <w:pPr>
        <w:spacing w:after="0"/>
        <w:ind w:right="240"/>
        <w:rPr>
          <w:rStyle w:val="Teksttreci3Bezpogrubienia"/>
          <w:rFonts w:ascii="Times New Roman" w:hAnsi="Times New Roman" w:cs="Times New Roman"/>
          <w:b w:val="0"/>
          <w:sz w:val="24"/>
          <w:szCs w:val="24"/>
        </w:rPr>
      </w:pPr>
      <w:r w:rsidRPr="00660440">
        <w:rPr>
          <w:rFonts w:cs="Times New Roman"/>
          <w:b/>
          <w:color w:val="000000"/>
          <w:szCs w:val="24"/>
        </w:rPr>
        <w:t>Planowany czas realizacji:</w:t>
      </w:r>
      <w:r w:rsidRPr="00660440">
        <w:rPr>
          <w:rFonts w:cs="Times New Roman"/>
          <w:color w:val="000000"/>
          <w:szCs w:val="24"/>
        </w:rPr>
        <w:t xml:space="preserve"> </w:t>
      </w:r>
      <w:r w:rsidRPr="00660440">
        <w:rPr>
          <w:rStyle w:val="Teksttreci3Bezpogrubienia"/>
          <w:rFonts w:ascii="Times New Roman" w:hAnsi="Times New Roman" w:cs="Times New Roman"/>
          <w:b w:val="0"/>
          <w:sz w:val="24"/>
          <w:szCs w:val="24"/>
        </w:rPr>
        <w:t>202</w:t>
      </w:r>
      <w:r w:rsidR="0049247A">
        <w:rPr>
          <w:rStyle w:val="Teksttreci3Bezpogrubienia"/>
          <w:rFonts w:ascii="Times New Roman" w:hAnsi="Times New Roman" w:cs="Times New Roman"/>
          <w:b w:val="0"/>
          <w:sz w:val="24"/>
          <w:szCs w:val="24"/>
        </w:rPr>
        <w:t>4</w:t>
      </w:r>
      <w:r w:rsidRPr="00660440">
        <w:rPr>
          <w:rStyle w:val="Teksttreci3Bezpogrubienia"/>
          <w:rFonts w:ascii="Times New Roman" w:hAnsi="Times New Roman" w:cs="Times New Roman"/>
          <w:b w:val="0"/>
          <w:sz w:val="24"/>
          <w:szCs w:val="24"/>
        </w:rPr>
        <w:t>– 20</w:t>
      </w:r>
      <w:r w:rsidR="0049247A">
        <w:rPr>
          <w:rStyle w:val="Teksttreci3Bezpogrubienia"/>
          <w:rFonts w:ascii="Times New Roman" w:hAnsi="Times New Roman" w:cs="Times New Roman"/>
          <w:b w:val="0"/>
          <w:sz w:val="24"/>
          <w:szCs w:val="24"/>
        </w:rPr>
        <w:t>30</w:t>
      </w:r>
      <w:r w:rsidRPr="00660440">
        <w:rPr>
          <w:rStyle w:val="Teksttreci3Bezpogrubienia"/>
          <w:rFonts w:ascii="Times New Roman" w:hAnsi="Times New Roman" w:cs="Times New Roman"/>
          <w:b w:val="0"/>
          <w:sz w:val="24"/>
          <w:szCs w:val="24"/>
        </w:rPr>
        <w:t xml:space="preserve"> </w:t>
      </w:r>
    </w:p>
    <w:p w14:paraId="4D008A73" w14:textId="5CD8D0D6" w:rsidR="002F4CA1" w:rsidRDefault="002F4CA1" w:rsidP="00D91291">
      <w:pPr>
        <w:spacing w:after="120"/>
        <w:ind w:right="238"/>
        <w:rPr>
          <w:rFonts w:cs="Times New Roman"/>
          <w:bCs/>
          <w:szCs w:val="24"/>
        </w:rPr>
      </w:pPr>
      <w:r w:rsidRPr="00660440">
        <w:rPr>
          <w:rFonts w:cs="Times New Roman"/>
          <w:b/>
          <w:color w:val="000000"/>
          <w:szCs w:val="24"/>
        </w:rPr>
        <w:t>Źródło finansowania:</w:t>
      </w:r>
      <w:r w:rsidRPr="00660440">
        <w:rPr>
          <w:rFonts w:cs="Times New Roman"/>
          <w:color w:val="000000"/>
          <w:szCs w:val="24"/>
        </w:rPr>
        <w:t xml:space="preserve"> </w:t>
      </w:r>
      <w:r>
        <w:rPr>
          <w:rFonts w:cs="Times New Roman"/>
          <w:bCs/>
          <w:szCs w:val="24"/>
        </w:rPr>
        <w:t>w ramach posiadanych limitów wydatków</w:t>
      </w:r>
    </w:p>
    <w:p w14:paraId="7A27F00E" w14:textId="3F775F1C" w:rsidR="007B7263" w:rsidRPr="00660440" w:rsidRDefault="007B7263" w:rsidP="007B7263">
      <w:pPr>
        <w:pStyle w:val="Teksttreci0"/>
        <w:shd w:val="clear" w:color="auto" w:fill="auto"/>
        <w:spacing w:before="0" w:line="276" w:lineRule="auto"/>
        <w:ind w:right="240" w:firstLine="708"/>
        <w:rPr>
          <w:rFonts w:ascii="Times New Roman" w:hAnsi="Times New Roman" w:cs="Times New Roman"/>
          <w:b/>
          <w:color w:val="000000"/>
          <w:sz w:val="24"/>
          <w:szCs w:val="24"/>
        </w:rPr>
      </w:pPr>
      <w:bookmarkStart w:id="46" w:name="_Hlk70008992"/>
      <w:r w:rsidRPr="00660440">
        <w:rPr>
          <w:rStyle w:val="PogrubienieTeksttreci135pt"/>
          <w:rFonts w:ascii="Times New Roman" w:hAnsi="Times New Roman" w:cs="Times New Roman"/>
          <w:sz w:val="24"/>
          <w:szCs w:val="24"/>
        </w:rPr>
        <w:t xml:space="preserve">Zadanie </w:t>
      </w:r>
      <w:r>
        <w:rPr>
          <w:rStyle w:val="PogrubienieTeksttreci135pt"/>
          <w:rFonts w:ascii="Times New Roman" w:hAnsi="Times New Roman" w:cs="Times New Roman"/>
          <w:sz w:val="24"/>
          <w:szCs w:val="24"/>
        </w:rPr>
        <w:t>6</w:t>
      </w:r>
      <w:r w:rsidRPr="00660440">
        <w:rPr>
          <w:rStyle w:val="PogrubienieTeksttreci135pt"/>
          <w:rFonts w:ascii="Times New Roman" w:hAnsi="Times New Roman" w:cs="Times New Roman"/>
          <w:sz w:val="24"/>
          <w:szCs w:val="24"/>
        </w:rPr>
        <w:t xml:space="preserve">: </w:t>
      </w:r>
      <w:r>
        <w:rPr>
          <w:rStyle w:val="PogrubienieTeksttreci135pt"/>
          <w:rFonts w:ascii="Times New Roman" w:hAnsi="Times New Roman" w:cs="Times New Roman"/>
          <w:sz w:val="24"/>
          <w:szCs w:val="24"/>
        </w:rPr>
        <w:t xml:space="preserve">Wypracowanie modelu wsparcia osób z doświadczeniem </w:t>
      </w:r>
      <w:proofErr w:type="spellStart"/>
      <w:r>
        <w:rPr>
          <w:rStyle w:val="PogrubienieTeksttreci135pt"/>
          <w:rFonts w:ascii="Times New Roman" w:hAnsi="Times New Roman" w:cs="Times New Roman"/>
          <w:sz w:val="24"/>
          <w:szCs w:val="24"/>
        </w:rPr>
        <w:t>migranckim</w:t>
      </w:r>
      <w:proofErr w:type="spellEnd"/>
      <w:r>
        <w:rPr>
          <w:rStyle w:val="PogrubienieTeksttreci135pt"/>
          <w:rFonts w:ascii="Times New Roman" w:hAnsi="Times New Roman" w:cs="Times New Roman"/>
          <w:sz w:val="24"/>
          <w:szCs w:val="24"/>
        </w:rPr>
        <w:t xml:space="preserve"> w integrowaniu rynku pracy </w:t>
      </w:r>
    </w:p>
    <w:bookmarkEnd w:id="46"/>
    <w:p w14:paraId="6931441E" w14:textId="2DA3B79F" w:rsidR="007B7263" w:rsidRPr="00660440" w:rsidRDefault="007B7263" w:rsidP="007B7263">
      <w:pPr>
        <w:pStyle w:val="Teksttreci0"/>
        <w:shd w:val="clear" w:color="auto" w:fill="auto"/>
        <w:spacing w:before="0" w:line="276" w:lineRule="auto"/>
        <w:ind w:right="240"/>
        <w:rPr>
          <w:rFonts w:ascii="Times New Roman" w:hAnsi="Times New Roman" w:cs="Times New Roman"/>
          <w:color w:val="000000"/>
          <w:sz w:val="24"/>
          <w:szCs w:val="24"/>
        </w:rPr>
      </w:pPr>
      <w:r w:rsidRPr="00660440">
        <w:rPr>
          <w:rStyle w:val="TeksttreciPogrubienie"/>
          <w:rFonts w:ascii="Times New Roman" w:hAnsi="Times New Roman" w:cs="Times New Roman"/>
          <w:sz w:val="24"/>
          <w:szCs w:val="24"/>
        </w:rPr>
        <w:t xml:space="preserve">Rozwiązywany problem: </w:t>
      </w:r>
      <w:r>
        <w:rPr>
          <w:rFonts w:ascii="Times New Roman" w:hAnsi="Times New Roman" w:cs="Times New Roman"/>
          <w:color w:val="000000"/>
          <w:sz w:val="24"/>
          <w:szCs w:val="24"/>
        </w:rPr>
        <w:t xml:space="preserve">Brak kompleksowego systemu wsparcia dla osób z doświadczeniem </w:t>
      </w:r>
      <w:proofErr w:type="spellStart"/>
      <w:r>
        <w:rPr>
          <w:rFonts w:ascii="Times New Roman" w:hAnsi="Times New Roman" w:cs="Times New Roman"/>
          <w:color w:val="000000"/>
          <w:sz w:val="24"/>
          <w:szCs w:val="24"/>
        </w:rPr>
        <w:t>migranckim</w:t>
      </w:r>
      <w:proofErr w:type="spellEnd"/>
      <w:r>
        <w:rPr>
          <w:rFonts w:ascii="Times New Roman" w:hAnsi="Times New Roman" w:cs="Times New Roman"/>
          <w:color w:val="000000"/>
          <w:sz w:val="24"/>
          <w:szCs w:val="24"/>
        </w:rPr>
        <w:t>, który przekazywał by informacje dotyczące rynku pracy, wspierał naukę języka polskiego</w:t>
      </w:r>
      <w:r w:rsidR="00BB427D">
        <w:rPr>
          <w:rFonts w:ascii="Times New Roman" w:hAnsi="Times New Roman" w:cs="Times New Roman"/>
          <w:color w:val="000000"/>
          <w:sz w:val="24"/>
          <w:szCs w:val="24"/>
        </w:rPr>
        <w:t xml:space="preserve"> </w:t>
      </w:r>
    </w:p>
    <w:p w14:paraId="220F16A1" w14:textId="6D27EB32" w:rsidR="007B7263" w:rsidRPr="00660440" w:rsidRDefault="007B7263" w:rsidP="007B7263">
      <w:pPr>
        <w:pStyle w:val="Teksttreci0"/>
        <w:shd w:val="clear" w:color="auto" w:fill="auto"/>
        <w:spacing w:before="0" w:line="276" w:lineRule="auto"/>
        <w:ind w:right="240"/>
        <w:rPr>
          <w:rStyle w:val="Teksttreci3Bezpogrubienia"/>
          <w:rFonts w:ascii="Times New Roman" w:eastAsia="Tahoma" w:hAnsi="Times New Roman" w:cs="Times New Roman"/>
          <w:bCs w:val="0"/>
          <w:sz w:val="24"/>
          <w:szCs w:val="24"/>
        </w:rPr>
      </w:pPr>
      <w:r w:rsidRPr="00660440">
        <w:rPr>
          <w:rFonts w:ascii="Times New Roman" w:hAnsi="Times New Roman" w:cs="Times New Roman"/>
          <w:b/>
          <w:color w:val="000000"/>
          <w:sz w:val="24"/>
          <w:szCs w:val="24"/>
        </w:rPr>
        <w:t>Instytucje odpowiedzialne:</w:t>
      </w:r>
      <w:r w:rsidRPr="00660440">
        <w:rPr>
          <w:rFonts w:ascii="Times New Roman" w:hAnsi="Times New Roman" w:cs="Times New Roman"/>
          <w:color w:val="000000"/>
          <w:sz w:val="24"/>
          <w:szCs w:val="24"/>
        </w:rPr>
        <w:t xml:space="preserve"> </w:t>
      </w:r>
      <w:r w:rsidRPr="00660440">
        <w:rPr>
          <w:rFonts w:ascii="Times New Roman" w:hAnsi="Times New Roman" w:cs="Times New Roman"/>
          <w:color w:val="000000" w:themeColor="text1"/>
          <w:sz w:val="24"/>
          <w:szCs w:val="24"/>
        </w:rPr>
        <w:t xml:space="preserve">Ministerstwo Rodziny i Polityki Społecznej, Ministerstwo Rozwoju, Pracy i Technologii, Pełnomocnik Rządu do </w:t>
      </w:r>
      <w:r>
        <w:rPr>
          <w:rFonts w:ascii="Times New Roman" w:hAnsi="Times New Roman" w:cs="Times New Roman"/>
          <w:color w:val="000000" w:themeColor="text1"/>
          <w:sz w:val="24"/>
          <w:szCs w:val="24"/>
        </w:rPr>
        <w:t>spraw Równego Traktowania</w:t>
      </w:r>
    </w:p>
    <w:p w14:paraId="37E3EF43" w14:textId="190212BA" w:rsidR="007B7263" w:rsidRPr="00660440" w:rsidRDefault="007B7263" w:rsidP="007B7263">
      <w:pPr>
        <w:spacing w:after="0"/>
        <w:ind w:right="240"/>
        <w:rPr>
          <w:rStyle w:val="Teksttreci3Bezpogrubienia"/>
          <w:rFonts w:ascii="Times New Roman" w:hAnsi="Times New Roman" w:cs="Times New Roman"/>
          <w:sz w:val="24"/>
          <w:szCs w:val="24"/>
        </w:rPr>
      </w:pPr>
      <w:r w:rsidRPr="00660440">
        <w:rPr>
          <w:rFonts w:cs="Times New Roman"/>
          <w:b/>
          <w:color w:val="000000"/>
          <w:szCs w:val="24"/>
        </w:rPr>
        <w:t>Instytucje współpracujące:</w:t>
      </w:r>
      <w:r w:rsidRPr="00660440">
        <w:rPr>
          <w:rFonts w:cs="Times New Roman"/>
          <w:color w:val="000000"/>
          <w:szCs w:val="24"/>
        </w:rPr>
        <w:t xml:space="preserve"> </w:t>
      </w:r>
      <w:r>
        <w:rPr>
          <w:rStyle w:val="Teksttreci3Bezpogrubienia"/>
          <w:rFonts w:ascii="Times New Roman" w:hAnsi="Times New Roman" w:cs="Times New Roman"/>
          <w:b w:val="0"/>
          <w:sz w:val="24"/>
          <w:szCs w:val="24"/>
        </w:rPr>
        <w:t>-</w:t>
      </w:r>
    </w:p>
    <w:p w14:paraId="3E5EAFD6" w14:textId="200F45C6" w:rsidR="007B7263" w:rsidRPr="00660440" w:rsidRDefault="007B7263" w:rsidP="007B7263">
      <w:pPr>
        <w:spacing w:after="0"/>
        <w:ind w:right="240"/>
        <w:rPr>
          <w:rStyle w:val="Teksttreci3Bezpogrubienia"/>
          <w:rFonts w:ascii="Times New Roman" w:hAnsi="Times New Roman" w:cs="Times New Roman"/>
          <w:b w:val="0"/>
          <w:sz w:val="24"/>
          <w:szCs w:val="24"/>
        </w:rPr>
      </w:pPr>
      <w:r w:rsidRPr="00660440">
        <w:rPr>
          <w:rFonts w:cs="Times New Roman"/>
          <w:b/>
          <w:color w:val="000000"/>
          <w:szCs w:val="24"/>
        </w:rPr>
        <w:t>Planowany czas realizacji:</w:t>
      </w:r>
      <w:r w:rsidRPr="00660440">
        <w:rPr>
          <w:rFonts w:cs="Times New Roman"/>
          <w:color w:val="000000"/>
          <w:szCs w:val="24"/>
        </w:rPr>
        <w:t xml:space="preserve"> </w:t>
      </w:r>
      <w:r w:rsidRPr="00660440">
        <w:rPr>
          <w:rStyle w:val="Teksttreci3Bezpogrubienia"/>
          <w:rFonts w:ascii="Times New Roman" w:hAnsi="Times New Roman" w:cs="Times New Roman"/>
          <w:b w:val="0"/>
          <w:sz w:val="24"/>
          <w:szCs w:val="24"/>
        </w:rPr>
        <w:t>202</w:t>
      </w:r>
      <w:r w:rsidR="00671949">
        <w:rPr>
          <w:rStyle w:val="Teksttreci3Bezpogrubienia"/>
          <w:rFonts w:ascii="Times New Roman" w:hAnsi="Times New Roman" w:cs="Times New Roman"/>
          <w:b w:val="0"/>
          <w:sz w:val="24"/>
          <w:szCs w:val="24"/>
        </w:rPr>
        <w:t>3</w:t>
      </w:r>
      <w:r w:rsidRPr="00660440">
        <w:rPr>
          <w:rStyle w:val="Teksttreci3Bezpogrubienia"/>
          <w:rFonts w:ascii="Times New Roman" w:hAnsi="Times New Roman" w:cs="Times New Roman"/>
          <w:b w:val="0"/>
          <w:sz w:val="24"/>
          <w:szCs w:val="24"/>
        </w:rPr>
        <w:t>– 20</w:t>
      </w:r>
      <w:r>
        <w:rPr>
          <w:rStyle w:val="Teksttreci3Bezpogrubienia"/>
          <w:rFonts w:ascii="Times New Roman" w:hAnsi="Times New Roman" w:cs="Times New Roman"/>
          <w:b w:val="0"/>
          <w:sz w:val="24"/>
          <w:szCs w:val="24"/>
        </w:rPr>
        <w:t>30</w:t>
      </w:r>
      <w:r w:rsidRPr="00660440">
        <w:rPr>
          <w:rStyle w:val="Teksttreci3Bezpogrubienia"/>
          <w:rFonts w:ascii="Times New Roman" w:hAnsi="Times New Roman" w:cs="Times New Roman"/>
          <w:b w:val="0"/>
          <w:sz w:val="24"/>
          <w:szCs w:val="24"/>
        </w:rPr>
        <w:t xml:space="preserve"> </w:t>
      </w:r>
    </w:p>
    <w:p w14:paraId="518C7E0E" w14:textId="77777777" w:rsidR="007B7263" w:rsidRDefault="007B7263" w:rsidP="007B7263">
      <w:pPr>
        <w:spacing w:after="0"/>
        <w:ind w:right="240"/>
        <w:rPr>
          <w:rFonts w:cs="Times New Roman"/>
          <w:bCs/>
          <w:szCs w:val="24"/>
        </w:rPr>
      </w:pPr>
      <w:r w:rsidRPr="00660440">
        <w:rPr>
          <w:rFonts w:cs="Times New Roman"/>
          <w:b/>
          <w:color w:val="000000"/>
          <w:szCs w:val="24"/>
        </w:rPr>
        <w:t>Źródło finansowania:</w:t>
      </w:r>
      <w:r w:rsidRPr="00660440">
        <w:rPr>
          <w:rFonts w:cs="Times New Roman"/>
          <w:color w:val="000000"/>
          <w:szCs w:val="24"/>
        </w:rPr>
        <w:t xml:space="preserve"> </w:t>
      </w:r>
      <w:r>
        <w:rPr>
          <w:rFonts w:cs="Times New Roman"/>
          <w:bCs/>
          <w:szCs w:val="24"/>
        </w:rPr>
        <w:t>w ramach posiadanych limitów wydatków</w:t>
      </w:r>
    </w:p>
    <w:p w14:paraId="2F4BE0F5" w14:textId="77777777" w:rsidR="00EE7904" w:rsidRPr="00660440" w:rsidRDefault="00EE7904" w:rsidP="00A01D07">
      <w:pPr>
        <w:pStyle w:val="Nagwek2"/>
      </w:pPr>
      <w:bookmarkStart w:id="47" w:name="_Toc70426064"/>
      <w:bookmarkEnd w:id="44"/>
      <w:r w:rsidRPr="00660440">
        <w:t>Promowanie zarządzania różnorodnością w miejscu pracy</w:t>
      </w:r>
      <w:bookmarkEnd w:id="47"/>
    </w:p>
    <w:p w14:paraId="3162E885" w14:textId="77777777" w:rsidR="000F3183" w:rsidRPr="00660440" w:rsidRDefault="00EE7904" w:rsidP="000F3183">
      <w:pPr>
        <w:shd w:val="clear" w:color="auto" w:fill="FFFFFF" w:themeFill="background1"/>
        <w:spacing w:after="0"/>
        <w:rPr>
          <w:rFonts w:cs="Times New Roman"/>
          <w:color w:val="000000" w:themeColor="text1"/>
          <w:szCs w:val="24"/>
        </w:rPr>
      </w:pPr>
      <w:r w:rsidRPr="00660440">
        <w:t>Zarządzanie różnorodnością w miejscu pracy jest świadomym działaniem organizacji, którego nadrzędnym celem jest tworzenie środowiska pracy przyjaznego wszystkim pracownikom, z</w:t>
      </w:r>
      <w:r w:rsidR="00A30636" w:rsidRPr="00660440">
        <w:t> </w:t>
      </w:r>
      <w:r w:rsidRPr="00660440">
        <w:t xml:space="preserve">uwzględnieniem ich potrzeb i możliwości. Otwarcie się na pracowników, którzy dotychczas mieli większe problemy na rynku pracy i byli mniej doceniani: m.in. kobiety, osoby starsze, osoby z niepełnosprawnościami czy </w:t>
      </w:r>
      <w:r w:rsidR="008B34F3" w:rsidRPr="00660440">
        <w:t>cudzoziemcy</w:t>
      </w:r>
      <w:r w:rsidRPr="00660440">
        <w:t xml:space="preserve">, może przynieść wymierne korzyści finansowe. Natomiast jak wynika ze sprawozdania Państwowej Inspekcji Pracy, w 2018 </w:t>
      </w:r>
      <w:r w:rsidR="00280688" w:rsidRPr="00660440">
        <w:t xml:space="preserve">r. </w:t>
      </w:r>
      <w:r w:rsidRPr="00660440">
        <w:t>do</w:t>
      </w:r>
      <w:r w:rsidR="003C7085" w:rsidRPr="00660440">
        <w:t> </w:t>
      </w:r>
      <w:r w:rsidRPr="00660440">
        <w:t xml:space="preserve">PIP wpłynęło 54,1 tys. skarg, z czego 2,7 tys. dotyczyło zagadnień dyskryminacji, molestowania i </w:t>
      </w:r>
      <w:proofErr w:type="spellStart"/>
      <w:r w:rsidRPr="00660440">
        <w:t>mobbingu</w:t>
      </w:r>
      <w:proofErr w:type="spellEnd"/>
      <w:r w:rsidRPr="00660440">
        <w:t>. Inspekcja udzieliła też ok. 4 tys. porad w ww. obszarze. Mimo, iż</w:t>
      </w:r>
      <w:r w:rsidR="003C7085" w:rsidRPr="00660440">
        <w:t> </w:t>
      </w:r>
      <w:r w:rsidRPr="00660440">
        <w:t>liczba tych skarg jest niewielką częścią ogólnej liczby, dowodzi, że nadal w środowisku pracy dochodzi do zjawisk, których można by uniknąć, mając świadomość uważności na</w:t>
      </w:r>
      <w:r w:rsidR="003C7085" w:rsidRPr="00660440">
        <w:t> </w:t>
      </w:r>
      <w:r w:rsidRPr="00660440">
        <w:t>kwestie różnorodności. Pracodawcy coraz częściej uświadamiają sobie, że skuteczne zarządzanie organizacją musi uwzględniać fakt różnorodności pracowników, klientów, a</w:t>
      </w:r>
      <w:r w:rsidR="003C7085" w:rsidRPr="00660440">
        <w:t> </w:t>
      </w:r>
      <w:r w:rsidRPr="00660440">
        <w:t xml:space="preserve">także dostawców i kontrahentów. Wyniki sondażu globalnego Edelman Trust </w:t>
      </w:r>
      <w:proofErr w:type="spellStart"/>
      <w:r w:rsidRPr="00660440">
        <w:t>Barometer</w:t>
      </w:r>
      <w:proofErr w:type="spellEnd"/>
      <w:r w:rsidRPr="00660440">
        <w:t xml:space="preserve"> 2020</w:t>
      </w:r>
      <w:r w:rsidRPr="00660440">
        <w:rPr>
          <w:rStyle w:val="Odwoanieprzypisudolnego"/>
          <w:rFonts w:cs="Times New Roman"/>
          <w:szCs w:val="24"/>
        </w:rPr>
        <w:footnoteReference w:id="68"/>
      </w:r>
      <w:r w:rsidRPr="00660440">
        <w:t xml:space="preserve"> wskazują, że trzy czwarte uczestników uważa prezesów firm jako odpowiedzialnych za inicjowanie zmian w miejscu pracy, zamiast czekać, aż </w:t>
      </w:r>
      <w:r w:rsidR="008B34F3" w:rsidRPr="00660440">
        <w:t xml:space="preserve">narzuci </w:t>
      </w:r>
      <w:r w:rsidRPr="00660440">
        <w:t xml:space="preserve">je </w:t>
      </w:r>
      <w:r w:rsidR="008B34F3" w:rsidRPr="00660440">
        <w:t>państwo</w:t>
      </w:r>
      <w:r w:rsidRPr="00660440">
        <w:t>. Tymczasem z</w:t>
      </w:r>
      <w:r w:rsidR="003C7085" w:rsidRPr="00660440">
        <w:t> </w:t>
      </w:r>
      <w:r w:rsidRPr="00660440">
        <w:t>raportu będącego wynikiem badania Barometr Różnorodności</w:t>
      </w:r>
      <w:r w:rsidRPr="00660440">
        <w:rPr>
          <w:rStyle w:val="Odwoanieprzypisudolnego"/>
          <w:rFonts w:cs="Times New Roman"/>
          <w:szCs w:val="24"/>
        </w:rPr>
        <w:footnoteReference w:id="69"/>
      </w:r>
      <w:r w:rsidRPr="00660440">
        <w:t xml:space="preserve"> wynika, że w Polsce zainteresowanie tematyką różnorodności jest raczej deklaratywne. Przebadano 51 firm, w tym 15 dużych, 7</w:t>
      </w:r>
      <w:r w:rsidR="00A30636" w:rsidRPr="00660440">
        <w:t> </w:t>
      </w:r>
      <w:r w:rsidRPr="00660440">
        <w:t xml:space="preserve">średnich i 29 małych. Zaledwie 26% z nich posiada jakąkolwiek strategię </w:t>
      </w:r>
      <w:r w:rsidRPr="00660440">
        <w:lastRenderedPageBreak/>
        <w:t xml:space="preserve">zarządzania różnorodnością, 31% monitoruje wynagrodzenia uwzględniając różne cechy demograficzno-społeczne, a 23% przedsiębiorstw realizuje różnego typu programy na rzecz grup mniej uprzywilejowanych, takich jak </w:t>
      </w:r>
      <w:r w:rsidR="008B34F3" w:rsidRPr="00660440">
        <w:t xml:space="preserve">osób </w:t>
      </w:r>
      <w:r w:rsidRPr="00660440">
        <w:t>powyżej 50 roku życia czy osoby z</w:t>
      </w:r>
      <w:r w:rsidR="003C7085" w:rsidRPr="00660440">
        <w:t> </w:t>
      </w:r>
      <w:r w:rsidRPr="00660440">
        <w:t>niepełnosprawnością. Natomiast konkretne korzyści wynikające z wdrażania polityki zarządzania różnorodnością w</w:t>
      </w:r>
      <w:r w:rsidR="00A30636" w:rsidRPr="00660440">
        <w:t> </w:t>
      </w:r>
      <w:r w:rsidRPr="00660440">
        <w:t xml:space="preserve">miejscu pracy zostały przez realizatorów projektu </w:t>
      </w:r>
      <w:proofErr w:type="spellStart"/>
      <w:r w:rsidRPr="00660440">
        <w:t>Diversity</w:t>
      </w:r>
      <w:proofErr w:type="spellEnd"/>
      <w:r w:rsidRPr="00660440">
        <w:t xml:space="preserve"> Index</w:t>
      </w:r>
      <w:r w:rsidRPr="00660440">
        <w:rPr>
          <w:rStyle w:val="Odwoanieprzypisudolnego"/>
          <w:rFonts w:cs="Times New Roman"/>
          <w:szCs w:val="24"/>
        </w:rPr>
        <w:footnoteReference w:id="70"/>
      </w:r>
      <w:r w:rsidRPr="00660440">
        <w:t xml:space="preserve"> zdefiniowane następująco: 1. Innowacyjność działań i kreatywność zespołów pracowniczych. 2. Większa lojalność i przywiązanie pracowników. 3. Wyższa rentowność firmy i przewaga konkurencyjna względem innych. 4. Dotarcie do nowych grup kandydatów na rynku pracy. 5. Dotarcie do nowych grup klientów. 6. Lepsze rozumienie zjawisk występujących wewnątrz organizacji. 7. Większa zdolność adaptacyjna organizacji do</w:t>
      </w:r>
      <w:r w:rsidR="003C7085" w:rsidRPr="00660440">
        <w:t> </w:t>
      </w:r>
      <w:r w:rsidRPr="00660440">
        <w:t>zmieniającego się otoczenia. 8. Budowan</w:t>
      </w:r>
      <w:r w:rsidR="00FB1962" w:rsidRPr="00660440">
        <w:t>i</w:t>
      </w:r>
      <w:r w:rsidRPr="00660440">
        <w:t>e pozytywnego wizerunku firmy. Według raportu „</w:t>
      </w:r>
      <w:proofErr w:type="spellStart"/>
      <w:r w:rsidRPr="00660440">
        <w:t>Diversity</w:t>
      </w:r>
      <w:proofErr w:type="spellEnd"/>
      <w:r w:rsidRPr="00660440">
        <w:t xml:space="preserve"> </w:t>
      </w:r>
      <w:proofErr w:type="spellStart"/>
      <w:r w:rsidRPr="00660440">
        <w:t>Matters</w:t>
      </w:r>
      <w:proofErr w:type="spellEnd"/>
      <w:r w:rsidRPr="00660440">
        <w:t xml:space="preserve">” opracowanego przez </w:t>
      </w:r>
      <w:proofErr w:type="spellStart"/>
      <w:r w:rsidRPr="00660440">
        <w:t>McKinsey</w:t>
      </w:r>
      <w:proofErr w:type="spellEnd"/>
      <w:r w:rsidRPr="00660440">
        <w:t>, tworzenie zespołów odmiennych między innymi pod względem płci, wieku, narodowości czy cech charakteru bezpośrednio wpływa na wyniki finansowe firmy</w:t>
      </w:r>
      <w:r w:rsidRPr="00660440">
        <w:rPr>
          <w:rStyle w:val="Odwoanieprzypisudolnego"/>
          <w:rFonts w:cs="Times New Roman"/>
          <w:szCs w:val="24"/>
        </w:rPr>
        <w:footnoteReference w:id="71"/>
      </w:r>
      <w:r w:rsidRPr="00660440">
        <w:t>.</w:t>
      </w:r>
      <w:r w:rsidR="00AD1671" w:rsidRPr="00AD1671">
        <w:rPr>
          <w:rFonts w:cs="Times New Roman"/>
          <w:color w:val="000000" w:themeColor="text1"/>
          <w:szCs w:val="24"/>
        </w:rPr>
        <w:t xml:space="preserve"> </w:t>
      </w:r>
      <w:r w:rsidR="00AD1671" w:rsidRPr="00660440">
        <w:rPr>
          <w:rFonts w:cs="Times New Roman"/>
          <w:color w:val="000000" w:themeColor="text1"/>
          <w:szCs w:val="24"/>
        </w:rPr>
        <w:t>W związku ze zmianami demograficznymi, już za kilka lat zarządzanie różnorodnością będzie wyzwaniem, z którym zmierzyć będzie musiało się większość pracodawców w Polsce i Europie. Zmiany te wymagać będą nowego podejścia do zarządzania zasobami ludzkimi, sięgania po niewykorzystane dotychczas zasoby pracowników.</w:t>
      </w:r>
      <w:r w:rsidR="00BB427D">
        <w:rPr>
          <w:rFonts w:cs="Times New Roman"/>
          <w:color w:val="000000" w:themeColor="text1"/>
          <w:szCs w:val="24"/>
        </w:rPr>
        <w:t xml:space="preserve"> </w:t>
      </w:r>
      <w:r w:rsidR="000F3183" w:rsidRPr="00660440">
        <w:rPr>
          <w:rFonts w:cs="Times New Roman"/>
          <w:color w:val="000000" w:themeColor="text1"/>
          <w:szCs w:val="24"/>
        </w:rPr>
        <w:t>Zarządzanie różnorodnością wymaga właściwego otoczenia instytucjonalnego. Jego elementem powinien być wieloosobowy, różnorodny zespół, który wspiera dyrektora generalnego w podejmowaniu działań na rzecz równego traktowania.</w:t>
      </w:r>
      <w:r w:rsidR="000F3183">
        <w:rPr>
          <w:rFonts w:cs="Times New Roman"/>
          <w:color w:val="000000" w:themeColor="text1"/>
          <w:szCs w:val="24"/>
        </w:rPr>
        <w:t xml:space="preserve"> </w:t>
      </w:r>
      <w:r w:rsidR="000F3183" w:rsidRPr="00660440">
        <w:rPr>
          <w:rFonts w:cs="Times New Roman"/>
          <w:color w:val="000000" w:themeColor="text1"/>
          <w:szCs w:val="24"/>
        </w:rPr>
        <w:t xml:space="preserve">Ponadto pracownik powinien mieć możliwość skonsultowania swojej sprawy z zakresu równego traktowania, jak również wyboru, z kim ma skonsultować swoją sprawę </w:t>
      </w:r>
    </w:p>
    <w:p w14:paraId="75CF7497" w14:textId="47657C0F" w:rsidR="00EE7904" w:rsidRPr="00660440" w:rsidRDefault="00EE7904" w:rsidP="00FE2DD1">
      <w:pPr>
        <w:shd w:val="clear" w:color="auto" w:fill="FFFFFF" w:themeFill="background1"/>
        <w:spacing w:before="120" w:after="0"/>
        <w:ind w:firstLine="709"/>
        <w:rPr>
          <w:rFonts w:cs="Times New Roman"/>
          <w:b/>
          <w:color w:val="000000" w:themeColor="text1"/>
          <w:szCs w:val="24"/>
        </w:rPr>
      </w:pPr>
      <w:r w:rsidRPr="00660440">
        <w:rPr>
          <w:rFonts w:cs="Times New Roman"/>
          <w:b/>
          <w:color w:val="000000" w:themeColor="text1"/>
          <w:szCs w:val="24"/>
        </w:rPr>
        <w:t xml:space="preserve">Zadanie 1: </w:t>
      </w:r>
      <w:r w:rsidR="000F3183">
        <w:rPr>
          <w:rFonts w:cs="Times New Roman"/>
          <w:b/>
          <w:color w:val="000000" w:themeColor="text1"/>
          <w:szCs w:val="24"/>
        </w:rPr>
        <w:t>Zapewnienie funkcjonowania</w:t>
      </w:r>
      <w:r w:rsidRPr="00660440">
        <w:rPr>
          <w:rFonts w:cs="Times New Roman"/>
          <w:b/>
          <w:color w:val="000000" w:themeColor="text1"/>
          <w:szCs w:val="24"/>
        </w:rPr>
        <w:t xml:space="preserve"> Zespoł</w:t>
      </w:r>
      <w:r w:rsidR="00262AD6" w:rsidRPr="00660440">
        <w:rPr>
          <w:rFonts w:cs="Times New Roman"/>
          <w:b/>
          <w:color w:val="000000" w:themeColor="text1"/>
          <w:szCs w:val="24"/>
        </w:rPr>
        <w:t>ów</w:t>
      </w:r>
      <w:r w:rsidRPr="00660440">
        <w:rPr>
          <w:rFonts w:cs="Times New Roman"/>
          <w:b/>
          <w:color w:val="000000" w:themeColor="text1"/>
          <w:szCs w:val="24"/>
        </w:rPr>
        <w:t xml:space="preserve"> ds. równego traktowania</w:t>
      </w:r>
    </w:p>
    <w:p w14:paraId="32B8B925" w14:textId="77777777" w:rsidR="00EE7904" w:rsidRPr="00660440" w:rsidRDefault="00EE7904" w:rsidP="00061C70">
      <w:pPr>
        <w:shd w:val="clear" w:color="auto" w:fill="FFFFFF" w:themeFill="background1"/>
        <w:spacing w:after="0"/>
        <w:rPr>
          <w:rFonts w:cs="Times New Roman"/>
          <w:color w:val="000000" w:themeColor="text1"/>
          <w:szCs w:val="24"/>
        </w:rPr>
      </w:pPr>
      <w:r w:rsidRPr="00660440">
        <w:rPr>
          <w:rFonts w:cs="Times New Roman"/>
          <w:b/>
          <w:color w:val="000000" w:themeColor="text1"/>
          <w:szCs w:val="24"/>
        </w:rPr>
        <w:t>Rozwiązywany problem:</w:t>
      </w:r>
      <w:r w:rsidRPr="00660440">
        <w:rPr>
          <w:rFonts w:cs="Times New Roman"/>
          <w:color w:val="000000" w:themeColor="text1"/>
          <w:szCs w:val="24"/>
        </w:rPr>
        <w:t xml:space="preserve"> Poprawa zarządzania różnorodnością w miejscu pracy. </w:t>
      </w:r>
    </w:p>
    <w:p w14:paraId="65D89409" w14:textId="77777777" w:rsidR="00EE7904" w:rsidRPr="00660440" w:rsidRDefault="00EE7904" w:rsidP="00061C70">
      <w:pPr>
        <w:shd w:val="clear" w:color="auto" w:fill="FFFFFF" w:themeFill="background1"/>
        <w:spacing w:after="0"/>
        <w:rPr>
          <w:rFonts w:cs="Times New Roman"/>
          <w:color w:val="000000" w:themeColor="text1"/>
          <w:szCs w:val="24"/>
        </w:rPr>
      </w:pPr>
      <w:r w:rsidRPr="00660440">
        <w:rPr>
          <w:rFonts w:cs="Times New Roman"/>
          <w:b/>
          <w:color w:val="000000" w:themeColor="text1"/>
          <w:szCs w:val="24"/>
        </w:rPr>
        <w:t>Instytucje odpowiedzialne:</w:t>
      </w:r>
      <w:r w:rsidRPr="00660440">
        <w:rPr>
          <w:rFonts w:cs="Times New Roman"/>
          <w:color w:val="000000" w:themeColor="text1"/>
          <w:szCs w:val="24"/>
        </w:rPr>
        <w:t xml:space="preserve"> Wszystkie ministerstwa</w:t>
      </w:r>
    </w:p>
    <w:p w14:paraId="40B3FCCE" w14:textId="77777777" w:rsidR="00EE7904" w:rsidRPr="00660440" w:rsidRDefault="00EE7904" w:rsidP="00061C70">
      <w:pPr>
        <w:shd w:val="clear" w:color="auto" w:fill="FFFFFF" w:themeFill="background1"/>
        <w:spacing w:after="0"/>
        <w:rPr>
          <w:rFonts w:cs="Times New Roman"/>
          <w:color w:val="000000" w:themeColor="text1"/>
          <w:szCs w:val="24"/>
        </w:rPr>
      </w:pPr>
      <w:r w:rsidRPr="00660440">
        <w:rPr>
          <w:rFonts w:cs="Times New Roman"/>
          <w:b/>
          <w:color w:val="000000" w:themeColor="text1"/>
          <w:szCs w:val="24"/>
        </w:rPr>
        <w:t>Instytucje współpracujące</w:t>
      </w:r>
      <w:r w:rsidRPr="00660440">
        <w:rPr>
          <w:rFonts w:cs="Times New Roman"/>
          <w:color w:val="000000" w:themeColor="text1"/>
          <w:szCs w:val="24"/>
        </w:rPr>
        <w:t>: –</w:t>
      </w:r>
    </w:p>
    <w:p w14:paraId="53F63504" w14:textId="77777777" w:rsidR="00EE7904" w:rsidRPr="00660440" w:rsidRDefault="00EE7904" w:rsidP="00061C70">
      <w:pPr>
        <w:shd w:val="clear" w:color="auto" w:fill="FFFFFF" w:themeFill="background1"/>
        <w:spacing w:after="0"/>
        <w:rPr>
          <w:rFonts w:cs="Times New Roman"/>
          <w:color w:val="000000" w:themeColor="text1"/>
          <w:szCs w:val="24"/>
        </w:rPr>
      </w:pPr>
      <w:r w:rsidRPr="00660440">
        <w:rPr>
          <w:rFonts w:cs="Times New Roman"/>
          <w:b/>
          <w:color w:val="000000" w:themeColor="text1"/>
          <w:szCs w:val="24"/>
        </w:rPr>
        <w:t>Planowany czas realizacji:</w:t>
      </w:r>
      <w:r w:rsidRPr="00660440">
        <w:rPr>
          <w:rFonts w:cs="Times New Roman"/>
          <w:color w:val="000000" w:themeColor="text1"/>
          <w:szCs w:val="24"/>
        </w:rPr>
        <w:t xml:space="preserve"> 2021</w:t>
      </w:r>
      <w:r w:rsidR="00280688" w:rsidRPr="00660440">
        <w:rPr>
          <w:rFonts w:cs="Times New Roman"/>
          <w:color w:val="000000" w:themeColor="text1"/>
          <w:szCs w:val="24"/>
        </w:rPr>
        <w:t>–</w:t>
      </w:r>
      <w:r w:rsidRPr="00660440">
        <w:rPr>
          <w:rFonts w:cs="Times New Roman"/>
          <w:color w:val="000000" w:themeColor="text1"/>
          <w:szCs w:val="24"/>
        </w:rPr>
        <w:t xml:space="preserve">2030 </w:t>
      </w:r>
      <w:r w:rsidR="00453065" w:rsidRPr="00660440">
        <w:rPr>
          <w:rFonts w:cs="Times New Roman"/>
          <w:color w:val="000000" w:themeColor="text1"/>
          <w:szCs w:val="24"/>
        </w:rPr>
        <w:t>(</w:t>
      </w:r>
      <w:r w:rsidRPr="00660440">
        <w:rPr>
          <w:rFonts w:cs="Times New Roman"/>
          <w:color w:val="000000" w:themeColor="text1"/>
          <w:szCs w:val="24"/>
        </w:rPr>
        <w:t>zadanie ciągłe</w:t>
      </w:r>
      <w:r w:rsidR="00453065" w:rsidRPr="00660440">
        <w:rPr>
          <w:rFonts w:cs="Times New Roman"/>
          <w:color w:val="000000" w:themeColor="text1"/>
          <w:szCs w:val="24"/>
        </w:rPr>
        <w:t>)</w:t>
      </w:r>
    </w:p>
    <w:p w14:paraId="275CAD8D" w14:textId="2E5C9A71" w:rsidR="00EE7904" w:rsidRPr="00660440" w:rsidRDefault="00EE7904" w:rsidP="00061C70">
      <w:pPr>
        <w:shd w:val="clear" w:color="auto" w:fill="FFFFFF" w:themeFill="background1"/>
        <w:spacing w:after="0"/>
        <w:rPr>
          <w:rFonts w:cs="Times New Roman"/>
          <w:color w:val="000000" w:themeColor="text1"/>
          <w:szCs w:val="24"/>
        </w:rPr>
      </w:pPr>
      <w:r w:rsidRPr="00660440">
        <w:rPr>
          <w:rFonts w:cs="Times New Roman"/>
          <w:b/>
          <w:color w:val="000000" w:themeColor="text1"/>
          <w:szCs w:val="24"/>
        </w:rPr>
        <w:t xml:space="preserve">Źródła finansowania: </w:t>
      </w:r>
      <w:r w:rsidR="00B519DE">
        <w:rPr>
          <w:rFonts w:cs="Times New Roman"/>
          <w:bCs/>
          <w:szCs w:val="24"/>
        </w:rPr>
        <w:t>w ramach posiadanych limitów wydatków</w:t>
      </w:r>
    </w:p>
    <w:p w14:paraId="64ED4099" w14:textId="77777777" w:rsidR="00EE7904" w:rsidRPr="00660440" w:rsidRDefault="00EE7904" w:rsidP="00FE2DD1">
      <w:pPr>
        <w:spacing w:before="120" w:after="0"/>
        <w:ind w:firstLine="709"/>
        <w:rPr>
          <w:rFonts w:cs="Times New Roman"/>
          <w:b/>
          <w:color w:val="000000" w:themeColor="text1"/>
          <w:szCs w:val="24"/>
        </w:rPr>
      </w:pPr>
      <w:r w:rsidRPr="00660440">
        <w:rPr>
          <w:rFonts w:cs="Times New Roman"/>
          <w:b/>
          <w:color w:val="000000" w:themeColor="text1"/>
          <w:szCs w:val="24"/>
        </w:rPr>
        <w:t>Zadanie 2: Organizacja staży dla osób z niepełnosprawnościami</w:t>
      </w:r>
    </w:p>
    <w:p w14:paraId="7CD426D0"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Rozwiązywany problem:</w:t>
      </w:r>
      <w:r w:rsidRPr="00660440">
        <w:rPr>
          <w:rFonts w:cs="Times New Roman"/>
          <w:color w:val="000000" w:themeColor="text1"/>
          <w:szCs w:val="24"/>
        </w:rPr>
        <w:t xml:space="preserve"> Zapewnienie różnorodności i otwartości w miejscu pracy</w:t>
      </w:r>
    </w:p>
    <w:p w14:paraId="71E1F5B7"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 xml:space="preserve">Instytucje odpowiedzialne: </w:t>
      </w:r>
      <w:r w:rsidR="00453065" w:rsidRPr="00660440">
        <w:rPr>
          <w:rFonts w:cs="Times New Roman"/>
          <w:color w:val="000000" w:themeColor="text1"/>
          <w:szCs w:val="24"/>
        </w:rPr>
        <w:t>W</w:t>
      </w:r>
      <w:r w:rsidRPr="00660440">
        <w:rPr>
          <w:rFonts w:cs="Times New Roman"/>
          <w:color w:val="000000" w:themeColor="text1"/>
          <w:szCs w:val="24"/>
        </w:rPr>
        <w:t>szystkie ministerstwa</w:t>
      </w:r>
    </w:p>
    <w:p w14:paraId="049C6CF0"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 xml:space="preserve">Instytucje współpracujące: </w:t>
      </w:r>
      <w:r w:rsidRPr="00660440">
        <w:rPr>
          <w:rFonts w:cs="Times New Roman"/>
          <w:color w:val="000000" w:themeColor="text1"/>
          <w:szCs w:val="24"/>
        </w:rPr>
        <w:t>PFRON</w:t>
      </w:r>
    </w:p>
    <w:p w14:paraId="000BE59E"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 xml:space="preserve">Planowany czas realizacji: </w:t>
      </w:r>
      <w:r w:rsidRPr="00660440">
        <w:rPr>
          <w:rFonts w:cs="Times New Roman"/>
          <w:color w:val="000000" w:themeColor="text1"/>
          <w:szCs w:val="24"/>
        </w:rPr>
        <w:t>2021</w:t>
      </w:r>
      <w:r w:rsidR="00280688" w:rsidRPr="00660440">
        <w:rPr>
          <w:rFonts w:cs="Times New Roman"/>
          <w:color w:val="000000" w:themeColor="text1"/>
          <w:szCs w:val="24"/>
        </w:rPr>
        <w:t>–</w:t>
      </w:r>
      <w:r w:rsidRPr="00660440">
        <w:rPr>
          <w:rFonts w:cs="Times New Roman"/>
          <w:color w:val="000000" w:themeColor="text1"/>
          <w:szCs w:val="24"/>
        </w:rPr>
        <w:t>2025 (</w:t>
      </w:r>
      <w:r w:rsidR="00453065" w:rsidRPr="00660440">
        <w:rPr>
          <w:rFonts w:cs="Times New Roman"/>
          <w:color w:val="000000" w:themeColor="text1"/>
          <w:szCs w:val="24"/>
        </w:rPr>
        <w:t xml:space="preserve">zadanie </w:t>
      </w:r>
      <w:r w:rsidRPr="00660440">
        <w:rPr>
          <w:rFonts w:cs="Times New Roman"/>
          <w:color w:val="000000" w:themeColor="text1"/>
          <w:szCs w:val="24"/>
        </w:rPr>
        <w:t xml:space="preserve">cyklicznie) </w:t>
      </w:r>
    </w:p>
    <w:p w14:paraId="63749B3D" w14:textId="319DB772" w:rsidR="00EE7904" w:rsidRPr="00660440" w:rsidRDefault="00EE7904" w:rsidP="00061C70">
      <w:pPr>
        <w:spacing w:after="0"/>
        <w:rPr>
          <w:rFonts w:cs="Times New Roman"/>
          <w:szCs w:val="24"/>
        </w:rPr>
      </w:pPr>
      <w:r w:rsidRPr="00660440">
        <w:rPr>
          <w:rFonts w:cs="Times New Roman"/>
          <w:b/>
          <w:szCs w:val="24"/>
        </w:rPr>
        <w:t>Źródła finansowania:</w:t>
      </w:r>
      <w:r w:rsidRPr="00660440">
        <w:rPr>
          <w:rFonts w:cs="Times New Roman"/>
          <w:szCs w:val="24"/>
        </w:rPr>
        <w:t xml:space="preserve"> </w:t>
      </w:r>
      <w:r w:rsidR="00B519DE">
        <w:rPr>
          <w:rFonts w:cs="Times New Roman"/>
          <w:bCs/>
          <w:szCs w:val="24"/>
        </w:rPr>
        <w:t>w ramach posiadanych limitów wydatków</w:t>
      </w:r>
    </w:p>
    <w:p w14:paraId="335966C9" w14:textId="176C8D43" w:rsidR="00EE7904" w:rsidRPr="00660440" w:rsidRDefault="00EE7904" w:rsidP="00FE2DD1">
      <w:pPr>
        <w:spacing w:before="120" w:after="0"/>
        <w:ind w:firstLine="709"/>
        <w:rPr>
          <w:rFonts w:cs="Times New Roman"/>
          <w:b/>
          <w:color w:val="000000" w:themeColor="text1"/>
          <w:szCs w:val="24"/>
        </w:rPr>
      </w:pPr>
      <w:r w:rsidRPr="00660440">
        <w:rPr>
          <w:rFonts w:cs="Times New Roman"/>
          <w:b/>
          <w:color w:val="000000" w:themeColor="text1"/>
          <w:szCs w:val="24"/>
        </w:rPr>
        <w:t>Zadanie</w:t>
      </w:r>
      <w:r w:rsidR="00FE4C3F" w:rsidRPr="00660440">
        <w:rPr>
          <w:rFonts w:cs="Times New Roman"/>
          <w:b/>
          <w:color w:val="000000" w:themeColor="text1"/>
          <w:szCs w:val="24"/>
        </w:rPr>
        <w:t xml:space="preserve"> 3</w:t>
      </w:r>
      <w:r w:rsidRPr="00660440">
        <w:rPr>
          <w:rFonts w:cs="Times New Roman"/>
          <w:b/>
          <w:color w:val="000000" w:themeColor="text1"/>
          <w:szCs w:val="24"/>
        </w:rPr>
        <w:t xml:space="preserve">: </w:t>
      </w:r>
      <w:proofErr w:type="spellStart"/>
      <w:r w:rsidRPr="00660440">
        <w:rPr>
          <w:rFonts w:cs="Times New Roman"/>
          <w:b/>
          <w:color w:val="000000" w:themeColor="text1"/>
          <w:szCs w:val="24"/>
        </w:rPr>
        <w:t>Intermentoring</w:t>
      </w:r>
      <w:proofErr w:type="spellEnd"/>
      <w:r w:rsidRPr="00660440">
        <w:rPr>
          <w:rFonts w:cs="Times New Roman"/>
          <w:b/>
          <w:color w:val="000000" w:themeColor="text1"/>
          <w:szCs w:val="24"/>
        </w:rPr>
        <w:t xml:space="preserve"> – wymiana wiedzy między pokoleniami</w:t>
      </w:r>
    </w:p>
    <w:p w14:paraId="07C8F7CD"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Rozwiązywany problem:</w:t>
      </w:r>
      <w:r w:rsidRPr="00660440">
        <w:rPr>
          <w:rFonts w:cs="Times New Roman"/>
          <w:color w:val="000000" w:themeColor="text1"/>
          <w:szCs w:val="24"/>
        </w:rPr>
        <w:t xml:space="preserve"> Przeciwdziałanie </w:t>
      </w:r>
      <w:r w:rsidR="008B34F3" w:rsidRPr="00660440">
        <w:rPr>
          <w:rFonts w:cs="Times New Roman"/>
          <w:color w:val="000000" w:themeColor="text1"/>
          <w:szCs w:val="24"/>
        </w:rPr>
        <w:t>obniżeniu rangi</w:t>
      </w:r>
      <w:r w:rsidRPr="00660440">
        <w:rPr>
          <w:rFonts w:cs="Times New Roman"/>
          <w:color w:val="000000" w:themeColor="text1"/>
          <w:szCs w:val="24"/>
        </w:rPr>
        <w:t xml:space="preserve"> i wykluczeniu zawodowemu wieloletnich pracowników </w:t>
      </w:r>
      <w:r w:rsidR="008B34F3" w:rsidRPr="00660440">
        <w:rPr>
          <w:rFonts w:cs="Times New Roman"/>
          <w:color w:val="000000" w:themeColor="text1"/>
          <w:szCs w:val="24"/>
        </w:rPr>
        <w:t xml:space="preserve">z długim stażem zawodowym </w:t>
      </w:r>
      <w:r w:rsidRPr="00660440">
        <w:rPr>
          <w:rFonts w:cs="Times New Roman"/>
          <w:color w:val="000000" w:themeColor="text1"/>
          <w:szCs w:val="24"/>
        </w:rPr>
        <w:t>w różnym wieku i z różnym doświadczeniem, wiedzą i</w:t>
      </w:r>
      <w:r w:rsidR="00A30636" w:rsidRPr="00660440">
        <w:rPr>
          <w:rFonts w:cs="Times New Roman"/>
          <w:color w:val="000000" w:themeColor="text1"/>
          <w:szCs w:val="24"/>
        </w:rPr>
        <w:t> </w:t>
      </w:r>
      <w:r w:rsidRPr="00660440">
        <w:rPr>
          <w:rFonts w:cs="Times New Roman"/>
          <w:color w:val="000000" w:themeColor="text1"/>
          <w:szCs w:val="24"/>
        </w:rPr>
        <w:t>umiejętnościami. Uzupełnienie ich umiejętności i kompetencji w</w:t>
      </w:r>
      <w:r w:rsidR="003C7085" w:rsidRPr="00660440">
        <w:rPr>
          <w:rFonts w:cs="Times New Roman"/>
          <w:color w:val="000000" w:themeColor="text1"/>
          <w:szCs w:val="24"/>
        </w:rPr>
        <w:t> </w:t>
      </w:r>
      <w:r w:rsidRPr="00660440">
        <w:rPr>
          <w:rFonts w:cs="Times New Roman"/>
          <w:color w:val="000000" w:themeColor="text1"/>
          <w:szCs w:val="24"/>
        </w:rPr>
        <w:t>zakresie sposobów wymiany wiedzy, likwidacji barier i uprzedzeń w komunikacji międzypokoleniowej, poprzez szkolenie mniej doświadczonych kolegów i dzielenie się wiedzą.</w:t>
      </w:r>
    </w:p>
    <w:p w14:paraId="43D73197"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lastRenderedPageBreak/>
        <w:t>Instytucje odpowiedzialne:</w:t>
      </w:r>
      <w:r w:rsidRPr="00660440">
        <w:rPr>
          <w:rFonts w:cs="Times New Roman"/>
          <w:color w:val="000000" w:themeColor="text1"/>
          <w:szCs w:val="24"/>
        </w:rPr>
        <w:t xml:space="preserve"> Wszystkie ministerstwa</w:t>
      </w:r>
      <w:r w:rsidRPr="00660440">
        <w:rPr>
          <w:rFonts w:cs="Times New Roman"/>
          <w:strike/>
          <w:color w:val="000000" w:themeColor="text1"/>
          <w:szCs w:val="24"/>
        </w:rPr>
        <w:t xml:space="preserve"> </w:t>
      </w:r>
    </w:p>
    <w:p w14:paraId="31963796"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Instytucje współpracujące:</w:t>
      </w:r>
      <w:r w:rsidRPr="00660440">
        <w:rPr>
          <w:rFonts w:cs="Times New Roman"/>
          <w:color w:val="000000" w:themeColor="text1"/>
          <w:szCs w:val="24"/>
        </w:rPr>
        <w:t xml:space="preserve"> –</w:t>
      </w:r>
    </w:p>
    <w:p w14:paraId="6ADF4524"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Planowany czas realizacji:</w:t>
      </w:r>
      <w:r w:rsidRPr="00660440">
        <w:rPr>
          <w:rFonts w:cs="Times New Roman"/>
          <w:color w:val="000000" w:themeColor="text1"/>
          <w:szCs w:val="24"/>
        </w:rPr>
        <w:t xml:space="preserve"> 2021-2030 </w:t>
      </w:r>
      <w:r w:rsidR="00453065" w:rsidRPr="00660440">
        <w:rPr>
          <w:rFonts w:cs="Times New Roman"/>
          <w:color w:val="000000" w:themeColor="text1"/>
          <w:szCs w:val="24"/>
        </w:rPr>
        <w:t>(</w:t>
      </w:r>
      <w:r w:rsidRPr="00660440">
        <w:rPr>
          <w:rFonts w:cs="Times New Roman"/>
          <w:color w:val="000000" w:themeColor="text1"/>
          <w:szCs w:val="24"/>
        </w:rPr>
        <w:t>zadanie ciągłe</w:t>
      </w:r>
      <w:r w:rsidR="00453065" w:rsidRPr="00660440">
        <w:rPr>
          <w:rFonts w:cs="Times New Roman"/>
          <w:color w:val="000000" w:themeColor="text1"/>
          <w:szCs w:val="24"/>
        </w:rPr>
        <w:t>)</w:t>
      </w:r>
    </w:p>
    <w:p w14:paraId="126C5324" w14:textId="0A935474"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Źródła finansowania:</w:t>
      </w:r>
      <w:r w:rsidRPr="00660440">
        <w:rPr>
          <w:rFonts w:cs="Times New Roman"/>
          <w:color w:val="000000" w:themeColor="text1"/>
          <w:szCs w:val="24"/>
        </w:rPr>
        <w:t xml:space="preserve"> </w:t>
      </w:r>
      <w:r w:rsidR="00B519DE">
        <w:rPr>
          <w:rFonts w:cs="Times New Roman"/>
          <w:bCs/>
          <w:szCs w:val="24"/>
        </w:rPr>
        <w:t>w ramach posiadanych limitów wydatków</w:t>
      </w:r>
    </w:p>
    <w:p w14:paraId="010E546E" w14:textId="5470DF60" w:rsidR="00EE7904" w:rsidRPr="00660440" w:rsidRDefault="00EE7904" w:rsidP="00FE2DD1">
      <w:pPr>
        <w:spacing w:before="120" w:after="0"/>
        <w:ind w:firstLine="709"/>
        <w:rPr>
          <w:rFonts w:cs="Times New Roman"/>
          <w:color w:val="000000" w:themeColor="text1"/>
          <w:szCs w:val="24"/>
        </w:rPr>
      </w:pPr>
      <w:r w:rsidRPr="00660440">
        <w:rPr>
          <w:rFonts w:cs="Times New Roman"/>
          <w:b/>
          <w:color w:val="000000" w:themeColor="text1"/>
          <w:szCs w:val="24"/>
        </w:rPr>
        <w:t>Zadanie 4: Przeprowadzenie ankiet</w:t>
      </w:r>
      <w:r w:rsidR="004D3882" w:rsidRPr="00660440">
        <w:rPr>
          <w:rFonts w:cs="Times New Roman"/>
          <w:b/>
          <w:color w:val="000000" w:themeColor="text1"/>
          <w:szCs w:val="24"/>
        </w:rPr>
        <w:t xml:space="preserve"> </w:t>
      </w:r>
      <w:r w:rsidR="008B34F3" w:rsidRPr="00660440">
        <w:rPr>
          <w:rFonts w:cs="Times New Roman"/>
          <w:b/>
          <w:color w:val="000000" w:themeColor="text1"/>
          <w:szCs w:val="24"/>
        </w:rPr>
        <w:t>dotycząc</w:t>
      </w:r>
      <w:r w:rsidR="004D3882" w:rsidRPr="00660440">
        <w:rPr>
          <w:rFonts w:cs="Times New Roman"/>
          <w:b/>
          <w:color w:val="000000" w:themeColor="text1"/>
          <w:szCs w:val="24"/>
        </w:rPr>
        <w:t>ych</w:t>
      </w:r>
      <w:r w:rsidR="008B34F3" w:rsidRPr="00660440">
        <w:rPr>
          <w:rFonts w:cs="Times New Roman"/>
          <w:b/>
          <w:color w:val="000000" w:themeColor="text1"/>
          <w:szCs w:val="24"/>
        </w:rPr>
        <w:t xml:space="preserve"> </w:t>
      </w:r>
      <w:r w:rsidRPr="00660440">
        <w:rPr>
          <w:rFonts w:cs="Times New Roman"/>
          <w:b/>
          <w:color w:val="000000" w:themeColor="text1"/>
          <w:szCs w:val="24"/>
        </w:rPr>
        <w:t>opini</w:t>
      </w:r>
      <w:r w:rsidR="008B34F3" w:rsidRPr="00660440">
        <w:rPr>
          <w:rFonts w:cs="Times New Roman"/>
          <w:b/>
          <w:color w:val="000000" w:themeColor="text1"/>
          <w:szCs w:val="24"/>
        </w:rPr>
        <w:t>i</w:t>
      </w:r>
      <w:r w:rsidRPr="00660440">
        <w:rPr>
          <w:rFonts w:cs="Times New Roman"/>
          <w:b/>
          <w:color w:val="000000" w:themeColor="text1"/>
          <w:szCs w:val="24"/>
        </w:rPr>
        <w:t xml:space="preserve"> pracowników nt. aktualnie proponowanych udogodnień, pozwalających na łączenie życia zawodowego z</w:t>
      </w:r>
      <w:r w:rsidR="00B52FC2" w:rsidRPr="00660440">
        <w:rPr>
          <w:rFonts w:cs="Times New Roman"/>
          <w:b/>
          <w:color w:val="000000" w:themeColor="text1"/>
          <w:szCs w:val="24"/>
        </w:rPr>
        <w:t xml:space="preserve"> </w:t>
      </w:r>
      <w:r w:rsidRPr="00660440">
        <w:rPr>
          <w:rFonts w:cs="Times New Roman"/>
          <w:b/>
          <w:color w:val="000000" w:themeColor="text1"/>
          <w:szCs w:val="24"/>
        </w:rPr>
        <w:t>prywatnym</w:t>
      </w:r>
      <w:r w:rsidR="00BB427D">
        <w:rPr>
          <w:rFonts w:cs="Times New Roman"/>
          <w:b/>
          <w:color w:val="000000" w:themeColor="text1"/>
          <w:szCs w:val="24"/>
        </w:rPr>
        <w:t xml:space="preserve"> </w:t>
      </w:r>
      <w:r w:rsidRPr="00660440">
        <w:rPr>
          <w:rFonts w:cs="Times New Roman"/>
          <w:b/>
          <w:color w:val="000000" w:themeColor="text1"/>
          <w:szCs w:val="24"/>
        </w:rPr>
        <w:t xml:space="preserve">wraz </w:t>
      </w:r>
      <w:r w:rsidR="00B52FC2" w:rsidRPr="00660440">
        <w:rPr>
          <w:rFonts w:cs="Times New Roman"/>
          <w:b/>
          <w:color w:val="000000" w:themeColor="text1"/>
          <w:szCs w:val="24"/>
        </w:rPr>
        <w:t xml:space="preserve">z </w:t>
      </w:r>
      <w:r w:rsidRPr="00660440">
        <w:rPr>
          <w:rFonts w:cs="Times New Roman"/>
          <w:b/>
          <w:color w:val="000000" w:themeColor="text1"/>
          <w:szCs w:val="24"/>
        </w:rPr>
        <w:t>późniejszym wdrożeniem modyfikacji oferty udogodnień</w:t>
      </w:r>
      <w:r w:rsidR="004D3882" w:rsidRPr="00660440">
        <w:rPr>
          <w:rFonts w:cs="Times New Roman"/>
          <w:b/>
          <w:color w:val="000000" w:themeColor="text1"/>
          <w:szCs w:val="24"/>
        </w:rPr>
        <w:t xml:space="preserve">, poszanowania różnorodności w miejscu pracy, równego traktowania, </w:t>
      </w:r>
      <w:proofErr w:type="spellStart"/>
      <w:r w:rsidR="004D3882" w:rsidRPr="00660440">
        <w:rPr>
          <w:rFonts w:cs="Times New Roman"/>
          <w:b/>
          <w:color w:val="000000" w:themeColor="text1"/>
          <w:szCs w:val="24"/>
        </w:rPr>
        <w:t>mobbingu</w:t>
      </w:r>
      <w:proofErr w:type="spellEnd"/>
      <w:r w:rsidR="004D3882" w:rsidRPr="00660440">
        <w:rPr>
          <w:rFonts w:cs="Times New Roman"/>
          <w:b/>
          <w:color w:val="000000" w:themeColor="text1"/>
          <w:szCs w:val="24"/>
        </w:rPr>
        <w:t xml:space="preserve">, przeciwdziałania dyskryminacji i </w:t>
      </w:r>
      <w:proofErr w:type="spellStart"/>
      <w:r w:rsidR="004D3882" w:rsidRPr="00660440">
        <w:rPr>
          <w:rFonts w:cs="Times New Roman"/>
          <w:b/>
          <w:color w:val="000000" w:themeColor="text1"/>
          <w:szCs w:val="24"/>
        </w:rPr>
        <w:t>mobbingowi</w:t>
      </w:r>
      <w:proofErr w:type="spellEnd"/>
      <w:r w:rsidR="004D3882" w:rsidRPr="00660440">
        <w:rPr>
          <w:rFonts w:cs="Times New Roman"/>
          <w:b/>
          <w:color w:val="000000" w:themeColor="text1"/>
          <w:szCs w:val="24"/>
        </w:rPr>
        <w:t xml:space="preserve"> przez pracodawcę.</w:t>
      </w:r>
    </w:p>
    <w:p w14:paraId="1DC9AFB1"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Rozwiązywany problem:</w:t>
      </w:r>
      <w:r w:rsidRPr="00660440">
        <w:rPr>
          <w:rFonts w:cs="Times New Roman"/>
          <w:color w:val="000000" w:themeColor="text1"/>
          <w:szCs w:val="24"/>
        </w:rPr>
        <w:t xml:space="preserve"> Brak wiedzy o tym, które udogodnienia są dla pracowników cenne i które należy rozwijać tak, aby odpowiedzieć na potrzeby pracowników w związku z</w:t>
      </w:r>
      <w:r w:rsidR="00A30636" w:rsidRPr="00660440">
        <w:rPr>
          <w:rFonts w:cs="Times New Roman"/>
          <w:color w:val="000000" w:themeColor="text1"/>
          <w:szCs w:val="24"/>
        </w:rPr>
        <w:t> </w:t>
      </w:r>
      <w:r w:rsidRPr="00660440">
        <w:rPr>
          <w:rFonts w:cs="Times New Roman"/>
          <w:color w:val="000000" w:themeColor="text1"/>
          <w:szCs w:val="24"/>
        </w:rPr>
        <w:t>godzeniem życia zawodowego z prywatnym</w:t>
      </w:r>
    </w:p>
    <w:p w14:paraId="5D65E7D3"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Instytucje odpowiedzialne:</w:t>
      </w:r>
      <w:r w:rsidRPr="00660440">
        <w:rPr>
          <w:rFonts w:cs="Times New Roman"/>
          <w:color w:val="000000" w:themeColor="text1"/>
          <w:szCs w:val="24"/>
        </w:rPr>
        <w:t xml:space="preserve"> Wszystkie ministerstwa </w:t>
      </w:r>
    </w:p>
    <w:p w14:paraId="297B7CC8"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Instytucje współpracujące:</w:t>
      </w:r>
      <w:r w:rsidRPr="00660440">
        <w:rPr>
          <w:rFonts w:cs="Times New Roman"/>
          <w:color w:val="000000" w:themeColor="text1"/>
          <w:szCs w:val="24"/>
        </w:rPr>
        <w:t xml:space="preserve"> Szef Służby Cywilnej </w:t>
      </w:r>
    </w:p>
    <w:p w14:paraId="016ECED7"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Planowany czas realizacji:</w:t>
      </w:r>
      <w:r w:rsidRPr="00660440">
        <w:rPr>
          <w:rFonts w:cs="Times New Roman"/>
          <w:color w:val="000000" w:themeColor="text1"/>
          <w:szCs w:val="24"/>
        </w:rPr>
        <w:t xml:space="preserve"> 2021</w:t>
      </w:r>
      <w:r w:rsidR="00280688" w:rsidRPr="00660440">
        <w:rPr>
          <w:rFonts w:cs="Times New Roman"/>
          <w:color w:val="000000" w:themeColor="text1"/>
          <w:szCs w:val="24"/>
        </w:rPr>
        <w:t>–</w:t>
      </w:r>
      <w:r w:rsidRPr="00660440">
        <w:rPr>
          <w:rFonts w:cs="Times New Roman"/>
          <w:color w:val="000000" w:themeColor="text1"/>
          <w:szCs w:val="24"/>
        </w:rPr>
        <w:t xml:space="preserve">2023 Ankieta </w:t>
      </w:r>
      <w:r w:rsidR="00280688" w:rsidRPr="00660440">
        <w:rPr>
          <w:rFonts w:cs="Times New Roman"/>
          <w:color w:val="000000" w:themeColor="text1"/>
          <w:szCs w:val="24"/>
        </w:rPr>
        <w:t xml:space="preserve">– </w:t>
      </w:r>
      <w:r w:rsidRPr="00660440">
        <w:rPr>
          <w:rFonts w:cs="Times New Roman"/>
          <w:color w:val="000000" w:themeColor="text1"/>
          <w:szCs w:val="24"/>
        </w:rPr>
        <w:t xml:space="preserve">2022, wdrożenie modyfikacji </w:t>
      </w:r>
      <w:r w:rsidR="00280688" w:rsidRPr="00660440">
        <w:rPr>
          <w:rFonts w:cs="Times New Roman"/>
          <w:color w:val="000000" w:themeColor="text1"/>
          <w:szCs w:val="24"/>
        </w:rPr>
        <w:t xml:space="preserve">– </w:t>
      </w:r>
      <w:r w:rsidRPr="00660440">
        <w:rPr>
          <w:rFonts w:cs="Times New Roman"/>
          <w:color w:val="000000" w:themeColor="text1"/>
          <w:szCs w:val="24"/>
        </w:rPr>
        <w:t xml:space="preserve">do 2023 </w:t>
      </w:r>
    </w:p>
    <w:p w14:paraId="1301BAD7" w14:textId="511B96EB"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Źródła finansowania:</w:t>
      </w:r>
      <w:r w:rsidRPr="00660440">
        <w:rPr>
          <w:rFonts w:cs="Times New Roman"/>
          <w:color w:val="000000" w:themeColor="text1"/>
          <w:szCs w:val="24"/>
        </w:rPr>
        <w:t xml:space="preserve"> </w:t>
      </w:r>
      <w:r w:rsidR="00B519DE">
        <w:rPr>
          <w:rFonts w:cs="Times New Roman"/>
          <w:bCs/>
          <w:szCs w:val="24"/>
        </w:rPr>
        <w:t>w ramach posiadanych limitów wydatków</w:t>
      </w:r>
    </w:p>
    <w:p w14:paraId="208A5D35" w14:textId="00346CCC" w:rsidR="00EE7904" w:rsidRPr="00660440" w:rsidRDefault="00EE7904" w:rsidP="00FE2DD1">
      <w:pPr>
        <w:spacing w:before="120" w:after="0"/>
        <w:ind w:firstLine="709"/>
        <w:rPr>
          <w:rFonts w:cs="Times New Roman"/>
          <w:color w:val="000000" w:themeColor="text1"/>
          <w:szCs w:val="24"/>
        </w:rPr>
      </w:pPr>
      <w:r w:rsidRPr="00660440">
        <w:rPr>
          <w:rFonts w:cs="Times New Roman"/>
          <w:b/>
          <w:color w:val="000000" w:themeColor="text1"/>
          <w:szCs w:val="24"/>
        </w:rPr>
        <w:t>Zadanie 5: Analiza wynagrodzeń pracowników uwzględniająca szereg kryteriów, w tym równość płci</w:t>
      </w:r>
      <w:r w:rsidR="00BB427D">
        <w:rPr>
          <w:rFonts w:cs="Times New Roman"/>
          <w:b/>
          <w:color w:val="000000" w:themeColor="text1"/>
          <w:szCs w:val="24"/>
        </w:rPr>
        <w:t xml:space="preserve"> </w:t>
      </w:r>
    </w:p>
    <w:p w14:paraId="77267572" w14:textId="564E303D"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Rozwiązywany problem:</w:t>
      </w:r>
      <w:r w:rsidRPr="00660440">
        <w:rPr>
          <w:rFonts w:cs="Times New Roman"/>
          <w:color w:val="000000" w:themeColor="text1"/>
          <w:szCs w:val="24"/>
        </w:rPr>
        <w:t xml:space="preserve"> </w:t>
      </w:r>
      <w:r w:rsidR="00952154">
        <w:rPr>
          <w:rFonts w:cs="Times New Roman"/>
          <w:color w:val="000000" w:themeColor="text1"/>
          <w:szCs w:val="24"/>
        </w:rPr>
        <w:t>Luka płacowa.</w:t>
      </w:r>
      <w:r w:rsidRPr="00660440">
        <w:rPr>
          <w:rFonts w:cs="Times New Roman"/>
          <w:color w:val="000000" w:themeColor="text1"/>
          <w:szCs w:val="24"/>
        </w:rPr>
        <w:t xml:space="preserve"> </w:t>
      </w:r>
    </w:p>
    <w:p w14:paraId="1974834A"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Instytucje odpowiedzialne:</w:t>
      </w:r>
      <w:r w:rsidRPr="00660440">
        <w:rPr>
          <w:rFonts w:cs="Times New Roman"/>
          <w:color w:val="000000" w:themeColor="text1"/>
          <w:szCs w:val="24"/>
        </w:rPr>
        <w:t xml:space="preserve"> Wszystkie ministerstwa</w:t>
      </w:r>
    </w:p>
    <w:p w14:paraId="25DD5E83"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Instytucje współpracujące:</w:t>
      </w:r>
      <w:r w:rsidRPr="00660440">
        <w:rPr>
          <w:rFonts w:cs="Times New Roman"/>
          <w:color w:val="000000" w:themeColor="text1"/>
          <w:szCs w:val="24"/>
        </w:rPr>
        <w:t xml:space="preserve"> </w:t>
      </w:r>
      <w:r w:rsidR="00453065" w:rsidRPr="00660440">
        <w:rPr>
          <w:rFonts w:cs="Times New Roman"/>
          <w:color w:val="000000" w:themeColor="text1"/>
          <w:szCs w:val="24"/>
        </w:rPr>
        <w:t>-</w:t>
      </w:r>
    </w:p>
    <w:p w14:paraId="387F9D02"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Planowany czas realizacji:</w:t>
      </w:r>
      <w:r w:rsidRPr="00660440">
        <w:rPr>
          <w:rFonts w:cs="Times New Roman"/>
          <w:color w:val="000000" w:themeColor="text1"/>
          <w:szCs w:val="24"/>
        </w:rPr>
        <w:t xml:space="preserve"> 2021</w:t>
      </w:r>
      <w:r w:rsidR="00280688" w:rsidRPr="00660440">
        <w:rPr>
          <w:rFonts w:cs="Times New Roman"/>
          <w:color w:val="000000" w:themeColor="text1"/>
          <w:szCs w:val="24"/>
        </w:rPr>
        <w:t>–</w:t>
      </w:r>
      <w:r w:rsidRPr="00660440">
        <w:rPr>
          <w:rFonts w:cs="Times New Roman"/>
          <w:color w:val="000000" w:themeColor="text1"/>
          <w:szCs w:val="24"/>
        </w:rPr>
        <w:t>2022</w:t>
      </w:r>
    </w:p>
    <w:p w14:paraId="12B73244" w14:textId="15E4EBDE"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Źródła finansowania:</w:t>
      </w:r>
      <w:r w:rsidRPr="00660440">
        <w:rPr>
          <w:rFonts w:cs="Times New Roman"/>
          <w:color w:val="000000" w:themeColor="text1"/>
          <w:szCs w:val="24"/>
        </w:rPr>
        <w:t xml:space="preserve"> </w:t>
      </w:r>
      <w:r w:rsidR="00B519DE">
        <w:rPr>
          <w:rFonts w:cs="Times New Roman"/>
          <w:bCs/>
          <w:szCs w:val="24"/>
        </w:rPr>
        <w:t>w ramach posiadanych limitów wydatków</w:t>
      </w:r>
    </w:p>
    <w:p w14:paraId="19DCD6CA" w14:textId="55043FED" w:rsidR="00EE7904" w:rsidRPr="00660440" w:rsidRDefault="00EE7904" w:rsidP="00FE2DD1">
      <w:pPr>
        <w:spacing w:before="120" w:after="0"/>
        <w:ind w:firstLine="709"/>
        <w:rPr>
          <w:rFonts w:cs="Times New Roman"/>
          <w:b/>
          <w:color w:val="000000" w:themeColor="text1"/>
          <w:szCs w:val="24"/>
        </w:rPr>
      </w:pPr>
      <w:r w:rsidRPr="00660440">
        <w:rPr>
          <w:rFonts w:cs="Times New Roman"/>
          <w:b/>
          <w:color w:val="000000" w:themeColor="text1"/>
          <w:szCs w:val="24"/>
        </w:rPr>
        <w:t>Zadanie 6: Publikowanie na stronach wewnętrznych urzędu oraz zewnętrznych (np. BIP urzędu) informacji na temat różnorodności zatrudnienia w ministerstwach, w</w:t>
      </w:r>
      <w:r w:rsidR="00A30636" w:rsidRPr="00660440">
        <w:rPr>
          <w:rFonts w:cs="Times New Roman"/>
          <w:b/>
          <w:color w:val="000000" w:themeColor="text1"/>
          <w:szCs w:val="24"/>
        </w:rPr>
        <w:t> </w:t>
      </w:r>
      <w:r w:rsidRPr="00660440">
        <w:rPr>
          <w:rFonts w:cs="Times New Roman"/>
          <w:b/>
          <w:color w:val="000000" w:themeColor="text1"/>
          <w:szCs w:val="24"/>
        </w:rPr>
        <w:t>tym statystyk zatrudnienia w odniesieniu do np. płci, wieku, niepełnosprawności.</w:t>
      </w:r>
      <w:r w:rsidR="00BB427D">
        <w:rPr>
          <w:rFonts w:cs="Times New Roman"/>
          <w:b/>
          <w:color w:val="000000" w:themeColor="text1"/>
          <w:szCs w:val="24"/>
        </w:rPr>
        <w:t xml:space="preserve"> </w:t>
      </w:r>
    </w:p>
    <w:p w14:paraId="4828B8BB"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Rozwiązywany problem:</w:t>
      </w:r>
      <w:r w:rsidRPr="00660440">
        <w:rPr>
          <w:rFonts w:cs="Times New Roman"/>
          <w:color w:val="000000" w:themeColor="text1"/>
          <w:szCs w:val="24"/>
        </w:rPr>
        <w:t xml:space="preserve"> </w:t>
      </w:r>
      <w:r w:rsidR="00453065" w:rsidRPr="00660440">
        <w:rPr>
          <w:rFonts w:cs="Times New Roman"/>
          <w:color w:val="000000" w:themeColor="text1"/>
          <w:szCs w:val="24"/>
        </w:rPr>
        <w:t>Z</w:t>
      </w:r>
      <w:r w:rsidRPr="00660440">
        <w:rPr>
          <w:rFonts w:cs="Times New Roman"/>
          <w:color w:val="000000" w:themeColor="text1"/>
          <w:szCs w:val="24"/>
        </w:rPr>
        <w:t xml:space="preserve">większenie świadomości wśród pracowników oraz osób zewnętrznych na temat poziomu różnorodności zatrudnienia w urzędzie. </w:t>
      </w:r>
    </w:p>
    <w:p w14:paraId="5D43C45C"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Instytucje odpowiedzialne:</w:t>
      </w:r>
      <w:r w:rsidRPr="00660440">
        <w:rPr>
          <w:rFonts w:cs="Times New Roman"/>
          <w:color w:val="000000" w:themeColor="text1"/>
          <w:szCs w:val="24"/>
        </w:rPr>
        <w:t xml:space="preserve"> Wszystkie ministerstwa</w:t>
      </w:r>
    </w:p>
    <w:p w14:paraId="0BD0E2E1" w14:textId="77777777" w:rsidR="00EE7904" w:rsidRPr="00660440" w:rsidRDefault="00EE7904" w:rsidP="00061C70">
      <w:pPr>
        <w:spacing w:after="0"/>
        <w:rPr>
          <w:rFonts w:cs="Times New Roman"/>
          <w:b/>
          <w:color w:val="000000" w:themeColor="text1"/>
          <w:szCs w:val="24"/>
        </w:rPr>
      </w:pPr>
      <w:r w:rsidRPr="00660440">
        <w:rPr>
          <w:rFonts w:cs="Times New Roman"/>
          <w:b/>
          <w:color w:val="000000" w:themeColor="text1"/>
          <w:szCs w:val="24"/>
        </w:rPr>
        <w:t>Instytucje współpracujące: –</w:t>
      </w:r>
    </w:p>
    <w:p w14:paraId="679C82F7"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Planowany czas realizacji:</w:t>
      </w:r>
      <w:r w:rsidRPr="00660440">
        <w:rPr>
          <w:rFonts w:cs="Times New Roman"/>
          <w:color w:val="000000" w:themeColor="text1"/>
          <w:szCs w:val="24"/>
        </w:rPr>
        <w:t xml:space="preserve"> 2021</w:t>
      </w:r>
      <w:r w:rsidR="00280688" w:rsidRPr="00660440">
        <w:rPr>
          <w:rFonts w:cs="Times New Roman"/>
          <w:color w:val="000000" w:themeColor="text1"/>
          <w:szCs w:val="24"/>
        </w:rPr>
        <w:t>-</w:t>
      </w:r>
      <w:r w:rsidRPr="00660440">
        <w:rPr>
          <w:rFonts w:cs="Times New Roman"/>
          <w:color w:val="000000" w:themeColor="text1"/>
          <w:szCs w:val="24"/>
        </w:rPr>
        <w:t>2030</w:t>
      </w:r>
      <w:r w:rsidR="00453065" w:rsidRPr="00660440">
        <w:rPr>
          <w:rFonts w:cs="Times New Roman"/>
          <w:color w:val="000000" w:themeColor="text1"/>
          <w:szCs w:val="24"/>
        </w:rPr>
        <w:t xml:space="preserve"> (zadanie cykliczne)</w:t>
      </w:r>
    </w:p>
    <w:p w14:paraId="7A592487" w14:textId="0A396464"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Źródła finansowania:</w:t>
      </w:r>
      <w:r w:rsidRPr="00660440">
        <w:rPr>
          <w:rFonts w:cs="Times New Roman"/>
          <w:color w:val="000000" w:themeColor="text1"/>
          <w:szCs w:val="24"/>
        </w:rPr>
        <w:t xml:space="preserve"> </w:t>
      </w:r>
      <w:r w:rsidR="00B519DE">
        <w:rPr>
          <w:rFonts w:cs="Times New Roman"/>
          <w:bCs/>
          <w:szCs w:val="24"/>
        </w:rPr>
        <w:t>w ramach posiadanych limitów wydatków</w:t>
      </w:r>
    </w:p>
    <w:p w14:paraId="2FC43F9F" w14:textId="77777777" w:rsidR="00EE7904" w:rsidRPr="00660440" w:rsidRDefault="00EE7904" w:rsidP="00FE2DD1">
      <w:pPr>
        <w:spacing w:before="120" w:after="0"/>
        <w:ind w:firstLine="709"/>
        <w:rPr>
          <w:rFonts w:cs="Times New Roman"/>
          <w:color w:val="000000" w:themeColor="text1"/>
          <w:szCs w:val="24"/>
        </w:rPr>
      </w:pPr>
      <w:r w:rsidRPr="00660440">
        <w:rPr>
          <w:rFonts w:cs="Times New Roman"/>
          <w:b/>
          <w:color w:val="000000" w:themeColor="text1"/>
          <w:szCs w:val="24"/>
        </w:rPr>
        <w:t>Zadanie 7: Upowszechnianie dobrych praktyk firm w zakresie zarządzania różnorodnością w miejscu pracy.</w:t>
      </w:r>
    </w:p>
    <w:p w14:paraId="16C98630" w14:textId="785DC26B"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Rozwiązywany problem:</w:t>
      </w:r>
      <w:r w:rsidRPr="00660440">
        <w:rPr>
          <w:rFonts w:cs="Times New Roman"/>
          <w:color w:val="000000" w:themeColor="text1"/>
          <w:szCs w:val="24"/>
        </w:rPr>
        <w:t xml:space="preserve"> </w:t>
      </w:r>
      <w:r w:rsidR="00AD1671">
        <w:rPr>
          <w:rFonts w:cs="Times New Roman"/>
          <w:color w:val="000000" w:themeColor="text1"/>
          <w:szCs w:val="24"/>
        </w:rPr>
        <w:t xml:space="preserve">Brak wiedzy pracodawców w zakresie zarządzania różnorodnością. </w:t>
      </w:r>
    </w:p>
    <w:p w14:paraId="4C2DA798" w14:textId="39313F73"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Instytucje odpowiedzialne:</w:t>
      </w:r>
      <w:r w:rsidRPr="00660440">
        <w:rPr>
          <w:rFonts w:cs="Times New Roman"/>
          <w:color w:val="000000" w:themeColor="text1"/>
          <w:szCs w:val="24"/>
        </w:rPr>
        <w:t xml:space="preserve"> </w:t>
      </w:r>
      <w:r w:rsidR="00453065" w:rsidRPr="00660440">
        <w:rPr>
          <w:rFonts w:cs="Times New Roman"/>
          <w:color w:val="000000" w:themeColor="text1"/>
          <w:szCs w:val="24"/>
        </w:rPr>
        <w:t>Ministerstwo Rodziny i Polityki Społecznej</w:t>
      </w:r>
      <w:r w:rsidR="001A0A45" w:rsidRPr="00660440">
        <w:rPr>
          <w:rFonts w:cs="Times New Roman"/>
          <w:color w:val="000000" w:themeColor="text1"/>
          <w:szCs w:val="24"/>
        </w:rPr>
        <w:t xml:space="preserve">, </w:t>
      </w:r>
      <w:r w:rsidR="00AD1671">
        <w:rPr>
          <w:rFonts w:cs="Times New Roman"/>
          <w:color w:val="000000" w:themeColor="text1"/>
          <w:szCs w:val="24"/>
        </w:rPr>
        <w:t>Pełnomocnik Rządu ds. Równego Traktowania</w:t>
      </w:r>
    </w:p>
    <w:p w14:paraId="0E8348FD" w14:textId="09A2B718"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Instytucje współpracujące:</w:t>
      </w:r>
      <w:r w:rsidRPr="00660440">
        <w:rPr>
          <w:rFonts w:cs="Times New Roman"/>
          <w:color w:val="000000" w:themeColor="text1"/>
          <w:szCs w:val="24"/>
        </w:rPr>
        <w:t xml:space="preserve"> </w:t>
      </w:r>
      <w:r w:rsidR="001D6366" w:rsidRPr="00660440">
        <w:rPr>
          <w:rFonts w:cs="Times New Roman"/>
          <w:color w:val="000000" w:themeColor="text1"/>
          <w:szCs w:val="24"/>
        </w:rPr>
        <w:t>Ministerstwo Rozwoju, Pracy i Technologii</w:t>
      </w:r>
      <w:r w:rsidR="001D6366">
        <w:rPr>
          <w:rFonts w:cs="Times New Roman"/>
          <w:color w:val="000000" w:themeColor="text1"/>
          <w:szCs w:val="24"/>
        </w:rPr>
        <w:t>,</w:t>
      </w:r>
      <w:r w:rsidR="001D6366" w:rsidRPr="00660440">
        <w:rPr>
          <w:rFonts w:cs="Times New Roman"/>
          <w:color w:val="000000" w:themeColor="text1"/>
          <w:szCs w:val="24"/>
        </w:rPr>
        <w:t xml:space="preserve"> </w:t>
      </w:r>
      <w:r w:rsidRPr="00660440">
        <w:rPr>
          <w:rFonts w:cs="Times New Roman"/>
          <w:color w:val="000000" w:themeColor="text1"/>
          <w:szCs w:val="24"/>
        </w:rPr>
        <w:t xml:space="preserve">Pracodawcy, </w:t>
      </w:r>
      <w:r w:rsidR="00453065" w:rsidRPr="00660440">
        <w:rPr>
          <w:rFonts w:cs="Times New Roman"/>
          <w:color w:val="000000" w:themeColor="text1"/>
          <w:szCs w:val="24"/>
        </w:rPr>
        <w:t>organizacje pozarządowe</w:t>
      </w:r>
      <w:r w:rsidR="00AD1671">
        <w:rPr>
          <w:rFonts w:cs="Times New Roman"/>
          <w:color w:val="000000" w:themeColor="text1"/>
          <w:szCs w:val="24"/>
        </w:rPr>
        <w:t>,</w:t>
      </w:r>
      <w:r w:rsidR="00AD1671" w:rsidRPr="00AD1671">
        <w:rPr>
          <w:rFonts w:cs="Times New Roman"/>
          <w:color w:val="000000" w:themeColor="text1"/>
          <w:szCs w:val="24"/>
        </w:rPr>
        <w:t xml:space="preserve"> </w:t>
      </w:r>
    </w:p>
    <w:p w14:paraId="5D93D26C"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Planowany czas realizacji:</w:t>
      </w:r>
      <w:r w:rsidRPr="00660440">
        <w:rPr>
          <w:rFonts w:cs="Times New Roman"/>
          <w:color w:val="000000" w:themeColor="text1"/>
          <w:szCs w:val="24"/>
        </w:rPr>
        <w:t xml:space="preserve"> </w:t>
      </w:r>
      <w:r w:rsidR="00453065" w:rsidRPr="00660440">
        <w:rPr>
          <w:rFonts w:cs="Times New Roman"/>
          <w:color w:val="000000" w:themeColor="text1"/>
          <w:szCs w:val="24"/>
        </w:rPr>
        <w:t>2021-2030 (z</w:t>
      </w:r>
      <w:r w:rsidRPr="00660440">
        <w:rPr>
          <w:rFonts w:cs="Times New Roman"/>
          <w:color w:val="000000" w:themeColor="text1"/>
          <w:szCs w:val="24"/>
        </w:rPr>
        <w:t>adanie ciągłe</w:t>
      </w:r>
      <w:r w:rsidR="00453065" w:rsidRPr="00660440">
        <w:rPr>
          <w:rFonts w:cs="Times New Roman"/>
          <w:color w:val="000000" w:themeColor="text1"/>
          <w:szCs w:val="24"/>
        </w:rPr>
        <w:t>)</w:t>
      </w:r>
    </w:p>
    <w:p w14:paraId="0AFC6223" w14:textId="0FB19FFA"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Źródła finansowania:</w:t>
      </w:r>
      <w:r w:rsidRPr="00660440">
        <w:rPr>
          <w:rFonts w:cs="Times New Roman"/>
          <w:color w:val="000000" w:themeColor="text1"/>
          <w:szCs w:val="24"/>
        </w:rPr>
        <w:t xml:space="preserve"> </w:t>
      </w:r>
      <w:r w:rsidR="00B519DE">
        <w:rPr>
          <w:rFonts w:cs="Times New Roman"/>
          <w:bCs/>
          <w:szCs w:val="24"/>
        </w:rPr>
        <w:t>w ramach posiadanych limitów wydatków;</w:t>
      </w:r>
      <w:r w:rsidR="00DC55EB">
        <w:rPr>
          <w:rFonts w:cs="Times New Roman"/>
          <w:bCs/>
          <w:szCs w:val="24"/>
        </w:rPr>
        <w:t xml:space="preserve"> </w:t>
      </w:r>
      <w:r w:rsidRPr="00660440">
        <w:rPr>
          <w:rFonts w:cs="Times New Roman"/>
          <w:color w:val="000000" w:themeColor="text1"/>
          <w:szCs w:val="24"/>
        </w:rPr>
        <w:t>środki pozyskane ze źródeł zewnętrznych</w:t>
      </w:r>
    </w:p>
    <w:p w14:paraId="0F4D9795" w14:textId="77777777" w:rsidR="00EE7904" w:rsidRPr="00660440" w:rsidRDefault="00EE7904" w:rsidP="00061C70">
      <w:pPr>
        <w:spacing w:after="0"/>
        <w:rPr>
          <w:rFonts w:cs="Times New Roman"/>
          <w:color w:val="000000" w:themeColor="text1"/>
          <w:szCs w:val="24"/>
        </w:rPr>
      </w:pPr>
    </w:p>
    <w:p w14:paraId="2EBCF1D1" w14:textId="79AC0113" w:rsidR="00EE7904" w:rsidRPr="00660440" w:rsidRDefault="00EE7904" w:rsidP="00061C70">
      <w:pPr>
        <w:spacing w:after="0"/>
        <w:ind w:firstLine="708"/>
        <w:rPr>
          <w:rFonts w:cs="Times New Roman"/>
          <w:b/>
          <w:color w:val="000000" w:themeColor="text1"/>
          <w:szCs w:val="24"/>
        </w:rPr>
      </w:pPr>
      <w:r w:rsidRPr="00660440">
        <w:rPr>
          <w:rFonts w:cs="Times New Roman"/>
          <w:b/>
          <w:color w:val="000000" w:themeColor="text1"/>
          <w:szCs w:val="24"/>
        </w:rPr>
        <w:t xml:space="preserve">Zadanie 8: Podniesienie świadomości i poziomu wiedzy pracowników </w:t>
      </w:r>
      <w:r w:rsidR="00D86896" w:rsidRPr="00660440">
        <w:rPr>
          <w:rFonts w:cs="Times New Roman"/>
          <w:b/>
          <w:color w:val="000000" w:themeColor="text1"/>
          <w:szCs w:val="24"/>
        </w:rPr>
        <w:t xml:space="preserve">i kadry zarządzającej </w:t>
      </w:r>
      <w:r w:rsidRPr="00660440">
        <w:rPr>
          <w:rFonts w:cs="Times New Roman"/>
          <w:b/>
          <w:color w:val="000000" w:themeColor="text1"/>
          <w:szCs w:val="24"/>
        </w:rPr>
        <w:t>w zakresie równego traktowania</w:t>
      </w:r>
      <w:r w:rsidR="00361D47" w:rsidRPr="00660440">
        <w:rPr>
          <w:rFonts w:cs="Times New Roman"/>
        </w:rPr>
        <w:t xml:space="preserve"> </w:t>
      </w:r>
    </w:p>
    <w:p w14:paraId="2195ABBB"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Rozwiązywany problem:</w:t>
      </w:r>
      <w:r w:rsidRPr="00660440">
        <w:rPr>
          <w:rFonts w:cs="Times New Roman"/>
          <w:color w:val="000000" w:themeColor="text1"/>
          <w:szCs w:val="24"/>
        </w:rPr>
        <w:t xml:space="preserve"> </w:t>
      </w:r>
      <w:r w:rsidR="008F15EE" w:rsidRPr="00660440">
        <w:rPr>
          <w:rFonts w:cs="Times New Roman"/>
          <w:color w:val="000000" w:themeColor="text1"/>
          <w:szCs w:val="24"/>
        </w:rPr>
        <w:t>Niedostateczna wrażliwość pracowników na kwestie związane z</w:t>
      </w:r>
      <w:r w:rsidR="003C7085" w:rsidRPr="00660440">
        <w:rPr>
          <w:rFonts w:cs="Times New Roman"/>
          <w:color w:val="000000" w:themeColor="text1"/>
          <w:szCs w:val="24"/>
        </w:rPr>
        <w:t> </w:t>
      </w:r>
      <w:r w:rsidR="008F15EE" w:rsidRPr="00660440">
        <w:rPr>
          <w:rFonts w:cs="Times New Roman"/>
          <w:color w:val="000000" w:themeColor="text1"/>
          <w:szCs w:val="24"/>
        </w:rPr>
        <w:t>równym traktowaniem, wynikająca z ich niewystarczającej wiedzy w tym obszarze</w:t>
      </w:r>
    </w:p>
    <w:p w14:paraId="05E9DF62"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Instytucje odpowiedzialne:</w:t>
      </w:r>
      <w:r w:rsidRPr="00660440">
        <w:rPr>
          <w:rFonts w:cs="Times New Roman"/>
          <w:color w:val="000000" w:themeColor="text1"/>
          <w:szCs w:val="24"/>
        </w:rPr>
        <w:t xml:space="preserve"> Wszystkie ministerstwa</w:t>
      </w:r>
    </w:p>
    <w:p w14:paraId="782B59C9" w14:textId="77777777" w:rsidR="00EE7904" w:rsidRPr="00660440" w:rsidRDefault="00EE7904" w:rsidP="00061C70">
      <w:pPr>
        <w:spacing w:after="0"/>
        <w:rPr>
          <w:rFonts w:cs="Times New Roman"/>
          <w:b/>
          <w:color w:val="000000" w:themeColor="text1"/>
          <w:szCs w:val="24"/>
        </w:rPr>
      </w:pPr>
      <w:r w:rsidRPr="00660440">
        <w:rPr>
          <w:rFonts w:cs="Times New Roman"/>
          <w:b/>
          <w:color w:val="000000" w:themeColor="text1"/>
          <w:szCs w:val="24"/>
        </w:rPr>
        <w:t>Instytucje współpracujące: -</w:t>
      </w:r>
    </w:p>
    <w:p w14:paraId="32207426"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Planowany czas realizacji:</w:t>
      </w:r>
      <w:r w:rsidRPr="00660440">
        <w:rPr>
          <w:rFonts w:cs="Times New Roman"/>
          <w:color w:val="000000" w:themeColor="text1"/>
          <w:szCs w:val="24"/>
        </w:rPr>
        <w:t xml:space="preserve"> 2021</w:t>
      </w:r>
      <w:r w:rsidR="00280688" w:rsidRPr="00660440">
        <w:rPr>
          <w:rFonts w:cs="Times New Roman"/>
          <w:color w:val="000000" w:themeColor="text1"/>
          <w:szCs w:val="24"/>
        </w:rPr>
        <w:t>-</w:t>
      </w:r>
      <w:r w:rsidRPr="00660440">
        <w:rPr>
          <w:rFonts w:cs="Times New Roman"/>
          <w:color w:val="000000" w:themeColor="text1"/>
          <w:szCs w:val="24"/>
        </w:rPr>
        <w:t xml:space="preserve">2030 (zadanie </w:t>
      </w:r>
      <w:r w:rsidR="00453065" w:rsidRPr="00660440">
        <w:rPr>
          <w:rFonts w:cs="Times New Roman"/>
          <w:color w:val="000000" w:themeColor="text1"/>
          <w:szCs w:val="24"/>
        </w:rPr>
        <w:t>ciągłe</w:t>
      </w:r>
      <w:r w:rsidRPr="00660440">
        <w:rPr>
          <w:rFonts w:cs="Times New Roman"/>
          <w:color w:val="000000" w:themeColor="text1"/>
          <w:szCs w:val="24"/>
        </w:rPr>
        <w:t>)</w:t>
      </w:r>
    </w:p>
    <w:p w14:paraId="2214A0A9" w14:textId="2C52E235" w:rsidR="00EE7904" w:rsidRPr="00660440" w:rsidRDefault="00EE7904" w:rsidP="00061C70">
      <w:pPr>
        <w:spacing w:after="0"/>
        <w:rPr>
          <w:rFonts w:cs="Times New Roman"/>
          <w:strike/>
          <w:color w:val="000000" w:themeColor="text1"/>
          <w:szCs w:val="24"/>
        </w:rPr>
      </w:pPr>
      <w:r w:rsidRPr="00660440">
        <w:rPr>
          <w:rFonts w:cs="Times New Roman"/>
          <w:b/>
          <w:color w:val="000000" w:themeColor="text1"/>
          <w:szCs w:val="24"/>
        </w:rPr>
        <w:t>Źródła finansowania:</w:t>
      </w:r>
      <w:r w:rsidRPr="00660440">
        <w:rPr>
          <w:rFonts w:cs="Times New Roman"/>
          <w:color w:val="000000" w:themeColor="text1"/>
          <w:szCs w:val="24"/>
        </w:rPr>
        <w:t xml:space="preserve"> </w:t>
      </w:r>
      <w:r w:rsidR="009A05F2">
        <w:rPr>
          <w:rFonts w:cs="Times New Roman"/>
          <w:bCs/>
          <w:szCs w:val="24"/>
        </w:rPr>
        <w:t>w ramach posiadanych limitów wydatków</w:t>
      </w:r>
    </w:p>
    <w:p w14:paraId="16B36B49" w14:textId="77777777" w:rsidR="00EE7904" w:rsidRPr="00660440" w:rsidRDefault="00EE7904" w:rsidP="00A01D07">
      <w:pPr>
        <w:pStyle w:val="Nagwek2"/>
      </w:pPr>
      <w:bookmarkStart w:id="48" w:name="_Toc70426065"/>
      <w:r w:rsidRPr="00660440">
        <w:t>Promowanie klauzul społecznych w zamówieniach publicznych</w:t>
      </w:r>
      <w:bookmarkEnd w:id="48"/>
    </w:p>
    <w:p w14:paraId="16DB7424" w14:textId="6C17EDDC" w:rsidR="00EE7904" w:rsidRPr="00660440" w:rsidRDefault="00AF059E" w:rsidP="00A01D07">
      <w:r w:rsidRPr="00660440">
        <w:t>Uwzględnianie w zamówieniach publicznych skutków społecznych może być jednym z</w:t>
      </w:r>
      <w:r w:rsidR="003C7085" w:rsidRPr="00660440">
        <w:t> </w:t>
      </w:r>
      <w:r w:rsidRPr="00660440">
        <w:t xml:space="preserve">instrumentów, które poprzez bezpośrednie włączanie osób w trudnej sytuacji </w:t>
      </w:r>
      <w:r w:rsidR="00EE7904" w:rsidRPr="00660440">
        <w:t>realizację zamówienia publicznego, przyczyniają się do społeczno-zawodowej aktywizacji tych osób oraz wyrównywania ich szans na rynku pracy. Realizacja celów polityki społecznej poprzez zamówienia publiczne, oprócz zapewnienia odpowiednich rozwiązań prawnych, wymaga prowadzenia szeroko zakrojonych działań edukacyjnych mających na celu upowszechnianie społecznych zamówień publicznych wśród uczestników rynku zamówień publicznych. Działania te powinny obejmować przede wszystkim organizację szkoleń i konferencji na</w:t>
      </w:r>
      <w:r w:rsidR="003C7085" w:rsidRPr="00660440">
        <w:t> </w:t>
      </w:r>
      <w:r w:rsidR="00EE7904" w:rsidRPr="00660440">
        <w:t>temat społecznych zamówień publicznych, a także przygotowywanie publikacji i</w:t>
      </w:r>
      <w:r w:rsidR="003C7085" w:rsidRPr="00660440">
        <w:t> </w:t>
      </w:r>
      <w:r w:rsidR="00EE7904" w:rsidRPr="00660440">
        <w:t>materiałów omawiających istniejące rozwiązania prawne oraz prezentuj</w:t>
      </w:r>
      <w:r w:rsidR="00FB1962" w:rsidRPr="00660440">
        <w:t>ących</w:t>
      </w:r>
      <w:r w:rsidR="00EE7904" w:rsidRPr="00660440">
        <w:t xml:space="preserve"> przykłady dobrych praktyk związanych z zastosowaniem aspektów społecznych w postepowaniach o</w:t>
      </w:r>
      <w:r w:rsidR="003C7085" w:rsidRPr="00660440">
        <w:t> </w:t>
      </w:r>
      <w:r w:rsidR="00EE7904" w:rsidRPr="00660440">
        <w:t>udzielenie zamówienia publicznego.</w:t>
      </w:r>
    </w:p>
    <w:p w14:paraId="26E5BAD7" w14:textId="2FEA8E50" w:rsidR="00EE7904" w:rsidRPr="00660440" w:rsidRDefault="00EE7904" w:rsidP="00A01D07">
      <w:r w:rsidRPr="00660440">
        <w:t>Mimo stosunkowo dużego udziału społecznie odpowiedzialnych zamówień publicznych w</w:t>
      </w:r>
      <w:r w:rsidR="00157DB0" w:rsidRPr="00660440">
        <w:t> </w:t>
      </w:r>
      <w:r w:rsidRPr="00660440">
        <w:t xml:space="preserve">ogólnej liczbie udzielonych zamówień publicznych (20% w 2019 r. - na podstawie rocznych sprawozdań przekazywanych przez instytucje zamawiające), nadal w niewielkim stopniu wykorzystywane są instrumenty o charakterze fakultatywnym, których główny cel stanowi społeczno-zawodowa aktywizacja osób z grup </w:t>
      </w:r>
      <w:r w:rsidR="00AF059E" w:rsidRPr="00660440">
        <w:t>w trudnej sytuacji</w:t>
      </w:r>
      <w:r w:rsidRPr="00660440">
        <w:t>. Istnieje zatem potrzeba ciągłego podnoszenia świadomości instytucji zamawiających na temat rozwiązań prawnych przewidzianych w ustawie Prawo zamówień publicznych, ich prawidłowej implementacji, co w efekcie przełoży się zarówno na skuteczną realizację zamówienia publicznego, jak i</w:t>
      </w:r>
      <w:r w:rsidR="0052053F" w:rsidRPr="00660440">
        <w:t> </w:t>
      </w:r>
      <w:r w:rsidRPr="00660440">
        <w:t>realizację celów polityki społecznej tj. zwiększenia szans na rynku pracy osób z grup marginalizowanych.</w:t>
      </w:r>
      <w:r w:rsidR="00952154" w:rsidRPr="00952154">
        <w:rPr>
          <w:rFonts w:cs="Times New Roman"/>
          <w:color w:val="000000" w:themeColor="text1"/>
          <w:szCs w:val="24"/>
        </w:rPr>
        <w:t xml:space="preserve"> </w:t>
      </w:r>
      <w:r w:rsidR="00952154" w:rsidRPr="00660440">
        <w:rPr>
          <w:rFonts w:cs="Times New Roman"/>
          <w:color w:val="000000" w:themeColor="text1"/>
          <w:szCs w:val="24"/>
        </w:rPr>
        <w:t>Podnoszenie wiedzy przedstawicieli instytucji zamawiających i kontrolnych na temat możliwości uwzględniania i prawidłowego stosowania klauzul społecznych w postępowaniach o udzielenie zamówienia publicznego w celu zwiększenia liczby zamówień uwzględniających aspekty społeczne</w:t>
      </w:r>
      <w:r w:rsidR="00952154">
        <w:rPr>
          <w:rFonts w:cs="Times New Roman"/>
          <w:color w:val="000000" w:themeColor="text1"/>
          <w:szCs w:val="24"/>
        </w:rPr>
        <w:t xml:space="preserve"> </w:t>
      </w:r>
      <w:r w:rsidR="00952154" w:rsidRPr="00660440">
        <w:rPr>
          <w:rFonts w:cs="Times New Roman"/>
          <w:color w:val="000000" w:themeColor="text1"/>
          <w:szCs w:val="24"/>
        </w:rPr>
        <w:t xml:space="preserve"> </w:t>
      </w:r>
    </w:p>
    <w:p w14:paraId="1462DCA0" w14:textId="77777777" w:rsidR="00EE7904" w:rsidRPr="00660440" w:rsidRDefault="00EE7904" w:rsidP="00061C70">
      <w:pPr>
        <w:spacing w:after="0"/>
        <w:ind w:firstLine="708"/>
        <w:rPr>
          <w:rFonts w:cs="Times New Roman"/>
          <w:b/>
          <w:color w:val="000000" w:themeColor="text1"/>
          <w:szCs w:val="24"/>
        </w:rPr>
      </w:pPr>
      <w:r w:rsidRPr="00660440">
        <w:rPr>
          <w:rFonts w:cs="Times New Roman"/>
          <w:b/>
          <w:color w:val="000000" w:themeColor="text1"/>
          <w:szCs w:val="24"/>
        </w:rPr>
        <w:t>Zadanie</w:t>
      </w:r>
      <w:r w:rsidR="00FE4C3F" w:rsidRPr="00660440">
        <w:rPr>
          <w:rFonts w:cs="Times New Roman"/>
          <w:b/>
          <w:color w:val="000000" w:themeColor="text1"/>
          <w:szCs w:val="24"/>
        </w:rPr>
        <w:t xml:space="preserve"> 1</w:t>
      </w:r>
      <w:r w:rsidRPr="00660440">
        <w:rPr>
          <w:rFonts w:cs="Times New Roman"/>
          <w:b/>
          <w:color w:val="000000" w:themeColor="text1"/>
          <w:szCs w:val="24"/>
        </w:rPr>
        <w:t xml:space="preserve">: </w:t>
      </w:r>
      <w:r w:rsidR="00D52D2F" w:rsidRPr="00660440">
        <w:rPr>
          <w:rFonts w:cs="Times New Roman"/>
          <w:b/>
          <w:color w:val="000000" w:themeColor="text1"/>
          <w:szCs w:val="24"/>
        </w:rPr>
        <w:t>P</w:t>
      </w:r>
      <w:r w:rsidRPr="00660440">
        <w:rPr>
          <w:rFonts w:cs="Times New Roman"/>
          <w:b/>
          <w:color w:val="000000" w:themeColor="text1"/>
          <w:szCs w:val="24"/>
        </w:rPr>
        <w:t xml:space="preserve">romowanie klauzul społecznych w zamówieniach publicznych </w:t>
      </w:r>
    </w:p>
    <w:p w14:paraId="2FB6A571" w14:textId="71CF265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Rozwiązywany problem:</w:t>
      </w:r>
      <w:r w:rsidRPr="00660440">
        <w:rPr>
          <w:rFonts w:cs="Times New Roman"/>
          <w:color w:val="000000" w:themeColor="text1"/>
          <w:szCs w:val="24"/>
        </w:rPr>
        <w:t xml:space="preserve"> </w:t>
      </w:r>
      <w:r w:rsidR="00952154">
        <w:rPr>
          <w:rFonts w:cs="Times New Roman"/>
          <w:color w:val="000000" w:themeColor="text1"/>
          <w:szCs w:val="24"/>
        </w:rPr>
        <w:t xml:space="preserve">Niski poziom wiedzy </w:t>
      </w:r>
      <w:r w:rsidR="00952154" w:rsidRPr="00660440">
        <w:rPr>
          <w:rFonts w:cs="Times New Roman"/>
          <w:color w:val="000000" w:themeColor="text1"/>
          <w:szCs w:val="24"/>
        </w:rPr>
        <w:t>przedstawicieli instytucji zamawiających i kontrolnych na temat możliwości uwzględniania i prawidłowego stosowania klauzul społecznych</w:t>
      </w:r>
      <w:r w:rsidR="00952154">
        <w:rPr>
          <w:rFonts w:cs="Times New Roman"/>
          <w:color w:val="000000" w:themeColor="text1"/>
          <w:szCs w:val="24"/>
        </w:rPr>
        <w:t>.</w:t>
      </w:r>
    </w:p>
    <w:p w14:paraId="0CF5A630"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Instytucje odpowiedzialne:</w:t>
      </w:r>
      <w:r w:rsidRPr="00660440">
        <w:rPr>
          <w:rFonts w:cs="Times New Roman"/>
          <w:color w:val="000000" w:themeColor="text1"/>
          <w:szCs w:val="24"/>
        </w:rPr>
        <w:t xml:space="preserve"> U</w:t>
      </w:r>
      <w:r w:rsidR="00453065" w:rsidRPr="00660440">
        <w:rPr>
          <w:rFonts w:cs="Times New Roman"/>
          <w:color w:val="000000" w:themeColor="text1"/>
          <w:szCs w:val="24"/>
        </w:rPr>
        <w:t>rząd Zamówień Publicznych</w:t>
      </w:r>
    </w:p>
    <w:p w14:paraId="46F53383"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t>Instytucje współpracujące:</w:t>
      </w:r>
      <w:r w:rsidRPr="00660440">
        <w:rPr>
          <w:rFonts w:cs="Times New Roman"/>
          <w:color w:val="000000" w:themeColor="text1"/>
          <w:szCs w:val="24"/>
        </w:rPr>
        <w:t xml:space="preserve"> –</w:t>
      </w:r>
    </w:p>
    <w:p w14:paraId="47C60BA5" w14:textId="77777777" w:rsidR="00EE7904" w:rsidRPr="00660440" w:rsidRDefault="00EE7904" w:rsidP="00061C70">
      <w:pPr>
        <w:spacing w:after="0"/>
        <w:rPr>
          <w:rFonts w:cs="Times New Roman"/>
          <w:color w:val="000000" w:themeColor="text1"/>
          <w:szCs w:val="24"/>
        </w:rPr>
      </w:pPr>
      <w:r w:rsidRPr="00660440">
        <w:rPr>
          <w:rFonts w:cs="Times New Roman"/>
          <w:b/>
          <w:color w:val="000000" w:themeColor="text1"/>
          <w:szCs w:val="24"/>
        </w:rPr>
        <w:lastRenderedPageBreak/>
        <w:t>Planowany czas realizacji:</w:t>
      </w:r>
      <w:r w:rsidRPr="00660440">
        <w:rPr>
          <w:rFonts w:cs="Times New Roman"/>
          <w:color w:val="000000" w:themeColor="text1"/>
          <w:szCs w:val="24"/>
        </w:rPr>
        <w:t xml:space="preserve"> </w:t>
      </w:r>
      <w:r w:rsidR="00453065" w:rsidRPr="00660440">
        <w:rPr>
          <w:rFonts w:cs="Times New Roman"/>
          <w:color w:val="000000" w:themeColor="text1"/>
          <w:szCs w:val="24"/>
        </w:rPr>
        <w:t>2021</w:t>
      </w:r>
      <w:r w:rsidR="00280688" w:rsidRPr="00660440">
        <w:rPr>
          <w:rFonts w:cs="Times New Roman"/>
          <w:color w:val="000000" w:themeColor="text1"/>
          <w:szCs w:val="24"/>
        </w:rPr>
        <w:t>-</w:t>
      </w:r>
      <w:r w:rsidR="00453065" w:rsidRPr="00660440">
        <w:rPr>
          <w:rFonts w:cs="Times New Roman"/>
          <w:color w:val="000000" w:themeColor="text1"/>
          <w:szCs w:val="24"/>
        </w:rPr>
        <w:t>2030 (zadanie ciągłe)</w:t>
      </w:r>
      <w:r w:rsidRPr="00660440">
        <w:rPr>
          <w:rFonts w:cs="Times New Roman"/>
          <w:color w:val="000000" w:themeColor="text1"/>
          <w:szCs w:val="24"/>
        </w:rPr>
        <w:t xml:space="preserve"> </w:t>
      </w:r>
    </w:p>
    <w:p w14:paraId="13B997BB" w14:textId="6D0D13AB" w:rsidR="004C28C3" w:rsidRPr="00660440" w:rsidRDefault="00EE7904" w:rsidP="00061C70">
      <w:pPr>
        <w:spacing w:after="0"/>
        <w:rPr>
          <w:rFonts w:cs="Times New Roman"/>
          <w:color w:val="000000" w:themeColor="text1"/>
          <w:szCs w:val="24"/>
        </w:rPr>
      </w:pPr>
      <w:r w:rsidRPr="00660440">
        <w:rPr>
          <w:rFonts w:cs="Times New Roman"/>
          <w:b/>
          <w:color w:val="000000" w:themeColor="text1"/>
          <w:szCs w:val="24"/>
        </w:rPr>
        <w:t>Źródła finansowania:</w:t>
      </w:r>
      <w:r w:rsidRPr="00660440">
        <w:rPr>
          <w:rFonts w:cs="Times New Roman"/>
          <w:color w:val="000000" w:themeColor="text1"/>
          <w:szCs w:val="24"/>
        </w:rPr>
        <w:t xml:space="preserve"> </w:t>
      </w:r>
      <w:r w:rsidR="009A05F2">
        <w:rPr>
          <w:rFonts w:cs="Times New Roman"/>
          <w:bCs/>
          <w:szCs w:val="24"/>
        </w:rPr>
        <w:t>w ramach posiadanych limitów wydatków</w:t>
      </w:r>
    </w:p>
    <w:p w14:paraId="51FE8BCB" w14:textId="3FEFA467" w:rsidR="002317BB" w:rsidRPr="00660440" w:rsidRDefault="002317BB" w:rsidP="00213CB9">
      <w:pPr>
        <w:spacing w:after="0"/>
        <w:rPr>
          <w:rFonts w:cs="Times New Roman"/>
          <w:szCs w:val="24"/>
        </w:rPr>
      </w:pPr>
    </w:p>
    <w:p w14:paraId="26914AFF" w14:textId="77777777" w:rsidR="00880C9A" w:rsidRPr="00660440" w:rsidRDefault="00880C9A" w:rsidP="00213CB9">
      <w:pPr>
        <w:spacing w:after="0"/>
        <w:rPr>
          <w:rFonts w:cs="Times New Roman"/>
          <w:szCs w:val="24"/>
        </w:rPr>
        <w:sectPr w:rsidR="00880C9A" w:rsidRPr="00660440" w:rsidSect="009E1FCB">
          <w:pgSz w:w="11906" w:h="16838"/>
          <w:pgMar w:top="1417" w:right="1417" w:bottom="1417" w:left="1417" w:header="708" w:footer="708" w:gutter="0"/>
          <w:cols w:space="708"/>
          <w:titlePg/>
          <w:docGrid w:linePitch="360"/>
        </w:sectPr>
      </w:pPr>
    </w:p>
    <w:p w14:paraId="559EE01B" w14:textId="77777777" w:rsidR="00B841FE" w:rsidRPr="00A01D07" w:rsidRDefault="00B841FE" w:rsidP="00A01D07">
      <w:pPr>
        <w:pStyle w:val="Nagwek1"/>
      </w:pPr>
      <w:bookmarkStart w:id="49" w:name="_Toc70426066"/>
      <w:r w:rsidRPr="00A01D07">
        <w:lastRenderedPageBreak/>
        <w:t>Priorytet: Edukacja</w:t>
      </w:r>
      <w:bookmarkEnd w:id="49"/>
    </w:p>
    <w:p w14:paraId="1833B9AB" w14:textId="29B885FA" w:rsidR="00B841FE" w:rsidRPr="00660440" w:rsidRDefault="00B841FE" w:rsidP="005A5FEB">
      <w:r w:rsidRPr="00660440">
        <w:t xml:space="preserve">Oświata w Rzeczypospolitej Polskiej kieruje się zasadami zawartymi w Konstytucji </w:t>
      </w:r>
      <w:r w:rsidR="0004500D" w:rsidRPr="00660440">
        <w:t>RP</w:t>
      </w:r>
      <w:r w:rsidRPr="00660440">
        <w:t>, a</w:t>
      </w:r>
      <w:r w:rsidR="003C7085" w:rsidRPr="00660440">
        <w:t> </w:t>
      </w:r>
      <w:r w:rsidRPr="00660440">
        <w:t>także wskazaniami zawartymi w Powszechnej Dekl</w:t>
      </w:r>
      <w:r w:rsidR="00B52FC2" w:rsidRPr="00660440">
        <w:t>aracj</w:t>
      </w:r>
      <w:r w:rsidRPr="00660440">
        <w:t xml:space="preserve">i Praw Człowieka, Międzynarodowym Pakcie Praw Obywatelskich i Politycznych oraz Konwencji o prawach dziecka. Konstytucja RP gwarantuje każdemu obywatelowi prawo do nauki, bezpłatnego kształcenia w szkole publicznej, prawo wyboru szkoły oraz powszechny i równy dostęp obywateli do wykształcenia. </w:t>
      </w:r>
    </w:p>
    <w:p w14:paraId="1484C07D" w14:textId="289B81E2" w:rsidR="0063557F" w:rsidRPr="00660440" w:rsidRDefault="0063557F" w:rsidP="005A5FEB">
      <w:pPr>
        <w:rPr>
          <w:color w:val="000000"/>
        </w:rPr>
      </w:pPr>
      <w:r w:rsidRPr="00660440">
        <w:rPr>
          <w:color w:val="000000"/>
        </w:rPr>
        <w:t>Preambuła ustawy</w:t>
      </w:r>
      <w:r w:rsidR="00B52FC2" w:rsidRPr="00660440">
        <w:rPr>
          <w:color w:val="000000"/>
        </w:rPr>
        <w:t xml:space="preserve"> </w:t>
      </w:r>
      <w:r w:rsidRPr="00660440">
        <w:rPr>
          <w:color w:val="000000"/>
        </w:rPr>
        <w:t>Prawo oświatowe stanowi m.in., że za podstaw</w:t>
      </w:r>
      <w:r w:rsidR="00B52FC2" w:rsidRPr="00660440">
        <w:rPr>
          <w:color w:val="000000"/>
        </w:rPr>
        <w:t xml:space="preserve">ę nauczania i wychowania </w:t>
      </w:r>
      <w:r w:rsidRPr="00660440">
        <w:rPr>
          <w:color w:val="000000"/>
        </w:rPr>
        <w:t xml:space="preserve">w Rzeczypospolitej Polskiej </w:t>
      </w:r>
      <w:r w:rsidR="00B52FC2" w:rsidRPr="00660440">
        <w:rPr>
          <w:color w:val="000000"/>
        </w:rPr>
        <w:t xml:space="preserve">- respektując chrześcijański system wartości - </w:t>
      </w:r>
      <w:r w:rsidRPr="00660440">
        <w:rPr>
          <w:color w:val="000000"/>
        </w:rPr>
        <w:t>przyjmuje się uniwersalne zasady etyki. Jednocześnie preambuła wskazuje, że kształcenie i wychowanie powinno służyć rozwijaniu u młodzieży poczucia odpowiedzialności, miłości Ojczyzny oraz poszanowania dla polskiego dziedzictwa kulturowego, przy jednoczesnym otwarciu się na wartości kultur Europy i świata. Szkoła natomiast, powinna zapewnić każdemu uczniowi warunki niezbędne do jego rozwoju. Przygotować go do wypełniania obowiązków rodzinnych i obywatelskich w oparciu o zasady solidarności, demokracji, tolerancji, sprawiedliwości i wolności.</w:t>
      </w:r>
    </w:p>
    <w:p w14:paraId="6E5F6A9A" w14:textId="77777777" w:rsidR="00B841FE" w:rsidRPr="00660440" w:rsidRDefault="00B841FE" w:rsidP="005A5FEB">
      <w:pPr>
        <w:rPr>
          <w:bCs/>
          <w:color w:val="000000" w:themeColor="text1"/>
        </w:rPr>
      </w:pPr>
      <w:r w:rsidRPr="00660440">
        <w:rPr>
          <w:bCs/>
          <w:color w:val="000000" w:themeColor="text1"/>
        </w:rPr>
        <w:t>System oświaty wspierają organizacje pozarządowe, w tym organizacje harcerskie, a także osoby prawne prowadzące statutową działalność w zakresie oświaty i wychowania.</w:t>
      </w:r>
    </w:p>
    <w:p w14:paraId="50EAED56" w14:textId="77777777" w:rsidR="00B841FE" w:rsidRPr="00660440" w:rsidRDefault="00B841FE" w:rsidP="00A01D07">
      <w:pPr>
        <w:pStyle w:val="Nagwek2"/>
        <w:numPr>
          <w:ilvl w:val="0"/>
          <w:numId w:val="29"/>
        </w:numPr>
      </w:pPr>
      <w:bookmarkStart w:id="50" w:name="_Toc70426067"/>
      <w:r w:rsidRPr="00660440">
        <w:t>Wsparcie włączającego systemu edukacji – m.in. w kontekście treści programowych, procedur i dostępności placówek edukacyjnych.</w:t>
      </w:r>
      <w:bookmarkEnd w:id="50"/>
      <w:r w:rsidRPr="00660440">
        <w:t xml:space="preserve"> </w:t>
      </w:r>
    </w:p>
    <w:p w14:paraId="145D18DA" w14:textId="77777777" w:rsidR="00B841FE" w:rsidRPr="00660440" w:rsidRDefault="00B841FE" w:rsidP="00A01D07">
      <w:r w:rsidRPr="00660440">
        <w:t>Obecnie w systemie brakuje systemowych rozwiązań służących wspieraniu nauczycieli przedszkoli i szkół ogólnodostępnych w pracy z uczniami ze zróżnicowanymi potrzebami edukacyjnymi, w tym z niepełnosprawnościami. W przedszkolach i szkołach ogólnodostępnych uczy się coraz więcej dzieci jak wskazują dane m. in. z SIO, stąd docelowym odbiorcą form doskonalenia będą przedstawiciele poradni psychologiczno-pedagog</w:t>
      </w:r>
      <w:r w:rsidR="002F7423" w:rsidRPr="00660440">
        <w:t>i</w:t>
      </w:r>
      <w:r w:rsidRPr="00660440">
        <w:t xml:space="preserve">cznych, placówek doskonalenia nauczycieli, kuratoriów oświaty, jednostek samorządu terytorialnego (w tym psycholodzy, pedagodzy, logopedzi, doradcy zawodowi, doradcy metodyczni i inni). Badania prowadzone przez ORE (Raport o stanie zasobów publicznych poradni </w:t>
      </w:r>
      <w:proofErr w:type="spellStart"/>
      <w:r w:rsidRPr="00660440">
        <w:t>psychologiczno</w:t>
      </w:r>
      <w:proofErr w:type="spellEnd"/>
      <w:r w:rsidRPr="00660440">
        <w:t xml:space="preserve"> -pedagogicznych w kraju, ORE 2016,2019, 2020) wskazują na zapotrzebowanie kadr systemu edukacji na doskonalenie specjalistów i</w:t>
      </w:r>
      <w:r w:rsidR="003C7085" w:rsidRPr="00660440">
        <w:t> </w:t>
      </w:r>
      <w:r w:rsidRPr="00660440">
        <w:t>nauczycieli w celu zapewnienia włączającego systemu edukacji. W związku z tym niezbędne jest wdrożenie rozwiązań umożliwiających stałe i</w:t>
      </w:r>
      <w:r w:rsidR="0052053F" w:rsidRPr="00660440">
        <w:t> </w:t>
      </w:r>
      <w:r w:rsidRPr="00660440">
        <w:t xml:space="preserve">bezpłatne podnoszenie kompetencji grup odbiorców. </w:t>
      </w:r>
    </w:p>
    <w:p w14:paraId="5870BE9E" w14:textId="77777777" w:rsidR="00B841FE" w:rsidRPr="00660440" w:rsidRDefault="00B841FE" w:rsidP="00A01D07">
      <w:pPr>
        <w:rPr>
          <w:b/>
        </w:rPr>
      </w:pPr>
      <w:r w:rsidRPr="00660440">
        <w:rPr>
          <w:b/>
        </w:rPr>
        <w:t>Upowszechnienie Ogólnopolskiej Sieci Edukacyjnej</w:t>
      </w:r>
    </w:p>
    <w:p w14:paraId="54B411DD" w14:textId="64197F41" w:rsidR="00B841FE" w:rsidRPr="00660440" w:rsidRDefault="00B841FE" w:rsidP="00A01D07">
      <w:r w:rsidRPr="00660440">
        <w:t>W zakresie wykorzystywania nowoczesnych technologii w kształceniu uczniów, podstawową barierą uniemożliwiającą popularyzację takich modeli kształcenia jest brak dostępu do</w:t>
      </w:r>
      <w:r w:rsidR="003C7085" w:rsidRPr="00660440">
        <w:t> </w:t>
      </w:r>
      <w:r w:rsidRPr="00660440">
        <w:t xml:space="preserve">szybkiego </w:t>
      </w:r>
      <w:r w:rsidR="00BB34F5" w:rsidRPr="00660440">
        <w:t xml:space="preserve">Internetu </w:t>
      </w:r>
      <w:r w:rsidRPr="00660440">
        <w:t>w szkołach. Brak takiego dostępu uniemożliwia nauczycielom i</w:t>
      </w:r>
      <w:r w:rsidR="003C7085" w:rsidRPr="00660440">
        <w:t> </w:t>
      </w:r>
      <w:r w:rsidRPr="00660440">
        <w:t xml:space="preserve">uczniom korzystanie podczas lekcji z cyfrowych treści i narzędzi edukacyjnych. Brak </w:t>
      </w:r>
      <w:r w:rsidR="00BB34F5" w:rsidRPr="00660440">
        <w:t xml:space="preserve">Internetu </w:t>
      </w:r>
      <w:r w:rsidRPr="00660440">
        <w:t xml:space="preserve">często uniemożliwia też efektywne korzystanie z nowoczesnych urządzeń elektronicznych służących prowadzeniu zajęć lekcyjnych (np. tablic interaktywnych). </w:t>
      </w:r>
      <w:r w:rsidR="00634DC7" w:rsidRPr="00660440">
        <w:t xml:space="preserve">Na </w:t>
      </w:r>
      <w:r w:rsidR="00634DC7" w:rsidRPr="00660440">
        <w:lastRenderedPageBreak/>
        <w:t xml:space="preserve">koniec 2015 r. jedynie 20% szkół mogło korzystać z usług dostępu do Internetu o przepustowości co najmniej 100 </w:t>
      </w:r>
      <w:proofErr w:type="spellStart"/>
      <w:r w:rsidR="00634DC7" w:rsidRPr="00660440">
        <w:t>Mb</w:t>
      </w:r>
      <w:proofErr w:type="spellEnd"/>
      <w:r w:rsidR="00634DC7" w:rsidRPr="00660440">
        <w:t xml:space="preserve">/s, a ponad 40% szkół nie mogło korzystać z usług dostępu do Internetu o przepustowościach przekraczających 10 </w:t>
      </w:r>
      <w:proofErr w:type="spellStart"/>
      <w:r w:rsidR="00634DC7" w:rsidRPr="00660440">
        <w:t>Mb</w:t>
      </w:r>
      <w:proofErr w:type="spellEnd"/>
      <w:r w:rsidR="00634DC7" w:rsidRPr="00660440">
        <w:t xml:space="preserve">/s. Problem dotyczył zarówno szkół z najmniejszych miejscowości, jak i głównych ośrodków miejskich. Brak dostępu do szybkiego Internetu w szkołach uniemożliwia przeprowadzenie transformacji systemu edukacji w kierunku modelu opartego o nauczanie z wykorzystaniem nowoczesnych technologii. Ogólnopolska Sieć Edukacyjna umożliwi wszystkim szkołom w Polsce korzystanie z usług dostępu do Internetu o symetrycznej przepustowości co najmniej 100 </w:t>
      </w:r>
      <w:proofErr w:type="spellStart"/>
      <w:r w:rsidR="00634DC7" w:rsidRPr="00660440">
        <w:t>Mb</w:t>
      </w:r>
      <w:proofErr w:type="spellEnd"/>
      <w:r w:rsidR="00634DC7" w:rsidRPr="00660440">
        <w:t xml:space="preserve">/s wraz z zaawansowanymi usługami bezpieczeństwa sieciowego i teleinformatycznego, w tym usługami uniemożliwiającymi uczniom dostęp do treści, które zagrażają ich prawidłowemu rozwojowi. Usługi świadczone w ramach Ogólnopolskiej Sieci Edukacyjnej są co do zasady bezpłatne. </w:t>
      </w:r>
      <w:r w:rsidRPr="00660440">
        <w:t>Przede wszystkim zaś różnice w</w:t>
      </w:r>
      <w:r w:rsidR="0052053F" w:rsidRPr="00660440">
        <w:t> </w:t>
      </w:r>
      <w:r w:rsidRPr="00660440">
        <w:t xml:space="preserve">dostępie szkół do szybkiego </w:t>
      </w:r>
      <w:r w:rsidR="00BB34F5" w:rsidRPr="00660440">
        <w:t xml:space="preserve">Internetu </w:t>
      </w:r>
      <w:r w:rsidRPr="00660440">
        <w:t>i wykorzystaniu go w procesie edukacji są jedną z</w:t>
      </w:r>
      <w:r w:rsidR="0052053F" w:rsidRPr="00660440">
        <w:t> </w:t>
      </w:r>
      <w:r w:rsidRPr="00660440">
        <w:t>głównych przyczyn nierówności szans edukacyjnych uczniów oraz bezpośrednio przekładają się na różny poziom przygotowania kompetencji uczniów do</w:t>
      </w:r>
      <w:r w:rsidR="003C7085" w:rsidRPr="00660440">
        <w:t> </w:t>
      </w:r>
      <w:r w:rsidRPr="00660440">
        <w:t>poruszania się w nowoczesnym społeczeństwie i gospodarce, w których coraz więcej aktywności wykonuje się w oparciu o</w:t>
      </w:r>
      <w:r w:rsidR="0052053F" w:rsidRPr="00660440">
        <w:t> </w:t>
      </w:r>
      <w:r w:rsidRPr="00660440">
        <w:t>cyfrowe rozwiązania i komunikację.</w:t>
      </w:r>
    </w:p>
    <w:p w14:paraId="6E1B92F3" w14:textId="77777777" w:rsidR="00B841FE" w:rsidRPr="00660440" w:rsidRDefault="00B841FE" w:rsidP="00A01D07">
      <w:pPr>
        <w:rPr>
          <w:b/>
        </w:rPr>
      </w:pPr>
      <w:r w:rsidRPr="00660440">
        <w:rPr>
          <w:b/>
        </w:rPr>
        <w:t>Wdrożenie Programu Rozwoju Talentów Informatycznych</w:t>
      </w:r>
    </w:p>
    <w:p w14:paraId="0D69AE01" w14:textId="214A4830" w:rsidR="00B841FE" w:rsidRPr="00660440" w:rsidRDefault="005469F7" w:rsidP="00A01D07">
      <w:r>
        <w:t>Wzrost znaczenia rozwiązań informatycznych na rynku pracy oznacza, że w przyszłości mogą pojawić się nierówności i dyskryminacja, jeżeli nie zostanie zapewniony równy dostęp do edukacji w tym zakresie. Rozwijanie dziś talentów informatycznych, może przyczynić się do niwelowania nierówności w dostępie do zatrudnienia za kilka lat. Ponadto, b</w:t>
      </w:r>
      <w:r w:rsidR="00B841FE" w:rsidRPr="00660440">
        <w:t>rak systemowych rozwiązań umożliwiających nabycie zaawansowanych kompetencji cyfrowych np. w zakresie algorytmiki i programowania oraz projektowania gier jest kolejnym elementem nierówności szans edukacyjnych między młodzieżą z dużych i mniejszych ośrodków.</w:t>
      </w:r>
    </w:p>
    <w:p w14:paraId="20ED6333" w14:textId="16FACCC5" w:rsidR="00997E8E" w:rsidRPr="00660440" w:rsidRDefault="00B841FE" w:rsidP="00A01D07">
      <w:r w:rsidRPr="00660440">
        <w:t xml:space="preserve">Zamówione przez Komisję Europejską studium firmy analitycznej </w:t>
      </w:r>
      <w:proofErr w:type="spellStart"/>
      <w:r w:rsidRPr="00660440">
        <w:t>Empirica</w:t>
      </w:r>
      <w:proofErr w:type="spellEnd"/>
      <w:r w:rsidRPr="00660440">
        <w:t>, pokazało, że</w:t>
      </w:r>
      <w:r w:rsidR="003C7085" w:rsidRPr="00660440">
        <w:t> </w:t>
      </w:r>
      <w:r w:rsidRPr="00660440">
        <w:t>deficyt specjalistów z zakresu informatyki w 2020 r. oceniono na 756 tys., w tym ok. 226 tys. na stanowiskach kierowniczych (</w:t>
      </w:r>
      <w:proofErr w:type="spellStart"/>
      <w:r w:rsidRPr="00660440">
        <w:t>Capgemini</w:t>
      </w:r>
      <w:proofErr w:type="spellEnd"/>
      <w:r w:rsidRPr="00660440">
        <w:t xml:space="preserve">, </w:t>
      </w:r>
      <w:proofErr w:type="spellStart"/>
      <w:r w:rsidRPr="00660440">
        <w:t>Empirica</w:t>
      </w:r>
      <w:proofErr w:type="spellEnd"/>
      <w:r w:rsidRPr="00660440">
        <w:t xml:space="preserve"> &amp; IDC, 2018). Z kolei raport częściowy projektu analitycznego realizowanego przez konsorcjum </w:t>
      </w:r>
      <w:proofErr w:type="spellStart"/>
      <w:r w:rsidRPr="00660440">
        <w:t>Capgemini</w:t>
      </w:r>
      <w:proofErr w:type="spellEnd"/>
      <w:r w:rsidRPr="00660440">
        <w:t xml:space="preserve">, </w:t>
      </w:r>
      <w:proofErr w:type="spellStart"/>
      <w:r w:rsidRPr="00660440">
        <w:t>Empirica</w:t>
      </w:r>
      <w:proofErr w:type="spellEnd"/>
      <w:r w:rsidRPr="00660440">
        <w:t xml:space="preserve"> i</w:t>
      </w:r>
      <w:r w:rsidR="003C7085" w:rsidRPr="00660440">
        <w:t> </w:t>
      </w:r>
      <w:r w:rsidRPr="00660440">
        <w:t>IDC (</w:t>
      </w:r>
      <w:proofErr w:type="spellStart"/>
      <w:r w:rsidRPr="00660440">
        <w:t>Capgemini</w:t>
      </w:r>
      <w:proofErr w:type="spellEnd"/>
      <w:r w:rsidRPr="00660440">
        <w:t xml:space="preserve">, </w:t>
      </w:r>
      <w:proofErr w:type="spellStart"/>
      <w:r w:rsidRPr="00660440">
        <w:t>Empirica</w:t>
      </w:r>
      <w:proofErr w:type="spellEnd"/>
      <w:r w:rsidRPr="00660440">
        <w:t xml:space="preserve"> &amp; IDC, 2018) ze stycznia 2018 r. prognozuje stan zatrudnienia oraz niedobór w dwóch scenariuszach – umiarkowanego wzrostu popytu na specjalistów ICT (technologii informacyjno-komunikacyjnych) i szybkiego wzrostu zapotrzebowania – w</w:t>
      </w:r>
      <w:r w:rsidR="003C7085" w:rsidRPr="00660440">
        <w:t> </w:t>
      </w:r>
      <w:r w:rsidRPr="00660440">
        <w:t>dwóch grupach: specjalistów ICT oraz w głównych specjalnościach IT (</w:t>
      </w:r>
      <w:proofErr w:type="spellStart"/>
      <w:r w:rsidRPr="00660440">
        <w:t>core</w:t>
      </w:r>
      <w:proofErr w:type="spellEnd"/>
      <w:r w:rsidRPr="00660440">
        <w:t xml:space="preserve"> </w:t>
      </w:r>
      <w:proofErr w:type="spellStart"/>
      <w:r w:rsidRPr="00660440">
        <w:t>professions</w:t>
      </w:r>
      <w:proofErr w:type="spellEnd"/>
      <w:r w:rsidRPr="00660440">
        <w:t xml:space="preserve">). W wariancie umiarkowanym deficyt specjalistów w Europie jest szacowany na 919 </w:t>
      </w:r>
      <w:proofErr w:type="spellStart"/>
      <w:r w:rsidR="0089117E" w:rsidRPr="00660440">
        <w:t>tys</w:t>
      </w:r>
      <w:proofErr w:type="spellEnd"/>
      <w:r w:rsidRPr="00660440">
        <w:t>, natomiast w</w:t>
      </w:r>
      <w:r w:rsidR="0052053F" w:rsidRPr="00660440">
        <w:t> </w:t>
      </w:r>
      <w:r w:rsidRPr="00660440">
        <w:t>wariancie dużym szacuje się go aż na 1 348</w:t>
      </w:r>
      <w:r w:rsidR="00ED78C8" w:rsidRPr="00660440">
        <w:t xml:space="preserve"> 000 </w:t>
      </w:r>
      <w:proofErr w:type="spellStart"/>
      <w:r w:rsidR="00ED78C8" w:rsidRPr="00660440">
        <w:t>tys.</w:t>
      </w:r>
      <w:r w:rsidRPr="00660440">
        <w:t>zł</w:t>
      </w:r>
      <w:proofErr w:type="spellEnd"/>
      <w:r w:rsidRPr="00660440">
        <w:t>. Według tych danych w</w:t>
      </w:r>
      <w:r w:rsidR="003C7085" w:rsidRPr="00660440">
        <w:t> </w:t>
      </w:r>
      <w:r w:rsidRPr="00660440">
        <w:t xml:space="preserve">2018 r. w 28 krajach Unii Europejskiej (UE) około 20% badanych firm miało etatowych specjalistów IT, 9% w ciągu roku zatrudniło lub próbowało ich zatrudnić i aż 53% raportowało trudności ze znalezieniem odpowiedniego personelu na takie stanowiska. W 2015 r. specjalistyczna grupa usług HR GK </w:t>
      </w:r>
      <w:proofErr w:type="spellStart"/>
      <w:r w:rsidRPr="00660440">
        <w:t>Work</w:t>
      </w:r>
      <w:proofErr w:type="spellEnd"/>
      <w:r w:rsidRPr="00660440">
        <w:t xml:space="preserve"> Service szacowała średni deficyt pracowników w</w:t>
      </w:r>
      <w:r w:rsidR="003C7085" w:rsidRPr="00660440">
        <w:t> </w:t>
      </w:r>
      <w:r w:rsidRPr="00660440">
        <w:t>kategorii „Informatyka i programowanie” w 2015 r. na 34% (rok wcześniej na 31% – a</w:t>
      </w:r>
      <w:r w:rsidR="003C7085" w:rsidRPr="00660440">
        <w:t> </w:t>
      </w:r>
      <w:r w:rsidRPr="00660440">
        <w:t>więc obserwowano wzrost deficytu). Kategoria utrzymywała się wtedy już od kilku lat na</w:t>
      </w:r>
      <w:r w:rsidR="003C7085" w:rsidRPr="00660440">
        <w:t> </w:t>
      </w:r>
      <w:r w:rsidRPr="00660440">
        <w:t xml:space="preserve">pierwszym miejscu deficytowych specjalności w opublikowanej tabeli dziesięciu najbardziej deficytowych specjalizacji. </w:t>
      </w:r>
    </w:p>
    <w:p w14:paraId="094A9F2C" w14:textId="3BC46AFA" w:rsidR="00B841FE" w:rsidRPr="00660440" w:rsidRDefault="00B841FE" w:rsidP="00A01D07">
      <w:pPr>
        <w:rPr>
          <w:b/>
        </w:rPr>
      </w:pPr>
      <w:r w:rsidRPr="00660440">
        <w:rPr>
          <w:b/>
        </w:rPr>
        <w:lastRenderedPageBreak/>
        <w:t>Wzmocnienie potencjału i pozycji społecznej kobiet i dziewcząt</w:t>
      </w:r>
    </w:p>
    <w:p w14:paraId="526D7457" w14:textId="564A5A05" w:rsidR="00B841FE" w:rsidRPr="00660440" w:rsidRDefault="00B841FE" w:rsidP="00A01D07">
      <w:r w:rsidRPr="00660440">
        <w:t>Obecnie w zasobach edukacyjnych istnieje potrzeba zwiększenia dostępności do źródeł dotyczących treści</w:t>
      </w:r>
      <w:r w:rsidR="00B86958" w:rsidRPr="00660440">
        <w:t xml:space="preserve"> odnoszących się do</w:t>
      </w:r>
      <w:r w:rsidRPr="00660440">
        <w:t xml:space="preserve"> pozycji kobiet i dziewcząt.</w:t>
      </w:r>
      <w:r w:rsidR="00B86958" w:rsidRPr="00660440">
        <w:t xml:space="preserve"> Wobec zachodzących przemian społecznych, gospodarczych i ludnościowych konieczne wydaje się uświadamianie godności, równości, wyjątkowości kobiety. Działania te powinny pokazywać różne ścieżki rozwoju potencjału kobiet, zarówno przez zaangażowanie na rynku pracy, jak i w prace domowe na rzecz rodziny i dzieci</w:t>
      </w:r>
      <w:r w:rsidR="00B86958" w:rsidRPr="00660440">
        <w:rPr>
          <w:vertAlign w:val="superscript"/>
        </w:rPr>
        <w:footnoteReference w:id="72"/>
      </w:r>
      <w:r w:rsidR="00B86958" w:rsidRPr="00660440">
        <w:t xml:space="preserve">. </w:t>
      </w:r>
      <w:r w:rsidR="00081BBD" w:rsidRPr="00660440">
        <w:t xml:space="preserve">To jaki wybór podejmuje kobieta – czy praca i rodzina, czy tylko praca lub tylko rodzina – powinno nie podlegać żadnemu osądowi społecznemu. </w:t>
      </w:r>
      <w:r w:rsidR="00B86958" w:rsidRPr="00660440">
        <w:t>Powinny wskazywać na wkład kobiet w rozwój gospodarczy, społeczny i demograficzny.</w:t>
      </w:r>
      <w:r w:rsidRPr="00660440">
        <w:t xml:space="preserve"> Zalecane jest opracowanie materiałów dydaktycznych, publikacji w zakresie tego tematu oraz upowszechnianie wiedzy poprzez organizację różnych form doskonalenia: konferencji, seminariów, szkoleń, debat, prezentację spotów reklamowych, filmów wraz z dostępem do bezpłatnych materiałów, publikacji, pakietów edukacyjnych</w:t>
      </w:r>
      <w:r w:rsidR="00081BBD" w:rsidRPr="00660440">
        <w:t xml:space="preserve">. </w:t>
      </w:r>
    </w:p>
    <w:p w14:paraId="5EBA075A" w14:textId="2E8E6680" w:rsidR="002B057E" w:rsidRPr="00660440" w:rsidRDefault="00B841FE" w:rsidP="00061C70">
      <w:pPr>
        <w:spacing w:after="0"/>
        <w:rPr>
          <w:rStyle w:val="Zadanie"/>
          <w:rFonts w:ascii="Times New Roman" w:hAnsi="Times New Roman" w:cs="Times New Roman"/>
          <w:szCs w:val="24"/>
        </w:rPr>
      </w:pPr>
      <w:bookmarkStart w:id="51" w:name="_Hlk64826468"/>
      <w:r w:rsidRPr="00660440">
        <w:rPr>
          <w:rFonts w:cs="Times New Roman"/>
          <w:b/>
          <w:szCs w:val="24"/>
        </w:rPr>
        <w:tab/>
        <w:t xml:space="preserve">Zadanie 1: </w:t>
      </w:r>
      <w:r w:rsidR="002B057E" w:rsidRPr="00660440">
        <w:rPr>
          <w:rStyle w:val="Zadanie"/>
          <w:rFonts w:ascii="Times New Roman" w:hAnsi="Times New Roman" w:cs="Times New Roman"/>
          <w:szCs w:val="24"/>
        </w:rPr>
        <w:t>Opracowanie programów doskonalenia dla pr</w:t>
      </w:r>
      <w:r w:rsidR="004B15C7" w:rsidRPr="00660440">
        <w:rPr>
          <w:rStyle w:val="Zadanie"/>
          <w:rFonts w:ascii="Times New Roman" w:hAnsi="Times New Roman" w:cs="Times New Roman"/>
          <w:szCs w:val="24"/>
        </w:rPr>
        <w:t>acowników</w:t>
      </w:r>
      <w:r w:rsidR="002B057E" w:rsidRPr="00660440">
        <w:rPr>
          <w:rStyle w:val="Zadanie"/>
          <w:rFonts w:ascii="Times New Roman" w:hAnsi="Times New Roman" w:cs="Times New Roman"/>
          <w:szCs w:val="24"/>
        </w:rPr>
        <w:t xml:space="preserve"> poradni psychologiczno-pedagog</w:t>
      </w:r>
      <w:r w:rsidR="00C12A4C" w:rsidRPr="00660440">
        <w:rPr>
          <w:rStyle w:val="Zadanie"/>
          <w:rFonts w:ascii="Times New Roman" w:hAnsi="Times New Roman" w:cs="Times New Roman"/>
          <w:szCs w:val="24"/>
        </w:rPr>
        <w:t>i</w:t>
      </w:r>
      <w:r w:rsidR="002B057E" w:rsidRPr="00660440">
        <w:rPr>
          <w:rStyle w:val="Zadanie"/>
          <w:rFonts w:ascii="Times New Roman" w:hAnsi="Times New Roman" w:cs="Times New Roman"/>
          <w:szCs w:val="24"/>
        </w:rPr>
        <w:t>cznych, placówek doskonalenia nauczycieli, nauczycieli szkół w</w:t>
      </w:r>
      <w:r w:rsidR="00C33A88" w:rsidRPr="00660440">
        <w:rPr>
          <w:rStyle w:val="Zadanie"/>
          <w:rFonts w:ascii="Times New Roman" w:hAnsi="Times New Roman" w:cs="Times New Roman"/>
          <w:szCs w:val="24"/>
        </w:rPr>
        <w:t> </w:t>
      </w:r>
      <w:r w:rsidR="002B057E" w:rsidRPr="00660440">
        <w:rPr>
          <w:rStyle w:val="Zadanie"/>
          <w:rFonts w:ascii="Times New Roman" w:hAnsi="Times New Roman" w:cs="Times New Roman"/>
          <w:szCs w:val="24"/>
        </w:rPr>
        <w:t xml:space="preserve">szczególności </w:t>
      </w:r>
      <w:r w:rsidR="00845A13" w:rsidRPr="00660440">
        <w:rPr>
          <w:rStyle w:val="Zadanie"/>
          <w:rFonts w:ascii="Times New Roman" w:hAnsi="Times New Roman" w:cs="Times New Roman"/>
          <w:szCs w:val="24"/>
        </w:rPr>
        <w:t xml:space="preserve">prowadzących kształcenie zawodowe, </w:t>
      </w:r>
      <w:r w:rsidR="002B057E" w:rsidRPr="00660440">
        <w:rPr>
          <w:rStyle w:val="Zadanie"/>
          <w:rFonts w:ascii="Times New Roman" w:hAnsi="Times New Roman" w:cs="Times New Roman"/>
          <w:szCs w:val="24"/>
        </w:rPr>
        <w:t>kuratoriów oświaty, wykonujących zadania z zakresu edukacji włączającej odnoszących się do równego traktowania dzieci i młodzieży ze</w:t>
      </w:r>
      <w:r w:rsidR="003C7085" w:rsidRPr="00660440">
        <w:rPr>
          <w:rStyle w:val="Zadanie"/>
          <w:rFonts w:ascii="Times New Roman" w:hAnsi="Times New Roman" w:cs="Times New Roman"/>
          <w:szCs w:val="24"/>
        </w:rPr>
        <w:t> </w:t>
      </w:r>
      <w:r w:rsidR="002B057E" w:rsidRPr="00660440">
        <w:rPr>
          <w:rStyle w:val="Zadanie"/>
          <w:rFonts w:ascii="Times New Roman" w:hAnsi="Times New Roman" w:cs="Times New Roman"/>
          <w:szCs w:val="24"/>
        </w:rPr>
        <w:t>zróżnicowanymi potrzebami edukacyjnymi i</w:t>
      </w:r>
      <w:r w:rsidR="00C33A88" w:rsidRPr="00660440">
        <w:rPr>
          <w:rStyle w:val="Zadanie"/>
          <w:rFonts w:ascii="Times New Roman" w:hAnsi="Times New Roman" w:cs="Times New Roman"/>
          <w:szCs w:val="24"/>
        </w:rPr>
        <w:t> </w:t>
      </w:r>
      <w:r w:rsidR="002B057E" w:rsidRPr="00660440">
        <w:rPr>
          <w:rStyle w:val="Zadanie"/>
          <w:rFonts w:ascii="Times New Roman" w:hAnsi="Times New Roman" w:cs="Times New Roman"/>
          <w:szCs w:val="24"/>
        </w:rPr>
        <w:t>promowanie tej problematyki w</w:t>
      </w:r>
      <w:r w:rsidR="003C7085" w:rsidRPr="00660440">
        <w:rPr>
          <w:rStyle w:val="Zadanie"/>
          <w:rFonts w:ascii="Times New Roman" w:hAnsi="Times New Roman" w:cs="Times New Roman"/>
          <w:szCs w:val="24"/>
        </w:rPr>
        <w:t> </w:t>
      </w:r>
      <w:r w:rsidR="002B057E" w:rsidRPr="00660440">
        <w:rPr>
          <w:rStyle w:val="Zadanie"/>
          <w:rFonts w:ascii="Times New Roman" w:hAnsi="Times New Roman" w:cs="Times New Roman"/>
          <w:szCs w:val="24"/>
        </w:rPr>
        <w:t>programach form doskonalenia</w:t>
      </w:r>
    </w:p>
    <w:p w14:paraId="21B8E44F" w14:textId="77777777" w:rsidR="00B841FE" w:rsidRPr="00660440" w:rsidRDefault="00B841FE" w:rsidP="00061C70">
      <w:pPr>
        <w:spacing w:after="0"/>
        <w:rPr>
          <w:rFonts w:cs="Times New Roman"/>
          <w:b/>
          <w:bCs/>
          <w:szCs w:val="24"/>
        </w:rPr>
      </w:pPr>
      <w:r w:rsidRPr="00660440">
        <w:rPr>
          <w:rFonts w:cs="Times New Roman"/>
          <w:b/>
          <w:szCs w:val="24"/>
        </w:rPr>
        <w:t xml:space="preserve">Rozwiązywany problem: </w:t>
      </w:r>
      <w:r w:rsidRPr="00660440">
        <w:rPr>
          <w:rFonts w:cs="Times New Roman"/>
          <w:szCs w:val="24"/>
        </w:rPr>
        <w:t>Niedostateczny poziom kompetencji uczestników form doskonalenia w zakresie edukacji włączającej, zasad, metod i form pracy z dziećmi i</w:t>
      </w:r>
      <w:r w:rsidR="003C7085" w:rsidRPr="00660440">
        <w:rPr>
          <w:rFonts w:cs="Times New Roman"/>
          <w:szCs w:val="24"/>
        </w:rPr>
        <w:t> </w:t>
      </w:r>
      <w:r w:rsidRPr="00660440">
        <w:rPr>
          <w:rFonts w:cs="Times New Roman"/>
          <w:szCs w:val="24"/>
        </w:rPr>
        <w:t>młodzieżą ze zróżnicowanymi potrzebami edukacyjnymi oraz w zakresie rozpoznania potrzeb i</w:t>
      </w:r>
      <w:r w:rsidR="00C33A88" w:rsidRPr="00660440">
        <w:rPr>
          <w:rFonts w:cs="Times New Roman"/>
          <w:szCs w:val="24"/>
        </w:rPr>
        <w:t> </w:t>
      </w:r>
      <w:r w:rsidRPr="00660440">
        <w:rPr>
          <w:rFonts w:cs="Times New Roman"/>
          <w:szCs w:val="24"/>
        </w:rPr>
        <w:t xml:space="preserve">prowadzenia działań </w:t>
      </w:r>
      <w:proofErr w:type="spellStart"/>
      <w:r w:rsidRPr="00660440">
        <w:rPr>
          <w:rFonts w:cs="Times New Roman"/>
          <w:szCs w:val="24"/>
        </w:rPr>
        <w:t>postdiagnostycznych</w:t>
      </w:r>
      <w:proofErr w:type="spellEnd"/>
      <w:r w:rsidRPr="00660440">
        <w:rPr>
          <w:rFonts w:cs="Times New Roman"/>
          <w:szCs w:val="24"/>
        </w:rPr>
        <w:t>.</w:t>
      </w:r>
    </w:p>
    <w:p w14:paraId="4D1B71A8" w14:textId="27FF1A89" w:rsidR="00B841FE" w:rsidRPr="00660440" w:rsidRDefault="00B841FE" w:rsidP="00061C70">
      <w:pPr>
        <w:spacing w:after="0"/>
        <w:rPr>
          <w:rFonts w:cs="Times New Roman"/>
          <w:szCs w:val="24"/>
        </w:rPr>
      </w:pPr>
      <w:r w:rsidRPr="00660440">
        <w:rPr>
          <w:rFonts w:cs="Times New Roman"/>
          <w:b/>
          <w:szCs w:val="24"/>
        </w:rPr>
        <w:t xml:space="preserve">Instytucja odpowiedzialna: </w:t>
      </w:r>
      <w:r w:rsidRPr="00660440">
        <w:rPr>
          <w:rFonts w:cs="Times New Roman"/>
          <w:szCs w:val="24"/>
        </w:rPr>
        <w:t xml:space="preserve">Ministerstwo Edukacji </w:t>
      </w:r>
      <w:r w:rsidR="00AA4839" w:rsidRPr="00660440">
        <w:rPr>
          <w:rFonts w:cs="Times New Roman"/>
          <w:szCs w:val="24"/>
        </w:rPr>
        <w:t>Narodowej</w:t>
      </w:r>
    </w:p>
    <w:p w14:paraId="30E41465" w14:textId="77777777" w:rsidR="00B841FE" w:rsidRPr="00660440" w:rsidRDefault="00B841FE" w:rsidP="00061C70">
      <w:pPr>
        <w:spacing w:after="0"/>
        <w:rPr>
          <w:rFonts w:cs="Times New Roman"/>
          <w:b/>
          <w:szCs w:val="24"/>
        </w:rPr>
      </w:pPr>
      <w:r w:rsidRPr="00660440">
        <w:rPr>
          <w:rFonts w:cs="Times New Roman"/>
          <w:b/>
          <w:szCs w:val="24"/>
        </w:rPr>
        <w:t xml:space="preserve">Instytucje współpracujące: </w:t>
      </w:r>
      <w:r w:rsidRPr="00660440">
        <w:rPr>
          <w:rFonts w:cs="Times New Roman"/>
          <w:szCs w:val="24"/>
        </w:rPr>
        <w:t xml:space="preserve">Ośrodek Rozwoju Edukacji, Pełnomocnik Rządu </w:t>
      </w:r>
      <w:r w:rsidR="0054030F" w:rsidRPr="00660440">
        <w:rPr>
          <w:rFonts w:cs="Times New Roman"/>
          <w:szCs w:val="24"/>
        </w:rPr>
        <w:t>do Spraw</w:t>
      </w:r>
      <w:r w:rsidRPr="00660440">
        <w:rPr>
          <w:rFonts w:cs="Times New Roman"/>
          <w:szCs w:val="24"/>
        </w:rPr>
        <w:t xml:space="preserve"> Równego Traktowania</w:t>
      </w:r>
    </w:p>
    <w:p w14:paraId="38EF42C7" w14:textId="77777777" w:rsidR="00B841FE" w:rsidRPr="00660440" w:rsidRDefault="00B841FE" w:rsidP="00061C70">
      <w:pPr>
        <w:spacing w:after="0"/>
        <w:rPr>
          <w:rFonts w:cs="Times New Roman"/>
          <w:b/>
          <w:szCs w:val="24"/>
        </w:rPr>
      </w:pPr>
      <w:r w:rsidRPr="00660440">
        <w:rPr>
          <w:rFonts w:cs="Times New Roman"/>
          <w:b/>
          <w:szCs w:val="24"/>
        </w:rPr>
        <w:t xml:space="preserve">Planowany czas realizacji: </w:t>
      </w:r>
      <w:r w:rsidRPr="00660440">
        <w:rPr>
          <w:rFonts w:cs="Times New Roman"/>
          <w:szCs w:val="24"/>
        </w:rPr>
        <w:t>2021</w:t>
      </w:r>
      <w:r w:rsidR="0089117E" w:rsidRPr="00660440">
        <w:rPr>
          <w:rFonts w:cs="Times New Roman"/>
          <w:szCs w:val="24"/>
        </w:rPr>
        <w:t>–</w:t>
      </w:r>
      <w:r w:rsidRPr="00660440">
        <w:rPr>
          <w:rFonts w:cs="Times New Roman"/>
          <w:szCs w:val="24"/>
        </w:rPr>
        <w:t>2030</w:t>
      </w:r>
      <w:r w:rsidR="006D76C1" w:rsidRPr="00660440">
        <w:rPr>
          <w:rFonts w:cs="Times New Roman"/>
          <w:szCs w:val="24"/>
        </w:rPr>
        <w:t xml:space="preserve"> (zadanie ciągłe)</w:t>
      </w:r>
    </w:p>
    <w:p w14:paraId="4DE1AF33" w14:textId="7D6C540B" w:rsidR="00B841FE" w:rsidRPr="00660440" w:rsidRDefault="00B841FE" w:rsidP="00A96950">
      <w:pPr>
        <w:spacing w:after="120"/>
        <w:rPr>
          <w:rFonts w:cs="Times New Roman"/>
          <w:b/>
          <w:color w:val="FF0000"/>
          <w:szCs w:val="24"/>
        </w:rPr>
      </w:pPr>
      <w:r w:rsidRPr="00660440">
        <w:rPr>
          <w:rFonts w:cs="Times New Roman"/>
          <w:b/>
          <w:szCs w:val="24"/>
        </w:rPr>
        <w:t xml:space="preserve">Źródło finansowania: </w:t>
      </w:r>
      <w:r w:rsidR="009A05F2">
        <w:rPr>
          <w:rFonts w:cs="Times New Roman"/>
          <w:bCs/>
          <w:szCs w:val="24"/>
        </w:rPr>
        <w:t>w ramach posiadanych limitów wydatków</w:t>
      </w:r>
    </w:p>
    <w:p w14:paraId="504D2457" w14:textId="77777777" w:rsidR="00B841FE" w:rsidRPr="00660440" w:rsidRDefault="00B841FE" w:rsidP="00213CB9">
      <w:pPr>
        <w:spacing w:after="0"/>
        <w:ind w:firstLine="708"/>
        <w:rPr>
          <w:rFonts w:cs="Times New Roman"/>
          <w:szCs w:val="24"/>
        </w:rPr>
      </w:pPr>
      <w:bookmarkStart w:id="52" w:name="_Hlk64826594"/>
      <w:bookmarkEnd w:id="51"/>
      <w:r w:rsidRPr="00660440">
        <w:rPr>
          <w:rFonts w:cs="Times New Roman"/>
          <w:b/>
          <w:szCs w:val="24"/>
        </w:rPr>
        <w:t>Zadanie 2: Upowszechnienie Ogólnopolskiej Sieci Edukacyjnej</w:t>
      </w:r>
      <w:r w:rsidRPr="00660440">
        <w:rPr>
          <w:rFonts w:cs="Times New Roman"/>
          <w:szCs w:val="24"/>
        </w:rPr>
        <w:t xml:space="preserve"> </w:t>
      </w:r>
    </w:p>
    <w:p w14:paraId="26AA6A1B" w14:textId="098F9FE3" w:rsidR="00B841FE" w:rsidRPr="00660440" w:rsidRDefault="00B841FE" w:rsidP="00061C70">
      <w:pPr>
        <w:spacing w:after="0"/>
        <w:rPr>
          <w:rFonts w:cs="Times New Roman"/>
          <w:b/>
          <w:szCs w:val="24"/>
        </w:rPr>
      </w:pPr>
      <w:r w:rsidRPr="00660440">
        <w:rPr>
          <w:rFonts w:cs="Times New Roman"/>
          <w:b/>
          <w:szCs w:val="24"/>
        </w:rPr>
        <w:t xml:space="preserve">Rozwiązywany problem: </w:t>
      </w:r>
      <w:r w:rsidRPr="00660440">
        <w:rPr>
          <w:rFonts w:cs="Times New Roman"/>
          <w:szCs w:val="24"/>
        </w:rPr>
        <w:t xml:space="preserve">Brak dostępu do szybkiego </w:t>
      </w:r>
      <w:r w:rsidR="00BB34F5" w:rsidRPr="00660440">
        <w:rPr>
          <w:rFonts w:cs="Times New Roman"/>
          <w:szCs w:val="24"/>
        </w:rPr>
        <w:t>I</w:t>
      </w:r>
      <w:r w:rsidRPr="00660440">
        <w:rPr>
          <w:rFonts w:cs="Times New Roman"/>
          <w:szCs w:val="24"/>
        </w:rPr>
        <w:t>nternetu w szkołach</w:t>
      </w:r>
      <w:r w:rsidR="00634DC7" w:rsidRPr="00660440">
        <w:rPr>
          <w:rFonts w:cs="Times New Roman"/>
          <w:szCs w:val="24"/>
        </w:rPr>
        <w:t>, który uniemożliwia uczniom równy dostęp do treści</w:t>
      </w:r>
      <w:r w:rsidR="004F61D2" w:rsidRPr="00660440">
        <w:rPr>
          <w:rFonts w:cs="Times New Roman"/>
          <w:szCs w:val="24"/>
        </w:rPr>
        <w:t>.</w:t>
      </w:r>
    </w:p>
    <w:p w14:paraId="72B55A28" w14:textId="77777777" w:rsidR="00B841FE" w:rsidRPr="00660440" w:rsidRDefault="00B841FE" w:rsidP="00061C70">
      <w:pPr>
        <w:spacing w:after="0"/>
        <w:rPr>
          <w:rFonts w:cs="Times New Roman"/>
          <w:szCs w:val="24"/>
        </w:rPr>
      </w:pPr>
      <w:r w:rsidRPr="00660440">
        <w:rPr>
          <w:rFonts w:cs="Times New Roman"/>
          <w:b/>
          <w:szCs w:val="24"/>
        </w:rPr>
        <w:t xml:space="preserve">Instytucja odpowiedzialna: </w:t>
      </w:r>
      <w:r w:rsidRPr="00660440">
        <w:rPr>
          <w:rFonts w:cs="Times New Roman"/>
          <w:szCs w:val="24"/>
        </w:rPr>
        <w:t>Naukowa i Akademicka Sieć Komputerowa - Państwowy Instytut Badawczy</w:t>
      </w:r>
    </w:p>
    <w:p w14:paraId="3250B442" w14:textId="3EEDFE49" w:rsidR="00B841FE" w:rsidRPr="00660440" w:rsidRDefault="00B841FE" w:rsidP="00061C70">
      <w:pPr>
        <w:spacing w:after="0"/>
        <w:rPr>
          <w:rFonts w:cs="Times New Roman"/>
          <w:b/>
          <w:szCs w:val="24"/>
        </w:rPr>
      </w:pPr>
      <w:r w:rsidRPr="00660440">
        <w:rPr>
          <w:rFonts w:cs="Times New Roman"/>
          <w:b/>
          <w:szCs w:val="24"/>
        </w:rPr>
        <w:t xml:space="preserve">Instytucje współpracujące: </w:t>
      </w:r>
      <w:r w:rsidR="008D3D15" w:rsidRPr="00660440">
        <w:rPr>
          <w:rFonts w:cs="Times New Roman"/>
          <w:szCs w:val="24"/>
        </w:rPr>
        <w:t>Kancelaria Prezesa Rady Ministrów</w:t>
      </w:r>
      <w:r w:rsidRPr="00660440">
        <w:rPr>
          <w:rFonts w:cs="Times New Roman"/>
          <w:szCs w:val="24"/>
        </w:rPr>
        <w:t xml:space="preserve">, Pełnomocnik Rządu </w:t>
      </w:r>
      <w:r w:rsidR="0054030F" w:rsidRPr="00660440">
        <w:rPr>
          <w:rFonts w:cs="Times New Roman"/>
          <w:szCs w:val="24"/>
        </w:rPr>
        <w:t>do Spraw</w:t>
      </w:r>
      <w:r w:rsidRPr="00660440">
        <w:rPr>
          <w:rFonts w:cs="Times New Roman"/>
          <w:szCs w:val="24"/>
        </w:rPr>
        <w:t xml:space="preserve"> Równego Traktowania</w:t>
      </w:r>
    </w:p>
    <w:p w14:paraId="5D20080A" w14:textId="77777777" w:rsidR="00B841FE" w:rsidRPr="00660440" w:rsidRDefault="00B841FE" w:rsidP="00061C70">
      <w:pPr>
        <w:spacing w:after="0"/>
        <w:rPr>
          <w:rFonts w:cs="Times New Roman"/>
          <w:szCs w:val="24"/>
        </w:rPr>
      </w:pPr>
      <w:r w:rsidRPr="00660440">
        <w:rPr>
          <w:rFonts w:cs="Times New Roman"/>
          <w:b/>
          <w:szCs w:val="24"/>
        </w:rPr>
        <w:t xml:space="preserve">Planowany czas realizacji: </w:t>
      </w:r>
      <w:r w:rsidRPr="00660440">
        <w:rPr>
          <w:rFonts w:cs="Times New Roman"/>
          <w:szCs w:val="24"/>
        </w:rPr>
        <w:t>20</w:t>
      </w:r>
      <w:r w:rsidR="00FE069B" w:rsidRPr="00660440">
        <w:rPr>
          <w:rFonts w:cs="Times New Roman"/>
          <w:szCs w:val="24"/>
        </w:rPr>
        <w:t>2</w:t>
      </w:r>
      <w:r w:rsidRPr="00660440">
        <w:rPr>
          <w:rFonts w:cs="Times New Roman"/>
          <w:szCs w:val="24"/>
        </w:rPr>
        <w:t>1</w:t>
      </w:r>
      <w:r w:rsidR="0089117E" w:rsidRPr="00660440">
        <w:rPr>
          <w:rFonts w:cs="Times New Roman"/>
          <w:szCs w:val="24"/>
        </w:rPr>
        <w:t>–</w:t>
      </w:r>
      <w:r w:rsidRPr="00660440">
        <w:rPr>
          <w:rFonts w:cs="Times New Roman"/>
          <w:szCs w:val="24"/>
        </w:rPr>
        <w:t xml:space="preserve">2030 </w:t>
      </w:r>
      <w:r w:rsidR="006C7EB0" w:rsidRPr="00660440">
        <w:rPr>
          <w:rFonts w:cs="Times New Roman"/>
          <w:szCs w:val="24"/>
        </w:rPr>
        <w:t>(zadanie ciągłe)</w:t>
      </w:r>
    </w:p>
    <w:p w14:paraId="30E14D16" w14:textId="4B40FE60" w:rsidR="00B841FE" w:rsidRPr="00660440" w:rsidRDefault="00B841FE" w:rsidP="00061C70">
      <w:pPr>
        <w:spacing w:after="0"/>
        <w:rPr>
          <w:rFonts w:cs="Times New Roman"/>
          <w:szCs w:val="24"/>
        </w:rPr>
      </w:pPr>
      <w:r w:rsidRPr="00660440">
        <w:rPr>
          <w:rFonts w:cs="Times New Roman"/>
          <w:b/>
          <w:szCs w:val="24"/>
        </w:rPr>
        <w:t xml:space="preserve">Źródło finansowania: </w:t>
      </w:r>
      <w:r w:rsidR="00922C89" w:rsidRPr="00660440">
        <w:rPr>
          <w:rFonts w:cs="Times New Roman"/>
          <w:szCs w:val="24"/>
        </w:rPr>
        <w:t>Ogólnopolska Sieć Edukacyjna</w:t>
      </w:r>
      <w:bookmarkEnd w:id="52"/>
    </w:p>
    <w:p w14:paraId="4E571C95" w14:textId="77777777" w:rsidR="00B841FE" w:rsidRPr="00660440" w:rsidRDefault="00B841FE" w:rsidP="00061C70">
      <w:pPr>
        <w:spacing w:after="0"/>
        <w:rPr>
          <w:rFonts w:eastAsia="Calibri" w:cs="Times New Roman"/>
          <w:color w:val="000000"/>
          <w:szCs w:val="24"/>
        </w:rPr>
      </w:pPr>
    </w:p>
    <w:p w14:paraId="7EF066ED" w14:textId="77777777" w:rsidR="00B841FE" w:rsidRPr="00660440" w:rsidRDefault="00B841FE" w:rsidP="00213CB9">
      <w:pPr>
        <w:spacing w:after="0"/>
        <w:ind w:firstLine="708"/>
        <w:rPr>
          <w:rFonts w:cs="Times New Roman"/>
          <w:szCs w:val="24"/>
        </w:rPr>
      </w:pPr>
      <w:bookmarkStart w:id="53" w:name="_Hlk64826831"/>
      <w:r w:rsidRPr="00660440">
        <w:rPr>
          <w:rFonts w:cs="Times New Roman"/>
          <w:b/>
          <w:szCs w:val="24"/>
        </w:rPr>
        <w:lastRenderedPageBreak/>
        <w:t>Zadanie 3: Wdrożenie Programu Rozwoju Talentów Informatycznych</w:t>
      </w:r>
    </w:p>
    <w:p w14:paraId="67A99A64" w14:textId="77777777" w:rsidR="00B841FE" w:rsidRPr="00660440" w:rsidRDefault="00B841FE" w:rsidP="00061C70">
      <w:pPr>
        <w:spacing w:after="0"/>
        <w:rPr>
          <w:rFonts w:cs="Times New Roman"/>
          <w:szCs w:val="24"/>
        </w:rPr>
      </w:pPr>
      <w:r w:rsidRPr="00660440">
        <w:rPr>
          <w:rFonts w:cs="Times New Roman"/>
          <w:b/>
          <w:szCs w:val="24"/>
        </w:rPr>
        <w:t xml:space="preserve">Rozwiązywany problem: </w:t>
      </w:r>
      <w:r w:rsidRPr="00660440">
        <w:rPr>
          <w:rFonts w:cs="Times New Roman"/>
          <w:szCs w:val="24"/>
        </w:rPr>
        <w:t>Brak dostępu do edukacji umożliwiającej nabycie zaawansowanych kompetencji cyfrowych w zakresie algorytmiki i programowania oraz</w:t>
      </w:r>
      <w:r w:rsidR="003C7085" w:rsidRPr="00660440">
        <w:rPr>
          <w:rFonts w:cs="Times New Roman"/>
          <w:szCs w:val="24"/>
        </w:rPr>
        <w:t> </w:t>
      </w:r>
      <w:r w:rsidRPr="00660440">
        <w:rPr>
          <w:rFonts w:cs="Times New Roman"/>
          <w:szCs w:val="24"/>
        </w:rPr>
        <w:t>projektowania gier.</w:t>
      </w:r>
    </w:p>
    <w:p w14:paraId="7094D7C0" w14:textId="0F907328" w:rsidR="00B841FE" w:rsidRPr="00660440" w:rsidRDefault="00B841FE" w:rsidP="00061C70">
      <w:pPr>
        <w:spacing w:after="0"/>
        <w:rPr>
          <w:rFonts w:cs="Times New Roman"/>
          <w:szCs w:val="24"/>
        </w:rPr>
      </w:pPr>
      <w:r w:rsidRPr="00660440">
        <w:rPr>
          <w:rFonts w:cs="Times New Roman"/>
          <w:b/>
          <w:szCs w:val="24"/>
        </w:rPr>
        <w:t xml:space="preserve">Instytucja odpowiedzialna: </w:t>
      </w:r>
      <w:r w:rsidR="008D3D15" w:rsidRPr="00660440">
        <w:rPr>
          <w:rFonts w:cs="Times New Roman"/>
          <w:szCs w:val="24"/>
        </w:rPr>
        <w:t>Kancelaria Prezesa Rady Ministrów</w:t>
      </w:r>
    </w:p>
    <w:p w14:paraId="1925D065" w14:textId="6EBB6672" w:rsidR="00B841FE" w:rsidRPr="00660440" w:rsidRDefault="00B841FE" w:rsidP="00061C70">
      <w:pPr>
        <w:spacing w:after="0"/>
        <w:rPr>
          <w:rFonts w:cs="Times New Roman"/>
          <w:b/>
          <w:szCs w:val="24"/>
        </w:rPr>
      </w:pPr>
      <w:r w:rsidRPr="00660440">
        <w:rPr>
          <w:rFonts w:cs="Times New Roman"/>
          <w:b/>
          <w:szCs w:val="24"/>
        </w:rPr>
        <w:t xml:space="preserve">Instytucje współpracujące: </w:t>
      </w:r>
      <w:r w:rsidRPr="00660440">
        <w:rPr>
          <w:rFonts w:cs="Times New Roman"/>
          <w:szCs w:val="24"/>
        </w:rPr>
        <w:t xml:space="preserve">Ministerstwo Edukacji </w:t>
      </w:r>
      <w:r w:rsidR="00393324" w:rsidRPr="00660440">
        <w:rPr>
          <w:rFonts w:cs="Times New Roman"/>
          <w:szCs w:val="24"/>
        </w:rPr>
        <w:t>i Nauki</w:t>
      </w:r>
      <w:r w:rsidRPr="00660440">
        <w:rPr>
          <w:rFonts w:cs="Times New Roman"/>
          <w:szCs w:val="24"/>
        </w:rPr>
        <w:t xml:space="preserve">, </w:t>
      </w:r>
      <w:r w:rsidR="000A519C" w:rsidRPr="00660440">
        <w:rPr>
          <w:rFonts w:cs="Times New Roman"/>
          <w:szCs w:val="24"/>
        </w:rPr>
        <w:t xml:space="preserve">Ministerstwo </w:t>
      </w:r>
      <w:r w:rsidRPr="00660440">
        <w:rPr>
          <w:rFonts w:cs="Times New Roman"/>
          <w:szCs w:val="24"/>
        </w:rPr>
        <w:t>Kultury</w:t>
      </w:r>
      <w:r w:rsidR="00393324" w:rsidRPr="00660440">
        <w:rPr>
          <w:rFonts w:cs="Times New Roman"/>
          <w:szCs w:val="24"/>
        </w:rPr>
        <w:t xml:space="preserve"> i </w:t>
      </w:r>
      <w:r w:rsidRPr="00660440">
        <w:rPr>
          <w:rFonts w:cs="Times New Roman"/>
          <w:szCs w:val="24"/>
        </w:rPr>
        <w:t>Dziedzictwa Narodowego</w:t>
      </w:r>
      <w:r w:rsidR="000B18C9" w:rsidRPr="00660440">
        <w:rPr>
          <w:rFonts w:cs="Times New Roman"/>
          <w:szCs w:val="24"/>
        </w:rPr>
        <w:t>,</w:t>
      </w:r>
      <w:r w:rsidRPr="00660440">
        <w:rPr>
          <w:rFonts w:cs="Times New Roman"/>
          <w:szCs w:val="24"/>
        </w:rPr>
        <w:t xml:space="preserve"> Pełnomocnik Rządu </w:t>
      </w:r>
      <w:r w:rsidR="0054030F" w:rsidRPr="00660440">
        <w:rPr>
          <w:rFonts w:cs="Times New Roman"/>
          <w:szCs w:val="24"/>
        </w:rPr>
        <w:t>do Spraw</w:t>
      </w:r>
      <w:r w:rsidRPr="00660440">
        <w:rPr>
          <w:rFonts w:cs="Times New Roman"/>
          <w:szCs w:val="24"/>
        </w:rPr>
        <w:t xml:space="preserve"> Równego Traktowania</w:t>
      </w:r>
    </w:p>
    <w:p w14:paraId="5AB87F0B" w14:textId="77777777" w:rsidR="00B841FE" w:rsidRPr="00660440" w:rsidRDefault="00B841FE" w:rsidP="00061C70">
      <w:pPr>
        <w:spacing w:after="0"/>
        <w:rPr>
          <w:rFonts w:cs="Times New Roman"/>
          <w:szCs w:val="24"/>
        </w:rPr>
      </w:pPr>
      <w:r w:rsidRPr="00660440">
        <w:rPr>
          <w:rFonts w:cs="Times New Roman"/>
          <w:b/>
          <w:szCs w:val="24"/>
        </w:rPr>
        <w:t xml:space="preserve">Planowany czas realizacji: </w:t>
      </w:r>
      <w:r w:rsidRPr="00660440">
        <w:rPr>
          <w:rFonts w:cs="Times New Roman"/>
          <w:szCs w:val="24"/>
        </w:rPr>
        <w:t>2020</w:t>
      </w:r>
      <w:r w:rsidR="0089117E" w:rsidRPr="00660440">
        <w:rPr>
          <w:rFonts w:cs="Times New Roman"/>
          <w:szCs w:val="24"/>
        </w:rPr>
        <w:t>–</w:t>
      </w:r>
      <w:r w:rsidRPr="00660440">
        <w:rPr>
          <w:rFonts w:cs="Times New Roman"/>
          <w:szCs w:val="24"/>
        </w:rPr>
        <w:t>2029</w:t>
      </w:r>
      <w:r w:rsidR="006D76C1" w:rsidRPr="00660440">
        <w:rPr>
          <w:rFonts w:cs="Times New Roman"/>
          <w:szCs w:val="24"/>
        </w:rPr>
        <w:t xml:space="preserve"> (zadanie ciągłe)</w:t>
      </w:r>
      <w:r w:rsidRPr="00660440">
        <w:rPr>
          <w:rFonts w:cs="Times New Roman"/>
          <w:szCs w:val="24"/>
        </w:rPr>
        <w:t xml:space="preserve"> </w:t>
      </w:r>
    </w:p>
    <w:p w14:paraId="72EEA65B" w14:textId="3B19FB56" w:rsidR="00B841FE" w:rsidRPr="00660440" w:rsidRDefault="00B841FE" w:rsidP="00A96950">
      <w:pPr>
        <w:spacing w:after="120"/>
        <w:rPr>
          <w:rFonts w:cs="Times New Roman"/>
          <w:bCs/>
          <w:szCs w:val="24"/>
        </w:rPr>
      </w:pPr>
      <w:r w:rsidRPr="00660440">
        <w:rPr>
          <w:rFonts w:cs="Times New Roman"/>
          <w:b/>
          <w:szCs w:val="24"/>
        </w:rPr>
        <w:t xml:space="preserve">Źródło finansowania: </w:t>
      </w:r>
      <w:r w:rsidR="009A05F2">
        <w:rPr>
          <w:rFonts w:cs="Times New Roman"/>
          <w:bCs/>
          <w:szCs w:val="24"/>
        </w:rPr>
        <w:t>w ramach posiadanych limitów wydatków</w:t>
      </w:r>
    </w:p>
    <w:bookmarkEnd w:id="53"/>
    <w:p w14:paraId="2C01D5D6" w14:textId="33662574" w:rsidR="00B841FE" w:rsidRPr="00660440" w:rsidRDefault="00B841FE" w:rsidP="00061C70">
      <w:pPr>
        <w:spacing w:after="0"/>
        <w:rPr>
          <w:rFonts w:cs="Times New Roman"/>
          <w:b/>
          <w:szCs w:val="24"/>
        </w:rPr>
      </w:pPr>
      <w:r w:rsidRPr="00660440">
        <w:rPr>
          <w:rFonts w:cs="Times New Roman"/>
          <w:b/>
          <w:szCs w:val="24"/>
        </w:rPr>
        <w:tab/>
      </w:r>
      <w:bookmarkStart w:id="54" w:name="_Hlk64826861"/>
      <w:bookmarkStart w:id="55" w:name="_Hlk48294970"/>
      <w:r w:rsidRPr="00660440">
        <w:rPr>
          <w:rFonts w:cs="Times New Roman"/>
          <w:b/>
          <w:szCs w:val="24"/>
        </w:rPr>
        <w:t xml:space="preserve">Zadanie 4: Opracowanie pakietów edukacyjnych i dydaktycznych, różnych form doskonalenia: konferencji, szkoleń, seminariów, narzędzi diagnostycznych programów multimedialnych. </w:t>
      </w:r>
    </w:p>
    <w:p w14:paraId="5D75332E" w14:textId="77777777" w:rsidR="00B841FE" w:rsidRPr="00660440" w:rsidRDefault="00B841FE" w:rsidP="00061C70">
      <w:pPr>
        <w:spacing w:after="0"/>
        <w:rPr>
          <w:rFonts w:cs="Times New Roman"/>
          <w:szCs w:val="24"/>
        </w:rPr>
      </w:pPr>
      <w:r w:rsidRPr="00660440">
        <w:rPr>
          <w:rFonts w:cs="Times New Roman"/>
          <w:b/>
          <w:szCs w:val="24"/>
        </w:rPr>
        <w:t xml:space="preserve">Rozwiązywany problem: </w:t>
      </w:r>
      <w:r w:rsidRPr="00660440">
        <w:rPr>
          <w:rFonts w:cs="Times New Roman"/>
          <w:szCs w:val="24"/>
        </w:rPr>
        <w:t xml:space="preserve">Niedostateczny poziom upowszechniania przez szkoły treści dotyczących wzmocnienia potencjału i pozycji społecznej kobiet i dziewcząt. </w:t>
      </w:r>
    </w:p>
    <w:p w14:paraId="74394DA4" w14:textId="1E032EA8" w:rsidR="00B841FE" w:rsidRPr="00660440" w:rsidRDefault="00B841FE" w:rsidP="00061C70">
      <w:pPr>
        <w:spacing w:after="0"/>
        <w:rPr>
          <w:rFonts w:cs="Times New Roman"/>
          <w:szCs w:val="24"/>
        </w:rPr>
      </w:pPr>
      <w:r w:rsidRPr="00660440">
        <w:rPr>
          <w:rFonts w:cs="Times New Roman"/>
          <w:b/>
          <w:szCs w:val="24"/>
        </w:rPr>
        <w:t xml:space="preserve">Instytucja odpowiedzialna: </w:t>
      </w:r>
      <w:r w:rsidRPr="00660440">
        <w:rPr>
          <w:rFonts w:cs="Times New Roman"/>
          <w:szCs w:val="24"/>
        </w:rPr>
        <w:t xml:space="preserve">Ministerstwo Edukacji </w:t>
      </w:r>
      <w:r w:rsidR="00BD3A68" w:rsidRPr="00660440">
        <w:rPr>
          <w:rFonts w:cs="Times New Roman"/>
          <w:szCs w:val="24"/>
        </w:rPr>
        <w:t>Narodowej</w:t>
      </w:r>
      <w:r w:rsidR="008C582D" w:rsidRPr="00660440">
        <w:rPr>
          <w:rFonts w:cs="Times New Roman"/>
          <w:szCs w:val="24"/>
        </w:rPr>
        <w:t xml:space="preserve"> </w:t>
      </w:r>
    </w:p>
    <w:p w14:paraId="556475ED" w14:textId="77777777" w:rsidR="00B841FE" w:rsidRPr="00660440" w:rsidRDefault="00B841FE" w:rsidP="00061C70">
      <w:pPr>
        <w:spacing w:after="0"/>
        <w:rPr>
          <w:rFonts w:cs="Times New Roman"/>
          <w:szCs w:val="24"/>
        </w:rPr>
      </w:pPr>
      <w:r w:rsidRPr="00660440">
        <w:rPr>
          <w:rFonts w:cs="Times New Roman"/>
          <w:b/>
          <w:szCs w:val="24"/>
        </w:rPr>
        <w:t xml:space="preserve">Instytucje współpracujące: </w:t>
      </w:r>
      <w:r w:rsidRPr="00660440">
        <w:rPr>
          <w:rFonts w:cs="Times New Roman"/>
          <w:szCs w:val="24"/>
        </w:rPr>
        <w:t xml:space="preserve">Ośrodek Rozwoju Edukacji, Pełnomocnik Rządu </w:t>
      </w:r>
      <w:r w:rsidR="0054030F" w:rsidRPr="00660440">
        <w:rPr>
          <w:rFonts w:cs="Times New Roman"/>
          <w:szCs w:val="24"/>
        </w:rPr>
        <w:t>do Spraw</w:t>
      </w:r>
      <w:r w:rsidRPr="00660440">
        <w:rPr>
          <w:rFonts w:cs="Times New Roman"/>
          <w:szCs w:val="24"/>
        </w:rPr>
        <w:t xml:space="preserve"> Równego Traktowania</w:t>
      </w:r>
      <w:r w:rsidR="00D026A5" w:rsidRPr="00660440">
        <w:rPr>
          <w:rFonts w:cs="Times New Roman"/>
          <w:szCs w:val="24"/>
        </w:rPr>
        <w:t xml:space="preserve">, Pełnomocnik Rządu </w:t>
      </w:r>
      <w:r w:rsidR="0054030F" w:rsidRPr="00660440">
        <w:rPr>
          <w:rFonts w:cs="Times New Roman"/>
          <w:szCs w:val="24"/>
        </w:rPr>
        <w:t>do Spraw</w:t>
      </w:r>
      <w:r w:rsidR="00D026A5" w:rsidRPr="00660440">
        <w:rPr>
          <w:rFonts w:cs="Times New Roman"/>
          <w:szCs w:val="24"/>
        </w:rPr>
        <w:t xml:space="preserve"> Polityki Demograficznej</w:t>
      </w:r>
    </w:p>
    <w:p w14:paraId="0A0CEDED" w14:textId="77777777" w:rsidR="00B841FE" w:rsidRPr="00660440" w:rsidRDefault="00B841FE" w:rsidP="00061C70">
      <w:pPr>
        <w:spacing w:after="0"/>
        <w:rPr>
          <w:rFonts w:cs="Times New Roman"/>
          <w:szCs w:val="24"/>
        </w:rPr>
      </w:pPr>
      <w:r w:rsidRPr="00660440">
        <w:rPr>
          <w:rFonts w:cs="Times New Roman"/>
          <w:b/>
          <w:szCs w:val="24"/>
        </w:rPr>
        <w:t xml:space="preserve">Planowany czas realizacji: </w:t>
      </w:r>
      <w:r w:rsidRPr="00660440">
        <w:rPr>
          <w:rFonts w:cs="Times New Roman"/>
          <w:szCs w:val="24"/>
        </w:rPr>
        <w:t>2021 -2030</w:t>
      </w:r>
      <w:r w:rsidR="006D76C1" w:rsidRPr="00660440">
        <w:rPr>
          <w:rFonts w:cs="Times New Roman"/>
          <w:szCs w:val="24"/>
        </w:rPr>
        <w:t xml:space="preserve"> (zadanie ciągłe)</w:t>
      </w:r>
    </w:p>
    <w:p w14:paraId="2D1054FF" w14:textId="71F0C20F" w:rsidR="00B841FE" w:rsidRPr="00660440" w:rsidRDefault="00B841FE" w:rsidP="00061C70">
      <w:pPr>
        <w:spacing w:after="0"/>
        <w:rPr>
          <w:rFonts w:cs="Times New Roman"/>
          <w:b/>
          <w:color w:val="FF0000"/>
          <w:szCs w:val="24"/>
        </w:rPr>
      </w:pPr>
      <w:r w:rsidRPr="00660440">
        <w:rPr>
          <w:rFonts w:cs="Times New Roman"/>
          <w:b/>
          <w:szCs w:val="24"/>
        </w:rPr>
        <w:t xml:space="preserve">Źródło finansowania: </w:t>
      </w:r>
      <w:r w:rsidR="009A05F2">
        <w:rPr>
          <w:rFonts w:cs="Times New Roman"/>
          <w:bCs/>
          <w:szCs w:val="24"/>
        </w:rPr>
        <w:t>w ramach posiadanych limitów wydatków</w:t>
      </w:r>
    </w:p>
    <w:p w14:paraId="06312270" w14:textId="02A388DF" w:rsidR="00B841FE" w:rsidRPr="00660440" w:rsidRDefault="00B841FE" w:rsidP="00A01D07">
      <w:pPr>
        <w:pStyle w:val="Nagwek2"/>
      </w:pPr>
      <w:bookmarkStart w:id="56" w:name="_Toc70426068"/>
      <w:bookmarkEnd w:id="54"/>
      <w:bookmarkEnd w:id="55"/>
      <w:r w:rsidRPr="00660440">
        <w:t xml:space="preserve">Rozwijanie pozytywnych relacji w środowisku szkolnym, kształtowanie </w:t>
      </w:r>
      <w:r w:rsidR="009862A7" w:rsidRPr="00660440">
        <w:t xml:space="preserve">postaw prospołecznych, altruistycznych </w:t>
      </w:r>
      <w:r w:rsidRPr="00660440">
        <w:t>poszanowania</w:t>
      </w:r>
      <w:r w:rsidR="009862A7" w:rsidRPr="00660440">
        <w:t xml:space="preserve"> godności wszystkich osób i ich</w:t>
      </w:r>
      <w:r w:rsidRPr="00660440">
        <w:t xml:space="preserve"> różnorodności</w:t>
      </w:r>
      <w:bookmarkEnd w:id="56"/>
      <w:r w:rsidRPr="00660440">
        <w:t xml:space="preserve"> </w:t>
      </w:r>
    </w:p>
    <w:p w14:paraId="571DEC93" w14:textId="6A1B4817" w:rsidR="00B841FE" w:rsidRPr="005A5FEB" w:rsidRDefault="00B841FE" w:rsidP="00A01D07">
      <w:pPr>
        <w:rPr>
          <w:b/>
        </w:rPr>
      </w:pPr>
      <w:r w:rsidRPr="005A5FEB">
        <w:rPr>
          <w:b/>
        </w:rPr>
        <w:t>Podniesienie kompetencji pracowników oświaty</w:t>
      </w:r>
    </w:p>
    <w:p w14:paraId="364100EE" w14:textId="77777777" w:rsidR="00B841FE" w:rsidRPr="00660440" w:rsidRDefault="00B841FE" w:rsidP="00A01D07">
      <w:r w:rsidRPr="00660440">
        <w:t xml:space="preserve">Obecnie w edukacji wprowadzane są systemowe rozwiązania w zakresie umożliwiającym rozwijanie pozytywnych relacji w środowisku szkolnym i lokalnym oraz kształtowanie postaw poszanowania różnorodności. Przeszkodę stanowią niewystarczające kompetencje przedstawicieli poradni psychologiczno-pedagogicznych i placówek doskonalenia nauczycieli w zakresie planowania form doskonalenia dla nauczycieli i specjalistów szkół </w:t>
      </w:r>
      <w:r w:rsidR="007B2D4A" w:rsidRPr="00660440">
        <w:t>mających na</w:t>
      </w:r>
      <w:r w:rsidR="003C7085" w:rsidRPr="00660440">
        <w:t> </w:t>
      </w:r>
      <w:r w:rsidR="007B2D4A" w:rsidRPr="00660440">
        <w:t>celu</w:t>
      </w:r>
      <w:r w:rsidRPr="00660440">
        <w:t xml:space="preserve"> rozwijani</w:t>
      </w:r>
      <w:r w:rsidR="007B2D4A" w:rsidRPr="00660440">
        <w:t>e</w:t>
      </w:r>
      <w:r w:rsidRPr="00660440">
        <w:t xml:space="preserve"> pozytywnych relacji w środowisku szkolnym i lokalnym oraz</w:t>
      </w:r>
      <w:r w:rsidR="003C7085" w:rsidRPr="00660440">
        <w:t> </w:t>
      </w:r>
      <w:r w:rsidRPr="00660440">
        <w:t>kształtowani</w:t>
      </w:r>
      <w:r w:rsidR="007B2D4A" w:rsidRPr="00660440">
        <w:t>e</w:t>
      </w:r>
      <w:r w:rsidRPr="00660440">
        <w:t xml:space="preserve"> postaw poszanowania różnorodności, odnoszących się do równego traktowania dzieci i młodzieży ze zróżnicowanymi potrzebami edukacyjnymi. W związku z</w:t>
      </w:r>
      <w:r w:rsidR="003C7085" w:rsidRPr="00660440">
        <w:t> </w:t>
      </w:r>
      <w:r w:rsidRPr="00660440">
        <w:t>tym niezbędne jest wdrożenie rozwiązań umożliwiających stałe i bezpłatne upowszechnianie materiałów edukacyjnych, publikacji dla szkół oraz zapewnienie różnorodnych form doskonalenia zawodowego i doradztwa dla pracowników placówek doskonalenia nauczycieli i poradni psychologiczno-pedagogicznych.</w:t>
      </w:r>
    </w:p>
    <w:p w14:paraId="49ED6391" w14:textId="186E0B1A" w:rsidR="00EE6F6F" w:rsidRPr="005A5FEB" w:rsidRDefault="00B841FE" w:rsidP="00A01D07">
      <w:pPr>
        <w:rPr>
          <w:b/>
        </w:rPr>
      </w:pPr>
      <w:r w:rsidRPr="005A5FEB">
        <w:rPr>
          <w:b/>
        </w:rPr>
        <w:t>Zapobieganie postawom nietolerancji</w:t>
      </w:r>
    </w:p>
    <w:p w14:paraId="33118F30" w14:textId="77777777" w:rsidR="00B841FE" w:rsidRPr="00660440" w:rsidRDefault="004B15C7" w:rsidP="00A01D07">
      <w:r w:rsidRPr="00660440">
        <w:t>Nauczyciele i pracownicy samorządowi mają obecni</w:t>
      </w:r>
      <w:r w:rsidR="00F2680B" w:rsidRPr="00660440">
        <w:t xml:space="preserve">e niewystarczające kompetencje </w:t>
      </w:r>
      <w:r w:rsidR="00B841FE" w:rsidRPr="00660440">
        <w:t>w</w:t>
      </w:r>
      <w:r w:rsidR="003C7085" w:rsidRPr="00660440">
        <w:t> </w:t>
      </w:r>
      <w:r w:rsidR="00B841FE" w:rsidRPr="00660440">
        <w:t>zakresie zapobiegania postawom nietolerancji i</w:t>
      </w:r>
      <w:r w:rsidR="007B2D4A" w:rsidRPr="00660440">
        <w:t> </w:t>
      </w:r>
      <w:r w:rsidR="00B841FE" w:rsidRPr="00660440">
        <w:t>przestępstwom z nienawiści. Dlatego wskazane jest opracowanie materiałów dydaktycznych, publikacji w zakresie tego tematu oraz upowszechnianie wiedzy poprzez organizację różnych form doskonalenia wraz z</w:t>
      </w:r>
      <w:r w:rsidR="003C7085" w:rsidRPr="00660440">
        <w:t> </w:t>
      </w:r>
      <w:r w:rsidR="00B841FE" w:rsidRPr="00660440">
        <w:t xml:space="preserve">dostępem do bezpłatnych materiałów, publikacji, pakietów edukacyjnych. </w:t>
      </w:r>
    </w:p>
    <w:p w14:paraId="2991D029" w14:textId="77777777" w:rsidR="00B841FE" w:rsidRPr="00660440" w:rsidRDefault="00B841FE" w:rsidP="00A01D07">
      <w:r w:rsidRPr="00660440">
        <w:lastRenderedPageBreak/>
        <w:t xml:space="preserve">Upowszechnianie treści dotyczących poszanowania </w:t>
      </w:r>
      <w:r w:rsidR="00F14886" w:rsidRPr="00660440">
        <w:t xml:space="preserve">godności wszystkich osób i ich </w:t>
      </w:r>
      <w:r w:rsidRPr="00660440">
        <w:t>różnorodności</w:t>
      </w:r>
    </w:p>
    <w:p w14:paraId="38128A8C" w14:textId="77777777" w:rsidR="00B841FE" w:rsidRPr="00660440" w:rsidRDefault="00B841FE" w:rsidP="00A01D07">
      <w:r w:rsidRPr="00660440">
        <w:t>Obecnie w zasobach edukacyjnych jest niewielki dostęp do bazy z zasobami edukacyjnymi wspierającymi nauczycieli i samorządy w zakresie poszanowania</w:t>
      </w:r>
      <w:r w:rsidR="00F14886" w:rsidRPr="00660440">
        <w:t xml:space="preserve"> godności wszystkich osób i</w:t>
      </w:r>
      <w:r w:rsidR="003C7085" w:rsidRPr="00660440">
        <w:t> </w:t>
      </w:r>
      <w:r w:rsidR="00F14886" w:rsidRPr="00660440">
        <w:t>ich</w:t>
      </w:r>
      <w:r w:rsidRPr="00660440">
        <w:t xml:space="preserve"> różnorodności. Istnieje potrzeba opracowania i wdrożenia standardów pracy dotyczących rozwijania pozytywnych relacji w środowisku szkolnym i lokalnym uczniów wraz z dostępem do bezpłatnych materiałów, publikacji, pakietów edukacyjnych.</w:t>
      </w:r>
    </w:p>
    <w:p w14:paraId="2471AFB5" w14:textId="19463C46" w:rsidR="00B841FE" w:rsidRPr="00660440" w:rsidRDefault="00B841FE" w:rsidP="00130869">
      <w:pPr>
        <w:spacing w:after="0"/>
        <w:ind w:firstLine="708"/>
        <w:rPr>
          <w:rFonts w:cs="Times New Roman"/>
          <w:b/>
          <w:szCs w:val="24"/>
        </w:rPr>
      </w:pPr>
      <w:bookmarkStart w:id="57" w:name="_Hlk48295112"/>
      <w:r w:rsidRPr="00660440">
        <w:rPr>
          <w:rFonts w:cs="Times New Roman"/>
          <w:b/>
          <w:szCs w:val="24"/>
        </w:rPr>
        <w:t xml:space="preserve">Zadanie 1: Opracowanie programów doskonalenia dla </w:t>
      </w:r>
      <w:r w:rsidR="004B15C7" w:rsidRPr="00660440">
        <w:rPr>
          <w:rFonts w:cs="Times New Roman"/>
          <w:b/>
          <w:szCs w:val="24"/>
        </w:rPr>
        <w:t xml:space="preserve">pracowników </w:t>
      </w:r>
      <w:r w:rsidRPr="00660440">
        <w:rPr>
          <w:rFonts w:cs="Times New Roman"/>
          <w:b/>
          <w:szCs w:val="24"/>
        </w:rPr>
        <w:t>poradni psychologiczno-pedagogicznych i placówek doskonalenia nauczycieli oraz organizacja form doskonalenia z zakresu rozwijania pozytywnych relacji w środowisku szkolnym oraz kształtowania postaw</w:t>
      </w:r>
      <w:r w:rsidR="00F14886" w:rsidRPr="00660440">
        <w:rPr>
          <w:rFonts w:cs="Times New Roman"/>
          <w:b/>
          <w:szCs w:val="24"/>
        </w:rPr>
        <w:t xml:space="preserve"> prospołecznych, altruistycznych,</w:t>
      </w:r>
      <w:r w:rsidR="00BB427D">
        <w:rPr>
          <w:rFonts w:cs="Times New Roman"/>
          <w:b/>
          <w:szCs w:val="24"/>
        </w:rPr>
        <w:t xml:space="preserve"> </w:t>
      </w:r>
      <w:r w:rsidRPr="00660440">
        <w:rPr>
          <w:rFonts w:cs="Times New Roman"/>
          <w:b/>
          <w:szCs w:val="24"/>
        </w:rPr>
        <w:t>poszanowania</w:t>
      </w:r>
      <w:r w:rsidR="00F14886" w:rsidRPr="00660440">
        <w:rPr>
          <w:rFonts w:cs="Times New Roman"/>
          <w:b/>
          <w:szCs w:val="24"/>
        </w:rPr>
        <w:t xml:space="preserve"> godności i</w:t>
      </w:r>
      <w:r w:rsidR="003C7085" w:rsidRPr="00660440">
        <w:rPr>
          <w:rFonts w:cs="Times New Roman"/>
          <w:b/>
          <w:szCs w:val="24"/>
        </w:rPr>
        <w:t> </w:t>
      </w:r>
      <w:r w:rsidRPr="00660440">
        <w:rPr>
          <w:rFonts w:cs="Times New Roman"/>
          <w:b/>
          <w:szCs w:val="24"/>
        </w:rPr>
        <w:t>różnorodności, odnoszących się do równego traktowania dzieci i młodzieży ze</w:t>
      </w:r>
      <w:r w:rsidR="003C7085" w:rsidRPr="00660440">
        <w:rPr>
          <w:rFonts w:cs="Times New Roman"/>
          <w:b/>
          <w:szCs w:val="24"/>
        </w:rPr>
        <w:t> </w:t>
      </w:r>
      <w:r w:rsidRPr="00660440">
        <w:rPr>
          <w:rFonts w:cs="Times New Roman"/>
          <w:b/>
          <w:szCs w:val="24"/>
        </w:rPr>
        <w:t>zróżnicowanymi potrzebami edukacyjnymi i</w:t>
      </w:r>
      <w:r w:rsidR="007B2D4A" w:rsidRPr="00660440">
        <w:rPr>
          <w:rFonts w:cs="Times New Roman"/>
          <w:b/>
          <w:szCs w:val="24"/>
        </w:rPr>
        <w:t> </w:t>
      </w:r>
      <w:r w:rsidRPr="00660440">
        <w:rPr>
          <w:rFonts w:cs="Times New Roman"/>
          <w:b/>
          <w:szCs w:val="24"/>
        </w:rPr>
        <w:t>promowanie tej problematyki w</w:t>
      </w:r>
      <w:r w:rsidR="003C7085" w:rsidRPr="00660440">
        <w:rPr>
          <w:rFonts w:cs="Times New Roman"/>
          <w:b/>
          <w:szCs w:val="24"/>
        </w:rPr>
        <w:t> </w:t>
      </w:r>
      <w:r w:rsidRPr="00660440">
        <w:rPr>
          <w:rFonts w:cs="Times New Roman"/>
          <w:b/>
          <w:szCs w:val="24"/>
        </w:rPr>
        <w:t xml:space="preserve">programach doskonalenia nauczycieli. </w:t>
      </w:r>
    </w:p>
    <w:p w14:paraId="386E7478" w14:textId="78E0F1BA" w:rsidR="00B841FE" w:rsidRPr="00660440" w:rsidRDefault="00B841FE" w:rsidP="00061C70">
      <w:pPr>
        <w:spacing w:after="0"/>
        <w:rPr>
          <w:rFonts w:cs="Times New Roman"/>
          <w:szCs w:val="24"/>
        </w:rPr>
      </w:pPr>
      <w:r w:rsidRPr="00660440">
        <w:rPr>
          <w:rFonts w:cs="Times New Roman"/>
          <w:b/>
          <w:szCs w:val="24"/>
        </w:rPr>
        <w:t>Rozwiązywany problem:</w:t>
      </w:r>
      <w:r w:rsidR="00BB427D">
        <w:rPr>
          <w:rFonts w:cs="Times New Roman"/>
          <w:b/>
          <w:szCs w:val="24"/>
        </w:rPr>
        <w:t xml:space="preserve"> </w:t>
      </w:r>
      <w:sdt>
        <w:sdtPr>
          <w:rPr>
            <w:rStyle w:val="Tekst-formularz"/>
            <w:rFonts w:ascii="Times New Roman" w:hAnsi="Times New Roman" w:cs="Times New Roman"/>
            <w:szCs w:val="24"/>
          </w:rPr>
          <w:id w:val="-2060311472"/>
          <w:placeholder>
            <w:docPart w:val="067FDCD7D70A44A6B5CA0C7B43F663F4"/>
          </w:placeholder>
        </w:sdtPr>
        <w:sdtEndPr>
          <w:rPr>
            <w:rStyle w:val="Domylnaczcionkaakapitu"/>
            <w:rFonts w:eastAsia="Calibri"/>
            <w:bCs/>
            <w:color w:val="auto"/>
          </w:rPr>
        </w:sdtEndPr>
        <w:sdtContent>
          <w:r w:rsidR="008B01CF">
            <w:rPr>
              <w:rStyle w:val="Tekst-formularz"/>
              <w:rFonts w:ascii="Times New Roman" w:hAnsi="Times New Roman" w:cs="Times New Roman"/>
              <w:szCs w:val="24"/>
            </w:rPr>
            <w:t>Niski poziom</w:t>
          </w:r>
          <w:r w:rsidR="00E8466B" w:rsidRPr="00660440">
            <w:rPr>
              <w:rStyle w:val="Tekst-formularz"/>
              <w:rFonts w:ascii="Times New Roman" w:hAnsi="Times New Roman" w:cs="Times New Roman"/>
              <w:szCs w:val="24"/>
            </w:rPr>
            <w:t xml:space="preserve"> kompetencji pracowników oświaty w zakresie budowania pozytywnych relacji z uczniami w środowisku szkolnym, co przekłada się na budowanie poczucia wartości i podejmowania wyzwań edukacyjnych przez uczniów. </w:t>
          </w:r>
        </w:sdtContent>
      </w:sdt>
    </w:p>
    <w:p w14:paraId="0076DE8A" w14:textId="0A7DEF5C" w:rsidR="00B841FE" w:rsidRPr="00660440" w:rsidRDefault="00B841FE" w:rsidP="00061C70">
      <w:pPr>
        <w:spacing w:after="0"/>
        <w:rPr>
          <w:rFonts w:cs="Times New Roman"/>
          <w:szCs w:val="24"/>
        </w:rPr>
      </w:pPr>
      <w:r w:rsidRPr="00660440">
        <w:rPr>
          <w:rFonts w:cs="Times New Roman"/>
          <w:b/>
          <w:szCs w:val="24"/>
        </w:rPr>
        <w:t xml:space="preserve">Instytucja odpowiedzialna: </w:t>
      </w:r>
      <w:r w:rsidRPr="00660440">
        <w:rPr>
          <w:rFonts w:cs="Times New Roman"/>
          <w:szCs w:val="24"/>
        </w:rPr>
        <w:t xml:space="preserve">Ministerstwo Edukacji </w:t>
      </w:r>
      <w:r w:rsidR="00333EFE" w:rsidRPr="00660440">
        <w:rPr>
          <w:rFonts w:cs="Times New Roman"/>
          <w:szCs w:val="24"/>
        </w:rPr>
        <w:t>Narodowej</w:t>
      </w:r>
    </w:p>
    <w:p w14:paraId="6B43F76C" w14:textId="77777777" w:rsidR="00B841FE" w:rsidRPr="00660440" w:rsidRDefault="00B841FE" w:rsidP="00061C70">
      <w:pPr>
        <w:spacing w:after="0"/>
        <w:rPr>
          <w:rFonts w:cs="Times New Roman"/>
          <w:b/>
          <w:szCs w:val="24"/>
        </w:rPr>
      </w:pPr>
      <w:r w:rsidRPr="00660440">
        <w:rPr>
          <w:rFonts w:cs="Times New Roman"/>
          <w:b/>
          <w:szCs w:val="24"/>
        </w:rPr>
        <w:t xml:space="preserve">Instytucje współpracujące: </w:t>
      </w:r>
      <w:r w:rsidRPr="00660440">
        <w:rPr>
          <w:rFonts w:cs="Times New Roman"/>
          <w:szCs w:val="24"/>
        </w:rPr>
        <w:t xml:space="preserve">Ośrodek Rozwoju Edukacji, Pełnomocnik Rządu </w:t>
      </w:r>
      <w:r w:rsidR="0054030F" w:rsidRPr="00660440">
        <w:rPr>
          <w:rFonts w:cs="Times New Roman"/>
          <w:szCs w:val="24"/>
        </w:rPr>
        <w:t>do Spraw</w:t>
      </w:r>
      <w:r w:rsidRPr="00660440">
        <w:rPr>
          <w:rFonts w:cs="Times New Roman"/>
          <w:szCs w:val="24"/>
        </w:rPr>
        <w:t xml:space="preserve"> Równego Traktowania</w:t>
      </w:r>
    </w:p>
    <w:p w14:paraId="2977D948" w14:textId="77777777" w:rsidR="00B841FE" w:rsidRPr="00660440" w:rsidRDefault="00B841FE" w:rsidP="00061C70">
      <w:pPr>
        <w:spacing w:after="0"/>
        <w:rPr>
          <w:rFonts w:cs="Times New Roman"/>
          <w:b/>
          <w:szCs w:val="24"/>
        </w:rPr>
      </w:pPr>
      <w:r w:rsidRPr="00660440">
        <w:rPr>
          <w:rFonts w:cs="Times New Roman"/>
          <w:b/>
          <w:szCs w:val="24"/>
        </w:rPr>
        <w:t xml:space="preserve">Planowany czas realizacji: </w:t>
      </w:r>
      <w:r w:rsidRPr="00660440">
        <w:rPr>
          <w:rFonts w:cs="Times New Roman"/>
          <w:szCs w:val="24"/>
        </w:rPr>
        <w:t>2021</w:t>
      </w:r>
      <w:r w:rsidR="0089117E" w:rsidRPr="00660440">
        <w:rPr>
          <w:rFonts w:cs="Times New Roman"/>
          <w:szCs w:val="24"/>
        </w:rPr>
        <w:t>–</w:t>
      </w:r>
      <w:r w:rsidRPr="00660440">
        <w:rPr>
          <w:rFonts w:cs="Times New Roman"/>
          <w:szCs w:val="24"/>
        </w:rPr>
        <w:t>2030</w:t>
      </w:r>
      <w:r w:rsidR="006C7EB0" w:rsidRPr="00660440">
        <w:rPr>
          <w:rFonts w:cs="Times New Roman"/>
          <w:szCs w:val="24"/>
        </w:rPr>
        <w:t xml:space="preserve"> (zadanie ciągłe)</w:t>
      </w:r>
    </w:p>
    <w:p w14:paraId="635E41EE" w14:textId="650F8F7B" w:rsidR="00B841FE" w:rsidRPr="00660440" w:rsidRDefault="00B841FE" w:rsidP="005469F7">
      <w:pPr>
        <w:spacing w:after="120"/>
        <w:rPr>
          <w:rFonts w:cs="Times New Roman"/>
          <w:szCs w:val="24"/>
        </w:rPr>
      </w:pPr>
      <w:r w:rsidRPr="00660440">
        <w:rPr>
          <w:rFonts w:cs="Times New Roman"/>
          <w:b/>
          <w:szCs w:val="24"/>
        </w:rPr>
        <w:t xml:space="preserve">Źródło finansowania: </w:t>
      </w:r>
      <w:r w:rsidR="009A05F2">
        <w:rPr>
          <w:rFonts w:cs="Times New Roman"/>
          <w:bCs/>
          <w:szCs w:val="24"/>
        </w:rPr>
        <w:t>w ramach posiadanych limitów wydatków</w:t>
      </w:r>
      <w:bookmarkEnd w:id="57"/>
    </w:p>
    <w:p w14:paraId="321444AB" w14:textId="79583D43" w:rsidR="00B841FE" w:rsidRPr="00660440" w:rsidRDefault="00B841FE" w:rsidP="00130869">
      <w:pPr>
        <w:spacing w:after="0"/>
        <w:ind w:firstLine="708"/>
        <w:rPr>
          <w:rFonts w:cs="Times New Roman"/>
          <w:b/>
          <w:szCs w:val="24"/>
        </w:rPr>
      </w:pPr>
      <w:bookmarkStart w:id="58" w:name="_Hlk48295349"/>
      <w:bookmarkStart w:id="59" w:name="_Hlk64826933"/>
      <w:r w:rsidRPr="00660440">
        <w:rPr>
          <w:rFonts w:cs="Times New Roman"/>
          <w:b/>
          <w:szCs w:val="24"/>
        </w:rPr>
        <w:t>Zadanie 2: Upowszechnianie treści dotyczących</w:t>
      </w:r>
      <w:r w:rsidR="003867F6" w:rsidRPr="00660440">
        <w:rPr>
          <w:rFonts w:cs="Times New Roman"/>
          <w:b/>
          <w:szCs w:val="24"/>
        </w:rPr>
        <w:t xml:space="preserve"> poszanowania godności wszystkich osób,</w:t>
      </w:r>
      <w:r w:rsidR="00BB427D">
        <w:rPr>
          <w:rFonts w:cs="Times New Roman"/>
          <w:b/>
          <w:szCs w:val="24"/>
        </w:rPr>
        <w:t xml:space="preserve"> </w:t>
      </w:r>
      <w:r w:rsidRPr="00660440">
        <w:rPr>
          <w:rFonts w:cs="Times New Roman"/>
          <w:b/>
          <w:szCs w:val="24"/>
        </w:rPr>
        <w:t>zapobiegania postawom nietolerancji i przestępstwom z nienawiści szczególnie u osób młodych</w:t>
      </w:r>
      <w:r w:rsidR="00CC59F4">
        <w:rPr>
          <w:rFonts w:cs="Times New Roman"/>
          <w:b/>
          <w:szCs w:val="24"/>
        </w:rPr>
        <w:t>.</w:t>
      </w:r>
    </w:p>
    <w:p w14:paraId="4E9B1B9A" w14:textId="3CD9C378" w:rsidR="00F2680B" w:rsidRPr="00660440" w:rsidRDefault="00B841FE">
      <w:pPr>
        <w:spacing w:after="0"/>
        <w:rPr>
          <w:rFonts w:cs="Times New Roman"/>
          <w:szCs w:val="24"/>
        </w:rPr>
      </w:pPr>
      <w:r w:rsidRPr="00660440">
        <w:rPr>
          <w:rFonts w:cs="Times New Roman"/>
          <w:b/>
          <w:szCs w:val="24"/>
        </w:rPr>
        <w:t xml:space="preserve">Rozwiązywany problem: </w:t>
      </w:r>
      <w:r w:rsidR="004704B0" w:rsidRPr="008B0D31">
        <w:rPr>
          <w:rFonts w:cs="Times New Roman"/>
          <w:szCs w:val="24"/>
        </w:rPr>
        <w:t xml:space="preserve">Niewystarczające </w:t>
      </w:r>
      <w:r w:rsidR="004704B0">
        <w:rPr>
          <w:rFonts w:cs="Times New Roman"/>
          <w:szCs w:val="24"/>
        </w:rPr>
        <w:t>w</w:t>
      </w:r>
      <w:r w:rsidRPr="00660440">
        <w:rPr>
          <w:rFonts w:cs="Times New Roman"/>
          <w:szCs w:val="24"/>
        </w:rPr>
        <w:t xml:space="preserve">sparcie szkół oraz samorządów w upowszechnianiu treści dotyczących </w:t>
      </w:r>
      <w:r w:rsidR="003867F6" w:rsidRPr="004041A3">
        <w:rPr>
          <w:rFonts w:cs="Times New Roman"/>
          <w:szCs w:val="24"/>
        </w:rPr>
        <w:t>poszanowania godności wszystkich osób</w:t>
      </w:r>
      <w:r w:rsidR="003867F6" w:rsidRPr="00660440">
        <w:rPr>
          <w:rFonts w:cs="Times New Roman"/>
          <w:szCs w:val="24"/>
        </w:rPr>
        <w:t xml:space="preserve"> i </w:t>
      </w:r>
      <w:r w:rsidRPr="00660440">
        <w:rPr>
          <w:rFonts w:cs="Times New Roman"/>
          <w:szCs w:val="24"/>
        </w:rPr>
        <w:t>zapobiegania postawom nietolerancji i przestępstwom z nienawiści</w:t>
      </w:r>
      <w:r w:rsidR="00BB427D">
        <w:rPr>
          <w:rFonts w:cs="Times New Roman"/>
          <w:szCs w:val="24"/>
        </w:rPr>
        <w:t xml:space="preserve"> </w:t>
      </w:r>
      <w:r w:rsidRPr="00660440">
        <w:rPr>
          <w:rFonts w:cs="Times New Roman"/>
          <w:szCs w:val="24"/>
        </w:rPr>
        <w:t>szczególnie u</w:t>
      </w:r>
      <w:r w:rsidR="007B2D4A" w:rsidRPr="00660440">
        <w:rPr>
          <w:rFonts w:cs="Times New Roman"/>
          <w:szCs w:val="24"/>
        </w:rPr>
        <w:t> </w:t>
      </w:r>
      <w:r w:rsidRPr="00660440">
        <w:rPr>
          <w:rFonts w:cs="Times New Roman"/>
          <w:szCs w:val="24"/>
        </w:rPr>
        <w:t xml:space="preserve">osób młodych. Przygotowanie nauczycieli do realizacji treści dotyczących zadania. </w:t>
      </w:r>
    </w:p>
    <w:p w14:paraId="2F7EC7BA" w14:textId="13A05BD3" w:rsidR="00B841FE" w:rsidRPr="00660440" w:rsidRDefault="00B841FE">
      <w:pPr>
        <w:spacing w:after="0"/>
        <w:rPr>
          <w:rFonts w:cs="Times New Roman"/>
          <w:szCs w:val="24"/>
        </w:rPr>
      </w:pPr>
      <w:r w:rsidRPr="00660440">
        <w:rPr>
          <w:rFonts w:cs="Times New Roman"/>
          <w:b/>
          <w:szCs w:val="24"/>
        </w:rPr>
        <w:t xml:space="preserve">Instytucja odpowiedzialna: </w:t>
      </w:r>
      <w:r w:rsidR="00F2680B" w:rsidRPr="00660440">
        <w:rPr>
          <w:rFonts w:cs="Times New Roman"/>
          <w:szCs w:val="24"/>
        </w:rPr>
        <w:t xml:space="preserve">Ministerstwo Edukacji </w:t>
      </w:r>
      <w:r w:rsidR="008E1FA1" w:rsidRPr="00660440">
        <w:rPr>
          <w:rFonts w:cs="Times New Roman"/>
          <w:szCs w:val="24"/>
        </w:rPr>
        <w:t>Narodowej</w:t>
      </w:r>
      <w:r w:rsidR="00BB427D">
        <w:rPr>
          <w:rFonts w:cs="Times New Roman"/>
          <w:szCs w:val="24"/>
        </w:rPr>
        <w:t xml:space="preserve"> </w:t>
      </w:r>
    </w:p>
    <w:p w14:paraId="2DC0E9D0" w14:textId="77777777" w:rsidR="00B841FE" w:rsidRPr="00660440" w:rsidRDefault="00B841FE" w:rsidP="00061C70">
      <w:pPr>
        <w:spacing w:after="0"/>
        <w:rPr>
          <w:rFonts w:cs="Times New Roman"/>
          <w:b/>
          <w:szCs w:val="24"/>
        </w:rPr>
      </w:pPr>
      <w:r w:rsidRPr="00660440">
        <w:rPr>
          <w:rFonts w:cs="Times New Roman"/>
          <w:b/>
          <w:szCs w:val="24"/>
        </w:rPr>
        <w:t xml:space="preserve">Instytucje współpracujące: </w:t>
      </w:r>
      <w:r w:rsidRPr="00660440">
        <w:rPr>
          <w:rFonts w:cs="Times New Roman"/>
          <w:szCs w:val="24"/>
        </w:rPr>
        <w:t xml:space="preserve">Ośrodek Rozwoju Edukacji, Pełnomocnik Rządu </w:t>
      </w:r>
      <w:r w:rsidR="0054030F" w:rsidRPr="00660440">
        <w:rPr>
          <w:rFonts w:cs="Times New Roman"/>
          <w:szCs w:val="24"/>
        </w:rPr>
        <w:t>do Spraw</w:t>
      </w:r>
      <w:r w:rsidRPr="00660440">
        <w:rPr>
          <w:rFonts w:cs="Times New Roman"/>
          <w:szCs w:val="24"/>
        </w:rPr>
        <w:t xml:space="preserve"> Równego Traktowania</w:t>
      </w:r>
      <w:r w:rsidR="003867F6" w:rsidRPr="00660440">
        <w:rPr>
          <w:rFonts w:cs="Times New Roman"/>
          <w:szCs w:val="24"/>
        </w:rPr>
        <w:t xml:space="preserve">, Pełnomocnik Rządu </w:t>
      </w:r>
      <w:r w:rsidR="0054030F" w:rsidRPr="00660440">
        <w:rPr>
          <w:rFonts w:cs="Times New Roman"/>
          <w:szCs w:val="24"/>
        </w:rPr>
        <w:t>do Spraw</w:t>
      </w:r>
      <w:r w:rsidR="003867F6" w:rsidRPr="00660440">
        <w:rPr>
          <w:rFonts w:cs="Times New Roman"/>
          <w:szCs w:val="24"/>
        </w:rPr>
        <w:t xml:space="preserve"> Polityki Demograficznej</w:t>
      </w:r>
    </w:p>
    <w:p w14:paraId="5CD68FBA" w14:textId="77777777" w:rsidR="00B841FE" w:rsidRPr="00660440" w:rsidRDefault="00B841FE" w:rsidP="00061C70">
      <w:pPr>
        <w:spacing w:after="0"/>
        <w:rPr>
          <w:rFonts w:cs="Times New Roman"/>
          <w:b/>
          <w:szCs w:val="24"/>
        </w:rPr>
      </w:pPr>
      <w:r w:rsidRPr="00660440">
        <w:rPr>
          <w:rFonts w:cs="Times New Roman"/>
          <w:b/>
          <w:szCs w:val="24"/>
        </w:rPr>
        <w:t xml:space="preserve">Planowany czas realizacji: </w:t>
      </w:r>
      <w:r w:rsidRPr="00660440">
        <w:rPr>
          <w:rFonts w:cs="Times New Roman"/>
          <w:szCs w:val="24"/>
        </w:rPr>
        <w:t>2021-2030</w:t>
      </w:r>
      <w:r w:rsidR="006C7EB0" w:rsidRPr="00660440">
        <w:rPr>
          <w:rFonts w:cs="Times New Roman"/>
          <w:szCs w:val="24"/>
        </w:rPr>
        <w:t xml:space="preserve"> (zadanie ciągłe)</w:t>
      </w:r>
    </w:p>
    <w:p w14:paraId="2E54B122" w14:textId="5F3D0AE9" w:rsidR="00B841FE" w:rsidRPr="00660440" w:rsidRDefault="00B841FE" w:rsidP="005469F7">
      <w:pPr>
        <w:spacing w:after="120"/>
        <w:rPr>
          <w:rFonts w:cs="Times New Roman"/>
          <w:szCs w:val="24"/>
        </w:rPr>
      </w:pPr>
      <w:r w:rsidRPr="00660440">
        <w:rPr>
          <w:rFonts w:cs="Times New Roman"/>
          <w:b/>
          <w:szCs w:val="24"/>
        </w:rPr>
        <w:t xml:space="preserve">Źródło finansowania: </w:t>
      </w:r>
      <w:r w:rsidR="009A05F2">
        <w:rPr>
          <w:rFonts w:cs="Times New Roman"/>
          <w:bCs/>
          <w:szCs w:val="24"/>
        </w:rPr>
        <w:t>w ramach posiadanych limitów wydatków</w:t>
      </w:r>
    </w:p>
    <w:bookmarkEnd w:id="58"/>
    <w:p w14:paraId="0C447F6E" w14:textId="4C3A8BAC" w:rsidR="00B841FE" w:rsidRPr="00660440" w:rsidRDefault="00B841FE" w:rsidP="00061C70">
      <w:pPr>
        <w:spacing w:after="0"/>
        <w:rPr>
          <w:rFonts w:eastAsia="Calibri" w:cs="Times New Roman"/>
          <w:b/>
          <w:color w:val="000000"/>
          <w:szCs w:val="24"/>
        </w:rPr>
      </w:pPr>
      <w:r w:rsidRPr="00660440">
        <w:rPr>
          <w:rFonts w:eastAsia="Calibri" w:cs="Times New Roman"/>
          <w:color w:val="000000"/>
          <w:szCs w:val="24"/>
        </w:rPr>
        <w:tab/>
      </w:r>
      <w:bookmarkStart w:id="60" w:name="_Hlk48295613"/>
      <w:r w:rsidRPr="00660440">
        <w:rPr>
          <w:rFonts w:eastAsia="Calibri" w:cs="Times New Roman"/>
          <w:b/>
          <w:color w:val="000000"/>
          <w:szCs w:val="24"/>
        </w:rPr>
        <w:t>Zadanie 3:</w:t>
      </w:r>
      <w:r w:rsidRPr="00660440">
        <w:rPr>
          <w:rFonts w:eastAsia="Calibri" w:cs="Times New Roman"/>
          <w:color w:val="000000"/>
          <w:szCs w:val="24"/>
        </w:rPr>
        <w:t xml:space="preserve"> </w:t>
      </w:r>
      <w:r w:rsidRPr="00660440">
        <w:rPr>
          <w:rFonts w:eastAsia="Calibri" w:cs="Times New Roman"/>
          <w:b/>
          <w:color w:val="000000"/>
          <w:szCs w:val="24"/>
        </w:rPr>
        <w:t>Upowszechnianie treści dotyczących kształtowania</w:t>
      </w:r>
      <w:r w:rsidR="003867F6" w:rsidRPr="00660440">
        <w:rPr>
          <w:rFonts w:eastAsia="Calibri" w:cs="Times New Roman"/>
          <w:b/>
          <w:color w:val="000000"/>
          <w:szCs w:val="24"/>
        </w:rPr>
        <w:t xml:space="preserve"> </w:t>
      </w:r>
      <w:bookmarkStart w:id="61" w:name="_Hlk53758396"/>
      <w:r w:rsidR="003867F6" w:rsidRPr="00660440">
        <w:rPr>
          <w:rFonts w:cs="Times New Roman"/>
          <w:b/>
          <w:szCs w:val="24"/>
        </w:rPr>
        <w:t>postaw prospołecznych, altruistycznych</w:t>
      </w:r>
      <w:bookmarkEnd w:id="61"/>
      <w:r w:rsidR="003867F6" w:rsidRPr="00660440">
        <w:rPr>
          <w:rFonts w:eastAsia="Calibri" w:cs="Times New Roman"/>
          <w:b/>
          <w:color w:val="000000"/>
          <w:szCs w:val="24"/>
        </w:rPr>
        <w:t xml:space="preserve"> </w:t>
      </w:r>
      <w:r w:rsidRPr="00660440">
        <w:rPr>
          <w:rFonts w:eastAsia="Calibri" w:cs="Times New Roman"/>
          <w:b/>
          <w:color w:val="000000"/>
          <w:szCs w:val="24"/>
        </w:rPr>
        <w:t xml:space="preserve">poszanowania </w:t>
      </w:r>
      <w:bookmarkStart w:id="62" w:name="_Hlk53758438"/>
      <w:r w:rsidR="003867F6" w:rsidRPr="00660440">
        <w:rPr>
          <w:rFonts w:eastAsia="Calibri" w:cs="Times New Roman"/>
          <w:b/>
          <w:color w:val="000000"/>
          <w:szCs w:val="24"/>
        </w:rPr>
        <w:t>godności wszystkich osób i</w:t>
      </w:r>
      <w:bookmarkEnd w:id="62"/>
      <w:r w:rsidR="003C7085" w:rsidRPr="00660440">
        <w:rPr>
          <w:rFonts w:eastAsia="Calibri" w:cs="Times New Roman"/>
          <w:b/>
          <w:color w:val="000000"/>
          <w:szCs w:val="24"/>
        </w:rPr>
        <w:t> </w:t>
      </w:r>
      <w:r w:rsidRPr="00660440">
        <w:rPr>
          <w:rFonts w:eastAsia="Calibri" w:cs="Times New Roman"/>
          <w:b/>
          <w:color w:val="000000"/>
          <w:szCs w:val="24"/>
        </w:rPr>
        <w:t xml:space="preserve">różnorodności </w:t>
      </w:r>
      <w:r w:rsidR="00AF598F" w:rsidRPr="00660440">
        <w:rPr>
          <w:rFonts w:eastAsia="Calibri" w:cs="Times New Roman"/>
          <w:b/>
          <w:color w:val="000000"/>
          <w:szCs w:val="24"/>
        </w:rPr>
        <w:t>oraz</w:t>
      </w:r>
      <w:r w:rsidR="00BB427D">
        <w:rPr>
          <w:rFonts w:eastAsia="Calibri" w:cs="Times New Roman"/>
          <w:b/>
          <w:color w:val="000000"/>
          <w:szCs w:val="24"/>
        </w:rPr>
        <w:t xml:space="preserve"> </w:t>
      </w:r>
      <w:r w:rsidRPr="00660440">
        <w:rPr>
          <w:rFonts w:eastAsia="Calibri" w:cs="Times New Roman"/>
          <w:b/>
          <w:color w:val="000000"/>
          <w:szCs w:val="24"/>
        </w:rPr>
        <w:t>rozwijania pozytywnych relacji w środowisku rówieśniczym</w:t>
      </w:r>
      <w:r w:rsidR="00D26B01" w:rsidRPr="00660440">
        <w:rPr>
          <w:rFonts w:eastAsia="Calibri" w:cs="Times New Roman"/>
          <w:b/>
          <w:color w:val="000000"/>
          <w:szCs w:val="24"/>
        </w:rPr>
        <w:t xml:space="preserve"> i</w:t>
      </w:r>
      <w:r w:rsidR="003C7085" w:rsidRPr="00660440">
        <w:rPr>
          <w:rFonts w:eastAsia="Calibri" w:cs="Times New Roman"/>
          <w:b/>
          <w:color w:val="000000"/>
          <w:szCs w:val="24"/>
        </w:rPr>
        <w:t> </w:t>
      </w:r>
      <w:r w:rsidRPr="00660440">
        <w:rPr>
          <w:rFonts w:eastAsia="Calibri" w:cs="Times New Roman"/>
          <w:b/>
          <w:color w:val="000000"/>
          <w:szCs w:val="24"/>
        </w:rPr>
        <w:t>szkolnym</w:t>
      </w:r>
      <w:r w:rsidR="00CC59F4">
        <w:rPr>
          <w:rFonts w:eastAsia="Calibri" w:cs="Times New Roman"/>
          <w:b/>
          <w:color w:val="000000"/>
          <w:szCs w:val="24"/>
        </w:rPr>
        <w:t>.</w:t>
      </w:r>
    </w:p>
    <w:p w14:paraId="3AD95E6E" w14:textId="1FC20006" w:rsidR="00B841FE" w:rsidRPr="00660440" w:rsidRDefault="00B841FE" w:rsidP="00061C70">
      <w:pPr>
        <w:spacing w:after="0"/>
        <w:rPr>
          <w:rFonts w:eastAsia="Calibri" w:cs="Times New Roman"/>
          <w:color w:val="000000"/>
          <w:szCs w:val="24"/>
        </w:rPr>
      </w:pPr>
      <w:r w:rsidRPr="00660440">
        <w:rPr>
          <w:rFonts w:eastAsia="Calibri" w:cs="Times New Roman"/>
          <w:b/>
          <w:color w:val="000000"/>
          <w:szCs w:val="24"/>
        </w:rPr>
        <w:t>Rozwiązywany problem:</w:t>
      </w:r>
      <w:r w:rsidRPr="00660440">
        <w:rPr>
          <w:rFonts w:eastAsia="Calibri" w:cs="Times New Roman"/>
          <w:color w:val="000000"/>
          <w:szCs w:val="24"/>
        </w:rPr>
        <w:t xml:space="preserve"> </w:t>
      </w:r>
      <w:r w:rsidR="004704B0">
        <w:rPr>
          <w:rFonts w:eastAsia="Calibri" w:cs="Times New Roman"/>
          <w:color w:val="000000"/>
          <w:szCs w:val="24"/>
        </w:rPr>
        <w:t>Niewystarczające w</w:t>
      </w:r>
      <w:r w:rsidRPr="00660440">
        <w:rPr>
          <w:rFonts w:eastAsia="Calibri" w:cs="Times New Roman"/>
          <w:color w:val="000000"/>
          <w:szCs w:val="24"/>
        </w:rPr>
        <w:t>sparcie szkół i samorządów w upowszechnianiu treści dotyczących kształtowania poszanowania różnorodności i rozwijania pozytywnych relacji w</w:t>
      </w:r>
      <w:r w:rsidR="003C7085" w:rsidRPr="00660440">
        <w:rPr>
          <w:rFonts w:eastAsia="Calibri" w:cs="Times New Roman"/>
          <w:color w:val="000000"/>
          <w:szCs w:val="24"/>
        </w:rPr>
        <w:t> </w:t>
      </w:r>
      <w:r w:rsidRPr="00660440">
        <w:rPr>
          <w:rFonts w:eastAsia="Calibri" w:cs="Times New Roman"/>
          <w:color w:val="000000"/>
          <w:szCs w:val="24"/>
        </w:rPr>
        <w:t xml:space="preserve">środowisku rówieśniczym, szkolnym i lokalnym. </w:t>
      </w:r>
    </w:p>
    <w:p w14:paraId="400866A9" w14:textId="4A5978AF" w:rsidR="00B841FE" w:rsidRPr="00660440" w:rsidRDefault="00B841FE" w:rsidP="00061C70">
      <w:pPr>
        <w:spacing w:after="0"/>
        <w:rPr>
          <w:rFonts w:eastAsia="Calibri" w:cs="Times New Roman"/>
          <w:color w:val="000000"/>
          <w:szCs w:val="24"/>
        </w:rPr>
      </w:pPr>
      <w:r w:rsidRPr="00660440">
        <w:rPr>
          <w:rFonts w:eastAsia="Calibri" w:cs="Times New Roman"/>
          <w:b/>
          <w:color w:val="000000"/>
          <w:szCs w:val="24"/>
        </w:rPr>
        <w:t>Instytucja odpowiedzialna:</w:t>
      </w:r>
      <w:r w:rsidRPr="00660440">
        <w:rPr>
          <w:rFonts w:eastAsia="Calibri" w:cs="Times New Roman"/>
          <w:color w:val="000000"/>
          <w:szCs w:val="24"/>
        </w:rPr>
        <w:t xml:space="preserve"> Ministerstwo Edukacji </w:t>
      </w:r>
      <w:r w:rsidR="002A05B6" w:rsidRPr="00660440">
        <w:rPr>
          <w:rFonts w:eastAsia="Calibri" w:cs="Times New Roman"/>
          <w:color w:val="000000"/>
          <w:szCs w:val="24"/>
        </w:rPr>
        <w:t>Narodowej</w:t>
      </w:r>
    </w:p>
    <w:p w14:paraId="1D57419B" w14:textId="77777777" w:rsidR="00B841FE" w:rsidRPr="00660440" w:rsidRDefault="00B841FE" w:rsidP="00061C70">
      <w:pPr>
        <w:spacing w:after="0"/>
        <w:rPr>
          <w:rFonts w:eastAsia="Calibri" w:cs="Times New Roman"/>
          <w:color w:val="000000"/>
          <w:szCs w:val="24"/>
        </w:rPr>
      </w:pPr>
      <w:r w:rsidRPr="00660440">
        <w:rPr>
          <w:rFonts w:eastAsia="Calibri" w:cs="Times New Roman"/>
          <w:b/>
          <w:color w:val="000000"/>
          <w:szCs w:val="24"/>
        </w:rPr>
        <w:lastRenderedPageBreak/>
        <w:t>Instytucje współpracujące:</w:t>
      </w:r>
      <w:r w:rsidRPr="00660440">
        <w:rPr>
          <w:rFonts w:eastAsia="Calibri" w:cs="Times New Roman"/>
          <w:color w:val="000000"/>
          <w:szCs w:val="24"/>
        </w:rPr>
        <w:t xml:space="preserve"> Ośrodek Rozwoju Edukacji, Pełnomocnik Rządu d</w:t>
      </w:r>
      <w:r w:rsidR="0054030F" w:rsidRPr="00660440">
        <w:rPr>
          <w:rFonts w:eastAsia="Calibri" w:cs="Times New Roman"/>
          <w:color w:val="000000"/>
          <w:szCs w:val="24"/>
        </w:rPr>
        <w:t>o Spraw</w:t>
      </w:r>
      <w:r w:rsidRPr="00660440">
        <w:rPr>
          <w:rFonts w:eastAsia="Calibri" w:cs="Times New Roman"/>
          <w:color w:val="000000"/>
          <w:szCs w:val="24"/>
        </w:rPr>
        <w:t xml:space="preserve"> Równego Traktowania</w:t>
      </w:r>
      <w:r w:rsidR="00531157" w:rsidRPr="00660440">
        <w:rPr>
          <w:rFonts w:eastAsia="Calibri" w:cs="Times New Roman"/>
          <w:color w:val="000000"/>
          <w:szCs w:val="24"/>
        </w:rPr>
        <w:t xml:space="preserve">, </w:t>
      </w:r>
      <w:r w:rsidR="0011594A" w:rsidRPr="00660440">
        <w:rPr>
          <w:rFonts w:eastAsia="Calibri" w:cs="Times New Roman"/>
          <w:color w:val="000000"/>
          <w:szCs w:val="24"/>
        </w:rPr>
        <w:t>Pełnomocnik</w:t>
      </w:r>
      <w:r w:rsidR="00531157" w:rsidRPr="00660440">
        <w:rPr>
          <w:rFonts w:eastAsia="Calibri" w:cs="Times New Roman"/>
          <w:color w:val="000000"/>
          <w:szCs w:val="24"/>
        </w:rPr>
        <w:t xml:space="preserve"> Rządu </w:t>
      </w:r>
      <w:r w:rsidR="008C582D" w:rsidRPr="00660440">
        <w:rPr>
          <w:rFonts w:eastAsia="Calibri" w:cs="Times New Roman"/>
          <w:color w:val="000000"/>
          <w:szCs w:val="24"/>
        </w:rPr>
        <w:t>d</w:t>
      </w:r>
      <w:r w:rsidR="0054030F" w:rsidRPr="00660440">
        <w:rPr>
          <w:rFonts w:eastAsia="Calibri" w:cs="Times New Roman"/>
          <w:color w:val="000000"/>
          <w:szCs w:val="24"/>
        </w:rPr>
        <w:t>o Spraw</w:t>
      </w:r>
      <w:r w:rsidR="00531157" w:rsidRPr="00660440">
        <w:rPr>
          <w:rFonts w:eastAsia="Calibri" w:cs="Times New Roman"/>
          <w:color w:val="000000"/>
          <w:szCs w:val="24"/>
        </w:rPr>
        <w:t xml:space="preserve"> Polityki Demograficznej</w:t>
      </w:r>
    </w:p>
    <w:p w14:paraId="377C937A" w14:textId="77777777" w:rsidR="00B841FE" w:rsidRPr="00660440" w:rsidRDefault="00B841FE" w:rsidP="00061C70">
      <w:pPr>
        <w:spacing w:after="0"/>
        <w:rPr>
          <w:rFonts w:eastAsia="Calibri" w:cs="Times New Roman"/>
          <w:color w:val="000000"/>
          <w:szCs w:val="24"/>
        </w:rPr>
      </w:pPr>
      <w:r w:rsidRPr="00660440">
        <w:rPr>
          <w:rFonts w:eastAsia="Calibri" w:cs="Times New Roman"/>
          <w:b/>
          <w:color w:val="000000"/>
          <w:szCs w:val="24"/>
        </w:rPr>
        <w:t>Planowany czas realizacji:</w:t>
      </w:r>
      <w:r w:rsidRPr="00660440">
        <w:rPr>
          <w:rFonts w:eastAsia="Calibri" w:cs="Times New Roman"/>
          <w:color w:val="000000"/>
          <w:szCs w:val="24"/>
        </w:rPr>
        <w:t xml:space="preserve"> 2021</w:t>
      </w:r>
      <w:r w:rsidR="0089117E" w:rsidRPr="00660440">
        <w:rPr>
          <w:rFonts w:eastAsia="Calibri" w:cs="Times New Roman"/>
          <w:color w:val="000000"/>
          <w:szCs w:val="24"/>
        </w:rPr>
        <w:t>–</w:t>
      </w:r>
      <w:r w:rsidRPr="00660440">
        <w:rPr>
          <w:rFonts w:eastAsia="Calibri" w:cs="Times New Roman"/>
          <w:color w:val="000000"/>
          <w:szCs w:val="24"/>
        </w:rPr>
        <w:t>2030</w:t>
      </w:r>
      <w:r w:rsidR="006C7EB0" w:rsidRPr="00660440">
        <w:rPr>
          <w:rFonts w:eastAsia="Calibri" w:cs="Times New Roman"/>
          <w:color w:val="000000"/>
          <w:szCs w:val="24"/>
        </w:rPr>
        <w:t xml:space="preserve"> (zadanie ciągłe)</w:t>
      </w:r>
    </w:p>
    <w:p w14:paraId="0648510D" w14:textId="43D87578" w:rsidR="00EE6F6F" w:rsidRPr="00A01D07" w:rsidRDefault="00B841FE" w:rsidP="00A01D07">
      <w:pPr>
        <w:spacing w:after="0"/>
        <w:rPr>
          <w:rFonts w:eastAsia="Calibri" w:cs="Times New Roman"/>
          <w:b/>
          <w:color w:val="FF0000"/>
          <w:szCs w:val="24"/>
        </w:rPr>
      </w:pPr>
      <w:r w:rsidRPr="00660440">
        <w:rPr>
          <w:rFonts w:eastAsia="Calibri" w:cs="Times New Roman"/>
          <w:b/>
          <w:szCs w:val="24"/>
        </w:rPr>
        <w:t xml:space="preserve">Źródło finansowania: </w:t>
      </w:r>
      <w:r w:rsidR="009A05F2">
        <w:rPr>
          <w:rFonts w:cs="Times New Roman"/>
          <w:bCs/>
          <w:szCs w:val="24"/>
        </w:rPr>
        <w:t>w ramach posiadanych limitów wydatków</w:t>
      </w:r>
      <w:bookmarkEnd w:id="59"/>
      <w:bookmarkEnd w:id="60"/>
    </w:p>
    <w:p w14:paraId="1F5A129A" w14:textId="77777777" w:rsidR="00B841FE" w:rsidRPr="00660440" w:rsidRDefault="00B841FE" w:rsidP="00A01D07">
      <w:pPr>
        <w:pStyle w:val="Nagwek2"/>
      </w:pPr>
      <w:bookmarkStart w:id="63" w:name="_Toc70426069"/>
      <w:r w:rsidRPr="00660440">
        <w:t xml:space="preserve">Wsparcie szkół i przygotowanie nauczycieli do pracy z dziećmi o szczególnych </w:t>
      </w:r>
      <w:r w:rsidRPr="00A01D07">
        <w:t>potrzebach</w:t>
      </w:r>
      <w:r w:rsidRPr="00660440">
        <w:t xml:space="preserve"> edukacyjnych oraz ich </w:t>
      </w:r>
      <w:r w:rsidR="00CD3BA6" w:rsidRPr="00660440">
        <w:t>rodziców.</w:t>
      </w:r>
      <w:bookmarkEnd w:id="63"/>
      <w:r w:rsidRPr="00660440">
        <w:t xml:space="preserve"> </w:t>
      </w:r>
    </w:p>
    <w:p w14:paraId="5393F7CA" w14:textId="3233F41E" w:rsidR="00B841FE" w:rsidRPr="005A5FEB" w:rsidRDefault="00B841FE" w:rsidP="00A01D07">
      <w:pPr>
        <w:rPr>
          <w:b/>
        </w:rPr>
      </w:pPr>
      <w:bookmarkStart w:id="64" w:name="_Hlk48295655"/>
      <w:r w:rsidRPr="005A5FEB">
        <w:rPr>
          <w:b/>
        </w:rPr>
        <w:t xml:space="preserve">Praca nad uczniem z doświadczeniem </w:t>
      </w:r>
      <w:r w:rsidR="00753271" w:rsidRPr="005A5FEB">
        <w:rPr>
          <w:b/>
        </w:rPr>
        <w:t>migracyjnym</w:t>
      </w:r>
    </w:p>
    <w:p w14:paraId="73DAFCA5" w14:textId="77777777" w:rsidR="00A01D07" w:rsidRDefault="00691B0C" w:rsidP="00A01D07">
      <w:r w:rsidRPr="00660440">
        <w:t>Dane dotyczące szkół, zbierane w Systemie Informacji Oświatowej, wykazują w ostatnich pięciu latach znaczący wzrost liczby uczniów cudzoziemskich oraz uczniów polskich, którzy kształcili się za granicą, korzystających z dodatkowej nauki języka polskiego. Oznacza to, że kształcenie dzieci i młodzieży z doświadczeniem migracyjnym jest zagadnieniem powszechnym, dotyczącym coraz większej liczby szkół. Dlatego wsparcie nauczycieli i kadry zarządzającej szkoły w tym zakresie, a w szczególności: nauczania języka polskiego jako obcego, dostosowywania programów nauczania i zasad oceniania, a także integracji uczniów cudzoziemskich, powinno stanowić jeden z istotnych elementów strategii</w:t>
      </w:r>
      <w:bookmarkEnd w:id="64"/>
    </w:p>
    <w:p w14:paraId="45C4C588" w14:textId="2B1BE12C" w:rsidR="007A4258" w:rsidRPr="00660440" w:rsidRDefault="007A4258" w:rsidP="007A4258">
      <w:pPr>
        <w:spacing w:after="0"/>
        <w:ind w:firstLine="708"/>
        <w:rPr>
          <w:rFonts w:cs="Times New Roman"/>
          <w:b/>
          <w:szCs w:val="24"/>
        </w:rPr>
      </w:pPr>
      <w:r w:rsidRPr="00660440">
        <w:rPr>
          <w:rFonts w:cs="Times New Roman"/>
          <w:b/>
          <w:szCs w:val="24"/>
        </w:rPr>
        <w:t>Zadanie 1: Wsparcie szkół</w:t>
      </w:r>
      <w:r w:rsidR="00BB427D">
        <w:rPr>
          <w:rFonts w:cs="Times New Roman"/>
          <w:b/>
          <w:szCs w:val="24"/>
        </w:rPr>
        <w:t xml:space="preserve"> </w:t>
      </w:r>
      <w:r w:rsidRPr="00660440">
        <w:rPr>
          <w:rFonts w:cs="Times New Roman"/>
          <w:b/>
          <w:szCs w:val="24"/>
        </w:rPr>
        <w:t>i przygotowanie nauczycieli oraz specjalistów do pracy z dziećmi i młodzieżą z doświadczeniem migracji poprzez rozwijanie kompetencji nauczycieli dotyczących dostosowania materiałów edukacyjnych do potrzeb ucznia władającego językiem polskim w stopniu niewystarczającym</w:t>
      </w:r>
      <w:r w:rsidR="006B4444">
        <w:rPr>
          <w:rFonts w:cs="Times New Roman"/>
          <w:b/>
          <w:bCs/>
          <w:szCs w:val="24"/>
        </w:rPr>
        <w:t xml:space="preserve">, </w:t>
      </w:r>
      <w:r w:rsidR="006B4444" w:rsidRPr="006B4444">
        <w:rPr>
          <w:rFonts w:cs="Times New Roman"/>
          <w:b/>
          <w:bCs/>
          <w:szCs w:val="24"/>
        </w:rPr>
        <w:t>upowszechnianie wiedzy dotyczącej pracy z uczniem z doświadczeniem migracyjnym</w:t>
      </w:r>
      <w:r w:rsidR="006B4444">
        <w:rPr>
          <w:rFonts w:cs="Times New Roman"/>
          <w:b/>
          <w:bCs/>
          <w:szCs w:val="24"/>
        </w:rPr>
        <w:t>, w tym</w:t>
      </w:r>
      <w:r w:rsidR="006B4444" w:rsidRPr="006B4444">
        <w:rPr>
          <w:rFonts w:cs="Times New Roman"/>
          <w:b/>
          <w:bCs/>
          <w:szCs w:val="24"/>
        </w:rPr>
        <w:t xml:space="preserve"> zasad oceniania oraz nauczania w formie oddziałów przygotowawczych</w:t>
      </w:r>
      <w:r w:rsidRPr="00660440">
        <w:rPr>
          <w:rFonts w:cs="Times New Roman"/>
          <w:b/>
          <w:szCs w:val="24"/>
        </w:rPr>
        <w:t>.</w:t>
      </w:r>
    </w:p>
    <w:p w14:paraId="28DACE0C" w14:textId="7C460909" w:rsidR="007A4258" w:rsidRPr="00660440" w:rsidRDefault="007A4258" w:rsidP="007A4258">
      <w:pPr>
        <w:spacing w:after="0"/>
        <w:rPr>
          <w:rFonts w:cs="Times New Roman"/>
          <w:szCs w:val="24"/>
        </w:rPr>
      </w:pPr>
      <w:r w:rsidRPr="00660440">
        <w:rPr>
          <w:rFonts w:cs="Times New Roman"/>
          <w:b/>
          <w:szCs w:val="24"/>
        </w:rPr>
        <w:t xml:space="preserve">Rozwiązywany problem: </w:t>
      </w:r>
      <w:r w:rsidRPr="00660440">
        <w:rPr>
          <w:rFonts w:cs="Times New Roman"/>
          <w:szCs w:val="24"/>
        </w:rPr>
        <w:t>Niedostateczne przygotowanie szkół</w:t>
      </w:r>
      <w:r w:rsidR="00BB427D">
        <w:rPr>
          <w:rFonts w:cs="Times New Roman"/>
          <w:szCs w:val="24"/>
        </w:rPr>
        <w:t xml:space="preserve"> </w:t>
      </w:r>
      <w:r w:rsidRPr="00660440">
        <w:rPr>
          <w:rFonts w:cs="Times New Roman"/>
          <w:szCs w:val="24"/>
        </w:rPr>
        <w:t>i nauczycieli oraz specjalistów do pracy z dziećmi i młodzieżą z doświadczeniem migracji.</w:t>
      </w:r>
      <w:r w:rsidR="00BB427D">
        <w:rPr>
          <w:rFonts w:cs="Times New Roman"/>
          <w:szCs w:val="24"/>
        </w:rPr>
        <w:t xml:space="preserve"> </w:t>
      </w:r>
    </w:p>
    <w:p w14:paraId="6D1F5B74" w14:textId="77777777" w:rsidR="007A4258" w:rsidRPr="00660440" w:rsidRDefault="007A4258" w:rsidP="007A4258">
      <w:pPr>
        <w:spacing w:after="0"/>
        <w:rPr>
          <w:rFonts w:cs="Times New Roman"/>
          <w:szCs w:val="24"/>
        </w:rPr>
      </w:pPr>
      <w:r w:rsidRPr="00660440">
        <w:rPr>
          <w:rFonts w:cs="Times New Roman"/>
          <w:b/>
          <w:szCs w:val="24"/>
        </w:rPr>
        <w:t xml:space="preserve">Instytucja odpowiedzialna: </w:t>
      </w:r>
      <w:r w:rsidRPr="00660440">
        <w:rPr>
          <w:rFonts w:cs="Times New Roman"/>
          <w:szCs w:val="24"/>
        </w:rPr>
        <w:t>Ministerstwo Edukacji Narodowej</w:t>
      </w:r>
    </w:p>
    <w:p w14:paraId="67045AB6" w14:textId="77777777" w:rsidR="007A4258" w:rsidRPr="00660440" w:rsidRDefault="007A4258" w:rsidP="007A4258">
      <w:pPr>
        <w:spacing w:after="0"/>
        <w:rPr>
          <w:rFonts w:cs="Times New Roman"/>
          <w:b/>
          <w:szCs w:val="24"/>
        </w:rPr>
      </w:pPr>
      <w:r w:rsidRPr="00660440">
        <w:rPr>
          <w:rFonts w:cs="Times New Roman"/>
          <w:b/>
          <w:szCs w:val="24"/>
        </w:rPr>
        <w:t xml:space="preserve">Instytucje współpracujące: </w:t>
      </w:r>
      <w:r w:rsidRPr="00660440">
        <w:rPr>
          <w:rFonts w:cs="Times New Roman"/>
          <w:szCs w:val="24"/>
        </w:rPr>
        <w:t>Ośrodek Rozwoju Edukacji</w:t>
      </w:r>
    </w:p>
    <w:p w14:paraId="2D18F5C6" w14:textId="77777777" w:rsidR="007A4258" w:rsidRPr="00660440" w:rsidRDefault="007A4258" w:rsidP="007A4258">
      <w:pPr>
        <w:spacing w:after="0"/>
        <w:rPr>
          <w:rFonts w:cs="Times New Roman"/>
          <w:b/>
          <w:szCs w:val="24"/>
        </w:rPr>
      </w:pPr>
      <w:r w:rsidRPr="00660440">
        <w:rPr>
          <w:rFonts w:cs="Times New Roman"/>
          <w:b/>
          <w:szCs w:val="24"/>
        </w:rPr>
        <w:t xml:space="preserve">Planowany czas realizacji: </w:t>
      </w:r>
      <w:r w:rsidRPr="00660440">
        <w:rPr>
          <w:rFonts w:cs="Times New Roman"/>
          <w:szCs w:val="24"/>
        </w:rPr>
        <w:t>2021–2030 (zadanie ciągłe)</w:t>
      </w:r>
    </w:p>
    <w:p w14:paraId="5A9D8563" w14:textId="77777777" w:rsidR="00A9436C" w:rsidRDefault="007A4258" w:rsidP="005469F7">
      <w:pPr>
        <w:spacing w:after="120"/>
      </w:pPr>
      <w:r w:rsidRPr="00660440">
        <w:rPr>
          <w:rFonts w:cs="Times New Roman"/>
          <w:b/>
          <w:szCs w:val="24"/>
        </w:rPr>
        <w:t xml:space="preserve">Źródło finansowania: </w:t>
      </w:r>
      <w:r w:rsidR="009A05F2">
        <w:rPr>
          <w:rFonts w:cs="Times New Roman"/>
          <w:bCs/>
          <w:szCs w:val="24"/>
        </w:rPr>
        <w:t>w ramach posiadanych limitów wydatków</w:t>
      </w:r>
      <w:r w:rsidR="00A9436C" w:rsidRPr="00A9436C">
        <w:t xml:space="preserve"> </w:t>
      </w:r>
    </w:p>
    <w:p w14:paraId="1DB31A92" w14:textId="0F2799F7" w:rsidR="00E81E2E" w:rsidRPr="00660440" w:rsidRDefault="00E81E2E" w:rsidP="00E81E2E">
      <w:pPr>
        <w:spacing w:after="0"/>
        <w:rPr>
          <w:rFonts w:cs="Times New Roman"/>
          <w:b/>
          <w:szCs w:val="24"/>
        </w:rPr>
      </w:pPr>
      <w:r w:rsidRPr="00660440">
        <w:rPr>
          <w:rFonts w:cs="Times New Roman"/>
          <w:b/>
          <w:szCs w:val="24"/>
        </w:rPr>
        <w:t>Zadanie 2: Wsparcie szkół</w:t>
      </w:r>
      <w:r w:rsidR="00BB427D">
        <w:rPr>
          <w:rFonts w:cs="Times New Roman"/>
          <w:b/>
          <w:szCs w:val="24"/>
        </w:rPr>
        <w:t xml:space="preserve"> </w:t>
      </w:r>
      <w:r w:rsidRPr="00660440">
        <w:rPr>
          <w:rFonts w:cs="Times New Roman"/>
          <w:b/>
          <w:szCs w:val="24"/>
        </w:rPr>
        <w:t>i przygotowanie nauczycieli oraz specjalistów do pracy z dziećmi i młodzieżą z doświadczeniem migracji poprzez rozwijanie kompetencji nauczycieli dotyczących nauczania języka polskiego dzieci i młodzieży nieznających lub znających w stopniu niewystarczającym do uczestniczenia w zajęciach, w tym nauczania w formie oddziałów przygotowawczych.</w:t>
      </w:r>
    </w:p>
    <w:p w14:paraId="7B0F2622" w14:textId="752344B6" w:rsidR="00E81E2E" w:rsidRPr="00660440" w:rsidRDefault="00E81E2E" w:rsidP="00E81E2E">
      <w:pPr>
        <w:spacing w:after="0"/>
        <w:rPr>
          <w:rFonts w:cs="Times New Roman"/>
          <w:b/>
          <w:szCs w:val="24"/>
        </w:rPr>
      </w:pPr>
      <w:r w:rsidRPr="00660440">
        <w:rPr>
          <w:rFonts w:cs="Times New Roman"/>
          <w:b/>
          <w:szCs w:val="24"/>
        </w:rPr>
        <w:t xml:space="preserve">Rozwiązywany problem: </w:t>
      </w:r>
      <w:r w:rsidR="008B01CF">
        <w:rPr>
          <w:rFonts w:cs="Times New Roman"/>
          <w:szCs w:val="24"/>
        </w:rPr>
        <w:t>Niski poziom</w:t>
      </w:r>
      <w:r w:rsidRPr="00842337">
        <w:rPr>
          <w:rFonts w:cs="Times New Roman"/>
          <w:szCs w:val="24"/>
        </w:rPr>
        <w:t xml:space="preserve"> kompetencji nauczycieli i kadry zarządzającej szkół w zakresie umiejętności i wiedzy dotyczącej pracy z dziećmi i młodzieżą z doświadczeniem migracji.</w:t>
      </w:r>
      <w:r w:rsidR="00BB427D">
        <w:rPr>
          <w:rFonts w:cs="Times New Roman"/>
          <w:szCs w:val="24"/>
        </w:rPr>
        <w:t xml:space="preserve"> </w:t>
      </w:r>
    </w:p>
    <w:p w14:paraId="0F36D10E" w14:textId="77777777" w:rsidR="00E81E2E" w:rsidRPr="00660440" w:rsidRDefault="00E81E2E" w:rsidP="00E81E2E">
      <w:pPr>
        <w:spacing w:after="0"/>
        <w:rPr>
          <w:rFonts w:cs="Times New Roman"/>
          <w:b/>
          <w:szCs w:val="24"/>
        </w:rPr>
      </w:pPr>
      <w:r w:rsidRPr="00660440">
        <w:rPr>
          <w:rFonts w:cs="Times New Roman"/>
          <w:b/>
          <w:szCs w:val="24"/>
        </w:rPr>
        <w:t xml:space="preserve">Instytucja odpowiedzialna: </w:t>
      </w:r>
      <w:r w:rsidRPr="00842337">
        <w:rPr>
          <w:rFonts w:cs="Times New Roman"/>
          <w:szCs w:val="24"/>
        </w:rPr>
        <w:t>Ministerstwo Edukacji i Nauki</w:t>
      </w:r>
    </w:p>
    <w:p w14:paraId="44FEAC60" w14:textId="77777777" w:rsidR="00E81E2E" w:rsidRPr="00660440" w:rsidRDefault="00E81E2E" w:rsidP="00E81E2E">
      <w:pPr>
        <w:spacing w:after="0"/>
        <w:rPr>
          <w:rFonts w:cs="Times New Roman"/>
          <w:b/>
          <w:szCs w:val="24"/>
        </w:rPr>
      </w:pPr>
      <w:r w:rsidRPr="00660440">
        <w:rPr>
          <w:rFonts w:cs="Times New Roman"/>
          <w:b/>
          <w:szCs w:val="24"/>
        </w:rPr>
        <w:t xml:space="preserve">Instytucje współpracujące: </w:t>
      </w:r>
      <w:r w:rsidRPr="00842337">
        <w:rPr>
          <w:rFonts w:cs="Times New Roman"/>
          <w:szCs w:val="24"/>
        </w:rPr>
        <w:t>Ośrodek Rozwoju Edukacji</w:t>
      </w:r>
    </w:p>
    <w:p w14:paraId="7927B1BE" w14:textId="77777777" w:rsidR="00E81E2E" w:rsidRPr="00660440" w:rsidRDefault="00E81E2E" w:rsidP="00E81E2E">
      <w:pPr>
        <w:spacing w:after="0"/>
        <w:rPr>
          <w:rFonts w:cs="Times New Roman"/>
          <w:b/>
          <w:szCs w:val="24"/>
        </w:rPr>
      </w:pPr>
      <w:r w:rsidRPr="00660440">
        <w:rPr>
          <w:rFonts w:cs="Times New Roman"/>
          <w:b/>
          <w:szCs w:val="24"/>
        </w:rPr>
        <w:t xml:space="preserve">Planowany czas realizacji: </w:t>
      </w:r>
      <w:r w:rsidRPr="00842337">
        <w:rPr>
          <w:rFonts w:cs="Times New Roman"/>
          <w:szCs w:val="24"/>
        </w:rPr>
        <w:t>2021–2030 (zadanie ciągłe)</w:t>
      </w:r>
    </w:p>
    <w:p w14:paraId="5F43E27C" w14:textId="72B75389" w:rsidR="00E81E2E" w:rsidRDefault="00E81E2E" w:rsidP="00E81E2E">
      <w:pPr>
        <w:spacing w:after="0"/>
        <w:rPr>
          <w:rFonts w:cs="Times New Roman"/>
          <w:bCs/>
          <w:szCs w:val="24"/>
        </w:rPr>
      </w:pPr>
      <w:r w:rsidRPr="00660440">
        <w:rPr>
          <w:rFonts w:cs="Times New Roman"/>
          <w:b/>
          <w:szCs w:val="24"/>
        </w:rPr>
        <w:t xml:space="preserve">Źródło finansowania: </w:t>
      </w:r>
      <w:r w:rsidR="009A05F2">
        <w:rPr>
          <w:rFonts w:cs="Times New Roman"/>
          <w:bCs/>
          <w:szCs w:val="24"/>
        </w:rPr>
        <w:t>w ramach posiadanych limitów wydatków</w:t>
      </w:r>
    </w:p>
    <w:p w14:paraId="552602EF" w14:textId="67452B8C" w:rsidR="00A9436C" w:rsidRDefault="00A9436C" w:rsidP="00A9436C">
      <w:pPr>
        <w:spacing w:after="0"/>
        <w:rPr>
          <w:rFonts w:cs="Times New Roman"/>
          <w:b/>
          <w:szCs w:val="24"/>
        </w:rPr>
      </w:pPr>
    </w:p>
    <w:p w14:paraId="63A4756B" w14:textId="77777777" w:rsidR="00E73604" w:rsidRPr="00A9436C" w:rsidRDefault="00E73604" w:rsidP="00A9436C">
      <w:pPr>
        <w:spacing w:after="0"/>
        <w:rPr>
          <w:rFonts w:cs="Times New Roman"/>
          <w:b/>
          <w:szCs w:val="24"/>
        </w:rPr>
      </w:pPr>
    </w:p>
    <w:p w14:paraId="301436DD" w14:textId="77777777" w:rsidR="00B841FE" w:rsidRPr="005A5FEB" w:rsidRDefault="00B841FE" w:rsidP="00842337">
      <w:pPr>
        <w:rPr>
          <w:b/>
        </w:rPr>
      </w:pPr>
      <w:bookmarkStart w:id="65" w:name="_Hlk48295733"/>
      <w:r w:rsidRPr="005A5FEB">
        <w:rPr>
          <w:b/>
        </w:rPr>
        <w:lastRenderedPageBreak/>
        <w:t>Praca nad uczniem o zróżnicowanych potrzebach edukacyjnych</w:t>
      </w:r>
    </w:p>
    <w:p w14:paraId="40040152" w14:textId="2995B874" w:rsidR="00B841FE" w:rsidRPr="00660440" w:rsidRDefault="00B841FE" w:rsidP="00842337">
      <w:r w:rsidRPr="00660440">
        <w:t>Obecnie w systemie brakuje systemowych rozwiązań służących wspieraniu nauczycieli i</w:t>
      </w:r>
      <w:r w:rsidR="003C7085" w:rsidRPr="00660440">
        <w:t> </w:t>
      </w:r>
      <w:r w:rsidRPr="00660440">
        <w:t>specjalistów przedszkoli i szkół ogólnodostępnych w pracy z uczniami ze zróżnicowanymi potrzebami edukacyjnymi, w tym z niepełnosprawnościami. W przedszkolach i szkołach ogólnodostępnych uczy się coraz więcej dzieci jak wskazują dane m. in. z SIO, stąd docelowym odbiorcą będą nauczyciele i specjaliści ze szkół i przedszkoli. Badania prowadzone przez ORE (Raport o stanie zasobów publicznych poradni psychologiczno-pedagogicznych w kraju, ORE 2016, 2019, 2020) wskazują na zapotrzebowanie kadr systemu edukacji na doskonalenie specjalistów i nauczycieli w celu zapewnienia włączającego systemu edukacji.</w:t>
      </w:r>
      <w:r w:rsidR="00BB427D">
        <w:t xml:space="preserve"> </w:t>
      </w:r>
      <w:r w:rsidRPr="00660440">
        <w:t>W związku z tym niezbędne jest wdrożenie rozwiązań umożliwiających stałe i bezpłatne upowszechnianie materiałów edukacyjnych, publikacji i narzędzi dla szkół.</w:t>
      </w:r>
    </w:p>
    <w:p w14:paraId="04C38678" w14:textId="65A7EACC" w:rsidR="00B841FE" w:rsidRPr="00660440" w:rsidRDefault="00B841FE" w:rsidP="00061C70">
      <w:pPr>
        <w:spacing w:after="0"/>
        <w:ind w:firstLine="708"/>
        <w:rPr>
          <w:rFonts w:cs="Times New Roman"/>
          <w:b/>
          <w:szCs w:val="24"/>
        </w:rPr>
      </w:pPr>
      <w:bookmarkStart w:id="66" w:name="_Hlk48295934"/>
      <w:bookmarkEnd w:id="65"/>
      <w:r w:rsidRPr="00660440">
        <w:rPr>
          <w:rFonts w:cs="Times New Roman"/>
          <w:b/>
          <w:szCs w:val="24"/>
        </w:rPr>
        <w:t xml:space="preserve">Zadanie </w:t>
      </w:r>
      <w:r w:rsidR="005469F7">
        <w:rPr>
          <w:rFonts w:cs="Times New Roman"/>
          <w:b/>
          <w:szCs w:val="24"/>
        </w:rPr>
        <w:t>3</w:t>
      </w:r>
      <w:r w:rsidRPr="00660440">
        <w:rPr>
          <w:rFonts w:cs="Times New Roman"/>
          <w:b/>
          <w:szCs w:val="24"/>
        </w:rPr>
        <w:t>: Wsparcie szkół i przygotowanie nauczycieli oraz specjalistów do</w:t>
      </w:r>
      <w:r w:rsidR="003C7085" w:rsidRPr="00660440">
        <w:rPr>
          <w:rFonts w:cs="Times New Roman"/>
          <w:b/>
          <w:szCs w:val="24"/>
        </w:rPr>
        <w:t> </w:t>
      </w:r>
      <w:r w:rsidRPr="00660440">
        <w:rPr>
          <w:rFonts w:cs="Times New Roman"/>
          <w:b/>
          <w:szCs w:val="24"/>
        </w:rPr>
        <w:t>pracy z dziećmi i młodzieżą ze zróżnicowanymi potrzebami edukacyjnymi</w:t>
      </w:r>
      <w:r w:rsidR="009E7401">
        <w:rPr>
          <w:rFonts w:cs="Times New Roman"/>
          <w:b/>
          <w:szCs w:val="24"/>
        </w:rPr>
        <w:t xml:space="preserve"> poprzez u</w:t>
      </w:r>
      <w:r w:rsidRPr="00660440">
        <w:rPr>
          <w:rFonts w:cs="Times New Roman"/>
          <w:b/>
          <w:szCs w:val="24"/>
        </w:rPr>
        <w:t>powszechnianie narzędzi diagnostycznych i edukacyjnych wspierających rozpoznawanie</w:t>
      </w:r>
      <w:r w:rsidR="009E7401">
        <w:rPr>
          <w:rFonts w:cs="Times New Roman"/>
          <w:b/>
          <w:szCs w:val="24"/>
        </w:rPr>
        <w:t>, o</w:t>
      </w:r>
      <w:r w:rsidRPr="00660440">
        <w:rPr>
          <w:rFonts w:cs="Times New Roman"/>
          <w:b/>
          <w:szCs w:val="24"/>
        </w:rPr>
        <w:t>pracowywanie wytycznych z zakresu dostosowywania materiałów edukacyjnych, w tym elektronicznych, do rodzaju niepełnosprawności uczniów</w:t>
      </w:r>
      <w:r w:rsidR="009E7401">
        <w:rPr>
          <w:rFonts w:cs="Times New Roman"/>
          <w:b/>
          <w:szCs w:val="24"/>
        </w:rPr>
        <w:t xml:space="preserve"> oraz</w:t>
      </w:r>
      <w:r w:rsidRPr="00660440">
        <w:rPr>
          <w:rFonts w:cs="Times New Roman"/>
          <w:b/>
          <w:szCs w:val="24"/>
        </w:rPr>
        <w:t xml:space="preserve"> informacji na temat zasady uniwersalnego projektowania w</w:t>
      </w:r>
      <w:r w:rsidR="003C7085" w:rsidRPr="00660440">
        <w:rPr>
          <w:rFonts w:cs="Times New Roman"/>
          <w:b/>
          <w:szCs w:val="24"/>
        </w:rPr>
        <w:t> </w:t>
      </w:r>
      <w:r w:rsidRPr="00660440">
        <w:rPr>
          <w:rFonts w:cs="Times New Roman"/>
          <w:b/>
          <w:szCs w:val="24"/>
        </w:rPr>
        <w:t>edukacji.</w:t>
      </w:r>
    </w:p>
    <w:p w14:paraId="5C0A5C9E" w14:textId="661F3AD7" w:rsidR="00B841FE" w:rsidRPr="00660440" w:rsidRDefault="00B841FE" w:rsidP="00061C70">
      <w:pPr>
        <w:spacing w:after="0"/>
        <w:rPr>
          <w:rFonts w:cs="Times New Roman"/>
          <w:szCs w:val="24"/>
        </w:rPr>
      </w:pPr>
      <w:r w:rsidRPr="00660440">
        <w:rPr>
          <w:rFonts w:cs="Times New Roman"/>
          <w:b/>
          <w:szCs w:val="24"/>
        </w:rPr>
        <w:t xml:space="preserve">Rozwiązywany problem: </w:t>
      </w:r>
      <w:r w:rsidRPr="00660440">
        <w:rPr>
          <w:rFonts w:cs="Times New Roman"/>
          <w:szCs w:val="24"/>
        </w:rPr>
        <w:t>Niedostateczne</w:t>
      </w:r>
      <w:r w:rsidR="00BB427D">
        <w:rPr>
          <w:rFonts w:cs="Times New Roman"/>
          <w:szCs w:val="24"/>
        </w:rPr>
        <w:t xml:space="preserve"> </w:t>
      </w:r>
      <w:r w:rsidRPr="00660440">
        <w:rPr>
          <w:rFonts w:cs="Times New Roman"/>
          <w:szCs w:val="24"/>
        </w:rPr>
        <w:t>przygotowanie szkół i nauczycieli oraz</w:t>
      </w:r>
      <w:r w:rsidR="003C7085" w:rsidRPr="00660440">
        <w:rPr>
          <w:rFonts w:cs="Times New Roman"/>
          <w:szCs w:val="24"/>
        </w:rPr>
        <w:t> </w:t>
      </w:r>
      <w:r w:rsidRPr="00660440">
        <w:rPr>
          <w:rFonts w:cs="Times New Roman"/>
          <w:szCs w:val="24"/>
        </w:rPr>
        <w:t xml:space="preserve">specjalistów do pracy z dziećmi i młodzieżą ze zróżnicowanymi potrzebami edukacyjnymi </w:t>
      </w:r>
    </w:p>
    <w:p w14:paraId="14900DFD" w14:textId="77777777" w:rsidR="00B841FE" w:rsidRPr="00660440" w:rsidRDefault="00B841FE" w:rsidP="00061C70">
      <w:pPr>
        <w:spacing w:after="0"/>
        <w:rPr>
          <w:rFonts w:cs="Times New Roman"/>
          <w:b/>
          <w:szCs w:val="24"/>
        </w:rPr>
      </w:pPr>
      <w:r w:rsidRPr="00660440">
        <w:rPr>
          <w:rFonts w:cs="Times New Roman"/>
          <w:b/>
          <w:szCs w:val="24"/>
        </w:rPr>
        <w:t xml:space="preserve">Instytucje odpowiedzialne: </w:t>
      </w:r>
      <w:r w:rsidRPr="00660440">
        <w:rPr>
          <w:rFonts w:cs="Times New Roman"/>
          <w:szCs w:val="24"/>
        </w:rPr>
        <w:t>Ministerstwo Edukacji Narodowej</w:t>
      </w:r>
      <w:r w:rsidRPr="00660440">
        <w:rPr>
          <w:rFonts w:cs="Times New Roman"/>
          <w:b/>
          <w:szCs w:val="24"/>
        </w:rPr>
        <w:t xml:space="preserve"> </w:t>
      </w:r>
    </w:p>
    <w:p w14:paraId="75756EA9" w14:textId="77777777" w:rsidR="00B841FE" w:rsidRPr="00660440" w:rsidRDefault="00B841FE" w:rsidP="00061C70">
      <w:pPr>
        <w:spacing w:after="0"/>
        <w:rPr>
          <w:rFonts w:cs="Times New Roman"/>
          <w:b/>
          <w:szCs w:val="24"/>
        </w:rPr>
      </w:pPr>
      <w:r w:rsidRPr="00660440">
        <w:rPr>
          <w:rFonts w:cs="Times New Roman"/>
          <w:b/>
          <w:szCs w:val="24"/>
        </w:rPr>
        <w:t xml:space="preserve">Instytucje współpracujące: </w:t>
      </w:r>
      <w:r w:rsidRPr="00660440">
        <w:rPr>
          <w:rFonts w:cs="Times New Roman"/>
          <w:szCs w:val="24"/>
        </w:rPr>
        <w:t>Ośrodek Rozwoju Edukacji</w:t>
      </w:r>
    </w:p>
    <w:p w14:paraId="35233BBC" w14:textId="77777777" w:rsidR="00B841FE" w:rsidRPr="00660440" w:rsidRDefault="00B841FE" w:rsidP="00061C70">
      <w:pPr>
        <w:spacing w:after="0"/>
        <w:rPr>
          <w:rFonts w:cs="Times New Roman"/>
          <w:b/>
          <w:szCs w:val="24"/>
        </w:rPr>
      </w:pPr>
      <w:r w:rsidRPr="00660440">
        <w:rPr>
          <w:rFonts w:cs="Times New Roman"/>
          <w:b/>
          <w:szCs w:val="24"/>
        </w:rPr>
        <w:t xml:space="preserve">Planowany czas realizacji: </w:t>
      </w:r>
      <w:r w:rsidRPr="00660440">
        <w:rPr>
          <w:rFonts w:cs="Times New Roman"/>
          <w:szCs w:val="24"/>
        </w:rPr>
        <w:t>2021</w:t>
      </w:r>
      <w:r w:rsidR="007D6036" w:rsidRPr="00660440">
        <w:rPr>
          <w:rFonts w:cs="Times New Roman"/>
          <w:szCs w:val="24"/>
        </w:rPr>
        <w:t>–</w:t>
      </w:r>
      <w:r w:rsidRPr="00660440">
        <w:rPr>
          <w:rFonts w:cs="Times New Roman"/>
          <w:szCs w:val="24"/>
        </w:rPr>
        <w:t>2030</w:t>
      </w:r>
      <w:r w:rsidR="0051226B" w:rsidRPr="00660440">
        <w:rPr>
          <w:rFonts w:cs="Times New Roman"/>
          <w:szCs w:val="24"/>
        </w:rPr>
        <w:t xml:space="preserve"> (zadanie ciągłe)</w:t>
      </w:r>
    </w:p>
    <w:p w14:paraId="23B77C55" w14:textId="4A42F3DA" w:rsidR="00EE6F6F" w:rsidRPr="00660440" w:rsidRDefault="00B841FE" w:rsidP="009E7401">
      <w:pPr>
        <w:spacing w:after="120"/>
        <w:rPr>
          <w:rFonts w:cs="Times New Roman"/>
          <w:b/>
          <w:color w:val="FF0000"/>
          <w:szCs w:val="24"/>
        </w:rPr>
      </w:pPr>
      <w:r w:rsidRPr="00660440">
        <w:rPr>
          <w:rFonts w:cs="Times New Roman"/>
          <w:b/>
          <w:szCs w:val="24"/>
        </w:rPr>
        <w:t xml:space="preserve">Źródło finansowania: </w:t>
      </w:r>
      <w:r w:rsidR="009A05F2">
        <w:rPr>
          <w:rFonts w:cs="Times New Roman"/>
          <w:bCs/>
          <w:szCs w:val="24"/>
        </w:rPr>
        <w:t>w ramach posiadanych limitów wydatków</w:t>
      </w:r>
      <w:bookmarkEnd w:id="66"/>
    </w:p>
    <w:p w14:paraId="512984F8" w14:textId="77777777" w:rsidR="00EE6F6F" w:rsidRPr="00660440" w:rsidRDefault="00EE6F6F" w:rsidP="00061C70">
      <w:pPr>
        <w:spacing w:after="0"/>
        <w:rPr>
          <w:rFonts w:eastAsia="Calibri" w:cs="Times New Roman"/>
          <w:color w:val="000000"/>
          <w:szCs w:val="24"/>
        </w:rPr>
      </w:pPr>
    </w:p>
    <w:p w14:paraId="4C83F42B" w14:textId="77777777" w:rsidR="00880C9A" w:rsidRPr="00660440" w:rsidRDefault="00880C9A" w:rsidP="00DA1BB9">
      <w:pPr>
        <w:rPr>
          <w:rFonts w:cs="Times New Roman"/>
        </w:rPr>
        <w:sectPr w:rsidR="00880C9A" w:rsidRPr="00660440" w:rsidSect="009E1FCB">
          <w:pgSz w:w="11906" w:h="16838"/>
          <w:pgMar w:top="1417" w:right="1417" w:bottom="1417" w:left="1417" w:header="708" w:footer="708" w:gutter="0"/>
          <w:cols w:space="708"/>
          <w:titlePg/>
          <w:docGrid w:linePitch="360"/>
        </w:sectPr>
      </w:pPr>
    </w:p>
    <w:p w14:paraId="0820BDFC" w14:textId="5ACD3ED8" w:rsidR="000E1DA7" w:rsidRPr="00660440" w:rsidRDefault="00880C9A" w:rsidP="00727DD0">
      <w:pPr>
        <w:pStyle w:val="Nagwek1"/>
        <w:rPr>
          <w:rFonts w:eastAsia="Calibri"/>
        </w:rPr>
      </w:pPr>
      <w:bookmarkStart w:id="67" w:name="_Toc70426070"/>
      <w:r w:rsidRPr="00660440">
        <w:rPr>
          <w:rFonts w:eastAsia="Calibri"/>
        </w:rPr>
        <w:lastRenderedPageBreak/>
        <w:t>P</w:t>
      </w:r>
      <w:r w:rsidR="000E1DA7" w:rsidRPr="00660440">
        <w:rPr>
          <w:rFonts w:eastAsia="Calibri"/>
        </w:rPr>
        <w:t xml:space="preserve">riorytet: </w:t>
      </w:r>
      <w:r w:rsidR="000E1DA7" w:rsidRPr="00727DD0">
        <w:t>Zdrowie</w:t>
      </w:r>
      <w:bookmarkEnd w:id="67"/>
    </w:p>
    <w:p w14:paraId="08A98A9C" w14:textId="690F1987" w:rsidR="000E1DA7" w:rsidRPr="00660440" w:rsidRDefault="000E1DA7" w:rsidP="005A5FEB">
      <w:r w:rsidRPr="00660440">
        <w:t>Zgodnie z preambułą Konstytucji WHO</w:t>
      </w:r>
      <w:r w:rsidRPr="00660440">
        <w:rPr>
          <w:rStyle w:val="Odwoanieprzypisudolnego"/>
          <w:rFonts w:eastAsia="Calibri" w:cs="Times New Roman"/>
          <w:szCs w:val="24"/>
        </w:rPr>
        <w:footnoteReference w:id="73"/>
      </w:r>
      <w:r w:rsidRPr="00660440">
        <w:t xml:space="preserve"> „zdrowie” zostało zdefiniowane jako stan zupełnej pomyślności fizycznej, umysłowej i społecznej, a nie jedynie jako brak choroby lub</w:t>
      </w:r>
      <w:r w:rsidR="003C7085" w:rsidRPr="00660440">
        <w:t> </w:t>
      </w:r>
      <w:r w:rsidRPr="00660440">
        <w:t>ułomności.</w:t>
      </w:r>
      <w:r w:rsidR="00E4244A" w:rsidRPr="00660440">
        <w:t xml:space="preserve"> </w:t>
      </w:r>
      <w:r w:rsidRPr="00660440">
        <w:t>W myśl art. 68 ust. 1 Konstytucji RP, każdy ma prawo do ochrony zdrowia. W</w:t>
      </w:r>
      <w:r w:rsidR="003C7085" w:rsidRPr="00660440">
        <w:t> </w:t>
      </w:r>
      <w:r w:rsidRPr="00660440">
        <w:t>związku z tym zakazane są wszelkie ograniczenia w dostępie do systemu ochrony zdrowia ze względu na cechy osobiste jednostki. Przepis art. 68 ust. 2 Konstytucji RP przewiduje, że</w:t>
      </w:r>
      <w:r w:rsidR="003C7085" w:rsidRPr="00660440">
        <w:t> </w:t>
      </w:r>
      <w:r w:rsidRPr="00660440">
        <w:t>„Obywatelom, niezależnie od sytuacji materialnej, władze publiczne zapewniają równy dostęp do świadczeń opieki zdrowotnej finansowanej ze środków publicznych. Warunki i</w:t>
      </w:r>
      <w:r w:rsidR="003C7085" w:rsidRPr="00660440">
        <w:t> </w:t>
      </w:r>
      <w:r w:rsidRPr="00660440">
        <w:t>zakres udzielania świadczeń określa ustawa”. Oznacza to, że świadczenia finansowane ze</w:t>
      </w:r>
      <w:r w:rsidR="003C7085" w:rsidRPr="00660440">
        <w:t> </w:t>
      </w:r>
      <w:r w:rsidRPr="00660440">
        <w:t>środków publicznych są dostępne dla obywateli polskich, a dostęp ten musi być równy i</w:t>
      </w:r>
      <w:r w:rsidR="003C7085" w:rsidRPr="00660440">
        <w:t> </w:t>
      </w:r>
      <w:r w:rsidRPr="00660440">
        <w:t>niezależny od sytuacji materialnej obywatela, co jest zgodne m.in. z art. 32 Konstytucji RP gwarantującym równe traktowanie. Warunki i zakres udzielania świadczeń określa ustawa z</w:t>
      </w:r>
      <w:r w:rsidR="003C7085" w:rsidRPr="00660440">
        <w:t> </w:t>
      </w:r>
      <w:r w:rsidRPr="00660440">
        <w:t xml:space="preserve">dnia 27 sierpnia 2004 r. o świadczeniach opieki zdrowotnej finansowanych ze środków publicznych (Dz.U. z 2020 r. poz. 1398). Jednocześnie, przepis art. 68 ust. 3 Konstytucji RP nakłada na władze publiczne obowiązek zapewnienia szczególnej opieki zdrowotnej dzieciom, kobietom ciężarnym, </w:t>
      </w:r>
      <w:r w:rsidR="00D212F9" w:rsidRPr="00660440">
        <w:t>osobom z niepełnosprawnościami</w:t>
      </w:r>
      <w:r w:rsidRPr="00660440">
        <w:t xml:space="preserve"> i osobom w podeszłym wieku.</w:t>
      </w:r>
    </w:p>
    <w:p w14:paraId="4A724AFB" w14:textId="21E28707" w:rsidR="000E1DA7" w:rsidRPr="00660440" w:rsidRDefault="000E1DA7" w:rsidP="005A5FEB">
      <w:r w:rsidRPr="00660440">
        <w:t>Przepisy zakazujące nierównego traktowania w dostępie do ochrony zdrowia zawarte są również w art. 4 pkt 4 pkt c ustawy równościowej, które stosuje się w zakresie dostępu i warunków korzystania z opieki zdrowotnej. Przepis art. 7 ustawy równościowej wprowadza trzy przesłanki, z powodu, których zakazuje się nierównego traktowania osób fizycznych w zakresie opieki zdrowotnej, tj. rasę, pochodzenie etniczne lub narodowość. Zakaz nierównego traktowania w dostępie i korzystaniu opieki zdrowotnej oznacza, iż ani przepisy prawa, ani praktyka ich stosowania nie mogą wprowadzać dla jednostek żadnych nieuzasadnionych ograniczeń w dostępie do ochrony zdrowia, opartych na niedozwolonych kryteriach.</w:t>
      </w:r>
    </w:p>
    <w:p w14:paraId="5662F8F4" w14:textId="77777777" w:rsidR="000E1DA7" w:rsidRPr="00660440" w:rsidRDefault="000E1DA7" w:rsidP="00727DD0">
      <w:pPr>
        <w:pStyle w:val="Nagwek2"/>
        <w:numPr>
          <w:ilvl w:val="0"/>
          <w:numId w:val="30"/>
        </w:numPr>
      </w:pPr>
      <w:bookmarkStart w:id="68" w:name="_Toc70426071"/>
      <w:r w:rsidRPr="00660440">
        <w:t>Poprawa dostępu do usług zdrowotnych osób zagrożonych wykluczeniem.</w:t>
      </w:r>
      <w:bookmarkEnd w:id="68"/>
      <w:r w:rsidRPr="00660440">
        <w:t xml:space="preserve"> </w:t>
      </w:r>
    </w:p>
    <w:p w14:paraId="40956398" w14:textId="31831D83" w:rsidR="000E1DA7" w:rsidRDefault="000E1DA7" w:rsidP="005A5FEB">
      <w:r w:rsidRPr="00660440">
        <w:t xml:space="preserve">Nieustającym wyzwaniem jest dalsze usprawnianie i koordynacja licznych działań instytucji publicznych, organizacji pozarządowych podejmowanych na rzecz zdrowia oraz angażowanie sektora prywatnego. Biorąc pod uwagę dane wieloletnie, umieralność i przeciętna długość życia w naszym kraju w dalszym ciągu odbiegają od średnich wskaźników dla krajów Unii Europejskiej, a poprawa tych wskaźników nie następuje w wystarczająco szybki sposób. Społeczeństwo jest zagrożone i w istotnym stopniu obciążone chorobami cywilizacyjnymi, wynikającymi przede wszystkim z niewłaściwego stylu życia. Jak pokazują zagraniczne badania naukowe, znacznej części przewlekłych chorób cywilizacyjnych można skutecznie zapobiegać. Należy wskazać, że koszty leczenia następstw chorób cywilizacyjnych kilkudziesięciokrotnie przekraczają wydatki przeznaczane na profilaktykę tych chorób. Istotą interwencji w obszarze zdrowia publicznego jest ich systematyczność, stałość, powtarzalność </w:t>
      </w:r>
      <w:r w:rsidRPr="00660440">
        <w:lastRenderedPageBreak/>
        <w:t xml:space="preserve">– jedynie konsekwencja działań, realizowana w długiej perspektywie czasowej, jest gwarantem zmian. W ciągu ostatnich kilkudziesięciu lat ogólny stan zdrowia ludności Europy uległ poprawie, ale proces ten nie przebiegał równomiernie i nie objął wszystkich mieszkańców naszego kontynentu. Nadal </w:t>
      </w:r>
      <w:r w:rsidR="00DC472E">
        <w:t xml:space="preserve">jednak </w:t>
      </w:r>
      <w:r w:rsidRPr="00660440">
        <w:t>utrzymują się nierówności pomiędzy poszczególnymi społeczeństwami jak i w nich samych, co stanowi odzwierciedlenie zróżnicowanych warunków społeczno-ekonomicznych życia ludności. Długość życia jest silnie różnicowana przez czynniki społeczne – obecnie w Polsce osoby w wieku 30 lat o</w:t>
      </w:r>
      <w:r w:rsidR="003C7085" w:rsidRPr="00660440">
        <w:t> </w:t>
      </w:r>
      <w:r w:rsidRPr="00660440">
        <w:t>wykształceniu wyższym mogą oczekiwać, że będą żyły znacznie dłużej niż osoby o</w:t>
      </w:r>
      <w:r w:rsidR="003C7085" w:rsidRPr="00660440">
        <w:t> </w:t>
      </w:r>
      <w:r w:rsidRPr="00660440">
        <w:t xml:space="preserve">wykształceniu zasadniczym zawodowym lub niższym – mężczyźni o około </w:t>
      </w:r>
      <w:r w:rsidR="00511BA1">
        <w:t>5 lat</w:t>
      </w:r>
      <w:r w:rsidR="000C312C">
        <w:t xml:space="preserve">, dożywając średnio </w:t>
      </w:r>
      <w:r w:rsidR="00555419">
        <w:t xml:space="preserve">do </w:t>
      </w:r>
      <w:r w:rsidR="00511BA1">
        <w:t>70</w:t>
      </w:r>
      <w:r w:rsidR="00555419">
        <w:t xml:space="preserve"> roku życia, przy średniej 7</w:t>
      </w:r>
      <w:r w:rsidR="00511BA1">
        <w:t>5</w:t>
      </w:r>
      <w:r w:rsidR="00555419">
        <w:t xml:space="preserve"> </w:t>
      </w:r>
      <w:r w:rsidR="00511BA1">
        <w:t>lat</w:t>
      </w:r>
      <w:r w:rsidR="00555419">
        <w:t xml:space="preserve"> dla mężczyzn, a</w:t>
      </w:r>
      <w:r w:rsidR="00BB427D">
        <w:t xml:space="preserve"> </w:t>
      </w:r>
      <w:r w:rsidRPr="00660440">
        <w:t xml:space="preserve">kobiety o około </w:t>
      </w:r>
      <w:r w:rsidR="00511BA1">
        <w:t>2 lata</w:t>
      </w:r>
      <w:r w:rsidR="00555419">
        <w:t xml:space="preserve">, dożywając do </w:t>
      </w:r>
      <w:r w:rsidR="00511BA1">
        <w:t>80</w:t>
      </w:r>
      <w:r w:rsidR="00555419">
        <w:t xml:space="preserve"> roku życia, przy</w:t>
      </w:r>
      <w:r w:rsidR="002A3D28">
        <w:t xml:space="preserve"> średniej </w:t>
      </w:r>
      <w:r w:rsidR="00511BA1">
        <w:t>8</w:t>
      </w:r>
      <w:r w:rsidR="002A3D28">
        <w:t xml:space="preserve">2 </w:t>
      </w:r>
      <w:r w:rsidR="00511BA1">
        <w:t>lat</w:t>
      </w:r>
      <w:r w:rsidR="002A3D28">
        <w:t xml:space="preserve"> dla kobiet</w:t>
      </w:r>
      <w:r w:rsidRPr="00660440">
        <w:rPr>
          <w:rStyle w:val="Odwoanieprzypisudolnego"/>
          <w:rFonts w:cs="Times New Roman"/>
          <w:szCs w:val="24"/>
        </w:rPr>
        <w:footnoteReference w:id="74"/>
      </w:r>
      <w:r w:rsidRPr="00660440">
        <w:t>.</w:t>
      </w:r>
    </w:p>
    <w:p w14:paraId="1DC103B1" w14:textId="77777777" w:rsidR="000E1DA7" w:rsidRPr="00660440" w:rsidRDefault="000E1DA7" w:rsidP="005A5FEB">
      <w:r w:rsidRPr="00660440">
        <w:t>W dniu 3 grudnia 2015 r. weszła w życie ustawa z dnia 11 września 2015 r. o zdrowiu</w:t>
      </w:r>
      <w:r w:rsidRPr="00660440">
        <w:rPr>
          <w:b/>
        </w:rPr>
        <w:t xml:space="preserve"> </w:t>
      </w:r>
      <w:r w:rsidRPr="00660440">
        <w:t>publicznym</w:t>
      </w:r>
      <w:r w:rsidR="007D6036" w:rsidRPr="00660440">
        <w:t xml:space="preserve"> (Dz.U. z 2019 r. poz. 2365)</w:t>
      </w:r>
      <w:r w:rsidRPr="00660440">
        <w:t>, określająca ramy systemu zdrowia publicznego w</w:t>
      </w:r>
      <w:r w:rsidR="003C7085" w:rsidRPr="00660440">
        <w:t> </w:t>
      </w:r>
      <w:r w:rsidRPr="00660440">
        <w:t>Polsce oraz nakładająca na organy władzy publicznej obowiązek raportowania podejmowanych działań z zakresu zdrowia publicznego do Ministra Zdrowia, który działa jako koordynator realizacji zadań określonych w ustawie. Wśród 10 zadań z zakresu zdrowia publicznego określonych w art. 2 ustawy wyróżnić należy zadanie nr 9, tj. ograniczanie nierówności w zdrowiu wynikających z uwarunkowań społeczno-ekonomicznych. Zadanie to</w:t>
      </w:r>
      <w:r w:rsidR="003C7085" w:rsidRPr="00660440">
        <w:t> </w:t>
      </w:r>
      <w:r w:rsidRPr="00660440">
        <w:t>jest realizowane także jako komponent pozostałych zadań określonych ustawą. Sposób przekazywania informacji o zrealizowanych i podjętych w danym roku działaniach określony został w rozporządzeniu Ministra Zdrowia z dnia 21 grudnia 2016 r. w sprawie rocznej informacji o zrealizowanych lub podjętych zadaniach z zakresu zdrowia publicznego</w:t>
      </w:r>
      <w:r w:rsidR="007D6036" w:rsidRPr="00660440">
        <w:t xml:space="preserve"> (Dz.U. z</w:t>
      </w:r>
      <w:r w:rsidR="003C7085" w:rsidRPr="00660440">
        <w:t> </w:t>
      </w:r>
      <w:r w:rsidR="007D6036" w:rsidRPr="00660440">
        <w:t>2016 r. poz. 2216)</w:t>
      </w:r>
      <w:r w:rsidRPr="00660440">
        <w:t>. Zgodnie z art. 9 ustawy ustanowiono, w 2016 r. po raz pierwszy, Narodowy Program Zdrowia na lata 2016</w:t>
      </w:r>
      <w:r w:rsidR="007D6036" w:rsidRPr="00660440">
        <w:t>–</w:t>
      </w:r>
      <w:r w:rsidRPr="00660440">
        <w:t>2020 (zwany dalej: „NPZ”), który jest dokumentem strategicznym, utworzonym w celu realizacji polityki zdrowia publicznego. Strategicznym celem NPZ jest wydłużenie życia w zdrowiu ludności Rzeczypospolitej Polskiej i poprawa jakości życia związanej ze zdrowiem oraz ograniczanie społecznych nierówności w zdrowiu. Zgodnie z ustawą Program sporządzony może być na okres nie</w:t>
      </w:r>
      <w:r w:rsidR="003C7085" w:rsidRPr="00660440">
        <w:t> </w:t>
      </w:r>
      <w:r w:rsidRPr="00660440">
        <w:t>krótszy niż 5 lat. Dodatkowo, zgodnie z art. 10 ustawy powołano Komitet Sterujący Narodowego Programu Zdrowia, do którego zadań należy bieżąca koordynacja zadań i rozwiązywanie problemów związanych z realizacją NPZ. Komitet składa się z</w:t>
      </w:r>
      <w:r w:rsidR="003C7085" w:rsidRPr="00660440">
        <w:t> </w:t>
      </w:r>
      <w:r w:rsidRPr="00660440">
        <w:t>przedstawicieli ministrów wskazanych w NPZ jako podmioty odpowiedzialne za realizację zadań w nim określonych, w randze sekretarza lub podsekretarza stanu, oraz z ministra właściwego do spraw zdrowia. Członkowie Komitetu odpowiadają za wdrażanie zadań NPZ w zakresie właściwym dla reprezentowanego ministra.</w:t>
      </w:r>
    </w:p>
    <w:p w14:paraId="1A88A151" w14:textId="77777777" w:rsidR="000E1DA7" w:rsidRPr="00660440" w:rsidRDefault="000E1DA7" w:rsidP="00061C70">
      <w:pPr>
        <w:spacing w:after="0"/>
        <w:ind w:firstLine="708"/>
        <w:rPr>
          <w:rFonts w:cs="Times New Roman"/>
          <w:b/>
          <w:szCs w:val="24"/>
        </w:rPr>
      </w:pPr>
      <w:r w:rsidRPr="00660440">
        <w:rPr>
          <w:rFonts w:cs="Times New Roman"/>
          <w:b/>
          <w:szCs w:val="24"/>
        </w:rPr>
        <w:t xml:space="preserve">Zadanie 1: Koordynacja i </w:t>
      </w:r>
      <w:r w:rsidR="00FF7938" w:rsidRPr="00660440">
        <w:rPr>
          <w:rFonts w:cs="Times New Roman"/>
          <w:b/>
          <w:szCs w:val="24"/>
        </w:rPr>
        <w:t xml:space="preserve">monitorowanie </w:t>
      </w:r>
      <w:r w:rsidRPr="00660440">
        <w:rPr>
          <w:rFonts w:cs="Times New Roman"/>
          <w:b/>
          <w:szCs w:val="24"/>
        </w:rPr>
        <w:t>realizacji zadań z zakresu zdrowia publicznego, w</w:t>
      </w:r>
      <w:r w:rsidR="00FF7938" w:rsidRPr="00660440">
        <w:rPr>
          <w:rFonts w:cs="Times New Roman"/>
          <w:b/>
          <w:szCs w:val="24"/>
        </w:rPr>
        <w:t xml:space="preserve"> celu</w:t>
      </w:r>
      <w:r w:rsidRPr="00660440">
        <w:rPr>
          <w:rFonts w:cs="Times New Roman"/>
          <w:b/>
          <w:szCs w:val="24"/>
        </w:rPr>
        <w:t xml:space="preserve"> ograniczania nierówności w zdrowiu wynikających z uwarunkowań społeczno-ekonomicznych.</w:t>
      </w:r>
    </w:p>
    <w:p w14:paraId="06A151BC" w14:textId="77777777" w:rsidR="000E1DA7" w:rsidRPr="00660440" w:rsidRDefault="000E1DA7" w:rsidP="00061C70">
      <w:pPr>
        <w:spacing w:after="0"/>
        <w:rPr>
          <w:rFonts w:cs="Times New Roman"/>
          <w:szCs w:val="24"/>
        </w:rPr>
      </w:pPr>
      <w:r w:rsidRPr="00660440">
        <w:rPr>
          <w:rFonts w:cs="Times New Roman"/>
          <w:b/>
          <w:szCs w:val="24"/>
        </w:rPr>
        <w:t xml:space="preserve">Rozwiązywany problem: </w:t>
      </w:r>
      <w:r w:rsidRPr="00660440">
        <w:rPr>
          <w:rFonts w:cs="Times New Roman"/>
          <w:szCs w:val="24"/>
        </w:rPr>
        <w:t>Ograniczenie nierówności w zdrowiu wynikających z</w:t>
      </w:r>
      <w:r w:rsidR="003C7085" w:rsidRPr="00660440">
        <w:rPr>
          <w:rFonts w:cs="Times New Roman"/>
          <w:szCs w:val="24"/>
        </w:rPr>
        <w:t> </w:t>
      </w:r>
      <w:r w:rsidRPr="00660440">
        <w:rPr>
          <w:rFonts w:cs="Times New Roman"/>
          <w:szCs w:val="24"/>
        </w:rPr>
        <w:t>uwarunkowań społeczno-ekonomicznych.</w:t>
      </w:r>
    </w:p>
    <w:p w14:paraId="75C93A56" w14:textId="77777777" w:rsidR="000E1DA7" w:rsidRPr="00660440" w:rsidRDefault="000E1DA7" w:rsidP="00061C70">
      <w:pPr>
        <w:spacing w:after="0"/>
        <w:rPr>
          <w:rFonts w:cs="Times New Roman"/>
          <w:szCs w:val="24"/>
        </w:rPr>
      </w:pPr>
      <w:r w:rsidRPr="00660440">
        <w:rPr>
          <w:rFonts w:cs="Times New Roman"/>
          <w:b/>
          <w:szCs w:val="24"/>
        </w:rPr>
        <w:t xml:space="preserve">Instytucja odpowiedzialna: </w:t>
      </w:r>
      <w:r w:rsidRPr="00660440">
        <w:rPr>
          <w:rFonts w:cs="Times New Roman"/>
          <w:szCs w:val="24"/>
        </w:rPr>
        <w:t>Ministerstwo Zdrowia</w:t>
      </w:r>
    </w:p>
    <w:p w14:paraId="43CFF96A" w14:textId="77777777" w:rsidR="000E1DA7" w:rsidRPr="00660440" w:rsidRDefault="000E1DA7" w:rsidP="00061C70">
      <w:pPr>
        <w:spacing w:after="0"/>
        <w:rPr>
          <w:rFonts w:cs="Times New Roman"/>
          <w:szCs w:val="24"/>
        </w:rPr>
      </w:pPr>
      <w:r w:rsidRPr="00660440">
        <w:rPr>
          <w:rFonts w:cs="Times New Roman"/>
          <w:b/>
          <w:szCs w:val="24"/>
        </w:rPr>
        <w:lastRenderedPageBreak/>
        <w:t xml:space="preserve">Instytucje współpracujące: </w:t>
      </w:r>
      <w:r w:rsidRPr="00660440">
        <w:rPr>
          <w:rFonts w:cs="Times New Roman"/>
          <w:szCs w:val="24"/>
        </w:rPr>
        <w:t>Organy administracji rządowej, państwowe jednostki organizacyjne, w tym agencje wykonawcze, a także jednostki samorządu terytorialnego</w:t>
      </w:r>
    </w:p>
    <w:p w14:paraId="1CA0413C" w14:textId="16E00923" w:rsidR="000E1DA7" w:rsidRPr="00660440" w:rsidRDefault="000E1DA7" w:rsidP="00061C70">
      <w:pPr>
        <w:spacing w:after="0"/>
        <w:rPr>
          <w:rFonts w:cs="Times New Roman"/>
          <w:b/>
          <w:szCs w:val="24"/>
        </w:rPr>
      </w:pPr>
      <w:r w:rsidRPr="00660440">
        <w:rPr>
          <w:rFonts w:cs="Times New Roman"/>
          <w:b/>
          <w:szCs w:val="24"/>
        </w:rPr>
        <w:t>Planowany czas realizacji:</w:t>
      </w:r>
      <w:r w:rsidR="00BB427D">
        <w:rPr>
          <w:rFonts w:cs="Times New Roman"/>
          <w:b/>
          <w:szCs w:val="24"/>
        </w:rPr>
        <w:t xml:space="preserve"> </w:t>
      </w:r>
      <w:r w:rsidRPr="00660440">
        <w:rPr>
          <w:rFonts w:cs="Times New Roman"/>
          <w:szCs w:val="24"/>
        </w:rPr>
        <w:t>2021</w:t>
      </w:r>
      <w:r w:rsidR="007D6036" w:rsidRPr="00660440">
        <w:rPr>
          <w:rFonts w:cs="Times New Roman"/>
          <w:szCs w:val="24"/>
        </w:rPr>
        <w:t>–</w:t>
      </w:r>
      <w:r w:rsidRPr="00660440">
        <w:rPr>
          <w:rFonts w:cs="Times New Roman"/>
          <w:szCs w:val="24"/>
        </w:rPr>
        <w:t>2030 (zadanie ciągłe)</w:t>
      </w:r>
    </w:p>
    <w:p w14:paraId="4AF35996" w14:textId="3EF70A31" w:rsidR="000E1DA7" w:rsidRPr="00660440" w:rsidRDefault="000E1DA7" w:rsidP="00061C70">
      <w:pPr>
        <w:spacing w:after="0"/>
        <w:rPr>
          <w:rFonts w:cs="Times New Roman"/>
          <w:szCs w:val="24"/>
        </w:rPr>
      </w:pPr>
      <w:r w:rsidRPr="00660440">
        <w:rPr>
          <w:rFonts w:cs="Times New Roman"/>
          <w:b/>
          <w:szCs w:val="24"/>
        </w:rPr>
        <w:t xml:space="preserve">Źródło finansowania: </w:t>
      </w:r>
      <w:r w:rsidR="009A05F2">
        <w:rPr>
          <w:rFonts w:cs="Times New Roman"/>
          <w:bCs/>
          <w:szCs w:val="24"/>
        </w:rPr>
        <w:t xml:space="preserve">w ramach posiadanych limitów wydatków, </w:t>
      </w:r>
      <w:r w:rsidRPr="00660440">
        <w:rPr>
          <w:rFonts w:cs="Times New Roman"/>
          <w:szCs w:val="24"/>
        </w:rPr>
        <w:t>w tym ze środków państwowych funduszy celowych</w:t>
      </w:r>
      <w:r w:rsidR="009A05F2">
        <w:rPr>
          <w:rFonts w:cs="Times New Roman"/>
          <w:szCs w:val="24"/>
        </w:rPr>
        <w:t>.</w:t>
      </w:r>
    </w:p>
    <w:p w14:paraId="08DF8BC3" w14:textId="7A1B3044" w:rsidR="0006174E" w:rsidRPr="00660440" w:rsidRDefault="0006174E" w:rsidP="00855E4B">
      <w:pPr>
        <w:spacing w:before="120" w:after="0"/>
        <w:ind w:firstLine="709"/>
        <w:rPr>
          <w:rFonts w:cs="Times New Roman"/>
          <w:b/>
          <w:szCs w:val="24"/>
        </w:rPr>
      </w:pPr>
      <w:r w:rsidRPr="00660440">
        <w:rPr>
          <w:rFonts w:cs="Times New Roman"/>
          <w:b/>
          <w:szCs w:val="24"/>
        </w:rPr>
        <w:t xml:space="preserve">Zadanie </w:t>
      </w:r>
      <w:r>
        <w:rPr>
          <w:rFonts w:cs="Times New Roman"/>
          <w:b/>
          <w:szCs w:val="24"/>
        </w:rPr>
        <w:t>2</w:t>
      </w:r>
      <w:r w:rsidRPr="00660440">
        <w:rPr>
          <w:rFonts w:cs="Times New Roman"/>
          <w:b/>
          <w:szCs w:val="24"/>
        </w:rPr>
        <w:t xml:space="preserve">: </w:t>
      </w:r>
      <w:r>
        <w:rPr>
          <w:rFonts w:cs="Times New Roman"/>
          <w:b/>
          <w:szCs w:val="24"/>
        </w:rPr>
        <w:t>Wdrożenie programu pilotażowego w centrach zdrowia p</w:t>
      </w:r>
      <w:r w:rsidR="00855E4B">
        <w:rPr>
          <w:rFonts w:cs="Times New Roman"/>
          <w:b/>
          <w:szCs w:val="24"/>
        </w:rPr>
        <w:t>sychicznego</w:t>
      </w:r>
      <w:r w:rsidRPr="00660440">
        <w:rPr>
          <w:rFonts w:cs="Times New Roman"/>
          <w:b/>
          <w:szCs w:val="24"/>
        </w:rPr>
        <w:t>.</w:t>
      </w:r>
    </w:p>
    <w:p w14:paraId="03015DFB" w14:textId="77777777" w:rsidR="0006174E" w:rsidRPr="00660440" w:rsidRDefault="0006174E" w:rsidP="0006174E">
      <w:pPr>
        <w:spacing w:after="0"/>
        <w:rPr>
          <w:rFonts w:cs="Times New Roman"/>
          <w:szCs w:val="24"/>
        </w:rPr>
      </w:pPr>
      <w:r w:rsidRPr="00660440">
        <w:rPr>
          <w:rFonts w:cs="Times New Roman"/>
          <w:b/>
          <w:szCs w:val="24"/>
        </w:rPr>
        <w:t xml:space="preserve">Rozwiązywany problem: </w:t>
      </w:r>
      <w:r w:rsidRPr="00660440">
        <w:rPr>
          <w:rFonts w:cs="Times New Roman"/>
          <w:szCs w:val="24"/>
        </w:rPr>
        <w:t>Ograniczenie nierówności w zdrowiu wynikających z uwarunkowań społeczno-ekonomicznych.</w:t>
      </w:r>
    </w:p>
    <w:p w14:paraId="667F2B1E" w14:textId="77777777" w:rsidR="0006174E" w:rsidRPr="00660440" w:rsidRDefault="0006174E" w:rsidP="0006174E">
      <w:pPr>
        <w:spacing w:after="0"/>
        <w:rPr>
          <w:rFonts w:cs="Times New Roman"/>
          <w:szCs w:val="24"/>
        </w:rPr>
      </w:pPr>
      <w:r w:rsidRPr="00660440">
        <w:rPr>
          <w:rFonts w:cs="Times New Roman"/>
          <w:b/>
          <w:szCs w:val="24"/>
        </w:rPr>
        <w:t xml:space="preserve">Instytucja odpowiedzialna: </w:t>
      </w:r>
      <w:r w:rsidRPr="00660440">
        <w:rPr>
          <w:rFonts w:cs="Times New Roman"/>
          <w:szCs w:val="24"/>
        </w:rPr>
        <w:t>Ministerstwo Zdrowia</w:t>
      </w:r>
    </w:p>
    <w:p w14:paraId="37A5FBF0" w14:textId="0FBD9F6D" w:rsidR="0006174E" w:rsidRPr="00660440" w:rsidRDefault="0006174E" w:rsidP="0006174E">
      <w:pPr>
        <w:spacing w:after="0"/>
        <w:rPr>
          <w:rFonts w:cs="Times New Roman"/>
          <w:szCs w:val="24"/>
        </w:rPr>
      </w:pPr>
      <w:r w:rsidRPr="00660440">
        <w:rPr>
          <w:rFonts w:cs="Times New Roman"/>
          <w:b/>
          <w:szCs w:val="24"/>
        </w:rPr>
        <w:t xml:space="preserve">Instytucje współpracujące: </w:t>
      </w:r>
      <w:r>
        <w:rPr>
          <w:rFonts w:cs="Times New Roman"/>
          <w:szCs w:val="24"/>
        </w:rPr>
        <w:t>Narodowy Fundusz Zdrowia</w:t>
      </w:r>
    </w:p>
    <w:p w14:paraId="75BEEF17" w14:textId="12DB6552" w:rsidR="0006174E" w:rsidRPr="00660440" w:rsidRDefault="0006174E" w:rsidP="0006174E">
      <w:pPr>
        <w:spacing w:after="0"/>
        <w:rPr>
          <w:rFonts w:cs="Times New Roman"/>
          <w:b/>
          <w:szCs w:val="24"/>
        </w:rPr>
      </w:pPr>
      <w:r w:rsidRPr="00660440">
        <w:rPr>
          <w:rFonts w:cs="Times New Roman"/>
          <w:b/>
          <w:szCs w:val="24"/>
        </w:rPr>
        <w:t>Planowany czas realizacji:</w:t>
      </w:r>
      <w:r w:rsidR="00BB427D">
        <w:rPr>
          <w:rFonts w:cs="Times New Roman"/>
          <w:b/>
          <w:szCs w:val="24"/>
        </w:rPr>
        <w:t xml:space="preserve"> </w:t>
      </w:r>
      <w:r w:rsidRPr="00660440">
        <w:rPr>
          <w:rFonts w:cs="Times New Roman"/>
          <w:szCs w:val="24"/>
        </w:rPr>
        <w:t>20</w:t>
      </w:r>
      <w:r w:rsidR="00BD2DA9">
        <w:rPr>
          <w:rFonts w:cs="Times New Roman"/>
          <w:szCs w:val="24"/>
        </w:rPr>
        <w:t>20</w:t>
      </w:r>
      <w:r w:rsidRPr="00660440">
        <w:rPr>
          <w:rFonts w:cs="Times New Roman"/>
          <w:szCs w:val="24"/>
        </w:rPr>
        <w:t>–</w:t>
      </w:r>
      <w:r>
        <w:rPr>
          <w:rFonts w:cs="Times New Roman"/>
          <w:szCs w:val="24"/>
        </w:rPr>
        <w:t>2022</w:t>
      </w:r>
    </w:p>
    <w:p w14:paraId="38E73B71" w14:textId="77777777" w:rsidR="0006174E" w:rsidRDefault="0006174E" w:rsidP="0006174E">
      <w:pPr>
        <w:spacing w:after="0"/>
        <w:rPr>
          <w:rFonts w:cs="Times New Roman"/>
          <w:b/>
          <w:szCs w:val="24"/>
        </w:rPr>
      </w:pPr>
      <w:r w:rsidRPr="00660440">
        <w:rPr>
          <w:rFonts w:cs="Times New Roman"/>
          <w:b/>
          <w:szCs w:val="24"/>
        </w:rPr>
        <w:t>Źródło finansowania:</w:t>
      </w:r>
      <w:r>
        <w:rPr>
          <w:rFonts w:cs="Times New Roman"/>
          <w:b/>
          <w:szCs w:val="24"/>
        </w:rPr>
        <w:t xml:space="preserve"> </w:t>
      </w:r>
      <w:r w:rsidRPr="00660440">
        <w:rPr>
          <w:rFonts w:cs="Times New Roman"/>
          <w:b/>
          <w:szCs w:val="24"/>
        </w:rPr>
        <w:t xml:space="preserve">: </w:t>
      </w:r>
      <w:r>
        <w:rPr>
          <w:rFonts w:cs="Times New Roman"/>
          <w:bCs/>
          <w:szCs w:val="24"/>
        </w:rPr>
        <w:t>w ramach posiadanych limitów wydatków</w:t>
      </w:r>
    </w:p>
    <w:p w14:paraId="778D9556" w14:textId="4B53E5E9" w:rsidR="00F5112C" w:rsidRPr="00660440" w:rsidRDefault="00F5112C" w:rsidP="00855E4B">
      <w:pPr>
        <w:spacing w:before="120" w:after="0"/>
        <w:ind w:firstLine="709"/>
        <w:rPr>
          <w:rFonts w:cs="Times New Roman"/>
          <w:b/>
          <w:szCs w:val="24"/>
        </w:rPr>
      </w:pPr>
      <w:r w:rsidRPr="00660440">
        <w:rPr>
          <w:rFonts w:cs="Times New Roman"/>
          <w:b/>
          <w:szCs w:val="24"/>
        </w:rPr>
        <w:t xml:space="preserve">Zadanie </w:t>
      </w:r>
      <w:r w:rsidR="0006174E">
        <w:rPr>
          <w:rFonts w:cs="Times New Roman"/>
          <w:b/>
          <w:szCs w:val="24"/>
        </w:rPr>
        <w:t>3</w:t>
      </w:r>
      <w:r w:rsidRPr="00660440">
        <w:rPr>
          <w:rFonts w:cs="Times New Roman"/>
          <w:b/>
          <w:szCs w:val="24"/>
        </w:rPr>
        <w:t xml:space="preserve">: </w:t>
      </w:r>
      <w:r w:rsidR="0006174E">
        <w:rPr>
          <w:rFonts w:cs="Times New Roman"/>
          <w:b/>
          <w:szCs w:val="24"/>
        </w:rPr>
        <w:t>Zapewnienie osobom z zaburzeniami psychicznymi kompleksowej, wielostronnej i powszechnej dostępności do opieki zdrowotnej</w:t>
      </w:r>
      <w:r w:rsidRPr="00660440">
        <w:rPr>
          <w:rFonts w:cs="Times New Roman"/>
          <w:b/>
          <w:szCs w:val="24"/>
        </w:rPr>
        <w:t>.</w:t>
      </w:r>
    </w:p>
    <w:p w14:paraId="0DA6EE45" w14:textId="77777777" w:rsidR="00F5112C" w:rsidRPr="00660440" w:rsidRDefault="00F5112C" w:rsidP="00F5112C">
      <w:pPr>
        <w:spacing w:after="0"/>
        <w:rPr>
          <w:rFonts w:cs="Times New Roman"/>
          <w:szCs w:val="24"/>
        </w:rPr>
      </w:pPr>
      <w:r w:rsidRPr="00660440">
        <w:rPr>
          <w:rFonts w:cs="Times New Roman"/>
          <w:b/>
          <w:szCs w:val="24"/>
        </w:rPr>
        <w:t xml:space="preserve">Rozwiązywany problem: </w:t>
      </w:r>
      <w:r w:rsidRPr="00660440">
        <w:rPr>
          <w:rFonts w:cs="Times New Roman"/>
          <w:szCs w:val="24"/>
        </w:rPr>
        <w:t>Ograniczenie nierówności w zdrowiu wynikających z uwarunkowań społeczno-ekonomicznych.</w:t>
      </w:r>
    </w:p>
    <w:p w14:paraId="580F8171" w14:textId="77777777" w:rsidR="00F5112C" w:rsidRPr="00660440" w:rsidRDefault="00F5112C" w:rsidP="00F5112C">
      <w:pPr>
        <w:spacing w:after="0"/>
        <w:rPr>
          <w:rFonts w:cs="Times New Roman"/>
          <w:szCs w:val="24"/>
        </w:rPr>
      </w:pPr>
      <w:r w:rsidRPr="00660440">
        <w:rPr>
          <w:rFonts w:cs="Times New Roman"/>
          <w:b/>
          <w:szCs w:val="24"/>
        </w:rPr>
        <w:t xml:space="preserve">Instytucja odpowiedzialna: </w:t>
      </w:r>
      <w:r w:rsidRPr="00660440">
        <w:rPr>
          <w:rFonts w:cs="Times New Roman"/>
          <w:szCs w:val="24"/>
        </w:rPr>
        <w:t>Ministerstwo Zdrowia</w:t>
      </w:r>
    </w:p>
    <w:p w14:paraId="65E5A49D" w14:textId="509D1FDB" w:rsidR="00F5112C" w:rsidRPr="00660440" w:rsidRDefault="00F5112C" w:rsidP="00F5112C">
      <w:pPr>
        <w:spacing w:after="0"/>
        <w:rPr>
          <w:rFonts w:cs="Times New Roman"/>
          <w:szCs w:val="24"/>
        </w:rPr>
      </w:pPr>
      <w:r w:rsidRPr="00660440">
        <w:rPr>
          <w:rFonts w:cs="Times New Roman"/>
          <w:b/>
          <w:szCs w:val="24"/>
        </w:rPr>
        <w:t xml:space="preserve">Instytucje współpracujące: </w:t>
      </w:r>
      <w:r w:rsidR="0006174E">
        <w:rPr>
          <w:rFonts w:cs="Times New Roman"/>
          <w:szCs w:val="24"/>
        </w:rPr>
        <w:t>Narodowy Fundusz Zdrowia</w:t>
      </w:r>
    </w:p>
    <w:p w14:paraId="35E90FB3" w14:textId="280967A1" w:rsidR="00F5112C" w:rsidRPr="00660440" w:rsidRDefault="00F5112C" w:rsidP="00F5112C">
      <w:pPr>
        <w:spacing w:after="0"/>
        <w:rPr>
          <w:rFonts w:cs="Times New Roman"/>
          <w:b/>
          <w:szCs w:val="24"/>
        </w:rPr>
      </w:pPr>
      <w:r w:rsidRPr="00660440">
        <w:rPr>
          <w:rFonts w:cs="Times New Roman"/>
          <w:b/>
          <w:szCs w:val="24"/>
        </w:rPr>
        <w:t>Planowany czas realizacji:</w:t>
      </w:r>
      <w:r w:rsidR="00BB427D">
        <w:rPr>
          <w:rFonts w:cs="Times New Roman"/>
          <w:b/>
          <w:szCs w:val="24"/>
        </w:rPr>
        <w:t xml:space="preserve"> </w:t>
      </w:r>
      <w:r w:rsidRPr="00660440">
        <w:rPr>
          <w:rFonts w:cs="Times New Roman"/>
          <w:szCs w:val="24"/>
        </w:rPr>
        <w:t>20</w:t>
      </w:r>
      <w:r w:rsidR="00855E4B">
        <w:rPr>
          <w:rFonts w:cs="Times New Roman"/>
          <w:szCs w:val="24"/>
        </w:rPr>
        <w:t>20</w:t>
      </w:r>
      <w:r w:rsidRPr="00660440">
        <w:rPr>
          <w:rFonts w:cs="Times New Roman"/>
          <w:szCs w:val="24"/>
        </w:rPr>
        <w:t>–</w:t>
      </w:r>
      <w:r w:rsidR="0006174E">
        <w:rPr>
          <w:rFonts w:cs="Times New Roman"/>
          <w:szCs w:val="24"/>
        </w:rPr>
        <w:t>2022</w:t>
      </w:r>
    </w:p>
    <w:p w14:paraId="7E9A1110" w14:textId="635DB19F" w:rsidR="00F5112C" w:rsidRDefault="00F5112C" w:rsidP="00F5112C">
      <w:pPr>
        <w:spacing w:after="0"/>
        <w:rPr>
          <w:rFonts w:cs="Times New Roman"/>
          <w:b/>
          <w:szCs w:val="24"/>
        </w:rPr>
      </w:pPr>
      <w:r w:rsidRPr="00660440">
        <w:rPr>
          <w:rFonts w:cs="Times New Roman"/>
          <w:b/>
          <w:szCs w:val="24"/>
        </w:rPr>
        <w:t>Źródło finansowania:</w:t>
      </w:r>
      <w:r w:rsidR="0006174E">
        <w:rPr>
          <w:rFonts w:cs="Times New Roman"/>
          <w:b/>
          <w:szCs w:val="24"/>
        </w:rPr>
        <w:t xml:space="preserve"> </w:t>
      </w:r>
      <w:r w:rsidR="0006174E" w:rsidRPr="00660440">
        <w:rPr>
          <w:rFonts w:cs="Times New Roman"/>
          <w:b/>
          <w:szCs w:val="24"/>
        </w:rPr>
        <w:t xml:space="preserve">: </w:t>
      </w:r>
      <w:r w:rsidR="0006174E">
        <w:rPr>
          <w:rFonts w:cs="Times New Roman"/>
          <w:bCs/>
          <w:szCs w:val="24"/>
        </w:rPr>
        <w:t>w ramach posiadanych limitów wydatków</w:t>
      </w:r>
    </w:p>
    <w:p w14:paraId="54612C91" w14:textId="2EF787D3" w:rsidR="00F5112C" w:rsidRDefault="00F5112C" w:rsidP="00F5112C">
      <w:pPr>
        <w:spacing w:after="0"/>
        <w:rPr>
          <w:rFonts w:cs="Times New Roman"/>
          <w:b/>
          <w:szCs w:val="24"/>
        </w:rPr>
      </w:pPr>
    </w:p>
    <w:p w14:paraId="0A5265D5" w14:textId="783C11A5" w:rsidR="00CF2090" w:rsidRPr="005A5FEB" w:rsidRDefault="00CF2090" w:rsidP="005A5FEB">
      <w:pPr>
        <w:rPr>
          <w:b/>
        </w:rPr>
      </w:pPr>
      <w:r w:rsidRPr="005A5FEB">
        <w:rPr>
          <w:b/>
        </w:rPr>
        <w:t xml:space="preserve">Wdrożenie projektu „Ograniczanie społecznych nierówności w zdrowiu poprzez stosowanie rozwiązań </w:t>
      </w:r>
      <w:proofErr w:type="spellStart"/>
      <w:r w:rsidRPr="005A5FEB">
        <w:rPr>
          <w:b/>
        </w:rPr>
        <w:t>telemedycyny</w:t>
      </w:r>
      <w:proofErr w:type="spellEnd"/>
      <w:r w:rsidRPr="005A5FEB">
        <w:rPr>
          <w:b/>
        </w:rPr>
        <w:t xml:space="preserve"> i e-zdrowia”</w:t>
      </w:r>
    </w:p>
    <w:p w14:paraId="63A09BA9" w14:textId="77777777" w:rsidR="00CF2090" w:rsidRPr="00660440" w:rsidRDefault="00CF2090" w:rsidP="005A5FEB">
      <w:r w:rsidRPr="00660440">
        <w:t xml:space="preserve">Istnieją w Polsce grupy społeczne, które ze względu na sytuację społeczno-ekonomiczną wymagają pilnego wsparcia. Osoby te zamieszkują obszary niezurbanizowane, znajdujące się w znacznym oddaleniu (kilkadziesiąt kilometrów) od ośrodków zdrowia i często charakteryzują się niskim dochodem. Dojazdy na wizyty u lekarzy specjalistów są często trudne lub wręcz niemożliwe z uwagi na ograniczone zasoby finansowe i czas potrzebny na podróż. W związku z tym osoby te często przerywają proces diagnozowania, leczenia, jak również rehabilitacji leczniczej. Do grupy osób zagrożonych wykluczeniem zaliczane są w szczególności osoby starsze. Wykorzystanie </w:t>
      </w:r>
      <w:proofErr w:type="spellStart"/>
      <w:r w:rsidRPr="00660440">
        <w:t>telemedycyny</w:t>
      </w:r>
      <w:proofErr w:type="spellEnd"/>
      <w:r w:rsidRPr="00660440">
        <w:t xml:space="preserve"> przyczyni się do poprawy efektywności systemu ochrony zdrowia oraz dostępności do świadczeń i jakości opieki, m. in. dla osób zagrożonych wykluczeniem.</w:t>
      </w:r>
    </w:p>
    <w:p w14:paraId="23808F6B" w14:textId="08FEC658" w:rsidR="00CF2090" w:rsidRPr="00660440" w:rsidRDefault="00CF2090" w:rsidP="005A5FEB">
      <w:r w:rsidRPr="00660440">
        <w:t xml:space="preserve">Zgodnie z postanowieniami Umowy w sprawie Programu Zdrowie realizowanego w ramach Norweskiego Mechanizmu Finansowego 2014-2024 Minister Zdrowia pełni funkcję Operatora Programu. Partnerem Programu jest Norweski Dyrektoriat ds. Zdrowia. Celem Programu jest zmniejszanie społecznych nierówności w zdrowiu poprzez realizację działań związanych z </w:t>
      </w:r>
      <w:proofErr w:type="spellStart"/>
      <w:r w:rsidRPr="00660440">
        <w:t>telemedycyną</w:t>
      </w:r>
      <w:proofErr w:type="spellEnd"/>
      <w:r w:rsidRPr="00660440">
        <w:t xml:space="preserve"> i polityką e-zdrowia, zdrowym stylem życia dzieci i młodzieży, środowiskowym modelem opieki psychiatrycznej. </w:t>
      </w:r>
      <w:r w:rsidR="00F5112C" w:rsidRPr="00660440">
        <w:t xml:space="preserve">Celem projektu, podobnie jak całego programu „Zdrowie" (programu dla Polski w ramach Norweskiego Mechanizmu Finansowego 2014–2021), jest ograniczanie społecznych nierówności w zdrowiu. Cel ten ma zostać osiągnięty przez wyrównanie dostępu do usług medycznych. Działania będą skierowane do najmniej zamożnych </w:t>
      </w:r>
      <w:r w:rsidR="00F5112C" w:rsidRPr="00660440">
        <w:lastRenderedPageBreak/>
        <w:t xml:space="preserve">grup społecznych, a także – w ograniczonym zakresie – do innych grup i będą oparte na rozwiązaniach </w:t>
      </w:r>
      <w:proofErr w:type="spellStart"/>
      <w:r w:rsidR="00F5112C" w:rsidRPr="00660440">
        <w:t>telemedycznych</w:t>
      </w:r>
      <w:proofErr w:type="spellEnd"/>
      <w:r w:rsidR="00F5112C" w:rsidRPr="00660440">
        <w:t xml:space="preserve">. Projekt zakłada opracowanie przez polskich i norweskich ekspertów modeli </w:t>
      </w:r>
      <w:proofErr w:type="spellStart"/>
      <w:r w:rsidR="00F5112C" w:rsidRPr="00660440">
        <w:t>telemedycznych</w:t>
      </w:r>
      <w:proofErr w:type="spellEnd"/>
      <w:r w:rsidR="00F5112C" w:rsidRPr="00660440">
        <w:t>, które następnie zostaną pilotażowo wdrożone przez jednostki szpitalne i instytuty wyłonione w procedurze konkursowej. Kolejnym krokiem będzie przeprowadzenie ewaluacji pilotażu, która ma na celu wypracowanie rekomendacji dotyczących ewentualnego finansowania ze środków publicznych najbardziej skutecznych i efektywnych kosztowo procedur.</w:t>
      </w:r>
    </w:p>
    <w:p w14:paraId="160ABA5D" w14:textId="77777777" w:rsidR="00CF2090" w:rsidRPr="00660440" w:rsidRDefault="00CF2090" w:rsidP="005A5FEB">
      <w:r w:rsidRPr="00660440">
        <w:t>Tryb wyboru projektów: konkursowy</w:t>
      </w:r>
    </w:p>
    <w:p w14:paraId="349C47FE" w14:textId="77777777" w:rsidR="00CF2090" w:rsidRPr="00660440" w:rsidRDefault="00CF2090" w:rsidP="005A5FEB">
      <w:r w:rsidRPr="00660440">
        <w:t>Cel konkursu: przetestowanie wybranych rozwiązań wypracowanych w PDP1 w formie pilotaży przez szpitale ponadregionalne oraz instytuty. Każdy projekt konkursowy będzie składał się z następujących komponentów:</w:t>
      </w:r>
    </w:p>
    <w:p w14:paraId="6A82BCAE" w14:textId="77777777" w:rsidR="00CF2090" w:rsidRPr="00660440" w:rsidRDefault="00CF2090" w:rsidP="005A5FEB">
      <w:pPr>
        <w:contextualSpacing/>
      </w:pPr>
      <w:r w:rsidRPr="00660440">
        <w:t>• Testowanie rozwiązań modeli pilotażowych (</w:t>
      </w:r>
      <w:proofErr w:type="spellStart"/>
      <w:r w:rsidRPr="00660440">
        <w:t>telemedycyna</w:t>
      </w:r>
      <w:proofErr w:type="spellEnd"/>
      <w:r w:rsidRPr="00660440">
        <w:t xml:space="preserve">, e-zdrowie) opracowanych w ramach predefiniowanego projektu dotyczącego </w:t>
      </w:r>
      <w:proofErr w:type="spellStart"/>
      <w:r w:rsidRPr="00660440">
        <w:t>telemedycyny</w:t>
      </w:r>
      <w:proofErr w:type="spellEnd"/>
      <w:r w:rsidRPr="00660440">
        <w:t>.</w:t>
      </w:r>
    </w:p>
    <w:p w14:paraId="348D3E25" w14:textId="77777777" w:rsidR="00CF2090" w:rsidRPr="00660440" w:rsidRDefault="00CF2090" w:rsidP="005A5FEB">
      <w:pPr>
        <w:contextualSpacing/>
      </w:pPr>
      <w:r w:rsidRPr="00660440">
        <w:t>• Prowadzenie działań profilaktycznych skierowanych do mieszkańców regionów, w tym kampanii informacyjnych i promocyjnych, działań podnoszących świadomość w zakresie zdrowia psychicznego itp.</w:t>
      </w:r>
    </w:p>
    <w:p w14:paraId="74C0B192" w14:textId="2995F09A" w:rsidR="000E1DA7" w:rsidRPr="00660440" w:rsidRDefault="00CF2090" w:rsidP="005A5FEB">
      <w:pPr>
        <w:contextualSpacing/>
      </w:pPr>
      <w:r w:rsidRPr="00660440">
        <w:t>• Zakup sprzętu niezbędnego do wdrożenia rozwiązań modelowych</w:t>
      </w:r>
    </w:p>
    <w:p w14:paraId="08FF17AE" w14:textId="77777777" w:rsidR="00CF2090" w:rsidRDefault="00CF2090" w:rsidP="00061C70">
      <w:pPr>
        <w:spacing w:after="0"/>
        <w:ind w:firstLine="708"/>
        <w:rPr>
          <w:rFonts w:cs="Times New Roman"/>
          <w:b/>
          <w:szCs w:val="24"/>
        </w:rPr>
      </w:pPr>
    </w:p>
    <w:p w14:paraId="1F692554" w14:textId="310BC528" w:rsidR="000E1DA7" w:rsidRPr="00660440" w:rsidRDefault="000E1DA7" w:rsidP="00061C70">
      <w:pPr>
        <w:spacing w:after="0"/>
        <w:ind w:firstLine="708"/>
        <w:rPr>
          <w:rFonts w:cs="Times New Roman"/>
          <w:szCs w:val="24"/>
        </w:rPr>
      </w:pPr>
      <w:r w:rsidRPr="00660440">
        <w:rPr>
          <w:rFonts w:cs="Times New Roman"/>
          <w:b/>
          <w:szCs w:val="24"/>
        </w:rPr>
        <w:t>Zadanie</w:t>
      </w:r>
      <w:r w:rsidR="006715CA" w:rsidRPr="00660440">
        <w:rPr>
          <w:rFonts w:cs="Times New Roman"/>
          <w:b/>
          <w:szCs w:val="24"/>
        </w:rPr>
        <w:t xml:space="preserve"> </w:t>
      </w:r>
      <w:r w:rsidR="0006174E">
        <w:rPr>
          <w:rFonts w:cs="Times New Roman"/>
          <w:b/>
          <w:szCs w:val="24"/>
        </w:rPr>
        <w:t>4</w:t>
      </w:r>
      <w:r w:rsidRPr="00660440">
        <w:rPr>
          <w:rFonts w:cs="Times New Roman"/>
          <w:b/>
          <w:szCs w:val="24"/>
        </w:rPr>
        <w:t xml:space="preserve">: Realizacja projektu </w:t>
      </w:r>
      <w:r w:rsidR="006715CA" w:rsidRPr="00660440">
        <w:rPr>
          <w:rFonts w:cs="Times New Roman"/>
          <w:b/>
          <w:szCs w:val="24"/>
        </w:rPr>
        <w:t>„</w:t>
      </w:r>
      <w:r w:rsidRPr="00660440">
        <w:rPr>
          <w:rFonts w:cs="Times New Roman"/>
          <w:b/>
          <w:szCs w:val="24"/>
        </w:rPr>
        <w:t>Ograniczanie społecznych nierówności w</w:t>
      </w:r>
      <w:r w:rsidR="003C7085" w:rsidRPr="00660440">
        <w:rPr>
          <w:rFonts w:cs="Times New Roman"/>
          <w:b/>
          <w:szCs w:val="24"/>
        </w:rPr>
        <w:t> </w:t>
      </w:r>
      <w:r w:rsidRPr="00660440">
        <w:rPr>
          <w:rFonts w:cs="Times New Roman"/>
          <w:b/>
          <w:szCs w:val="24"/>
        </w:rPr>
        <w:t xml:space="preserve">zdrowiu poprzez stosowanie rozwiązań </w:t>
      </w:r>
      <w:proofErr w:type="spellStart"/>
      <w:r w:rsidRPr="00660440">
        <w:rPr>
          <w:rFonts w:cs="Times New Roman"/>
          <w:b/>
          <w:szCs w:val="24"/>
        </w:rPr>
        <w:t>telemedycyny</w:t>
      </w:r>
      <w:proofErr w:type="spellEnd"/>
      <w:r w:rsidRPr="00660440">
        <w:rPr>
          <w:rFonts w:cs="Times New Roman"/>
          <w:b/>
          <w:szCs w:val="24"/>
        </w:rPr>
        <w:t xml:space="preserve"> i e-zdrowia”.</w:t>
      </w:r>
    </w:p>
    <w:p w14:paraId="1FC9C196" w14:textId="1784E417" w:rsidR="000E1DA7" w:rsidRPr="00660440" w:rsidRDefault="000E1DA7" w:rsidP="00061C70">
      <w:pPr>
        <w:spacing w:after="0"/>
        <w:rPr>
          <w:rFonts w:cs="Times New Roman"/>
          <w:b/>
          <w:bCs/>
          <w:szCs w:val="24"/>
        </w:rPr>
      </w:pPr>
      <w:r w:rsidRPr="00660440">
        <w:rPr>
          <w:rFonts w:cs="Times New Roman"/>
          <w:b/>
          <w:szCs w:val="24"/>
        </w:rPr>
        <w:t xml:space="preserve">Rozwiązywany problem: </w:t>
      </w:r>
      <w:r w:rsidR="00DC44F4" w:rsidRPr="002B1BF2">
        <w:rPr>
          <w:rFonts w:cs="Times New Roman"/>
          <w:szCs w:val="24"/>
        </w:rPr>
        <w:t>U</w:t>
      </w:r>
      <w:r w:rsidR="00F5112C" w:rsidRPr="002B1BF2">
        <w:rPr>
          <w:rFonts w:cs="Times New Roman"/>
          <w:szCs w:val="24"/>
        </w:rPr>
        <w:t>trudniony dostęp</w:t>
      </w:r>
      <w:r w:rsidR="00F5112C">
        <w:rPr>
          <w:rFonts w:cs="Times New Roman"/>
          <w:szCs w:val="24"/>
        </w:rPr>
        <w:t xml:space="preserve"> do placówek ochrony zdrowia dla osób zamieszkujących obszary niezurbanizowane oraz osób, których mobilność jest ograniczone ze względu na stan zdrowia lub sytuację społeczno-ekonomiczną.</w:t>
      </w:r>
      <w:r w:rsidR="00F5112C" w:rsidRPr="002B1BF2">
        <w:rPr>
          <w:rFonts w:cs="Times New Roman"/>
          <w:szCs w:val="24"/>
        </w:rPr>
        <w:t xml:space="preserve"> </w:t>
      </w:r>
    </w:p>
    <w:p w14:paraId="1A146891" w14:textId="77777777" w:rsidR="000E1DA7" w:rsidRPr="00660440" w:rsidRDefault="000E1DA7" w:rsidP="00061C70">
      <w:pPr>
        <w:spacing w:after="0"/>
        <w:rPr>
          <w:rFonts w:cs="Times New Roman"/>
          <w:szCs w:val="24"/>
        </w:rPr>
      </w:pPr>
      <w:r w:rsidRPr="00660440">
        <w:rPr>
          <w:rFonts w:cs="Times New Roman"/>
          <w:b/>
          <w:szCs w:val="24"/>
        </w:rPr>
        <w:t xml:space="preserve">Instytucja odpowiedzialna: </w:t>
      </w:r>
      <w:r w:rsidRPr="00660440">
        <w:rPr>
          <w:rFonts w:cs="Times New Roman"/>
          <w:szCs w:val="24"/>
        </w:rPr>
        <w:t>Ministerstwo Zdrowia</w:t>
      </w:r>
    </w:p>
    <w:p w14:paraId="1BFC4AAF" w14:textId="77777777" w:rsidR="000E1DA7" w:rsidRPr="00660440" w:rsidRDefault="000E1DA7" w:rsidP="00061C70">
      <w:pPr>
        <w:spacing w:after="0"/>
        <w:rPr>
          <w:rFonts w:cs="Times New Roman"/>
          <w:szCs w:val="24"/>
        </w:rPr>
      </w:pPr>
      <w:r w:rsidRPr="00660440">
        <w:rPr>
          <w:rFonts w:cs="Times New Roman"/>
          <w:b/>
          <w:szCs w:val="24"/>
        </w:rPr>
        <w:t xml:space="preserve">Instytucje współpracujące: </w:t>
      </w:r>
      <w:r w:rsidRPr="00660440">
        <w:rPr>
          <w:rFonts w:cs="Times New Roman"/>
          <w:szCs w:val="24"/>
        </w:rPr>
        <w:t xml:space="preserve">Norweskie Centrum Badań nad e-Zdrowiem </w:t>
      </w:r>
    </w:p>
    <w:p w14:paraId="38C9E468" w14:textId="77777777" w:rsidR="000E1DA7" w:rsidRPr="00660440" w:rsidRDefault="000E1DA7" w:rsidP="00061C70">
      <w:pPr>
        <w:spacing w:after="0"/>
        <w:rPr>
          <w:rFonts w:cs="Times New Roman"/>
          <w:szCs w:val="24"/>
        </w:rPr>
      </w:pPr>
      <w:r w:rsidRPr="00660440">
        <w:rPr>
          <w:rFonts w:cs="Times New Roman"/>
          <w:b/>
          <w:szCs w:val="24"/>
        </w:rPr>
        <w:t xml:space="preserve">Planowany czas realizacji: </w:t>
      </w:r>
      <w:r w:rsidR="006715CA" w:rsidRPr="00660440">
        <w:rPr>
          <w:rFonts w:cs="Times New Roman"/>
          <w:szCs w:val="24"/>
        </w:rPr>
        <w:t>S</w:t>
      </w:r>
      <w:r w:rsidRPr="00660440">
        <w:rPr>
          <w:rFonts w:cs="Times New Roman"/>
          <w:szCs w:val="24"/>
        </w:rPr>
        <w:t xml:space="preserve">tyczeń 2020 </w:t>
      </w:r>
      <w:r w:rsidR="006715CA" w:rsidRPr="00660440">
        <w:rPr>
          <w:rFonts w:cs="Times New Roman"/>
          <w:szCs w:val="24"/>
        </w:rPr>
        <w:t>–</w:t>
      </w:r>
      <w:r w:rsidRPr="00660440">
        <w:rPr>
          <w:rFonts w:cs="Times New Roman"/>
          <w:szCs w:val="24"/>
        </w:rPr>
        <w:t xml:space="preserve"> kwiecień 2024</w:t>
      </w:r>
    </w:p>
    <w:p w14:paraId="344C328A" w14:textId="77777777" w:rsidR="000E1DA7" w:rsidRPr="00660440" w:rsidRDefault="000E1DA7" w:rsidP="00061C70">
      <w:pPr>
        <w:spacing w:after="0"/>
        <w:rPr>
          <w:rFonts w:cs="Times New Roman"/>
          <w:szCs w:val="24"/>
        </w:rPr>
      </w:pPr>
      <w:r w:rsidRPr="00660440">
        <w:rPr>
          <w:rFonts w:cs="Times New Roman"/>
          <w:b/>
          <w:szCs w:val="24"/>
        </w:rPr>
        <w:t xml:space="preserve">Źródło finansowania: </w:t>
      </w:r>
      <w:r w:rsidRPr="00660440">
        <w:rPr>
          <w:rFonts w:cs="Times New Roman"/>
          <w:szCs w:val="24"/>
        </w:rPr>
        <w:t>Norweski Mechanizm Finansowy 2014</w:t>
      </w:r>
      <w:r w:rsidR="007D6036" w:rsidRPr="00660440">
        <w:rPr>
          <w:rFonts w:cs="Times New Roman"/>
          <w:szCs w:val="24"/>
        </w:rPr>
        <w:t>–</w:t>
      </w:r>
      <w:r w:rsidRPr="00660440">
        <w:rPr>
          <w:rFonts w:cs="Times New Roman"/>
          <w:szCs w:val="24"/>
        </w:rPr>
        <w:t xml:space="preserve">2021 </w:t>
      </w:r>
    </w:p>
    <w:p w14:paraId="0B8CB8A5" w14:textId="77777777" w:rsidR="00EE6F6F" w:rsidRPr="00660440" w:rsidRDefault="00EE6F6F" w:rsidP="00061C70">
      <w:pPr>
        <w:spacing w:after="0"/>
        <w:rPr>
          <w:rFonts w:eastAsia="Calibri" w:cs="Times New Roman"/>
          <w:color w:val="000000"/>
          <w:szCs w:val="24"/>
        </w:rPr>
      </w:pPr>
    </w:p>
    <w:p w14:paraId="3094577A" w14:textId="4A260DC0" w:rsidR="000E1DA7" w:rsidRPr="00660440" w:rsidRDefault="000E1DA7" w:rsidP="00727DD0">
      <w:pPr>
        <w:pStyle w:val="Nagwek2"/>
      </w:pPr>
      <w:bookmarkStart w:id="69" w:name="_Toc70426072"/>
      <w:r w:rsidRPr="00660440">
        <w:t xml:space="preserve">Podniesienie kompetencji pracowników służby zdrowia w zakresie dotyczącym komunikacji z </w:t>
      </w:r>
      <w:r w:rsidRPr="00727DD0">
        <w:t>pacjentami</w:t>
      </w:r>
      <w:r w:rsidR="008E526D">
        <w:t xml:space="preserve"> z niepełnosprawnością</w:t>
      </w:r>
      <w:bookmarkEnd w:id="69"/>
      <w:r w:rsidRPr="00660440">
        <w:t xml:space="preserve"> </w:t>
      </w:r>
    </w:p>
    <w:p w14:paraId="239DBC8A" w14:textId="77777777" w:rsidR="000E1DA7" w:rsidRPr="005A5FEB" w:rsidRDefault="000E1DA7" w:rsidP="005A5FEB">
      <w:pPr>
        <w:rPr>
          <w:b/>
        </w:rPr>
      </w:pPr>
      <w:r w:rsidRPr="005A5FEB">
        <w:rPr>
          <w:b/>
        </w:rPr>
        <w:t>Wdrożenie projektu Dostępność plus dla zdrowia</w:t>
      </w:r>
    </w:p>
    <w:p w14:paraId="636740D3" w14:textId="31B8C1C8" w:rsidR="005A5FEB" w:rsidRPr="00A46ABA" w:rsidRDefault="000E1DA7" w:rsidP="00A46ABA">
      <w:r w:rsidRPr="00660440">
        <w:t xml:space="preserve">Niski poziom dostępności placówek medycznych dla osób ze szczególnymi potrzebami stanowił impuls dla realizacji projektu "Dostępność Plus dla zdrowia" współfinansowanego w ramach PO WER. Jego celem głównym jest opracowanie i wdrożenie standardu Dostępność Plus dla szpitali i POZ w okresie od 1 stycznia 2019 r. do </w:t>
      </w:r>
      <w:r w:rsidR="009710EC" w:rsidRPr="00660440">
        <w:t>28 września</w:t>
      </w:r>
      <w:r w:rsidRPr="00660440">
        <w:t xml:space="preserve"> 2023 r., co</w:t>
      </w:r>
      <w:r w:rsidR="003C7085" w:rsidRPr="00660440">
        <w:t> </w:t>
      </w:r>
      <w:r w:rsidRPr="00660440">
        <w:t>przyczyni się do poprawy dostępności placówek medycznych dla powyższej kategorii oraz</w:t>
      </w:r>
      <w:r w:rsidR="003C7085" w:rsidRPr="00660440">
        <w:t> </w:t>
      </w:r>
      <w:r w:rsidRPr="00660440">
        <w:t>zwiększenia jakości realizowanych przez nie świadczeń. Projekt przyczyni się do</w:t>
      </w:r>
      <w:r w:rsidR="003C7085" w:rsidRPr="00660440">
        <w:t> </w:t>
      </w:r>
      <w:r w:rsidRPr="00660440">
        <w:t xml:space="preserve">realizacji celów PO WER Cel tematyczny 9iv </w:t>
      </w:r>
      <w:r w:rsidRPr="00660440">
        <w:rPr>
          <w:i/>
        </w:rPr>
        <w:t xml:space="preserve">„Ułatwianie dostępu do przystępnych cenowo, trwałych oraz wysokiej jakości usług, w tym opieki zdrowotnej i usług socjalnych świadczonych w interesie ogólnym poprzez realizację działań projakościowych w podmiotach leczniczych, mających na celu </w:t>
      </w:r>
      <w:r w:rsidRPr="00660440">
        <w:rPr>
          <w:i/>
        </w:rPr>
        <w:lastRenderedPageBreak/>
        <w:t>poprawę ich funkcjonowania w obszarze związanym z</w:t>
      </w:r>
      <w:r w:rsidR="003C7085" w:rsidRPr="00660440">
        <w:rPr>
          <w:i/>
        </w:rPr>
        <w:t> </w:t>
      </w:r>
      <w:r w:rsidRPr="00660440">
        <w:rPr>
          <w:i/>
        </w:rPr>
        <w:t>potrzebami osób z niepełnosprawnościami”</w:t>
      </w:r>
      <w:r w:rsidRPr="00660440">
        <w:t>. Projekt obejmie wsparciem 5</w:t>
      </w:r>
      <w:r w:rsidR="00372802" w:rsidRPr="00660440">
        <w:t>0</w:t>
      </w:r>
      <w:r w:rsidRPr="00660440">
        <w:t xml:space="preserve"> szpitali oraz </w:t>
      </w:r>
      <w:r w:rsidR="00372802" w:rsidRPr="00660440">
        <w:t>250</w:t>
      </w:r>
      <w:r w:rsidRPr="00660440">
        <w:t xml:space="preserve"> </w:t>
      </w:r>
      <w:r w:rsidR="009710EC" w:rsidRPr="00660440">
        <w:t>placówek podstawowej opieki zdrowotnej (POZ)</w:t>
      </w:r>
      <w:r w:rsidRPr="00660440">
        <w:t>. W ramach projektu zostanie przygotowany standard dostępności dla szpitala i</w:t>
      </w:r>
      <w:r w:rsidR="003C7085" w:rsidRPr="00660440">
        <w:t> </w:t>
      </w:r>
      <w:r w:rsidRPr="00660440">
        <w:t>POZ. Wymienione podmioty będą mogły ubiegać się o dofinansowanie w formie grantów dla działań związanych z dostępnością w ramach 4 komponentów: architektonicznego, cyfrowego, komunikacyjnego i organizacyjnego. Wnioskodawcy uzyskają wsparcie doradcy (wyłoniony przez Ministerstwo Zdrowia) oraz pracowników Ministerstwa Zdrowia, którzy przeprowadzą audyty wstępne, weryfikujące proponowany zakres każdego projektu, podsumowujące – na zakończenie działań projektowych oraz w razie wystąpienia takiej konieczności, audyty uzupełniające. Wsparciem zostaną objęci również pracownicy szpitali i</w:t>
      </w:r>
      <w:r w:rsidR="003C7085" w:rsidRPr="00660440">
        <w:t> </w:t>
      </w:r>
      <w:r w:rsidRPr="00660440">
        <w:t>POZ w ramach szkoleń związanych z obszarem dostępności, realizowanych w ramach poszczególnych projektów grantowych jak i centralnie przez Ministerstwo Zdrowia. Na</w:t>
      </w:r>
      <w:r w:rsidR="003C7085" w:rsidRPr="00660440">
        <w:t> </w:t>
      </w:r>
      <w:r w:rsidRPr="00660440">
        <w:t>koniec zostanie przygotowany raport podsumowujący, zawierający rekomendacje do</w:t>
      </w:r>
      <w:r w:rsidR="003C7085" w:rsidRPr="00660440">
        <w:t> </w:t>
      </w:r>
      <w:r w:rsidRPr="00660440">
        <w:t>wdrożenia działań w ujęciu systemowym. Ponadto Ministerstwo Zdrowia opracuje rekomendacje związane z kontraktowaniem świadczeń przez NFZ, które spowodują położenie większego nacisku na aspekty dostępności w przedmiotowym procesie. W ramach projektu zostaną również przeprowadzone działania szkoleniowe w zakresie kompetencji miękkich dla</w:t>
      </w:r>
      <w:r w:rsidR="003C7085" w:rsidRPr="00660440">
        <w:t> </w:t>
      </w:r>
      <w:r w:rsidRPr="00660440">
        <w:t>kadry medycznej i niemedycznej (np. pracownicy rejestracji), służące wsparciu ich kompetencji w zakresie właściwej komunikacji z osobami z niepełnosprawnościami np.</w:t>
      </w:r>
      <w:r w:rsidR="003C7085" w:rsidRPr="00660440">
        <w:t> </w:t>
      </w:r>
      <w:r w:rsidRPr="00660440">
        <w:t>szkolenia zwracające uwagę na właściwe formy komunikacji z osobą z</w:t>
      </w:r>
      <w:r w:rsidR="003C7085" w:rsidRPr="00660440">
        <w:t> </w:t>
      </w:r>
      <w:r w:rsidRPr="00660440">
        <w:t>niepełnosprawnościami (język wrażliwy na kwestie związane z niepełnosprawnościami). Komponent ten jest planowany do realizacji głównie centralnie, tak by zapewnić najwyższą jakość szkoleń, co szczególnie w przypadku niewielkich miejscowości może być utrudnione przy formule zdecentralizowanej.</w:t>
      </w:r>
    </w:p>
    <w:p w14:paraId="15D4A4EC" w14:textId="49ABEB1B" w:rsidR="000E1DA7" w:rsidRPr="00660440" w:rsidRDefault="000E1DA7" w:rsidP="00061C70">
      <w:pPr>
        <w:spacing w:after="0"/>
        <w:ind w:firstLine="708"/>
        <w:rPr>
          <w:rFonts w:cs="Times New Roman"/>
          <w:szCs w:val="24"/>
        </w:rPr>
      </w:pPr>
      <w:r w:rsidRPr="00660440">
        <w:rPr>
          <w:rFonts w:cs="Times New Roman"/>
          <w:b/>
          <w:szCs w:val="24"/>
        </w:rPr>
        <w:t>Zadanie</w:t>
      </w:r>
      <w:r w:rsidR="00436C89" w:rsidRPr="00660440">
        <w:rPr>
          <w:rFonts w:cs="Times New Roman"/>
          <w:b/>
          <w:szCs w:val="24"/>
        </w:rPr>
        <w:t xml:space="preserve"> 1</w:t>
      </w:r>
      <w:r w:rsidRPr="00660440">
        <w:rPr>
          <w:rFonts w:cs="Times New Roman"/>
          <w:b/>
          <w:szCs w:val="24"/>
        </w:rPr>
        <w:t>: Realizacja projektu Dostępność plus dla zdrowia</w:t>
      </w:r>
      <w:r w:rsidRPr="00660440">
        <w:rPr>
          <w:rFonts w:cs="Times New Roman"/>
          <w:szCs w:val="24"/>
        </w:rPr>
        <w:t xml:space="preserve"> </w:t>
      </w:r>
    </w:p>
    <w:p w14:paraId="19C7AEA7" w14:textId="77777777" w:rsidR="000E1DA7" w:rsidRPr="00660440" w:rsidRDefault="000E1DA7" w:rsidP="00061C70">
      <w:pPr>
        <w:spacing w:after="0"/>
        <w:rPr>
          <w:rFonts w:cs="Times New Roman"/>
          <w:szCs w:val="24"/>
        </w:rPr>
      </w:pPr>
      <w:r w:rsidRPr="00660440">
        <w:rPr>
          <w:rFonts w:cs="Times New Roman"/>
          <w:b/>
          <w:szCs w:val="24"/>
        </w:rPr>
        <w:t xml:space="preserve">Rozwiązywany problem: </w:t>
      </w:r>
      <w:r w:rsidRPr="00660440">
        <w:rPr>
          <w:rFonts w:cs="Times New Roman"/>
          <w:szCs w:val="24"/>
        </w:rPr>
        <w:t>Realizacja projektu przyczyni się do wzrostu efektywności systemu ochrony zdrowia poprzez poprawę dostępności placówek medycznych dla osób ze szczególnymi potrzebami oraz realizacji celu szczegółowego PO WER poprzez: 1. Opracowanie rozwiązań systemowych (opracowanie i wdrożenie standardów dostępności plus dla POZ i szpitali, wydanie rekomendacji w zakresie zmiany kryteriów kontraktowania świadczeń przez NFZ) związanych ze wsparciem pacjentów z niepełnosprawnościami w ramach systemu ochrony zdrowia. 2. Podniesienie jakości usług zdrowotnych poprzez wdrożenie standardu obsługi pacjentów z niepełnosprawnościami. 3. Zniwelowanie barier architektonicznych utrudniających dostęp pacjentów z niepełnosprawnościami do placówek medycznych. 4. Podniesienie dojrzałości cyfrowej placówek medycznych w zakresie dotyczącym obsługi pacjentów z niepełnosprawnościami. 5. Stworzenie lub</w:t>
      </w:r>
      <w:r w:rsidR="003C7085" w:rsidRPr="00660440">
        <w:rPr>
          <w:rFonts w:cs="Times New Roman"/>
          <w:szCs w:val="24"/>
        </w:rPr>
        <w:t> </w:t>
      </w:r>
      <w:r w:rsidRPr="00660440">
        <w:rPr>
          <w:rFonts w:cs="Times New Roman"/>
          <w:szCs w:val="24"/>
        </w:rPr>
        <w:t>zoptymalizowanie systemów IT w obszarze obsługi pacjenta, ze szczególnym uwzględnieniem pacjentów z niepełnosprawnościami. 6. Wzrost kompetencji kadry medycznej i niemedycznej placówek medycznych w zakresie obsługi narzędzi IT służących poprawie sytuacji pacjentów z niepełnosprawnościami (podniesienie kompetencji cyfrowych). 7. Podniesienie poziomu świadomości kadry medycznej i niemedycznej placówek zdrowotnych związanej z potrzebami osób z niepełnosprawnościami. 8. Poprawa kompetencji interpersonalnych personelu medycznego, związanych z komunikacją z pacjentami z</w:t>
      </w:r>
      <w:r w:rsidR="003C7085" w:rsidRPr="00660440">
        <w:rPr>
          <w:rFonts w:cs="Times New Roman"/>
          <w:szCs w:val="24"/>
        </w:rPr>
        <w:t> </w:t>
      </w:r>
      <w:r w:rsidRPr="00660440">
        <w:rPr>
          <w:rFonts w:cs="Times New Roman"/>
          <w:szCs w:val="24"/>
        </w:rPr>
        <w:t xml:space="preserve">niepełnosprawnościami. 9. Poprawa </w:t>
      </w:r>
      <w:r w:rsidRPr="00660440">
        <w:rPr>
          <w:rFonts w:cs="Times New Roman"/>
          <w:szCs w:val="24"/>
        </w:rPr>
        <w:lastRenderedPageBreak/>
        <w:t>procedur i innych aspektów organizacyjnych w</w:t>
      </w:r>
      <w:r w:rsidR="003C7085" w:rsidRPr="00660440">
        <w:rPr>
          <w:rFonts w:cs="Times New Roman"/>
          <w:szCs w:val="24"/>
        </w:rPr>
        <w:t> </w:t>
      </w:r>
      <w:r w:rsidRPr="00660440">
        <w:rPr>
          <w:rFonts w:cs="Times New Roman"/>
          <w:szCs w:val="24"/>
        </w:rPr>
        <w:t>placówkach medycznych w zakresie obsługi pacjentów z niepełnosprawnościami.</w:t>
      </w:r>
    </w:p>
    <w:p w14:paraId="1C8409FF" w14:textId="77777777" w:rsidR="000E1DA7" w:rsidRPr="00660440" w:rsidRDefault="000E1DA7" w:rsidP="00061C70">
      <w:pPr>
        <w:spacing w:after="0"/>
        <w:rPr>
          <w:rFonts w:cs="Times New Roman"/>
          <w:szCs w:val="24"/>
        </w:rPr>
      </w:pPr>
      <w:r w:rsidRPr="00660440">
        <w:rPr>
          <w:rFonts w:cs="Times New Roman"/>
          <w:b/>
          <w:szCs w:val="24"/>
        </w:rPr>
        <w:t xml:space="preserve">Instytucja odpowiedzialna: </w:t>
      </w:r>
      <w:r w:rsidRPr="00660440">
        <w:rPr>
          <w:rFonts w:cs="Times New Roman"/>
          <w:szCs w:val="24"/>
        </w:rPr>
        <w:t>Ministerstwo Zdrowia</w:t>
      </w:r>
    </w:p>
    <w:p w14:paraId="10804080" w14:textId="77777777" w:rsidR="000E1DA7" w:rsidRPr="00660440" w:rsidRDefault="000E1DA7" w:rsidP="00061C70">
      <w:pPr>
        <w:spacing w:after="0"/>
        <w:rPr>
          <w:rFonts w:cs="Times New Roman"/>
          <w:b/>
          <w:szCs w:val="24"/>
        </w:rPr>
      </w:pPr>
      <w:r w:rsidRPr="00660440">
        <w:rPr>
          <w:rFonts w:cs="Times New Roman"/>
          <w:b/>
          <w:szCs w:val="24"/>
        </w:rPr>
        <w:t xml:space="preserve">Instytucje współpracujące: </w:t>
      </w:r>
      <w:r w:rsidR="002E6C8F" w:rsidRPr="00660440">
        <w:rPr>
          <w:rFonts w:cs="Times New Roman"/>
          <w:szCs w:val="24"/>
        </w:rPr>
        <w:t>-</w:t>
      </w:r>
    </w:p>
    <w:p w14:paraId="23371F35" w14:textId="7F89F262" w:rsidR="000E1DA7" w:rsidRPr="00660440" w:rsidRDefault="000E1DA7" w:rsidP="00061C70">
      <w:pPr>
        <w:spacing w:after="0"/>
        <w:rPr>
          <w:rFonts w:cs="Times New Roman"/>
          <w:b/>
          <w:szCs w:val="24"/>
        </w:rPr>
      </w:pPr>
      <w:r w:rsidRPr="00660440">
        <w:rPr>
          <w:rFonts w:cs="Times New Roman"/>
          <w:b/>
          <w:szCs w:val="24"/>
        </w:rPr>
        <w:t xml:space="preserve">Planowany czas realizacji: </w:t>
      </w:r>
      <w:r w:rsidR="009B2DEE" w:rsidRPr="00660440">
        <w:rPr>
          <w:rFonts w:cs="Times New Roman"/>
          <w:szCs w:val="24"/>
        </w:rPr>
        <w:t>S</w:t>
      </w:r>
      <w:r w:rsidRPr="00660440">
        <w:rPr>
          <w:rFonts w:cs="Times New Roman"/>
          <w:szCs w:val="24"/>
        </w:rPr>
        <w:t>tyczeń 2019 r.</w:t>
      </w:r>
      <w:r w:rsidR="007D6036" w:rsidRPr="00660440">
        <w:rPr>
          <w:rFonts w:cs="Times New Roman"/>
          <w:szCs w:val="24"/>
        </w:rPr>
        <w:t>–</w:t>
      </w:r>
      <w:r w:rsidR="00372802" w:rsidRPr="00660440">
        <w:rPr>
          <w:rFonts w:cs="Times New Roman"/>
          <w:szCs w:val="24"/>
        </w:rPr>
        <w:t xml:space="preserve"> </w:t>
      </w:r>
      <w:r w:rsidR="00273AA5" w:rsidRPr="00660440">
        <w:rPr>
          <w:rFonts w:cs="Times New Roman"/>
          <w:szCs w:val="24"/>
        </w:rPr>
        <w:t>wrzesień</w:t>
      </w:r>
      <w:r w:rsidRPr="00660440">
        <w:rPr>
          <w:rFonts w:cs="Times New Roman"/>
          <w:szCs w:val="24"/>
        </w:rPr>
        <w:t xml:space="preserve"> 2023 r.</w:t>
      </w:r>
    </w:p>
    <w:p w14:paraId="14B4EA48" w14:textId="46114EE4" w:rsidR="000E1DA7" w:rsidRPr="00660440" w:rsidRDefault="000E1DA7" w:rsidP="00061C70">
      <w:pPr>
        <w:spacing w:after="0"/>
        <w:rPr>
          <w:rFonts w:cs="Times New Roman"/>
          <w:szCs w:val="24"/>
        </w:rPr>
      </w:pPr>
      <w:r w:rsidRPr="00660440">
        <w:rPr>
          <w:rFonts w:cs="Times New Roman"/>
          <w:b/>
          <w:szCs w:val="24"/>
        </w:rPr>
        <w:t>Źródło finansowania:</w:t>
      </w:r>
      <w:r w:rsidR="00BB427D">
        <w:rPr>
          <w:rFonts w:cs="Times New Roman"/>
          <w:b/>
          <w:szCs w:val="24"/>
        </w:rPr>
        <w:t xml:space="preserve"> </w:t>
      </w:r>
      <w:r w:rsidRPr="00660440">
        <w:rPr>
          <w:rFonts w:cs="Times New Roman"/>
          <w:szCs w:val="24"/>
        </w:rPr>
        <w:t>Program Operacyjny Wiedza Edukacja Rozwój</w:t>
      </w:r>
    </w:p>
    <w:p w14:paraId="46038139" w14:textId="77777777" w:rsidR="000E1DA7" w:rsidRPr="00660440" w:rsidRDefault="000E1DA7" w:rsidP="00727DD0">
      <w:pPr>
        <w:pStyle w:val="Nagwek2"/>
      </w:pPr>
      <w:bookmarkStart w:id="70" w:name="_Toc70426073"/>
      <w:r w:rsidRPr="00660440">
        <w:t>Upowszechnianie profilaktyki zdrowotnej i promowanie aktywnego stylu życia</w:t>
      </w:r>
      <w:bookmarkEnd w:id="70"/>
    </w:p>
    <w:p w14:paraId="6AF91DD5" w14:textId="77777777" w:rsidR="000E1DA7" w:rsidRPr="005A5FEB" w:rsidRDefault="000E1DA7" w:rsidP="005A5FEB">
      <w:pPr>
        <w:rPr>
          <w:b/>
        </w:rPr>
      </w:pPr>
      <w:r w:rsidRPr="005A5FEB">
        <w:rPr>
          <w:b/>
        </w:rPr>
        <w:t>Opracowanie programu działań skierowanego do osób starszych chorych na choroby otępienne</w:t>
      </w:r>
    </w:p>
    <w:p w14:paraId="2F7FB380" w14:textId="6FFF7ACF" w:rsidR="000E1DA7" w:rsidRPr="00660440" w:rsidRDefault="000E1DA7" w:rsidP="005A5FEB">
      <w:r w:rsidRPr="00660440">
        <w:t>W dniu 29 maja 2017 r. Światowe Zgromadzenie Zdrowia zatwierdziło globalny plan działania na lata 2017–2025 w zakresie demencji (</w:t>
      </w:r>
      <w:r w:rsidRPr="00660440">
        <w:rPr>
          <w:i/>
        </w:rPr>
        <w:t xml:space="preserve">Global </w:t>
      </w:r>
      <w:proofErr w:type="spellStart"/>
      <w:r w:rsidRPr="00660440">
        <w:rPr>
          <w:i/>
        </w:rPr>
        <w:t>action</w:t>
      </w:r>
      <w:proofErr w:type="spellEnd"/>
      <w:r w:rsidRPr="00660440">
        <w:rPr>
          <w:i/>
        </w:rPr>
        <w:t xml:space="preserve"> plan on the public </w:t>
      </w:r>
      <w:proofErr w:type="spellStart"/>
      <w:r w:rsidRPr="00660440">
        <w:rPr>
          <w:i/>
        </w:rPr>
        <w:t>health</w:t>
      </w:r>
      <w:proofErr w:type="spellEnd"/>
      <w:r w:rsidRPr="00660440">
        <w:rPr>
          <w:i/>
        </w:rPr>
        <w:t xml:space="preserve"> </w:t>
      </w:r>
      <w:proofErr w:type="spellStart"/>
      <w:r w:rsidRPr="00660440">
        <w:rPr>
          <w:i/>
        </w:rPr>
        <w:t>response</w:t>
      </w:r>
      <w:proofErr w:type="spellEnd"/>
      <w:r w:rsidRPr="00660440">
        <w:rPr>
          <w:i/>
        </w:rPr>
        <w:t xml:space="preserve"> to </w:t>
      </w:r>
      <w:proofErr w:type="spellStart"/>
      <w:r w:rsidRPr="00660440">
        <w:rPr>
          <w:i/>
        </w:rPr>
        <w:t>dementia</w:t>
      </w:r>
      <w:proofErr w:type="spellEnd"/>
      <w:r w:rsidRPr="00660440">
        <w:rPr>
          <w:i/>
        </w:rPr>
        <w:t xml:space="preserve"> 2017-2025</w:t>
      </w:r>
      <w:r w:rsidRPr="00660440">
        <w:t xml:space="preserve">). Został on jednogłośnie przyjęty przez 194 kraje WHO podczas 70. Światowego Zgromadzenia Zdrowia (World </w:t>
      </w:r>
      <w:proofErr w:type="spellStart"/>
      <w:r w:rsidRPr="00660440">
        <w:t>Health</w:t>
      </w:r>
      <w:proofErr w:type="spellEnd"/>
      <w:r w:rsidRPr="00660440">
        <w:t xml:space="preserve"> Assembly) w Genewie, w</w:t>
      </w:r>
      <w:r w:rsidR="003C7085" w:rsidRPr="00660440">
        <w:t> </w:t>
      </w:r>
      <w:r w:rsidRPr="00660440">
        <w:t>Szwajcarii. Pierwszy cel, zatytułowany „demencja jako priorytet zdrowia publicznego”, wzywa 75% państw członkowskich (146 krajów) do opracowania stosownych strategii demencji do 2025 r. Plany dotyczące demencji lub otępień funkcjonują już w kilkunastu krajach europejskich, m.in. w Szwecji, Norwegii, Francji, Niemczech, Malcie, Hiszpanii, czy</w:t>
      </w:r>
      <w:r w:rsidR="003C7085" w:rsidRPr="00660440">
        <w:t> </w:t>
      </w:r>
      <w:r w:rsidRPr="00660440">
        <w:t>Portugalii. Wiele z interwencji ujętych w tych opracowaniach skupia się głównie na</w:t>
      </w:r>
      <w:r w:rsidR="003C7085" w:rsidRPr="00660440">
        <w:t> </w:t>
      </w:r>
      <w:r w:rsidRPr="00660440">
        <w:t>osobach z chorobą Alzheimera. Polska również postanowiła odpowiedzieć na to wyzwanie opracowując założenia Planu Alzheimerowskiego. Wyzwanie związane z zapewnieniem odpowiedniej opieki i wsparcia osobom z chorobami otępiennymi dotyczy, zarówno systemu opieki zdrowotnej, jak i pomocy społecznej. Odzwierciedleniem wspólnego spojrzenia i</w:t>
      </w:r>
      <w:r w:rsidR="003C7085" w:rsidRPr="00660440">
        <w:t> </w:t>
      </w:r>
      <w:r w:rsidRPr="00660440">
        <w:t>międzyresortowego planowania działań</w:t>
      </w:r>
      <w:r w:rsidR="00D121B6" w:rsidRPr="00660440">
        <w:t xml:space="preserve"> skierowanych do</w:t>
      </w:r>
      <w:r w:rsidRPr="00660440">
        <w:t xml:space="preserve"> dedykowanych tej grupie jest opracowanie dokumentu strategicznego pn. „Polityka społeczna wobec osób starszych 2030. BEZPIECZEŃSTWO-UCZESTNICTWO-SOLIDARNOŚĆ”, przyjętego przez rząd w</w:t>
      </w:r>
      <w:r w:rsidR="003C7085" w:rsidRPr="00660440">
        <w:t> </w:t>
      </w:r>
      <w:r w:rsidRPr="00660440">
        <w:t xml:space="preserve">październiku 2018 r. Dokument ten wskazuje </w:t>
      </w:r>
      <w:r w:rsidR="00D121B6" w:rsidRPr="00660440">
        <w:t>m.in. działania podejmowane wobec osób</w:t>
      </w:r>
      <w:r w:rsidR="00BB427D">
        <w:t xml:space="preserve"> </w:t>
      </w:r>
      <w:r w:rsidR="00D121B6" w:rsidRPr="00660440">
        <w:t>z</w:t>
      </w:r>
      <w:r w:rsidR="003C7085" w:rsidRPr="00660440">
        <w:t> </w:t>
      </w:r>
      <w:r w:rsidR="00D121B6" w:rsidRPr="00660440">
        <w:t>chorobami otępiennymi, w tym opracowanie programu działań skierowanych do osób starszych cierpiących na choroby otępienne.</w:t>
      </w:r>
    </w:p>
    <w:p w14:paraId="569C4B2C" w14:textId="77777777" w:rsidR="000E1DA7" w:rsidRPr="005A5FEB" w:rsidRDefault="000E1DA7" w:rsidP="005A5FEB">
      <w:pPr>
        <w:rPr>
          <w:b/>
        </w:rPr>
      </w:pPr>
      <w:r w:rsidRPr="005A5FEB">
        <w:rPr>
          <w:b/>
        </w:rPr>
        <w:t>Opracowanie programu działań zwiększającego świadomość zdrowotną populacji</w:t>
      </w:r>
    </w:p>
    <w:p w14:paraId="2F74052B" w14:textId="77777777" w:rsidR="000E1DA7" w:rsidRPr="00660440" w:rsidRDefault="000E1DA7" w:rsidP="005A5FEB">
      <w:pPr>
        <w:rPr>
          <w:rFonts w:eastAsia="Calibri"/>
        </w:rPr>
      </w:pPr>
      <w:r w:rsidRPr="00660440">
        <w:rPr>
          <w:rFonts w:eastAsia="Calibri"/>
        </w:rPr>
        <w:t xml:space="preserve">W 2020 r. zakończy się realizacja Narodowego Program Zdrowia na lata 2016–2020, którego celem było wydłużenie życia w zdrowiu, poprawa zdrowia i związanej z nim jakości życia ludności oraz zmniejszenie nierówności społecznych w zdrowiu. Program obejmuje swoim zakresem takie zadania jak: poprawa sposobu żywienia, stanu odżywienia oraz aktywności fizycznej społeczeństwa, </w:t>
      </w:r>
    </w:p>
    <w:p w14:paraId="10F70696" w14:textId="77777777" w:rsidR="000E1DA7" w:rsidRPr="00660440" w:rsidRDefault="00AB0650" w:rsidP="005A5FEB">
      <w:pPr>
        <w:rPr>
          <w:rFonts w:eastAsia="Calibri"/>
        </w:rPr>
      </w:pPr>
      <w:r w:rsidRPr="00660440">
        <w:rPr>
          <w:rFonts w:eastAsia="Calibri"/>
        </w:rPr>
        <w:t xml:space="preserve">– </w:t>
      </w:r>
      <w:r w:rsidR="000E1DA7" w:rsidRPr="00660440">
        <w:rPr>
          <w:rFonts w:eastAsia="Calibri"/>
        </w:rPr>
        <w:t xml:space="preserve">profilaktyka i rozwiązywanie problemów związanych z uzależnieniami od substancji psychoaktywnych i uzależnieniami behawioralnymi, </w:t>
      </w:r>
    </w:p>
    <w:p w14:paraId="6FC4524D" w14:textId="77777777" w:rsidR="000E1DA7" w:rsidRPr="00660440" w:rsidRDefault="00AB0650" w:rsidP="005A5FEB">
      <w:pPr>
        <w:rPr>
          <w:rFonts w:eastAsia="Calibri"/>
        </w:rPr>
      </w:pPr>
      <w:r w:rsidRPr="00660440">
        <w:rPr>
          <w:rFonts w:eastAsia="Calibri"/>
        </w:rPr>
        <w:t xml:space="preserve">– </w:t>
      </w:r>
      <w:r w:rsidR="000E1DA7" w:rsidRPr="00660440">
        <w:rPr>
          <w:rFonts w:eastAsia="Calibri"/>
        </w:rPr>
        <w:t xml:space="preserve">poprawa dobrostanu psychicznego społeczeństwa, </w:t>
      </w:r>
    </w:p>
    <w:p w14:paraId="59963B73" w14:textId="77777777" w:rsidR="000E1DA7" w:rsidRPr="00660440" w:rsidRDefault="00AB0650" w:rsidP="005A5FEB">
      <w:pPr>
        <w:rPr>
          <w:rFonts w:eastAsia="Calibri"/>
        </w:rPr>
      </w:pPr>
      <w:r w:rsidRPr="00660440">
        <w:rPr>
          <w:rFonts w:eastAsia="Calibri"/>
        </w:rPr>
        <w:t xml:space="preserve">– </w:t>
      </w:r>
      <w:r w:rsidR="000E1DA7" w:rsidRPr="00660440">
        <w:rPr>
          <w:rFonts w:eastAsia="Calibri"/>
        </w:rPr>
        <w:t>ograniczenia ryzyka zdrowotnego wynikającego z zagrożeń w środowisku zewnętrznym i</w:t>
      </w:r>
      <w:r w:rsidR="003C7085" w:rsidRPr="00660440">
        <w:rPr>
          <w:rFonts w:eastAsia="Calibri"/>
        </w:rPr>
        <w:t> </w:t>
      </w:r>
      <w:r w:rsidR="000E1DA7" w:rsidRPr="00660440">
        <w:rPr>
          <w:rFonts w:eastAsia="Calibri"/>
        </w:rPr>
        <w:t>w</w:t>
      </w:r>
      <w:r w:rsidR="003C7085" w:rsidRPr="00660440">
        <w:rPr>
          <w:rFonts w:eastAsia="Calibri"/>
        </w:rPr>
        <w:t> </w:t>
      </w:r>
      <w:r w:rsidR="000E1DA7" w:rsidRPr="00660440">
        <w:rPr>
          <w:rFonts w:eastAsia="Calibri"/>
        </w:rPr>
        <w:t xml:space="preserve">pomieszczeniach oraz wynikających z zakażeń biologicznych, </w:t>
      </w:r>
    </w:p>
    <w:p w14:paraId="73737EC5" w14:textId="77777777" w:rsidR="000E1DA7" w:rsidRPr="00660440" w:rsidRDefault="00AB0650" w:rsidP="005A5FEB">
      <w:pPr>
        <w:rPr>
          <w:rFonts w:eastAsia="Calibri"/>
        </w:rPr>
      </w:pPr>
      <w:r w:rsidRPr="00660440">
        <w:rPr>
          <w:rFonts w:eastAsia="Calibri"/>
        </w:rPr>
        <w:lastRenderedPageBreak/>
        <w:t xml:space="preserve">– </w:t>
      </w:r>
      <w:r w:rsidR="000E1DA7" w:rsidRPr="00660440">
        <w:rPr>
          <w:rFonts w:eastAsia="Calibri"/>
        </w:rPr>
        <w:t>promocja zdrowego i aktywnego starzenia się,</w:t>
      </w:r>
    </w:p>
    <w:p w14:paraId="30D33D29" w14:textId="77777777" w:rsidR="000E1DA7" w:rsidRPr="00660440" w:rsidRDefault="00AB0650" w:rsidP="005A5FEB">
      <w:pPr>
        <w:rPr>
          <w:rFonts w:eastAsia="Calibri"/>
        </w:rPr>
      </w:pPr>
      <w:r w:rsidRPr="00660440">
        <w:rPr>
          <w:rFonts w:eastAsia="Calibri"/>
        </w:rPr>
        <w:t xml:space="preserve">– </w:t>
      </w:r>
      <w:r w:rsidR="000E1DA7" w:rsidRPr="00660440">
        <w:rPr>
          <w:rFonts w:eastAsia="Calibri"/>
        </w:rPr>
        <w:t>poprawa zdrowia prokreacyjnego.</w:t>
      </w:r>
    </w:p>
    <w:p w14:paraId="32DE0F75" w14:textId="77777777" w:rsidR="000E1DA7" w:rsidRPr="00660440" w:rsidRDefault="000E1DA7" w:rsidP="005A5FEB">
      <w:pPr>
        <w:rPr>
          <w:rFonts w:eastAsia="Calibri"/>
        </w:rPr>
      </w:pPr>
      <w:r w:rsidRPr="00660440">
        <w:rPr>
          <w:rFonts w:eastAsia="Calibri"/>
        </w:rPr>
        <w:t>Zgodnie z ustawą o zdrowiu publicznym oraz zgodnie z Narodowym Programem Zdrowia monitorowana jest realizacja zadań wskazanych w przepisach o zdrowiu publicznym. Pierwsza informacja na podstawie monitoringu dotyczyła lat 2016</w:t>
      </w:r>
      <w:r w:rsidR="007D6036" w:rsidRPr="00660440">
        <w:rPr>
          <w:rFonts w:eastAsia="Calibri"/>
        </w:rPr>
        <w:t>–</w:t>
      </w:r>
      <w:r w:rsidRPr="00660440">
        <w:rPr>
          <w:rFonts w:eastAsia="Calibri"/>
        </w:rPr>
        <w:t>2017. W okresie tym rozpoczęła się realizacja licznych projektów edukacyjnych, profilaktycznych, badawczych i</w:t>
      </w:r>
      <w:r w:rsidR="003C7085" w:rsidRPr="00660440">
        <w:rPr>
          <w:rFonts w:eastAsia="Calibri"/>
        </w:rPr>
        <w:t> </w:t>
      </w:r>
      <w:r w:rsidRPr="00660440">
        <w:rPr>
          <w:rFonts w:eastAsia="Calibri"/>
        </w:rPr>
        <w:t>wspierających o zasięgu ogólnopolskim (takich jak Narodowe Centrum Edukacji Żywieniowej, Linia wsparcia dla osób w kryzysie psychicznym, Serwis Zdrowie). Realizowanych było 71 tysięcy programów lub działań na rzecz poprawy zdrowia populacji. W tych ramach podjęto 96% z 388 zadań określonych w Narodowym Programie Zdrowia. Największy udział w realizacji zadań z zakresu zdrowia publicznego miały jednostki samorządu terytorialnego (66% zadań), dominowały działania promocyjno-edukacyjne oraz profilaktyczne, pozostałe 34% zadań realizowała administracja rządowa. W ramach monitoringu zgromadzone zostały dane epidemiologiczne, pochodzące z badań, które nigdy dotąd nie były realizowane w podobnej skali. Dotyczą one, szczegółowo, stanu zdrowia osób nie tylko zgłaszających się na leczenie, ale również nieuświadomionych lub</w:t>
      </w:r>
      <w:r w:rsidR="003C7085" w:rsidRPr="00660440">
        <w:rPr>
          <w:rFonts w:eastAsia="Calibri"/>
        </w:rPr>
        <w:t> </w:t>
      </w:r>
      <w:r w:rsidRPr="00660440">
        <w:rPr>
          <w:rFonts w:eastAsia="Calibri"/>
        </w:rPr>
        <w:t xml:space="preserve">niezrealizowanych potrzeb zdrowotnych. </w:t>
      </w:r>
    </w:p>
    <w:p w14:paraId="09BD86E9" w14:textId="77777777" w:rsidR="000E1DA7" w:rsidRPr="00660440" w:rsidRDefault="000E1DA7" w:rsidP="005A5FEB">
      <w:pPr>
        <w:rPr>
          <w:rFonts w:eastAsia="Calibri"/>
        </w:rPr>
      </w:pPr>
      <w:r w:rsidRPr="00660440">
        <w:rPr>
          <w:rFonts w:eastAsia="Calibri"/>
        </w:rPr>
        <w:t>Analiza danych epidemiologicznych wskazuje, że największymi wyzwaniami zdrowia publicznego są przewlekłe choroby niezakaźne (choroby układu sercowo-naczyniowego, nowotwory, cukrzyca, przewlekłe choroby układu oddechowego), uwarunkowane w</w:t>
      </w:r>
      <w:r w:rsidR="003C7085" w:rsidRPr="00660440">
        <w:rPr>
          <w:rFonts w:eastAsia="Calibri"/>
        </w:rPr>
        <w:t> </w:t>
      </w:r>
      <w:r w:rsidRPr="00660440">
        <w:rPr>
          <w:rFonts w:eastAsia="Calibri"/>
        </w:rPr>
        <w:t xml:space="preserve">większości stylem życia (palenie tytoniu, konsumpcja alkoholu, zła dieta, niewystarczająca aktywność fizyczna) oraz środowiskiem fizycznym i psychologicznym. </w:t>
      </w:r>
    </w:p>
    <w:p w14:paraId="1B9ECFA1" w14:textId="77777777" w:rsidR="000E1DA7" w:rsidRPr="00660440" w:rsidRDefault="000E1DA7" w:rsidP="00061C70">
      <w:pPr>
        <w:spacing w:after="0"/>
        <w:ind w:firstLine="708"/>
        <w:rPr>
          <w:rFonts w:cs="Times New Roman"/>
          <w:szCs w:val="24"/>
        </w:rPr>
      </w:pPr>
      <w:r w:rsidRPr="00660440">
        <w:rPr>
          <w:rFonts w:cs="Times New Roman"/>
          <w:b/>
          <w:szCs w:val="24"/>
        </w:rPr>
        <w:t>Zadanie</w:t>
      </w:r>
      <w:r w:rsidR="00213772" w:rsidRPr="00660440">
        <w:rPr>
          <w:rFonts w:cs="Times New Roman"/>
          <w:b/>
          <w:szCs w:val="24"/>
        </w:rPr>
        <w:t xml:space="preserve"> 1</w:t>
      </w:r>
      <w:r w:rsidRPr="00660440">
        <w:rPr>
          <w:rFonts w:cs="Times New Roman"/>
          <w:b/>
          <w:szCs w:val="24"/>
        </w:rPr>
        <w:t xml:space="preserve">: Opracowanie programu działań skierowanych do osób starszych chorych na choroby otępienne, służącego zapewnieniu </w:t>
      </w:r>
      <w:r w:rsidR="007025DC" w:rsidRPr="00660440">
        <w:rPr>
          <w:rFonts w:cs="Times New Roman"/>
          <w:b/>
          <w:szCs w:val="24"/>
        </w:rPr>
        <w:t xml:space="preserve">kompleksowego wsparcia osobom cierpiącym </w:t>
      </w:r>
      <w:r w:rsidRPr="00660440">
        <w:rPr>
          <w:rFonts w:cs="Times New Roman"/>
          <w:b/>
          <w:szCs w:val="24"/>
        </w:rPr>
        <w:t>na choroby otępienne, w tym chorobę Alzheimera kompleksowego wsparcia</w:t>
      </w:r>
      <w:r w:rsidRPr="00660440">
        <w:rPr>
          <w:rFonts w:cs="Times New Roman"/>
          <w:szCs w:val="24"/>
        </w:rPr>
        <w:t xml:space="preserve">, </w:t>
      </w:r>
      <w:r w:rsidRPr="00660440">
        <w:rPr>
          <w:rFonts w:cs="Times New Roman"/>
          <w:b/>
          <w:szCs w:val="24"/>
        </w:rPr>
        <w:t>poprzez:</w:t>
      </w:r>
    </w:p>
    <w:p w14:paraId="3690205E" w14:textId="77777777" w:rsidR="000E1DA7" w:rsidRPr="00660440" w:rsidRDefault="00774C83" w:rsidP="00061C70">
      <w:pPr>
        <w:spacing w:after="0"/>
        <w:rPr>
          <w:rFonts w:cs="Times New Roman"/>
          <w:szCs w:val="24"/>
        </w:rPr>
      </w:pPr>
      <w:r w:rsidRPr="00660440">
        <w:rPr>
          <w:rFonts w:cs="Times New Roman"/>
          <w:szCs w:val="24"/>
        </w:rPr>
        <w:t>–</w:t>
      </w:r>
      <w:r w:rsidR="000E1DA7" w:rsidRPr="00660440">
        <w:rPr>
          <w:rFonts w:cs="Times New Roman"/>
          <w:szCs w:val="24"/>
        </w:rPr>
        <w:t xml:space="preserve"> zwiększenie świadomości społecznej na temat chorób otępiennych, w tym choroby Alzheimera, </w:t>
      </w:r>
    </w:p>
    <w:p w14:paraId="5236778F" w14:textId="77777777" w:rsidR="000E1DA7" w:rsidRPr="00660440" w:rsidRDefault="00774C83" w:rsidP="00061C70">
      <w:pPr>
        <w:spacing w:after="0"/>
        <w:rPr>
          <w:rFonts w:cs="Times New Roman"/>
          <w:szCs w:val="24"/>
        </w:rPr>
      </w:pPr>
      <w:r w:rsidRPr="00660440">
        <w:rPr>
          <w:rFonts w:cs="Times New Roman"/>
          <w:szCs w:val="24"/>
        </w:rPr>
        <w:t>–</w:t>
      </w:r>
      <w:r w:rsidR="000E1DA7" w:rsidRPr="00660440">
        <w:rPr>
          <w:rFonts w:cs="Times New Roman"/>
          <w:szCs w:val="24"/>
        </w:rPr>
        <w:t xml:space="preserve"> połączenie rozproszonych obecnie działań prowadzonych na rzecz tych osób, </w:t>
      </w:r>
    </w:p>
    <w:p w14:paraId="0E9598BF" w14:textId="77777777" w:rsidR="000E1DA7" w:rsidRPr="00660440" w:rsidRDefault="009C06A4" w:rsidP="00061C70">
      <w:pPr>
        <w:spacing w:after="0"/>
        <w:rPr>
          <w:rFonts w:cs="Times New Roman"/>
          <w:szCs w:val="24"/>
        </w:rPr>
      </w:pPr>
      <w:r w:rsidRPr="00660440">
        <w:rPr>
          <w:rFonts w:cs="Times New Roman"/>
          <w:szCs w:val="24"/>
        </w:rPr>
        <w:t>–</w:t>
      </w:r>
      <w:r w:rsidR="000E1DA7" w:rsidRPr="00660440">
        <w:rPr>
          <w:rFonts w:cs="Times New Roman"/>
          <w:szCs w:val="24"/>
        </w:rPr>
        <w:t xml:space="preserve"> zapewnienie opieki dostosowanej do zidentyfikowanych potrzeb, a także poszerzenie informacji o ścieżce diagnostyki i leczenia osób z zaburzeniami otępiennymi</w:t>
      </w:r>
      <w:r w:rsidR="003E311C" w:rsidRPr="00660440">
        <w:rPr>
          <w:rFonts w:cs="Times New Roman"/>
          <w:szCs w:val="24"/>
        </w:rPr>
        <w:t>.</w:t>
      </w:r>
      <w:r w:rsidR="000E1DA7" w:rsidRPr="00660440">
        <w:rPr>
          <w:rFonts w:cs="Times New Roman"/>
          <w:szCs w:val="24"/>
        </w:rPr>
        <w:t xml:space="preserve"> </w:t>
      </w:r>
    </w:p>
    <w:p w14:paraId="1C118B2A" w14:textId="77777777" w:rsidR="000E1DA7" w:rsidRPr="00660440" w:rsidRDefault="000E1DA7" w:rsidP="00061C70">
      <w:pPr>
        <w:spacing w:after="0"/>
        <w:rPr>
          <w:rFonts w:cs="Times New Roman"/>
          <w:szCs w:val="24"/>
        </w:rPr>
      </w:pPr>
      <w:r w:rsidRPr="00660440">
        <w:rPr>
          <w:rFonts w:cs="Times New Roman"/>
          <w:b/>
          <w:szCs w:val="24"/>
        </w:rPr>
        <w:t xml:space="preserve">Rozwiązywany problem: </w:t>
      </w:r>
      <w:r w:rsidRPr="00660440">
        <w:rPr>
          <w:rFonts w:cs="Times New Roman"/>
          <w:szCs w:val="24"/>
        </w:rPr>
        <w:t>W ramach funkcjonującego w Polsce powszechnego systemu opieki zdrowotnej nie stworzono dotychczas narzędzi efektywnego</w:t>
      </w:r>
      <w:r w:rsidR="00630A07" w:rsidRPr="00660440">
        <w:rPr>
          <w:rFonts w:cs="Times New Roman"/>
          <w:szCs w:val="24"/>
        </w:rPr>
        <w:t xml:space="preserve"> </w:t>
      </w:r>
      <w:r w:rsidRPr="00660440">
        <w:rPr>
          <w:rFonts w:cs="Times New Roman"/>
          <w:szCs w:val="24"/>
        </w:rPr>
        <w:t>i kompleksowego rozwiązywania problemów osób z chorobami otępiennymi (w tym m.in. chorobą Alzheimera) i innymi przewlekłymi chorobami mózgu skutkującymi zaburzeniami pamięci (m.in. chorobą Parkinsona, chorobą Huntingtona) oraz ich rodzin. W 2010 r. niemal 92% chorych na</w:t>
      </w:r>
      <w:r w:rsidR="003C7085" w:rsidRPr="00660440">
        <w:rPr>
          <w:rFonts w:cs="Times New Roman"/>
          <w:szCs w:val="24"/>
        </w:rPr>
        <w:t> </w:t>
      </w:r>
      <w:r w:rsidRPr="00660440">
        <w:rPr>
          <w:rFonts w:cs="Times New Roman"/>
          <w:szCs w:val="24"/>
        </w:rPr>
        <w:t>demencję w Polsce przebywało w domu od początku choroby aż do śmierci. Wynika stąd, że opieka nad chorym z demencją spoczywa głównie na opiekunach wywodzących się z</w:t>
      </w:r>
      <w:r w:rsidR="003C7085" w:rsidRPr="00660440">
        <w:rPr>
          <w:rFonts w:cs="Times New Roman"/>
          <w:szCs w:val="24"/>
        </w:rPr>
        <w:t> </w:t>
      </w:r>
      <w:r w:rsidRPr="00660440">
        <w:rPr>
          <w:rFonts w:cs="Times New Roman"/>
          <w:szCs w:val="24"/>
        </w:rPr>
        <w:t xml:space="preserve">rodziny lub zaangażowanych przez rodzinę. Biorąc pod uwagę aktualny zakres formalnych usług opiekuńczych dla tej grupy pacjentów można przypuszczać, że struktura opieki nad nimi w ciągu ostatniej dekady nie uległa poprawie. Opieka pozainstytucjonalna sprawowana w warunkach domowych obecnie głównie przez opiekunów nieformalnych wiąże się z dużym obciążeniem psychicznym i fizycznym opiekunów, którzy częstokroć nie dysponują </w:t>
      </w:r>
      <w:r w:rsidRPr="00660440">
        <w:rPr>
          <w:rFonts w:cs="Times New Roman"/>
          <w:szCs w:val="24"/>
        </w:rPr>
        <w:lastRenderedPageBreak/>
        <w:t xml:space="preserve">dostateczną wiedzą i umiejętnościami, żeby właściwie ją sprawować. W dłuższej perspektywie sytuacja ta ma również negatywny wpływ na stan zdrowia samych opiekunów czy też inne aspekty ich życia (rodzinnego, zawodowego, społecznego itp.). System ochrony zdrowia w obecnym kształcie nie obejmuje </w:t>
      </w:r>
      <w:r w:rsidR="00A90E3F" w:rsidRPr="00660440">
        <w:rPr>
          <w:rFonts w:cs="Times New Roman"/>
          <w:szCs w:val="24"/>
        </w:rPr>
        <w:t>przeznaczonych dla</w:t>
      </w:r>
      <w:r w:rsidRPr="00660440">
        <w:rPr>
          <w:rFonts w:cs="Times New Roman"/>
          <w:szCs w:val="24"/>
        </w:rPr>
        <w:t xml:space="preserve"> tej grupie pacjentów świadczeń opiekuńczych uwzględniających ich potrzeby zdrowotne i perspektywy terapeutyczne. Z tego względu osoby te, w zależności od stadium choroby, są obejmowane różnymi rodzajami świadczeń opieki zdrowotnych – od świadczeń POZ i AOS, przez świadczenia opieki długoterminowej, po świadczenia psychiatryczne w warunkach szpitalnych. Brakuje natomiast kompleksowego podejścia i koordynacji opieki zdrowotnej pozwalającej objąć pacjenta i jego rodzinę odpowiednim wsparciem w środowisku lokalnym.</w:t>
      </w:r>
    </w:p>
    <w:p w14:paraId="68149170" w14:textId="77777777" w:rsidR="000E1DA7" w:rsidRPr="00660440" w:rsidRDefault="000E1DA7" w:rsidP="00061C70">
      <w:pPr>
        <w:spacing w:after="0"/>
        <w:rPr>
          <w:rFonts w:cs="Times New Roman"/>
          <w:szCs w:val="24"/>
        </w:rPr>
      </w:pPr>
      <w:r w:rsidRPr="00660440">
        <w:rPr>
          <w:rFonts w:cs="Times New Roman"/>
          <w:szCs w:val="24"/>
        </w:rPr>
        <w:t xml:space="preserve">Celem przygotowania kompleksowego dokumentu obejmującego działania prowadzone na rzecz osób z zaburzeniami otępiennymi i ich opiekunów jest przede wszystkim zwiększenie świadomości społecznej na temat choroby, połączenie rozproszonych obecnie działań, a także poszerzenie informacji o ścieżce diagnostyki i leczenia. </w:t>
      </w:r>
    </w:p>
    <w:p w14:paraId="781C64F4" w14:textId="77777777" w:rsidR="000E1DA7" w:rsidRPr="00660440" w:rsidRDefault="000E1DA7" w:rsidP="00061C70">
      <w:pPr>
        <w:spacing w:after="0"/>
        <w:rPr>
          <w:rFonts w:cs="Times New Roman"/>
          <w:szCs w:val="24"/>
        </w:rPr>
      </w:pPr>
      <w:r w:rsidRPr="00660440">
        <w:rPr>
          <w:rFonts w:cs="Times New Roman"/>
          <w:szCs w:val="24"/>
        </w:rPr>
        <w:t xml:space="preserve">W praktyce, zapisy niniejszego dokumentu mają wpłynąć na: </w:t>
      </w:r>
    </w:p>
    <w:p w14:paraId="7459DABA" w14:textId="1621D4ED" w:rsidR="000E1DA7" w:rsidRPr="00660440" w:rsidRDefault="000E1DA7" w:rsidP="00061C70">
      <w:pPr>
        <w:spacing w:after="0"/>
        <w:rPr>
          <w:rFonts w:cs="Times New Roman"/>
          <w:szCs w:val="24"/>
        </w:rPr>
      </w:pPr>
      <w:r w:rsidRPr="00660440">
        <w:rPr>
          <w:rFonts w:cs="Times New Roman"/>
          <w:szCs w:val="24"/>
        </w:rPr>
        <w:t>1. podniesienie świadomości społecznej na temat choroby (w tym przeciwdziałanie dyskryminacji i niezrozumieniu, doświadczanego przez chorych i ich opiekunów),</w:t>
      </w:r>
      <w:r w:rsidR="00BB427D">
        <w:rPr>
          <w:rFonts w:cs="Times New Roman"/>
          <w:szCs w:val="24"/>
        </w:rPr>
        <w:t xml:space="preserve"> </w:t>
      </w:r>
      <w:r w:rsidRPr="00660440">
        <w:rPr>
          <w:rFonts w:cs="Times New Roman"/>
          <w:szCs w:val="24"/>
        </w:rPr>
        <w:t xml:space="preserve"> </w:t>
      </w:r>
    </w:p>
    <w:p w14:paraId="3628F59A" w14:textId="2AC75DDC" w:rsidR="000E1DA7" w:rsidRPr="00660440" w:rsidRDefault="000E1DA7" w:rsidP="00061C70">
      <w:pPr>
        <w:spacing w:after="0"/>
        <w:rPr>
          <w:rFonts w:cs="Times New Roman"/>
          <w:szCs w:val="24"/>
        </w:rPr>
      </w:pPr>
      <w:r w:rsidRPr="00660440">
        <w:rPr>
          <w:rFonts w:cs="Times New Roman"/>
          <w:szCs w:val="24"/>
        </w:rPr>
        <w:t>2. wsparcie wczesnej diagnostyki,</w:t>
      </w:r>
      <w:r w:rsidR="00BB427D">
        <w:rPr>
          <w:rFonts w:cs="Times New Roman"/>
          <w:szCs w:val="24"/>
        </w:rPr>
        <w:t xml:space="preserve"> </w:t>
      </w:r>
      <w:r w:rsidRPr="00660440">
        <w:rPr>
          <w:rFonts w:cs="Times New Roman"/>
          <w:szCs w:val="24"/>
        </w:rPr>
        <w:t xml:space="preserve"> </w:t>
      </w:r>
    </w:p>
    <w:p w14:paraId="5C62DB4D" w14:textId="6E28FD7D" w:rsidR="000E1DA7" w:rsidRPr="00660440" w:rsidRDefault="000E1DA7" w:rsidP="00061C70">
      <w:pPr>
        <w:spacing w:after="0"/>
        <w:rPr>
          <w:rFonts w:cs="Times New Roman"/>
          <w:szCs w:val="24"/>
        </w:rPr>
      </w:pPr>
      <w:r w:rsidRPr="00660440">
        <w:rPr>
          <w:rFonts w:cs="Times New Roman"/>
          <w:szCs w:val="24"/>
        </w:rPr>
        <w:t>3. wskazanie głównych obszarów działań wspierających chorych i ich opiekunów (w tym informacyjnych, szkoleniowych, koordynacji opieki zdrowotnej i pomocy społecznej),</w:t>
      </w:r>
      <w:r w:rsidR="00BB427D">
        <w:rPr>
          <w:rFonts w:cs="Times New Roman"/>
          <w:szCs w:val="24"/>
        </w:rPr>
        <w:t xml:space="preserve"> </w:t>
      </w:r>
      <w:r w:rsidRPr="00660440">
        <w:rPr>
          <w:rFonts w:cs="Times New Roman"/>
          <w:szCs w:val="24"/>
        </w:rPr>
        <w:t xml:space="preserve"> </w:t>
      </w:r>
    </w:p>
    <w:p w14:paraId="57840851" w14:textId="2BD5B5DB" w:rsidR="000E1DA7" w:rsidRPr="00660440" w:rsidRDefault="000E1DA7" w:rsidP="00061C70">
      <w:pPr>
        <w:spacing w:after="0"/>
        <w:rPr>
          <w:rFonts w:cs="Times New Roman"/>
          <w:szCs w:val="24"/>
        </w:rPr>
      </w:pPr>
      <w:r w:rsidRPr="00660440">
        <w:rPr>
          <w:rFonts w:cs="Times New Roman"/>
          <w:szCs w:val="24"/>
        </w:rPr>
        <w:t>4. wprowadzenie mechanizmów dotyczących monitorowania danych na temat chorobowości oraz</w:t>
      </w:r>
      <w:r w:rsidR="00BB427D">
        <w:rPr>
          <w:rFonts w:cs="Times New Roman"/>
          <w:szCs w:val="24"/>
        </w:rPr>
        <w:t xml:space="preserve"> </w:t>
      </w:r>
      <w:r w:rsidRPr="00660440">
        <w:rPr>
          <w:rFonts w:cs="Times New Roman"/>
          <w:szCs w:val="24"/>
        </w:rPr>
        <w:t xml:space="preserve"> </w:t>
      </w:r>
    </w:p>
    <w:p w14:paraId="7F3FE21D" w14:textId="77777777" w:rsidR="000E1DA7" w:rsidRPr="00660440" w:rsidRDefault="000E1DA7" w:rsidP="00061C70">
      <w:pPr>
        <w:spacing w:after="0"/>
        <w:rPr>
          <w:rFonts w:cs="Times New Roman"/>
          <w:szCs w:val="24"/>
        </w:rPr>
      </w:pPr>
      <w:r w:rsidRPr="00660440">
        <w:rPr>
          <w:rFonts w:cs="Times New Roman"/>
          <w:szCs w:val="24"/>
        </w:rPr>
        <w:t>5. podjęcie inicjatyw w zakresie badań naukowych nad epidemiologią, potencjalną prewencją i sposobami leczenia</w:t>
      </w:r>
    </w:p>
    <w:p w14:paraId="50D278CE" w14:textId="77777777" w:rsidR="000E1DA7" w:rsidRPr="00660440" w:rsidRDefault="000E1DA7" w:rsidP="00061C70">
      <w:pPr>
        <w:spacing w:after="0"/>
        <w:rPr>
          <w:rFonts w:cs="Times New Roman"/>
          <w:szCs w:val="24"/>
        </w:rPr>
      </w:pPr>
      <w:r w:rsidRPr="00660440">
        <w:rPr>
          <w:rFonts w:cs="Times New Roman"/>
          <w:b/>
          <w:szCs w:val="24"/>
        </w:rPr>
        <w:t xml:space="preserve">Instytucja odpowiedzialna: </w:t>
      </w:r>
      <w:r w:rsidRPr="00660440">
        <w:rPr>
          <w:rFonts w:cs="Times New Roman"/>
          <w:szCs w:val="24"/>
        </w:rPr>
        <w:t>Ministerstwo Zdrowia</w:t>
      </w:r>
    </w:p>
    <w:p w14:paraId="357163DC" w14:textId="7B149E2B" w:rsidR="000E1DA7" w:rsidRPr="00660440" w:rsidRDefault="000E1DA7" w:rsidP="00061C70">
      <w:pPr>
        <w:spacing w:after="0"/>
        <w:rPr>
          <w:rFonts w:cs="Times New Roman"/>
          <w:b/>
          <w:szCs w:val="24"/>
        </w:rPr>
      </w:pPr>
      <w:r w:rsidRPr="00660440">
        <w:rPr>
          <w:rFonts w:cs="Times New Roman"/>
          <w:b/>
          <w:szCs w:val="24"/>
        </w:rPr>
        <w:t xml:space="preserve">Instytucje współpracujące: </w:t>
      </w:r>
      <w:r w:rsidRPr="00660440">
        <w:rPr>
          <w:rFonts w:cs="Times New Roman"/>
          <w:szCs w:val="24"/>
        </w:rPr>
        <w:t>Ministrowie właściwi do spraw:</w:t>
      </w:r>
      <w:r w:rsidR="00BB427D">
        <w:rPr>
          <w:rFonts w:cs="Times New Roman"/>
          <w:szCs w:val="24"/>
        </w:rPr>
        <w:t xml:space="preserve"> </w:t>
      </w:r>
      <w:r w:rsidRPr="00660440">
        <w:rPr>
          <w:rFonts w:cs="Times New Roman"/>
          <w:szCs w:val="24"/>
        </w:rPr>
        <w:t>zabezpieczenia społecznego, rodziny, pracy, rozwoju regionalnego, Narodowy Fundusz Zdrowia (NFZ), samorządy województw</w:t>
      </w:r>
    </w:p>
    <w:p w14:paraId="5A10AD69" w14:textId="77777777" w:rsidR="000E1DA7" w:rsidRPr="00660440" w:rsidRDefault="000E1DA7" w:rsidP="00061C70">
      <w:pPr>
        <w:spacing w:after="0"/>
        <w:rPr>
          <w:rFonts w:cs="Times New Roman"/>
          <w:b/>
          <w:szCs w:val="24"/>
        </w:rPr>
      </w:pPr>
      <w:r w:rsidRPr="00660440">
        <w:rPr>
          <w:rFonts w:cs="Times New Roman"/>
          <w:b/>
          <w:szCs w:val="24"/>
        </w:rPr>
        <w:t xml:space="preserve">Planowany czas realizacji: </w:t>
      </w:r>
      <w:r w:rsidRPr="00660440">
        <w:rPr>
          <w:rFonts w:cs="Times New Roman"/>
          <w:szCs w:val="24"/>
        </w:rPr>
        <w:t>2021</w:t>
      </w:r>
      <w:r w:rsidR="007D6036" w:rsidRPr="00660440">
        <w:rPr>
          <w:rFonts w:cs="Times New Roman"/>
          <w:szCs w:val="24"/>
        </w:rPr>
        <w:t>–</w:t>
      </w:r>
      <w:r w:rsidRPr="00660440">
        <w:rPr>
          <w:rFonts w:cs="Times New Roman"/>
          <w:szCs w:val="24"/>
        </w:rPr>
        <w:t>2025 r.</w:t>
      </w:r>
    </w:p>
    <w:p w14:paraId="4CD981B7" w14:textId="436441AF" w:rsidR="000E1DA7" w:rsidRPr="00660440" w:rsidRDefault="000E1DA7" w:rsidP="00424CBA">
      <w:pPr>
        <w:spacing w:after="240"/>
        <w:rPr>
          <w:rFonts w:cs="Times New Roman"/>
          <w:szCs w:val="24"/>
        </w:rPr>
      </w:pPr>
      <w:r w:rsidRPr="00660440">
        <w:rPr>
          <w:rFonts w:cs="Times New Roman"/>
          <w:b/>
          <w:szCs w:val="24"/>
        </w:rPr>
        <w:t xml:space="preserve">Źródło finansowania: </w:t>
      </w:r>
      <w:r w:rsidR="009A05F2">
        <w:rPr>
          <w:rFonts w:cs="Times New Roman"/>
          <w:bCs/>
          <w:szCs w:val="24"/>
        </w:rPr>
        <w:t>w ramach posiadanych limitów wydatków</w:t>
      </w:r>
      <w:r w:rsidRPr="00660440">
        <w:rPr>
          <w:rFonts w:cs="Times New Roman"/>
          <w:szCs w:val="24"/>
        </w:rPr>
        <w:t>, w tym NPZ, środki unijne w perspektywie 2021-2027</w:t>
      </w:r>
    </w:p>
    <w:p w14:paraId="1E442567" w14:textId="77777777" w:rsidR="000E1DA7" w:rsidRPr="00660440" w:rsidRDefault="000E1DA7" w:rsidP="00061C70">
      <w:pPr>
        <w:spacing w:after="0"/>
        <w:ind w:firstLine="708"/>
        <w:rPr>
          <w:rFonts w:cs="Times New Roman"/>
          <w:b/>
          <w:szCs w:val="24"/>
        </w:rPr>
      </w:pPr>
      <w:r w:rsidRPr="00660440">
        <w:rPr>
          <w:rFonts w:cs="Times New Roman"/>
          <w:b/>
          <w:szCs w:val="24"/>
        </w:rPr>
        <w:t>Zadanie</w:t>
      </w:r>
      <w:r w:rsidR="006E6A5A" w:rsidRPr="00660440">
        <w:rPr>
          <w:rFonts w:cs="Times New Roman"/>
          <w:b/>
          <w:szCs w:val="24"/>
        </w:rPr>
        <w:t xml:space="preserve"> 2</w:t>
      </w:r>
      <w:r w:rsidRPr="00660440">
        <w:rPr>
          <w:rFonts w:cs="Times New Roman"/>
          <w:b/>
          <w:szCs w:val="24"/>
        </w:rPr>
        <w:t>: Organizacja konferencji/spotkań skierowanych do wybranych grup w</w:t>
      </w:r>
      <w:r w:rsidR="003C7085" w:rsidRPr="00660440">
        <w:rPr>
          <w:rFonts w:cs="Times New Roman"/>
          <w:b/>
          <w:szCs w:val="24"/>
        </w:rPr>
        <w:t> </w:t>
      </w:r>
      <w:r w:rsidRPr="00660440">
        <w:rPr>
          <w:rFonts w:cs="Times New Roman"/>
          <w:b/>
          <w:szCs w:val="24"/>
        </w:rPr>
        <w:t>populacji generalnej na temat wybranych zagadnień zdrowotnych (np. profilaktyka chorób cywilizacyjnych, promowanie przesiewowych programów wykrywania chorób).</w:t>
      </w:r>
    </w:p>
    <w:p w14:paraId="375B9937" w14:textId="77777777" w:rsidR="000E1DA7" w:rsidRPr="00660440" w:rsidRDefault="000E1DA7" w:rsidP="00061C70">
      <w:pPr>
        <w:spacing w:after="0"/>
        <w:rPr>
          <w:rFonts w:cs="Times New Roman"/>
          <w:szCs w:val="24"/>
        </w:rPr>
      </w:pPr>
      <w:r w:rsidRPr="00660440">
        <w:rPr>
          <w:rFonts w:cs="Times New Roman"/>
          <w:b/>
          <w:szCs w:val="24"/>
        </w:rPr>
        <w:t xml:space="preserve">Rozwiązywany problem: </w:t>
      </w:r>
      <w:bookmarkStart w:id="71" w:name="_Hlk48892643"/>
      <w:r w:rsidRPr="00660440">
        <w:rPr>
          <w:rFonts w:cs="Times New Roman"/>
          <w:szCs w:val="24"/>
        </w:rPr>
        <w:t xml:space="preserve">Zwiększenie świadomości zdrowotnej mieszkańców </w:t>
      </w:r>
      <w:bookmarkEnd w:id="71"/>
      <w:r w:rsidRPr="00660440">
        <w:rPr>
          <w:rFonts w:cs="Times New Roman"/>
          <w:szCs w:val="24"/>
        </w:rPr>
        <w:t>województwa na temat wybranych zagadnień zdrowotnych.</w:t>
      </w:r>
    </w:p>
    <w:p w14:paraId="5011A0AE" w14:textId="77777777" w:rsidR="000E1DA7" w:rsidRPr="00660440" w:rsidRDefault="000E1DA7" w:rsidP="00061C70">
      <w:pPr>
        <w:spacing w:after="0"/>
        <w:rPr>
          <w:rFonts w:cs="Times New Roman"/>
          <w:b/>
          <w:szCs w:val="24"/>
        </w:rPr>
      </w:pPr>
      <w:r w:rsidRPr="00660440">
        <w:rPr>
          <w:rFonts w:cs="Times New Roman"/>
          <w:b/>
          <w:szCs w:val="24"/>
        </w:rPr>
        <w:t xml:space="preserve">Instytucja odpowiedzialna: </w:t>
      </w:r>
      <w:r w:rsidRPr="00660440">
        <w:rPr>
          <w:rFonts w:cs="Times New Roman"/>
          <w:szCs w:val="24"/>
        </w:rPr>
        <w:t>Urzędy Wojewódzkie</w:t>
      </w:r>
    </w:p>
    <w:p w14:paraId="4F4E1AE9" w14:textId="7838BA13" w:rsidR="000E1DA7" w:rsidRPr="00660440" w:rsidRDefault="000E1DA7" w:rsidP="00061C70">
      <w:pPr>
        <w:spacing w:after="0"/>
        <w:rPr>
          <w:rFonts w:cs="Times New Roman"/>
          <w:szCs w:val="24"/>
        </w:rPr>
      </w:pPr>
      <w:r w:rsidRPr="00660440">
        <w:rPr>
          <w:rFonts w:cs="Times New Roman"/>
          <w:b/>
          <w:szCs w:val="24"/>
        </w:rPr>
        <w:t xml:space="preserve">Instytucje współpracujące: </w:t>
      </w:r>
      <w:r w:rsidRPr="00660440">
        <w:rPr>
          <w:rFonts w:cs="Times New Roman"/>
          <w:szCs w:val="24"/>
        </w:rPr>
        <w:t xml:space="preserve">Samorządy zawodowe, uczelnie, podmioty lecznicze, organizacje pozarządowe, duchowieństwo. </w:t>
      </w:r>
    </w:p>
    <w:p w14:paraId="026B4579" w14:textId="77777777" w:rsidR="000E1DA7" w:rsidRPr="00660440" w:rsidRDefault="000E1DA7" w:rsidP="00061C70">
      <w:pPr>
        <w:spacing w:after="0"/>
        <w:rPr>
          <w:rFonts w:cs="Times New Roman"/>
          <w:szCs w:val="24"/>
        </w:rPr>
      </w:pPr>
      <w:r w:rsidRPr="00660440">
        <w:rPr>
          <w:rFonts w:cs="Times New Roman"/>
          <w:b/>
          <w:szCs w:val="24"/>
        </w:rPr>
        <w:t xml:space="preserve">Planowany czas realizacji: </w:t>
      </w:r>
      <w:r w:rsidRPr="00660440">
        <w:rPr>
          <w:rFonts w:cs="Times New Roman"/>
          <w:szCs w:val="24"/>
        </w:rPr>
        <w:t>2021</w:t>
      </w:r>
      <w:r w:rsidR="007D6036" w:rsidRPr="00660440">
        <w:rPr>
          <w:rFonts w:cs="Times New Roman"/>
          <w:szCs w:val="24"/>
        </w:rPr>
        <w:t>–</w:t>
      </w:r>
      <w:r w:rsidRPr="00660440">
        <w:rPr>
          <w:rFonts w:cs="Times New Roman"/>
          <w:szCs w:val="24"/>
        </w:rPr>
        <w:t xml:space="preserve"> 2030 r. </w:t>
      </w:r>
    </w:p>
    <w:p w14:paraId="6854EADA" w14:textId="5726AE12" w:rsidR="00EE6F6F" w:rsidRPr="00660440" w:rsidRDefault="000E1DA7" w:rsidP="00061C70">
      <w:pPr>
        <w:spacing w:after="0"/>
        <w:rPr>
          <w:rFonts w:eastAsia="Calibri" w:cs="Times New Roman"/>
          <w:color w:val="000000"/>
          <w:szCs w:val="24"/>
        </w:rPr>
      </w:pPr>
      <w:r w:rsidRPr="00660440">
        <w:rPr>
          <w:rFonts w:cs="Times New Roman"/>
          <w:b/>
          <w:szCs w:val="24"/>
        </w:rPr>
        <w:t xml:space="preserve">Źródło finansowania: </w:t>
      </w:r>
      <w:r w:rsidR="009A05F2">
        <w:rPr>
          <w:rFonts w:cs="Times New Roman"/>
          <w:bCs/>
          <w:szCs w:val="24"/>
        </w:rPr>
        <w:t>w ramach posiadanych limitów wydatków</w:t>
      </w:r>
    </w:p>
    <w:p w14:paraId="1CC29A5F" w14:textId="765747B2" w:rsidR="00EE6F6F" w:rsidRPr="00660440" w:rsidRDefault="00EE6F6F" w:rsidP="00061C70">
      <w:pPr>
        <w:spacing w:after="0"/>
        <w:rPr>
          <w:rFonts w:eastAsia="Calibri" w:cs="Times New Roman"/>
          <w:color w:val="000000"/>
          <w:szCs w:val="24"/>
        </w:rPr>
      </w:pPr>
    </w:p>
    <w:p w14:paraId="16A4DB0F" w14:textId="77777777" w:rsidR="003944DC" w:rsidRPr="00660440" w:rsidRDefault="003944DC" w:rsidP="00061C70">
      <w:pPr>
        <w:spacing w:after="0"/>
        <w:rPr>
          <w:rFonts w:eastAsia="Calibri" w:cs="Times New Roman"/>
          <w:color w:val="000000"/>
          <w:szCs w:val="24"/>
        </w:rPr>
        <w:sectPr w:rsidR="003944DC" w:rsidRPr="00660440" w:rsidSect="009E1FCB">
          <w:pgSz w:w="11906" w:h="16838"/>
          <w:pgMar w:top="1417" w:right="1417" w:bottom="1417" w:left="1417" w:header="708" w:footer="708" w:gutter="0"/>
          <w:cols w:space="708"/>
          <w:titlePg/>
          <w:docGrid w:linePitch="360"/>
        </w:sectPr>
      </w:pPr>
    </w:p>
    <w:p w14:paraId="2FD60AFB" w14:textId="77777777" w:rsidR="00A11D7D" w:rsidRPr="00660440" w:rsidRDefault="00A11D7D" w:rsidP="00727DD0">
      <w:pPr>
        <w:pStyle w:val="Nagwek1"/>
      </w:pPr>
      <w:bookmarkStart w:id="72" w:name="_Toc70426074"/>
      <w:r w:rsidRPr="00660440">
        <w:lastRenderedPageBreak/>
        <w:t>Priorytet: Dostęp do dóbr i usług</w:t>
      </w:r>
      <w:bookmarkEnd w:id="72"/>
    </w:p>
    <w:p w14:paraId="02AB21CE" w14:textId="01F0C7B4" w:rsidR="00A11D7D" w:rsidRPr="00660440" w:rsidRDefault="00A11D7D" w:rsidP="005A5FEB">
      <w:r w:rsidRPr="00660440">
        <w:t>Równy dostęp do dóbr i usług dla każdego obywatela RP wyraża się w art. 32 Konstytucji, Każdy obywatel ma prawo mieć taki sam dostęp do tych dóbr i usług, które są świadczone publicznie, a więc zarówno na szczeblu centralnym, jak i samorządowych. Dodatkowo warto wspomnieć o art. 6 Konstytucji: „1. Rzeczpospolita Polska stwarza warunki upowszechniania i równego dostępu do dóbr kultury, będącej źródłem tożsamości narodu polski</w:t>
      </w:r>
      <w:r w:rsidR="00D4280E" w:rsidRPr="00660440">
        <w:t xml:space="preserve">ego, jego trwania i rozwoju.”. </w:t>
      </w:r>
      <w:r w:rsidRPr="00660440">
        <w:t>Artykuł ten podkreśla, jak istotne z punktu widzenia państwa jest narodotwórcza rola kultury i że każdy ma prawo do wspólnego dziedzictwa narodowego.</w:t>
      </w:r>
    </w:p>
    <w:p w14:paraId="0291A7E0" w14:textId="106B7BC0" w:rsidR="00A11D7D" w:rsidRPr="00660440" w:rsidRDefault="00A11D7D" w:rsidP="005A5FEB">
      <w:pPr>
        <w:rPr>
          <w:rFonts w:eastAsia="Times New Roman"/>
          <w:lang w:eastAsia="pl-PL"/>
        </w:rPr>
      </w:pPr>
      <w:r w:rsidRPr="00660440">
        <w:rPr>
          <w:rFonts w:eastAsia="Times New Roman"/>
          <w:lang w:eastAsia="pl-PL"/>
        </w:rPr>
        <w:t xml:space="preserve">Ustawa </w:t>
      </w:r>
      <w:r w:rsidR="00D121B6" w:rsidRPr="00660440">
        <w:rPr>
          <w:rFonts w:eastAsia="Times New Roman"/>
          <w:lang w:eastAsia="pl-PL"/>
        </w:rPr>
        <w:t xml:space="preserve">równościowa </w:t>
      </w:r>
      <w:r w:rsidRPr="00660440">
        <w:rPr>
          <w:rFonts w:eastAsia="Times New Roman"/>
          <w:lang w:eastAsia="pl-PL"/>
        </w:rPr>
        <w:t>wyznacza obszary, gdzie ten dostęp ma być równy, czyli: „instrumentów rynku pracy i usług rynku pracy (…), zabezpieczenia społecznego, opieki zdrowotnej, oświaty i szkolnictwa wyższego, usług, w tym usług mieszkaniowych, rzeczy oraz nabywania praw i energii, jeżeli są one oferowane publicznie.”</w:t>
      </w:r>
      <w:r w:rsidRPr="00660440">
        <w:rPr>
          <w:rStyle w:val="Odwoanieprzypisudolnego"/>
          <w:rFonts w:eastAsia="Times New Roman" w:cs="Times New Roman"/>
          <w:szCs w:val="24"/>
          <w:lang w:eastAsia="pl-PL"/>
        </w:rPr>
        <w:footnoteReference w:id="75"/>
      </w:r>
      <w:r w:rsidRPr="00660440">
        <w:rPr>
          <w:rFonts w:eastAsia="Times New Roman"/>
          <w:lang w:eastAsia="pl-PL"/>
        </w:rPr>
        <w:t>.</w:t>
      </w:r>
      <w:r w:rsidR="00BB427D">
        <w:rPr>
          <w:rFonts w:eastAsia="Times New Roman"/>
          <w:lang w:eastAsia="pl-PL"/>
        </w:rPr>
        <w:t xml:space="preserve"> </w:t>
      </w:r>
      <w:r w:rsidRPr="00660440">
        <w:rPr>
          <w:rFonts w:eastAsia="Times New Roman"/>
          <w:lang w:eastAsia="pl-PL"/>
        </w:rPr>
        <w:t>Zakaz dyskryminacji jest natomiast zawarty w art. 6: „Zakazuje się nierównego traktowania osób fizycznych ze</w:t>
      </w:r>
      <w:r w:rsidR="003C7085" w:rsidRPr="00660440">
        <w:rPr>
          <w:rFonts w:eastAsia="Times New Roman"/>
          <w:lang w:eastAsia="pl-PL"/>
        </w:rPr>
        <w:t> </w:t>
      </w:r>
      <w:r w:rsidRPr="00660440">
        <w:rPr>
          <w:rFonts w:eastAsia="Times New Roman"/>
          <w:lang w:eastAsia="pl-PL"/>
        </w:rPr>
        <w:t>względu na płeć, rasę, pochodzenie etniczne lub narodowość w zakresie dostępu i</w:t>
      </w:r>
      <w:r w:rsidR="003C7085" w:rsidRPr="00660440">
        <w:rPr>
          <w:rFonts w:eastAsia="Times New Roman"/>
          <w:lang w:eastAsia="pl-PL"/>
        </w:rPr>
        <w:t> </w:t>
      </w:r>
      <w:r w:rsidRPr="00660440">
        <w:rPr>
          <w:rFonts w:eastAsia="Times New Roman"/>
          <w:lang w:eastAsia="pl-PL"/>
        </w:rPr>
        <w:t xml:space="preserve">warunków korzystania z praw i energii, jeżeli są one oferowane publicznie.”. </w:t>
      </w:r>
    </w:p>
    <w:p w14:paraId="7F5688E2" w14:textId="174E9026" w:rsidR="00A11D7D" w:rsidRPr="00660440" w:rsidRDefault="00A11D7D" w:rsidP="005A5FEB">
      <w:pPr>
        <w:rPr>
          <w:color w:val="000000" w:themeColor="text1"/>
        </w:rPr>
      </w:pPr>
      <w:r w:rsidRPr="00660440">
        <w:rPr>
          <w:rStyle w:val="Tekst-formularz"/>
          <w:rFonts w:ascii="Times New Roman" w:hAnsi="Times New Roman" w:cs="Times New Roman"/>
          <w:szCs w:val="24"/>
        </w:rPr>
        <w:t xml:space="preserve">Dostęp do dóbr i usług stanowi część codziennej aktywności i jest elementem funkcjonowania w społeczeństwie. Wśród </w:t>
      </w:r>
      <w:r w:rsidRPr="00660440">
        <w:rPr>
          <w:color w:val="000000" w:themeColor="text1"/>
        </w:rPr>
        <w:t>grup narażonych na dyskryminację w dostępie do dóbr i usług można wymienić osoby ze szczególnymi potr</w:t>
      </w:r>
      <w:r w:rsidR="00D4280E" w:rsidRPr="00660440">
        <w:rPr>
          <w:color w:val="000000" w:themeColor="text1"/>
        </w:rPr>
        <w:t>zebami, w tym m.in. osoby z </w:t>
      </w:r>
      <w:r w:rsidRPr="00660440">
        <w:rPr>
          <w:color w:val="000000" w:themeColor="text1"/>
        </w:rPr>
        <w:t>niepełnosprawnościami, osoby starsze i osłabione choro</w:t>
      </w:r>
      <w:r w:rsidR="00D4280E" w:rsidRPr="00660440">
        <w:rPr>
          <w:color w:val="000000" w:themeColor="text1"/>
        </w:rPr>
        <w:t>bami, kobiety w ciąży, osoby z </w:t>
      </w:r>
      <w:r w:rsidRPr="00660440">
        <w:rPr>
          <w:color w:val="000000" w:themeColor="text1"/>
        </w:rPr>
        <w:t>małymi dziećmi, w tym z wózkami dziecięcymi, osoby mające trudności w komunikowaniu się z otoczeniem (także z rozumieniem języka pisanego albo mówionego).</w:t>
      </w:r>
    </w:p>
    <w:p w14:paraId="44329E41" w14:textId="27EF80F9" w:rsidR="00A11D7D" w:rsidRPr="00660440" w:rsidRDefault="00A11D7D" w:rsidP="005A5FEB">
      <w:pPr>
        <w:rPr>
          <w:rStyle w:val="Tekst-formularz"/>
          <w:rFonts w:ascii="Times New Roman" w:hAnsi="Times New Roman" w:cs="Times New Roman"/>
          <w:szCs w:val="24"/>
        </w:rPr>
      </w:pPr>
      <w:r w:rsidRPr="00660440">
        <w:rPr>
          <w:rStyle w:val="Tekst-formularz"/>
          <w:rFonts w:ascii="Times New Roman" w:hAnsi="Times New Roman" w:cs="Times New Roman"/>
          <w:szCs w:val="24"/>
        </w:rPr>
        <w:t>Osoby z niepełnosprawnościami i seniorzy stanowią znaczną część naszego społeczeństwa. Ocenia się, że nawet 30% naszego społeczeństwa może mieć trwałe lub czasowe ograniczenia w mobilności czy percepcji. Korzystają lub mają prawo do korzystania z tych samych usług i</w:t>
      </w:r>
      <w:r w:rsidR="003C7085" w:rsidRPr="00660440">
        <w:rPr>
          <w:rStyle w:val="Tekst-formularz"/>
          <w:rFonts w:ascii="Times New Roman" w:hAnsi="Times New Roman" w:cs="Times New Roman"/>
          <w:szCs w:val="24"/>
        </w:rPr>
        <w:t> </w:t>
      </w:r>
      <w:r w:rsidR="00D4280E" w:rsidRPr="00660440">
        <w:rPr>
          <w:rStyle w:val="Tekst-formularz"/>
          <w:rFonts w:ascii="Times New Roman" w:hAnsi="Times New Roman" w:cs="Times New Roman"/>
          <w:szCs w:val="24"/>
        </w:rPr>
        <w:t xml:space="preserve">produktów. </w:t>
      </w:r>
      <w:r w:rsidRPr="00660440">
        <w:rPr>
          <w:rStyle w:val="Tekst-formularz"/>
          <w:rFonts w:ascii="Times New Roman" w:hAnsi="Times New Roman" w:cs="Times New Roman"/>
          <w:szCs w:val="24"/>
        </w:rPr>
        <w:t>Z uwagi na istniejące bariery architektoniczne, komunikacyjne i informacyjne w</w:t>
      </w:r>
      <w:r w:rsidR="003C708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przestrzeni publicznej nie mogą na równych zasadach korzystać z usług publicznych.</w:t>
      </w:r>
      <w:r w:rsidR="00BB427D">
        <w:rPr>
          <w:color w:val="000000" w:themeColor="text1"/>
        </w:rPr>
        <w:t xml:space="preserve"> </w:t>
      </w:r>
      <w:r w:rsidR="00A55984" w:rsidRPr="00660440">
        <w:rPr>
          <w:rStyle w:val="Tekst-formularz"/>
          <w:rFonts w:ascii="Times New Roman" w:hAnsi="Times New Roman" w:cs="Times New Roman"/>
          <w:szCs w:val="24"/>
        </w:rPr>
        <w:t>P</w:t>
      </w:r>
      <w:r w:rsidRPr="00660440">
        <w:rPr>
          <w:rStyle w:val="Tekst-formularz"/>
          <w:rFonts w:ascii="Times New Roman" w:hAnsi="Times New Roman" w:cs="Times New Roman"/>
          <w:szCs w:val="24"/>
        </w:rPr>
        <w:t>roblem ten dotyczy nie tylko osób z niepełnosprawnościami, które posiadają orzeczenie o</w:t>
      </w:r>
      <w:r w:rsidR="003C708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niepełnosprawności, ale także np. osób starszych lub obcokrajowców, którzy funkcjonują podobnie jak osoby z niepełnosprawnościami stale lub czasowo.</w:t>
      </w:r>
    </w:p>
    <w:p w14:paraId="197A38CE" w14:textId="45A9357B" w:rsidR="00A11D7D" w:rsidRPr="00660440" w:rsidRDefault="00A11D7D" w:rsidP="005A5FEB">
      <w:r w:rsidRPr="00660440">
        <w:rPr>
          <w:rFonts w:eastAsia="Times New Roman"/>
          <w:lang w:eastAsia="pl-PL"/>
        </w:rPr>
        <w:t xml:space="preserve">Kolejnym wyzwaniem, przed jakim staje Polska jest problem starzejącego się społeczeństwa, co dokonuje się najszybciej pośród państw unijnych. </w:t>
      </w:r>
      <w:r w:rsidRPr="00660440">
        <w:rPr>
          <w:color w:val="000000" w:themeColor="text1"/>
        </w:rPr>
        <w:t>Populacja osób powyżej 65. roku życia stanowi obecnie 1</w:t>
      </w:r>
      <w:r w:rsidR="0077000E" w:rsidRPr="00660440">
        <w:rPr>
          <w:color w:val="000000" w:themeColor="text1"/>
        </w:rPr>
        <w:t>8</w:t>
      </w:r>
      <w:r w:rsidRPr="00660440">
        <w:rPr>
          <w:color w:val="000000" w:themeColor="text1"/>
        </w:rPr>
        <w:t xml:space="preserve">% mieszkańców Polski. W 2025 </w:t>
      </w:r>
      <w:r w:rsidR="007D6036" w:rsidRPr="00660440">
        <w:rPr>
          <w:color w:val="000000" w:themeColor="text1"/>
        </w:rPr>
        <w:t xml:space="preserve">r. </w:t>
      </w:r>
      <w:r w:rsidRPr="00660440">
        <w:rPr>
          <w:color w:val="000000" w:themeColor="text1"/>
        </w:rPr>
        <w:t xml:space="preserve">osiągnie 22% ludności, a w 2050 </w:t>
      </w:r>
      <w:r w:rsidR="007D6036" w:rsidRPr="00660440">
        <w:rPr>
          <w:color w:val="000000" w:themeColor="text1"/>
        </w:rPr>
        <w:t>r.</w:t>
      </w:r>
      <w:r w:rsidR="00BB427D">
        <w:rPr>
          <w:color w:val="000000" w:themeColor="text1"/>
        </w:rPr>
        <w:t xml:space="preserve"> </w:t>
      </w:r>
      <w:r w:rsidRPr="00660440">
        <w:rPr>
          <w:color w:val="000000" w:themeColor="text1"/>
        </w:rPr>
        <w:t>33%. Według prognoz, seniorzy będą stanowili coraz liczniejszą grupę społeczną – zdrowszą i</w:t>
      </w:r>
      <w:r w:rsidR="00BB427D">
        <w:rPr>
          <w:color w:val="000000" w:themeColor="text1"/>
        </w:rPr>
        <w:t xml:space="preserve"> </w:t>
      </w:r>
      <w:r w:rsidRPr="00660440">
        <w:rPr>
          <w:color w:val="000000" w:themeColor="text1"/>
        </w:rPr>
        <w:t>dłużej aktywną (także zawodowo) niż dziś, ale w znacz</w:t>
      </w:r>
      <w:r w:rsidR="00D4280E" w:rsidRPr="00660440">
        <w:rPr>
          <w:color w:val="000000" w:themeColor="text1"/>
        </w:rPr>
        <w:t>nej części wymagającą opieki i</w:t>
      </w:r>
      <w:r w:rsidR="003C7085" w:rsidRPr="00660440">
        <w:rPr>
          <w:color w:val="000000" w:themeColor="text1"/>
        </w:rPr>
        <w:t> </w:t>
      </w:r>
      <w:r w:rsidRPr="00660440">
        <w:rPr>
          <w:color w:val="000000" w:themeColor="text1"/>
        </w:rPr>
        <w:t>wsparcia w samodzielnym funkcjonowaniu (szczególnie w przypadku osób sędziwych po</w:t>
      </w:r>
      <w:r w:rsidR="003C7085" w:rsidRPr="00660440">
        <w:rPr>
          <w:color w:val="000000" w:themeColor="text1"/>
        </w:rPr>
        <w:t> </w:t>
      </w:r>
      <w:r w:rsidRPr="00660440">
        <w:rPr>
          <w:color w:val="000000" w:themeColor="text1"/>
        </w:rPr>
        <w:t xml:space="preserve">80. roku życia, których liczba w 2030 </w:t>
      </w:r>
      <w:r w:rsidR="007D6036" w:rsidRPr="00660440">
        <w:rPr>
          <w:color w:val="000000" w:themeColor="text1"/>
        </w:rPr>
        <w:t xml:space="preserve">r. </w:t>
      </w:r>
      <w:r w:rsidRPr="00660440">
        <w:rPr>
          <w:color w:val="000000" w:themeColor="text1"/>
        </w:rPr>
        <w:t xml:space="preserve">wyniesie około 2,2 mln). Wraz z przesuwaniem się granicy długości życia zauważalny jest wzrost liczby osób z niepełnosprawnościami wynikającymi między innymi z osłabienia wzroku, słuchu, narządu ruchu. Ryzyko wykluczenia społecznego dotyczy </w:t>
      </w:r>
      <w:r w:rsidRPr="00660440">
        <w:rPr>
          <w:color w:val="000000" w:themeColor="text1"/>
        </w:rPr>
        <w:lastRenderedPageBreak/>
        <w:t xml:space="preserve">nie tylko osób starszych. W równym stopniu narażonych na nie, zgodnie z danymi ze spisu powszechnego, jest około 4,7 mln </w:t>
      </w:r>
      <w:r w:rsidR="00D212F9" w:rsidRPr="00660440">
        <w:rPr>
          <w:color w:val="000000" w:themeColor="text1"/>
        </w:rPr>
        <w:t>osób z niepełnosprawnościami</w:t>
      </w:r>
      <w:r w:rsidRPr="00660440">
        <w:rPr>
          <w:color w:val="000000" w:themeColor="text1"/>
        </w:rPr>
        <w:t xml:space="preserve"> mieszkających w Polsce – czyli około 12,2% naszego społeczeństwa. W zależności od</w:t>
      </w:r>
      <w:r w:rsidR="003C7085" w:rsidRPr="00660440">
        <w:rPr>
          <w:color w:val="000000" w:themeColor="text1"/>
        </w:rPr>
        <w:t> </w:t>
      </w:r>
      <w:r w:rsidRPr="00660440">
        <w:rPr>
          <w:color w:val="000000" w:themeColor="text1"/>
        </w:rPr>
        <w:t xml:space="preserve">przyjętej definicji niepełnosprawności ta grupa może liczyć od 4,9 mln do nawet 7,7 mln osób, choć brakuje dokładnej statystyki. </w:t>
      </w:r>
    </w:p>
    <w:p w14:paraId="79AF8526" w14:textId="77777777" w:rsidR="00506DD2" w:rsidRPr="00660440" w:rsidRDefault="00A11D7D" w:rsidP="005A5FEB">
      <w:pPr>
        <w:rPr>
          <w:color w:val="000000" w:themeColor="text1"/>
        </w:rPr>
      </w:pPr>
      <w:r w:rsidRPr="00660440">
        <w:rPr>
          <w:color w:val="000000" w:themeColor="text1"/>
        </w:rPr>
        <w:t>Zmiany w strukturze społecznej Polski wynikają również z migracj</w:t>
      </w:r>
      <w:r w:rsidR="00A42E82" w:rsidRPr="00660440">
        <w:rPr>
          <w:color w:val="000000" w:themeColor="text1"/>
        </w:rPr>
        <w:t>i</w:t>
      </w:r>
      <w:r w:rsidRPr="00660440">
        <w:rPr>
          <w:color w:val="000000" w:themeColor="text1"/>
        </w:rPr>
        <w:t>. Obserwowany jest znaczny wzrost liczby cudzoziemców przyjeżdzających do Polski, co stanowi znaczne obciążenie dla administracji państwowej prowadzącej sprawy z</w:t>
      </w:r>
      <w:r w:rsidR="003E311C" w:rsidRPr="00660440">
        <w:rPr>
          <w:color w:val="000000" w:themeColor="text1"/>
        </w:rPr>
        <w:t> </w:t>
      </w:r>
      <w:r w:rsidRPr="00660440">
        <w:rPr>
          <w:color w:val="000000" w:themeColor="text1"/>
        </w:rPr>
        <w:t>zakresu legalizacji ich pobytu i zatrudnienia na terytorium RP. Wydłużający się czas trwania procedur rodzi problemy dla</w:t>
      </w:r>
      <w:r w:rsidR="003C7085" w:rsidRPr="00660440">
        <w:rPr>
          <w:color w:val="000000" w:themeColor="text1"/>
        </w:rPr>
        <w:t> </w:t>
      </w:r>
      <w:r w:rsidRPr="00660440">
        <w:rPr>
          <w:color w:val="000000" w:themeColor="text1"/>
        </w:rPr>
        <w:t>pracodawców chcących zatrudnić obcokrajowców. Konieczne jest wprowadzanie kolejnych rozwiązań i instrumentów poprawiających obsługę cudzoziemców w</w:t>
      </w:r>
      <w:r w:rsidR="003E311C" w:rsidRPr="00660440">
        <w:rPr>
          <w:color w:val="000000" w:themeColor="text1"/>
        </w:rPr>
        <w:t> </w:t>
      </w:r>
      <w:r w:rsidRPr="00660440">
        <w:rPr>
          <w:color w:val="000000" w:themeColor="text1"/>
        </w:rPr>
        <w:t xml:space="preserve">zakresie obsługi administracyjnej. </w:t>
      </w:r>
    </w:p>
    <w:p w14:paraId="110AEF09" w14:textId="77777777" w:rsidR="00A11D7D" w:rsidRPr="00660440" w:rsidRDefault="00A11D7D" w:rsidP="005A5FEB">
      <w:pPr>
        <w:rPr>
          <w:color w:val="000000" w:themeColor="text1"/>
        </w:rPr>
      </w:pPr>
      <w:r w:rsidRPr="00660440">
        <w:rPr>
          <w:color w:val="000000" w:themeColor="text1"/>
        </w:rPr>
        <w:t>Zadania realizowane w ramach programu mają mieć wpływ na jakość obsługi klienta – cudzoziemca, w szczególności na przejrzystość przekazywanych informacji i lepsze zrozumienie wymagań kraju przyjmującego. Pomoże to w składaniu przez obywateli państw trzecich poprawnie wypełnionych dokumentów, spoko</w:t>
      </w:r>
      <w:r w:rsidR="00D4280E" w:rsidRPr="00660440">
        <w:rPr>
          <w:color w:val="000000" w:themeColor="text1"/>
        </w:rPr>
        <w:t xml:space="preserve">jniejszych relacji urzędnika z </w:t>
      </w:r>
      <w:r w:rsidRPr="00660440">
        <w:rPr>
          <w:color w:val="000000" w:themeColor="text1"/>
        </w:rPr>
        <w:t>klientem, a co za tym idzie, do zbudowania pozytywnego obrazu polskiego urzędu przyjaznego dla</w:t>
      </w:r>
      <w:r w:rsidR="003C7085" w:rsidRPr="00660440">
        <w:rPr>
          <w:color w:val="000000" w:themeColor="text1"/>
        </w:rPr>
        <w:t> </w:t>
      </w:r>
      <w:r w:rsidRPr="00660440">
        <w:rPr>
          <w:color w:val="000000" w:themeColor="text1"/>
        </w:rPr>
        <w:t>swoich interesantów. Może to zostać osiągnięte po</w:t>
      </w:r>
      <w:r w:rsidR="00D4280E" w:rsidRPr="00660440">
        <w:rPr>
          <w:color w:val="000000" w:themeColor="text1"/>
        </w:rPr>
        <w:t>przez stworzenie przyjaznych i</w:t>
      </w:r>
      <w:r w:rsidR="003C7085" w:rsidRPr="00660440">
        <w:rPr>
          <w:color w:val="000000" w:themeColor="text1"/>
        </w:rPr>
        <w:t> </w:t>
      </w:r>
      <w:r w:rsidRPr="00660440">
        <w:rPr>
          <w:color w:val="000000" w:themeColor="text1"/>
        </w:rPr>
        <w:t xml:space="preserve">ergonomicznych warunków świadczenia usług na rzecz cudzoziemców, a także poprzez ułatwienie i unowocześnienie dostępu do świadczonych przez urzędy usług obywatelom państw trzecich. </w:t>
      </w:r>
    </w:p>
    <w:p w14:paraId="4DEE67B3" w14:textId="77777777" w:rsidR="00A11D7D" w:rsidRPr="00660440" w:rsidRDefault="00A11D7D" w:rsidP="005A5FEB">
      <w:pPr>
        <w:rPr>
          <w:color w:val="000000" w:themeColor="text1"/>
        </w:rPr>
      </w:pPr>
      <w:r w:rsidRPr="00660440">
        <w:rPr>
          <w:color w:val="000000" w:themeColor="text1"/>
        </w:rPr>
        <w:t>Wzmocnienie potencjału osób pracujących z cudzoziemcami w bezpośredni sposób wpłynie na jakość i sprawność realizacji wniosków cudzoziemców poprzez przygotowanie pracowników administracji w zakresie kompetencji językowych, komunikacyjnych i</w:t>
      </w:r>
      <w:r w:rsidR="003E311C" w:rsidRPr="00660440">
        <w:rPr>
          <w:color w:val="000000" w:themeColor="text1"/>
        </w:rPr>
        <w:t> </w:t>
      </w:r>
      <w:r w:rsidRPr="00660440">
        <w:rPr>
          <w:color w:val="000000" w:themeColor="text1"/>
        </w:rPr>
        <w:t>merytorycznych</w:t>
      </w:r>
    </w:p>
    <w:p w14:paraId="682E27BF" w14:textId="77777777" w:rsidR="00506DD2" w:rsidRPr="00660440" w:rsidRDefault="00506DD2" w:rsidP="005A5FEB">
      <w:pPr>
        <w:rPr>
          <w:color w:val="000000" w:themeColor="text1"/>
        </w:rPr>
      </w:pPr>
      <w:r w:rsidRPr="00660440">
        <w:rPr>
          <w:color w:val="000000" w:themeColor="text1"/>
        </w:rPr>
        <w:t>W tym kontekście ważne jest też działanie ukierunkowane na podniesienie poziomu wie</w:t>
      </w:r>
      <w:r w:rsidR="00D4280E" w:rsidRPr="00660440">
        <w:rPr>
          <w:color w:val="000000" w:themeColor="text1"/>
        </w:rPr>
        <w:t>dzy obywateli państw trzecich z</w:t>
      </w:r>
      <w:r w:rsidRPr="00660440">
        <w:rPr>
          <w:color w:val="000000" w:themeColor="text1"/>
        </w:rPr>
        <w:t xml:space="preserve"> zakresu legalizacji pobytu i legalizacji zatrudnienia w Polsce, co</w:t>
      </w:r>
      <w:r w:rsidR="003C7085" w:rsidRPr="00660440">
        <w:rPr>
          <w:color w:val="000000" w:themeColor="text1"/>
        </w:rPr>
        <w:t> </w:t>
      </w:r>
      <w:r w:rsidRPr="00660440">
        <w:rPr>
          <w:color w:val="000000" w:themeColor="text1"/>
        </w:rPr>
        <w:t>usprawni wszelkie czynności administracyjne prowadzone w urzędzie.</w:t>
      </w:r>
    </w:p>
    <w:p w14:paraId="42DD5E3F" w14:textId="77777777" w:rsidR="00A11D7D" w:rsidRPr="00660440" w:rsidRDefault="00A11D7D" w:rsidP="00727DD0">
      <w:pPr>
        <w:pStyle w:val="Nagwek2"/>
        <w:numPr>
          <w:ilvl w:val="0"/>
          <w:numId w:val="31"/>
        </w:numPr>
      </w:pPr>
      <w:bookmarkStart w:id="73" w:name="_Toc70426075"/>
      <w:bookmarkStart w:id="74" w:name="_Hlk70009061"/>
      <w:r w:rsidRPr="00660440">
        <w:t>Poprawa dostępności usług publicznych</w:t>
      </w:r>
      <w:bookmarkEnd w:id="73"/>
    </w:p>
    <w:bookmarkEnd w:id="74"/>
    <w:p w14:paraId="50D4485B" w14:textId="77777777" w:rsidR="00AC3630" w:rsidRPr="005A5FEB" w:rsidRDefault="00A11D7D" w:rsidP="005A5FEB">
      <w:pPr>
        <w:rPr>
          <w:b/>
        </w:rPr>
      </w:pPr>
      <w:r w:rsidRPr="005A5FEB">
        <w:rPr>
          <w:b/>
        </w:rPr>
        <w:t>D</w:t>
      </w:r>
      <w:r w:rsidR="00AC3630" w:rsidRPr="005A5FEB">
        <w:rPr>
          <w:b/>
        </w:rPr>
        <w:t>ostępność</w:t>
      </w:r>
    </w:p>
    <w:p w14:paraId="49728415" w14:textId="6CD3EE02" w:rsidR="00A11D7D" w:rsidRPr="00660440" w:rsidRDefault="00A11D7D" w:rsidP="005A5FEB">
      <w:r w:rsidRPr="00660440">
        <w:rPr>
          <w:color w:val="000000" w:themeColor="text1"/>
        </w:rPr>
        <w:t>Usuwanie barier i zapewnienie dostępności dla wszystkich obywateli, w tym przede wszystkim osób doświadczających trudności w mobilności czy percepcji, stanowi jedno z</w:t>
      </w:r>
      <w:r w:rsidR="003C7085" w:rsidRPr="00660440">
        <w:rPr>
          <w:color w:val="000000" w:themeColor="text1"/>
        </w:rPr>
        <w:t> </w:t>
      </w:r>
      <w:r w:rsidRPr="00660440">
        <w:rPr>
          <w:color w:val="000000" w:themeColor="text1"/>
        </w:rPr>
        <w:t>kluczowych zadań urzeczywistniających zasady sprawiedliwości społecznej. Od kondycji dostępności zależy stopień rozwoju tak bardzo dziś potrzebnych więzi społecznych – budowanych również na drodze międzypokoleniowej integracji. Ponadto dostępność wpływa na wiele obszarów życia wszystkich obywateli</w:t>
      </w:r>
      <w:r w:rsidR="00514206" w:rsidRPr="00660440">
        <w:rPr>
          <w:color w:val="000000" w:themeColor="text1"/>
        </w:rPr>
        <w:t xml:space="preserve"> </w:t>
      </w:r>
      <w:r w:rsidRPr="00660440">
        <w:rPr>
          <w:color w:val="000000" w:themeColor="text1"/>
        </w:rPr>
        <w:t>determinując ich indywidualną sytuację społeczną i ekonomiczną. Do bieżących wyzwań w obszarze dostępności należą m.in.: opracowanie spójnych standardów dostępności, podniesienie świadomość wymagań związanych z</w:t>
      </w:r>
      <w:r w:rsidR="003E311C" w:rsidRPr="00660440">
        <w:rPr>
          <w:color w:val="000000" w:themeColor="text1"/>
        </w:rPr>
        <w:t> </w:t>
      </w:r>
      <w:r w:rsidRPr="00660440">
        <w:rPr>
          <w:color w:val="000000" w:themeColor="text1"/>
        </w:rPr>
        <w:t>dostępnością, doskonalenie dostępności stron i aplikacji internetowych oraz materiałów multimedialnych, zwiększenie możliwości komunikacji urzędowej w formie alternatywnej.</w:t>
      </w:r>
    </w:p>
    <w:p w14:paraId="00546938" w14:textId="6935AA5A" w:rsidR="00A11D7D" w:rsidRPr="00660440" w:rsidRDefault="00A11D7D" w:rsidP="005A5FEB">
      <w:pPr>
        <w:rPr>
          <w:rStyle w:val="Tekst-formularz"/>
          <w:rFonts w:ascii="Times New Roman" w:hAnsi="Times New Roman" w:cs="Times New Roman"/>
          <w:szCs w:val="24"/>
        </w:rPr>
      </w:pPr>
      <w:r w:rsidRPr="00660440">
        <w:lastRenderedPageBreak/>
        <w:t xml:space="preserve">Obowiązek przystosowania urzędów i instytucji do właściwej obsługi osób starszych oraz osób z niepełnosprawnością wynika z </w:t>
      </w:r>
      <w:r w:rsidRPr="00660440">
        <w:rPr>
          <w:rStyle w:val="Tekst-formularz"/>
          <w:rFonts w:ascii="Times New Roman" w:hAnsi="Times New Roman" w:cs="Times New Roman"/>
          <w:szCs w:val="24"/>
        </w:rPr>
        <w:t>ustawy z dnia 19 lipca 2019 r. o zapewnianiu dostępności osobom ze szczególnymi potrzebami</w:t>
      </w:r>
      <w:r w:rsidR="00AF4F10" w:rsidRPr="00660440">
        <w:rPr>
          <w:rStyle w:val="Tekst-formularz"/>
          <w:rFonts w:ascii="Times New Roman" w:hAnsi="Times New Roman" w:cs="Times New Roman"/>
          <w:szCs w:val="24"/>
        </w:rPr>
        <w:t xml:space="preserve"> (Dz.U. z 2020 r. poz. 1062)</w:t>
      </w:r>
      <w:r w:rsidR="00AF4F10" w:rsidRPr="00660440">
        <w:rPr>
          <w:rStyle w:val="Odwoanieprzypisudolnego"/>
          <w:rFonts w:cs="Times New Roman"/>
          <w:color w:val="000000" w:themeColor="text1"/>
          <w:szCs w:val="24"/>
        </w:rPr>
        <w:footnoteReference w:id="76"/>
      </w:r>
      <w:r w:rsidRPr="00660440">
        <w:rPr>
          <w:rStyle w:val="Tekst-formularz"/>
          <w:rFonts w:ascii="Times New Roman" w:hAnsi="Times New Roman" w:cs="Times New Roman"/>
          <w:szCs w:val="24"/>
        </w:rPr>
        <w:t>, ustawy z dnia 4 kwietnia 2019 r. o dostępności stron internetowych oraz aplikacji mobilnych podmiotów publicznych</w:t>
      </w:r>
      <w:r w:rsidR="00726098" w:rsidRPr="00660440">
        <w:t xml:space="preserve"> </w:t>
      </w:r>
      <w:r w:rsidR="00726098" w:rsidRPr="00660440">
        <w:rPr>
          <w:rStyle w:val="Tekst-formularz"/>
          <w:rFonts w:ascii="Times New Roman" w:hAnsi="Times New Roman" w:cs="Times New Roman"/>
          <w:szCs w:val="24"/>
        </w:rPr>
        <w:t>(Dz.U. z 2019 r. poz. 848)</w:t>
      </w:r>
      <w:r w:rsidRPr="00660440">
        <w:rPr>
          <w:rStyle w:val="Tekst-formularz"/>
          <w:rFonts w:ascii="Times New Roman" w:hAnsi="Times New Roman" w:cs="Times New Roman"/>
          <w:szCs w:val="24"/>
        </w:rPr>
        <w:t xml:space="preserve">, a także z ustawy z dnia 19 sierpnia 2011 r. o języku migowym </w:t>
      </w:r>
      <w:r w:rsidR="00726098" w:rsidRPr="00660440">
        <w:rPr>
          <w:rStyle w:val="Tekst-formularz"/>
          <w:rFonts w:ascii="Times New Roman" w:hAnsi="Times New Roman" w:cs="Times New Roman"/>
          <w:szCs w:val="24"/>
        </w:rPr>
        <w:t>i</w:t>
      </w:r>
      <w:r w:rsidRPr="00660440">
        <w:rPr>
          <w:rStyle w:val="Tekst-formularz"/>
          <w:rFonts w:ascii="Times New Roman" w:hAnsi="Times New Roman" w:cs="Times New Roman"/>
          <w:szCs w:val="24"/>
        </w:rPr>
        <w:t xml:space="preserve"> innych środkach komunikowania się</w:t>
      </w:r>
      <w:r w:rsidR="00726098" w:rsidRPr="00660440">
        <w:t xml:space="preserve"> </w:t>
      </w:r>
      <w:r w:rsidR="00726098" w:rsidRPr="00660440">
        <w:rPr>
          <w:rStyle w:val="Tekst-formularz"/>
          <w:rFonts w:ascii="Times New Roman" w:hAnsi="Times New Roman" w:cs="Times New Roman"/>
          <w:szCs w:val="24"/>
        </w:rPr>
        <w:t>(Dz.U. z 2017 r. poz. 1824)</w:t>
      </w:r>
      <w:r w:rsidRPr="00660440">
        <w:rPr>
          <w:rStyle w:val="Tekst-formularz"/>
          <w:rFonts w:ascii="Times New Roman" w:hAnsi="Times New Roman" w:cs="Times New Roman"/>
          <w:szCs w:val="24"/>
        </w:rPr>
        <w:t xml:space="preserve">. Ponadto ratyfikowana przez Polskę Konwencja o </w:t>
      </w:r>
      <w:r w:rsidR="00B15B85" w:rsidRPr="00660440">
        <w:rPr>
          <w:rStyle w:val="Tekst-formularz"/>
          <w:rFonts w:ascii="Times New Roman" w:hAnsi="Times New Roman" w:cs="Times New Roman"/>
          <w:szCs w:val="24"/>
        </w:rPr>
        <w:t>p</w:t>
      </w:r>
      <w:r w:rsidRPr="00660440">
        <w:rPr>
          <w:rStyle w:val="Tekst-formularz"/>
          <w:rFonts w:ascii="Times New Roman" w:hAnsi="Times New Roman" w:cs="Times New Roman"/>
          <w:szCs w:val="24"/>
        </w:rPr>
        <w:t xml:space="preserve">rawach </w:t>
      </w:r>
      <w:r w:rsidR="00B15B85" w:rsidRPr="00660440">
        <w:rPr>
          <w:rStyle w:val="Tekst-formularz"/>
          <w:rFonts w:ascii="Times New Roman" w:hAnsi="Times New Roman" w:cs="Times New Roman"/>
          <w:szCs w:val="24"/>
        </w:rPr>
        <w:t>o</w:t>
      </w:r>
      <w:r w:rsidRPr="00660440">
        <w:rPr>
          <w:rStyle w:val="Tekst-formularz"/>
          <w:rFonts w:ascii="Times New Roman" w:hAnsi="Times New Roman" w:cs="Times New Roman"/>
          <w:szCs w:val="24"/>
        </w:rPr>
        <w:t xml:space="preserve">sób </w:t>
      </w:r>
      <w:r w:rsidR="00B15B85" w:rsidRPr="00660440">
        <w:rPr>
          <w:rStyle w:val="Tekst-formularz"/>
          <w:rFonts w:ascii="Times New Roman" w:hAnsi="Times New Roman" w:cs="Times New Roman"/>
          <w:szCs w:val="24"/>
        </w:rPr>
        <w:t>n</w:t>
      </w:r>
      <w:r w:rsidRPr="00660440">
        <w:rPr>
          <w:rStyle w:val="Tekst-formularz"/>
          <w:rFonts w:ascii="Times New Roman" w:hAnsi="Times New Roman" w:cs="Times New Roman"/>
          <w:szCs w:val="24"/>
        </w:rPr>
        <w:t>iepełnosprawnych nakłada obowiązek systematycznego szkolenia pracowników administracji publicznej w zakresie kontaktu obsługi osób z niepełnosprawnościami.</w:t>
      </w:r>
    </w:p>
    <w:p w14:paraId="0049FC1A" w14:textId="77777777" w:rsidR="00A11D7D" w:rsidRPr="00660440" w:rsidRDefault="00A11D7D" w:rsidP="005A5FEB">
      <w:pPr>
        <w:rPr>
          <w:rStyle w:val="Tekst-formularz"/>
          <w:rFonts w:ascii="Times New Roman" w:hAnsi="Times New Roman" w:cs="Times New Roman"/>
          <w:szCs w:val="24"/>
        </w:rPr>
      </w:pPr>
      <w:r w:rsidRPr="00660440">
        <w:rPr>
          <w:rStyle w:val="Tekst-formularz"/>
          <w:rFonts w:ascii="Times New Roman" w:hAnsi="Times New Roman" w:cs="Times New Roman"/>
          <w:szCs w:val="24"/>
        </w:rPr>
        <w:t>Mimo to, znaczna część urzędów administracji publicznej nadal nie jest dostępna dla osób ze</w:t>
      </w:r>
      <w:r w:rsidR="003C708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szczególnymi potrzebami, zwłaszcza osób starszych oraz osób z niepełnosprawnościami. Osoby te mają utrudniony dostęp do usług publicznych i są narażone na dodatkowe koszty (np. muszą ustanawiać pełnomocnika, wydawać upoważnienia innym osobom ze względu na</w:t>
      </w:r>
      <w:r w:rsidR="003C708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 xml:space="preserve">brak możliwości osobistego stawiennictwa, posiadają ograniczony dostęp do tłumacza języka migowego, mają ograniczony dostęp do informacji ze względu na niedostępność cyfrową serwisu internetowego lub dokumentów urzędowych, które są napisane nieprzystępnym językiem lub ze względu na bariery proceduralne). </w:t>
      </w:r>
    </w:p>
    <w:p w14:paraId="43380B6D" w14:textId="078551D1" w:rsidR="00A11D7D" w:rsidRPr="00660440" w:rsidRDefault="00A11D7D" w:rsidP="005A5FEB">
      <w:pPr>
        <w:rPr>
          <w:rFonts w:eastAsia="Times New Roman"/>
          <w:lang w:eastAsia="pl-PL"/>
        </w:rPr>
      </w:pPr>
      <w:r w:rsidRPr="00660440">
        <w:rPr>
          <w:color w:val="000000" w:themeColor="text1"/>
        </w:rPr>
        <w:t>W celu poprawy tej sytuacji przyjęto rządowy program Dostępność Plus na lata 2018</w:t>
      </w:r>
      <w:r w:rsidR="00726098" w:rsidRPr="00660440">
        <w:rPr>
          <w:color w:val="000000" w:themeColor="text1"/>
        </w:rPr>
        <w:t>–</w:t>
      </w:r>
      <w:r w:rsidRPr="00660440">
        <w:rPr>
          <w:color w:val="000000" w:themeColor="text1"/>
        </w:rPr>
        <w:t>2025</w:t>
      </w:r>
      <w:r w:rsidRPr="00660440">
        <w:rPr>
          <w:rStyle w:val="Odwoanieprzypisudolnego"/>
          <w:rFonts w:cs="Times New Roman"/>
          <w:szCs w:val="24"/>
        </w:rPr>
        <w:footnoteReference w:id="77"/>
      </w:r>
      <w:r w:rsidRPr="00660440">
        <w:rPr>
          <w:color w:val="000000" w:themeColor="text1"/>
        </w:rPr>
        <w:t>. Jego celem jest poprawa dostępności przestrzeni publicznej, w tym architektury, transportu, produktów i usług na szeroką skalę. Służyć ma podniesieniu jakości i zapewnieniu niezależności życia dla osób o szczególnych potrzebach, w tym osób starszych i osób z</w:t>
      </w:r>
      <w:r w:rsidR="00F5242D" w:rsidRPr="00660440">
        <w:rPr>
          <w:color w:val="000000" w:themeColor="text1"/>
        </w:rPr>
        <w:t> </w:t>
      </w:r>
      <w:r w:rsidRPr="00660440">
        <w:rPr>
          <w:color w:val="000000" w:themeColor="text1"/>
        </w:rPr>
        <w:t xml:space="preserve">trwałymi lub czasowymi trudnościami w zakresie mobilności lub percepcji. </w:t>
      </w:r>
      <w:r w:rsidRPr="00660440">
        <w:rPr>
          <w:rStyle w:val="Zadanie"/>
          <w:rFonts w:ascii="Times New Roman" w:hAnsi="Times New Roman" w:cs="Times New Roman"/>
          <w:b w:val="0"/>
          <w:szCs w:val="24"/>
        </w:rPr>
        <w:t>Program skupia się na 8 głównych obszarach wsparcia: architekturze, transporcie, edukacji, służbie zdrowia, cyfryzacji, usługach, konkurencyjności oraz koordynacji. Realizując założenia programu w</w:t>
      </w:r>
      <w:r w:rsidR="00F5242D" w:rsidRPr="00660440">
        <w:rPr>
          <w:rStyle w:val="Zadanie"/>
          <w:rFonts w:ascii="Times New Roman" w:hAnsi="Times New Roman" w:cs="Times New Roman"/>
          <w:b w:val="0"/>
          <w:szCs w:val="24"/>
        </w:rPr>
        <w:t> </w:t>
      </w:r>
      <w:r w:rsidRPr="00660440">
        <w:rPr>
          <w:rStyle w:val="Zadanie"/>
          <w:rFonts w:ascii="Times New Roman" w:hAnsi="Times New Roman" w:cs="Times New Roman"/>
          <w:b w:val="0"/>
          <w:szCs w:val="24"/>
        </w:rPr>
        <w:t xml:space="preserve">zakresie fizycznego dostosowanie przestrzeni publicznej do potrzeb osób ze szczególnymi potrzebami w 2019 </w:t>
      </w:r>
      <w:r w:rsidR="00726098" w:rsidRPr="00660440">
        <w:rPr>
          <w:rStyle w:val="Zadanie"/>
          <w:rFonts w:ascii="Times New Roman" w:hAnsi="Times New Roman" w:cs="Times New Roman"/>
          <w:b w:val="0"/>
          <w:szCs w:val="24"/>
        </w:rPr>
        <w:t xml:space="preserve">r. </w:t>
      </w:r>
      <w:r w:rsidRPr="00660440">
        <w:rPr>
          <w:rStyle w:val="Zadanie"/>
          <w:rFonts w:ascii="Times New Roman" w:hAnsi="Times New Roman" w:cs="Times New Roman"/>
          <w:b w:val="0"/>
          <w:szCs w:val="24"/>
        </w:rPr>
        <w:t>uchwalono ustawę o zapewnianiu dostępności osobom ze szczególnymi potrzebami.</w:t>
      </w:r>
    </w:p>
    <w:p w14:paraId="25F3CECF" w14:textId="43F8E61E" w:rsidR="00A11D7D" w:rsidRPr="00660440" w:rsidRDefault="00A11D7D" w:rsidP="005A5FEB">
      <w:pPr>
        <w:rPr>
          <w:rStyle w:val="Zadanie"/>
          <w:rFonts w:ascii="Times New Roman" w:hAnsi="Times New Roman" w:cs="Times New Roman"/>
          <w:b w:val="0"/>
          <w:szCs w:val="24"/>
        </w:rPr>
      </w:pPr>
      <w:r w:rsidRPr="00660440">
        <w:rPr>
          <w:rStyle w:val="Tekst-formularz"/>
          <w:rFonts w:ascii="Times New Roman" w:hAnsi="Times New Roman" w:cs="Times New Roman"/>
          <w:szCs w:val="24"/>
        </w:rPr>
        <w:t>Znaczna część urzędów i instytucji administracji publicznej ma swoje siedziby w budynkach, które powstawały kilkadziesiąt lat temu. Ówczesne wymogi prawa budowlanego nie</w:t>
      </w:r>
      <w:r w:rsidR="003C708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obejmowały rozwiązań architektonicznych i komunikacyjnych uwzględniających specyficzne potrzeby osób starszych czy z niepełnosprawnościami. Skutkiem tej sytuacji jest obecny stan instytucji publicznych, który nie spełnia często podstawowych norm w zakresie dostępności architektonicznej i komunikacyjnej, co stanowi podstawowy warunek wprowadzania nowych rozwiązań technicznych i udogodnień umożliwiających osobom z</w:t>
      </w:r>
      <w:r w:rsidR="003C708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 xml:space="preserve">niepełnosprawnościami korzystanie z usług publicznych. </w:t>
      </w:r>
      <w:r w:rsidRPr="00660440">
        <w:rPr>
          <w:rStyle w:val="Zadanie"/>
          <w:rFonts w:ascii="Times New Roman" w:hAnsi="Times New Roman" w:cs="Times New Roman"/>
          <w:b w:val="0"/>
          <w:szCs w:val="24"/>
        </w:rPr>
        <w:t>Zgodnie z zapisami ustawy uruchomiono Fundusz Dostępności, dzięki któremu finansowane są pożyczki na</w:t>
      </w:r>
      <w:r w:rsidR="003C7085" w:rsidRPr="00660440">
        <w:rPr>
          <w:rStyle w:val="Zadanie"/>
          <w:rFonts w:ascii="Times New Roman" w:hAnsi="Times New Roman" w:cs="Times New Roman"/>
          <w:b w:val="0"/>
          <w:szCs w:val="24"/>
        </w:rPr>
        <w:t> </w:t>
      </w:r>
      <w:r w:rsidRPr="00660440">
        <w:rPr>
          <w:rStyle w:val="Zadanie"/>
          <w:rFonts w:ascii="Times New Roman" w:hAnsi="Times New Roman" w:cs="Times New Roman"/>
          <w:b w:val="0"/>
          <w:szCs w:val="24"/>
        </w:rPr>
        <w:t xml:space="preserve">dostosowanie </w:t>
      </w:r>
      <w:r w:rsidRPr="00660440">
        <w:rPr>
          <w:rStyle w:val="Zadanie"/>
          <w:rFonts w:ascii="Times New Roman" w:hAnsi="Times New Roman" w:cs="Times New Roman"/>
          <w:b w:val="0"/>
          <w:szCs w:val="24"/>
        </w:rPr>
        <w:lastRenderedPageBreak/>
        <w:t>budynków użyteczności publicznej i mieszkalnictwa wie</w:t>
      </w:r>
      <w:r w:rsidR="00E437DD" w:rsidRPr="00660440">
        <w:rPr>
          <w:rStyle w:val="Zadanie"/>
          <w:rFonts w:ascii="Times New Roman" w:hAnsi="Times New Roman" w:cs="Times New Roman"/>
          <w:b w:val="0"/>
          <w:szCs w:val="24"/>
        </w:rPr>
        <w:t>lorodzinnego do</w:t>
      </w:r>
      <w:r w:rsidR="003C7085" w:rsidRPr="00660440">
        <w:rPr>
          <w:rStyle w:val="Zadanie"/>
          <w:rFonts w:ascii="Times New Roman" w:hAnsi="Times New Roman" w:cs="Times New Roman"/>
          <w:b w:val="0"/>
          <w:szCs w:val="24"/>
        </w:rPr>
        <w:t> </w:t>
      </w:r>
      <w:r w:rsidR="00E437DD" w:rsidRPr="00660440">
        <w:rPr>
          <w:rStyle w:val="Zadanie"/>
          <w:rFonts w:ascii="Times New Roman" w:hAnsi="Times New Roman" w:cs="Times New Roman"/>
          <w:b w:val="0"/>
          <w:szCs w:val="24"/>
        </w:rPr>
        <w:t xml:space="preserve">potrzeb osób z </w:t>
      </w:r>
      <w:r w:rsidRPr="00660440">
        <w:rPr>
          <w:rStyle w:val="Zadanie"/>
          <w:rFonts w:ascii="Times New Roman" w:hAnsi="Times New Roman" w:cs="Times New Roman"/>
          <w:b w:val="0"/>
          <w:szCs w:val="24"/>
        </w:rPr>
        <w:t>niepełnosprawnościami i seniorów (windy, platformy, podjazdy itp.)</w:t>
      </w:r>
      <w:r w:rsidR="0045112E" w:rsidRPr="00660440">
        <w:rPr>
          <w:rStyle w:val="Zadanie"/>
          <w:rFonts w:ascii="Times New Roman" w:hAnsi="Times New Roman" w:cs="Times New Roman"/>
          <w:b w:val="0"/>
          <w:szCs w:val="24"/>
        </w:rPr>
        <w:t>.</w:t>
      </w:r>
      <w:r w:rsidRPr="00660440">
        <w:rPr>
          <w:rStyle w:val="Zadanie"/>
          <w:rFonts w:ascii="Times New Roman" w:hAnsi="Times New Roman" w:cs="Times New Roman"/>
          <w:b w:val="0"/>
          <w:szCs w:val="24"/>
        </w:rPr>
        <w:t xml:space="preserve"> </w:t>
      </w:r>
    </w:p>
    <w:p w14:paraId="78E06638" w14:textId="3D3472EF" w:rsidR="00A11D7D" w:rsidRPr="00660440" w:rsidRDefault="00A11D7D" w:rsidP="005A5FEB">
      <w:pPr>
        <w:rPr>
          <w:rStyle w:val="Zadanie"/>
          <w:rFonts w:ascii="Times New Roman" w:hAnsi="Times New Roman" w:cs="Times New Roman"/>
          <w:b w:val="0"/>
          <w:szCs w:val="24"/>
        </w:rPr>
      </w:pPr>
      <w:r w:rsidRPr="00660440">
        <w:rPr>
          <w:rStyle w:val="Zadanie"/>
          <w:rFonts w:ascii="Times New Roman" w:hAnsi="Times New Roman" w:cs="Times New Roman"/>
          <w:b w:val="0"/>
          <w:szCs w:val="24"/>
        </w:rPr>
        <w:t>Program Dostępność Plus przewiduje również działania związane z poprawą dostępności usług oraz podnoszeniem kompetencji kadr podmiotów publicznych w zakresie dostępności. Przewiduje się m.in. kontynuację projektów szkoleniowych dla architektów, projektantów, urbanistów oraz służb nadzoru budowlanego z zasad projektowania uniwersalnego, a także uruchomienie centrum doradczego w zakresie wdrożenia zobowiązań w zakresie dostępności architektonicznej wynikających z ustawy o zapewnianiu dostępności. Ponadto planowane są</w:t>
      </w:r>
      <w:r w:rsidR="003C7085" w:rsidRPr="00660440">
        <w:rPr>
          <w:rStyle w:val="Zadanie"/>
          <w:rFonts w:ascii="Times New Roman" w:hAnsi="Times New Roman" w:cs="Times New Roman"/>
          <w:b w:val="0"/>
          <w:szCs w:val="24"/>
        </w:rPr>
        <w:t> </w:t>
      </w:r>
      <w:r w:rsidRPr="00660440">
        <w:rPr>
          <w:rStyle w:val="Zadanie"/>
          <w:rFonts w:ascii="Times New Roman" w:hAnsi="Times New Roman" w:cs="Times New Roman"/>
          <w:b w:val="0"/>
          <w:szCs w:val="24"/>
        </w:rPr>
        <w:t>granty dla jednostek samorządu terytorialnego na ich wyposażenie pod kątem poprawy dostępności oraz wdrożenie standardów dotyczących zatrudniania pracowników zgodnie z</w:t>
      </w:r>
      <w:r w:rsidR="003C7085" w:rsidRPr="00660440">
        <w:rPr>
          <w:rStyle w:val="Zadanie"/>
          <w:rFonts w:ascii="Times New Roman" w:hAnsi="Times New Roman" w:cs="Times New Roman"/>
          <w:b w:val="0"/>
          <w:szCs w:val="24"/>
        </w:rPr>
        <w:t> </w:t>
      </w:r>
      <w:r w:rsidRPr="00660440">
        <w:rPr>
          <w:rStyle w:val="Zadanie"/>
          <w:rFonts w:ascii="Times New Roman" w:hAnsi="Times New Roman" w:cs="Times New Roman"/>
          <w:b w:val="0"/>
          <w:szCs w:val="24"/>
        </w:rPr>
        <w:t>zasadami dostępności. W programie będą także prowadzone szkolenia dla koordynatorów dostępności, którzy zgodnie z ustawą muszą być powołani w każdym organie władzy publicznej</w:t>
      </w:r>
      <w:r w:rsidR="00726098" w:rsidRPr="00660440">
        <w:rPr>
          <w:rStyle w:val="Zadanie"/>
          <w:rFonts w:ascii="Times New Roman" w:hAnsi="Times New Roman" w:cs="Times New Roman"/>
          <w:b w:val="0"/>
          <w:szCs w:val="24"/>
        </w:rPr>
        <w:t>. W</w:t>
      </w:r>
      <w:r w:rsidRPr="00660440">
        <w:rPr>
          <w:rStyle w:val="Zadanie"/>
          <w:rFonts w:ascii="Times New Roman" w:hAnsi="Times New Roman" w:cs="Times New Roman"/>
          <w:b w:val="0"/>
          <w:szCs w:val="24"/>
        </w:rPr>
        <w:t xml:space="preserve">ypracowane zostaną rozwiązania ułatwiające zatrudnianie </w:t>
      </w:r>
      <w:r w:rsidR="00D212F9" w:rsidRPr="00660440">
        <w:rPr>
          <w:rStyle w:val="Zadanie"/>
          <w:rFonts w:ascii="Times New Roman" w:hAnsi="Times New Roman" w:cs="Times New Roman"/>
          <w:b w:val="0"/>
          <w:szCs w:val="24"/>
        </w:rPr>
        <w:t>osób z niepełnosprawnościami</w:t>
      </w:r>
      <w:r w:rsidRPr="00660440">
        <w:rPr>
          <w:rStyle w:val="Zadanie"/>
          <w:rFonts w:ascii="Times New Roman" w:hAnsi="Times New Roman" w:cs="Times New Roman"/>
          <w:b w:val="0"/>
          <w:szCs w:val="24"/>
        </w:rPr>
        <w:t xml:space="preserve"> w urzę</w:t>
      </w:r>
      <w:r w:rsidR="00E437DD" w:rsidRPr="00660440">
        <w:rPr>
          <w:rStyle w:val="Zadanie"/>
          <w:rFonts w:ascii="Times New Roman" w:hAnsi="Times New Roman" w:cs="Times New Roman"/>
          <w:b w:val="0"/>
          <w:szCs w:val="24"/>
        </w:rPr>
        <w:t xml:space="preserve">dach administracji publicznej. Weryfikowane będą także </w:t>
      </w:r>
      <w:r w:rsidRPr="00660440">
        <w:rPr>
          <w:rStyle w:val="Zadanie"/>
          <w:rFonts w:ascii="Times New Roman" w:hAnsi="Times New Roman" w:cs="Times New Roman"/>
          <w:b w:val="0"/>
          <w:szCs w:val="24"/>
        </w:rPr>
        <w:t>procedury związane z obsługą klienta w urzędach administracji publicznej pod kątem zapewnienia dostępności oraz realizowane wsparcie urzędów we wdro</w:t>
      </w:r>
      <w:r w:rsidR="00E437DD" w:rsidRPr="00660440">
        <w:rPr>
          <w:rStyle w:val="Zadanie"/>
          <w:rFonts w:ascii="Times New Roman" w:hAnsi="Times New Roman" w:cs="Times New Roman"/>
          <w:b w:val="0"/>
          <w:szCs w:val="24"/>
        </w:rPr>
        <w:t>żeniu wypracowanych wniosków i</w:t>
      </w:r>
      <w:r w:rsidR="003C7085" w:rsidRPr="00660440">
        <w:rPr>
          <w:rStyle w:val="Zadanie"/>
          <w:rFonts w:ascii="Times New Roman" w:hAnsi="Times New Roman" w:cs="Times New Roman"/>
          <w:b w:val="0"/>
          <w:szCs w:val="24"/>
        </w:rPr>
        <w:t> </w:t>
      </w:r>
      <w:r w:rsidRPr="00660440">
        <w:rPr>
          <w:rStyle w:val="Zadanie"/>
          <w:rFonts w:ascii="Times New Roman" w:hAnsi="Times New Roman" w:cs="Times New Roman"/>
          <w:b w:val="0"/>
          <w:szCs w:val="24"/>
        </w:rPr>
        <w:t xml:space="preserve">rekomendacji. </w:t>
      </w:r>
    </w:p>
    <w:p w14:paraId="498B55A5" w14:textId="77777777" w:rsidR="00A11D7D" w:rsidRPr="005A5FEB" w:rsidRDefault="00A11D7D" w:rsidP="005A5FEB">
      <w:pPr>
        <w:rPr>
          <w:b/>
        </w:rPr>
      </w:pPr>
      <w:r w:rsidRPr="005A5FEB">
        <w:rPr>
          <w:b/>
        </w:rPr>
        <w:t>Nieodpłatna pomoc prawna</w:t>
      </w:r>
    </w:p>
    <w:p w14:paraId="12821190" w14:textId="40040406" w:rsidR="00A11D7D" w:rsidRPr="00660440" w:rsidRDefault="00A11D7D" w:rsidP="005A5FEB">
      <w:pPr>
        <w:rPr>
          <w:rStyle w:val="Dziaanie"/>
          <w:rFonts w:ascii="Times New Roman" w:hAnsi="Times New Roman" w:cs="Times New Roman"/>
          <w:b w:val="0"/>
          <w:color w:val="000000" w:themeColor="text1"/>
          <w:szCs w:val="24"/>
        </w:rPr>
      </w:pPr>
      <w:r w:rsidRPr="00660440">
        <w:rPr>
          <w:rStyle w:val="Dziaanie"/>
          <w:rFonts w:ascii="Times New Roman" w:hAnsi="Times New Roman" w:cs="Times New Roman"/>
          <w:b w:val="0"/>
          <w:color w:val="000000" w:themeColor="text1"/>
          <w:szCs w:val="24"/>
        </w:rPr>
        <w:t>W 2019 r. najwięcej tj. 71,1% beneficjentów nieodpłatnej pomocy prawnej i nieodpłatnego poradnictwa obywatelskiego było w wieku produkcyjnym, czyli pomiędzy 18. a 65. rokiem życia. Osoby w wieku poprodukcyjnym powyżej 65. roku życia stanowiły aż 28,4% beneficjentów. Często są to osoby ze znaczną niepełnosprawnością ruchową, które mają problemy z osobistym stawiennictwem w punkcie. Takim osobom oraz osobom doświadczającym trudności w komunikowaniu się, o których mowa w ustawie z dnia 19 sierpnia 2011 r. o języku migowym i innych środkach komunikowania się, może być udzielana nieodpłatna pomoc prawna lub świadczone nieodpłatne poradnictwo obywatelskie, z wyłączeniem nieodpłatnej mediacji, także poza punktem albo za pośrednictwem środków porozumiewania się na odległość. W 2018 r. łącznie osób z orzeczeniami było 21</w:t>
      </w:r>
      <w:r w:rsidR="002C33F3" w:rsidRPr="00660440">
        <w:rPr>
          <w:rStyle w:val="Dziaanie"/>
          <w:rFonts w:ascii="Times New Roman" w:hAnsi="Times New Roman" w:cs="Times New Roman"/>
          <w:b w:val="0"/>
          <w:color w:val="000000" w:themeColor="text1"/>
          <w:szCs w:val="24"/>
        </w:rPr>
        <w:t> </w:t>
      </w:r>
      <w:r w:rsidRPr="00660440">
        <w:rPr>
          <w:rStyle w:val="Dziaanie"/>
          <w:rFonts w:ascii="Times New Roman" w:hAnsi="Times New Roman" w:cs="Times New Roman"/>
          <w:b w:val="0"/>
          <w:color w:val="000000" w:themeColor="text1"/>
          <w:szCs w:val="24"/>
        </w:rPr>
        <w:t>500</w:t>
      </w:r>
      <w:r w:rsidR="002C33F3" w:rsidRPr="00660440">
        <w:rPr>
          <w:rStyle w:val="Dziaanie"/>
          <w:rFonts w:ascii="Times New Roman" w:hAnsi="Times New Roman" w:cs="Times New Roman"/>
          <w:b w:val="0"/>
          <w:color w:val="000000" w:themeColor="text1"/>
          <w:szCs w:val="24"/>
        </w:rPr>
        <w:t xml:space="preserve">. </w:t>
      </w:r>
      <w:r w:rsidRPr="00660440">
        <w:rPr>
          <w:rStyle w:val="Dziaanie"/>
          <w:rFonts w:ascii="Times New Roman" w:hAnsi="Times New Roman" w:cs="Times New Roman"/>
          <w:b w:val="0"/>
          <w:color w:val="000000" w:themeColor="text1"/>
          <w:szCs w:val="24"/>
        </w:rPr>
        <w:t>Od</w:t>
      </w:r>
      <w:r w:rsidR="003C7085" w:rsidRPr="00660440">
        <w:rPr>
          <w:rStyle w:val="Dziaanie"/>
          <w:rFonts w:ascii="Times New Roman" w:hAnsi="Times New Roman" w:cs="Times New Roman"/>
          <w:b w:val="0"/>
          <w:color w:val="000000" w:themeColor="text1"/>
          <w:szCs w:val="24"/>
        </w:rPr>
        <w:t> </w:t>
      </w:r>
      <w:r w:rsidRPr="00660440">
        <w:rPr>
          <w:rStyle w:val="Dziaanie"/>
          <w:rFonts w:ascii="Times New Roman" w:hAnsi="Times New Roman" w:cs="Times New Roman"/>
          <w:b w:val="0"/>
          <w:color w:val="000000" w:themeColor="text1"/>
          <w:szCs w:val="24"/>
        </w:rPr>
        <w:t xml:space="preserve">2019 r. korzystający nie muszą legitymować się oświadczeniem o niepełnosprawności podczas korzystania z nieodpłatnej pomocy. </w:t>
      </w:r>
      <w:r w:rsidR="00E815E9" w:rsidRPr="00660440">
        <w:rPr>
          <w:rStyle w:val="Dziaanie"/>
          <w:rFonts w:ascii="Times New Roman" w:hAnsi="Times New Roman" w:cs="Times New Roman"/>
          <w:b w:val="0"/>
          <w:color w:val="000000" w:themeColor="text1"/>
          <w:szCs w:val="24"/>
        </w:rPr>
        <w:t>Osoby z niepełnosprawnościami</w:t>
      </w:r>
      <w:r w:rsidR="00D903FE" w:rsidRPr="00660440">
        <w:rPr>
          <w:rStyle w:val="Dziaanie"/>
          <w:rFonts w:ascii="Times New Roman" w:hAnsi="Times New Roman" w:cs="Times New Roman"/>
          <w:b w:val="0"/>
          <w:color w:val="000000" w:themeColor="text1"/>
          <w:szCs w:val="24"/>
        </w:rPr>
        <w:t xml:space="preserve"> </w:t>
      </w:r>
      <w:r w:rsidRPr="00660440">
        <w:rPr>
          <w:rStyle w:val="Dziaanie"/>
          <w:rFonts w:ascii="Times New Roman" w:hAnsi="Times New Roman" w:cs="Times New Roman"/>
          <w:b w:val="0"/>
          <w:color w:val="000000" w:themeColor="text1"/>
          <w:szCs w:val="24"/>
        </w:rPr>
        <w:t>mogą natomiast od</w:t>
      </w:r>
      <w:r w:rsidR="003C7085" w:rsidRPr="00660440">
        <w:rPr>
          <w:rStyle w:val="Dziaanie"/>
          <w:rFonts w:ascii="Times New Roman" w:hAnsi="Times New Roman" w:cs="Times New Roman"/>
          <w:b w:val="0"/>
          <w:color w:val="000000" w:themeColor="text1"/>
          <w:szCs w:val="24"/>
        </w:rPr>
        <w:t> </w:t>
      </w:r>
      <w:r w:rsidRPr="00660440">
        <w:rPr>
          <w:rStyle w:val="Dziaanie"/>
          <w:rFonts w:ascii="Times New Roman" w:hAnsi="Times New Roman" w:cs="Times New Roman"/>
          <w:b w:val="0"/>
          <w:color w:val="000000" w:themeColor="text1"/>
          <w:szCs w:val="24"/>
        </w:rPr>
        <w:t xml:space="preserve">ubiegłego roku korzystać z porady w innym miejscu niż siedziba punktu, np. w miejscu zamieszkania lub pobytu. Liczba osób, które skorzystały z takiej specjalnej pomocy w 2019 r., wyniosła 4584. Nie oznacza to jednak, że jest to faktyczna liczba </w:t>
      </w:r>
      <w:r w:rsidR="00D212F9" w:rsidRPr="00660440">
        <w:rPr>
          <w:rStyle w:val="Dziaanie"/>
          <w:rFonts w:ascii="Times New Roman" w:hAnsi="Times New Roman" w:cs="Times New Roman"/>
          <w:b w:val="0"/>
          <w:color w:val="000000" w:themeColor="text1"/>
          <w:szCs w:val="24"/>
        </w:rPr>
        <w:t>osób z niepełnosprawnościami</w:t>
      </w:r>
      <w:r w:rsidRPr="00660440">
        <w:rPr>
          <w:rStyle w:val="Dziaanie"/>
          <w:rFonts w:ascii="Times New Roman" w:hAnsi="Times New Roman" w:cs="Times New Roman"/>
          <w:b w:val="0"/>
          <w:color w:val="000000" w:themeColor="text1"/>
          <w:szCs w:val="24"/>
        </w:rPr>
        <w:t xml:space="preserve"> korzystających z nieodpłatnej pomocy prawnej i nieodpłatnej porady obywatelskiej. Część </w:t>
      </w:r>
      <w:r w:rsidR="00D212F9" w:rsidRPr="00660440">
        <w:rPr>
          <w:rStyle w:val="Dziaanie"/>
          <w:rFonts w:ascii="Times New Roman" w:hAnsi="Times New Roman" w:cs="Times New Roman"/>
          <w:b w:val="0"/>
          <w:color w:val="000000" w:themeColor="text1"/>
          <w:szCs w:val="24"/>
        </w:rPr>
        <w:t>osób z niepełnosprawnościami</w:t>
      </w:r>
      <w:r w:rsidRPr="00660440">
        <w:rPr>
          <w:rStyle w:val="Dziaanie"/>
          <w:rFonts w:ascii="Times New Roman" w:hAnsi="Times New Roman" w:cs="Times New Roman"/>
          <w:b w:val="0"/>
          <w:color w:val="000000" w:themeColor="text1"/>
          <w:szCs w:val="24"/>
        </w:rPr>
        <w:t xml:space="preserve"> mogła się udać do punktów samodzielnie. Nie jest jednak znana liczba takich osób, ponieważ w aktualnym stanie prawnym nie jest wymagane przedstawianie oświadczeń o niepełnosprawności. Niewątpliwie usługi świadczone w innej formie poza siedzibą punktu wymagają intensywnej promocji w środowisku lokalnym, tak aby informacja o nieodpłatnej pomocy i formach jej świadczenia dotarła do jak najszerszego grona osób najbardziej potrzebujących pomocy (starszych i </w:t>
      </w:r>
      <w:r w:rsidR="00D903FE" w:rsidRPr="00660440">
        <w:rPr>
          <w:rFonts w:eastAsia="Calibri"/>
          <w:bCs/>
          <w:color w:val="000000" w:themeColor="text1"/>
        </w:rPr>
        <w:t>z niepełnosprawnościami</w:t>
      </w:r>
      <w:r w:rsidRPr="00660440">
        <w:rPr>
          <w:rStyle w:val="Dziaanie"/>
          <w:rFonts w:ascii="Times New Roman" w:hAnsi="Times New Roman" w:cs="Times New Roman"/>
          <w:b w:val="0"/>
          <w:color w:val="000000" w:themeColor="text1"/>
          <w:szCs w:val="24"/>
        </w:rPr>
        <w:t>).</w:t>
      </w:r>
    </w:p>
    <w:p w14:paraId="63DA7199" w14:textId="765F3EB3" w:rsidR="008946B7" w:rsidRPr="00660440" w:rsidRDefault="008946B7" w:rsidP="005A5FEB">
      <w:pPr>
        <w:rPr>
          <w:rStyle w:val="Dziaanie"/>
          <w:rFonts w:ascii="Times New Roman" w:hAnsi="Times New Roman" w:cs="Times New Roman"/>
          <w:b w:val="0"/>
          <w:color w:val="000000" w:themeColor="text1"/>
          <w:szCs w:val="24"/>
        </w:rPr>
      </w:pPr>
      <w:r w:rsidRPr="00660440">
        <w:rPr>
          <w:rStyle w:val="Dziaanie"/>
          <w:rFonts w:ascii="Times New Roman" w:hAnsi="Times New Roman" w:cs="Times New Roman"/>
          <w:b w:val="0"/>
          <w:color w:val="000000" w:themeColor="text1"/>
          <w:szCs w:val="24"/>
        </w:rPr>
        <w:t xml:space="preserve">Z danych posiadanych przez Ministerstwo Sprawiedliwości (uzyskanych urzędów wojewódzkich) wynika, że w pierwszej połowie 2020 r. udzielono łącznie 155 513 </w:t>
      </w:r>
      <w:r w:rsidRPr="00660440">
        <w:rPr>
          <w:rStyle w:val="Dziaanie"/>
          <w:rFonts w:ascii="Times New Roman" w:hAnsi="Times New Roman" w:cs="Times New Roman"/>
          <w:b w:val="0"/>
          <w:color w:val="000000" w:themeColor="text1"/>
          <w:szCs w:val="24"/>
        </w:rPr>
        <w:lastRenderedPageBreak/>
        <w:t>nieodpłatnych porad prawnych i obywatelskich w tym 131 319 porad prawnych oraz 24 194 porad obywatelskich. Nieodpłatna pomoc była świadczona w 1 522 punktach. Średnia liczba porad w skali kraju w omawianym okresie wyniosła ponad 102 porady na jeden punkt, co wynosi ponad 17 porad miesięcznie na jeden punkt. W pierwszej połowie 2020 r. odnotowano znaczny spadek liczby udzielonych porad. W okresie tym udzielono ich 155 513, podczas gdy w pierwszej połowie 2019 r. udzielono ponad 230 000, zaś w pierwszej połowie 2018 r. udzielono 199 325 porad. Spadek udzielonych w powyższym okresie sprawozdawczym wynika najprawdopodobniej z obowiązującym w Polsce stanem epidemii. Można o tym przesądzać znacznie niższa liczba udzielonych porad w drugim kwartale bieżącego roku w porównaniu do drugiego kwartału 2019 i 2018 roku. Bowiem od połowy marca 2020 r. na terenie kraju obowiązywał stanu zagrożenia epidemicznego, a następnie, trwającego do tej pory, stanu epidemii coraz więcej powiatów zaczęło świadczyć nieodpłatną pomoc w trybie zdalnym alternatywnym do trybu stacjonarnego świadczenia tej pomocy. Na uwagę zasługuje fakt, że wprowadzenie możliwości udzielania nieodpłatnej pomocy w czasie epidemii w trybie zdalnym przy wykorzystaniu środków porozumiewania się na odległość skutkowała tym, że z tej pomocy zaczęli korzystać Polacy mieszkający poza granicami kraju.</w:t>
      </w:r>
    </w:p>
    <w:p w14:paraId="4EB4F9F0" w14:textId="77777777" w:rsidR="00A11D7D" w:rsidRPr="005A5FEB" w:rsidRDefault="00A11D7D" w:rsidP="005A5FEB">
      <w:pPr>
        <w:rPr>
          <w:b/>
        </w:rPr>
      </w:pPr>
      <w:r w:rsidRPr="005A5FEB">
        <w:rPr>
          <w:b/>
        </w:rPr>
        <w:t>Prosty język urzędowy</w:t>
      </w:r>
    </w:p>
    <w:p w14:paraId="6B83E7AD" w14:textId="288D0657" w:rsidR="00A11D7D" w:rsidRPr="00660440" w:rsidRDefault="00A11D7D" w:rsidP="005A5FEB">
      <w:pPr>
        <w:rPr>
          <w:color w:val="000000" w:themeColor="text1"/>
        </w:rPr>
      </w:pPr>
      <w:r w:rsidRPr="00660440">
        <w:rPr>
          <w:color w:val="000000" w:themeColor="text1"/>
        </w:rPr>
        <w:t>Trudności w zrozumieniu pism otrzymywanych z urzędów nie są zjawiskiem nowym. Obywatele często skarżą się, że nie są w stanie zrozumieć, czego się od nich oczekuje. Coraz więcej urzędów zauważa potrzebę zmian w tym obszarze i wprowadza innowacje w sposobie przekazywania informacji klientom swoich instytucji. Warto podkreślić, że uproszczenie języka urzędowego jest rekomendowane przez Kancelarię Prezesa Rady Ministrów</w:t>
      </w:r>
      <w:r w:rsidR="00772945" w:rsidRPr="00660440">
        <w:rPr>
          <w:color w:val="000000" w:themeColor="text1"/>
        </w:rPr>
        <w:t xml:space="preserve"> i Szefa Służby Cywilnej</w:t>
      </w:r>
      <w:r w:rsidRPr="00660440">
        <w:rPr>
          <w:color w:val="000000" w:themeColor="text1"/>
        </w:rPr>
        <w:t xml:space="preserve">. </w:t>
      </w:r>
    </w:p>
    <w:p w14:paraId="3E5BD31B" w14:textId="55A5C99E" w:rsidR="00A11D7D" w:rsidRPr="00660440" w:rsidRDefault="00A11D7D" w:rsidP="005A5FEB">
      <w:pPr>
        <w:rPr>
          <w:color w:val="000000" w:themeColor="text1"/>
        </w:rPr>
      </w:pPr>
      <w:r w:rsidRPr="00660440">
        <w:rPr>
          <w:rStyle w:val="Tekst-formularz"/>
          <w:rFonts w:ascii="Times New Roman" w:hAnsi="Times New Roman" w:cs="Times New Roman"/>
          <w:szCs w:val="24"/>
        </w:rPr>
        <w:t>Treści na Portalu RP (gov.pl) publikowane są zgodnie z zasadami WCAG</w:t>
      </w:r>
      <w:r w:rsidRPr="00660440">
        <w:rPr>
          <w:rStyle w:val="Odwoanieprzypisudolnego"/>
          <w:rFonts w:cs="Times New Roman"/>
          <w:szCs w:val="24"/>
        </w:rPr>
        <w:footnoteReference w:id="78"/>
      </w:r>
      <w:r w:rsidRPr="00660440">
        <w:rPr>
          <w:rStyle w:val="Tekst-formularz"/>
          <w:rFonts w:ascii="Times New Roman" w:hAnsi="Times New Roman" w:cs="Times New Roman"/>
          <w:szCs w:val="24"/>
        </w:rPr>
        <w:t xml:space="preserve">, tak by były zrozumiałe i czytelne dla wszystkich obywateli. Od 23 września 2020 treści publikowane na BIP urzędów centralnych będą musiały być zgodne z WCAG. </w:t>
      </w:r>
      <w:r w:rsidR="00AE5D3D" w:rsidRPr="00660440">
        <w:rPr>
          <w:rStyle w:val="Tekst-formularz"/>
          <w:rFonts w:ascii="Times New Roman" w:hAnsi="Times New Roman" w:cs="Times New Roman"/>
          <w:szCs w:val="24"/>
        </w:rPr>
        <w:t>Poza spełnieniem tych wytycznych, stosowane są zasady dostępności poprzez dbanie o zrozumiałość treści, opierające się na zasadach prostego języka, zwłaszcza w kartach usług. To konieczne, aby wszystkie usługi cyfrowe były dostępne dla wszystkich obywateli, także obcokrajowców, osób z niepełnosprawnościami kognitywnymi czy niedosłyszących.</w:t>
      </w:r>
    </w:p>
    <w:p w14:paraId="63BE8501" w14:textId="77777777" w:rsidR="00A11D7D" w:rsidRPr="00660440" w:rsidRDefault="00A11D7D" w:rsidP="005A5FEB">
      <w:pPr>
        <w:rPr>
          <w:rStyle w:val="Tekst-formularz"/>
          <w:rFonts w:ascii="Times New Roman" w:hAnsi="Times New Roman" w:cs="Times New Roman"/>
          <w:szCs w:val="24"/>
        </w:rPr>
      </w:pPr>
      <w:r w:rsidRPr="00660440">
        <w:rPr>
          <w:rStyle w:val="Tekst-formularz"/>
          <w:rFonts w:ascii="Times New Roman" w:hAnsi="Times New Roman" w:cs="Times New Roman"/>
          <w:szCs w:val="24"/>
        </w:rPr>
        <w:t>Całkowite spełnienie wytycznych WCAG2.1 na poziomie AA wpisane do ustawy o</w:t>
      </w:r>
      <w:r w:rsidR="003C708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 xml:space="preserve">dostępności cyfrowej jest rękojmią pełnej dostępności dla wszystkich obywateli. </w:t>
      </w:r>
    </w:p>
    <w:p w14:paraId="1F015B2C" w14:textId="56B0FCAA" w:rsidR="00A11D7D" w:rsidRPr="00660440" w:rsidRDefault="00A11D7D" w:rsidP="005A5FEB">
      <w:pPr>
        <w:rPr>
          <w:rStyle w:val="Tekst-formularz"/>
          <w:rFonts w:ascii="Times New Roman" w:hAnsi="Times New Roman" w:cs="Times New Roman"/>
          <w:szCs w:val="24"/>
        </w:rPr>
      </w:pPr>
      <w:r w:rsidRPr="00660440">
        <w:rPr>
          <w:rStyle w:val="Tekst-formularz"/>
          <w:rFonts w:ascii="Times New Roman" w:hAnsi="Times New Roman" w:cs="Times New Roman"/>
          <w:szCs w:val="24"/>
        </w:rPr>
        <w:t>Realizacja wytycznych pozwoli na rozwiązanie podstawowej bariery technicznej dostępności na minimalnym poziomie dla osób niewidomych</w:t>
      </w:r>
      <w:r w:rsidR="00FC1F32" w:rsidRPr="00660440">
        <w:rPr>
          <w:rStyle w:val="Tekst-formularz"/>
          <w:rFonts w:ascii="Times New Roman" w:hAnsi="Times New Roman" w:cs="Times New Roman"/>
          <w:szCs w:val="24"/>
        </w:rPr>
        <w:t xml:space="preserve"> lub</w:t>
      </w:r>
      <w:r w:rsidRPr="00660440">
        <w:rPr>
          <w:rStyle w:val="Tekst-formularz"/>
          <w:rFonts w:ascii="Times New Roman" w:hAnsi="Times New Roman" w:cs="Times New Roman"/>
          <w:szCs w:val="24"/>
        </w:rPr>
        <w:t xml:space="preserve"> słabo widzących</w:t>
      </w:r>
      <w:r w:rsidR="00FC1F32" w:rsidRPr="00660440">
        <w:rPr>
          <w:rStyle w:val="Tekst-formularz"/>
          <w:rFonts w:ascii="Times New Roman" w:hAnsi="Times New Roman" w:cs="Times New Roman"/>
          <w:szCs w:val="24"/>
        </w:rPr>
        <w:t xml:space="preserve">. </w:t>
      </w:r>
      <w:r w:rsidRPr="00660440">
        <w:rPr>
          <w:rStyle w:val="Tekst-formularz"/>
          <w:rFonts w:ascii="Times New Roman" w:hAnsi="Times New Roman" w:cs="Times New Roman"/>
          <w:szCs w:val="24"/>
        </w:rPr>
        <w:t>Wdrożenie zasad prostego języka sprawi, że informacje będą zrozumiałe dla wszystkich tych, dla których język polski jest językiem obcym.</w:t>
      </w:r>
    </w:p>
    <w:p w14:paraId="0B31B62A" w14:textId="01BDB1C3" w:rsidR="00A11D7D" w:rsidRPr="00660440" w:rsidRDefault="00A11D7D" w:rsidP="00061C70">
      <w:pPr>
        <w:spacing w:after="0"/>
        <w:ind w:firstLine="708"/>
        <w:rPr>
          <w:rFonts w:cs="Times New Roman"/>
          <w:b/>
          <w:szCs w:val="24"/>
        </w:rPr>
      </w:pPr>
      <w:bookmarkStart w:id="75" w:name="_Hlk48651254"/>
      <w:r w:rsidRPr="00660440">
        <w:rPr>
          <w:rFonts w:cs="Times New Roman"/>
          <w:b/>
          <w:szCs w:val="24"/>
        </w:rPr>
        <w:t>Zadanie 1: Stworzenie Projektu „Zapewnienie dostępu do wymiaru sprawiedliwości dla osób z niepełnosprawnościami”</w:t>
      </w:r>
    </w:p>
    <w:bookmarkEnd w:id="75"/>
    <w:p w14:paraId="0D261C96" w14:textId="2480668E" w:rsidR="00A11D7D" w:rsidRPr="00660440" w:rsidRDefault="00A11D7D" w:rsidP="00061C70">
      <w:pPr>
        <w:spacing w:after="0"/>
        <w:rPr>
          <w:rFonts w:cs="Times New Roman"/>
          <w:szCs w:val="24"/>
        </w:rPr>
      </w:pPr>
      <w:r w:rsidRPr="00660440">
        <w:rPr>
          <w:rFonts w:cs="Times New Roman"/>
          <w:b/>
          <w:szCs w:val="24"/>
        </w:rPr>
        <w:lastRenderedPageBreak/>
        <w:t>Rozwiązywany problem:</w:t>
      </w:r>
      <w:r w:rsidRPr="00660440">
        <w:rPr>
          <w:rFonts w:cs="Times New Roman"/>
          <w:szCs w:val="24"/>
        </w:rPr>
        <w:t xml:space="preserve"> Dostosowanie funkcjonowania wymiaru sprawiedliwości do</w:t>
      </w:r>
      <w:r w:rsidR="003C7085" w:rsidRPr="00660440">
        <w:rPr>
          <w:rFonts w:cs="Times New Roman"/>
          <w:szCs w:val="24"/>
        </w:rPr>
        <w:t> </w:t>
      </w:r>
      <w:r w:rsidRPr="00660440">
        <w:rPr>
          <w:rFonts w:cs="Times New Roman"/>
          <w:szCs w:val="24"/>
        </w:rPr>
        <w:t>potrzeb osób z niepełnosprawnościami poprzez podniesienie kompetencji kadr sektora sprawiedliwości w zakresie praw osób z niepełnosprawnościami kontaktów z tymi osobami oraz wdrażanie usprawnień z zakresu dostępności poprzez dostosowanie</w:t>
      </w:r>
      <w:r w:rsidR="00BB427D">
        <w:rPr>
          <w:rFonts w:cs="Times New Roman"/>
          <w:szCs w:val="24"/>
        </w:rPr>
        <w:t xml:space="preserve"> </w:t>
      </w:r>
      <w:r w:rsidRPr="00660440">
        <w:rPr>
          <w:rFonts w:cs="Times New Roman"/>
          <w:szCs w:val="24"/>
        </w:rPr>
        <w:t>budynków, w</w:t>
      </w:r>
      <w:r w:rsidR="003C7085" w:rsidRPr="00660440">
        <w:rPr>
          <w:rFonts w:cs="Times New Roman"/>
          <w:szCs w:val="24"/>
        </w:rPr>
        <w:t> </w:t>
      </w:r>
      <w:r w:rsidRPr="00660440">
        <w:rPr>
          <w:rFonts w:cs="Times New Roman"/>
          <w:szCs w:val="24"/>
        </w:rPr>
        <w:t>których funkcjonują sądy powszechne poprzez inwestycje infrastrukturalne oraz</w:t>
      </w:r>
      <w:r w:rsidR="003C7085" w:rsidRPr="00660440">
        <w:rPr>
          <w:rFonts w:cs="Times New Roman"/>
          <w:szCs w:val="24"/>
        </w:rPr>
        <w:t> </w:t>
      </w:r>
      <w:r w:rsidRPr="00660440">
        <w:rPr>
          <w:rFonts w:cs="Times New Roman"/>
          <w:szCs w:val="24"/>
        </w:rPr>
        <w:t>doposażenie w postaci zakupu urządzeń (np. podjazdy, pętle indukcyjne, oznakowania) przyczyniające się do poprawy dostępności sądów dla osób z</w:t>
      </w:r>
      <w:r w:rsidR="00BB427D">
        <w:rPr>
          <w:rFonts w:cs="Times New Roman"/>
          <w:szCs w:val="24"/>
        </w:rPr>
        <w:t xml:space="preserve"> </w:t>
      </w:r>
      <w:r w:rsidRPr="00660440">
        <w:rPr>
          <w:rFonts w:cs="Times New Roman"/>
          <w:szCs w:val="24"/>
        </w:rPr>
        <w:t>niepełnosprawnościami.</w:t>
      </w:r>
    </w:p>
    <w:p w14:paraId="0A236A3B" w14:textId="77777777" w:rsidR="00A11D7D" w:rsidRPr="00660440" w:rsidRDefault="00A11D7D" w:rsidP="00061C70">
      <w:pPr>
        <w:spacing w:after="0"/>
        <w:rPr>
          <w:rFonts w:cs="Times New Roman"/>
          <w:szCs w:val="24"/>
        </w:rPr>
      </w:pPr>
      <w:r w:rsidRPr="00660440">
        <w:rPr>
          <w:rFonts w:cs="Times New Roman"/>
          <w:b/>
          <w:szCs w:val="24"/>
        </w:rPr>
        <w:t>Instytucja odpowiedzialna:</w:t>
      </w:r>
      <w:r w:rsidRPr="00660440">
        <w:rPr>
          <w:rFonts w:cs="Times New Roman"/>
          <w:szCs w:val="24"/>
        </w:rPr>
        <w:t xml:space="preserve"> Ministerstwo Sprawiedliwości</w:t>
      </w:r>
    </w:p>
    <w:p w14:paraId="0BAF14B5" w14:textId="77777777" w:rsidR="00A11D7D" w:rsidRPr="00660440" w:rsidRDefault="00A11D7D" w:rsidP="00061C70">
      <w:pPr>
        <w:spacing w:after="0"/>
        <w:rPr>
          <w:rFonts w:cs="Times New Roman"/>
          <w:szCs w:val="24"/>
        </w:rPr>
      </w:pPr>
      <w:r w:rsidRPr="00660440">
        <w:rPr>
          <w:rFonts w:cs="Times New Roman"/>
          <w:b/>
          <w:szCs w:val="24"/>
        </w:rPr>
        <w:t>Instytucje współpracujące:</w:t>
      </w:r>
      <w:r w:rsidRPr="00660440">
        <w:rPr>
          <w:rFonts w:cs="Times New Roman"/>
          <w:szCs w:val="24"/>
        </w:rPr>
        <w:t xml:space="preserve"> –</w:t>
      </w:r>
    </w:p>
    <w:p w14:paraId="56BA0ADE" w14:textId="77777777" w:rsidR="00A11D7D" w:rsidRPr="00660440" w:rsidRDefault="00A11D7D" w:rsidP="00061C70">
      <w:pPr>
        <w:spacing w:after="0"/>
        <w:rPr>
          <w:rFonts w:cs="Times New Roman"/>
          <w:szCs w:val="24"/>
        </w:rPr>
      </w:pPr>
      <w:r w:rsidRPr="00660440">
        <w:rPr>
          <w:rFonts w:cs="Times New Roman"/>
          <w:b/>
          <w:szCs w:val="24"/>
        </w:rPr>
        <w:t>Planowany czas realizacji:</w:t>
      </w:r>
      <w:r w:rsidRPr="00660440">
        <w:rPr>
          <w:rFonts w:cs="Times New Roman"/>
          <w:szCs w:val="24"/>
        </w:rPr>
        <w:t xml:space="preserve"> </w:t>
      </w:r>
      <w:bookmarkStart w:id="76" w:name="_Hlk48651546"/>
      <w:r w:rsidRPr="00660440">
        <w:rPr>
          <w:rFonts w:cs="Times New Roman"/>
          <w:szCs w:val="24"/>
        </w:rPr>
        <w:t>2020</w:t>
      </w:r>
      <w:r w:rsidR="00056B7A" w:rsidRPr="00660440">
        <w:rPr>
          <w:rFonts w:cs="Times New Roman"/>
          <w:szCs w:val="24"/>
        </w:rPr>
        <w:t>–</w:t>
      </w:r>
      <w:r w:rsidRPr="00660440">
        <w:rPr>
          <w:rFonts w:cs="Times New Roman"/>
          <w:szCs w:val="24"/>
        </w:rPr>
        <w:t>2023</w:t>
      </w:r>
      <w:bookmarkEnd w:id="76"/>
    </w:p>
    <w:p w14:paraId="3A3FB972" w14:textId="77777777" w:rsidR="00A11D7D" w:rsidRPr="00660440" w:rsidRDefault="00A11D7D" w:rsidP="00061C70">
      <w:pPr>
        <w:spacing w:after="0"/>
        <w:rPr>
          <w:rFonts w:cs="Times New Roman"/>
          <w:szCs w:val="24"/>
        </w:rPr>
      </w:pPr>
      <w:r w:rsidRPr="00660440">
        <w:rPr>
          <w:rFonts w:cs="Times New Roman"/>
          <w:b/>
          <w:szCs w:val="24"/>
        </w:rPr>
        <w:t>Źródło finansowania:</w:t>
      </w:r>
      <w:r w:rsidRPr="00660440">
        <w:rPr>
          <w:rFonts w:cs="Times New Roman"/>
          <w:szCs w:val="24"/>
        </w:rPr>
        <w:t xml:space="preserve"> Program Operacyjny Wiedza Edukacja Rozwój</w:t>
      </w:r>
    </w:p>
    <w:p w14:paraId="39BA193D" w14:textId="77777777" w:rsidR="00A11D7D" w:rsidRPr="00660440" w:rsidRDefault="00A11D7D" w:rsidP="00061C70">
      <w:pPr>
        <w:spacing w:after="0"/>
        <w:rPr>
          <w:rFonts w:cs="Times New Roman"/>
          <w:szCs w:val="24"/>
        </w:rPr>
      </w:pPr>
    </w:p>
    <w:p w14:paraId="3367164C" w14:textId="77777777" w:rsidR="00A11D7D" w:rsidRPr="00660440" w:rsidRDefault="00A11D7D" w:rsidP="00061C70">
      <w:pPr>
        <w:spacing w:after="0"/>
        <w:ind w:firstLine="708"/>
        <w:rPr>
          <w:rFonts w:cs="Times New Roman"/>
          <w:b/>
          <w:szCs w:val="24"/>
        </w:rPr>
      </w:pPr>
      <w:r w:rsidRPr="00660440">
        <w:rPr>
          <w:rFonts w:cs="Times New Roman"/>
          <w:b/>
          <w:szCs w:val="24"/>
        </w:rPr>
        <w:t xml:space="preserve">Zadanie 2: Likwidacja barier poziomych i pionowych w przestrzeniach komunikacyjnych budynków administracji publicznej oraz instalacja urządzeń i innych środków technicznych ułatwiających obsługę osób z niepełnosprawnościami. </w:t>
      </w:r>
    </w:p>
    <w:p w14:paraId="14CF32FC" w14:textId="77777777" w:rsidR="00A11D7D" w:rsidRPr="00660440" w:rsidRDefault="00A11D7D" w:rsidP="00061C70">
      <w:pPr>
        <w:spacing w:after="0"/>
        <w:rPr>
          <w:rFonts w:cs="Times New Roman"/>
          <w:szCs w:val="24"/>
        </w:rPr>
      </w:pPr>
      <w:r w:rsidRPr="00660440">
        <w:rPr>
          <w:rFonts w:cs="Times New Roman"/>
          <w:b/>
          <w:szCs w:val="24"/>
        </w:rPr>
        <w:t>Rozwiązywany problem:</w:t>
      </w:r>
      <w:r w:rsidRPr="00660440">
        <w:rPr>
          <w:rFonts w:cs="Times New Roman"/>
          <w:szCs w:val="24"/>
        </w:rPr>
        <w:t xml:space="preserve"> Brak pełnego dostępu do usług publicznych z powodu istniejących barier zewnętrznych i barier wewnętrznych w przestrzeniach komunikacyjnych budynków oraz brak możliwości komunikacji i obsługi osób z różnymi niepełnosprawnościami.</w:t>
      </w:r>
    </w:p>
    <w:p w14:paraId="6BE3AB10" w14:textId="77777777" w:rsidR="00A11D7D" w:rsidRPr="00660440" w:rsidRDefault="00A11D7D" w:rsidP="00061C70">
      <w:pPr>
        <w:spacing w:after="0"/>
        <w:rPr>
          <w:rFonts w:cs="Times New Roman"/>
          <w:szCs w:val="24"/>
        </w:rPr>
      </w:pPr>
      <w:r w:rsidRPr="00660440">
        <w:rPr>
          <w:rFonts w:cs="Times New Roman"/>
          <w:b/>
          <w:szCs w:val="24"/>
        </w:rPr>
        <w:t>Instytucja odpowiedzialna:</w:t>
      </w:r>
      <w:r w:rsidRPr="00660440">
        <w:rPr>
          <w:rFonts w:cs="Times New Roman"/>
          <w:szCs w:val="24"/>
        </w:rPr>
        <w:t xml:space="preserve"> Wszystkie urzędy wojewódzkie</w:t>
      </w:r>
    </w:p>
    <w:p w14:paraId="18266386" w14:textId="77777777" w:rsidR="00A11D7D" w:rsidRPr="00660440" w:rsidRDefault="00A11D7D" w:rsidP="00061C70">
      <w:pPr>
        <w:spacing w:after="0"/>
        <w:rPr>
          <w:rFonts w:cs="Times New Roman"/>
          <w:szCs w:val="24"/>
        </w:rPr>
      </w:pPr>
      <w:r w:rsidRPr="00660440">
        <w:rPr>
          <w:rFonts w:cs="Times New Roman"/>
          <w:b/>
          <w:szCs w:val="24"/>
        </w:rPr>
        <w:t>Instytucje współpracujące:</w:t>
      </w:r>
      <w:r w:rsidRPr="00660440">
        <w:rPr>
          <w:rFonts w:cs="Times New Roman"/>
          <w:szCs w:val="24"/>
        </w:rPr>
        <w:t xml:space="preserve"> –</w:t>
      </w:r>
    </w:p>
    <w:p w14:paraId="13C4D5F0" w14:textId="77777777" w:rsidR="00A11D7D" w:rsidRPr="00660440" w:rsidRDefault="00A11D7D" w:rsidP="00061C70">
      <w:pPr>
        <w:spacing w:after="0"/>
        <w:rPr>
          <w:rFonts w:cs="Times New Roman"/>
          <w:szCs w:val="24"/>
        </w:rPr>
      </w:pPr>
      <w:r w:rsidRPr="00660440">
        <w:rPr>
          <w:rFonts w:cs="Times New Roman"/>
          <w:b/>
          <w:szCs w:val="24"/>
        </w:rPr>
        <w:t>Planowany czas realizacji:</w:t>
      </w:r>
      <w:r w:rsidRPr="00660440">
        <w:rPr>
          <w:rFonts w:cs="Times New Roman"/>
          <w:szCs w:val="24"/>
        </w:rPr>
        <w:t xml:space="preserve"> 2021</w:t>
      </w:r>
      <w:r w:rsidR="00056B7A" w:rsidRPr="00660440">
        <w:rPr>
          <w:rFonts w:cs="Times New Roman"/>
          <w:szCs w:val="24"/>
        </w:rPr>
        <w:t>–</w:t>
      </w:r>
      <w:r w:rsidRPr="00660440">
        <w:rPr>
          <w:rFonts w:cs="Times New Roman"/>
          <w:szCs w:val="24"/>
        </w:rPr>
        <w:t>2025</w:t>
      </w:r>
    </w:p>
    <w:p w14:paraId="01500BE4" w14:textId="1AB0F946" w:rsidR="00A11D7D" w:rsidRPr="00660440" w:rsidRDefault="00A11D7D" w:rsidP="00061C70">
      <w:pPr>
        <w:spacing w:after="0"/>
        <w:rPr>
          <w:rFonts w:cs="Times New Roman"/>
          <w:szCs w:val="24"/>
        </w:rPr>
      </w:pPr>
      <w:r w:rsidRPr="00660440">
        <w:rPr>
          <w:rFonts w:cs="Times New Roman"/>
          <w:b/>
          <w:szCs w:val="24"/>
        </w:rPr>
        <w:t>Źródło finansowania:</w:t>
      </w:r>
      <w:r w:rsidRPr="00660440">
        <w:rPr>
          <w:rFonts w:cs="Times New Roman"/>
          <w:szCs w:val="24"/>
        </w:rPr>
        <w:t xml:space="preserve"> </w:t>
      </w:r>
      <w:r w:rsidR="009A05F2">
        <w:rPr>
          <w:rFonts w:cs="Times New Roman"/>
          <w:bCs/>
          <w:szCs w:val="24"/>
        </w:rPr>
        <w:t>w ramach posiadanych limitów wydatków</w:t>
      </w:r>
      <w:r w:rsidRPr="00660440">
        <w:rPr>
          <w:rFonts w:cs="Times New Roman"/>
          <w:szCs w:val="24"/>
        </w:rPr>
        <w:t>, Fundusz Solidarnościowy</w:t>
      </w:r>
    </w:p>
    <w:p w14:paraId="76E4EA0A" w14:textId="77777777" w:rsidR="00A11D7D" w:rsidRPr="00660440" w:rsidRDefault="00A11D7D" w:rsidP="00061C70">
      <w:pPr>
        <w:spacing w:after="0"/>
        <w:rPr>
          <w:rFonts w:cs="Times New Roman"/>
          <w:szCs w:val="24"/>
        </w:rPr>
      </w:pPr>
    </w:p>
    <w:p w14:paraId="46F37506" w14:textId="77777777" w:rsidR="00A11D7D" w:rsidRPr="00660440" w:rsidRDefault="00A11D7D" w:rsidP="00061C70">
      <w:pPr>
        <w:spacing w:after="0"/>
        <w:ind w:firstLine="708"/>
        <w:rPr>
          <w:rFonts w:cs="Times New Roman"/>
          <w:b/>
          <w:szCs w:val="24"/>
        </w:rPr>
      </w:pPr>
      <w:r w:rsidRPr="00660440">
        <w:rPr>
          <w:rFonts w:cs="Times New Roman"/>
          <w:b/>
          <w:szCs w:val="24"/>
        </w:rPr>
        <w:t>Zadanie 3:</w:t>
      </w:r>
      <w:r w:rsidRPr="00660440">
        <w:rPr>
          <w:rFonts w:cs="Times New Roman"/>
          <w:szCs w:val="24"/>
        </w:rPr>
        <w:t xml:space="preserve"> </w:t>
      </w:r>
      <w:r w:rsidRPr="00660440">
        <w:rPr>
          <w:rFonts w:cs="Times New Roman"/>
          <w:b/>
          <w:szCs w:val="24"/>
        </w:rPr>
        <w:t xml:space="preserve">Zapewnienie dostępności cyfrowej serwisu gov.pl poprzez stosowanie wytycznych WCAG. </w:t>
      </w:r>
    </w:p>
    <w:p w14:paraId="04DD4212" w14:textId="77777777" w:rsidR="00A11D7D" w:rsidRPr="00660440" w:rsidRDefault="00A11D7D" w:rsidP="00061C70">
      <w:pPr>
        <w:pStyle w:val="Akapitzlist"/>
        <w:spacing w:after="0" w:line="276" w:lineRule="auto"/>
        <w:ind w:left="0"/>
        <w:rPr>
          <w:rFonts w:cs="Times New Roman"/>
          <w:szCs w:val="24"/>
        </w:rPr>
      </w:pPr>
      <w:r w:rsidRPr="00660440">
        <w:rPr>
          <w:rFonts w:cs="Times New Roman"/>
          <w:b/>
          <w:szCs w:val="24"/>
        </w:rPr>
        <w:t>Rozwiązywany problem:</w:t>
      </w:r>
      <w:r w:rsidRPr="00660440">
        <w:rPr>
          <w:rFonts w:cs="Times New Roman"/>
          <w:szCs w:val="24"/>
        </w:rPr>
        <w:t xml:space="preserve"> Wprowadzenie rozwiązań uwzględniających potrzeby osób starszych, niedowidzących, niedosłyszących i głuchych</w:t>
      </w:r>
    </w:p>
    <w:p w14:paraId="0F1CD01D" w14:textId="4750C948" w:rsidR="001720E7" w:rsidRPr="00660440" w:rsidRDefault="00A11D7D" w:rsidP="00061C70">
      <w:pPr>
        <w:pStyle w:val="Akapitzlist"/>
        <w:spacing w:after="0" w:line="276" w:lineRule="auto"/>
        <w:ind w:left="0"/>
        <w:rPr>
          <w:rFonts w:cs="Times New Roman"/>
          <w:szCs w:val="24"/>
        </w:rPr>
      </w:pPr>
      <w:r w:rsidRPr="00660440">
        <w:rPr>
          <w:rFonts w:cs="Times New Roman"/>
          <w:b/>
          <w:szCs w:val="24"/>
        </w:rPr>
        <w:t>Instytucja odpowiedzialna:</w:t>
      </w:r>
      <w:r w:rsidRPr="00660440">
        <w:rPr>
          <w:rFonts w:cs="Times New Roman"/>
          <w:szCs w:val="24"/>
        </w:rPr>
        <w:t xml:space="preserve"> </w:t>
      </w:r>
      <w:r w:rsidR="001720E7" w:rsidRPr="00660440">
        <w:rPr>
          <w:rFonts w:cs="Times New Roman"/>
          <w:szCs w:val="24"/>
        </w:rPr>
        <w:t>minister właściwy ds. informatyzacji</w:t>
      </w:r>
    </w:p>
    <w:p w14:paraId="24221545" w14:textId="77777777" w:rsidR="00A11D7D" w:rsidRPr="00660440" w:rsidRDefault="00A11D7D" w:rsidP="00061C70">
      <w:pPr>
        <w:pStyle w:val="Akapitzlist"/>
        <w:spacing w:after="0" w:line="276" w:lineRule="auto"/>
        <w:ind w:left="0"/>
        <w:rPr>
          <w:rFonts w:cs="Times New Roman"/>
          <w:szCs w:val="24"/>
        </w:rPr>
      </w:pPr>
      <w:r w:rsidRPr="00660440">
        <w:rPr>
          <w:rFonts w:cs="Times New Roman"/>
          <w:b/>
          <w:szCs w:val="24"/>
        </w:rPr>
        <w:t>Instytucje współpracujące:</w:t>
      </w:r>
      <w:r w:rsidRPr="00660440">
        <w:rPr>
          <w:rFonts w:cs="Times New Roman"/>
          <w:szCs w:val="24"/>
        </w:rPr>
        <w:t xml:space="preserve"> –</w:t>
      </w:r>
    </w:p>
    <w:p w14:paraId="4A96CB89" w14:textId="77777777" w:rsidR="00A11D7D" w:rsidRPr="00660440" w:rsidRDefault="00A11D7D" w:rsidP="00061C70">
      <w:pPr>
        <w:pStyle w:val="Akapitzlist"/>
        <w:spacing w:after="0" w:line="276" w:lineRule="auto"/>
        <w:ind w:left="0"/>
        <w:rPr>
          <w:rFonts w:cs="Times New Roman"/>
          <w:szCs w:val="24"/>
        </w:rPr>
      </w:pPr>
      <w:r w:rsidRPr="00660440">
        <w:rPr>
          <w:rFonts w:cs="Times New Roman"/>
          <w:b/>
          <w:szCs w:val="24"/>
        </w:rPr>
        <w:t>Planowany czas realizacji:</w:t>
      </w:r>
      <w:r w:rsidRPr="00660440">
        <w:rPr>
          <w:rFonts w:cs="Times New Roman"/>
          <w:szCs w:val="24"/>
        </w:rPr>
        <w:t xml:space="preserve"> 2021</w:t>
      </w:r>
      <w:r w:rsidR="00056B7A" w:rsidRPr="00660440">
        <w:rPr>
          <w:rFonts w:cs="Times New Roman"/>
          <w:szCs w:val="24"/>
        </w:rPr>
        <w:t>–</w:t>
      </w:r>
      <w:r w:rsidRPr="00660440">
        <w:rPr>
          <w:rFonts w:cs="Times New Roman"/>
          <w:szCs w:val="24"/>
        </w:rPr>
        <w:t>2022</w:t>
      </w:r>
    </w:p>
    <w:p w14:paraId="160B2DF3" w14:textId="0146A601" w:rsidR="00A11D7D" w:rsidRPr="00660440" w:rsidRDefault="00A11D7D" w:rsidP="00061C70">
      <w:pPr>
        <w:pStyle w:val="Akapitzlist"/>
        <w:spacing w:after="0" w:line="276" w:lineRule="auto"/>
        <w:ind w:left="0"/>
        <w:rPr>
          <w:rFonts w:cs="Times New Roman"/>
          <w:szCs w:val="24"/>
        </w:rPr>
      </w:pPr>
      <w:r w:rsidRPr="00660440">
        <w:rPr>
          <w:rFonts w:cs="Times New Roman"/>
          <w:b/>
          <w:szCs w:val="24"/>
        </w:rPr>
        <w:t>Źródło finansowania:</w:t>
      </w:r>
      <w:r w:rsidRPr="00660440">
        <w:rPr>
          <w:rFonts w:cs="Times New Roman"/>
          <w:szCs w:val="24"/>
        </w:rPr>
        <w:t xml:space="preserve"> Program Operacyjny Polska Cyfrowa (84,63%) i </w:t>
      </w:r>
      <w:r w:rsidR="009A05F2">
        <w:rPr>
          <w:rFonts w:cs="Times New Roman"/>
          <w:bCs/>
          <w:szCs w:val="24"/>
        </w:rPr>
        <w:t>w ramach posiadanych limitów wydatków</w:t>
      </w:r>
      <w:r w:rsidR="009A05F2" w:rsidRPr="00660440" w:rsidDel="009A05F2">
        <w:rPr>
          <w:rFonts w:cs="Times New Roman"/>
          <w:szCs w:val="24"/>
        </w:rPr>
        <w:t xml:space="preserve"> </w:t>
      </w:r>
      <w:r w:rsidRPr="00660440">
        <w:rPr>
          <w:rFonts w:cs="Times New Roman"/>
          <w:szCs w:val="24"/>
        </w:rPr>
        <w:t>(15, 37%)</w:t>
      </w:r>
    </w:p>
    <w:p w14:paraId="45EE7B53" w14:textId="77777777" w:rsidR="00277F26" w:rsidRPr="00660440" w:rsidRDefault="00277F26" w:rsidP="00061C70">
      <w:pPr>
        <w:spacing w:after="0"/>
        <w:rPr>
          <w:rFonts w:cs="Times New Roman"/>
          <w:szCs w:val="24"/>
        </w:rPr>
      </w:pPr>
    </w:p>
    <w:p w14:paraId="68FDF3E5" w14:textId="77777777" w:rsidR="00A11D7D" w:rsidRPr="00660440" w:rsidRDefault="00A11D7D" w:rsidP="00061C70">
      <w:pPr>
        <w:spacing w:after="0"/>
        <w:ind w:firstLine="708"/>
        <w:rPr>
          <w:rFonts w:cs="Times New Roman"/>
          <w:b/>
          <w:szCs w:val="24"/>
        </w:rPr>
      </w:pPr>
      <w:r w:rsidRPr="00660440">
        <w:rPr>
          <w:rFonts w:cs="Times New Roman"/>
          <w:b/>
          <w:szCs w:val="24"/>
        </w:rPr>
        <w:t>Zadanie 4:</w:t>
      </w:r>
      <w:r w:rsidRPr="00660440">
        <w:rPr>
          <w:rFonts w:cs="Times New Roman"/>
          <w:szCs w:val="24"/>
        </w:rPr>
        <w:t xml:space="preserve"> </w:t>
      </w:r>
      <w:r w:rsidRPr="00660440">
        <w:rPr>
          <w:rFonts w:cs="Times New Roman"/>
          <w:b/>
          <w:szCs w:val="24"/>
        </w:rPr>
        <w:t>Przystosowanie urzędów i instytucji do właściwej obsługi osób starszych oraz osób z niepełnosprawnościami poprzez wprowadzenie rozwiązań uwzględniających potrzeby tych grup.</w:t>
      </w:r>
    </w:p>
    <w:p w14:paraId="718282BD" w14:textId="1827EC67" w:rsidR="00A11D7D" w:rsidRPr="00660440" w:rsidRDefault="00A11D7D" w:rsidP="00061C70">
      <w:pPr>
        <w:spacing w:after="0"/>
        <w:rPr>
          <w:rFonts w:cs="Times New Roman"/>
          <w:szCs w:val="24"/>
        </w:rPr>
      </w:pPr>
      <w:r w:rsidRPr="00660440">
        <w:rPr>
          <w:rFonts w:cs="Times New Roman"/>
          <w:b/>
          <w:szCs w:val="24"/>
        </w:rPr>
        <w:t>Rozwiązywany problem:</w:t>
      </w:r>
      <w:r w:rsidRPr="00660440">
        <w:rPr>
          <w:rFonts w:cs="Times New Roman"/>
          <w:szCs w:val="24"/>
        </w:rPr>
        <w:t xml:space="preserve"> Dostęp do budynku i usług ministerstw dla </w:t>
      </w:r>
      <w:r w:rsidR="00D212F9" w:rsidRPr="00660440">
        <w:rPr>
          <w:rFonts w:cs="Times New Roman"/>
          <w:szCs w:val="24"/>
        </w:rPr>
        <w:t>osób z niepełnosprawnościami</w:t>
      </w:r>
      <w:r w:rsidRPr="00660440">
        <w:rPr>
          <w:rFonts w:cs="Times New Roman"/>
          <w:szCs w:val="24"/>
        </w:rPr>
        <w:t xml:space="preserve"> i starszych</w:t>
      </w:r>
    </w:p>
    <w:p w14:paraId="36DE71BD" w14:textId="77777777" w:rsidR="00A11D7D" w:rsidRPr="00660440" w:rsidRDefault="00A11D7D" w:rsidP="00061C70">
      <w:pPr>
        <w:spacing w:after="0"/>
        <w:rPr>
          <w:rFonts w:cs="Times New Roman"/>
          <w:szCs w:val="24"/>
        </w:rPr>
      </w:pPr>
      <w:r w:rsidRPr="00660440">
        <w:rPr>
          <w:rFonts w:cs="Times New Roman"/>
          <w:b/>
          <w:szCs w:val="24"/>
        </w:rPr>
        <w:t>Instytucja odpowiedzialna:</w:t>
      </w:r>
      <w:r w:rsidRPr="00660440">
        <w:rPr>
          <w:rFonts w:cs="Times New Roman"/>
          <w:szCs w:val="24"/>
        </w:rPr>
        <w:t xml:space="preserve"> Wszystkie ministerstwa</w:t>
      </w:r>
    </w:p>
    <w:p w14:paraId="0EBE3ADA" w14:textId="77777777" w:rsidR="00A11D7D" w:rsidRPr="00660440" w:rsidRDefault="00A11D7D" w:rsidP="00061C70">
      <w:pPr>
        <w:spacing w:after="0"/>
        <w:rPr>
          <w:rFonts w:cs="Times New Roman"/>
          <w:szCs w:val="24"/>
        </w:rPr>
      </w:pPr>
      <w:r w:rsidRPr="00660440">
        <w:rPr>
          <w:rFonts w:cs="Times New Roman"/>
          <w:b/>
          <w:szCs w:val="24"/>
        </w:rPr>
        <w:t>Instytucje współpracujące:</w:t>
      </w:r>
      <w:r w:rsidRPr="00660440">
        <w:rPr>
          <w:rFonts w:cs="Times New Roman"/>
          <w:szCs w:val="24"/>
        </w:rPr>
        <w:t xml:space="preserve"> Centrum Obsługi Administracji Rządowej</w:t>
      </w:r>
    </w:p>
    <w:p w14:paraId="32E472D8" w14:textId="77777777" w:rsidR="00A11D7D" w:rsidRPr="00660440" w:rsidRDefault="00A11D7D" w:rsidP="00061C70">
      <w:pPr>
        <w:spacing w:after="0"/>
        <w:rPr>
          <w:rFonts w:cs="Times New Roman"/>
          <w:szCs w:val="24"/>
        </w:rPr>
      </w:pPr>
      <w:r w:rsidRPr="00660440">
        <w:rPr>
          <w:rFonts w:cs="Times New Roman"/>
          <w:b/>
          <w:szCs w:val="24"/>
        </w:rPr>
        <w:t>Planowany czas realizacji:</w:t>
      </w:r>
      <w:r w:rsidRPr="00660440">
        <w:rPr>
          <w:rFonts w:cs="Times New Roman"/>
          <w:szCs w:val="24"/>
        </w:rPr>
        <w:t xml:space="preserve"> 2021</w:t>
      </w:r>
      <w:r w:rsidR="00056B7A" w:rsidRPr="00660440">
        <w:rPr>
          <w:rFonts w:cs="Times New Roman"/>
          <w:szCs w:val="24"/>
        </w:rPr>
        <w:t>–</w:t>
      </w:r>
      <w:r w:rsidRPr="00660440">
        <w:rPr>
          <w:rFonts w:cs="Times New Roman"/>
          <w:szCs w:val="24"/>
        </w:rPr>
        <w:t>2030 (zadanie ciągłe)</w:t>
      </w:r>
    </w:p>
    <w:p w14:paraId="0116A469" w14:textId="5B70471A" w:rsidR="00A11D7D" w:rsidRPr="00660440" w:rsidRDefault="00A11D7D" w:rsidP="00061C70">
      <w:pPr>
        <w:spacing w:after="0"/>
        <w:rPr>
          <w:rFonts w:cs="Times New Roman"/>
          <w:szCs w:val="24"/>
        </w:rPr>
      </w:pPr>
      <w:r w:rsidRPr="00660440">
        <w:rPr>
          <w:rFonts w:cs="Times New Roman"/>
          <w:b/>
          <w:szCs w:val="24"/>
        </w:rPr>
        <w:t>Źródło finansowania:</w:t>
      </w:r>
      <w:r w:rsidRPr="00660440">
        <w:rPr>
          <w:rFonts w:cs="Times New Roman"/>
          <w:szCs w:val="24"/>
        </w:rPr>
        <w:t xml:space="preserve"> </w:t>
      </w:r>
      <w:r w:rsidR="009A05F2">
        <w:rPr>
          <w:rFonts w:cs="Times New Roman"/>
          <w:bCs/>
          <w:szCs w:val="24"/>
        </w:rPr>
        <w:t>w ramach posiadanych limitów wydatków</w:t>
      </w:r>
    </w:p>
    <w:p w14:paraId="5CADFEC0" w14:textId="77777777" w:rsidR="00A11D7D" w:rsidRPr="00660440" w:rsidRDefault="00A11D7D" w:rsidP="00061C70">
      <w:pPr>
        <w:spacing w:after="0"/>
        <w:rPr>
          <w:rFonts w:cs="Times New Roman"/>
          <w:b/>
          <w:szCs w:val="24"/>
        </w:rPr>
      </w:pPr>
    </w:p>
    <w:p w14:paraId="1A12E4D8" w14:textId="6A44893F" w:rsidR="00A11D7D" w:rsidRPr="00660440" w:rsidRDefault="00A11D7D" w:rsidP="00061C70">
      <w:pPr>
        <w:spacing w:after="0"/>
        <w:ind w:firstLine="708"/>
        <w:rPr>
          <w:rFonts w:cs="Times New Roman"/>
          <w:b/>
          <w:szCs w:val="24"/>
        </w:rPr>
      </w:pPr>
      <w:r w:rsidRPr="00660440">
        <w:rPr>
          <w:rFonts w:cs="Times New Roman"/>
          <w:b/>
          <w:szCs w:val="24"/>
        </w:rPr>
        <w:lastRenderedPageBreak/>
        <w:t>Zadanie 5: Zwiększenie dostępności do usług nieodpłatnej pomocy prawnej oraz</w:t>
      </w:r>
      <w:r w:rsidR="003C7085" w:rsidRPr="00660440">
        <w:rPr>
          <w:rFonts w:cs="Times New Roman"/>
          <w:b/>
          <w:szCs w:val="24"/>
        </w:rPr>
        <w:t> </w:t>
      </w:r>
      <w:r w:rsidRPr="00660440">
        <w:rPr>
          <w:rFonts w:cs="Times New Roman"/>
          <w:b/>
          <w:szCs w:val="24"/>
        </w:rPr>
        <w:t xml:space="preserve">nieodpłatnego poradnictwa obywatelskiego dla </w:t>
      </w:r>
      <w:r w:rsidR="00D212F9" w:rsidRPr="00660440">
        <w:rPr>
          <w:rFonts w:cs="Times New Roman"/>
          <w:b/>
          <w:szCs w:val="24"/>
        </w:rPr>
        <w:t>osób z niepełnosprawnościami</w:t>
      </w:r>
      <w:r w:rsidRPr="00660440">
        <w:rPr>
          <w:rFonts w:cs="Times New Roman"/>
          <w:b/>
          <w:szCs w:val="24"/>
        </w:rPr>
        <w:t>.</w:t>
      </w:r>
    </w:p>
    <w:p w14:paraId="29ACA4B2" w14:textId="16BAB171" w:rsidR="007861CF" w:rsidRPr="00660440" w:rsidRDefault="00A11D7D" w:rsidP="00061C70">
      <w:pPr>
        <w:spacing w:after="0"/>
        <w:rPr>
          <w:rFonts w:cs="Times New Roman"/>
          <w:szCs w:val="24"/>
        </w:rPr>
      </w:pPr>
      <w:r w:rsidRPr="00660440">
        <w:rPr>
          <w:rFonts w:cs="Times New Roman"/>
          <w:b/>
          <w:szCs w:val="24"/>
        </w:rPr>
        <w:t>Rozwiązywany problem:</w:t>
      </w:r>
      <w:r w:rsidRPr="00660440">
        <w:rPr>
          <w:rFonts w:cs="Times New Roman"/>
          <w:szCs w:val="24"/>
        </w:rPr>
        <w:t xml:space="preserve"> </w:t>
      </w:r>
      <w:r w:rsidR="007861CF" w:rsidRPr="00660440">
        <w:rPr>
          <w:rFonts w:cs="Times New Roman"/>
          <w:szCs w:val="24"/>
        </w:rPr>
        <w:t xml:space="preserve">Podjęcie zintensyfikowanych działań mających na celu promocję systemu nieodpłatnej pomocy prawnej wśród ogółu obywateli, szczególnie </w:t>
      </w:r>
      <w:r w:rsidRPr="00660440">
        <w:rPr>
          <w:rFonts w:cs="Times New Roman"/>
          <w:szCs w:val="24"/>
        </w:rPr>
        <w:t xml:space="preserve">wśród seniorów i </w:t>
      </w:r>
      <w:r w:rsidR="00D212F9" w:rsidRPr="00660440">
        <w:rPr>
          <w:rFonts w:cs="Times New Roman"/>
          <w:szCs w:val="24"/>
        </w:rPr>
        <w:t>osób z niepełnosprawnościami</w:t>
      </w:r>
      <w:r w:rsidRPr="00660440">
        <w:rPr>
          <w:rFonts w:cs="Times New Roman"/>
          <w:szCs w:val="24"/>
        </w:rPr>
        <w:t xml:space="preserve">. </w:t>
      </w:r>
      <w:r w:rsidR="007861CF" w:rsidRPr="00660440">
        <w:rPr>
          <w:rFonts w:cs="Times New Roman"/>
          <w:szCs w:val="24"/>
        </w:rPr>
        <w:t xml:space="preserve">Utworzenie Funduszy Edukacji Prawnej i Rozwoju Systemu Nieodpłatnej Pomocy Prawnej Nieodpłatnego Poradnictwa Obywatelskiego oraz Edukacji prawnej, z którego środków będą finansowane działania promocyjne. </w:t>
      </w:r>
    </w:p>
    <w:p w14:paraId="61E1F048" w14:textId="506ABB9F" w:rsidR="00A11D7D" w:rsidRPr="00660440" w:rsidRDefault="00A11D7D" w:rsidP="00061C70">
      <w:pPr>
        <w:spacing w:after="0"/>
        <w:rPr>
          <w:rFonts w:cs="Times New Roman"/>
          <w:b/>
          <w:szCs w:val="24"/>
        </w:rPr>
      </w:pPr>
      <w:r w:rsidRPr="00660440">
        <w:rPr>
          <w:rFonts w:cs="Times New Roman"/>
          <w:szCs w:val="24"/>
        </w:rPr>
        <w:t xml:space="preserve">Monitorowanie powiatów pod kątem dostępności usług dla </w:t>
      </w:r>
      <w:r w:rsidR="00D212F9" w:rsidRPr="00660440">
        <w:rPr>
          <w:rFonts w:cs="Times New Roman"/>
          <w:szCs w:val="24"/>
        </w:rPr>
        <w:t>osób z niepełnosprawnościami</w:t>
      </w:r>
      <w:r w:rsidRPr="00660440">
        <w:rPr>
          <w:rFonts w:cs="Times New Roman"/>
          <w:szCs w:val="24"/>
        </w:rPr>
        <w:t xml:space="preserve">. Analiza danych statystycznych dotyczących liczby </w:t>
      </w:r>
      <w:r w:rsidR="00D212F9" w:rsidRPr="00660440">
        <w:rPr>
          <w:rFonts w:cs="Times New Roman"/>
          <w:szCs w:val="24"/>
        </w:rPr>
        <w:t>osób z niepełnosprawnościami</w:t>
      </w:r>
      <w:r w:rsidRPr="00660440">
        <w:rPr>
          <w:rFonts w:cs="Times New Roman"/>
          <w:szCs w:val="24"/>
        </w:rPr>
        <w:t xml:space="preserve"> korzystających z pomocy</w:t>
      </w:r>
      <w:r w:rsidR="007861CF" w:rsidRPr="00660440">
        <w:rPr>
          <w:rFonts w:cs="Times New Roman"/>
          <w:szCs w:val="24"/>
        </w:rPr>
        <w:t xml:space="preserve">. Wprowadzenie na stałe rozwiązania umożliwiającego korzystanie z nieodpłatnej pomocy w trybie zdalnym jako alternatywy dla stacjonarnego świadczenia tej pomocy. </w:t>
      </w:r>
    </w:p>
    <w:p w14:paraId="33CBF4BD" w14:textId="77777777" w:rsidR="00A11D7D" w:rsidRPr="00660440" w:rsidRDefault="00A11D7D" w:rsidP="00061C70">
      <w:pPr>
        <w:spacing w:after="0"/>
        <w:rPr>
          <w:rFonts w:cs="Times New Roman"/>
          <w:szCs w:val="24"/>
        </w:rPr>
      </w:pPr>
      <w:r w:rsidRPr="00660440">
        <w:rPr>
          <w:rFonts w:cs="Times New Roman"/>
          <w:b/>
          <w:szCs w:val="24"/>
        </w:rPr>
        <w:t>Instytucja odpowiedzialna:</w:t>
      </w:r>
      <w:r w:rsidRPr="00660440">
        <w:rPr>
          <w:rFonts w:cs="Times New Roman"/>
          <w:szCs w:val="24"/>
        </w:rPr>
        <w:t xml:space="preserve"> Ministerstwo Sprawiedliwości</w:t>
      </w:r>
    </w:p>
    <w:p w14:paraId="3278D6CB" w14:textId="77777777" w:rsidR="00A11D7D" w:rsidRPr="00660440" w:rsidRDefault="00A11D7D" w:rsidP="00061C70">
      <w:pPr>
        <w:spacing w:after="0"/>
        <w:rPr>
          <w:rFonts w:cs="Times New Roman"/>
          <w:szCs w:val="24"/>
        </w:rPr>
      </w:pPr>
      <w:r w:rsidRPr="00660440">
        <w:rPr>
          <w:rFonts w:cs="Times New Roman"/>
          <w:b/>
          <w:szCs w:val="24"/>
        </w:rPr>
        <w:t>Instytucje współpracujące:</w:t>
      </w:r>
      <w:r w:rsidRPr="00660440">
        <w:rPr>
          <w:rFonts w:cs="Times New Roman"/>
          <w:szCs w:val="24"/>
        </w:rPr>
        <w:t xml:space="preserve"> Samorząd powiatowy, urzędy wojewódzkie </w:t>
      </w:r>
    </w:p>
    <w:p w14:paraId="60D5054F" w14:textId="77777777" w:rsidR="00A11D7D" w:rsidRPr="00660440" w:rsidRDefault="00A11D7D" w:rsidP="00061C70">
      <w:pPr>
        <w:spacing w:after="0"/>
        <w:rPr>
          <w:rFonts w:cs="Times New Roman"/>
          <w:szCs w:val="24"/>
        </w:rPr>
      </w:pPr>
      <w:r w:rsidRPr="00660440">
        <w:rPr>
          <w:rFonts w:cs="Times New Roman"/>
          <w:b/>
          <w:szCs w:val="24"/>
        </w:rPr>
        <w:t>Planowany czas realizacji:</w:t>
      </w:r>
      <w:r w:rsidRPr="00660440">
        <w:rPr>
          <w:rFonts w:cs="Times New Roman"/>
          <w:szCs w:val="24"/>
        </w:rPr>
        <w:t xml:space="preserve"> 2021</w:t>
      </w:r>
      <w:r w:rsidR="00056B7A" w:rsidRPr="00660440">
        <w:rPr>
          <w:rFonts w:cs="Times New Roman"/>
          <w:szCs w:val="24"/>
        </w:rPr>
        <w:t>–</w:t>
      </w:r>
      <w:r w:rsidRPr="00660440">
        <w:rPr>
          <w:rFonts w:cs="Times New Roman"/>
          <w:szCs w:val="24"/>
        </w:rPr>
        <w:t>2030 (zadanie ciągłe)</w:t>
      </w:r>
    </w:p>
    <w:p w14:paraId="67398030" w14:textId="1994444D" w:rsidR="00A11D7D" w:rsidRPr="00660440" w:rsidRDefault="00A11D7D" w:rsidP="00061C70">
      <w:pPr>
        <w:spacing w:after="0"/>
        <w:rPr>
          <w:rFonts w:cs="Times New Roman"/>
          <w:szCs w:val="24"/>
        </w:rPr>
      </w:pPr>
      <w:r w:rsidRPr="00660440">
        <w:rPr>
          <w:rFonts w:cs="Times New Roman"/>
          <w:b/>
          <w:szCs w:val="24"/>
        </w:rPr>
        <w:t>Źródło finansowania:</w:t>
      </w:r>
      <w:r w:rsidRPr="00660440">
        <w:rPr>
          <w:rFonts w:cs="Times New Roman"/>
          <w:szCs w:val="24"/>
        </w:rPr>
        <w:t xml:space="preserve"> </w:t>
      </w:r>
      <w:r w:rsidR="009A05F2">
        <w:rPr>
          <w:rFonts w:cs="Times New Roman"/>
          <w:bCs/>
          <w:szCs w:val="24"/>
        </w:rPr>
        <w:t>w ramach posiadanych limitów wydatków</w:t>
      </w:r>
    </w:p>
    <w:p w14:paraId="0D55287C" w14:textId="77777777" w:rsidR="003944DC" w:rsidRPr="00660440" w:rsidRDefault="003944DC" w:rsidP="00061C70">
      <w:pPr>
        <w:spacing w:after="0"/>
        <w:ind w:firstLine="708"/>
        <w:rPr>
          <w:rFonts w:cs="Times New Roman"/>
          <w:b/>
          <w:szCs w:val="24"/>
        </w:rPr>
      </w:pPr>
    </w:p>
    <w:p w14:paraId="6DA0B231" w14:textId="77777777" w:rsidR="00A11D7D" w:rsidRPr="00660440" w:rsidRDefault="00A11D7D" w:rsidP="00061C70">
      <w:pPr>
        <w:spacing w:after="0"/>
        <w:ind w:firstLine="708"/>
        <w:rPr>
          <w:rFonts w:cs="Times New Roman"/>
          <w:b/>
          <w:szCs w:val="24"/>
        </w:rPr>
      </w:pPr>
      <w:r w:rsidRPr="00660440">
        <w:rPr>
          <w:rFonts w:cs="Times New Roman"/>
          <w:b/>
          <w:szCs w:val="24"/>
        </w:rPr>
        <w:t>Zadanie 6: Budowanie e-usług oraz rozwiązań dotyczących prezentacji informacji na stronie WWW, BIP i mediów</w:t>
      </w:r>
      <w:r w:rsidR="008B1A68" w:rsidRPr="00660440">
        <w:rPr>
          <w:rFonts w:cs="Times New Roman"/>
          <w:b/>
          <w:szCs w:val="24"/>
        </w:rPr>
        <w:t xml:space="preserve"> społecznościowych</w:t>
      </w:r>
      <w:r w:rsidRPr="00660440">
        <w:rPr>
          <w:rFonts w:cs="Times New Roman"/>
          <w:b/>
          <w:szCs w:val="24"/>
        </w:rPr>
        <w:t xml:space="preserve"> urzędów wojewódzkich</w:t>
      </w:r>
    </w:p>
    <w:p w14:paraId="48E0EFA5" w14:textId="77777777" w:rsidR="00A11D7D" w:rsidRPr="00660440" w:rsidRDefault="00A11D7D" w:rsidP="00061C70">
      <w:pPr>
        <w:spacing w:after="0"/>
        <w:rPr>
          <w:rFonts w:cs="Times New Roman"/>
          <w:szCs w:val="24"/>
        </w:rPr>
      </w:pPr>
      <w:r w:rsidRPr="00660440">
        <w:rPr>
          <w:rFonts w:cs="Times New Roman"/>
          <w:b/>
          <w:szCs w:val="24"/>
        </w:rPr>
        <w:t>Rozwiązywany problem:</w:t>
      </w:r>
      <w:r w:rsidRPr="00660440">
        <w:rPr>
          <w:rFonts w:cs="Times New Roman"/>
          <w:szCs w:val="24"/>
        </w:rPr>
        <w:t xml:space="preserve"> Brak treści dostępnych cyfrowo </w:t>
      </w:r>
    </w:p>
    <w:p w14:paraId="785671DE" w14:textId="77777777" w:rsidR="00A11D7D" w:rsidRPr="00660440" w:rsidRDefault="00A11D7D" w:rsidP="00061C70">
      <w:pPr>
        <w:spacing w:after="0"/>
        <w:rPr>
          <w:rFonts w:cs="Times New Roman"/>
          <w:szCs w:val="24"/>
        </w:rPr>
      </w:pPr>
      <w:r w:rsidRPr="00660440">
        <w:rPr>
          <w:rFonts w:cs="Times New Roman"/>
          <w:b/>
          <w:szCs w:val="24"/>
        </w:rPr>
        <w:t>Instytucja odpowiedzialna:</w:t>
      </w:r>
      <w:r w:rsidRPr="00660440">
        <w:rPr>
          <w:rFonts w:cs="Times New Roman"/>
          <w:szCs w:val="24"/>
        </w:rPr>
        <w:t xml:space="preserve"> Urzędy wojewódzkie</w:t>
      </w:r>
    </w:p>
    <w:p w14:paraId="275B4531" w14:textId="77777777" w:rsidR="00A11D7D" w:rsidRPr="00660440" w:rsidRDefault="00A11D7D" w:rsidP="00061C70">
      <w:pPr>
        <w:spacing w:after="0"/>
        <w:rPr>
          <w:rFonts w:cs="Times New Roman"/>
          <w:szCs w:val="24"/>
        </w:rPr>
      </w:pPr>
      <w:r w:rsidRPr="00660440">
        <w:rPr>
          <w:rFonts w:cs="Times New Roman"/>
          <w:b/>
          <w:szCs w:val="24"/>
        </w:rPr>
        <w:t>Instytucje współpracujące:</w:t>
      </w:r>
      <w:r w:rsidRPr="00660440">
        <w:rPr>
          <w:rFonts w:cs="Times New Roman"/>
          <w:szCs w:val="24"/>
        </w:rPr>
        <w:t xml:space="preserve"> –</w:t>
      </w:r>
    </w:p>
    <w:p w14:paraId="737A1FDF" w14:textId="77777777" w:rsidR="00A11D7D" w:rsidRPr="00660440" w:rsidRDefault="00A11D7D" w:rsidP="00061C70">
      <w:pPr>
        <w:spacing w:after="0"/>
        <w:rPr>
          <w:rFonts w:cs="Times New Roman"/>
          <w:szCs w:val="24"/>
        </w:rPr>
      </w:pPr>
      <w:r w:rsidRPr="00660440">
        <w:rPr>
          <w:rFonts w:cs="Times New Roman"/>
          <w:b/>
          <w:szCs w:val="24"/>
        </w:rPr>
        <w:t>Planowany czas realizacji:</w:t>
      </w:r>
      <w:r w:rsidRPr="00660440">
        <w:rPr>
          <w:rFonts w:cs="Times New Roman"/>
          <w:szCs w:val="24"/>
        </w:rPr>
        <w:t xml:space="preserve"> 2021</w:t>
      </w:r>
      <w:r w:rsidR="00056B7A" w:rsidRPr="00660440">
        <w:rPr>
          <w:rFonts w:cs="Times New Roman"/>
          <w:szCs w:val="24"/>
        </w:rPr>
        <w:t>–</w:t>
      </w:r>
      <w:r w:rsidRPr="00660440">
        <w:rPr>
          <w:rFonts w:cs="Times New Roman"/>
          <w:szCs w:val="24"/>
        </w:rPr>
        <w:t>2025</w:t>
      </w:r>
    </w:p>
    <w:p w14:paraId="2F259B42" w14:textId="51073D2C" w:rsidR="00A11D7D" w:rsidRPr="00660440" w:rsidRDefault="00A11D7D" w:rsidP="00061C70">
      <w:pPr>
        <w:spacing w:after="0"/>
        <w:rPr>
          <w:rFonts w:cs="Times New Roman"/>
          <w:szCs w:val="24"/>
        </w:rPr>
      </w:pPr>
      <w:r w:rsidRPr="00660440">
        <w:rPr>
          <w:rFonts w:cs="Times New Roman"/>
          <w:b/>
          <w:szCs w:val="24"/>
        </w:rPr>
        <w:t>Źródło finansowania:</w:t>
      </w:r>
      <w:r w:rsidRPr="00660440">
        <w:rPr>
          <w:rFonts w:cs="Times New Roman"/>
          <w:szCs w:val="24"/>
        </w:rPr>
        <w:t xml:space="preserve"> </w:t>
      </w:r>
      <w:r w:rsidR="009A05F2">
        <w:rPr>
          <w:rFonts w:cs="Times New Roman"/>
          <w:bCs/>
          <w:szCs w:val="24"/>
        </w:rPr>
        <w:t>w ramach posiadanych limitów wydatków</w:t>
      </w:r>
    </w:p>
    <w:p w14:paraId="50C20685" w14:textId="77777777" w:rsidR="00A11D7D" w:rsidRPr="00660440" w:rsidRDefault="00A11D7D" w:rsidP="00061C70">
      <w:pPr>
        <w:spacing w:after="0"/>
        <w:rPr>
          <w:rFonts w:cs="Times New Roman"/>
          <w:szCs w:val="24"/>
        </w:rPr>
      </w:pPr>
    </w:p>
    <w:p w14:paraId="3E810A76" w14:textId="77777777" w:rsidR="00A11D7D" w:rsidRPr="00660440" w:rsidRDefault="00A11D7D" w:rsidP="00061C70">
      <w:pPr>
        <w:spacing w:after="0"/>
        <w:ind w:firstLine="708"/>
        <w:rPr>
          <w:rFonts w:cs="Times New Roman"/>
          <w:b/>
          <w:szCs w:val="24"/>
        </w:rPr>
      </w:pPr>
      <w:r w:rsidRPr="00660440">
        <w:rPr>
          <w:rFonts w:cs="Times New Roman"/>
          <w:b/>
          <w:szCs w:val="24"/>
        </w:rPr>
        <w:t>Zadanie 7:</w:t>
      </w:r>
      <w:r w:rsidRPr="00660440">
        <w:rPr>
          <w:rFonts w:cs="Times New Roman"/>
          <w:szCs w:val="24"/>
        </w:rPr>
        <w:t xml:space="preserve"> </w:t>
      </w:r>
      <w:r w:rsidRPr="00660440">
        <w:rPr>
          <w:rFonts w:cs="Times New Roman"/>
          <w:b/>
          <w:szCs w:val="24"/>
        </w:rPr>
        <w:t>Przeprowadzenie szkoleń członków korpusu służby cywilnej: redaktorów merytorycznych przygotowujących materiały zamieszczane na stronach internetowych urzędów oraz redaktorów technicznych, odpowiedzialnych za</w:t>
      </w:r>
      <w:r w:rsidR="003C7085" w:rsidRPr="00660440">
        <w:rPr>
          <w:rFonts w:cs="Times New Roman"/>
          <w:b/>
          <w:szCs w:val="24"/>
        </w:rPr>
        <w:t> </w:t>
      </w:r>
      <w:r w:rsidRPr="00660440">
        <w:rPr>
          <w:rFonts w:cs="Times New Roman"/>
          <w:b/>
          <w:szCs w:val="24"/>
        </w:rPr>
        <w:t>rozwiązania techniczne w serwisach internetowych</w:t>
      </w:r>
    </w:p>
    <w:p w14:paraId="777B2B27" w14:textId="77777777" w:rsidR="00A11D7D" w:rsidRPr="00660440" w:rsidRDefault="00A11D7D" w:rsidP="00061C70">
      <w:pPr>
        <w:spacing w:after="0"/>
        <w:rPr>
          <w:rFonts w:cs="Times New Roman"/>
          <w:szCs w:val="24"/>
        </w:rPr>
      </w:pPr>
      <w:r w:rsidRPr="00660440">
        <w:rPr>
          <w:rFonts w:cs="Times New Roman"/>
          <w:b/>
          <w:szCs w:val="24"/>
        </w:rPr>
        <w:t>Rozwiązywany problem:</w:t>
      </w:r>
      <w:r w:rsidRPr="00660440">
        <w:rPr>
          <w:rFonts w:cs="Times New Roman"/>
          <w:szCs w:val="24"/>
        </w:rPr>
        <w:t xml:space="preserve"> Niska dostępność cyfrowa stron internetowych urzędów. Niewystarczające kompetencje urzędników administracji publicznej w zakresie zapewniania dostępności cyfrowej oraz informacyjno-komunikacyjnej</w:t>
      </w:r>
    </w:p>
    <w:p w14:paraId="4B3372A6" w14:textId="77777777" w:rsidR="00A11D7D" w:rsidRPr="00660440" w:rsidRDefault="00A11D7D" w:rsidP="00061C70">
      <w:pPr>
        <w:spacing w:after="0"/>
        <w:rPr>
          <w:rFonts w:cs="Times New Roman"/>
          <w:szCs w:val="24"/>
        </w:rPr>
      </w:pPr>
      <w:r w:rsidRPr="00660440">
        <w:rPr>
          <w:rFonts w:cs="Times New Roman"/>
          <w:b/>
          <w:szCs w:val="24"/>
        </w:rPr>
        <w:t>Instytucja odpowiedzialna:</w:t>
      </w:r>
      <w:r w:rsidRPr="00660440">
        <w:rPr>
          <w:rFonts w:cs="Times New Roman"/>
          <w:szCs w:val="24"/>
        </w:rPr>
        <w:t xml:space="preserve"> KPRM; Szef Służby Cywilnej</w:t>
      </w:r>
    </w:p>
    <w:p w14:paraId="0FC23156" w14:textId="77777777" w:rsidR="00A11D7D" w:rsidRPr="00660440" w:rsidRDefault="00A11D7D" w:rsidP="00061C70">
      <w:pPr>
        <w:spacing w:after="0"/>
        <w:rPr>
          <w:rFonts w:cs="Times New Roman"/>
          <w:szCs w:val="24"/>
        </w:rPr>
      </w:pPr>
      <w:r w:rsidRPr="00660440">
        <w:rPr>
          <w:rFonts w:cs="Times New Roman"/>
          <w:b/>
          <w:szCs w:val="24"/>
        </w:rPr>
        <w:t>Instytucje współpracujące:</w:t>
      </w:r>
      <w:r w:rsidRPr="00660440">
        <w:rPr>
          <w:rFonts w:cs="Times New Roman"/>
          <w:szCs w:val="24"/>
        </w:rPr>
        <w:t xml:space="preserve"> Urzędy, w których działa korpus służby cywilnej</w:t>
      </w:r>
    </w:p>
    <w:p w14:paraId="27EB5A5B" w14:textId="77777777" w:rsidR="00A11D7D" w:rsidRPr="00660440" w:rsidRDefault="00A11D7D" w:rsidP="00061C70">
      <w:pPr>
        <w:spacing w:after="0"/>
        <w:rPr>
          <w:rFonts w:cs="Times New Roman"/>
          <w:szCs w:val="24"/>
        </w:rPr>
      </w:pPr>
      <w:r w:rsidRPr="00660440">
        <w:rPr>
          <w:rFonts w:cs="Times New Roman"/>
          <w:b/>
          <w:szCs w:val="24"/>
        </w:rPr>
        <w:t>Planowany czas realizacji:</w:t>
      </w:r>
      <w:r w:rsidRPr="00660440">
        <w:rPr>
          <w:rFonts w:cs="Times New Roman"/>
          <w:szCs w:val="24"/>
        </w:rPr>
        <w:t xml:space="preserve"> 2020</w:t>
      </w:r>
      <w:r w:rsidR="00056B7A" w:rsidRPr="00660440">
        <w:rPr>
          <w:rFonts w:cs="Times New Roman"/>
          <w:szCs w:val="24"/>
        </w:rPr>
        <w:t>–</w:t>
      </w:r>
      <w:r w:rsidRPr="00660440">
        <w:rPr>
          <w:rFonts w:cs="Times New Roman"/>
          <w:szCs w:val="24"/>
        </w:rPr>
        <w:t>2022</w:t>
      </w:r>
    </w:p>
    <w:p w14:paraId="0AF60BAF" w14:textId="1DC2B02E" w:rsidR="00A11D7D" w:rsidRPr="00660440" w:rsidRDefault="00A11D7D" w:rsidP="00061C70">
      <w:pPr>
        <w:spacing w:after="0"/>
        <w:rPr>
          <w:rFonts w:cs="Times New Roman"/>
          <w:szCs w:val="24"/>
        </w:rPr>
      </w:pPr>
      <w:r w:rsidRPr="00660440">
        <w:rPr>
          <w:rFonts w:cs="Times New Roman"/>
          <w:b/>
          <w:szCs w:val="24"/>
        </w:rPr>
        <w:t>Źródło finansowania:</w:t>
      </w:r>
      <w:r w:rsidRPr="00660440">
        <w:rPr>
          <w:rFonts w:cs="Times New Roman"/>
          <w:szCs w:val="24"/>
        </w:rPr>
        <w:t xml:space="preserve"> Program Operacyjny Wiedza Edukacja Rozwój </w:t>
      </w:r>
    </w:p>
    <w:p w14:paraId="1C2AFC03" w14:textId="77777777" w:rsidR="00A11D7D" w:rsidRPr="00660440" w:rsidRDefault="00A11D7D" w:rsidP="00061C70">
      <w:pPr>
        <w:spacing w:after="0"/>
        <w:rPr>
          <w:rFonts w:cs="Times New Roman"/>
          <w:szCs w:val="24"/>
        </w:rPr>
      </w:pPr>
    </w:p>
    <w:p w14:paraId="3812C4D9" w14:textId="77777777" w:rsidR="00A11D7D" w:rsidRPr="00660440" w:rsidRDefault="00A11D7D" w:rsidP="00061C70">
      <w:pPr>
        <w:spacing w:after="0"/>
        <w:ind w:firstLine="708"/>
        <w:rPr>
          <w:rFonts w:cs="Times New Roman"/>
          <w:b/>
          <w:szCs w:val="24"/>
        </w:rPr>
      </w:pPr>
      <w:r w:rsidRPr="00660440">
        <w:rPr>
          <w:rFonts w:cs="Times New Roman"/>
          <w:b/>
          <w:szCs w:val="24"/>
        </w:rPr>
        <w:t>Zadanie 8:</w:t>
      </w:r>
      <w:r w:rsidRPr="00660440">
        <w:rPr>
          <w:rFonts w:cs="Times New Roman"/>
          <w:szCs w:val="24"/>
        </w:rPr>
        <w:t xml:space="preserve"> </w:t>
      </w:r>
      <w:r w:rsidRPr="00660440">
        <w:rPr>
          <w:rFonts w:cs="Times New Roman"/>
          <w:b/>
          <w:szCs w:val="24"/>
        </w:rPr>
        <w:t>Przeprowadzenie szkoleń dla koordynatorów do spraw dostępności w</w:t>
      </w:r>
      <w:r w:rsidR="003C7085" w:rsidRPr="00660440">
        <w:rPr>
          <w:rFonts w:cs="Times New Roman"/>
          <w:b/>
          <w:szCs w:val="24"/>
        </w:rPr>
        <w:t> </w:t>
      </w:r>
      <w:r w:rsidRPr="00660440">
        <w:rPr>
          <w:rFonts w:cs="Times New Roman"/>
          <w:b/>
          <w:szCs w:val="24"/>
        </w:rPr>
        <w:t xml:space="preserve">urzędach </w:t>
      </w:r>
    </w:p>
    <w:p w14:paraId="431696CB" w14:textId="77777777" w:rsidR="00A11D7D" w:rsidRPr="00660440" w:rsidRDefault="00A11D7D" w:rsidP="00061C70">
      <w:pPr>
        <w:spacing w:after="0"/>
        <w:rPr>
          <w:rFonts w:cs="Times New Roman"/>
          <w:szCs w:val="24"/>
        </w:rPr>
      </w:pPr>
      <w:r w:rsidRPr="00660440">
        <w:rPr>
          <w:rFonts w:cs="Times New Roman"/>
          <w:b/>
          <w:szCs w:val="24"/>
        </w:rPr>
        <w:t>Rozwiązywany problem:</w:t>
      </w:r>
      <w:r w:rsidRPr="00660440">
        <w:rPr>
          <w:rFonts w:cs="Times New Roman"/>
          <w:szCs w:val="24"/>
        </w:rPr>
        <w:t xml:space="preserve"> Brak zapewnienia dostępności urzędów dla osób ze szczególnymi potrzebami, zwłaszcza osób z niepełnosprawnościami. Niewystarczające kompetencje urzędników administracji publicznej w zakresie zapewniania różnych wymiarów dostępności (architektonicznej, cyfrowej, informacyjno-komunikacyjnej)</w:t>
      </w:r>
    </w:p>
    <w:p w14:paraId="54A3BB0B" w14:textId="77777777" w:rsidR="00A11D7D" w:rsidRPr="00660440" w:rsidRDefault="00A11D7D" w:rsidP="00061C70">
      <w:pPr>
        <w:spacing w:after="0"/>
        <w:rPr>
          <w:rFonts w:cs="Times New Roman"/>
          <w:szCs w:val="24"/>
        </w:rPr>
      </w:pPr>
      <w:r w:rsidRPr="00660440">
        <w:rPr>
          <w:rFonts w:cs="Times New Roman"/>
          <w:b/>
          <w:szCs w:val="24"/>
        </w:rPr>
        <w:t>Instytucja odpowiedzialna:</w:t>
      </w:r>
      <w:r w:rsidRPr="00660440">
        <w:rPr>
          <w:rFonts w:cs="Times New Roman"/>
          <w:szCs w:val="24"/>
        </w:rPr>
        <w:t xml:space="preserve"> KPRM; Szef Służby Cywilnej</w:t>
      </w:r>
    </w:p>
    <w:p w14:paraId="284B71E9" w14:textId="77777777" w:rsidR="00A11D7D" w:rsidRPr="00660440" w:rsidRDefault="00A11D7D" w:rsidP="00061C70">
      <w:pPr>
        <w:spacing w:after="0"/>
        <w:rPr>
          <w:rFonts w:cs="Times New Roman"/>
          <w:szCs w:val="24"/>
        </w:rPr>
      </w:pPr>
      <w:r w:rsidRPr="00660440">
        <w:rPr>
          <w:rFonts w:cs="Times New Roman"/>
          <w:b/>
          <w:szCs w:val="24"/>
        </w:rPr>
        <w:lastRenderedPageBreak/>
        <w:t>Instytucje współpracujące:</w:t>
      </w:r>
      <w:r w:rsidRPr="00660440">
        <w:rPr>
          <w:rFonts w:cs="Times New Roman"/>
          <w:szCs w:val="24"/>
        </w:rPr>
        <w:t xml:space="preserve"> Urzędy, w których działa korpus służby cywilnej</w:t>
      </w:r>
    </w:p>
    <w:p w14:paraId="715DB41C" w14:textId="77777777" w:rsidR="00A11D7D" w:rsidRPr="00660440" w:rsidRDefault="00A11D7D" w:rsidP="00061C70">
      <w:pPr>
        <w:spacing w:after="0"/>
        <w:rPr>
          <w:rFonts w:cs="Times New Roman"/>
          <w:szCs w:val="24"/>
        </w:rPr>
      </w:pPr>
      <w:r w:rsidRPr="00660440">
        <w:rPr>
          <w:rFonts w:cs="Times New Roman"/>
          <w:b/>
          <w:szCs w:val="24"/>
        </w:rPr>
        <w:t>Planowany czas realizacji:</w:t>
      </w:r>
      <w:r w:rsidRPr="00660440">
        <w:rPr>
          <w:rFonts w:cs="Times New Roman"/>
          <w:szCs w:val="24"/>
        </w:rPr>
        <w:t xml:space="preserve"> 2020</w:t>
      </w:r>
      <w:r w:rsidR="00056B7A" w:rsidRPr="00660440">
        <w:rPr>
          <w:rFonts w:cs="Times New Roman"/>
          <w:szCs w:val="24"/>
        </w:rPr>
        <w:t>–</w:t>
      </w:r>
      <w:r w:rsidRPr="00660440">
        <w:rPr>
          <w:rFonts w:cs="Times New Roman"/>
          <w:szCs w:val="24"/>
        </w:rPr>
        <w:t>2022</w:t>
      </w:r>
    </w:p>
    <w:p w14:paraId="32D3866A" w14:textId="46BEC661" w:rsidR="00A11D7D" w:rsidRPr="00660440" w:rsidRDefault="00A11D7D" w:rsidP="00061C70">
      <w:pPr>
        <w:spacing w:after="0"/>
        <w:rPr>
          <w:rFonts w:cs="Times New Roman"/>
          <w:szCs w:val="24"/>
        </w:rPr>
      </w:pPr>
      <w:r w:rsidRPr="00660440">
        <w:rPr>
          <w:rFonts w:cs="Times New Roman"/>
          <w:b/>
          <w:szCs w:val="24"/>
        </w:rPr>
        <w:t>Źródło finansowania:</w:t>
      </w:r>
      <w:r w:rsidRPr="00660440">
        <w:rPr>
          <w:rFonts w:cs="Times New Roman"/>
          <w:szCs w:val="24"/>
        </w:rPr>
        <w:t xml:space="preserve"> Program Operacyjny Wiedza Edukacja Rozwój </w:t>
      </w:r>
    </w:p>
    <w:p w14:paraId="77D86E3D" w14:textId="77777777" w:rsidR="00A11D7D" w:rsidRPr="00660440" w:rsidRDefault="00A11D7D" w:rsidP="00061C70">
      <w:pPr>
        <w:spacing w:after="0"/>
        <w:rPr>
          <w:rFonts w:cs="Times New Roman"/>
          <w:szCs w:val="24"/>
        </w:rPr>
      </w:pPr>
    </w:p>
    <w:p w14:paraId="450A2347" w14:textId="256F5E20" w:rsidR="00A11D7D" w:rsidRPr="00660440" w:rsidRDefault="00A11D7D" w:rsidP="00061C70">
      <w:pPr>
        <w:spacing w:after="0"/>
        <w:ind w:firstLine="708"/>
        <w:rPr>
          <w:rFonts w:cs="Times New Roman"/>
          <w:b/>
          <w:szCs w:val="24"/>
        </w:rPr>
      </w:pPr>
      <w:r w:rsidRPr="00660440">
        <w:rPr>
          <w:rFonts w:cs="Times New Roman"/>
          <w:b/>
          <w:szCs w:val="24"/>
        </w:rPr>
        <w:t>Zadanie 9:</w:t>
      </w:r>
      <w:r w:rsidRPr="00660440">
        <w:rPr>
          <w:rFonts w:cs="Times New Roman"/>
          <w:szCs w:val="24"/>
        </w:rPr>
        <w:t xml:space="preserve"> </w:t>
      </w:r>
      <w:r w:rsidR="00A75AC7" w:rsidRPr="00A46ABA">
        <w:rPr>
          <w:rFonts w:cs="Times New Roman"/>
          <w:b/>
          <w:szCs w:val="24"/>
        </w:rPr>
        <w:t>Wdrożenie usprawnień dotyczących obsługi klienta, rekrutacji oraz zatrudniania osób ze szczególnymi potrzebami w urzędach administracji publicznej.</w:t>
      </w:r>
    </w:p>
    <w:p w14:paraId="30F84438" w14:textId="77777777" w:rsidR="00A11D7D" w:rsidRPr="00660440" w:rsidRDefault="00A11D7D" w:rsidP="00061C70">
      <w:pPr>
        <w:spacing w:after="0"/>
        <w:rPr>
          <w:rFonts w:cs="Times New Roman"/>
          <w:szCs w:val="24"/>
        </w:rPr>
      </w:pPr>
      <w:r w:rsidRPr="00660440">
        <w:rPr>
          <w:rFonts w:cs="Times New Roman"/>
          <w:b/>
          <w:szCs w:val="24"/>
        </w:rPr>
        <w:t>Rozwiązywany problem:</w:t>
      </w:r>
      <w:r w:rsidRPr="00660440">
        <w:rPr>
          <w:rFonts w:cs="Times New Roman"/>
          <w:szCs w:val="24"/>
        </w:rPr>
        <w:t xml:space="preserve"> Brak dostosowania procedur w urzędach do właściwej rekrutacji i zatrudniania osób ze szczególnymi potrzebami, zwłaszcza osób z niepełnosprawnościami. Niewystarczające kompetencje urzędników administracji publicznej w zakresie rekrutacji i zatrudniania osób ze szczególnymi potrzebami</w:t>
      </w:r>
    </w:p>
    <w:p w14:paraId="3F5DE1A0" w14:textId="77777777" w:rsidR="00A11D7D" w:rsidRPr="00660440" w:rsidRDefault="00A11D7D" w:rsidP="00061C70">
      <w:pPr>
        <w:spacing w:after="0"/>
        <w:rPr>
          <w:rFonts w:cs="Times New Roman"/>
          <w:szCs w:val="24"/>
        </w:rPr>
      </w:pPr>
      <w:r w:rsidRPr="00660440">
        <w:rPr>
          <w:rFonts w:cs="Times New Roman"/>
          <w:b/>
          <w:szCs w:val="24"/>
        </w:rPr>
        <w:t>Instytucja odpowiedzialna:</w:t>
      </w:r>
      <w:r w:rsidRPr="00660440">
        <w:rPr>
          <w:rFonts w:cs="Times New Roman"/>
          <w:szCs w:val="24"/>
        </w:rPr>
        <w:t xml:space="preserve"> KPRM; Szef Służby Cywilnej</w:t>
      </w:r>
    </w:p>
    <w:p w14:paraId="0FA58355" w14:textId="77777777" w:rsidR="00A11D7D" w:rsidRPr="00660440" w:rsidRDefault="00A11D7D" w:rsidP="00061C70">
      <w:pPr>
        <w:spacing w:after="0"/>
        <w:rPr>
          <w:rFonts w:cs="Times New Roman"/>
          <w:szCs w:val="24"/>
        </w:rPr>
      </w:pPr>
      <w:r w:rsidRPr="00660440">
        <w:rPr>
          <w:rFonts w:cs="Times New Roman"/>
          <w:b/>
          <w:szCs w:val="24"/>
        </w:rPr>
        <w:t>Instytucje współpracujące:</w:t>
      </w:r>
      <w:r w:rsidRPr="00660440">
        <w:rPr>
          <w:rFonts w:cs="Times New Roman"/>
          <w:szCs w:val="24"/>
        </w:rPr>
        <w:t xml:space="preserve"> Urzędy, w których działa korpus służby cywilnej</w:t>
      </w:r>
    </w:p>
    <w:p w14:paraId="5BABFCF0" w14:textId="77777777" w:rsidR="00A11D7D" w:rsidRPr="00660440" w:rsidRDefault="00A11D7D" w:rsidP="00061C70">
      <w:pPr>
        <w:spacing w:after="0"/>
        <w:rPr>
          <w:rFonts w:cs="Times New Roman"/>
          <w:szCs w:val="24"/>
        </w:rPr>
      </w:pPr>
      <w:r w:rsidRPr="00660440">
        <w:rPr>
          <w:rFonts w:cs="Times New Roman"/>
          <w:b/>
          <w:szCs w:val="24"/>
        </w:rPr>
        <w:t>Planowany czas realizacji:</w:t>
      </w:r>
      <w:r w:rsidRPr="00660440">
        <w:rPr>
          <w:rFonts w:cs="Times New Roman"/>
          <w:szCs w:val="24"/>
        </w:rPr>
        <w:t xml:space="preserve"> 2020</w:t>
      </w:r>
      <w:r w:rsidR="00056B7A" w:rsidRPr="00660440">
        <w:rPr>
          <w:rFonts w:cs="Times New Roman"/>
          <w:szCs w:val="24"/>
        </w:rPr>
        <w:t>–</w:t>
      </w:r>
      <w:r w:rsidRPr="00660440">
        <w:rPr>
          <w:rFonts w:cs="Times New Roman"/>
          <w:szCs w:val="24"/>
        </w:rPr>
        <w:t>2023</w:t>
      </w:r>
    </w:p>
    <w:p w14:paraId="701371B4" w14:textId="3C7ABAAE" w:rsidR="00A11D7D" w:rsidRPr="00660440" w:rsidRDefault="00A11D7D" w:rsidP="00061C70">
      <w:pPr>
        <w:spacing w:after="0"/>
        <w:rPr>
          <w:rFonts w:cs="Times New Roman"/>
          <w:szCs w:val="24"/>
        </w:rPr>
      </w:pPr>
      <w:r w:rsidRPr="00660440">
        <w:rPr>
          <w:rFonts w:cs="Times New Roman"/>
          <w:b/>
          <w:szCs w:val="24"/>
        </w:rPr>
        <w:t>Źródło finansowania:</w:t>
      </w:r>
      <w:r w:rsidRPr="00660440">
        <w:rPr>
          <w:rFonts w:cs="Times New Roman"/>
          <w:szCs w:val="24"/>
        </w:rPr>
        <w:t xml:space="preserve"> Program Operacyjny Wiedza Edukacja Rozwój</w:t>
      </w:r>
    </w:p>
    <w:p w14:paraId="34FE0386" w14:textId="77777777" w:rsidR="00A11D7D" w:rsidRPr="00660440" w:rsidRDefault="00A11D7D" w:rsidP="00061C70">
      <w:pPr>
        <w:spacing w:after="0"/>
        <w:rPr>
          <w:rFonts w:cs="Times New Roman"/>
          <w:szCs w:val="24"/>
        </w:rPr>
      </w:pPr>
    </w:p>
    <w:p w14:paraId="0FD9EC59" w14:textId="77777777" w:rsidR="00A11D7D" w:rsidRPr="00660440" w:rsidRDefault="00A11D7D" w:rsidP="00061C70">
      <w:pPr>
        <w:spacing w:after="0"/>
        <w:ind w:firstLine="708"/>
        <w:rPr>
          <w:rFonts w:cs="Times New Roman"/>
          <w:b/>
          <w:szCs w:val="24"/>
        </w:rPr>
      </w:pPr>
      <w:r w:rsidRPr="00660440">
        <w:rPr>
          <w:rFonts w:cs="Times New Roman"/>
          <w:b/>
          <w:szCs w:val="24"/>
        </w:rPr>
        <w:t>Zadanie 10: Realizacja rządowego programu Dostępność Plus 2018-2025: działanie 18 „Dostępne treści multimedialne” oraz działanie 25 „Kultura bez barier”.</w:t>
      </w:r>
    </w:p>
    <w:p w14:paraId="364CBC71" w14:textId="77777777" w:rsidR="00A11D7D" w:rsidRPr="00660440" w:rsidRDefault="00A11D7D" w:rsidP="00061C70">
      <w:pPr>
        <w:spacing w:after="0"/>
        <w:rPr>
          <w:rFonts w:cs="Times New Roman"/>
          <w:szCs w:val="24"/>
        </w:rPr>
      </w:pPr>
      <w:r w:rsidRPr="00660440">
        <w:rPr>
          <w:rFonts w:cs="Times New Roman"/>
          <w:b/>
          <w:szCs w:val="24"/>
        </w:rPr>
        <w:t>Rozwiązywany problem:</w:t>
      </w:r>
      <w:r w:rsidRPr="00660440">
        <w:rPr>
          <w:rFonts w:cs="Times New Roman"/>
          <w:szCs w:val="24"/>
        </w:rPr>
        <w:t xml:space="preserve"> Brak dostępu do niektórych treści kulturalnych dla osób </w:t>
      </w:r>
      <w:r w:rsidR="0045112E" w:rsidRPr="00660440">
        <w:rPr>
          <w:rFonts w:cs="Times New Roman"/>
          <w:szCs w:val="24"/>
        </w:rPr>
        <w:t>z</w:t>
      </w:r>
      <w:r w:rsidR="003C7085" w:rsidRPr="00660440">
        <w:rPr>
          <w:rFonts w:cs="Times New Roman"/>
          <w:szCs w:val="24"/>
        </w:rPr>
        <w:t> niepełnosprawnościami</w:t>
      </w:r>
      <w:r w:rsidRPr="00660440">
        <w:rPr>
          <w:rFonts w:cs="Times New Roman"/>
          <w:szCs w:val="24"/>
        </w:rPr>
        <w:t xml:space="preserve">. </w:t>
      </w:r>
    </w:p>
    <w:p w14:paraId="38E6180A" w14:textId="1DA180CD" w:rsidR="00A11D7D" w:rsidRPr="00660440" w:rsidRDefault="00A11D7D" w:rsidP="00061C70">
      <w:pPr>
        <w:spacing w:after="0"/>
        <w:rPr>
          <w:rFonts w:cs="Times New Roman"/>
          <w:szCs w:val="24"/>
        </w:rPr>
      </w:pPr>
      <w:r w:rsidRPr="00660440">
        <w:rPr>
          <w:rFonts w:cs="Times New Roman"/>
          <w:b/>
          <w:szCs w:val="24"/>
        </w:rPr>
        <w:t>Instytucja odpowiedzialna:</w:t>
      </w:r>
      <w:r w:rsidRPr="00660440">
        <w:rPr>
          <w:rFonts w:cs="Times New Roman"/>
          <w:szCs w:val="24"/>
        </w:rPr>
        <w:t xml:space="preserve"> Ministerstwo Kultury</w:t>
      </w:r>
      <w:r w:rsidR="00393324" w:rsidRPr="00660440">
        <w:rPr>
          <w:rFonts w:cs="Times New Roman"/>
          <w:szCs w:val="24"/>
        </w:rPr>
        <w:t xml:space="preserve"> i</w:t>
      </w:r>
      <w:r w:rsidR="000A519C" w:rsidRPr="00660440">
        <w:rPr>
          <w:rFonts w:cs="Times New Roman"/>
          <w:szCs w:val="24"/>
        </w:rPr>
        <w:t xml:space="preserve"> </w:t>
      </w:r>
      <w:r w:rsidRPr="00660440">
        <w:rPr>
          <w:rFonts w:cs="Times New Roman"/>
          <w:szCs w:val="24"/>
        </w:rPr>
        <w:t>Dziedzictwa Narodowego</w:t>
      </w:r>
    </w:p>
    <w:p w14:paraId="0190A74D" w14:textId="2FCC746B" w:rsidR="00A11D7D" w:rsidRPr="00660440" w:rsidRDefault="00A11D7D" w:rsidP="00061C70">
      <w:pPr>
        <w:spacing w:after="0"/>
        <w:rPr>
          <w:rFonts w:cs="Times New Roman"/>
          <w:szCs w:val="24"/>
        </w:rPr>
      </w:pPr>
      <w:r w:rsidRPr="00660440">
        <w:rPr>
          <w:rFonts w:cs="Times New Roman"/>
          <w:b/>
          <w:szCs w:val="24"/>
        </w:rPr>
        <w:t>Instytucje współpracujące:</w:t>
      </w:r>
      <w:r w:rsidRPr="00660440">
        <w:rPr>
          <w:rFonts w:cs="Times New Roman"/>
          <w:szCs w:val="24"/>
        </w:rPr>
        <w:t xml:space="preserve"> </w:t>
      </w:r>
      <w:r w:rsidR="00393324" w:rsidRPr="00660440">
        <w:rPr>
          <w:rFonts w:cs="Times New Roman"/>
          <w:szCs w:val="24"/>
        </w:rPr>
        <w:t xml:space="preserve">PFRON, jednostki samorządu terytorialnego wraz z jednostkami organizacyjnymi, muzea, instytucje kultury, służby konserwatorskie, kościoły i związki wyznaniowe, organizacje pozarządowe, MEN, </w:t>
      </w:r>
      <w:proofErr w:type="spellStart"/>
      <w:r w:rsidR="00393324" w:rsidRPr="00660440">
        <w:rPr>
          <w:rFonts w:cs="Times New Roman"/>
          <w:szCs w:val="24"/>
        </w:rPr>
        <w:t>KRRiTV</w:t>
      </w:r>
      <w:proofErr w:type="spellEnd"/>
      <w:r w:rsidR="00393324" w:rsidRPr="00660440">
        <w:rPr>
          <w:rFonts w:cs="Times New Roman"/>
          <w:szCs w:val="24"/>
        </w:rPr>
        <w:t>, PISF, Biblioteka Narodowa, nadawcy, producenci, dystrybutorzy treści multimedialnych</w:t>
      </w:r>
      <w:r w:rsidR="00393324" w:rsidRPr="00660440" w:rsidDel="00393324">
        <w:rPr>
          <w:rFonts w:cs="Times New Roman"/>
          <w:szCs w:val="24"/>
        </w:rPr>
        <w:t xml:space="preserve"> </w:t>
      </w:r>
      <w:r w:rsidR="00393324" w:rsidRPr="00660440">
        <w:rPr>
          <w:rFonts w:cs="Times New Roman"/>
          <w:szCs w:val="24"/>
        </w:rPr>
        <w:t xml:space="preserve">PFRON, jednostki samorządu terytorialnego wraz z jednostkami organizacyjnymi, muzea, instytucje kultury, służby konserwatorskie, kościoły i związki wyznaniowe, organizacje pozarządowe, MEN, </w:t>
      </w:r>
      <w:proofErr w:type="spellStart"/>
      <w:r w:rsidR="00393324" w:rsidRPr="00660440">
        <w:rPr>
          <w:rFonts w:cs="Times New Roman"/>
          <w:szCs w:val="24"/>
        </w:rPr>
        <w:t>KRRiTV</w:t>
      </w:r>
      <w:proofErr w:type="spellEnd"/>
      <w:r w:rsidR="00393324" w:rsidRPr="00660440">
        <w:rPr>
          <w:rFonts w:cs="Times New Roman"/>
          <w:szCs w:val="24"/>
        </w:rPr>
        <w:t>, PISF, Biblioteka Narodowa, nadawcy, producenci, dystrybutorzy treści multimedialnych</w:t>
      </w:r>
      <w:r w:rsidR="00393324" w:rsidRPr="00660440" w:rsidDel="00393324">
        <w:rPr>
          <w:rFonts w:cs="Times New Roman"/>
          <w:szCs w:val="24"/>
        </w:rPr>
        <w:t xml:space="preserve"> </w:t>
      </w:r>
      <w:r w:rsidRPr="00660440">
        <w:rPr>
          <w:rFonts w:cs="Times New Roman"/>
          <w:b/>
          <w:szCs w:val="24"/>
        </w:rPr>
        <w:t>Planowany czas realizacji:</w:t>
      </w:r>
      <w:r w:rsidRPr="00660440">
        <w:rPr>
          <w:rFonts w:cs="Times New Roman"/>
          <w:szCs w:val="24"/>
        </w:rPr>
        <w:t xml:space="preserve"> 2019</w:t>
      </w:r>
      <w:r w:rsidR="00056B7A" w:rsidRPr="00660440">
        <w:rPr>
          <w:rFonts w:cs="Times New Roman"/>
          <w:szCs w:val="24"/>
        </w:rPr>
        <w:t>–</w:t>
      </w:r>
      <w:r w:rsidRPr="00660440">
        <w:rPr>
          <w:rFonts w:cs="Times New Roman"/>
          <w:szCs w:val="24"/>
        </w:rPr>
        <w:t>2025</w:t>
      </w:r>
    </w:p>
    <w:p w14:paraId="256EECA5" w14:textId="77777777" w:rsidR="00170ED3" w:rsidRPr="00660440" w:rsidRDefault="00A11D7D" w:rsidP="00130869">
      <w:pPr>
        <w:spacing w:after="0"/>
        <w:rPr>
          <w:rFonts w:cs="Times New Roman"/>
          <w:szCs w:val="24"/>
        </w:rPr>
      </w:pPr>
      <w:r w:rsidRPr="00660440">
        <w:rPr>
          <w:rFonts w:cs="Times New Roman"/>
          <w:b/>
          <w:szCs w:val="24"/>
        </w:rPr>
        <w:t>Źródło finansowania:</w:t>
      </w:r>
      <w:r w:rsidRPr="00660440">
        <w:rPr>
          <w:rFonts w:cs="Times New Roman"/>
          <w:szCs w:val="24"/>
        </w:rPr>
        <w:t xml:space="preserve"> Rządowy program Dostępność Plus</w:t>
      </w:r>
    </w:p>
    <w:p w14:paraId="2B794E36" w14:textId="4C71FDB0" w:rsidR="00170ED3" w:rsidRDefault="00170ED3" w:rsidP="00130869">
      <w:pPr>
        <w:spacing w:after="0"/>
        <w:rPr>
          <w:rFonts w:cs="Times New Roman"/>
          <w:b/>
          <w:szCs w:val="24"/>
        </w:rPr>
      </w:pPr>
    </w:p>
    <w:p w14:paraId="67BA2B8B" w14:textId="77777777" w:rsidR="00A11D7D" w:rsidRPr="00660440" w:rsidRDefault="00A11D7D" w:rsidP="00061C70">
      <w:pPr>
        <w:spacing w:after="0"/>
        <w:ind w:firstLine="708"/>
        <w:rPr>
          <w:rFonts w:cs="Times New Roman"/>
          <w:b/>
          <w:szCs w:val="24"/>
        </w:rPr>
      </w:pPr>
      <w:r w:rsidRPr="00660440">
        <w:rPr>
          <w:rFonts w:cs="Times New Roman"/>
          <w:b/>
          <w:szCs w:val="24"/>
        </w:rPr>
        <w:t xml:space="preserve">Zadanie </w:t>
      </w:r>
      <w:r w:rsidR="002317BB" w:rsidRPr="00660440">
        <w:rPr>
          <w:rFonts w:cs="Times New Roman"/>
          <w:b/>
          <w:szCs w:val="24"/>
        </w:rPr>
        <w:t>11</w:t>
      </w:r>
      <w:r w:rsidRPr="00660440">
        <w:rPr>
          <w:rFonts w:cs="Times New Roman"/>
          <w:b/>
          <w:szCs w:val="24"/>
        </w:rPr>
        <w:t>: Realizacja Programu Inwestycji Dworcowych</w:t>
      </w:r>
    </w:p>
    <w:p w14:paraId="6C256559" w14:textId="6C13D6B5" w:rsidR="00A11D7D" w:rsidRPr="00660440" w:rsidRDefault="00A11D7D" w:rsidP="00061C70">
      <w:pPr>
        <w:spacing w:after="0"/>
        <w:rPr>
          <w:rFonts w:cs="Times New Roman"/>
          <w:szCs w:val="24"/>
        </w:rPr>
      </w:pPr>
      <w:r w:rsidRPr="00660440">
        <w:rPr>
          <w:rFonts w:cs="Times New Roman"/>
          <w:b/>
          <w:szCs w:val="24"/>
        </w:rPr>
        <w:t>Rozwiązywany problem:</w:t>
      </w:r>
      <w:r w:rsidRPr="00660440">
        <w:rPr>
          <w:rFonts w:cs="Times New Roman"/>
          <w:szCs w:val="24"/>
        </w:rPr>
        <w:t xml:space="preserve"> Systematyczne dostosowywanie dworców </w:t>
      </w:r>
      <w:r w:rsidR="00DB4B48" w:rsidRPr="00660440">
        <w:rPr>
          <w:rFonts w:cs="Times New Roman"/>
          <w:szCs w:val="24"/>
        </w:rPr>
        <w:t xml:space="preserve">kolejowych </w:t>
      </w:r>
      <w:r w:rsidRPr="00660440">
        <w:rPr>
          <w:rFonts w:cs="Times New Roman"/>
          <w:szCs w:val="24"/>
        </w:rPr>
        <w:t xml:space="preserve">do potrzeb </w:t>
      </w:r>
      <w:r w:rsidR="00D212F9" w:rsidRPr="00660440">
        <w:rPr>
          <w:rFonts w:cs="Times New Roman"/>
          <w:szCs w:val="24"/>
        </w:rPr>
        <w:t>osób z niepełnosprawnościami</w:t>
      </w:r>
      <w:r w:rsidRPr="00660440">
        <w:rPr>
          <w:rFonts w:cs="Times New Roman"/>
          <w:szCs w:val="24"/>
        </w:rPr>
        <w:t xml:space="preserve"> oraz osób o ograniczonej sprawności ruchowej</w:t>
      </w:r>
    </w:p>
    <w:p w14:paraId="71ADF46D" w14:textId="77777777" w:rsidR="00A11D7D" w:rsidRPr="00660440" w:rsidRDefault="00A11D7D" w:rsidP="00061C70">
      <w:pPr>
        <w:spacing w:after="0"/>
        <w:rPr>
          <w:rFonts w:cs="Times New Roman"/>
          <w:szCs w:val="24"/>
        </w:rPr>
      </w:pPr>
      <w:r w:rsidRPr="00660440">
        <w:rPr>
          <w:rFonts w:cs="Times New Roman"/>
          <w:b/>
          <w:szCs w:val="24"/>
        </w:rPr>
        <w:t>Instytucja odpowiedzialna:</w:t>
      </w:r>
      <w:r w:rsidRPr="00660440">
        <w:rPr>
          <w:rFonts w:cs="Times New Roman"/>
          <w:szCs w:val="24"/>
        </w:rPr>
        <w:t xml:space="preserve"> PKP S.A.</w:t>
      </w:r>
    </w:p>
    <w:p w14:paraId="3986E56C" w14:textId="77777777" w:rsidR="00A11D7D" w:rsidRPr="00660440" w:rsidRDefault="00A11D7D" w:rsidP="00061C70">
      <w:pPr>
        <w:spacing w:after="0"/>
        <w:rPr>
          <w:rFonts w:cs="Times New Roman"/>
          <w:szCs w:val="24"/>
        </w:rPr>
      </w:pPr>
      <w:r w:rsidRPr="00660440">
        <w:rPr>
          <w:rFonts w:cs="Times New Roman"/>
          <w:b/>
          <w:szCs w:val="24"/>
        </w:rPr>
        <w:t>Instytucje współpracujące:</w:t>
      </w:r>
      <w:r w:rsidRPr="00660440">
        <w:rPr>
          <w:rFonts w:cs="Times New Roman"/>
          <w:szCs w:val="24"/>
        </w:rPr>
        <w:t xml:space="preserve"> JST, zarządca infrastruktury</w:t>
      </w:r>
    </w:p>
    <w:p w14:paraId="071C2266" w14:textId="140EAB37" w:rsidR="00A11D7D" w:rsidRPr="00660440" w:rsidRDefault="00A11D7D" w:rsidP="00061C70">
      <w:pPr>
        <w:spacing w:after="0"/>
        <w:rPr>
          <w:rFonts w:cs="Times New Roman"/>
          <w:szCs w:val="24"/>
        </w:rPr>
      </w:pPr>
      <w:r w:rsidRPr="00660440">
        <w:rPr>
          <w:rFonts w:cs="Times New Roman"/>
          <w:b/>
          <w:szCs w:val="24"/>
        </w:rPr>
        <w:t>Planowany czas realizacji:</w:t>
      </w:r>
      <w:r w:rsidRPr="00660440">
        <w:rPr>
          <w:rFonts w:cs="Times New Roman"/>
          <w:szCs w:val="24"/>
        </w:rPr>
        <w:t xml:space="preserve"> 2021-2030</w:t>
      </w:r>
      <w:r w:rsidR="00BB427D">
        <w:rPr>
          <w:rFonts w:cs="Times New Roman"/>
          <w:szCs w:val="24"/>
        </w:rPr>
        <w:t xml:space="preserve"> </w:t>
      </w:r>
    </w:p>
    <w:p w14:paraId="5D606571" w14:textId="77777777" w:rsidR="00A11D7D" w:rsidRPr="00660440" w:rsidRDefault="00A11D7D" w:rsidP="00061C70">
      <w:pPr>
        <w:spacing w:after="0"/>
        <w:rPr>
          <w:rFonts w:cs="Times New Roman"/>
          <w:szCs w:val="24"/>
        </w:rPr>
      </w:pPr>
      <w:r w:rsidRPr="00660440">
        <w:rPr>
          <w:rFonts w:cs="Times New Roman"/>
          <w:b/>
          <w:szCs w:val="24"/>
        </w:rPr>
        <w:t>Źródło finansowania:</w:t>
      </w:r>
      <w:r w:rsidRPr="00660440">
        <w:rPr>
          <w:rFonts w:cs="Times New Roman"/>
          <w:szCs w:val="24"/>
        </w:rPr>
        <w:t xml:space="preserve"> Środki zewnętrzne oraz środki własne</w:t>
      </w:r>
      <w:r w:rsidR="00C20792" w:rsidRPr="00660440">
        <w:rPr>
          <w:rFonts w:cs="Times New Roman"/>
          <w:szCs w:val="24"/>
        </w:rPr>
        <w:t xml:space="preserve"> spółki</w:t>
      </w:r>
    </w:p>
    <w:p w14:paraId="56207757" w14:textId="77777777" w:rsidR="00A11D7D" w:rsidRPr="00660440" w:rsidRDefault="00A11D7D" w:rsidP="00061C70">
      <w:pPr>
        <w:spacing w:after="0"/>
        <w:rPr>
          <w:rFonts w:cs="Times New Roman"/>
          <w:b/>
          <w:szCs w:val="24"/>
        </w:rPr>
      </w:pPr>
    </w:p>
    <w:p w14:paraId="368F35E6" w14:textId="4B7FE8D6" w:rsidR="00A11D7D" w:rsidRPr="00660440" w:rsidRDefault="00A11D7D" w:rsidP="00061C70">
      <w:pPr>
        <w:spacing w:after="0"/>
        <w:ind w:firstLine="708"/>
        <w:rPr>
          <w:rFonts w:cs="Times New Roman"/>
          <w:b/>
          <w:szCs w:val="24"/>
        </w:rPr>
      </w:pPr>
      <w:r w:rsidRPr="00660440">
        <w:rPr>
          <w:rFonts w:cs="Times New Roman"/>
          <w:b/>
          <w:szCs w:val="24"/>
        </w:rPr>
        <w:t>Zadanie 1</w:t>
      </w:r>
      <w:r w:rsidR="002317BB" w:rsidRPr="00660440">
        <w:rPr>
          <w:rFonts w:cs="Times New Roman"/>
          <w:b/>
          <w:szCs w:val="24"/>
        </w:rPr>
        <w:t>2</w:t>
      </w:r>
      <w:r w:rsidRPr="00660440">
        <w:rPr>
          <w:rFonts w:cs="Times New Roman"/>
          <w:b/>
          <w:szCs w:val="24"/>
        </w:rPr>
        <w:t xml:space="preserve">: Poprawa dostępności publicznego transportu zbiorowego poprzez dostosowanie dworców do potrzeb </w:t>
      </w:r>
      <w:r w:rsidR="00D212F9" w:rsidRPr="00660440">
        <w:rPr>
          <w:rFonts w:cs="Times New Roman"/>
          <w:b/>
          <w:szCs w:val="24"/>
        </w:rPr>
        <w:t>osób z niepełnosprawnościami</w:t>
      </w:r>
      <w:r w:rsidRPr="00660440">
        <w:rPr>
          <w:rFonts w:cs="Times New Roman"/>
          <w:b/>
          <w:szCs w:val="24"/>
        </w:rPr>
        <w:t xml:space="preserve"> i osób o ograniczonej sprawności ruchowej.</w:t>
      </w:r>
    </w:p>
    <w:p w14:paraId="2F13849C" w14:textId="051443D8" w:rsidR="00A11D7D" w:rsidRPr="00660440" w:rsidRDefault="00A11D7D" w:rsidP="00061C70">
      <w:pPr>
        <w:spacing w:after="0"/>
        <w:rPr>
          <w:rFonts w:cs="Times New Roman"/>
          <w:szCs w:val="24"/>
        </w:rPr>
      </w:pPr>
      <w:r w:rsidRPr="00660440">
        <w:rPr>
          <w:rFonts w:cs="Times New Roman"/>
          <w:b/>
          <w:szCs w:val="24"/>
        </w:rPr>
        <w:t>Rozwiązywany problem:</w:t>
      </w:r>
      <w:r w:rsidRPr="00660440">
        <w:rPr>
          <w:rFonts w:cs="Times New Roman"/>
          <w:szCs w:val="24"/>
        </w:rPr>
        <w:t xml:space="preserve"> Niewystarczająca dostępność dworców autobusowych spełniających potrzeby </w:t>
      </w:r>
      <w:r w:rsidR="00D212F9" w:rsidRPr="00660440">
        <w:rPr>
          <w:rFonts w:cs="Times New Roman"/>
          <w:szCs w:val="24"/>
        </w:rPr>
        <w:t>osób z niepełnosprawnościami</w:t>
      </w:r>
      <w:r w:rsidRPr="00660440">
        <w:rPr>
          <w:rFonts w:cs="Times New Roman"/>
          <w:szCs w:val="24"/>
        </w:rPr>
        <w:t xml:space="preserve"> i osób o ograniczonej sprawności ruchowej</w:t>
      </w:r>
    </w:p>
    <w:p w14:paraId="1AD31629" w14:textId="77777777" w:rsidR="00A11D7D" w:rsidRPr="00660440" w:rsidRDefault="00A11D7D" w:rsidP="00061C70">
      <w:pPr>
        <w:spacing w:after="0"/>
        <w:rPr>
          <w:rFonts w:cs="Times New Roman"/>
          <w:szCs w:val="24"/>
        </w:rPr>
      </w:pPr>
      <w:r w:rsidRPr="00660440">
        <w:rPr>
          <w:rFonts w:cs="Times New Roman"/>
          <w:b/>
          <w:szCs w:val="24"/>
        </w:rPr>
        <w:lastRenderedPageBreak/>
        <w:t>Instytucja odpowiedzialna:</w:t>
      </w:r>
      <w:r w:rsidRPr="00660440">
        <w:rPr>
          <w:rFonts w:cs="Times New Roman"/>
          <w:szCs w:val="24"/>
        </w:rPr>
        <w:t xml:space="preserve"> Główny Inspektorat Transportu Drogowego, Ministerstwo Infrastruktury</w:t>
      </w:r>
    </w:p>
    <w:p w14:paraId="2F05F34B" w14:textId="77777777" w:rsidR="00A11D7D" w:rsidRPr="00660440" w:rsidRDefault="00A11D7D" w:rsidP="00061C70">
      <w:pPr>
        <w:spacing w:after="0"/>
        <w:rPr>
          <w:rFonts w:cs="Times New Roman"/>
          <w:szCs w:val="24"/>
        </w:rPr>
      </w:pPr>
      <w:r w:rsidRPr="00660440">
        <w:rPr>
          <w:rFonts w:cs="Times New Roman"/>
          <w:b/>
          <w:szCs w:val="24"/>
        </w:rPr>
        <w:t>Instytucje współpracujące:</w:t>
      </w:r>
      <w:r w:rsidRPr="00660440">
        <w:rPr>
          <w:rFonts w:cs="Times New Roman"/>
          <w:szCs w:val="24"/>
        </w:rPr>
        <w:t xml:space="preserve"> Urzędy Wojewódzkie</w:t>
      </w:r>
    </w:p>
    <w:p w14:paraId="12535A44" w14:textId="77777777" w:rsidR="00A11D7D" w:rsidRPr="00660440" w:rsidRDefault="00A11D7D" w:rsidP="00061C70">
      <w:pPr>
        <w:spacing w:after="0"/>
        <w:rPr>
          <w:rFonts w:cs="Times New Roman"/>
          <w:szCs w:val="24"/>
        </w:rPr>
      </w:pPr>
      <w:r w:rsidRPr="00660440">
        <w:rPr>
          <w:rFonts w:cs="Times New Roman"/>
          <w:b/>
          <w:szCs w:val="24"/>
        </w:rPr>
        <w:t xml:space="preserve">Planowany czas realizacji: </w:t>
      </w:r>
      <w:r w:rsidRPr="00660440">
        <w:rPr>
          <w:rFonts w:cs="Times New Roman"/>
          <w:szCs w:val="24"/>
        </w:rPr>
        <w:t>2021</w:t>
      </w:r>
      <w:r w:rsidR="00056B7A" w:rsidRPr="00660440">
        <w:rPr>
          <w:rFonts w:cs="Times New Roman"/>
          <w:szCs w:val="24"/>
        </w:rPr>
        <w:t>–</w:t>
      </w:r>
      <w:r w:rsidRPr="00660440">
        <w:rPr>
          <w:rFonts w:cs="Times New Roman"/>
          <w:szCs w:val="24"/>
        </w:rPr>
        <w:t>2030 (zadanie ciągłe)</w:t>
      </w:r>
    </w:p>
    <w:p w14:paraId="22BAAA43" w14:textId="77777777" w:rsidR="00A11D7D" w:rsidRPr="00660440" w:rsidRDefault="00A11D7D" w:rsidP="00061C70">
      <w:pPr>
        <w:spacing w:after="0"/>
        <w:rPr>
          <w:rFonts w:cs="Times New Roman"/>
          <w:szCs w:val="24"/>
        </w:rPr>
      </w:pPr>
      <w:r w:rsidRPr="00660440">
        <w:rPr>
          <w:rFonts w:cs="Times New Roman"/>
          <w:b/>
          <w:szCs w:val="24"/>
        </w:rPr>
        <w:t>Źródło finansowania:</w:t>
      </w:r>
      <w:r w:rsidRPr="00660440">
        <w:rPr>
          <w:rFonts w:cs="Times New Roman"/>
          <w:szCs w:val="24"/>
        </w:rPr>
        <w:t xml:space="preserve"> Środki własne właścicieli dworców</w:t>
      </w:r>
    </w:p>
    <w:p w14:paraId="6E2291B9" w14:textId="77777777" w:rsidR="00A11D7D" w:rsidRPr="00660440" w:rsidRDefault="00A11D7D" w:rsidP="00061C70">
      <w:pPr>
        <w:spacing w:after="0"/>
        <w:rPr>
          <w:rFonts w:cs="Times New Roman"/>
          <w:szCs w:val="24"/>
        </w:rPr>
      </w:pPr>
    </w:p>
    <w:p w14:paraId="3F3D47B0" w14:textId="77777777" w:rsidR="00A11D7D" w:rsidRPr="00660440" w:rsidRDefault="00A11D7D" w:rsidP="00061C70">
      <w:pPr>
        <w:spacing w:after="0"/>
        <w:ind w:firstLine="708"/>
        <w:rPr>
          <w:rFonts w:cs="Times New Roman"/>
          <w:b/>
          <w:szCs w:val="24"/>
        </w:rPr>
      </w:pPr>
      <w:r w:rsidRPr="00660440">
        <w:rPr>
          <w:rFonts w:cs="Times New Roman"/>
          <w:b/>
          <w:szCs w:val="24"/>
        </w:rPr>
        <w:t>Zadanie 1</w:t>
      </w:r>
      <w:r w:rsidR="002317BB" w:rsidRPr="00660440">
        <w:rPr>
          <w:rFonts w:cs="Times New Roman"/>
          <w:b/>
          <w:szCs w:val="24"/>
        </w:rPr>
        <w:t>3</w:t>
      </w:r>
      <w:r w:rsidRPr="00660440">
        <w:rPr>
          <w:rFonts w:cs="Times New Roman"/>
          <w:b/>
          <w:szCs w:val="24"/>
        </w:rPr>
        <w:t>: Przeprowadzenie aktualizacji procedury asysty</w:t>
      </w:r>
    </w:p>
    <w:p w14:paraId="2CF410EB" w14:textId="369F260A" w:rsidR="00A11D7D" w:rsidRPr="00660440" w:rsidRDefault="00A11D7D" w:rsidP="00061C70">
      <w:pPr>
        <w:spacing w:after="0"/>
        <w:rPr>
          <w:rFonts w:cs="Times New Roman"/>
          <w:szCs w:val="24"/>
        </w:rPr>
      </w:pPr>
      <w:r w:rsidRPr="00660440">
        <w:rPr>
          <w:rFonts w:cs="Times New Roman"/>
          <w:b/>
          <w:szCs w:val="24"/>
        </w:rPr>
        <w:t>Rozwiązywany problem:</w:t>
      </w:r>
      <w:r w:rsidRPr="00660440">
        <w:rPr>
          <w:rFonts w:cs="Times New Roman"/>
          <w:szCs w:val="24"/>
        </w:rPr>
        <w:t xml:space="preserve"> </w:t>
      </w:r>
      <w:r w:rsidR="008B1A68" w:rsidRPr="00660440">
        <w:rPr>
          <w:rFonts w:cs="Times New Roman"/>
          <w:szCs w:val="24"/>
        </w:rPr>
        <w:t xml:space="preserve">Eliminacja </w:t>
      </w:r>
      <w:r w:rsidRPr="00660440">
        <w:rPr>
          <w:rFonts w:cs="Times New Roman"/>
          <w:szCs w:val="24"/>
        </w:rPr>
        <w:t xml:space="preserve">luk w procesie obsługi pasażerów </w:t>
      </w:r>
      <w:r w:rsidR="00D903FE" w:rsidRPr="00660440">
        <w:rPr>
          <w:rFonts w:eastAsia="Calibri" w:cs="Times New Roman"/>
          <w:bCs/>
          <w:color w:val="000000" w:themeColor="text1"/>
          <w:szCs w:val="24"/>
        </w:rPr>
        <w:t>z niepełnosprawnościami</w:t>
      </w:r>
      <w:r w:rsidR="00BB427D">
        <w:rPr>
          <w:rFonts w:eastAsia="Calibri" w:cs="Times New Roman"/>
          <w:bCs/>
          <w:color w:val="000000" w:themeColor="text1"/>
          <w:szCs w:val="24"/>
        </w:rPr>
        <w:t xml:space="preserve"> </w:t>
      </w:r>
      <w:r w:rsidRPr="00660440">
        <w:rPr>
          <w:rFonts w:cs="Times New Roman"/>
          <w:szCs w:val="24"/>
        </w:rPr>
        <w:t>i</w:t>
      </w:r>
      <w:r w:rsidR="003C7085" w:rsidRPr="00660440">
        <w:rPr>
          <w:rFonts w:cs="Times New Roman"/>
          <w:szCs w:val="24"/>
        </w:rPr>
        <w:t> </w:t>
      </w:r>
      <w:r w:rsidRPr="00660440">
        <w:rPr>
          <w:rFonts w:cs="Times New Roman"/>
          <w:szCs w:val="24"/>
        </w:rPr>
        <w:t xml:space="preserve">systematyczne zwiększanie poziomu satysfakcji pasażerów </w:t>
      </w:r>
    </w:p>
    <w:p w14:paraId="2A39C304" w14:textId="77777777" w:rsidR="00A11D7D" w:rsidRPr="00660440" w:rsidRDefault="00A11D7D" w:rsidP="00061C70">
      <w:pPr>
        <w:spacing w:after="0"/>
        <w:rPr>
          <w:rFonts w:cs="Times New Roman"/>
          <w:szCs w:val="24"/>
        </w:rPr>
      </w:pPr>
      <w:r w:rsidRPr="00660440">
        <w:rPr>
          <w:rFonts w:cs="Times New Roman"/>
          <w:b/>
          <w:szCs w:val="24"/>
        </w:rPr>
        <w:t>Instytucja odpowiedzialna:</w:t>
      </w:r>
      <w:r w:rsidRPr="00660440">
        <w:rPr>
          <w:rFonts w:cs="Times New Roman"/>
          <w:szCs w:val="24"/>
        </w:rPr>
        <w:t xml:space="preserve"> PKP S.A.</w:t>
      </w:r>
    </w:p>
    <w:p w14:paraId="04FB3A69" w14:textId="77777777" w:rsidR="00A11D7D" w:rsidRPr="00660440" w:rsidRDefault="00A11D7D" w:rsidP="00061C70">
      <w:pPr>
        <w:spacing w:after="0"/>
        <w:rPr>
          <w:rFonts w:cs="Times New Roman"/>
          <w:szCs w:val="24"/>
        </w:rPr>
      </w:pPr>
      <w:r w:rsidRPr="00660440">
        <w:rPr>
          <w:rFonts w:cs="Times New Roman"/>
          <w:b/>
          <w:szCs w:val="24"/>
        </w:rPr>
        <w:t>Instytucje współpracujące:</w:t>
      </w:r>
      <w:r w:rsidRPr="00660440">
        <w:rPr>
          <w:rFonts w:cs="Times New Roman"/>
          <w:szCs w:val="24"/>
        </w:rPr>
        <w:t xml:space="preserve"> Kolejowi przewoźnicy pasażerscy, zarządca infrastruktury</w:t>
      </w:r>
    </w:p>
    <w:p w14:paraId="34FC8C56" w14:textId="77777777" w:rsidR="00A11D7D" w:rsidRPr="00660440" w:rsidRDefault="00A11D7D" w:rsidP="00061C70">
      <w:pPr>
        <w:spacing w:after="0"/>
        <w:rPr>
          <w:rFonts w:cs="Times New Roman"/>
          <w:szCs w:val="24"/>
        </w:rPr>
      </w:pPr>
      <w:r w:rsidRPr="00660440">
        <w:rPr>
          <w:rFonts w:cs="Times New Roman"/>
          <w:b/>
          <w:szCs w:val="24"/>
        </w:rPr>
        <w:t>Planowany czas realizacji:</w:t>
      </w:r>
      <w:r w:rsidRPr="00660440">
        <w:rPr>
          <w:rFonts w:cs="Times New Roman"/>
          <w:szCs w:val="24"/>
        </w:rPr>
        <w:t xml:space="preserve"> 2021</w:t>
      </w:r>
      <w:r w:rsidR="00056B7A" w:rsidRPr="00660440">
        <w:rPr>
          <w:rFonts w:cs="Times New Roman"/>
          <w:szCs w:val="24"/>
        </w:rPr>
        <w:t>–</w:t>
      </w:r>
      <w:r w:rsidRPr="00660440">
        <w:rPr>
          <w:rFonts w:cs="Times New Roman"/>
          <w:szCs w:val="24"/>
        </w:rPr>
        <w:t>2030</w:t>
      </w:r>
    </w:p>
    <w:p w14:paraId="57A08FF0" w14:textId="77777777" w:rsidR="00A11D7D" w:rsidRPr="00660440" w:rsidRDefault="00A11D7D" w:rsidP="00061C70">
      <w:pPr>
        <w:spacing w:after="0"/>
        <w:rPr>
          <w:rFonts w:cs="Times New Roman"/>
          <w:szCs w:val="24"/>
        </w:rPr>
      </w:pPr>
      <w:r w:rsidRPr="00660440">
        <w:rPr>
          <w:rFonts w:cs="Times New Roman"/>
          <w:b/>
          <w:szCs w:val="24"/>
        </w:rPr>
        <w:t>Źródło finansowania:</w:t>
      </w:r>
      <w:r w:rsidRPr="00660440">
        <w:rPr>
          <w:rFonts w:cs="Times New Roman"/>
          <w:szCs w:val="24"/>
        </w:rPr>
        <w:t xml:space="preserve"> Środki własne spółki </w:t>
      </w:r>
    </w:p>
    <w:p w14:paraId="45BEDC14" w14:textId="77777777" w:rsidR="00A11D7D" w:rsidRPr="00660440" w:rsidRDefault="00A11D7D" w:rsidP="00061C70">
      <w:pPr>
        <w:spacing w:after="0"/>
        <w:rPr>
          <w:rFonts w:cs="Times New Roman"/>
          <w:b/>
          <w:szCs w:val="24"/>
        </w:rPr>
      </w:pPr>
    </w:p>
    <w:p w14:paraId="460DC8B3" w14:textId="77777777" w:rsidR="00A11D7D" w:rsidRPr="00660440" w:rsidRDefault="00A11D7D" w:rsidP="00061C70">
      <w:pPr>
        <w:spacing w:after="0"/>
        <w:ind w:firstLine="708"/>
        <w:rPr>
          <w:rFonts w:cs="Times New Roman"/>
          <w:b/>
          <w:szCs w:val="24"/>
        </w:rPr>
      </w:pPr>
      <w:r w:rsidRPr="00660440">
        <w:rPr>
          <w:rFonts w:cs="Times New Roman"/>
          <w:b/>
          <w:szCs w:val="24"/>
        </w:rPr>
        <w:t>Zadanie 1</w:t>
      </w:r>
      <w:r w:rsidR="002317BB" w:rsidRPr="00660440">
        <w:rPr>
          <w:rFonts w:cs="Times New Roman"/>
          <w:b/>
          <w:szCs w:val="24"/>
        </w:rPr>
        <w:t>4</w:t>
      </w:r>
      <w:r w:rsidRPr="00660440">
        <w:rPr>
          <w:rFonts w:cs="Times New Roman"/>
          <w:b/>
          <w:szCs w:val="24"/>
        </w:rPr>
        <w:t>:</w:t>
      </w:r>
      <w:r w:rsidRPr="00660440">
        <w:rPr>
          <w:rFonts w:cs="Times New Roman"/>
          <w:szCs w:val="24"/>
        </w:rPr>
        <w:t xml:space="preserve"> </w:t>
      </w:r>
      <w:r w:rsidRPr="00660440">
        <w:rPr>
          <w:rFonts w:cs="Times New Roman"/>
          <w:b/>
          <w:szCs w:val="24"/>
        </w:rPr>
        <w:t xml:space="preserve">Zapewnienie otoczenia prawnego </w:t>
      </w:r>
      <w:r w:rsidR="00D9388A" w:rsidRPr="00660440">
        <w:rPr>
          <w:rFonts w:cs="Times New Roman"/>
          <w:b/>
          <w:szCs w:val="24"/>
        </w:rPr>
        <w:t xml:space="preserve">w celu </w:t>
      </w:r>
      <w:r w:rsidRPr="00660440">
        <w:rPr>
          <w:rFonts w:cs="Times New Roman"/>
          <w:b/>
          <w:szCs w:val="24"/>
        </w:rPr>
        <w:t xml:space="preserve">zwiększenia dostępności usług turystycznych oraz usług hotelarskich dla osób </w:t>
      </w:r>
      <w:r w:rsidR="00A97C1B" w:rsidRPr="00660440">
        <w:rPr>
          <w:rFonts w:cs="Times New Roman"/>
          <w:b/>
          <w:szCs w:val="24"/>
        </w:rPr>
        <w:t xml:space="preserve">z </w:t>
      </w:r>
      <w:r w:rsidRPr="00660440">
        <w:rPr>
          <w:rFonts w:cs="Times New Roman"/>
          <w:b/>
          <w:szCs w:val="24"/>
        </w:rPr>
        <w:t>niepełnospra</w:t>
      </w:r>
      <w:r w:rsidR="00A97C1B" w:rsidRPr="00660440">
        <w:rPr>
          <w:rFonts w:cs="Times New Roman"/>
          <w:b/>
          <w:szCs w:val="24"/>
        </w:rPr>
        <w:t>wnościami</w:t>
      </w:r>
    </w:p>
    <w:p w14:paraId="19D96847" w14:textId="77777777" w:rsidR="00A11D7D" w:rsidRPr="00660440" w:rsidRDefault="00A11D7D" w:rsidP="00061C70">
      <w:pPr>
        <w:spacing w:after="0"/>
        <w:rPr>
          <w:rFonts w:cs="Times New Roman"/>
          <w:szCs w:val="24"/>
        </w:rPr>
      </w:pPr>
      <w:r w:rsidRPr="00660440">
        <w:rPr>
          <w:rFonts w:cs="Times New Roman"/>
          <w:b/>
          <w:szCs w:val="24"/>
        </w:rPr>
        <w:t>Rozwiązywany problem:</w:t>
      </w:r>
      <w:r w:rsidRPr="00660440">
        <w:rPr>
          <w:rFonts w:cs="Times New Roman"/>
          <w:szCs w:val="24"/>
        </w:rPr>
        <w:t xml:space="preserve"> Zwrócenie uwagi na potrzeby osób </w:t>
      </w:r>
      <w:r w:rsidR="00A97C1B" w:rsidRPr="00660440">
        <w:rPr>
          <w:rFonts w:cs="Times New Roman"/>
          <w:szCs w:val="24"/>
        </w:rPr>
        <w:t xml:space="preserve">z </w:t>
      </w:r>
      <w:r w:rsidRPr="00660440">
        <w:rPr>
          <w:rFonts w:cs="Times New Roman"/>
          <w:szCs w:val="24"/>
        </w:rPr>
        <w:t>niepełnosprawn</w:t>
      </w:r>
      <w:r w:rsidR="00A97C1B" w:rsidRPr="00660440">
        <w:rPr>
          <w:rFonts w:cs="Times New Roman"/>
          <w:szCs w:val="24"/>
        </w:rPr>
        <w:t>ościami</w:t>
      </w:r>
      <w:r w:rsidRPr="00660440">
        <w:rPr>
          <w:rFonts w:cs="Times New Roman"/>
          <w:szCs w:val="24"/>
        </w:rPr>
        <w:t xml:space="preserve"> przy tworzeniu mechanizmów regulacji rynku turystycznego, ze szczególnym uwzględnieniem programu dofinansowania zadań publicznych z zakresu turystyki </w:t>
      </w:r>
    </w:p>
    <w:p w14:paraId="448218D3" w14:textId="77777777" w:rsidR="00A11D7D" w:rsidRPr="00660440" w:rsidRDefault="00A11D7D" w:rsidP="00061C70">
      <w:pPr>
        <w:spacing w:after="0"/>
        <w:rPr>
          <w:rFonts w:cs="Times New Roman"/>
          <w:szCs w:val="24"/>
        </w:rPr>
      </w:pPr>
      <w:r w:rsidRPr="00660440">
        <w:rPr>
          <w:rFonts w:cs="Times New Roman"/>
          <w:b/>
          <w:szCs w:val="24"/>
        </w:rPr>
        <w:t>Instytucja odpowiedzialna:</w:t>
      </w:r>
      <w:r w:rsidRPr="00660440">
        <w:rPr>
          <w:rFonts w:cs="Times New Roman"/>
          <w:szCs w:val="24"/>
        </w:rPr>
        <w:t xml:space="preserve"> Ministerstwo Rozwoju</w:t>
      </w:r>
      <w:r w:rsidR="00262AD6" w:rsidRPr="00660440">
        <w:rPr>
          <w:rFonts w:cs="Times New Roman"/>
          <w:szCs w:val="24"/>
        </w:rPr>
        <w:t>, Pracy i Technologii</w:t>
      </w:r>
    </w:p>
    <w:p w14:paraId="4DFF36DC" w14:textId="77777777" w:rsidR="00A11D7D" w:rsidRPr="00660440" w:rsidRDefault="00A11D7D" w:rsidP="00061C70">
      <w:pPr>
        <w:spacing w:after="0"/>
        <w:rPr>
          <w:rFonts w:cs="Times New Roman"/>
          <w:szCs w:val="24"/>
        </w:rPr>
      </w:pPr>
      <w:r w:rsidRPr="00660440">
        <w:rPr>
          <w:rFonts w:cs="Times New Roman"/>
          <w:b/>
          <w:szCs w:val="24"/>
        </w:rPr>
        <w:t>Instytucje współpracujące:</w:t>
      </w:r>
      <w:r w:rsidRPr="00660440">
        <w:rPr>
          <w:rFonts w:cs="Times New Roman"/>
          <w:szCs w:val="24"/>
        </w:rPr>
        <w:t xml:space="preserve"> Organizacje pozarządowe, które pozyskają środki w ramach konkursów dotacyjnych na realizację zadań publicznych z zakresu turystyki </w:t>
      </w:r>
    </w:p>
    <w:p w14:paraId="52E87874" w14:textId="77777777" w:rsidR="00A11D7D" w:rsidRPr="00660440" w:rsidRDefault="00A11D7D" w:rsidP="00061C70">
      <w:pPr>
        <w:spacing w:after="0"/>
        <w:rPr>
          <w:rFonts w:cs="Times New Roman"/>
          <w:szCs w:val="24"/>
        </w:rPr>
      </w:pPr>
      <w:r w:rsidRPr="00660440">
        <w:rPr>
          <w:rFonts w:cs="Times New Roman"/>
          <w:b/>
          <w:szCs w:val="24"/>
        </w:rPr>
        <w:t>Planowany czas realizacji:</w:t>
      </w:r>
      <w:r w:rsidRPr="00660440">
        <w:rPr>
          <w:rFonts w:cs="Times New Roman"/>
          <w:szCs w:val="24"/>
        </w:rPr>
        <w:t xml:space="preserve"> 2021</w:t>
      </w:r>
      <w:r w:rsidR="00056B7A" w:rsidRPr="00660440">
        <w:rPr>
          <w:rFonts w:cs="Times New Roman"/>
          <w:szCs w:val="24"/>
        </w:rPr>
        <w:t>–</w:t>
      </w:r>
      <w:r w:rsidRPr="00660440">
        <w:rPr>
          <w:rFonts w:cs="Times New Roman"/>
          <w:szCs w:val="24"/>
        </w:rPr>
        <w:t>2030</w:t>
      </w:r>
    </w:p>
    <w:p w14:paraId="3B61CE83" w14:textId="1B850BB3" w:rsidR="00A11D7D" w:rsidRPr="00660440" w:rsidRDefault="00A11D7D" w:rsidP="00061C70">
      <w:pPr>
        <w:spacing w:after="0"/>
        <w:rPr>
          <w:rFonts w:cs="Times New Roman"/>
          <w:szCs w:val="24"/>
        </w:rPr>
      </w:pPr>
      <w:r w:rsidRPr="00660440">
        <w:rPr>
          <w:rFonts w:cs="Times New Roman"/>
          <w:b/>
          <w:szCs w:val="24"/>
        </w:rPr>
        <w:t>Źródło finansowania:</w:t>
      </w:r>
      <w:r w:rsidRPr="00660440">
        <w:rPr>
          <w:rFonts w:cs="Times New Roman"/>
          <w:szCs w:val="24"/>
        </w:rPr>
        <w:t xml:space="preserve"> </w:t>
      </w:r>
      <w:r w:rsidR="009E542B" w:rsidRPr="009E542B">
        <w:rPr>
          <w:rFonts w:cs="Times New Roman"/>
          <w:bCs/>
          <w:szCs w:val="24"/>
        </w:rPr>
        <w:t>w ramach posiadanych limitów wydatków</w:t>
      </w:r>
    </w:p>
    <w:p w14:paraId="323C3F4C" w14:textId="77777777" w:rsidR="00A11D7D" w:rsidRPr="00660440" w:rsidRDefault="00A11D7D" w:rsidP="00061C70">
      <w:pPr>
        <w:spacing w:after="0"/>
        <w:ind w:firstLine="360"/>
        <w:rPr>
          <w:rFonts w:cs="Times New Roman"/>
          <w:b/>
          <w:szCs w:val="24"/>
        </w:rPr>
      </w:pPr>
    </w:p>
    <w:p w14:paraId="4C5519EE" w14:textId="77777777" w:rsidR="00A11D7D" w:rsidRPr="00660440" w:rsidRDefault="00A11D7D" w:rsidP="00061C70">
      <w:pPr>
        <w:spacing w:after="0"/>
        <w:ind w:firstLine="708"/>
        <w:rPr>
          <w:rFonts w:cs="Times New Roman"/>
          <w:b/>
          <w:szCs w:val="24"/>
        </w:rPr>
      </w:pPr>
      <w:r w:rsidRPr="00660440">
        <w:rPr>
          <w:rFonts w:cs="Times New Roman"/>
          <w:b/>
          <w:szCs w:val="24"/>
        </w:rPr>
        <w:t>Zadanie 1</w:t>
      </w:r>
      <w:r w:rsidR="002317BB" w:rsidRPr="00660440">
        <w:rPr>
          <w:rFonts w:cs="Times New Roman"/>
          <w:b/>
          <w:szCs w:val="24"/>
        </w:rPr>
        <w:t>5</w:t>
      </w:r>
      <w:r w:rsidRPr="00660440">
        <w:rPr>
          <w:rFonts w:cs="Times New Roman"/>
          <w:b/>
          <w:szCs w:val="24"/>
        </w:rPr>
        <w:t>: Przeprowadzenie szkolenia pracowników i funkcjonariuszy Straży Granicznej.</w:t>
      </w:r>
    </w:p>
    <w:p w14:paraId="77D098B3" w14:textId="77777777" w:rsidR="00A11D7D" w:rsidRPr="00660440" w:rsidRDefault="00A11D7D" w:rsidP="00061C70">
      <w:pPr>
        <w:spacing w:after="0"/>
        <w:rPr>
          <w:rFonts w:cs="Times New Roman"/>
          <w:szCs w:val="24"/>
        </w:rPr>
      </w:pPr>
      <w:r w:rsidRPr="00660440">
        <w:rPr>
          <w:rFonts w:cs="Times New Roman"/>
          <w:b/>
          <w:szCs w:val="24"/>
        </w:rPr>
        <w:t>Rozwiązywany problem:</w:t>
      </w:r>
      <w:r w:rsidRPr="00660440">
        <w:rPr>
          <w:rFonts w:cs="Times New Roman"/>
          <w:szCs w:val="24"/>
        </w:rPr>
        <w:t xml:space="preserve"> Poprawa jakości obsługi cudzoziemców przez pracowników i</w:t>
      </w:r>
      <w:r w:rsidR="00267C35" w:rsidRPr="00660440">
        <w:rPr>
          <w:rFonts w:cs="Times New Roman"/>
          <w:szCs w:val="24"/>
        </w:rPr>
        <w:t> </w:t>
      </w:r>
      <w:r w:rsidRPr="00660440">
        <w:rPr>
          <w:rFonts w:cs="Times New Roman"/>
          <w:szCs w:val="24"/>
        </w:rPr>
        <w:t xml:space="preserve">funkcjonariuszy Straży Granicznej </w:t>
      </w:r>
    </w:p>
    <w:p w14:paraId="187EF1AF" w14:textId="77777777" w:rsidR="00A11D7D" w:rsidRPr="00660440" w:rsidRDefault="00A11D7D" w:rsidP="00061C70">
      <w:pPr>
        <w:spacing w:after="0"/>
        <w:rPr>
          <w:rFonts w:cs="Times New Roman"/>
          <w:szCs w:val="24"/>
        </w:rPr>
      </w:pPr>
      <w:r w:rsidRPr="00660440">
        <w:rPr>
          <w:rFonts w:cs="Times New Roman"/>
          <w:b/>
          <w:szCs w:val="24"/>
        </w:rPr>
        <w:t>Instytucja odpowiedzialna:</w:t>
      </w:r>
      <w:r w:rsidRPr="00660440">
        <w:rPr>
          <w:rFonts w:cs="Times New Roman"/>
          <w:szCs w:val="24"/>
        </w:rPr>
        <w:t xml:space="preserve"> Komenda Główna Straży Granicznej</w:t>
      </w:r>
    </w:p>
    <w:p w14:paraId="590A745B" w14:textId="77777777" w:rsidR="00A11D7D" w:rsidRPr="00660440" w:rsidRDefault="00A11D7D" w:rsidP="00061C70">
      <w:pPr>
        <w:spacing w:after="0"/>
        <w:rPr>
          <w:rFonts w:cs="Times New Roman"/>
          <w:szCs w:val="24"/>
        </w:rPr>
      </w:pPr>
      <w:r w:rsidRPr="00660440">
        <w:rPr>
          <w:rFonts w:cs="Times New Roman"/>
          <w:b/>
          <w:szCs w:val="24"/>
        </w:rPr>
        <w:t>Instytucje współpracujące:</w:t>
      </w:r>
      <w:r w:rsidRPr="00660440">
        <w:rPr>
          <w:rFonts w:cs="Times New Roman"/>
          <w:szCs w:val="24"/>
        </w:rPr>
        <w:t xml:space="preserve"> –</w:t>
      </w:r>
    </w:p>
    <w:p w14:paraId="011EA03A" w14:textId="77777777" w:rsidR="00A11D7D" w:rsidRPr="00660440" w:rsidRDefault="00A11D7D" w:rsidP="00061C70">
      <w:pPr>
        <w:spacing w:after="0"/>
        <w:rPr>
          <w:rFonts w:cs="Times New Roman"/>
          <w:szCs w:val="24"/>
        </w:rPr>
      </w:pPr>
      <w:r w:rsidRPr="00660440">
        <w:rPr>
          <w:rFonts w:cs="Times New Roman"/>
          <w:b/>
          <w:szCs w:val="24"/>
        </w:rPr>
        <w:t>Planowany czas realizacji:</w:t>
      </w:r>
      <w:r w:rsidRPr="00660440">
        <w:rPr>
          <w:rFonts w:cs="Times New Roman"/>
          <w:szCs w:val="24"/>
        </w:rPr>
        <w:t xml:space="preserve"> 2021</w:t>
      </w:r>
      <w:r w:rsidR="00056B7A" w:rsidRPr="00660440">
        <w:rPr>
          <w:rFonts w:cs="Times New Roman"/>
          <w:szCs w:val="24"/>
        </w:rPr>
        <w:t>–</w:t>
      </w:r>
      <w:r w:rsidRPr="00660440">
        <w:rPr>
          <w:rFonts w:cs="Times New Roman"/>
          <w:szCs w:val="24"/>
        </w:rPr>
        <w:t>2030</w:t>
      </w:r>
    </w:p>
    <w:p w14:paraId="0EF58A65" w14:textId="77777777" w:rsidR="00A11D7D" w:rsidRPr="00660440" w:rsidRDefault="00A11D7D" w:rsidP="00061C70">
      <w:pPr>
        <w:spacing w:after="0"/>
        <w:rPr>
          <w:rFonts w:cs="Times New Roman"/>
          <w:szCs w:val="24"/>
        </w:rPr>
      </w:pPr>
      <w:r w:rsidRPr="00660440">
        <w:rPr>
          <w:rFonts w:cs="Times New Roman"/>
          <w:b/>
          <w:szCs w:val="24"/>
        </w:rPr>
        <w:t>Źródło finansowania:</w:t>
      </w:r>
      <w:r w:rsidRPr="00660440">
        <w:rPr>
          <w:rFonts w:cs="Times New Roman"/>
          <w:szCs w:val="24"/>
        </w:rPr>
        <w:t xml:space="preserve"> Budżet własny</w:t>
      </w:r>
      <w:r w:rsidR="00A649A8" w:rsidRPr="00660440">
        <w:rPr>
          <w:rFonts w:cs="Times New Roman"/>
          <w:szCs w:val="24"/>
        </w:rPr>
        <w:t xml:space="preserve"> Komendy</w:t>
      </w:r>
      <w:r w:rsidRPr="00660440">
        <w:rPr>
          <w:rFonts w:cs="Times New Roman"/>
          <w:szCs w:val="24"/>
        </w:rPr>
        <w:t xml:space="preserve"> i środki UE</w:t>
      </w:r>
    </w:p>
    <w:p w14:paraId="7CCAF671" w14:textId="77777777" w:rsidR="00A11D7D" w:rsidRPr="00660440" w:rsidRDefault="00A11D7D" w:rsidP="00061C70">
      <w:pPr>
        <w:spacing w:after="0"/>
        <w:rPr>
          <w:rFonts w:cs="Times New Roman"/>
          <w:szCs w:val="24"/>
        </w:rPr>
      </w:pPr>
    </w:p>
    <w:p w14:paraId="115D49C6" w14:textId="49F8FC60" w:rsidR="00A11D7D" w:rsidRPr="00660440" w:rsidRDefault="00A11D7D" w:rsidP="00061C70">
      <w:pPr>
        <w:spacing w:after="0"/>
        <w:ind w:firstLine="708"/>
        <w:rPr>
          <w:rFonts w:cs="Times New Roman"/>
          <w:b/>
          <w:szCs w:val="24"/>
        </w:rPr>
      </w:pPr>
      <w:r w:rsidRPr="00660440">
        <w:rPr>
          <w:rFonts w:cs="Times New Roman"/>
          <w:b/>
          <w:szCs w:val="24"/>
        </w:rPr>
        <w:t>Zadanie 1</w:t>
      </w:r>
      <w:r w:rsidR="002317BB" w:rsidRPr="00660440">
        <w:rPr>
          <w:rFonts w:cs="Times New Roman"/>
          <w:b/>
          <w:szCs w:val="24"/>
        </w:rPr>
        <w:t>6</w:t>
      </w:r>
      <w:r w:rsidRPr="00660440">
        <w:rPr>
          <w:rFonts w:cs="Times New Roman"/>
          <w:b/>
          <w:szCs w:val="24"/>
        </w:rPr>
        <w:t>:</w:t>
      </w:r>
      <w:r w:rsidRPr="00660440">
        <w:rPr>
          <w:rFonts w:cs="Times New Roman"/>
          <w:szCs w:val="24"/>
        </w:rPr>
        <w:t xml:space="preserve"> </w:t>
      </w:r>
      <w:r w:rsidRPr="00660440">
        <w:rPr>
          <w:rFonts w:cs="Times New Roman"/>
          <w:b/>
          <w:szCs w:val="24"/>
        </w:rPr>
        <w:t>Utworzenie transgranicznej usługi „Wyślij pismo ogólne”.</w:t>
      </w:r>
      <w:r w:rsidR="00BB427D">
        <w:rPr>
          <w:rFonts w:cs="Times New Roman"/>
          <w:szCs w:val="24"/>
        </w:rPr>
        <w:t xml:space="preserve"> </w:t>
      </w:r>
      <w:r w:rsidRPr="00660440">
        <w:rPr>
          <w:rFonts w:cs="Times New Roman"/>
          <w:szCs w:val="24"/>
        </w:rPr>
        <w:br/>
        <w:t>Usługa umożliwia cudzoziemcom wysłanie dokumentów, pism, wniosków i zgłoszeń do</w:t>
      </w:r>
      <w:r w:rsidR="00267C35" w:rsidRPr="00660440">
        <w:rPr>
          <w:rFonts w:cs="Times New Roman"/>
          <w:szCs w:val="24"/>
        </w:rPr>
        <w:t> </w:t>
      </w:r>
      <w:r w:rsidRPr="00660440">
        <w:rPr>
          <w:rFonts w:cs="Times New Roman"/>
          <w:szCs w:val="24"/>
        </w:rPr>
        <w:t>podmiotów publicznych, w ramach tzw. logowania transgranicznego. Dzięki usłudze osoby posiadające zagraniczne środki identyfikacji elektronicznej będą mieć możliwość skontaktowania się z instytucjami administracji publicznej</w:t>
      </w:r>
      <w:r w:rsidR="00D9388A" w:rsidRPr="00660440">
        <w:rPr>
          <w:rFonts w:cs="Times New Roman"/>
          <w:szCs w:val="24"/>
        </w:rPr>
        <w:t xml:space="preserve"> w Polsce</w:t>
      </w:r>
    </w:p>
    <w:p w14:paraId="42E3DE69" w14:textId="77777777" w:rsidR="00A11D7D" w:rsidRPr="00660440" w:rsidRDefault="00A11D7D" w:rsidP="00061C70">
      <w:pPr>
        <w:spacing w:after="0"/>
        <w:rPr>
          <w:rFonts w:cs="Times New Roman"/>
          <w:szCs w:val="24"/>
        </w:rPr>
      </w:pPr>
      <w:r w:rsidRPr="00660440">
        <w:rPr>
          <w:rFonts w:cs="Times New Roman"/>
          <w:b/>
          <w:szCs w:val="24"/>
        </w:rPr>
        <w:t>Rozwiązywany problem:</w:t>
      </w:r>
      <w:r w:rsidRPr="00660440">
        <w:rPr>
          <w:rFonts w:cs="Times New Roman"/>
          <w:szCs w:val="24"/>
        </w:rPr>
        <w:t xml:space="preserve"> Zwiększenie dostępności usługi dla cudzoziemców</w:t>
      </w:r>
    </w:p>
    <w:p w14:paraId="7C547C1B" w14:textId="5F47FF4B" w:rsidR="001720E7" w:rsidRPr="00660440" w:rsidRDefault="00A11D7D" w:rsidP="00061C70">
      <w:pPr>
        <w:spacing w:after="0"/>
        <w:rPr>
          <w:rFonts w:cs="Times New Roman"/>
          <w:szCs w:val="24"/>
        </w:rPr>
      </w:pPr>
      <w:r w:rsidRPr="00660440">
        <w:rPr>
          <w:rFonts w:cs="Times New Roman"/>
          <w:b/>
          <w:szCs w:val="24"/>
        </w:rPr>
        <w:t>Instytucja odpowiedzialna:</w:t>
      </w:r>
      <w:r w:rsidRPr="00660440">
        <w:rPr>
          <w:rFonts w:cs="Times New Roman"/>
          <w:szCs w:val="24"/>
        </w:rPr>
        <w:t xml:space="preserve"> </w:t>
      </w:r>
      <w:r w:rsidR="001720E7" w:rsidRPr="00660440">
        <w:rPr>
          <w:rFonts w:cs="Times New Roman"/>
          <w:szCs w:val="24"/>
        </w:rPr>
        <w:t>minister właściwy ds. informatyzacji</w:t>
      </w:r>
    </w:p>
    <w:p w14:paraId="15FA9348" w14:textId="77777777" w:rsidR="00A11D7D" w:rsidRPr="00660440" w:rsidRDefault="00A11D7D" w:rsidP="00061C70">
      <w:pPr>
        <w:spacing w:after="0"/>
        <w:rPr>
          <w:rFonts w:cs="Times New Roman"/>
          <w:szCs w:val="24"/>
        </w:rPr>
      </w:pPr>
      <w:r w:rsidRPr="00660440">
        <w:rPr>
          <w:rFonts w:cs="Times New Roman"/>
          <w:b/>
          <w:szCs w:val="24"/>
        </w:rPr>
        <w:t>Instytucje współpracujące:</w:t>
      </w:r>
      <w:r w:rsidRPr="00660440">
        <w:rPr>
          <w:rFonts w:cs="Times New Roman"/>
          <w:szCs w:val="24"/>
        </w:rPr>
        <w:t xml:space="preserve"> –</w:t>
      </w:r>
    </w:p>
    <w:p w14:paraId="48F0E169" w14:textId="77777777" w:rsidR="00A11D7D" w:rsidRPr="00660440" w:rsidRDefault="00A11D7D" w:rsidP="00061C70">
      <w:pPr>
        <w:spacing w:after="0"/>
        <w:rPr>
          <w:rFonts w:cs="Times New Roman"/>
          <w:szCs w:val="24"/>
        </w:rPr>
      </w:pPr>
      <w:r w:rsidRPr="00660440">
        <w:rPr>
          <w:rFonts w:cs="Times New Roman"/>
          <w:b/>
          <w:szCs w:val="24"/>
        </w:rPr>
        <w:t>Planowany czas realizacji:</w:t>
      </w:r>
      <w:r w:rsidRPr="00660440">
        <w:rPr>
          <w:rFonts w:cs="Times New Roman"/>
          <w:szCs w:val="24"/>
        </w:rPr>
        <w:t xml:space="preserve"> 2021</w:t>
      </w:r>
    </w:p>
    <w:p w14:paraId="5C045215" w14:textId="75E3B9DF" w:rsidR="00A11D7D" w:rsidRPr="00660440" w:rsidRDefault="00A11D7D" w:rsidP="00061C70">
      <w:pPr>
        <w:spacing w:after="0"/>
        <w:rPr>
          <w:rFonts w:cs="Times New Roman"/>
          <w:szCs w:val="24"/>
        </w:rPr>
      </w:pPr>
      <w:r w:rsidRPr="00660440">
        <w:rPr>
          <w:rFonts w:cs="Times New Roman"/>
          <w:b/>
          <w:szCs w:val="24"/>
        </w:rPr>
        <w:t>Źródło finansowania:</w:t>
      </w:r>
      <w:r w:rsidRPr="00660440">
        <w:rPr>
          <w:rFonts w:cs="Times New Roman"/>
          <w:szCs w:val="24"/>
        </w:rPr>
        <w:t xml:space="preserve"> </w:t>
      </w:r>
      <w:r w:rsidR="009E542B" w:rsidRPr="009E542B">
        <w:rPr>
          <w:rFonts w:cs="Times New Roman"/>
          <w:bCs/>
          <w:szCs w:val="24"/>
        </w:rPr>
        <w:t>w ramach posiadanych limitów wydatków</w:t>
      </w:r>
    </w:p>
    <w:p w14:paraId="2CCDE0C6" w14:textId="77777777" w:rsidR="00A11D7D" w:rsidRPr="00660440" w:rsidRDefault="00A11D7D" w:rsidP="00061C70">
      <w:pPr>
        <w:spacing w:after="0"/>
        <w:rPr>
          <w:rFonts w:cs="Times New Roman"/>
          <w:szCs w:val="24"/>
        </w:rPr>
      </w:pPr>
    </w:p>
    <w:p w14:paraId="7134CA0B" w14:textId="77777777" w:rsidR="00A11D7D" w:rsidRPr="00660440" w:rsidRDefault="00A11D7D" w:rsidP="00061C70">
      <w:pPr>
        <w:spacing w:after="0"/>
        <w:ind w:firstLine="708"/>
        <w:rPr>
          <w:rFonts w:cs="Times New Roman"/>
          <w:b/>
          <w:szCs w:val="24"/>
        </w:rPr>
      </w:pPr>
      <w:r w:rsidRPr="00660440">
        <w:rPr>
          <w:rFonts w:cs="Times New Roman"/>
          <w:b/>
          <w:szCs w:val="24"/>
        </w:rPr>
        <w:t>Zadanie 1</w:t>
      </w:r>
      <w:r w:rsidR="002317BB" w:rsidRPr="00660440">
        <w:rPr>
          <w:rFonts w:cs="Times New Roman"/>
          <w:b/>
          <w:szCs w:val="24"/>
        </w:rPr>
        <w:t>7</w:t>
      </w:r>
      <w:r w:rsidRPr="00660440">
        <w:rPr>
          <w:rFonts w:cs="Times New Roman"/>
          <w:b/>
          <w:szCs w:val="24"/>
        </w:rPr>
        <w:t>: Sporządzenie instrukcji wypełniania formularzy urzędowych w</w:t>
      </w:r>
      <w:r w:rsidR="00267C35" w:rsidRPr="00660440">
        <w:rPr>
          <w:rFonts w:cs="Times New Roman"/>
          <w:b/>
          <w:szCs w:val="24"/>
        </w:rPr>
        <w:t> </w:t>
      </w:r>
      <w:r w:rsidRPr="00660440">
        <w:rPr>
          <w:rFonts w:cs="Times New Roman"/>
          <w:b/>
          <w:szCs w:val="24"/>
        </w:rPr>
        <w:t>językach obcych, a także opublikowanie na stronie internetowej urzędów szczegółowych informacji w językach obcych.</w:t>
      </w:r>
    </w:p>
    <w:p w14:paraId="1137F818" w14:textId="77777777" w:rsidR="00A11D7D" w:rsidRPr="00660440" w:rsidRDefault="00A11D7D" w:rsidP="00061C70">
      <w:pPr>
        <w:spacing w:after="0"/>
        <w:rPr>
          <w:rFonts w:cs="Times New Roman"/>
          <w:szCs w:val="24"/>
        </w:rPr>
      </w:pPr>
      <w:r w:rsidRPr="00660440">
        <w:rPr>
          <w:rFonts w:cs="Times New Roman"/>
          <w:b/>
          <w:szCs w:val="24"/>
        </w:rPr>
        <w:t>Rozwiązywany problem:</w:t>
      </w:r>
      <w:r w:rsidRPr="00660440">
        <w:rPr>
          <w:rFonts w:cs="Times New Roman"/>
          <w:szCs w:val="24"/>
        </w:rPr>
        <w:t xml:space="preserve"> Pomoc </w:t>
      </w:r>
      <w:r w:rsidR="00D63F38" w:rsidRPr="00660440">
        <w:rPr>
          <w:rFonts w:cs="Times New Roman"/>
          <w:szCs w:val="24"/>
        </w:rPr>
        <w:t xml:space="preserve">cudzoziemcom </w:t>
      </w:r>
      <w:r w:rsidRPr="00660440">
        <w:rPr>
          <w:rFonts w:cs="Times New Roman"/>
          <w:szCs w:val="24"/>
        </w:rPr>
        <w:t xml:space="preserve">w dostępie i w załatwieniu spraw administracyjnych. Poprawa jakości usług świadczonych </w:t>
      </w:r>
      <w:r w:rsidR="00D63F38" w:rsidRPr="00660440">
        <w:rPr>
          <w:rFonts w:cs="Times New Roman"/>
          <w:szCs w:val="24"/>
        </w:rPr>
        <w:t xml:space="preserve">cudzoziemcom </w:t>
      </w:r>
      <w:r w:rsidRPr="00660440">
        <w:rPr>
          <w:rFonts w:cs="Times New Roman"/>
          <w:szCs w:val="24"/>
        </w:rPr>
        <w:t>przez urzędy.</w:t>
      </w:r>
    </w:p>
    <w:p w14:paraId="2B355A01" w14:textId="77777777" w:rsidR="00A11D7D" w:rsidRPr="00660440" w:rsidRDefault="00A11D7D" w:rsidP="00061C70">
      <w:pPr>
        <w:spacing w:after="0"/>
        <w:rPr>
          <w:rFonts w:cs="Times New Roman"/>
          <w:szCs w:val="24"/>
        </w:rPr>
      </w:pPr>
      <w:r w:rsidRPr="00660440">
        <w:rPr>
          <w:rFonts w:cs="Times New Roman"/>
          <w:b/>
          <w:szCs w:val="24"/>
        </w:rPr>
        <w:t>Instytucja odpowiedzialna:</w:t>
      </w:r>
      <w:r w:rsidRPr="00660440">
        <w:rPr>
          <w:rFonts w:cs="Times New Roman"/>
          <w:szCs w:val="24"/>
        </w:rPr>
        <w:t xml:space="preserve"> Wielkopolski Urząd Wojewódzki, Pomorski Urząd Wojewódzki, Świętokrzyski Urząd Wojewódzki, Podlaski Urząd Wojewódzki, Łódzki Urząd Wojewódzki, Lubelski Urząd Wojewódzki. </w:t>
      </w:r>
    </w:p>
    <w:p w14:paraId="38CAB56D" w14:textId="31DB3191" w:rsidR="00A11D7D" w:rsidRPr="00660440" w:rsidRDefault="00A11D7D" w:rsidP="00061C70">
      <w:pPr>
        <w:spacing w:after="0"/>
        <w:rPr>
          <w:rFonts w:cs="Times New Roman"/>
          <w:szCs w:val="24"/>
        </w:rPr>
      </w:pPr>
      <w:r w:rsidRPr="00660440">
        <w:rPr>
          <w:rFonts w:cs="Times New Roman"/>
          <w:b/>
          <w:szCs w:val="24"/>
        </w:rPr>
        <w:t>Instytucje współpracujące:</w:t>
      </w:r>
      <w:r w:rsidR="00DF2AFA">
        <w:rPr>
          <w:rFonts w:cs="Times New Roman"/>
          <w:szCs w:val="24"/>
        </w:rPr>
        <w:t xml:space="preserve"> Mini</w:t>
      </w:r>
      <w:r w:rsidR="00830A82">
        <w:rPr>
          <w:rFonts w:cs="Times New Roman"/>
          <w:szCs w:val="24"/>
        </w:rPr>
        <w:t>sterstwa</w:t>
      </w:r>
    </w:p>
    <w:p w14:paraId="539EE100" w14:textId="2417E514" w:rsidR="00A11D7D" w:rsidRPr="00660440" w:rsidRDefault="00A11D7D" w:rsidP="00061C70">
      <w:pPr>
        <w:spacing w:after="0"/>
        <w:rPr>
          <w:rFonts w:cs="Times New Roman"/>
          <w:szCs w:val="24"/>
        </w:rPr>
      </w:pPr>
      <w:r w:rsidRPr="00660440">
        <w:rPr>
          <w:rFonts w:cs="Times New Roman"/>
          <w:b/>
          <w:szCs w:val="24"/>
        </w:rPr>
        <w:t>Planowany czas realizacji:</w:t>
      </w:r>
      <w:r w:rsidRPr="00660440">
        <w:rPr>
          <w:rFonts w:cs="Times New Roman"/>
          <w:szCs w:val="24"/>
        </w:rPr>
        <w:t xml:space="preserve"> 2021 </w:t>
      </w:r>
      <w:r w:rsidR="00056B7A" w:rsidRPr="00660440">
        <w:rPr>
          <w:rFonts w:cs="Times New Roman"/>
          <w:szCs w:val="24"/>
        </w:rPr>
        <w:t xml:space="preserve">– </w:t>
      </w:r>
      <w:r w:rsidRPr="00660440">
        <w:rPr>
          <w:rFonts w:cs="Times New Roman"/>
          <w:szCs w:val="24"/>
        </w:rPr>
        <w:t>20</w:t>
      </w:r>
      <w:r w:rsidR="00830A82">
        <w:rPr>
          <w:rFonts w:cs="Times New Roman"/>
          <w:szCs w:val="24"/>
        </w:rPr>
        <w:t>30 (zadanie ciągłe)</w:t>
      </w:r>
    </w:p>
    <w:p w14:paraId="112AA501" w14:textId="1F67DD4A" w:rsidR="00A11D7D" w:rsidRDefault="00A11D7D" w:rsidP="00061C70">
      <w:pPr>
        <w:spacing w:after="0"/>
        <w:rPr>
          <w:rFonts w:cs="Times New Roman"/>
          <w:bCs/>
          <w:szCs w:val="24"/>
        </w:rPr>
      </w:pPr>
      <w:r w:rsidRPr="00660440">
        <w:rPr>
          <w:rFonts w:cs="Times New Roman"/>
          <w:b/>
          <w:szCs w:val="24"/>
        </w:rPr>
        <w:t>Źródło finansowania:</w:t>
      </w:r>
      <w:r w:rsidRPr="00660440">
        <w:rPr>
          <w:rFonts w:cs="Times New Roman"/>
          <w:szCs w:val="24"/>
        </w:rPr>
        <w:t xml:space="preserve"> </w:t>
      </w:r>
      <w:r w:rsidR="009E542B" w:rsidRPr="009E542B">
        <w:rPr>
          <w:rFonts w:cs="Times New Roman"/>
          <w:bCs/>
          <w:szCs w:val="24"/>
        </w:rPr>
        <w:t>w ramach posiadanych limitów wydatków</w:t>
      </w:r>
    </w:p>
    <w:p w14:paraId="6EA11B26" w14:textId="4AB0C6B6" w:rsidR="007B7263" w:rsidRDefault="007B7263" w:rsidP="00061C70">
      <w:pPr>
        <w:spacing w:after="0"/>
        <w:rPr>
          <w:rFonts w:cs="Times New Roman"/>
          <w:szCs w:val="24"/>
        </w:rPr>
      </w:pPr>
    </w:p>
    <w:p w14:paraId="04FB385F" w14:textId="5B68058B" w:rsidR="007B7263" w:rsidRPr="00660440" w:rsidRDefault="007B7263" w:rsidP="007B7263">
      <w:pPr>
        <w:spacing w:after="0"/>
        <w:ind w:firstLine="708"/>
        <w:rPr>
          <w:rFonts w:cs="Times New Roman"/>
          <w:b/>
          <w:szCs w:val="24"/>
        </w:rPr>
      </w:pPr>
      <w:bookmarkStart w:id="77" w:name="_Hlk70009103"/>
      <w:r w:rsidRPr="00660440">
        <w:rPr>
          <w:rFonts w:cs="Times New Roman"/>
          <w:b/>
          <w:szCs w:val="24"/>
        </w:rPr>
        <w:t>Zadanie 1</w:t>
      </w:r>
      <w:r>
        <w:rPr>
          <w:rFonts w:cs="Times New Roman"/>
          <w:b/>
          <w:szCs w:val="24"/>
        </w:rPr>
        <w:t>8</w:t>
      </w:r>
      <w:r w:rsidRPr="00660440">
        <w:rPr>
          <w:rFonts w:cs="Times New Roman"/>
          <w:b/>
          <w:szCs w:val="24"/>
        </w:rPr>
        <w:t xml:space="preserve">: </w:t>
      </w:r>
      <w:bookmarkStart w:id="78" w:name="_Hlk69889125"/>
      <w:r>
        <w:rPr>
          <w:rFonts w:cs="Times New Roman"/>
          <w:b/>
          <w:szCs w:val="24"/>
        </w:rPr>
        <w:t xml:space="preserve">Utworzenie </w:t>
      </w:r>
      <w:r w:rsidRPr="007B7263">
        <w:rPr>
          <w:rFonts w:cs="Times New Roman"/>
          <w:b/>
          <w:szCs w:val="24"/>
        </w:rPr>
        <w:t>państwowego zasobu kadrowego tłumaczy języka migowego</w:t>
      </w:r>
      <w:r>
        <w:rPr>
          <w:rFonts w:cs="Times New Roman"/>
          <w:b/>
          <w:szCs w:val="24"/>
        </w:rPr>
        <w:t>.</w:t>
      </w:r>
      <w:bookmarkEnd w:id="78"/>
    </w:p>
    <w:bookmarkEnd w:id="77"/>
    <w:p w14:paraId="34AE42BE" w14:textId="67DC8395" w:rsidR="007B7263" w:rsidRPr="00660440" w:rsidRDefault="007B7263" w:rsidP="007B7263">
      <w:pPr>
        <w:spacing w:after="0"/>
        <w:rPr>
          <w:rFonts w:cs="Times New Roman"/>
          <w:szCs w:val="24"/>
        </w:rPr>
      </w:pPr>
      <w:r w:rsidRPr="00660440">
        <w:rPr>
          <w:rFonts w:cs="Times New Roman"/>
          <w:b/>
          <w:szCs w:val="24"/>
        </w:rPr>
        <w:t>Rozwiązywany problem:</w:t>
      </w:r>
      <w:r w:rsidRPr="00660440">
        <w:rPr>
          <w:rFonts w:cs="Times New Roman"/>
          <w:szCs w:val="24"/>
        </w:rPr>
        <w:t xml:space="preserve"> </w:t>
      </w:r>
      <w:r>
        <w:rPr>
          <w:rFonts w:cs="Times New Roman"/>
          <w:szCs w:val="24"/>
        </w:rPr>
        <w:t>Mała dostępność tłumaczy języka migowego.</w:t>
      </w:r>
    </w:p>
    <w:p w14:paraId="1C434FA3" w14:textId="0052B56C" w:rsidR="007B7263" w:rsidRPr="00660440" w:rsidRDefault="007B7263" w:rsidP="007B7263">
      <w:pPr>
        <w:spacing w:after="0"/>
        <w:rPr>
          <w:rFonts w:cs="Times New Roman"/>
          <w:szCs w:val="24"/>
        </w:rPr>
      </w:pPr>
      <w:r w:rsidRPr="00660440">
        <w:rPr>
          <w:rFonts w:cs="Times New Roman"/>
          <w:b/>
          <w:szCs w:val="24"/>
        </w:rPr>
        <w:t>Instytucja odpowiedzialna:</w:t>
      </w:r>
      <w:r w:rsidRPr="00660440">
        <w:rPr>
          <w:rFonts w:cs="Times New Roman"/>
          <w:szCs w:val="24"/>
        </w:rPr>
        <w:t xml:space="preserve"> </w:t>
      </w:r>
      <w:r>
        <w:rPr>
          <w:rFonts w:cs="Times New Roman"/>
          <w:szCs w:val="24"/>
        </w:rPr>
        <w:t>Pełnomocnik Rządu do spraw Osób Niepełnosprawnych, Ministerstwo Rodziny i Polityki Społecznej</w:t>
      </w:r>
    </w:p>
    <w:p w14:paraId="5D52E72C" w14:textId="28AE1209" w:rsidR="007B7263" w:rsidRPr="00660440" w:rsidRDefault="007B7263" w:rsidP="007B7263">
      <w:pPr>
        <w:spacing w:after="0"/>
        <w:rPr>
          <w:rFonts w:cs="Times New Roman"/>
          <w:szCs w:val="24"/>
        </w:rPr>
      </w:pPr>
      <w:r w:rsidRPr="00660440">
        <w:rPr>
          <w:rFonts w:cs="Times New Roman"/>
          <w:b/>
          <w:szCs w:val="24"/>
        </w:rPr>
        <w:t>Instytucje współpracujące:</w:t>
      </w:r>
      <w:r>
        <w:rPr>
          <w:rFonts w:cs="Times New Roman"/>
          <w:szCs w:val="24"/>
        </w:rPr>
        <w:t xml:space="preserve"> -</w:t>
      </w:r>
    </w:p>
    <w:p w14:paraId="507B5D59" w14:textId="0632F071" w:rsidR="007B7263" w:rsidRPr="00660440" w:rsidRDefault="007B7263" w:rsidP="007B7263">
      <w:pPr>
        <w:spacing w:after="0"/>
        <w:rPr>
          <w:rFonts w:cs="Times New Roman"/>
          <w:szCs w:val="24"/>
        </w:rPr>
      </w:pPr>
      <w:r w:rsidRPr="00660440">
        <w:rPr>
          <w:rFonts w:cs="Times New Roman"/>
          <w:b/>
          <w:szCs w:val="24"/>
        </w:rPr>
        <w:t>Planowany czas realizacji:</w:t>
      </w:r>
      <w:r w:rsidRPr="00660440">
        <w:rPr>
          <w:rFonts w:cs="Times New Roman"/>
          <w:szCs w:val="24"/>
        </w:rPr>
        <w:t xml:space="preserve"> 2021 – 20</w:t>
      </w:r>
      <w:r>
        <w:rPr>
          <w:rFonts w:cs="Times New Roman"/>
          <w:szCs w:val="24"/>
        </w:rPr>
        <w:t>26 (zadanie ciągłe)</w:t>
      </w:r>
    </w:p>
    <w:p w14:paraId="27B8FB6C" w14:textId="1ED30C84" w:rsidR="007B7263" w:rsidRDefault="007B7263" w:rsidP="007B7263">
      <w:pPr>
        <w:spacing w:after="0"/>
        <w:rPr>
          <w:rFonts w:cs="Times New Roman"/>
          <w:bCs/>
          <w:szCs w:val="24"/>
        </w:rPr>
      </w:pPr>
      <w:r w:rsidRPr="00660440">
        <w:rPr>
          <w:rFonts w:cs="Times New Roman"/>
          <w:b/>
          <w:szCs w:val="24"/>
        </w:rPr>
        <w:t>Źródło finansowania:</w:t>
      </w:r>
      <w:r w:rsidRPr="00660440">
        <w:rPr>
          <w:rFonts w:cs="Times New Roman"/>
          <w:szCs w:val="24"/>
        </w:rPr>
        <w:t xml:space="preserve"> </w:t>
      </w:r>
      <w:r w:rsidRPr="009E542B">
        <w:rPr>
          <w:rFonts w:cs="Times New Roman"/>
          <w:bCs/>
          <w:szCs w:val="24"/>
        </w:rPr>
        <w:t>w ramach posiadanych limitów wydatków</w:t>
      </w:r>
    </w:p>
    <w:p w14:paraId="2C08CF56" w14:textId="77777777" w:rsidR="00A11D7D" w:rsidRPr="00660440" w:rsidRDefault="00A11D7D" w:rsidP="00061C70">
      <w:pPr>
        <w:spacing w:after="0"/>
        <w:rPr>
          <w:rFonts w:cs="Times New Roman"/>
          <w:szCs w:val="24"/>
        </w:rPr>
      </w:pPr>
    </w:p>
    <w:p w14:paraId="48665C1F" w14:textId="77777777" w:rsidR="00A11D7D" w:rsidRPr="00660440" w:rsidRDefault="00A11D7D" w:rsidP="00727DD0">
      <w:pPr>
        <w:pStyle w:val="Nagwek2"/>
      </w:pPr>
      <w:bookmarkStart w:id="79" w:name="_Toc70426076"/>
      <w:r w:rsidRPr="00660440">
        <w:t>Wspieranie osób ze szczególnymi potrzebami poprzez umożliwienie im wykorzystania nowych technologii przeciwdziałających e-wykluczeniu</w:t>
      </w:r>
      <w:bookmarkEnd w:id="79"/>
      <w:r w:rsidRPr="00660440">
        <w:t xml:space="preserve"> </w:t>
      </w:r>
    </w:p>
    <w:p w14:paraId="1930E35E" w14:textId="77777777" w:rsidR="00A11D7D" w:rsidRPr="00660440" w:rsidRDefault="00A11D7D" w:rsidP="005A5FEB">
      <w:pPr>
        <w:rPr>
          <w:rStyle w:val="Tekst-formularz"/>
          <w:rFonts w:ascii="Times New Roman" w:hAnsi="Times New Roman" w:cs="Times New Roman"/>
          <w:b/>
          <w:szCs w:val="24"/>
        </w:rPr>
      </w:pPr>
      <w:r w:rsidRPr="00660440">
        <w:t>Dostęp do usług publicznych podlega ciągłym zmianom ze względu na m.in. rozwój technologii, zmianę potrzeb odbiorców, jak również poszerz</w:t>
      </w:r>
      <w:r w:rsidR="0062506B" w:rsidRPr="00660440">
        <w:t>anie się katalogu odbiorców, w</w:t>
      </w:r>
      <w:r w:rsidR="00267C35" w:rsidRPr="00660440">
        <w:t> </w:t>
      </w:r>
      <w:r w:rsidRPr="00660440">
        <w:t xml:space="preserve">szczególności w obrębie grupy interesantów o specjalnych potrzebach czy obcokrajowców. </w:t>
      </w:r>
      <w:r w:rsidRPr="00660440">
        <w:rPr>
          <w:rStyle w:val="Tekst-formularz"/>
          <w:rFonts w:ascii="Times New Roman" w:hAnsi="Times New Roman" w:cs="Times New Roman"/>
          <w:szCs w:val="24"/>
        </w:rPr>
        <w:t>Urzędy oferują drogą elektroniczną coraz szerszy wachlarz usług oraz istotnych informacji. Ułatwia to kontakt z obywatelami, przyspiesza działanie urzędu oraz przyspiesza załatwianie spraw urzędowych przez obywateli. Postępująca cyfryzacja administracji publicznej rodzi potrzebę zwiększania kompetencji cyfrowych obywateli.</w:t>
      </w:r>
    </w:p>
    <w:p w14:paraId="2C0D9083" w14:textId="67BE7A53" w:rsidR="00A11D7D" w:rsidRPr="00660440" w:rsidRDefault="00A11D7D" w:rsidP="005A5FEB">
      <w:pPr>
        <w:rPr>
          <w:rStyle w:val="Tekst-formularz"/>
          <w:rFonts w:ascii="Times New Roman" w:hAnsi="Times New Roman" w:cs="Times New Roman"/>
          <w:szCs w:val="24"/>
        </w:rPr>
      </w:pPr>
      <w:r w:rsidRPr="00660440">
        <w:rPr>
          <w:rFonts w:eastAsia="Times New Roman"/>
          <w:lang w:eastAsia="pl-PL"/>
        </w:rPr>
        <w:t xml:space="preserve">Problemem nadal jest równy dostęp do technologii dla wszystkich obywateli. </w:t>
      </w:r>
      <w:r w:rsidRPr="00660440">
        <w:rPr>
          <w:rStyle w:val="Tekst-formularz"/>
          <w:rFonts w:ascii="Times New Roman" w:hAnsi="Times New Roman" w:cs="Times New Roman"/>
          <w:szCs w:val="24"/>
        </w:rPr>
        <w:t>W 2019 r. 15%</w:t>
      </w:r>
      <w:r w:rsidRPr="00660440">
        <w:rPr>
          <w:rStyle w:val="Odwoanieprzypisudolnego"/>
          <w:rFonts w:cs="Times New Roman"/>
          <w:szCs w:val="24"/>
        </w:rPr>
        <w:footnoteReference w:id="79"/>
      </w:r>
      <w:r w:rsidR="00BB427D">
        <w:rPr>
          <w:rStyle w:val="Tekst-formularz"/>
          <w:rFonts w:ascii="Times New Roman" w:hAnsi="Times New Roman" w:cs="Times New Roman"/>
          <w:szCs w:val="24"/>
        </w:rPr>
        <w:t xml:space="preserve"> </w:t>
      </w:r>
      <w:r w:rsidRPr="00660440">
        <w:rPr>
          <w:rStyle w:val="Tekst-formularz"/>
          <w:rFonts w:ascii="Times New Roman" w:hAnsi="Times New Roman" w:cs="Times New Roman"/>
          <w:szCs w:val="24"/>
        </w:rPr>
        <w:t>obywateli w wieku 16-74 lata, czyli 4,5 miliona mieszkańców naszego kraju, były to</w:t>
      </w:r>
      <w:r w:rsidR="00267C3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 xml:space="preserve">osoby wykluczone cyfrowo, poza zasięgiem gospodarki cyfrowej, które nie odnoszą korzyści związanych z rozwojem technologicznym. Kolejne 56% nie posiada nawet podstawowych kompetencji cyfrowych. Podstawowe lub ponadpodstawowe umiejętności cyfrowe prezentuje tylko 44%, co plasuje nasz kraj na 24. pozycji w UE, 14 </w:t>
      </w:r>
      <w:r w:rsidR="00EA0FD7" w:rsidRPr="00660440">
        <w:rPr>
          <w:rStyle w:val="Tekst-formularz"/>
          <w:rFonts w:ascii="Times New Roman" w:hAnsi="Times New Roman" w:cs="Times New Roman"/>
          <w:szCs w:val="24"/>
        </w:rPr>
        <w:t>pkt. proc.</w:t>
      </w:r>
      <w:r w:rsidRPr="00660440">
        <w:rPr>
          <w:rStyle w:val="Tekst-formularz"/>
          <w:rFonts w:ascii="Times New Roman" w:hAnsi="Times New Roman" w:cs="Times New Roman"/>
          <w:szCs w:val="24"/>
        </w:rPr>
        <w:t xml:space="preserve"> poniżej średniej unijnej.</w:t>
      </w:r>
    </w:p>
    <w:p w14:paraId="4E3C9982" w14:textId="77777777" w:rsidR="00A11D7D" w:rsidRPr="00660440" w:rsidRDefault="00A11D7D" w:rsidP="005A5FEB">
      <w:pPr>
        <w:rPr>
          <w:rStyle w:val="Tekst-formularz"/>
          <w:rFonts w:ascii="Times New Roman" w:hAnsi="Times New Roman" w:cs="Times New Roman"/>
          <w:szCs w:val="24"/>
        </w:rPr>
      </w:pPr>
      <w:r w:rsidRPr="00660440">
        <w:rPr>
          <w:rStyle w:val="Tekst-formularz"/>
          <w:rFonts w:ascii="Times New Roman" w:hAnsi="Times New Roman" w:cs="Times New Roman"/>
          <w:szCs w:val="24"/>
        </w:rPr>
        <w:t>W Polsce jedynie 71,7% gospodarstw domowych może korzystać z usług dostępu do</w:t>
      </w:r>
      <w:r w:rsidR="00267C35" w:rsidRPr="00660440">
        <w:rPr>
          <w:rStyle w:val="Tekst-formularz"/>
          <w:rFonts w:ascii="Times New Roman" w:hAnsi="Times New Roman" w:cs="Times New Roman"/>
          <w:szCs w:val="24"/>
        </w:rPr>
        <w:t> </w:t>
      </w:r>
      <w:r w:rsidR="001E0D80" w:rsidRPr="00660440">
        <w:rPr>
          <w:rStyle w:val="Tekst-formularz"/>
          <w:rFonts w:ascii="Times New Roman" w:hAnsi="Times New Roman" w:cs="Times New Roman"/>
          <w:szCs w:val="24"/>
        </w:rPr>
        <w:t>I</w:t>
      </w:r>
      <w:r w:rsidRPr="00660440">
        <w:rPr>
          <w:rStyle w:val="Tekst-formularz"/>
          <w:rFonts w:ascii="Times New Roman" w:hAnsi="Times New Roman" w:cs="Times New Roman"/>
          <w:szCs w:val="24"/>
        </w:rPr>
        <w:t xml:space="preserve">nternetu o przepustowości co najmniej 30 </w:t>
      </w:r>
      <w:proofErr w:type="spellStart"/>
      <w:r w:rsidRPr="00660440">
        <w:rPr>
          <w:rStyle w:val="Tekst-formularz"/>
          <w:rFonts w:ascii="Times New Roman" w:hAnsi="Times New Roman" w:cs="Times New Roman"/>
          <w:szCs w:val="24"/>
        </w:rPr>
        <w:t>Mb</w:t>
      </w:r>
      <w:proofErr w:type="spellEnd"/>
      <w:r w:rsidRPr="00660440">
        <w:rPr>
          <w:rStyle w:val="Tekst-formularz"/>
          <w:rFonts w:ascii="Times New Roman" w:hAnsi="Times New Roman" w:cs="Times New Roman"/>
          <w:szCs w:val="24"/>
        </w:rPr>
        <w:t xml:space="preserve">/s. Istnieją duże dysproporcje geograficzne </w:t>
      </w:r>
      <w:r w:rsidRPr="00660440">
        <w:rPr>
          <w:rStyle w:val="Tekst-formularz"/>
          <w:rFonts w:ascii="Times New Roman" w:hAnsi="Times New Roman" w:cs="Times New Roman"/>
          <w:szCs w:val="24"/>
        </w:rPr>
        <w:lastRenderedPageBreak/>
        <w:t>w</w:t>
      </w:r>
      <w:r w:rsidR="00857134"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 xml:space="preserve">możliwościach korzystania z usług dostępu do szybkiego </w:t>
      </w:r>
      <w:r w:rsidR="001E0D80" w:rsidRPr="00660440">
        <w:rPr>
          <w:rStyle w:val="Tekst-formularz"/>
          <w:rFonts w:ascii="Times New Roman" w:hAnsi="Times New Roman" w:cs="Times New Roman"/>
          <w:szCs w:val="24"/>
        </w:rPr>
        <w:t>I</w:t>
      </w:r>
      <w:r w:rsidRPr="00660440">
        <w:rPr>
          <w:rStyle w:val="Tekst-formularz"/>
          <w:rFonts w:ascii="Times New Roman" w:hAnsi="Times New Roman" w:cs="Times New Roman"/>
          <w:szCs w:val="24"/>
        </w:rPr>
        <w:t xml:space="preserve">nternetu pomiędzy obszarami miejskimi i wiejskimi. Na poniższym wykresie przedstawiono strukturę dostępności usług dostępu do </w:t>
      </w:r>
      <w:r w:rsidR="001E0D80" w:rsidRPr="00660440">
        <w:rPr>
          <w:rStyle w:val="Tekst-formularz"/>
          <w:rFonts w:ascii="Times New Roman" w:hAnsi="Times New Roman" w:cs="Times New Roman"/>
          <w:szCs w:val="24"/>
        </w:rPr>
        <w:t>I</w:t>
      </w:r>
      <w:r w:rsidRPr="00660440">
        <w:rPr>
          <w:rStyle w:val="Tekst-formularz"/>
          <w:rFonts w:ascii="Times New Roman" w:hAnsi="Times New Roman" w:cs="Times New Roman"/>
          <w:szCs w:val="24"/>
        </w:rPr>
        <w:t>nternetu w Polsce w odniesieniu do rodzaju miejscowości oraz jakości usług, z</w:t>
      </w:r>
      <w:r w:rsidR="00857134"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 xml:space="preserve">jakich mogą korzystać mieszkańcy tych miejscowości (w </w:t>
      </w:r>
      <w:proofErr w:type="spellStart"/>
      <w:r w:rsidRPr="00660440">
        <w:rPr>
          <w:rStyle w:val="Tekst-formularz"/>
          <w:rFonts w:ascii="Times New Roman" w:hAnsi="Times New Roman" w:cs="Times New Roman"/>
          <w:szCs w:val="24"/>
        </w:rPr>
        <w:t>Mb</w:t>
      </w:r>
      <w:proofErr w:type="spellEnd"/>
      <w:r w:rsidRPr="00660440">
        <w:rPr>
          <w:rStyle w:val="Tekst-formularz"/>
          <w:rFonts w:ascii="Times New Roman" w:hAnsi="Times New Roman" w:cs="Times New Roman"/>
          <w:szCs w:val="24"/>
        </w:rPr>
        <w:t>/s):</w:t>
      </w:r>
    </w:p>
    <w:p w14:paraId="05D9F42F" w14:textId="77777777" w:rsidR="00A11D7D" w:rsidRPr="00660440" w:rsidRDefault="00A11D7D" w:rsidP="00061C70">
      <w:pPr>
        <w:spacing w:after="0"/>
        <w:rPr>
          <w:rStyle w:val="Tekst-formularz"/>
          <w:rFonts w:ascii="Times New Roman" w:hAnsi="Times New Roman" w:cs="Times New Roman"/>
          <w:szCs w:val="24"/>
        </w:rPr>
      </w:pPr>
      <w:r w:rsidRPr="00660440">
        <w:rPr>
          <w:rStyle w:val="Tekst-formularz"/>
          <w:rFonts w:ascii="Times New Roman" w:hAnsi="Times New Roman" w:cs="Times New Roman"/>
          <w:szCs w:val="24"/>
        </w:rPr>
        <w:br/>
      </w:r>
      <w:r w:rsidRPr="00660440">
        <w:rPr>
          <w:rFonts w:cs="Times New Roman"/>
          <w:noProof/>
          <w:szCs w:val="24"/>
          <w:lang w:eastAsia="pl-PL"/>
        </w:rPr>
        <w:drawing>
          <wp:inline distT="0" distB="0" distL="0" distR="0" wp14:anchorId="1064879D" wp14:editId="7BB34296">
            <wp:extent cx="5706110" cy="2772410"/>
            <wp:effectExtent l="0" t="0" r="8890" b="8890"/>
            <wp:docPr id="5" name="Wykres 5" descr="Wykres prezentuje stopień pokrycia terenów wiejskich i miejskich zasięgami stacjonarnymi o przepustowości poniżej 30 Mb/s, od 30 Mb/s do 100 Mb/s oraz 100 Mb/s i więcej (% gospodarstw domowych). Wartości pogrupowano w kolumnach według ilości mieszkańców w tysiącach."/>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660440">
        <w:rPr>
          <w:rStyle w:val="Tekst-formularz"/>
          <w:rFonts w:ascii="Times New Roman" w:hAnsi="Times New Roman" w:cs="Times New Roman"/>
          <w:szCs w:val="24"/>
        </w:rPr>
        <w:br/>
      </w:r>
    </w:p>
    <w:p w14:paraId="15796E64" w14:textId="0B818A78" w:rsidR="00A11D7D" w:rsidRPr="00660440" w:rsidRDefault="00A11D7D" w:rsidP="005A5FEB">
      <w:pPr>
        <w:rPr>
          <w:rStyle w:val="Tekst-formularz"/>
          <w:rFonts w:ascii="Times New Roman" w:hAnsi="Times New Roman" w:cs="Times New Roman"/>
          <w:szCs w:val="24"/>
        </w:rPr>
      </w:pPr>
      <w:r w:rsidRPr="00660440">
        <w:rPr>
          <w:rStyle w:val="Tekst-formularz"/>
          <w:rFonts w:ascii="Times New Roman" w:hAnsi="Times New Roman" w:cs="Times New Roman"/>
          <w:szCs w:val="24"/>
        </w:rPr>
        <w:t xml:space="preserve">Terytorialne różnice w możliwości dostępu do szybkiego </w:t>
      </w:r>
      <w:r w:rsidR="00162425" w:rsidRPr="00660440">
        <w:rPr>
          <w:rStyle w:val="Tekst-formularz"/>
          <w:rFonts w:ascii="Times New Roman" w:hAnsi="Times New Roman" w:cs="Times New Roman"/>
          <w:szCs w:val="24"/>
        </w:rPr>
        <w:t>I</w:t>
      </w:r>
      <w:r w:rsidRPr="00660440">
        <w:rPr>
          <w:rStyle w:val="Tekst-formularz"/>
          <w:rFonts w:ascii="Times New Roman" w:hAnsi="Times New Roman" w:cs="Times New Roman"/>
          <w:szCs w:val="24"/>
        </w:rPr>
        <w:t>nte</w:t>
      </w:r>
      <w:r w:rsidR="0062506B" w:rsidRPr="00660440">
        <w:rPr>
          <w:rStyle w:val="Tekst-formularz"/>
          <w:rFonts w:ascii="Times New Roman" w:hAnsi="Times New Roman" w:cs="Times New Roman"/>
          <w:szCs w:val="24"/>
        </w:rPr>
        <w:t>rnetu stanowią obecnie jeden z</w:t>
      </w:r>
      <w:r w:rsidR="00267C3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najważniejszych czynników utrwalających dysproporcje społeczne pomiędzy mieszkańcami miast i wsi. Mieszkańcy obszarów wiejskich z natury mają utrudniony fizyczny dostęp m.in. do usług administracji publicznej, opieki medycznej czy instytucji kultury. Dostęp ten może być jednak realizowany za pomocą środków komunikacji elektronicznej – do administracji publicznej w drodze korzystania z e-usług, do opieki medycznej za pomocą rozwiązań z</w:t>
      </w:r>
      <w:r w:rsidR="00267C3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 xml:space="preserve">zakresu </w:t>
      </w:r>
      <w:proofErr w:type="spellStart"/>
      <w:r w:rsidRPr="00660440">
        <w:rPr>
          <w:rStyle w:val="Tekst-formularz"/>
          <w:rFonts w:ascii="Times New Roman" w:hAnsi="Times New Roman" w:cs="Times New Roman"/>
          <w:szCs w:val="24"/>
        </w:rPr>
        <w:t>telemedycyny</w:t>
      </w:r>
      <w:proofErr w:type="spellEnd"/>
      <w:r w:rsidRPr="00660440">
        <w:rPr>
          <w:rStyle w:val="Tekst-formularz"/>
          <w:rFonts w:ascii="Times New Roman" w:hAnsi="Times New Roman" w:cs="Times New Roman"/>
          <w:szCs w:val="24"/>
        </w:rPr>
        <w:t>, z kolei do instytucji kultury w postaci wirtualnych muzeów – do</w:t>
      </w:r>
      <w:r w:rsidR="00267C3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czego jednak niezbędne jest posiadanie szybkiego łącza internetowego. Dostęp do</w:t>
      </w:r>
      <w:r w:rsidR="00267C3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 xml:space="preserve">szybkiego </w:t>
      </w:r>
      <w:r w:rsidR="00ED78C8" w:rsidRPr="00660440">
        <w:rPr>
          <w:rStyle w:val="Tekst-formularz"/>
          <w:rFonts w:ascii="Times New Roman" w:hAnsi="Times New Roman" w:cs="Times New Roman"/>
          <w:szCs w:val="24"/>
        </w:rPr>
        <w:t>I</w:t>
      </w:r>
      <w:r w:rsidRPr="00660440">
        <w:rPr>
          <w:rStyle w:val="Tekst-formularz"/>
          <w:rFonts w:ascii="Times New Roman" w:hAnsi="Times New Roman" w:cs="Times New Roman"/>
          <w:szCs w:val="24"/>
        </w:rPr>
        <w:t xml:space="preserve">nternetu jest także szansą wyrównania szans edukacyjnych i zawodowych osób o rożnych rodzajach i stopniach niepełnosprawności – pozwala bowiem na podejmowanie aktywności z domu, dzięki czemu osoby </w:t>
      </w:r>
      <w:r w:rsidR="00DB2D18" w:rsidRPr="00660440">
        <w:rPr>
          <w:rStyle w:val="Tekst-formularz"/>
          <w:rFonts w:ascii="Times New Roman" w:hAnsi="Times New Roman" w:cs="Times New Roman"/>
          <w:szCs w:val="24"/>
        </w:rPr>
        <w:t xml:space="preserve">z </w:t>
      </w:r>
      <w:r w:rsidRPr="00660440">
        <w:rPr>
          <w:rStyle w:val="Tekst-formularz"/>
          <w:rFonts w:ascii="Times New Roman" w:hAnsi="Times New Roman" w:cs="Times New Roman"/>
          <w:szCs w:val="24"/>
        </w:rPr>
        <w:t>niepełnosprawn</w:t>
      </w:r>
      <w:r w:rsidR="00DB2D18" w:rsidRPr="00660440">
        <w:rPr>
          <w:rStyle w:val="Tekst-formularz"/>
          <w:rFonts w:ascii="Times New Roman" w:hAnsi="Times New Roman" w:cs="Times New Roman"/>
          <w:szCs w:val="24"/>
        </w:rPr>
        <w:t xml:space="preserve">ościami </w:t>
      </w:r>
      <w:r w:rsidRPr="00660440">
        <w:rPr>
          <w:rStyle w:val="Tekst-formularz"/>
          <w:rFonts w:ascii="Times New Roman" w:hAnsi="Times New Roman" w:cs="Times New Roman"/>
          <w:szCs w:val="24"/>
        </w:rPr>
        <w:t>mogą „ominąć" fizyczne bariery w przestrzeniach publicznych.</w:t>
      </w:r>
    </w:p>
    <w:p w14:paraId="278D614F" w14:textId="564B82A9" w:rsidR="00A11D7D" w:rsidRPr="00660440" w:rsidRDefault="00A11D7D" w:rsidP="005A5FEB">
      <w:pPr>
        <w:rPr>
          <w:rStyle w:val="Tekst-formularz"/>
          <w:rFonts w:ascii="Times New Roman" w:hAnsi="Times New Roman" w:cs="Times New Roman"/>
          <w:szCs w:val="24"/>
        </w:rPr>
      </w:pPr>
      <w:r w:rsidRPr="00660440">
        <w:rPr>
          <w:rStyle w:val="Tekst-formularz"/>
          <w:rFonts w:ascii="Times New Roman" w:hAnsi="Times New Roman" w:cs="Times New Roman"/>
          <w:szCs w:val="24"/>
        </w:rPr>
        <w:t>W zakresie wykorzystywania nowoczesnych technologii w kształceniu uczniów podstawową barierą uniemożliwiającą popularyzację takich modeli kształcenia jest brak dostępu do</w:t>
      </w:r>
      <w:r w:rsidR="00267C3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 xml:space="preserve">szybkiego </w:t>
      </w:r>
      <w:r w:rsidR="00D63F38" w:rsidRPr="00660440">
        <w:rPr>
          <w:rStyle w:val="Tekst-formularz"/>
          <w:rFonts w:ascii="Times New Roman" w:hAnsi="Times New Roman" w:cs="Times New Roman"/>
          <w:szCs w:val="24"/>
        </w:rPr>
        <w:t xml:space="preserve">Internetu </w:t>
      </w:r>
      <w:r w:rsidRPr="00660440">
        <w:rPr>
          <w:rStyle w:val="Tekst-formularz"/>
          <w:rFonts w:ascii="Times New Roman" w:hAnsi="Times New Roman" w:cs="Times New Roman"/>
          <w:szCs w:val="24"/>
        </w:rPr>
        <w:t>w szkołach. Brak takiego dostępu uniemożliwia nauczycielom i</w:t>
      </w:r>
      <w:r w:rsidR="00267C3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uczniom korzystanie podczas lekcji z cyfrowych treści i narzędzi edukacyjnych. Różnice w</w:t>
      </w:r>
      <w:r w:rsidR="00267C3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 xml:space="preserve">dostępie szkół do szybkiego </w:t>
      </w:r>
      <w:r w:rsidR="00D63F38" w:rsidRPr="00660440">
        <w:rPr>
          <w:rStyle w:val="Tekst-formularz"/>
          <w:rFonts w:ascii="Times New Roman" w:hAnsi="Times New Roman" w:cs="Times New Roman"/>
          <w:szCs w:val="24"/>
        </w:rPr>
        <w:t xml:space="preserve">Internetu </w:t>
      </w:r>
      <w:r w:rsidRPr="00660440">
        <w:rPr>
          <w:rStyle w:val="Tekst-formularz"/>
          <w:rFonts w:ascii="Times New Roman" w:hAnsi="Times New Roman" w:cs="Times New Roman"/>
          <w:szCs w:val="24"/>
        </w:rPr>
        <w:t>i wykorzystaniu go w procesie edukacji są jedną z</w:t>
      </w:r>
      <w:r w:rsidR="00267C3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głównych przyczyn nierówności szans edukacyjnych uczniów oraz bezpośrednio przekładają się na różny poziom przygotowania kompetencji uczniów do poruszania się w</w:t>
      </w:r>
      <w:r w:rsidR="00267C3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 xml:space="preserve">nowoczesnym społeczeństwie i gospodarce. Na koniec 2015 roku jedynie 20% szkół mogło korzystać z usług dostępu do </w:t>
      </w:r>
      <w:r w:rsidR="00D63F38" w:rsidRPr="00660440">
        <w:rPr>
          <w:rStyle w:val="Tekst-formularz"/>
          <w:rFonts w:ascii="Times New Roman" w:hAnsi="Times New Roman" w:cs="Times New Roman"/>
          <w:szCs w:val="24"/>
        </w:rPr>
        <w:t>I</w:t>
      </w:r>
      <w:r w:rsidRPr="00660440">
        <w:rPr>
          <w:rStyle w:val="Tekst-formularz"/>
          <w:rFonts w:ascii="Times New Roman" w:hAnsi="Times New Roman" w:cs="Times New Roman"/>
          <w:szCs w:val="24"/>
        </w:rPr>
        <w:t xml:space="preserve">nternetu o przepustowości co najmniej 100 </w:t>
      </w:r>
      <w:proofErr w:type="spellStart"/>
      <w:r w:rsidRPr="00660440">
        <w:rPr>
          <w:rStyle w:val="Tekst-formularz"/>
          <w:rFonts w:ascii="Times New Roman" w:hAnsi="Times New Roman" w:cs="Times New Roman"/>
          <w:szCs w:val="24"/>
        </w:rPr>
        <w:t>Mb</w:t>
      </w:r>
      <w:proofErr w:type="spellEnd"/>
      <w:r w:rsidRPr="00660440">
        <w:rPr>
          <w:rStyle w:val="Tekst-formularz"/>
          <w:rFonts w:ascii="Times New Roman" w:hAnsi="Times New Roman" w:cs="Times New Roman"/>
          <w:szCs w:val="24"/>
        </w:rPr>
        <w:t xml:space="preserve">/s, a ponad 40% szkół nie mogło korzystać z usług dostępu do </w:t>
      </w:r>
      <w:r w:rsidR="00D63F38" w:rsidRPr="00660440">
        <w:rPr>
          <w:rStyle w:val="Tekst-formularz"/>
          <w:rFonts w:ascii="Times New Roman" w:hAnsi="Times New Roman" w:cs="Times New Roman"/>
          <w:szCs w:val="24"/>
        </w:rPr>
        <w:t>I</w:t>
      </w:r>
      <w:r w:rsidRPr="00660440">
        <w:rPr>
          <w:rStyle w:val="Tekst-formularz"/>
          <w:rFonts w:ascii="Times New Roman" w:hAnsi="Times New Roman" w:cs="Times New Roman"/>
          <w:szCs w:val="24"/>
        </w:rPr>
        <w:t xml:space="preserve">nternetu o przepustowościach przekraczających 10 </w:t>
      </w:r>
      <w:proofErr w:type="spellStart"/>
      <w:r w:rsidRPr="00660440">
        <w:rPr>
          <w:rStyle w:val="Tekst-formularz"/>
          <w:rFonts w:ascii="Times New Roman" w:hAnsi="Times New Roman" w:cs="Times New Roman"/>
          <w:szCs w:val="24"/>
        </w:rPr>
        <w:t>Mb</w:t>
      </w:r>
      <w:proofErr w:type="spellEnd"/>
      <w:r w:rsidRPr="00660440">
        <w:rPr>
          <w:rStyle w:val="Tekst-formularz"/>
          <w:rFonts w:ascii="Times New Roman" w:hAnsi="Times New Roman" w:cs="Times New Roman"/>
          <w:szCs w:val="24"/>
        </w:rPr>
        <w:t xml:space="preserve">/s. Problem dotyczył zarówno szkół z najmniejszych miejscowości, jak i głównych ośrodków </w:t>
      </w:r>
      <w:r w:rsidRPr="00660440">
        <w:rPr>
          <w:rStyle w:val="Tekst-formularz"/>
          <w:rFonts w:ascii="Times New Roman" w:hAnsi="Times New Roman" w:cs="Times New Roman"/>
          <w:szCs w:val="24"/>
        </w:rPr>
        <w:lastRenderedPageBreak/>
        <w:t xml:space="preserve">miejskich. Brak dostępu do szybkiego </w:t>
      </w:r>
      <w:r w:rsidR="00D63F38" w:rsidRPr="00660440">
        <w:rPr>
          <w:rStyle w:val="Tekst-formularz"/>
          <w:rFonts w:ascii="Times New Roman" w:hAnsi="Times New Roman" w:cs="Times New Roman"/>
          <w:szCs w:val="24"/>
        </w:rPr>
        <w:t>I</w:t>
      </w:r>
      <w:r w:rsidRPr="00660440">
        <w:rPr>
          <w:rStyle w:val="Tekst-formularz"/>
          <w:rFonts w:ascii="Times New Roman" w:hAnsi="Times New Roman" w:cs="Times New Roman"/>
          <w:szCs w:val="24"/>
        </w:rPr>
        <w:t xml:space="preserve">nternetu w szkołach uniemożliwia przeprowadzenie transformacji systemu edukacji w kierunku modelu opartego o nauczanie z wykorzystaniem nowoczesnych technologii. Ogólnopolska Sieć Edukacyjna umożliwi wszystkim szkołom w Polsce korzystanie z usług dostępu do </w:t>
      </w:r>
      <w:r w:rsidR="00D63F38" w:rsidRPr="00660440">
        <w:rPr>
          <w:rStyle w:val="Tekst-formularz"/>
          <w:rFonts w:ascii="Times New Roman" w:hAnsi="Times New Roman" w:cs="Times New Roman"/>
          <w:szCs w:val="24"/>
        </w:rPr>
        <w:t>I</w:t>
      </w:r>
      <w:r w:rsidRPr="00660440">
        <w:rPr>
          <w:rStyle w:val="Tekst-formularz"/>
          <w:rFonts w:ascii="Times New Roman" w:hAnsi="Times New Roman" w:cs="Times New Roman"/>
          <w:szCs w:val="24"/>
        </w:rPr>
        <w:t>nternetu o</w:t>
      </w:r>
      <w:r w:rsidR="00267C3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 xml:space="preserve">symetrycznej przepustowości co najmniej 100 </w:t>
      </w:r>
      <w:proofErr w:type="spellStart"/>
      <w:r w:rsidRPr="00660440">
        <w:rPr>
          <w:rStyle w:val="Tekst-formularz"/>
          <w:rFonts w:ascii="Times New Roman" w:hAnsi="Times New Roman" w:cs="Times New Roman"/>
          <w:szCs w:val="24"/>
        </w:rPr>
        <w:t>Mb</w:t>
      </w:r>
      <w:proofErr w:type="spellEnd"/>
      <w:r w:rsidRPr="00660440">
        <w:rPr>
          <w:rStyle w:val="Tekst-formularz"/>
          <w:rFonts w:ascii="Times New Roman" w:hAnsi="Times New Roman" w:cs="Times New Roman"/>
          <w:szCs w:val="24"/>
        </w:rPr>
        <w:t>/s wraz z zaawansowanymi usługami bezpieczeństwa sieciowego i teleinformatycznego, w tym usługami uniemożliwiającymi uczniom dostęp do treści, które zagrażają ich prawidłowemu rozwojowi. Usługi świadczone w ramach Ogólnopolskiej Sieci Edukacyjnej są co do zasady bezpłatne.</w:t>
      </w:r>
    </w:p>
    <w:p w14:paraId="667C4AFB" w14:textId="3A0FAD28" w:rsidR="00A11D7D" w:rsidRPr="00660440" w:rsidRDefault="00A11D7D" w:rsidP="005A5FEB">
      <w:r w:rsidRPr="00660440">
        <w:rPr>
          <w:rStyle w:val="Tekst-formularz"/>
          <w:rFonts w:ascii="Times New Roman" w:hAnsi="Times New Roman" w:cs="Times New Roman"/>
          <w:szCs w:val="24"/>
        </w:rPr>
        <w:t>Obecnie jedynie ok 60% informacji i usług prezentowanych na stronach internetowych jest dostępnych dla osób z różnymi niepełnosprawnościami. Oznacza to, że co najmniej kilkaset tysięcy do dwóch milionów obywateli nie może efektywnie skorzystać z możliwości, jakie daje Internet i musi bądź to korzystać z pomocy osób trzecich, bądź przemieszczać się do</w:t>
      </w:r>
      <w:r w:rsidR="00267C3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urzędu, aby załatwić podstawowe sprawy. Istnieje niebezpieczeństwo, że może to nawet spowodować brak dostępu do najbardziej istotnych informacji, takich jak informacje o</w:t>
      </w:r>
      <w:r w:rsidR="00267C3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 xml:space="preserve">sytuacjach kryzysowych czy o zagrożeniu. </w:t>
      </w:r>
      <w:r w:rsidRPr="00660440">
        <w:t>W kontekście dostępności informacji dla</w:t>
      </w:r>
      <w:r w:rsidR="00267C35" w:rsidRPr="00660440">
        <w:t> </w:t>
      </w:r>
      <w:r w:rsidRPr="00660440">
        <w:t xml:space="preserve">wszystkich obywateli istotne jest zapewnienie rozwiązań technicznych umożliwiających korzystanie z nich przez osoby </w:t>
      </w:r>
      <w:r w:rsidR="00DB2D18" w:rsidRPr="00660440">
        <w:t>z niepełnosprawnościami</w:t>
      </w:r>
      <w:r w:rsidRPr="00660440">
        <w:t>. Stąd informacje udostępniane na</w:t>
      </w:r>
      <w:r w:rsidR="00267C35" w:rsidRPr="00660440">
        <w:t> </w:t>
      </w:r>
      <w:r w:rsidRPr="00660440">
        <w:t xml:space="preserve">stronach internetowych urzędów administracji publicznej powinny charakteryzować się dostępnością i czytelnością dla wszystkich użytkowników, również dla </w:t>
      </w:r>
      <w:r w:rsidR="00D212F9" w:rsidRPr="00660440">
        <w:t>osób z niepełnosprawnościami</w:t>
      </w:r>
      <w:r w:rsidRPr="00660440">
        <w:t>.</w:t>
      </w:r>
    </w:p>
    <w:p w14:paraId="6E21E05C" w14:textId="0672AC6E" w:rsidR="00A11D7D" w:rsidRPr="00660440" w:rsidRDefault="00A11D7D" w:rsidP="005A5FEB">
      <w:r w:rsidRPr="00660440">
        <w:rPr>
          <w:rStyle w:val="Tekst-formularz"/>
          <w:rFonts w:ascii="Times New Roman" w:hAnsi="Times New Roman" w:cs="Times New Roman"/>
          <w:szCs w:val="24"/>
        </w:rPr>
        <w:t>Jak wynika z kontroli przeprowadzonej przez Najwyższą Izbę Kontroli pod koniec 2015 roku, n</w:t>
      </w:r>
      <w:r w:rsidRPr="00660440">
        <w:t xml:space="preserve">ajczęściej powtarzające się błędy, związane z dostępnością stron internetowych to: </w:t>
      </w:r>
      <w:r w:rsidRPr="00660440">
        <w:rPr>
          <w:lang w:eastAsia="pl-PL"/>
        </w:rPr>
        <w:t>błędy wpływające na prawidłowe odczytywanie zawartości strony przez programy asystujące, np.</w:t>
      </w:r>
      <w:r w:rsidR="00267C35" w:rsidRPr="00660440">
        <w:rPr>
          <w:lang w:eastAsia="pl-PL"/>
        </w:rPr>
        <w:t> </w:t>
      </w:r>
      <w:r w:rsidRPr="00660440">
        <w:rPr>
          <w:lang w:eastAsia="pl-PL"/>
        </w:rPr>
        <w:t>tzw. czytniki ekranu (błędy na ponad 95% zbadanych stron); problemy z dostępnością stron internetowych dla użytkowników posługujących się głównie klawiaturą (78% zbadanych stron). Tylko pięć (z 23 zbadanych) stron było w pełni dostępnych z poziomu klawiatury. Na pozostałych stronach znacznik klawiatury (tzw. fokus) najczęściej był słabo lub w ogóle niewidoczny, zdarzało się, że blokował się na niektórych elementach strony lub</w:t>
      </w:r>
      <w:r w:rsidR="00267C35" w:rsidRPr="00660440">
        <w:rPr>
          <w:lang w:eastAsia="pl-PL"/>
        </w:rPr>
        <w:t> </w:t>
      </w:r>
      <w:r w:rsidRPr="00660440">
        <w:rPr>
          <w:lang w:eastAsia="pl-PL"/>
        </w:rPr>
        <w:t>niektóre elementy pomijał; niedostosowanie stron (ponad 43%) do wymagań osób słabowidzących, m.in. niewystarczający kontrast między tłem a tekstem, niewłaściwe wyróżnienia treści, brak możliwości zatrzymania przesuwających się informacji; niedostępność materiałów multimedialnych (filmów, nagrań audio) dla osób niewidomych i</w:t>
      </w:r>
      <w:r w:rsidR="00267C35" w:rsidRPr="00660440">
        <w:rPr>
          <w:lang w:eastAsia="pl-PL"/>
        </w:rPr>
        <w:t> </w:t>
      </w:r>
      <w:r w:rsidRPr="00660440">
        <w:rPr>
          <w:lang w:eastAsia="pl-PL"/>
        </w:rPr>
        <w:t>głuchych. NIK zwraca szczególną uwagę na błędy utrudniające lub uniemożliwiające prawidłowe odczytywanie treści przez programy asystujące, w tym przede wszystkim na</w:t>
      </w:r>
      <w:r w:rsidR="00267C35" w:rsidRPr="00660440">
        <w:rPr>
          <w:lang w:eastAsia="pl-PL"/>
        </w:rPr>
        <w:t> </w:t>
      </w:r>
      <w:r w:rsidRPr="00660440">
        <w:rPr>
          <w:lang w:eastAsia="pl-PL"/>
        </w:rPr>
        <w:t xml:space="preserve">wyjątkowo uciążliwe błędy w dostępności </w:t>
      </w:r>
      <w:r w:rsidRPr="00660440">
        <w:t xml:space="preserve">formularzy zamieszczanych na stronach urzędów. Formularze służące m.in. do kontaktu drogą elektroniczną z urzędem często okazywały się słabo dostępne lub niedostępne dla </w:t>
      </w:r>
      <w:r w:rsidR="00D212F9" w:rsidRPr="00660440">
        <w:t>osób z niepełnosprawnościami</w:t>
      </w:r>
      <w:r w:rsidRPr="00660440">
        <w:t xml:space="preserve"> – głównie dla</w:t>
      </w:r>
      <w:r w:rsidR="00267C35" w:rsidRPr="00660440">
        <w:t> </w:t>
      </w:r>
      <w:r w:rsidRPr="00660440">
        <w:t xml:space="preserve">osób niewidomych, korzystających z programów czytających. </w:t>
      </w:r>
    </w:p>
    <w:p w14:paraId="08E26E8C" w14:textId="77777777" w:rsidR="00A11D7D" w:rsidRPr="00660440" w:rsidRDefault="00A11D7D" w:rsidP="005A5FEB">
      <w:r w:rsidRPr="00660440">
        <w:t>Biorąc pod uwagę powyższe ustalenia NIK, pomimo iż od momentu kontroli minęło 5 lat, nadal i</w:t>
      </w:r>
      <w:r w:rsidRPr="00660440">
        <w:rPr>
          <w:rStyle w:val="Tekst-formularz"/>
          <w:rFonts w:ascii="Times New Roman" w:hAnsi="Times New Roman" w:cs="Times New Roman"/>
          <w:szCs w:val="24"/>
        </w:rPr>
        <w:t>stnieje konieczność umożliwienia dostępu do usług, w tym usług cyfrowych oferowanych przez urzędy administracji publicznej osobom z różnymi niepełnosprawnościami oraz konieczność budowania dostępności cyfrowej zgodnie z</w:t>
      </w:r>
      <w:r w:rsidR="00267C3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obowiązującymi przepisami i dobrymi praktykami w tym zakresie</w:t>
      </w:r>
      <w:r w:rsidRPr="00660440">
        <w:t>.</w:t>
      </w:r>
    </w:p>
    <w:p w14:paraId="71B7AD66" w14:textId="77777777" w:rsidR="00A11D7D" w:rsidRPr="00660440" w:rsidRDefault="00A11D7D" w:rsidP="00061C70">
      <w:pPr>
        <w:spacing w:after="0"/>
        <w:rPr>
          <w:rFonts w:cs="Times New Roman"/>
          <w:szCs w:val="24"/>
        </w:rPr>
      </w:pPr>
    </w:p>
    <w:p w14:paraId="2E841944" w14:textId="29E07FBD" w:rsidR="00A11D7D" w:rsidRPr="00660440" w:rsidRDefault="00A11D7D" w:rsidP="00061C70">
      <w:pPr>
        <w:spacing w:after="0"/>
        <w:ind w:firstLine="708"/>
        <w:rPr>
          <w:rFonts w:cs="Times New Roman"/>
          <w:b/>
          <w:szCs w:val="24"/>
        </w:rPr>
      </w:pPr>
      <w:r w:rsidRPr="00660440">
        <w:rPr>
          <w:rFonts w:cs="Times New Roman"/>
          <w:b/>
          <w:szCs w:val="24"/>
        </w:rPr>
        <w:t xml:space="preserve">Zadanie 1: Powszechny dostęp do szybkiego </w:t>
      </w:r>
      <w:r w:rsidR="00D63F38" w:rsidRPr="00660440">
        <w:rPr>
          <w:rFonts w:cs="Times New Roman"/>
          <w:b/>
          <w:szCs w:val="24"/>
        </w:rPr>
        <w:t>Internetu</w:t>
      </w:r>
    </w:p>
    <w:p w14:paraId="1CCA1F3F" w14:textId="77777777" w:rsidR="00A11D7D" w:rsidRPr="00660440" w:rsidRDefault="00A11D7D" w:rsidP="00061C70">
      <w:pPr>
        <w:spacing w:after="0"/>
        <w:rPr>
          <w:rFonts w:cs="Times New Roman"/>
          <w:szCs w:val="24"/>
        </w:rPr>
      </w:pPr>
      <w:r w:rsidRPr="00660440">
        <w:rPr>
          <w:rFonts w:cs="Times New Roman"/>
          <w:b/>
          <w:szCs w:val="24"/>
        </w:rPr>
        <w:t>Rozwiązywany problem:</w:t>
      </w:r>
      <w:r w:rsidRPr="00660440">
        <w:rPr>
          <w:rFonts w:cs="Times New Roman"/>
          <w:szCs w:val="24"/>
        </w:rPr>
        <w:t xml:space="preserve"> Wykluczenie cyfrowe około 28% gospodarstw w Polsce</w:t>
      </w:r>
    </w:p>
    <w:p w14:paraId="79388988" w14:textId="70F2293A" w:rsidR="001720E7" w:rsidRPr="00660440" w:rsidRDefault="00A11D7D" w:rsidP="00061C70">
      <w:pPr>
        <w:spacing w:after="0"/>
        <w:rPr>
          <w:rFonts w:cs="Times New Roman"/>
          <w:szCs w:val="24"/>
        </w:rPr>
      </w:pPr>
      <w:r w:rsidRPr="00660440">
        <w:rPr>
          <w:rFonts w:cs="Times New Roman"/>
          <w:b/>
          <w:szCs w:val="24"/>
        </w:rPr>
        <w:t>Instytucja odpowiedzialna:</w:t>
      </w:r>
      <w:r w:rsidRPr="00660440">
        <w:rPr>
          <w:rFonts w:cs="Times New Roman"/>
          <w:szCs w:val="24"/>
        </w:rPr>
        <w:t xml:space="preserve"> </w:t>
      </w:r>
      <w:r w:rsidR="001720E7" w:rsidRPr="00660440">
        <w:rPr>
          <w:rFonts w:cs="Times New Roman"/>
          <w:szCs w:val="24"/>
        </w:rPr>
        <w:t>minister właściwy ds. informatyzacji</w:t>
      </w:r>
    </w:p>
    <w:p w14:paraId="306C4873" w14:textId="77777777" w:rsidR="00A11D7D" w:rsidRPr="00660440" w:rsidRDefault="00A11D7D" w:rsidP="00061C70">
      <w:pPr>
        <w:spacing w:after="0"/>
        <w:rPr>
          <w:rFonts w:cs="Times New Roman"/>
          <w:szCs w:val="24"/>
        </w:rPr>
      </w:pPr>
      <w:r w:rsidRPr="00660440">
        <w:rPr>
          <w:rFonts w:cs="Times New Roman"/>
          <w:b/>
          <w:szCs w:val="24"/>
        </w:rPr>
        <w:t>Instytucje współpracujące:</w:t>
      </w:r>
      <w:r w:rsidRPr="00660440">
        <w:rPr>
          <w:rFonts w:cs="Times New Roman"/>
          <w:szCs w:val="24"/>
        </w:rPr>
        <w:t xml:space="preserve"> Urząd Komunikacji Elektronicznej, Urząd Ochrony Konkurencji i Konsumentów</w:t>
      </w:r>
    </w:p>
    <w:p w14:paraId="45243081" w14:textId="77777777" w:rsidR="00A11D7D" w:rsidRPr="00660440" w:rsidRDefault="00A11D7D" w:rsidP="00061C70">
      <w:pPr>
        <w:spacing w:after="0"/>
        <w:rPr>
          <w:rFonts w:cs="Times New Roman"/>
          <w:szCs w:val="24"/>
        </w:rPr>
      </w:pPr>
      <w:r w:rsidRPr="00660440">
        <w:rPr>
          <w:rFonts w:cs="Times New Roman"/>
          <w:b/>
          <w:szCs w:val="24"/>
        </w:rPr>
        <w:t>Planowany czas realizacji:</w:t>
      </w:r>
      <w:r w:rsidRPr="00660440">
        <w:rPr>
          <w:rFonts w:cs="Times New Roman"/>
          <w:szCs w:val="24"/>
        </w:rPr>
        <w:t xml:space="preserve"> 2020</w:t>
      </w:r>
      <w:r w:rsidR="00056B7A" w:rsidRPr="00660440">
        <w:rPr>
          <w:rFonts w:cs="Times New Roman"/>
          <w:szCs w:val="24"/>
        </w:rPr>
        <w:t>–</w:t>
      </w:r>
      <w:r w:rsidRPr="00660440">
        <w:rPr>
          <w:rFonts w:cs="Times New Roman"/>
          <w:szCs w:val="24"/>
        </w:rPr>
        <w:t>2025 (zadanie ciągłe)</w:t>
      </w:r>
    </w:p>
    <w:p w14:paraId="18659EB4" w14:textId="77777777" w:rsidR="00A11D7D" w:rsidRPr="00660440" w:rsidRDefault="00A11D7D" w:rsidP="00061C70">
      <w:pPr>
        <w:spacing w:after="0"/>
        <w:rPr>
          <w:rFonts w:cs="Times New Roman"/>
          <w:szCs w:val="24"/>
        </w:rPr>
      </w:pPr>
      <w:r w:rsidRPr="00660440">
        <w:rPr>
          <w:rFonts w:cs="Times New Roman"/>
          <w:b/>
          <w:szCs w:val="24"/>
        </w:rPr>
        <w:t>Źródło finansowania:</w:t>
      </w:r>
      <w:r w:rsidRPr="00660440">
        <w:rPr>
          <w:rFonts w:cs="Times New Roman"/>
          <w:szCs w:val="24"/>
        </w:rPr>
        <w:t xml:space="preserve"> Program Operacyjny Polska Cyfrowa, Krajowy Plan Odbudowy, środki polityki spójności na lata 2021</w:t>
      </w:r>
      <w:r w:rsidR="00056B7A" w:rsidRPr="00660440">
        <w:rPr>
          <w:rFonts w:cs="Times New Roman"/>
          <w:szCs w:val="24"/>
        </w:rPr>
        <w:t>–</w:t>
      </w:r>
      <w:r w:rsidRPr="00660440">
        <w:rPr>
          <w:rFonts w:cs="Times New Roman"/>
          <w:szCs w:val="24"/>
        </w:rPr>
        <w:t>2027</w:t>
      </w:r>
    </w:p>
    <w:p w14:paraId="0D863111" w14:textId="77777777" w:rsidR="00A11D7D" w:rsidRPr="00660440" w:rsidRDefault="00A11D7D" w:rsidP="00061C70">
      <w:pPr>
        <w:spacing w:after="0"/>
        <w:rPr>
          <w:rFonts w:cs="Times New Roman"/>
          <w:b/>
          <w:szCs w:val="24"/>
        </w:rPr>
      </w:pPr>
    </w:p>
    <w:p w14:paraId="70150C33" w14:textId="15249214" w:rsidR="00A11D7D" w:rsidRPr="00660440" w:rsidRDefault="00A11D7D" w:rsidP="00061C70">
      <w:pPr>
        <w:spacing w:after="0"/>
        <w:ind w:firstLine="708"/>
        <w:rPr>
          <w:rFonts w:cs="Times New Roman"/>
          <w:b/>
          <w:szCs w:val="24"/>
        </w:rPr>
      </w:pPr>
      <w:r w:rsidRPr="00660440">
        <w:rPr>
          <w:rFonts w:cs="Times New Roman"/>
          <w:b/>
          <w:szCs w:val="24"/>
        </w:rPr>
        <w:t xml:space="preserve">Zadanie </w:t>
      </w:r>
      <w:r w:rsidR="002317BB" w:rsidRPr="00660440">
        <w:rPr>
          <w:rFonts w:cs="Times New Roman"/>
          <w:b/>
          <w:szCs w:val="24"/>
        </w:rPr>
        <w:t>2</w:t>
      </w:r>
      <w:r w:rsidRPr="00660440">
        <w:rPr>
          <w:rFonts w:cs="Times New Roman"/>
          <w:b/>
          <w:szCs w:val="24"/>
        </w:rPr>
        <w:t>: Wdrożenie Programu Rozwoju Kompetencji Cyfrowych</w:t>
      </w:r>
    </w:p>
    <w:p w14:paraId="7281F51D" w14:textId="77777777" w:rsidR="00A11D7D" w:rsidRPr="00660440" w:rsidRDefault="00A11D7D" w:rsidP="00061C70">
      <w:pPr>
        <w:spacing w:after="0"/>
        <w:rPr>
          <w:rFonts w:cs="Times New Roman"/>
          <w:szCs w:val="24"/>
        </w:rPr>
      </w:pPr>
      <w:r w:rsidRPr="00660440">
        <w:rPr>
          <w:rFonts w:cs="Times New Roman"/>
          <w:b/>
          <w:szCs w:val="24"/>
        </w:rPr>
        <w:t>Rozwiązywany problem:</w:t>
      </w:r>
      <w:r w:rsidRPr="00660440">
        <w:rPr>
          <w:rFonts w:cs="Times New Roman"/>
          <w:szCs w:val="24"/>
        </w:rPr>
        <w:t xml:space="preserve"> Niski poziom kompetencji cyfrowych w Polsce</w:t>
      </w:r>
    </w:p>
    <w:p w14:paraId="03691A5D" w14:textId="4F55EDD4" w:rsidR="001720E7" w:rsidRPr="00660440" w:rsidRDefault="00A11D7D" w:rsidP="00061C70">
      <w:pPr>
        <w:spacing w:after="0"/>
        <w:rPr>
          <w:rFonts w:cs="Times New Roman"/>
          <w:szCs w:val="24"/>
        </w:rPr>
      </w:pPr>
      <w:r w:rsidRPr="00660440">
        <w:rPr>
          <w:rFonts w:cs="Times New Roman"/>
          <w:b/>
          <w:szCs w:val="24"/>
        </w:rPr>
        <w:t>Instytucja odpowiedzialna:</w:t>
      </w:r>
      <w:r w:rsidRPr="00660440">
        <w:rPr>
          <w:rFonts w:cs="Times New Roman"/>
          <w:szCs w:val="24"/>
        </w:rPr>
        <w:t xml:space="preserve"> </w:t>
      </w:r>
      <w:r w:rsidR="001720E7" w:rsidRPr="00660440">
        <w:rPr>
          <w:rFonts w:cs="Times New Roman"/>
          <w:szCs w:val="24"/>
        </w:rPr>
        <w:t>minister właściwy ds. informatyzacji</w:t>
      </w:r>
    </w:p>
    <w:p w14:paraId="265411B9" w14:textId="2E91B981" w:rsidR="00A11D7D" w:rsidRPr="00660440" w:rsidRDefault="00A11D7D" w:rsidP="00061C70">
      <w:pPr>
        <w:spacing w:after="0"/>
        <w:rPr>
          <w:rFonts w:cs="Times New Roman"/>
          <w:szCs w:val="24"/>
        </w:rPr>
      </w:pPr>
      <w:r w:rsidRPr="00660440">
        <w:rPr>
          <w:rFonts w:cs="Times New Roman"/>
          <w:b/>
          <w:szCs w:val="24"/>
        </w:rPr>
        <w:t>Instytucje współpracujące:</w:t>
      </w:r>
      <w:r w:rsidRPr="00660440">
        <w:rPr>
          <w:rFonts w:cs="Times New Roman"/>
          <w:szCs w:val="24"/>
        </w:rPr>
        <w:t xml:space="preserve"> Ministerstwa, urzędy wojewódzkie, GUS, NASK, IBE, CPI, CPPC, PARP, uczelnie, samorządy, organizacje społeczne, regionalni liderzy cyfryzacji, organizacje pracodawców, placówki i instytucje edukacyjne, samorządowe instytucje kultury, wojewódzkie i powiatowe biblioteki publicznej.</w:t>
      </w:r>
    </w:p>
    <w:p w14:paraId="0238A7C6" w14:textId="77777777" w:rsidR="00A11D7D" w:rsidRPr="00660440" w:rsidRDefault="00A11D7D" w:rsidP="00061C70">
      <w:pPr>
        <w:spacing w:after="0"/>
        <w:rPr>
          <w:rFonts w:cs="Times New Roman"/>
          <w:szCs w:val="24"/>
        </w:rPr>
      </w:pPr>
      <w:r w:rsidRPr="00660440">
        <w:rPr>
          <w:rFonts w:cs="Times New Roman"/>
          <w:b/>
          <w:szCs w:val="24"/>
        </w:rPr>
        <w:t>Planowany czas realizacji:</w:t>
      </w:r>
      <w:r w:rsidRPr="00660440">
        <w:rPr>
          <w:rFonts w:cs="Times New Roman"/>
          <w:szCs w:val="24"/>
        </w:rPr>
        <w:t xml:space="preserve"> 2020</w:t>
      </w:r>
      <w:r w:rsidR="00056B7A" w:rsidRPr="00660440">
        <w:rPr>
          <w:rFonts w:cs="Times New Roman"/>
          <w:szCs w:val="24"/>
        </w:rPr>
        <w:t>–</w:t>
      </w:r>
      <w:r w:rsidRPr="00660440">
        <w:rPr>
          <w:rFonts w:cs="Times New Roman"/>
          <w:szCs w:val="24"/>
        </w:rPr>
        <w:t>2030 (zadanie ciągłe)</w:t>
      </w:r>
    </w:p>
    <w:p w14:paraId="528907EF" w14:textId="2CB8CF57" w:rsidR="00A11D7D" w:rsidRPr="00660440" w:rsidRDefault="00A11D7D" w:rsidP="00061C70">
      <w:pPr>
        <w:spacing w:after="0"/>
        <w:rPr>
          <w:rFonts w:cs="Times New Roman"/>
          <w:szCs w:val="24"/>
        </w:rPr>
      </w:pPr>
      <w:r w:rsidRPr="00660440">
        <w:rPr>
          <w:rFonts w:cs="Times New Roman"/>
          <w:b/>
          <w:szCs w:val="24"/>
        </w:rPr>
        <w:t>Źródło finansowania:</w:t>
      </w:r>
      <w:r w:rsidRPr="00660440">
        <w:rPr>
          <w:rFonts w:cs="Times New Roman"/>
          <w:szCs w:val="24"/>
        </w:rPr>
        <w:t xml:space="preserve"> Fundusze unijne</w:t>
      </w:r>
      <w:r w:rsidR="009E542B">
        <w:rPr>
          <w:rFonts w:cs="Times New Roman"/>
          <w:szCs w:val="24"/>
        </w:rPr>
        <w:t>;</w:t>
      </w:r>
      <w:r w:rsidRPr="00660440">
        <w:rPr>
          <w:rFonts w:cs="Times New Roman"/>
          <w:szCs w:val="24"/>
        </w:rPr>
        <w:t xml:space="preserve"> </w:t>
      </w:r>
      <w:r w:rsidR="009E542B" w:rsidRPr="009E542B">
        <w:rPr>
          <w:rFonts w:cs="Times New Roman"/>
          <w:bCs/>
          <w:szCs w:val="24"/>
        </w:rPr>
        <w:t>w ramach posiadanych limitów wydatków</w:t>
      </w:r>
      <w:r w:rsidR="009E542B">
        <w:rPr>
          <w:rFonts w:cs="Times New Roman"/>
          <w:bCs/>
          <w:szCs w:val="24"/>
        </w:rPr>
        <w:t>;</w:t>
      </w:r>
    </w:p>
    <w:p w14:paraId="751CDAB3" w14:textId="77777777" w:rsidR="003944DC" w:rsidRPr="00660440" w:rsidRDefault="003944DC" w:rsidP="00061C70">
      <w:pPr>
        <w:spacing w:after="0"/>
        <w:rPr>
          <w:rFonts w:cs="Times New Roman"/>
          <w:szCs w:val="24"/>
        </w:rPr>
      </w:pPr>
    </w:p>
    <w:p w14:paraId="0D4FD151" w14:textId="77777777" w:rsidR="00A11D7D" w:rsidRPr="00660440" w:rsidRDefault="00A11D7D" w:rsidP="00727DD0">
      <w:pPr>
        <w:pStyle w:val="Nagwek2"/>
      </w:pPr>
      <w:bookmarkStart w:id="80" w:name="_Toc70426077"/>
      <w:r w:rsidRPr="00660440">
        <w:t>Promowanie aspektów społecznych w zamówieniach publicznych</w:t>
      </w:r>
      <w:bookmarkEnd w:id="80"/>
      <w:r w:rsidRPr="00660440">
        <w:t xml:space="preserve"> </w:t>
      </w:r>
    </w:p>
    <w:p w14:paraId="4A1DBEBB" w14:textId="77777777" w:rsidR="00A11D7D" w:rsidRPr="00660440" w:rsidRDefault="00A11D7D" w:rsidP="00061C70">
      <w:pPr>
        <w:spacing w:after="0"/>
        <w:rPr>
          <w:rFonts w:cs="Times New Roman"/>
          <w:b/>
          <w:szCs w:val="24"/>
        </w:rPr>
      </w:pPr>
    </w:p>
    <w:p w14:paraId="722AEF83" w14:textId="47EBBEB1" w:rsidR="00A11D7D" w:rsidRPr="00660440" w:rsidRDefault="00A11D7D" w:rsidP="00061C70">
      <w:pPr>
        <w:spacing w:after="0"/>
        <w:rPr>
          <w:rFonts w:cs="Times New Roman"/>
          <w:b/>
          <w:szCs w:val="24"/>
        </w:rPr>
      </w:pPr>
      <w:r w:rsidRPr="00660440">
        <w:rPr>
          <w:rStyle w:val="Tekst-formularz"/>
          <w:rFonts w:ascii="Times New Roman" w:hAnsi="Times New Roman" w:cs="Times New Roman"/>
          <w:szCs w:val="24"/>
        </w:rPr>
        <w:t>Urząd Zamówień Publicznych realizuje działania związane z zagadnieniem dostępności dla</w:t>
      </w:r>
      <w:r w:rsidR="00267C35" w:rsidRPr="00660440">
        <w:rPr>
          <w:rStyle w:val="Tekst-formularz"/>
          <w:rFonts w:ascii="Times New Roman" w:hAnsi="Times New Roman" w:cs="Times New Roman"/>
          <w:szCs w:val="24"/>
        </w:rPr>
        <w:t> </w:t>
      </w:r>
      <w:r w:rsidR="00D212F9" w:rsidRPr="00660440">
        <w:rPr>
          <w:rStyle w:val="Tekst-formularz"/>
          <w:rFonts w:ascii="Times New Roman" w:hAnsi="Times New Roman" w:cs="Times New Roman"/>
          <w:szCs w:val="24"/>
        </w:rPr>
        <w:t>osób z niepełnosprawnościami</w:t>
      </w:r>
      <w:r w:rsidRPr="00660440">
        <w:rPr>
          <w:rStyle w:val="Tekst-formularz"/>
          <w:rFonts w:ascii="Times New Roman" w:hAnsi="Times New Roman" w:cs="Times New Roman"/>
          <w:szCs w:val="24"/>
        </w:rPr>
        <w:t xml:space="preserve"> od 2016 r., kiedy to nastąpiła implementacja do polskiego porządku prawnego unijnych dyrektyw w sprawie zamówień publicznych z 2014 r. Przepisy, które weszły w życie 28 lipca 2016 r., wprowadziły do ustawy Prawo zamówień publicznych obowiązek sporządzania opisu przedmiotu zamówienia – w przypadku zamówień przeznaczonych do użytku osób fizycznych, w tym</w:t>
      </w:r>
      <w:r w:rsidR="00625D58" w:rsidRPr="00660440">
        <w:rPr>
          <w:rStyle w:val="Tekst-formularz"/>
          <w:rFonts w:ascii="Times New Roman" w:hAnsi="Times New Roman" w:cs="Times New Roman"/>
          <w:szCs w:val="24"/>
        </w:rPr>
        <w:t xml:space="preserve"> pracowników zamawiającego – z</w:t>
      </w:r>
      <w:r w:rsidR="00267C3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 xml:space="preserve">uwzględnieniem wymagań w zakresie dostępności dla </w:t>
      </w:r>
      <w:r w:rsidR="00D212F9" w:rsidRPr="00660440">
        <w:rPr>
          <w:rStyle w:val="Tekst-formularz"/>
          <w:rFonts w:ascii="Times New Roman" w:hAnsi="Times New Roman" w:cs="Times New Roman"/>
          <w:szCs w:val="24"/>
        </w:rPr>
        <w:t>osób z niepełnosprawnościami</w:t>
      </w:r>
      <w:r w:rsidRPr="00660440">
        <w:rPr>
          <w:rStyle w:val="Tekst-formularz"/>
          <w:rFonts w:ascii="Times New Roman" w:hAnsi="Times New Roman" w:cs="Times New Roman"/>
          <w:szCs w:val="24"/>
        </w:rPr>
        <w:t xml:space="preserve"> lub</w:t>
      </w:r>
      <w:r w:rsidR="00267C3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projektowania z przeznaczeniem dla wszystkich użytkowników</w:t>
      </w:r>
      <w:r w:rsidRPr="00660440">
        <w:rPr>
          <w:rStyle w:val="Odwoanieprzypisudolnego"/>
          <w:rFonts w:cs="Times New Roman"/>
          <w:szCs w:val="24"/>
        </w:rPr>
        <w:footnoteReference w:id="80"/>
      </w:r>
      <w:r w:rsidRPr="00660440">
        <w:rPr>
          <w:rStyle w:val="Tekst-formularz"/>
          <w:rFonts w:ascii="Times New Roman" w:hAnsi="Times New Roman" w:cs="Times New Roman"/>
          <w:szCs w:val="24"/>
        </w:rPr>
        <w:t>. W przypadku, gdy wymagania te wynikają z aktu prawa Unii Europejskiej, przedmiot zamówienia, w zakresie projektowania z przeznaczeniem dla wszystkich użytkowników, opisuje się przez odesłanie do tego aktu</w:t>
      </w:r>
      <w:r w:rsidRPr="00660440">
        <w:rPr>
          <w:rStyle w:val="Odwoanieprzypisudolnego"/>
          <w:rFonts w:cs="Times New Roman"/>
          <w:szCs w:val="24"/>
        </w:rPr>
        <w:footnoteReference w:id="81"/>
      </w:r>
      <w:r w:rsidRPr="00660440">
        <w:rPr>
          <w:rStyle w:val="Tekst-formularz"/>
          <w:rFonts w:ascii="Times New Roman" w:hAnsi="Times New Roman" w:cs="Times New Roman"/>
          <w:szCs w:val="24"/>
        </w:rPr>
        <w:t>. Obowiązek uwzględnienia kwestii dostępności w ramach postępowań o</w:t>
      </w:r>
      <w:r w:rsidR="00267C3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udzielenie zamówienia publicznego został również sformułowany w Ustawie o zapewnieniu dostępności osobom ze szczególnymi potrzebami</w:t>
      </w:r>
      <w:r w:rsidRPr="00660440">
        <w:rPr>
          <w:rStyle w:val="Odwoanieprzypisudolnego"/>
          <w:rFonts w:cs="Times New Roman"/>
          <w:szCs w:val="24"/>
        </w:rPr>
        <w:footnoteReference w:id="82"/>
      </w:r>
      <w:r w:rsidRPr="00660440">
        <w:rPr>
          <w:rStyle w:val="Tekst-formularz"/>
          <w:rFonts w:ascii="Times New Roman" w:hAnsi="Times New Roman" w:cs="Times New Roman"/>
          <w:szCs w:val="24"/>
        </w:rPr>
        <w:t xml:space="preserve">. </w:t>
      </w:r>
      <w:r w:rsidRPr="00660440">
        <w:rPr>
          <w:rFonts w:cs="Times New Roman"/>
          <w:szCs w:val="24"/>
        </w:rPr>
        <w:t>M</w:t>
      </w:r>
      <w:r w:rsidRPr="00660440">
        <w:rPr>
          <w:rStyle w:val="Tekst-formularz"/>
          <w:rFonts w:ascii="Times New Roman" w:hAnsi="Times New Roman" w:cs="Times New Roman"/>
          <w:szCs w:val="24"/>
        </w:rPr>
        <w:t>imo obligatoryjnego charakteru przepisów ustawy Prawo zamówień publicznych w zakresie dostępności, a także sformułowania tego obowiązku również w innych aktach prawnych, odsetek postępowań, w</w:t>
      </w:r>
      <w:r w:rsidR="00267C3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 xml:space="preserve">ramach których uwzględniono w opisie przedmiotu zamówienia wymagania w zakresie dostępności dla osób z niepełnosprawnościami oraz projektowania dla wszystkich jest niewystarczający. Dlatego też </w:t>
      </w:r>
      <w:r w:rsidRPr="00660440">
        <w:rPr>
          <w:rStyle w:val="Tekst-formularz"/>
          <w:rFonts w:ascii="Times New Roman" w:hAnsi="Times New Roman" w:cs="Times New Roman"/>
          <w:szCs w:val="24"/>
        </w:rPr>
        <w:lastRenderedPageBreak/>
        <w:t>istnieje potrzeba podnoszenia świadomości instytucji publicznych na temat stosownych regulacji, upowszechniania dobrych praktyk i wzorcowych zapisów dokumentacji zamówienia uwzględniających kwestię dostępności.</w:t>
      </w:r>
    </w:p>
    <w:p w14:paraId="74335DC9" w14:textId="77777777" w:rsidR="00A11D7D" w:rsidRPr="00660440" w:rsidRDefault="00A11D7D" w:rsidP="00061C70">
      <w:pPr>
        <w:spacing w:after="0"/>
        <w:rPr>
          <w:rFonts w:cs="Times New Roman"/>
          <w:b/>
          <w:szCs w:val="24"/>
        </w:rPr>
      </w:pPr>
    </w:p>
    <w:p w14:paraId="71A1E91E" w14:textId="77777777" w:rsidR="00A11D7D" w:rsidRPr="00660440" w:rsidRDefault="00A11D7D" w:rsidP="00061C70">
      <w:pPr>
        <w:spacing w:after="0"/>
        <w:ind w:firstLine="708"/>
        <w:rPr>
          <w:rFonts w:cs="Times New Roman"/>
          <w:b/>
          <w:szCs w:val="24"/>
        </w:rPr>
      </w:pPr>
      <w:r w:rsidRPr="00660440">
        <w:rPr>
          <w:rFonts w:cs="Times New Roman"/>
          <w:b/>
          <w:szCs w:val="24"/>
        </w:rPr>
        <w:t>Zadanie 1: Stosowanie w zamówieniach publicznych aspektów społecznych</w:t>
      </w:r>
    </w:p>
    <w:p w14:paraId="6B7922E6" w14:textId="39FF7008" w:rsidR="00A11D7D" w:rsidRPr="00660440" w:rsidRDefault="00A11D7D" w:rsidP="00061C70">
      <w:pPr>
        <w:spacing w:after="0"/>
        <w:rPr>
          <w:rFonts w:cs="Times New Roman"/>
          <w:szCs w:val="24"/>
        </w:rPr>
      </w:pPr>
      <w:r w:rsidRPr="00660440">
        <w:rPr>
          <w:rFonts w:cs="Times New Roman"/>
          <w:b/>
          <w:szCs w:val="24"/>
        </w:rPr>
        <w:t>Rozwiązywany problem:</w:t>
      </w:r>
      <w:r w:rsidRPr="00660440">
        <w:rPr>
          <w:rFonts w:cs="Times New Roman"/>
          <w:szCs w:val="24"/>
        </w:rPr>
        <w:t xml:space="preserve"> Niski stopień stosowania aspektów społecznych w zamówieniach publicznych</w:t>
      </w:r>
    </w:p>
    <w:p w14:paraId="213CCD43" w14:textId="77777777" w:rsidR="00A11D7D" w:rsidRPr="00660440" w:rsidRDefault="00A11D7D" w:rsidP="00061C70">
      <w:pPr>
        <w:spacing w:after="0"/>
        <w:rPr>
          <w:rFonts w:cs="Times New Roman"/>
          <w:szCs w:val="24"/>
        </w:rPr>
      </w:pPr>
      <w:r w:rsidRPr="00660440">
        <w:rPr>
          <w:rFonts w:cs="Times New Roman"/>
          <w:b/>
          <w:szCs w:val="24"/>
        </w:rPr>
        <w:t>Instytucja odpowiedzialna:</w:t>
      </w:r>
      <w:r w:rsidRPr="00660440">
        <w:rPr>
          <w:rFonts w:cs="Times New Roman"/>
          <w:szCs w:val="24"/>
        </w:rPr>
        <w:t xml:space="preserve"> Ministerstwo Aktywów Państwowych</w:t>
      </w:r>
    </w:p>
    <w:p w14:paraId="349B58FC" w14:textId="77777777" w:rsidR="00A11D7D" w:rsidRPr="00660440" w:rsidRDefault="00A11D7D" w:rsidP="00061C70">
      <w:pPr>
        <w:spacing w:after="0"/>
        <w:rPr>
          <w:rFonts w:cs="Times New Roman"/>
          <w:szCs w:val="24"/>
        </w:rPr>
      </w:pPr>
      <w:r w:rsidRPr="00660440">
        <w:rPr>
          <w:rFonts w:cs="Times New Roman"/>
          <w:b/>
          <w:szCs w:val="24"/>
        </w:rPr>
        <w:t>Instytucje współpracujące:</w:t>
      </w:r>
      <w:r w:rsidRPr="00660440">
        <w:rPr>
          <w:rFonts w:cs="Times New Roman"/>
          <w:szCs w:val="24"/>
        </w:rPr>
        <w:t xml:space="preserve"> Wykonawcy</w:t>
      </w:r>
    </w:p>
    <w:p w14:paraId="46B186A0" w14:textId="77777777" w:rsidR="00A11D7D" w:rsidRPr="00660440" w:rsidRDefault="00A11D7D" w:rsidP="00061C70">
      <w:pPr>
        <w:spacing w:after="0"/>
        <w:rPr>
          <w:rFonts w:cs="Times New Roman"/>
          <w:szCs w:val="24"/>
        </w:rPr>
      </w:pPr>
      <w:r w:rsidRPr="00660440">
        <w:rPr>
          <w:rFonts w:cs="Times New Roman"/>
          <w:b/>
          <w:szCs w:val="24"/>
        </w:rPr>
        <w:t>Planowany czas realizacji:</w:t>
      </w:r>
      <w:r w:rsidRPr="00660440">
        <w:rPr>
          <w:rFonts w:cs="Times New Roman"/>
          <w:szCs w:val="24"/>
        </w:rPr>
        <w:t xml:space="preserve"> 2021</w:t>
      </w:r>
      <w:r w:rsidR="00056B7A" w:rsidRPr="00660440">
        <w:rPr>
          <w:rFonts w:cs="Times New Roman"/>
          <w:szCs w:val="24"/>
        </w:rPr>
        <w:t>–</w:t>
      </w:r>
      <w:r w:rsidRPr="00660440">
        <w:rPr>
          <w:rFonts w:cs="Times New Roman"/>
          <w:szCs w:val="24"/>
        </w:rPr>
        <w:t>2030</w:t>
      </w:r>
      <w:r w:rsidR="00BB4AB8" w:rsidRPr="00660440">
        <w:rPr>
          <w:rFonts w:cs="Times New Roman"/>
          <w:szCs w:val="24"/>
        </w:rPr>
        <w:t xml:space="preserve"> (zadanie ciągłe)</w:t>
      </w:r>
    </w:p>
    <w:p w14:paraId="2386821E" w14:textId="32EEECB5" w:rsidR="00A11D7D" w:rsidRPr="00660440" w:rsidRDefault="00A11D7D" w:rsidP="00061C70">
      <w:pPr>
        <w:spacing w:after="0"/>
        <w:rPr>
          <w:rFonts w:cs="Times New Roman"/>
          <w:szCs w:val="24"/>
        </w:rPr>
      </w:pPr>
      <w:r w:rsidRPr="00660440">
        <w:rPr>
          <w:rFonts w:cs="Times New Roman"/>
          <w:b/>
          <w:szCs w:val="24"/>
        </w:rPr>
        <w:t>Źródło finansowania:</w:t>
      </w:r>
      <w:r w:rsidRPr="00660440">
        <w:rPr>
          <w:rFonts w:cs="Times New Roman"/>
          <w:szCs w:val="24"/>
        </w:rPr>
        <w:t xml:space="preserve"> </w:t>
      </w:r>
      <w:r w:rsidR="009E542B" w:rsidRPr="009E542B">
        <w:rPr>
          <w:rFonts w:cs="Times New Roman"/>
          <w:bCs/>
          <w:szCs w:val="24"/>
        </w:rPr>
        <w:t>w ramach posiadanych limitów wydatków</w:t>
      </w:r>
    </w:p>
    <w:p w14:paraId="7A3A7224" w14:textId="77777777" w:rsidR="00A11D7D" w:rsidRPr="00660440" w:rsidRDefault="00A11D7D" w:rsidP="00061C70">
      <w:pPr>
        <w:spacing w:after="0"/>
        <w:rPr>
          <w:rFonts w:cs="Times New Roman"/>
          <w:szCs w:val="24"/>
        </w:rPr>
      </w:pPr>
    </w:p>
    <w:p w14:paraId="2F39C697" w14:textId="77777777" w:rsidR="00A11D7D" w:rsidRPr="00660440" w:rsidRDefault="00A11D7D" w:rsidP="00061C70">
      <w:pPr>
        <w:spacing w:after="0"/>
        <w:ind w:firstLine="708"/>
        <w:rPr>
          <w:rFonts w:cs="Times New Roman"/>
          <w:b/>
          <w:szCs w:val="24"/>
        </w:rPr>
      </w:pPr>
      <w:r w:rsidRPr="00660440">
        <w:rPr>
          <w:rFonts w:cs="Times New Roman"/>
          <w:b/>
          <w:szCs w:val="24"/>
        </w:rPr>
        <w:t>Zadanie 2: Promowanie kwestii dostępności w zamówieniach publicznych.</w:t>
      </w:r>
    </w:p>
    <w:p w14:paraId="56845DE7" w14:textId="5C9D3D26" w:rsidR="00A11D7D" w:rsidRPr="00660440" w:rsidRDefault="00A11D7D" w:rsidP="00061C70">
      <w:pPr>
        <w:spacing w:after="0"/>
        <w:rPr>
          <w:rFonts w:cs="Times New Roman"/>
          <w:szCs w:val="24"/>
        </w:rPr>
      </w:pPr>
      <w:r w:rsidRPr="00660440">
        <w:rPr>
          <w:rFonts w:cs="Times New Roman"/>
          <w:b/>
          <w:szCs w:val="24"/>
        </w:rPr>
        <w:t>Rozwiązywany problem:</w:t>
      </w:r>
      <w:r w:rsidRPr="00660440">
        <w:rPr>
          <w:rFonts w:cs="Times New Roman"/>
          <w:szCs w:val="24"/>
        </w:rPr>
        <w:t xml:space="preserve"> Podnoszenie wiedzy przedstawicieli instytucji publicznych na</w:t>
      </w:r>
      <w:r w:rsidR="00267C35" w:rsidRPr="00660440">
        <w:rPr>
          <w:rFonts w:cs="Times New Roman"/>
          <w:szCs w:val="24"/>
        </w:rPr>
        <w:t> </w:t>
      </w:r>
      <w:r w:rsidRPr="00660440">
        <w:rPr>
          <w:rFonts w:cs="Times New Roman"/>
          <w:szCs w:val="24"/>
        </w:rPr>
        <w:t xml:space="preserve">temat obowiązków w zakresie uwzględniania kwestii dostępności dla </w:t>
      </w:r>
      <w:r w:rsidR="00D212F9" w:rsidRPr="00660440">
        <w:rPr>
          <w:rFonts w:cs="Times New Roman"/>
          <w:szCs w:val="24"/>
        </w:rPr>
        <w:t>osób z niepełnosprawnościami</w:t>
      </w:r>
      <w:r w:rsidRPr="00660440">
        <w:rPr>
          <w:rFonts w:cs="Times New Roman"/>
          <w:szCs w:val="24"/>
        </w:rPr>
        <w:t xml:space="preserve"> oraz projektowania dla wszystkich w zamówieniach publicznych wynikających z przepisów ustawy Prawo zamówień publicznych. </w:t>
      </w:r>
    </w:p>
    <w:p w14:paraId="2F1358F6" w14:textId="77777777" w:rsidR="00A11D7D" w:rsidRPr="00660440" w:rsidRDefault="00A11D7D" w:rsidP="00061C70">
      <w:pPr>
        <w:spacing w:after="0"/>
        <w:rPr>
          <w:rFonts w:cs="Times New Roman"/>
          <w:szCs w:val="24"/>
        </w:rPr>
      </w:pPr>
      <w:r w:rsidRPr="00660440">
        <w:rPr>
          <w:rFonts w:cs="Times New Roman"/>
          <w:b/>
          <w:szCs w:val="24"/>
        </w:rPr>
        <w:t>Instytucja odpowiedzialna:</w:t>
      </w:r>
      <w:r w:rsidRPr="00660440">
        <w:rPr>
          <w:rFonts w:cs="Times New Roman"/>
          <w:szCs w:val="24"/>
        </w:rPr>
        <w:t xml:space="preserve"> Urząd Zamówień Publicznych</w:t>
      </w:r>
    </w:p>
    <w:p w14:paraId="14489A61" w14:textId="77777777" w:rsidR="00A11D7D" w:rsidRPr="00660440" w:rsidRDefault="00A11D7D" w:rsidP="00061C70">
      <w:pPr>
        <w:spacing w:after="0"/>
        <w:rPr>
          <w:rFonts w:cs="Times New Roman"/>
          <w:szCs w:val="24"/>
        </w:rPr>
      </w:pPr>
      <w:r w:rsidRPr="00660440">
        <w:rPr>
          <w:rFonts w:cs="Times New Roman"/>
          <w:b/>
          <w:szCs w:val="24"/>
        </w:rPr>
        <w:t>Instytucje współpracujące:</w:t>
      </w:r>
      <w:r w:rsidRPr="00660440">
        <w:rPr>
          <w:rFonts w:cs="Times New Roman"/>
          <w:szCs w:val="24"/>
        </w:rPr>
        <w:t xml:space="preserve"> –</w:t>
      </w:r>
    </w:p>
    <w:p w14:paraId="405739E1" w14:textId="77777777" w:rsidR="00A11D7D" w:rsidRPr="00660440" w:rsidRDefault="00A11D7D" w:rsidP="00061C70">
      <w:pPr>
        <w:spacing w:after="0"/>
        <w:rPr>
          <w:rFonts w:cs="Times New Roman"/>
          <w:szCs w:val="24"/>
        </w:rPr>
      </w:pPr>
      <w:r w:rsidRPr="00660440">
        <w:rPr>
          <w:rFonts w:cs="Times New Roman"/>
          <w:b/>
          <w:szCs w:val="24"/>
        </w:rPr>
        <w:t>Planowany czas realizacji:</w:t>
      </w:r>
      <w:r w:rsidRPr="00660440">
        <w:rPr>
          <w:rFonts w:cs="Times New Roman"/>
          <w:szCs w:val="24"/>
        </w:rPr>
        <w:t xml:space="preserve"> 2021</w:t>
      </w:r>
      <w:r w:rsidR="00056B7A" w:rsidRPr="00660440">
        <w:rPr>
          <w:rFonts w:cs="Times New Roman"/>
          <w:szCs w:val="24"/>
        </w:rPr>
        <w:t xml:space="preserve">– </w:t>
      </w:r>
      <w:r w:rsidRPr="00660440">
        <w:rPr>
          <w:rFonts w:cs="Times New Roman"/>
          <w:szCs w:val="24"/>
        </w:rPr>
        <w:t>2020 (zadanie ciągłe)</w:t>
      </w:r>
    </w:p>
    <w:p w14:paraId="1EBD1FBE" w14:textId="5D5E3ACB" w:rsidR="003944DC" w:rsidRPr="00660440" w:rsidRDefault="00A11D7D" w:rsidP="00061C70">
      <w:pPr>
        <w:spacing w:after="0"/>
        <w:rPr>
          <w:rFonts w:cs="Times New Roman"/>
          <w:szCs w:val="24"/>
        </w:rPr>
        <w:sectPr w:rsidR="003944DC" w:rsidRPr="00660440" w:rsidSect="009E1FCB">
          <w:pgSz w:w="11906" w:h="16838"/>
          <w:pgMar w:top="1417" w:right="1417" w:bottom="1417" w:left="1417" w:header="708" w:footer="708" w:gutter="0"/>
          <w:cols w:space="708"/>
          <w:titlePg/>
          <w:docGrid w:linePitch="360"/>
        </w:sectPr>
      </w:pPr>
      <w:r w:rsidRPr="00660440">
        <w:rPr>
          <w:rFonts w:cs="Times New Roman"/>
          <w:b/>
          <w:szCs w:val="24"/>
        </w:rPr>
        <w:t>Źródło finansowania:</w:t>
      </w:r>
      <w:r w:rsidRPr="00660440">
        <w:rPr>
          <w:rFonts w:cs="Times New Roman"/>
          <w:szCs w:val="24"/>
        </w:rPr>
        <w:t xml:space="preserve"> </w:t>
      </w:r>
      <w:r w:rsidR="009E542B" w:rsidRPr="009E542B">
        <w:rPr>
          <w:rFonts w:cs="Times New Roman"/>
          <w:bCs/>
          <w:szCs w:val="24"/>
        </w:rPr>
        <w:t>w ramach posiadanych limitów wydatków</w:t>
      </w:r>
    </w:p>
    <w:p w14:paraId="735EB2DA" w14:textId="77777777" w:rsidR="0030255B" w:rsidRPr="00660440" w:rsidRDefault="0030255B" w:rsidP="00727DD0">
      <w:pPr>
        <w:pStyle w:val="Nagwek1"/>
      </w:pPr>
      <w:bookmarkStart w:id="81" w:name="_Toc70426078"/>
      <w:bookmarkStart w:id="82" w:name="_Hlk70009274"/>
      <w:r w:rsidRPr="00660440">
        <w:lastRenderedPageBreak/>
        <w:t>Priorytet: Budowanie świadomości</w:t>
      </w:r>
      <w:bookmarkEnd w:id="81"/>
    </w:p>
    <w:bookmarkEnd w:id="82"/>
    <w:p w14:paraId="0B0A8792" w14:textId="77777777" w:rsidR="00F50475" w:rsidRPr="00660440" w:rsidRDefault="0030255B" w:rsidP="005A5FEB">
      <w:r w:rsidRPr="00660440">
        <w:t xml:space="preserve">Budowanie świadomości w pracach Pełnomocnika Rządu </w:t>
      </w:r>
      <w:r w:rsidR="0054030F" w:rsidRPr="00660440">
        <w:t>do Spraw</w:t>
      </w:r>
      <w:r w:rsidRPr="00660440">
        <w:t xml:space="preserve"> Równego Traktowania stanowi wciąż ważny element jego działalności. Równe traktowanie oraz przeciwdziałanie dyskryminacji ze względu na </w:t>
      </w:r>
      <w:r w:rsidR="00A66127" w:rsidRPr="00660440">
        <w:rPr>
          <w:shd w:val="clear" w:color="auto" w:fill="FFFFFF"/>
        </w:rPr>
        <w:t xml:space="preserve">płeć, rasę, </w:t>
      </w:r>
      <w:r w:rsidRPr="00660440">
        <w:rPr>
          <w:shd w:val="clear" w:color="auto" w:fill="FFFFFF"/>
        </w:rPr>
        <w:t xml:space="preserve">narodowość, pochodzenie etniczne, religię, wyznanie, światopogląd, wiek, niepełnosprawność czy orientację seksualną </w:t>
      </w:r>
      <w:r w:rsidRPr="00660440">
        <w:t>to główne zadania Pełnomocnika.</w:t>
      </w:r>
      <w:r w:rsidRPr="00660440">
        <w:rPr>
          <w:rStyle w:val="Odwoanieprzypisudolnego"/>
          <w:rFonts w:cs="Times New Roman"/>
          <w:szCs w:val="24"/>
        </w:rPr>
        <w:footnoteReference w:id="83"/>
      </w:r>
      <w:r w:rsidRPr="00660440">
        <w:t xml:space="preserve"> Ścisły związek z nimi ma promowanie i </w:t>
      </w:r>
      <w:r w:rsidRPr="00660440">
        <w:rPr>
          <w:color w:val="333333"/>
          <w:shd w:val="clear" w:color="auto" w:fill="FFFFFF"/>
        </w:rPr>
        <w:t xml:space="preserve">upowszechnianie </w:t>
      </w:r>
      <w:r w:rsidRPr="00660440">
        <w:t xml:space="preserve">pozytywnego wizerunku wszelkich mniejszości w Polsce. Działania takie są niezbędne do podnoszenia wiedzy w społeczeństwie na powyższe tematy, co przyczyni się do większego poznania </w:t>
      </w:r>
      <w:r w:rsidRPr="00660440">
        <w:br/>
        <w:t>i zrozumienia społeczności mniejszościowych w Polsce.</w:t>
      </w:r>
    </w:p>
    <w:p w14:paraId="44EA61DB" w14:textId="767DD435" w:rsidR="005803D9" w:rsidRPr="00660440" w:rsidRDefault="005803D9" w:rsidP="005A5FEB">
      <w:pPr>
        <w:rPr>
          <w:sz w:val="28"/>
          <w:szCs w:val="28"/>
        </w:rPr>
      </w:pPr>
      <w:r w:rsidRPr="00660440">
        <w:t>Zgodnie z badaniami Kantar Public, przeprowadzonymi w październiku 2018 r.</w:t>
      </w:r>
      <w:r w:rsidRPr="00660440">
        <w:rPr>
          <w:rStyle w:val="Odwoanieprzypisudolnego"/>
          <w:rFonts w:cs="Times New Roman"/>
        </w:rPr>
        <w:footnoteReference w:id="84"/>
      </w:r>
      <w:r w:rsidRPr="00660440">
        <w:t xml:space="preserve"> Polacy najczęściej dostrzegają dyskryminację ze względu na rasę, pochodzenie etniczne, orientację seksualną lub narodowość oraz tożsamość płciową. Także w porównaniu z poprzednim rokiem Polacy częściej widzą wzrost występowania różnego rodzaju dyskryminacji, głównie ze względu na rasę, pochodzenie etniczne lub narodowość, niepełnosprawność oraz</w:t>
      </w:r>
      <w:r w:rsidR="00267C35" w:rsidRPr="00660440">
        <w:t> </w:t>
      </w:r>
      <w:r w:rsidRPr="00660440">
        <w:t>światopogląd lub bezwyznaniowość. Częściej też jako przejaw dyskryminacji postrzegane są kwestie związane z zatrudnieniem niż dostępem do usług. Badania wskazują również, że Polacy są w stanie częściej zaakceptować w swoim najbliższym otoczeniu osoby z Ukrainy, niż muzułmanów</w:t>
      </w:r>
      <w:r w:rsidR="00285C62" w:rsidRPr="00660440">
        <w:t xml:space="preserve"> </w:t>
      </w:r>
      <w:r w:rsidRPr="00660440">
        <w:t>czy osoby ze schizofrenią.</w:t>
      </w:r>
      <w:r w:rsidRPr="00660440">
        <w:rPr>
          <w:b/>
          <w:bCs/>
          <w:sz w:val="28"/>
          <w:szCs w:val="28"/>
        </w:rPr>
        <w:t xml:space="preserve"> </w:t>
      </w:r>
      <w:r w:rsidRPr="00660440">
        <w:t>Większość respondentów twierdzi, że nie należy do grupy, która jest narażona na dyskryminację w Polsce. Wśród tych, którzy uważają, że mogą być dyskryminowani, najczęściej zgłaszane było narażenie na nierówne traktowanie ze względu na wiek, rasę, pochodzenie etniczne i niepełnosprawność czy</w:t>
      </w:r>
      <w:r w:rsidR="00267C35" w:rsidRPr="00660440">
        <w:t> </w:t>
      </w:r>
      <w:r w:rsidRPr="00660440">
        <w:t>orientację seksualną. Trzech na stu badanych w 2018 r. doświadczyło dyskryminacji, a</w:t>
      </w:r>
      <w:r w:rsidR="00267C35" w:rsidRPr="00660440">
        <w:t> </w:t>
      </w:r>
      <w:r w:rsidRPr="00660440">
        <w:t>dwóch na stu zna osoby dyskryminowane. Nierównego traktowania doświadczano głównie ze względu na wiek. Najczęściej spotykano się z dyskryminacją w obszarze działalności gospodarczej i zawodowej.</w:t>
      </w:r>
      <w:r w:rsidRPr="00660440">
        <w:rPr>
          <w:rStyle w:val="Odwoanieprzypisudolnego"/>
          <w:rFonts w:cs="Times New Roman"/>
        </w:rPr>
        <w:footnoteReference w:id="85"/>
      </w:r>
      <w:r w:rsidRPr="00660440">
        <w:t xml:space="preserve"> </w:t>
      </w:r>
    </w:p>
    <w:p w14:paraId="75C1CAEB" w14:textId="77777777" w:rsidR="0030255B" w:rsidRPr="00660440" w:rsidRDefault="0030255B" w:rsidP="00727DD0">
      <w:pPr>
        <w:pStyle w:val="Nagwek2"/>
        <w:numPr>
          <w:ilvl w:val="0"/>
          <w:numId w:val="32"/>
        </w:numPr>
      </w:pPr>
      <w:bookmarkStart w:id="83" w:name="_Hlk49160938"/>
      <w:bookmarkStart w:id="84" w:name="_Toc70426079"/>
      <w:bookmarkStart w:id="85" w:name="_Hlk70009251"/>
      <w:r w:rsidRPr="00660440">
        <w:t>Zwiększenie wiedzy na temat stereotypów, uprz</w:t>
      </w:r>
      <w:bookmarkEnd w:id="83"/>
      <w:r w:rsidRPr="00660440">
        <w:t>edzeń i dyskryminacji oraz</w:t>
      </w:r>
      <w:r w:rsidR="00267C35" w:rsidRPr="00660440">
        <w:t> </w:t>
      </w:r>
      <w:r w:rsidRPr="00660440">
        <w:t>możliwości przeciwdziałania tym zjawiskom (inne niż kampanie społeczne)</w:t>
      </w:r>
      <w:bookmarkEnd w:id="84"/>
    </w:p>
    <w:bookmarkEnd w:id="85"/>
    <w:p w14:paraId="5F06A626" w14:textId="5327FF49" w:rsidR="0030255B" w:rsidRPr="00660440" w:rsidRDefault="0030255B" w:rsidP="005A5FEB">
      <w:r w:rsidRPr="00660440">
        <w:t>Świadomość prawna Polaków w kontekście równego traktowania wciąż jest niewielka. Wprawdzie większość obywateli rozpoznaje</w:t>
      </w:r>
      <w:r w:rsidR="00BB427D">
        <w:t xml:space="preserve"> </w:t>
      </w:r>
      <w:r w:rsidRPr="00660440">
        <w:t>różne formy i przejawy dyskryminacji w swoim otoczeniu, jednak nie identyfikuje się z nimi i nie dostrzega przejawów nietolerancji w swoim zachowaniu i postępowaniu, a także nie należy do grupy narażonej na dyskryminację. Tymczasem coraz więcej osób uważa, że mogą być dyskryminowane czy narażone na</w:t>
      </w:r>
      <w:r w:rsidR="00267C35" w:rsidRPr="00660440">
        <w:t> </w:t>
      </w:r>
      <w:r w:rsidRPr="00660440">
        <w:t>nierówne traktowanie ze względu na wiek, płeć, niepełnosprawność czy wyznanie.</w:t>
      </w:r>
    </w:p>
    <w:p w14:paraId="1194F1BE" w14:textId="0BE4056D" w:rsidR="0030255B" w:rsidRDefault="0030255B" w:rsidP="005A5FEB">
      <w:r w:rsidRPr="00660440">
        <w:rPr>
          <w:rStyle w:val="Tekst-formularz"/>
          <w:rFonts w:ascii="Times New Roman" w:hAnsi="Times New Roman" w:cs="Times New Roman"/>
          <w:szCs w:val="24"/>
        </w:rPr>
        <w:t>Jak wynika z raportu Kantar Public utworzonego na potrzeby Biura Rzecznika Praw Obywatelskich w 2016 r., w</w:t>
      </w:r>
      <w:r w:rsidRPr="00660440">
        <w:t xml:space="preserve">iększość Polaków trafnie rozpoznaje dyskryminację na rynku pracy </w:t>
      </w:r>
      <w:r w:rsidRPr="00660440">
        <w:lastRenderedPageBreak/>
        <w:t>i na rynku usług (61-77% w zależności od konkretnego przykładu dyskryminacji), równocześnie odpowiednio jedynie 33% i 25% mieszkańców Polski wie, że jest ona w tych obszarach zakazana przez prawo</w:t>
      </w:r>
      <w:r w:rsidRPr="00660440">
        <w:rPr>
          <w:rStyle w:val="Odwoanieprzypisudolnego"/>
          <w:rFonts w:cs="Times New Roman"/>
          <w:color w:val="000000" w:themeColor="text1"/>
          <w:szCs w:val="24"/>
        </w:rPr>
        <w:footnoteReference w:id="86"/>
      </w:r>
      <w:r w:rsidRPr="00660440">
        <w:t>.</w:t>
      </w:r>
      <w:r w:rsidR="00BB427D">
        <w:t xml:space="preserve"> </w:t>
      </w:r>
      <w:r w:rsidRPr="00660440">
        <w:t>Zgodnie z badaniem CBOS z 2018 r., wśród grup napotykających w życiu społecznym w Polsce większe trudności i ograniczenia niż inne grupy, trzech na dziesięciu badanych wskazało wyznawców innych religii niż</w:t>
      </w:r>
      <w:r w:rsidR="00267C35" w:rsidRPr="00660440">
        <w:t> </w:t>
      </w:r>
      <w:r w:rsidRPr="00660440">
        <w:t>rzymskokatolicka (30%)</w:t>
      </w:r>
      <w:r w:rsidRPr="00660440">
        <w:rPr>
          <w:rStyle w:val="Odwoanieprzypisudolnego"/>
          <w:rFonts w:cs="Times New Roman"/>
          <w:szCs w:val="24"/>
        </w:rPr>
        <w:footnoteReference w:id="87"/>
      </w:r>
      <w:r w:rsidRPr="00660440">
        <w:t xml:space="preserve">. </w:t>
      </w:r>
    </w:p>
    <w:p w14:paraId="60205D15" w14:textId="77777777" w:rsidR="00A23930" w:rsidRPr="00660440" w:rsidRDefault="00A23930" w:rsidP="00A23930">
      <w:pPr>
        <w:spacing w:after="0"/>
        <w:rPr>
          <w:rFonts w:cs="Times New Roman"/>
          <w:szCs w:val="24"/>
        </w:rPr>
      </w:pPr>
      <w:r w:rsidRPr="00660440">
        <w:rPr>
          <w:rFonts w:cs="Times New Roman"/>
          <w:szCs w:val="24"/>
        </w:rPr>
        <w:t>Konferencja odbędzie się pod patronatem i z udziałem Pełnomocnika Rządu do Spraw Równego Traktowania oraz Ministra Spraw Wewnętrznych i Administracji. Jej głównym celem będzie zaprezentowanie historii i głównych założeń ww. wyznań oraz ew. trudności, z jakimi się spotykają. W jednym z końcowych paneli konferencji przedstawione zostaną także sposoby przeciwdziałania ew. negatywnemu wizerunkowi, uprzedzeniom czy dyskryminacji. Wydarzenie będzie miało oprawę medialną, a poprzedzone zostanie informacjami w mediach społecznościowych Pełnomocnika oraz serią artykułów, zamieszczanych na stronie Pełnomocnika, nt. biorących udział w konferencji kościołów i związków wyznaniowych. Po konferencji na stronie Pełnomocnika będą zamieszczone materiały pokonferencyjne.</w:t>
      </w:r>
    </w:p>
    <w:p w14:paraId="1A0AD1DA" w14:textId="77777777" w:rsidR="0030255B" w:rsidRPr="00660440" w:rsidRDefault="0030255B" w:rsidP="00061C70">
      <w:pPr>
        <w:spacing w:after="0"/>
        <w:rPr>
          <w:rFonts w:cs="Times New Roman"/>
          <w:szCs w:val="24"/>
        </w:rPr>
      </w:pPr>
    </w:p>
    <w:p w14:paraId="2C216B24" w14:textId="77777777" w:rsidR="0030255B" w:rsidRPr="00660440" w:rsidRDefault="0030255B" w:rsidP="00061C70">
      <w:pPr>
        <w:spacing w:after="0"/>
        <w:ind w:firstLine="708"/>
        <w:rPr>
          <w:rFonts w:cs="Times New Roman"/>
          <w:b/>
          <w:szCs w:val="24"/>
        </w:rPr>
      </w:pPr>
      <w:r w:rsidRPr="00660440">
        <w:rPr>
          <w:rFonts w:cs="Times New Roman"/>
          <w:b/>
          <w:szCs w:val="24"/>
        </w:rPr>
        <w:t>Zadanie 1: Opracowanie i wdrożenie planu szkoleń mających na celu budowanie świadomości pracowników poszczególnych urzędów w obszarze potrzeb osób potencjalnie narażonych na dyskryminację</w:t>
      </w:r>
    </w:p>
    <w:p w14:paraId="191820D8" w14:textId="77777777" w:rsidR="0030255B" w:rsidRPr="00660440" w:rsidRDefault="0030255B" w:rsidP="00061C70">
      <w:pPr>
        <w:spacing w:after="0"/>
        <w:rPr>
          <w:rFonts w:cs="Times New Roman"/>
          <w:b/>
          <w:szCs w:val="24"/>
        </w:rPr>
      </w:pPr>
      <w:r w:rsidRPr="00660440">
        <w:rPr>
          <w:rFonts w:cs="Times New Roman"/>
          <w:b/>
          <w:szCs w:val="24"/>
        </w:rPr>
        <w:t xml:space="preserve">Rozwiązywany problem: </w:t>
      </w:r>
      <w:r w:rsidRPr="00660440">
        <w:rPr>
          <w:rFonts w:cs="Times New Roman"/>
          <w:szCs w:val="24"/>
        </w:rPr>
        <w:t>Dyskryminacja</w:t>
      </w:r>
      <w:r w:rsidR="00DA6CEF" w:rsidRPr="00660440">
        <w:rPr>
          <w:rFonts w:cs="Times New Roman"/>
          <w:szCs w:val="24"/>
        </w:rPr>
        <w:t xml:space="preserve"> w miejscu pracy</w:t>
      </w:r>
    </w:p>
    <w:p w14:paraId="4DB0AD00" w14:textId="30C1E53B" w:rsidR="0030255B" w:rsidRPr="00660440" w:rsidRDefault="0030255B" w:rsidP="00061C70">
      <w:pPr>
        <w:spacing w:after="0"/>
        <w:rPr>
          <w:rFonts w:cs="Times New Roman"/>
          <w:szCs w:val="24"/>
        </w:rPr>
      </w:pPr>
      <w:r w:rsidRPr="00660440">
        <w:rPr>
          <w:rFonts w:cs="Times New Roman"/>
          <w:b/>
          <w:szCs w:val="24"/>
        </w:rPr>
        <w:t xml:space="preserve">Instytucja odpowiedzialna: </w:t>
      </w:r>
      <w:r w:rsidRPr="00660440">
        <w:rPr>
          <w:rFonts w:cs="Times New Roman"/>
          <w:szCs w:val="24"/>
        </w:rPr>
        <w:t>Urzędy wojewódzkie</w:t>
      </w:r>
      <w:r w:rsidR="00350E3A">
        <w:rPr>
          <w:rFonts w:cs="Times New Roman"/>
          <w:szCs w:val="24"/>
        </w:rPr>
        <w:t>, Pełnomocnik Rządu do spraw Równego Traktowania</w:t>
      </w:r>
    </w:p>
    <w:p w14:paraId="0DE9AB20" w14:textId="77777777" w:rsidR="00020BA0" w:rsidRPr="00660440" w:rsidRDefault="00020BA0" w:rsidP="00061C70">
      <w:pPr>
        <w:spacing w:after="0"/>
        <w:rPr>
          <w:rFonts w:cs="Times New Roman"/>
          <w:b/>
          <w:szCs w:val="24"/>
        </w:rPr>
      </w:pPr>
      <w:r w:rsidRPr="00660440">
        <w:rPr>
          <w:rFonts w:cs="Times New Roman"/>
          <w:b/>
          <w:szCs w:val="24"/>
        </w:rPr>
        <w:t>Instytucje współpracujące: -</w:t>
      </w:r>
    </w:p>
    <w:p w14:paraId="5856A119" w14:textId="77777777" w:rsidR="0030255B" w:rsidRPr="00660440" w:rsidRDefault="0030255B" w:rsidP="00061C70">
      <w:pPr>
        <w:spacing w:after="0"/>
        <w:rPr>
          <w:rFonts w:cs="Times New Roman"/>
          <w:b/>
          <w:szCs w:val="24"/>
        </w:rPr>
      </w:pPr>
      <w:r w:rsidRPr="00660440">
        <w:rPr>
          <w:rFonts w:cs="Times New Roman"/>
          <w:b/>
          <w:szCs w:val="24"/>
        </w:rPr>
        <w:t xml:space="preserve">Planowany czas realizacji: </w:t>
      </w:r>
      <w:r w:rsidRPr="00660440">
        <w:rPr>
          <w:rFonts w:cs="Times New Roman"/>
          <w:szCs w:val="24"/>
        </w:rPr>
        <w:t>2021</w:t>
      </w:r>
      <w:r w:rsidR="00056B7A" w:rsidRPr="00660440">
        <w:rPr>
          <w:rFonts w:cs="Times New Roman"/>
          <w:szCs w:val="24"/>
        </w:rPr>
        <w:t>–</w:t>
      </w:r>
      <w:r w:rsidRPr="00660440">
        <w:rPr>
          <w:rFonts w:cs="Times New Roman"/>
          <w:szCs w:val="24"/>
        </w:rPr>
        <w:t>2030</w:t>
      </w:r>
    </w:p>
    <w:p w14:paraId="0E6F17F3" w14:textId="27CC7B75" w:rsidR="0030255B" w:rsidRPr="00660440" w:rsidRDefault="0030255B" w:rsidP="00061C70">
      <w:pPr>
        <w:spacing w:after="0"/>
        <w:rPr>
          <w:rFonts w:cs="Times New Roman"/>
          <w:szCs w:val="24"/>
        </w:rPr>
      </w:pPr>
      <w:r w:rsidRPr="00660440">
        <w:rPr>
          <w:rFonts w:cs="Times New Roman"/>
          <w:b/>
          <w:szCs w:val="24"/>
        </w:rPr>
        <w:t xml:space="preserve">Źródło finansowania: </w:t>
      </w:r>
      <w:r w:rsidR="009E542B" w:rsidRPr="009E542B">
        <w:rPr>
          <w:rFonts w:cs="Times New Roman"/>
          <w:bCs/>
          <w:szCs w:val="24"/>
        </w:rPr>
        <w:t>w ramach posiadanych limitów wydatków</w:t>
      </w:r>
    </w:p>
    <w:p w14:paraId="56F66CEA" w14:textId="77777777" w:rsidR="0030255B" w:rsidRPr="00660440" w:rsidRDefault="0030255B" w:rsidP="00061C70">
      <w:pPr>
        <w:spacing w:after="0"/>
        <w:rPr>
          <w:rFonts w:cs="Times New Roman"/>
          <w:b/>
          <w:szCs w:val="24"/>
          <w:u w:val="single"/>
        </w:rPr>
      </w:pPr>
    </w:p>
    <w:p w14:paraId="46BD2A38" w14:textId="2EDE433A" w:rsidR="00285099" w:rsidRPr="00660440" w:rsidRDefault="0030255B" w:rsidP="00061C70">
      <w:pPr>
        <w:spacing w:after="0"/>
        <w:ind w:firstLine="708"/>
        <w:rPr>
          <w:rFonts w:cs="Times New Roman"/>
          <w:b/>
          <w:szCs w:val="24"/>
        </w:rPr>
      </w:pPr>
      <w:bookmarkStart w:id="86" w:name="_Hlk64826962"/>
      <w:r w:rsidRPr="00660440">
        <w:rPr>
          <w:rFonts w:cs="Times New Roman"/>
          <w:b/>
          <w:szCs w:val="24"/>
        </w:rPr>
        <w:t xml:space="preserve">Zadanie 2: </w:t>
      </w:r>
      <w:r w:rsidR="00E00566">
        <w:rPr>
          <w:rFonts w:cs="Times New Roman"/>
          <w:b/>
          <w:szCs w:val="24"/>
        </w:rPr>
        <w:t>Cykliczne k</w:t>
      </w:r>
      <w:r w:rsidRPr="00660440">
        <w:rPr>
          <w:rFonts w:cs="Times New Roman"/>
          <w:b/>
          <w:szCs w:val="24"/>
        </w:rPr>
        <w:t>onferencj</w:t>
      </w:r>
      <w:r w:rsidR="00E00566">
        <w:rPr>
          <w:rFonts w:cs="Times New Roman"/>
          <w:b/>
          <w:szCs w:val="24"/>
        </w:rPr>
        <w:t>e</w:t>
      </w:r>
      <w:r w:rsidRPr="00660440">
        <w:rPr>
          <w:rFonts w:cs="Times New Roman"/>
          <w:b/>
          <w:szCs w:val="24"/>
        </w:rPr>
        <w:t xml:space="preserve"> z udziałem przedstawicieli kościołów i związków wyznaniowych mających podpisane odrębne umowy z Rządem RP.</w:t>
      </w:r>
      <w:r w:rsidRPr="00660440">
        <w:rPr>
          <w:rStyle w:val="Odwoanieprzypisudolnego"/>
          <w:rFonts w:cs="Times New Roman"/>
          <w:b/>
          <w:szCs w:val="24"/>
        </w:rPr>
        <w:footnoteReference w:id="88"/>
      </w:r>
      <w:r w:rsidR="00BB427D">
        <w:rPr>
          <w:rFonts w:cs="Times New Roman"/>
          <w:b/>
          <w:szCs w:val="24"/>
        </w:rPr>
        <w:t xml:space="preserve"> </w:t>
      </w:r>
    </w:p>
    <w:p w14:paraId="214DDF56" w14:textId="0516BDB8" w:rsidR="0030255B" w:rsidRPr="00660440" w:rsidRDefault="0030255B" w:rsidP="00593CD7">
      <w:pPr>
        <w:spacing w:after="0"/>
        <w:rPr>
          <w:rFonts w:cs="Times New Roman"/>
          <w:szCs w:val="24"/>
        </w:rPr>
      </w:pPr>
      <w:r w:rsidRPr="00660440">
        <w:rPr>
          <w:rFonts w:cs="Times New Roman"/>
          <w:b/>
          <w:szCs w:val="24"/>
        </w:rPr>
        <w:t>Rozwiązywany problem:</w:t>
      </w:r>
      <w:r w:rsidRPr="00660440">
        <w:rPr>
          <w:rFonts w:cs="Times New Roman"/>
          <w:szCs w:val="24"/>
        </w:rPr>
        <w:t xml:space="preserve"> </w:t>
      </w:r>
      <w:r w:rsidR="00E00566">
        <w:rPr>
          <w:rFonts w:cs="Times New Roman"/>
          <w:szCs w:val="24"/>
        </w:rPr>
        <w:t>Przeciwdziałanie szerzeniu się s</w:t>
      </w:r>
      <w:r w:rsidRPr="00660440">
        <w:rPr>
          <w:rFonts w:cs="Times New Roman"/>
          <w:szCs w:val="24"/>
        </w:rPr>
        <w:t>tereotyp</w:t>
      </w:r>
      <w:r w:rsidR="00E00566">
        <w:rPr>
          <w:rFonts w:cs="Times New Roman"/>
          <w:szCs w:val="24"/>
        </w:rPr>
        <w:t>ów</w:t>
      </w:r>
      <w:r w:rsidRPr="00660440">
        <w:rPr>
          <w:rFonts w:cs="Times New Roman"/>
          <w:szCs w:val="24"/>
        </w:rPr>
        <w:t xml:space="preserve"> i uprzedze</w:t>
      </w:r>
      <w:r w:rsidR="00E00566">
        <w:rPr>
          <w:rFonts w:cs="Times New Roman"/>
          <w:szCs w:val="24"/>
        </w:rPr>
        <w:t>ń</w:t>
      </w:r>
      <w:r w:rsidR="00BB427D">
        <w:rPr>
          <w:rFonts w:cs="Times New Roman"/>
          <w:szCs w:val="24"/>
        </w:rPr>
        <w:t xml:space="preserve"> </w:t>
      </w:r>
      <w:r w:rsidR="00C213F6" w:rsidRPr="00660440">
        <w:rPr>
          <w:rFonts w:cs="Times New Roman"/>
          <w:szCs w:val="24"/>
        </w:rPr>
        <w:t>na tle religijnym</w:t>
      </w:r>
      <w:r w:rsidR="004F2ADA">
        <w:rPr>
          <w:rFonts w:cs="Times New Roman"/>
          <w:szCs w:val="24"/>
        </w:rPr>
        <w:t>.</w:t>
      </w:r>
      <w:r w:rsidRPr="00660440">
        <w:rPr>
          <w:rFonts w:cs="Times New Roman"/>
          <w:szCs w:val="24"/>
        </w:rPr>
        <w:t xml:space="preserve"> </w:t>
      </w:r>
    </w:p>
    <w:p w14:paraId="437D9EF7" w14:textId="77777777" w:rsidR="0030255B" w:rsidRPr="00660440" w:rsidRDefault="0030255B" w:rsidP="00593CD7">
      <w:pPr>
        <w:spacing w:after="0"/>
        <w:rPr>
          <w:rFonts w:cs="Times New Roman"/>
          <w:szCs w:val="24"/>
        </w:rPr>
      </w:pPr>
      <w:r w:rsidRPr="00660440">
        <w:rPr>
          <w:rFonts w:cs="Times New Roman"/>
          <w:b/>
          <w:szCs w:val="24"/>
        </w:rPr>
        <w:t>Instytucja odpowiedzialna:</w:t>
      </w:r>
      <w:r w:rsidRPr="00660440">
        <w:rPr>
          <w:rFonts w:cs="Times New Roman"/>
          <w:szCs w:val="24"/>
        </w:rPr>
        <w:t xml:space="preserve"> Pełnomocnik Rządu </w:t>
      </w:r>
      <w:r w:rsidR="0054030F" w:rsidRPr="00660440">
        <w:rPr>
          <w:rFonts w:cs="Times New Roman"/>
          <w:szCs w:val="24"/>
        </w:rPr>
        <w:t xml:space="preserve">do Spraw </w:t>
      </w:r>
      <w:r w:rsidRPr="00660440">
        <w:rPr>
          <w:rFonts w:cs="Times New Roman"/>
          <w:szCs w:val="24"/>
        </w:rPr>
        <w:t>Równego Traktowania</w:t>
      </w:r>
    </w:p>
    <w:p w14:paraId="45483076" w14:textId="77777777" w:rsidR="0030255B" w:rsidRPr="00660440" w:rsidRDefault="0030255B" w:rsidP="00593CD7">
      <w:pPr>
        <w:spacing w:after="0"/>
        <w:rPr>
          <w:rFonts w:cs="Times New Roman"/>
          <w:szCs w:val="24"/>
        </w:rPr>
      </w:pPr>
      <w:r w:rsidRPr="00660440">
        <w:rPr>
          <w:rFonts w:cs="Times New Roman"/>
          <w:b/>
          <w:szCs w:val="24"/>
        </w:rPr>
        <w:lastRenderedPageBreak/>
        <w:t>Instytucje współpracujące:</w:t>
      </w:r>
      <w:r w:rsidRPr="00660440">
        <w:rPr>
          <w:rFonts w:cs="Times New Roman"/>
          <w:szCs w:val="24"/>
        </w:rPr>
        <w:t xml:space="preserve"> Ministerstwo Spraw Wewnętrznych i Administracji, kościoły </w:t>
      </w:r>
      <w:r w:rsidRPr="00660440">
        <w:rPr>
          <w:rFonts w:cs="Times New Roman"/>
          <w:szCs w:val="24"/>
        </w:rPr>
        <w:br/>
        <w:t>i związki wyznaniowe w Polsce, środowiska i instytucje naukowe zajmujące się zagadnieniami mniejszości wyznaniowych (kwestie historyczne, kulturowe, socjologiczne)</w:t>
      </w:r>
    </w:p>
    <w:p w14:paraId="7D780AB0" w14:textId="4CF2FDD9" w:rsidR="0030255B" w:rsidRPr="00660440" w:rsidRDefault="0030255B" w:rsidP="00593CD7">
      <w:pPr>
        <w:spacing w:after="0"/>
        <w:rPr>
          <w:rFonts w:cs="Times New Roman"/>
          <w:szCs w:val="24"/>
        </w:rPr>
      </w:pPr>
      <w:r w:rsidRPr="00660440">
        <w:rPr>
          <w:rFonts w:cs="Times New Roman"/>
          <w:b/>
          <w:szCs w:val="24"/>
        </w:rPr>
        <w:t>Planowany czas realizacji:</w:t>
      </w:r>
      <w:r w:rsidRPr="00660440">
        <w:rPr>
          <w:rFonts w:cs="Times New Roman"/>
          <w:szCs w:val="24"/>
        </w:rPr>
        <w:t xml:space="preserve"> </w:t>
      </w:r>
      <w:r w:rsidR="00E00566">
        <w:rPr>
          <w:rFonts w:cs="Times New Roman"/>
          <w:szCs w:val="24"/>
        </w:rPr>
        <w:t>2021-2030</w:t>
      </w:r>
    </w:p>
    <w:bookmarkEnd w:id="86"/>
    <w:p w14:paraId="013EEA64" w14:textId="52FC3AAA" w:rsidR="0030255B" w:rsidRDefault="0030255B" w:rsidP="002B53D1">
      <w:pPr>
        <w:spacing w:after="120"/>
        <w:rPr>
          <w:rFonts w:cs="Times New Roman"/>
          <w:bCs/>
          <w:szCs w:val="24"/>
        </w:rPr>
      </w:pPr>
      <w:r w:rsidRPr="00660440">
        <w:rPr>
          <w:rFonts w:cs="Times New Roman"/>
          <w:b/>
          <w:szCs w:val="24"/>
        </w:rPr>
        <w:t>Źródło finansowania:</w:t>
      </w:r>
      <w:r w:rsidRPr="00660440">
        <w:rPr>
          <w:rFonts w:cs="Times New Roman"/>
          <w:szCs w:val="24"/>
        </w:rPr>
        <w:t xml:space="preserve"> </w:t>
      </w:r>
      <w:r w:rsidR="009E542B" w:rsidRPr="009E542B">
        <w:rPr>
          <w:rFonts w:cs="Times New Roman"/>
          <w:bCs/>
          <w:szCs w:val="24"/>
        </w:rPr>
        <w:t>w ramach posiadanych limitów wydatków</w:t>
      </w:r>
    </w:p>
    <w:p w14:paraId="317FE7C5" w14:textId="3C710642" w:rsidR="00A305C3" w:rsidRPr="00660440" w:rsidRDefault="00A305C3" w:rsidP="00A305C3">
      <w:pPr>
        <w:spacing w:after="0"/>
        <w:ind w:firstLine="708"/>
        <w:rPr>
          <w:rFonts w:cs="Times New Roman"/>
          <w:b/>
          <w:szCs w:val="24"/>
        </w:rPr>
      </w:pPr>
      <w:r w:rsidRPr="00660440">
        <w:rPr>
          <w:rFonts w:cs="Times New Roman"/>
          <w:b/>
          <w:szCs w:val="24"/>
        </w:rPr>
        <w:t xml:space="preserve">Zadanie </w:t>
      </w:r>
      <w:r w:rsidR="004F2ADA">
        <w:rPr>
          <w:rFonts w:cs="Times New Roman"/>
          <w:b/>
          <w:szCs w:val="24"/>
        </w:rPr>
        <w:t>3</w:t>
      </w:r>
      <w:r w:rsidRPr="00660440">
        <w:rPr>
          <w:rFonts w:cs="Times New Roman"/>
          <w:b/>
          <w:szCs w:val="24"/>
        </w:rPr>
        <w:t xml:space="preserve">: </w:t>
      </w:r>
      <w:bookmarkStart w:id="87" w:name="_Hlk70009418"/>
      <w:r>
        <w:rPr>
          <w:rFonts w:cs="Times New Roman"/>
          <w:b/>
          <w:szCs w:val="24"/>
        </w:rPr>
        <w:t>Cykliczne k</w:t>
      </w:r>
      <w:r w:rsidRPr="00660440">
        <w:rPr>
          <w:rFonts w:cs="Times New Roman"/>
          <w:b/>
          <w:szCs w:val="24"/>
        </w:rPr>
        <w:t>onferencj</w:t>
      </w:r>
      <w:r>
        <w:rPr>
          <w:rFonts w:cs="Times New Roman"/>
          <w:b/>
          <w:szCs w:val="24"/>
        </w:rPr>
        <w:t>e</w:t>
      </w:r>
      <w:r w:rsidRPr="00660440">
        <w:rPr>
          <w:rFonts w:cs="Times New Roman"/>
          <w:b/>
          <w:szCs w:val="24"/>
        </w:rPr>
        <w:t xml:space="preserve"> z udziałem przedstawicieli </w:t>
      </w:r>
      <w:r w:rsidR="004F2ADA">
        <w:rPr>
          <w:rFonts w:cs="Times New Roman"/>
          <w:b/>
          <w:szCs w:val="24"/>
        </w:rPr>
        <w:t>mniejszości narodowych i etnicznych</w:t>
      </w:r>
      <w:bookmarkEnd w:id="87"/>
      <w:r w:rsidRPr="00660440">
        <w:rPr>
          <w:rFonts w:cs="Times New Roman"/>
          <w:b/>
          <w:szCs w:val="24"/>
        </w:rPr>
        <w:t>.</w:t>
      </w:r>
      <w:r w:rsidR="004F2ADA" w:rsidRPr="004F2ADA">
        <w:rPr>
          <w:rFonts w:cs="Times New Roman"/>
          <w:b/>
          <w:szCs w:val="24"/>
          <w:vertAlign w:val="superscript"/>
        </w:rPr>
        <w:t xml:space="preserve"> </w:t>
      </w:r>
      <w:r w:rsidR="004F2ADA" w:rsidRPr="004F2ADA">
        <w:rPr>
          <w:rFonts w:cs="Times New Roman"/>
          <w:b/>
          <w:szCs w:val="24"/>
          <w:vertAlign w:val="superscript"/>
        </w:rPr>
        <w:footnoteReference w:id="89"/>
      </w:r>
      <w:r w:rsidR="00BB427D">
        <w:rPr>
          <w:rFonts w:cs="Times New Roman"/>
          <w:b/>
          <w:szCs w:val="24"/>
        </w:rPr>
        <w:t xml:space="preserve"> </w:t>
      </w:r>
    </w:p>
    <w:p w14:paraId="12EB48C3" w14:textId="313E52E5" w:rsidR="00A305C3" w:rsidRPr="00660440" w:rsidRDefault="00A305C3" w:rsidP="00A305C3">
      <w:pPr>
        <w:spacing w:after="0"/>
        <w:rPr>
          <w:rFonts w:cs="Times New Roman"/>
          <w:szCs w:val="24"/>
        </w:rPr>
      </w:pPr>
      <w:r w:rsidRPr="00660440">
        <w:rPr>
          <w:rFonts w:cs="Times New Roman"/>
          <w:b/>
          <w:szCs w:val="24"/>
        </w:rPr>
        <w:t>Rozwiązywany problem:</w:t>
      </w:r>
      <w:r w:rsidRPr="00660440">
        <w:rPr>
          <w:rFonts w:cs="Times New Roman"/>
          <w:szCs w:val="24"/>
        </w:rPr>
        <w:t xml:space="preserve"> </w:t>
      </w:r>
      <w:r>
        <w:rPr>
          <w:rFonts w:cs="Times New Roman"/>
          <w:szCs w:val="24"/>
        </w:rPr>
        <w:t>Przeciwdziałanie szerzeniu się s</w:t>
      </w:r>
      <w:r w:rsidRPr="00660440">
        <w:rPr>
          <w:rFonts w:cs="Times New Roman"/>
          <w:szCs w:val="24"/>
        </w:rPr>
        <w:t>tereotyp</w:t>
      </w:r>
      <w:r>
        <w:rPr>
          <w:rFonts w:cs="Times New Roman"/>
          <w:szCs w:val="24"/>
        </w:rPr>
        <w:t>ów</w:t>
      </w:r>
      <w:r w:rsidRPr="00660440">
        <w:rPr>
          <w:rFonts w:cs="Times New Roman"/>
          <w:szCs w:val="24"/>
        </w:rPr>
        <w:t xml:space="preserve"> i uprzedze</w:t>
      </w:r>
      <w:r>
        <w:rPr>
          <w:rFonts w:cs="Times New Roman"/>
          <w:szCs w:val="24"/>
        </w:rPr>
        <w:t>ń</w:t>
      </w:r>
      <w:r w:rsidR="00BB427D">
        <w:rPr>
          <w:rFonts w:cs="Times New Roman"/>
          <w:szCs w:val="24"/>
        </w:rPr>
        <w:t xml:space="preserve"> </w:t>
      </w:r>
      <w:r w:rsidRPr="00660440">
        <w:rPr>
          <w:rFonts w:cs="Times New Roman"/>
          <w:szCs w:val="24"/>
        </w:rPr>
        <w:t xml:space="preserve">na tle </w:t>
      </w:r>
      <w:r w:rsidR="004F2ADA">
        <w:rPr>
          <w:rFonts w:cs="Times New Roman"/>
          <w:szCs w:val="24"/>
        </w:rPr>
        <w:t>etnicznym.</w:t>
      </w:r>
    </w:p>
    <w:p w14:paraId="67530C4C" w14:textId="77777777" w:rsidR="00A305C3" w:rsidRPr="00660440" w:rsidRDefault="00A305C3" w:rsidP="00A305C3">
      <w:pPr>
        <w:spacing w:after="0"/>
        <w:rPr>
          <w:rFonts w:cs="Times New Roman"/>
          <w:szCs w:val="24"/>
        </w:rPr>
      </w:pPr>
      <w:r w:rsidRPr="00660440">
        <w:rPr>
          <w:rFonts w:cs="Times New Roman"/>
          <w:b/>
          <w:szCs w:val="24"/>
        </w:rPr>
        <w:t>Instytucja odpowiedzialna:</w:t>
      </w:r>
      <w:r w:rsidRPr="00660440">
        <w:rPr>
          <w:rFonts w:cs="Times New Roman"/>
          <w:szCs w:val="24"/>
        </w:rPr>
        <w:t xml:space="preserve"> Pełnomocnik Rządu do Spraw Równego Traktowania</w:t>
      </w:r>
    </w:p>
    <w:p w14:paraId="780BA6EF" w14:textId="378AC9BF" w:rsidR="00A305C3" w:rsidRPr="00660440" w:rsidRDefault="00A305C3" w:rsidP="00A305C3">
      <w:pPr>
        <w:spacing w:after="0"/>
        <w:rPr>
          <w:rFonts w:cs="Times New Roman"/>
          <w:szCs w:val="24"/>
        </w:rPr>
      </w:pPr>
      <w:r w:rsidRPr="00660440">
        <w:rPr>
          <w:rFonts w:cs="Times New Roman"/>
          <w:b/>
          <w:szCs w:val="24"/>
        </w:rPr>
        <w:t>Instytucje współpracujące:</w:t>
      </w:r>
      <w:r w:rsidRPr="00660440">
        <w:rPr>
          <w:rFonts w:cs="Times New Roman"/>
          <w:szCs w:val="24"/>
        </w:rPr>
        <w:t xml:space="preserve"> Ministerstwo Spraw Wewnętrznych i Administracji, </w:t>
      </w:r>
      <w:r w:rsidR="004F2ADA">
        <w:rPr>
          <w:rFonts w:cs="Times New Roman"/>
          <w:szCs w:val="24"/>
        </w:rPr>
        <w:t>organizacje zrzeszające mniejszości narodowe i etniczne</w:t>
      </w:r>
      <w:r w:rsidRPr="00660440">
        <w:rPr>
          <w:rFonts w:cs="Times New Roman"/>
          <w:szCs w:val="24"/>
        </w:rPr>
        <w:t>, środowiska i instytucje naukowe zajmujące się zagadnieniami mniejszości wyznaniowych (kwestie historyczne, kulturowe, socjologiczne)</w:t>
      </w:r>
    </w:p>
    <w:p w14:paraId="72100B2B" w14:textId="77777777" w:rsidR="00A305C3" w:rsidRPr="00660440" w:rsidRDefault="00A305C3" w:rsidP="00A305C3">
      <w:pPr>
        <w:spacing w:after="0"/>
        <w:rPr>
          <w:rFonts w:cs="Times New Roman"/>
          <w:szCs w:val="24"/>
        </w:rPr>
      </w:pPr>
      <w:r w:rsidRPr="00660440">
        <w:rPr>
          <w:rFonts w:cs="Times New Roman"/>
          <w:b/>
          <w:szCs w:val="24"/>
        </w:rPr>
        <w:t>Planowany czas realizacji:</w:t>
      </w:r>
      <w:r w:rsidRPr="00660440">
        <w:rPr>
          <w:rFonts w:cs="Times New Roman"/>
          <w:szCs w:val="24"/>
        </w:rPr>
        <w:t xml:space="preserve"> </w:t>
      </w:r>
      <w:r>
        <w:rPr>
          <w:rFonts w:cs="Times New Roman"/>
          <w:szCs w:val="24"/>
        </w:rPr>
        <w:t>2021-2030</w:t>
      </w:r>
    </w:p>
    <w:p w14:paraId="6C8963A2" w14:textId="77777777" w:rsidR="00A305C3" w:rsidRDefault="00A305C3" w:rsidP="002B53D1">
      <w:pPr>
        <w:spacing w:after="120"/>
        <w:rPr>
          <w:rFonts w:cs="Times New Roman"/>
          <w:bCs/>
          <w:szCs w:val="24"/>
        </w:rPr>
      </w:pPr>
      <w:r w:rsidRPr="00660440">
        <w:rPr>
          <w:rFonts w:cs="Times New Roman"/>
          <w:b/>
          <w:szCs w:val="24"/>
        </w:rPr>
        <w:t>Źródło finansowania:</w:t>
      </w:r>
      <w:r w:rsidRPr="00660440">
        <w:rPr>
          <w:rFonts w:cs="Times New Roman"/>
          <w:szCs w:val="24"/>
        </w:rPr>
        <w:t xml:space="preserve"> </w:t>
      </w:r>
      <w:r w:rsidRPr="009E542B">
        <w:rPr>
          <w:rFonts w:cs="Times New Roman"/>
          <w:bCs/>
          <w:szCs w:val="24"/>
        </w:rPr>
        <w:t>w ramach posiadanych limitów wydatków</w:t>
      </w:r>
    </w:p>
    <w:p w14:paraId="78B3196D" w14:textId="64379A02" w:rsidR="005D27DD" w:rsidRPr="00660440" w:rsidRDefault="005D27DD" w:rsidP="005D27DD">
      <w:pPr>
        <w:spacing w:after="0"/>
        <w:ind w:firstLine="708"/>
        <w:rPr>
          <w:rFonts w:cs="Times New Roman"/>
          <w:b/>
          <w:szCs w:val="24"/>
        </w:rPr>
      </w:pPr>
      <w:bookmarkStart w:id="88" w:name="_Hlk70009541"/>
      <w:r w:rsidRPr="00660440">
        <w:rPr>
          <w:rFonts w:cs="Times New Roman"/>
          <w:b/>
          <w:szCs w:val="24"/>
        </w:rPr>
        <w:t xml:space="preserve">Zadanie </w:t>
      </w:r>
      <w:r w:rsidR="00A305C3">
        <w:rPr>
          <w:rFonts w:cs="Times New Roman"/>
          <w:b/>
          <w:szCs w:val="24"/>
        </w:rPr>
        <w:t>4</w:t>
      </w:r>
      <w:r w:rsidRPr="00660440">
        <w:rPr>
          <w:rFonts w:cs="Times New Roman"/>
          <w:b/>
          <w:szCs w:val="24"/>
        </w:rPr>
        <w:t>: Opracowanie i wdrożenie</w:t>
      </w:r>
      <w:r>
        <w:rPr>
          <w:rFonts w:cs="Times New Roman"/>
          <w:b/>
          <w:szCs w:val="24"/>
        </w:rPr>
        <w:t xml:space="preserve"> certyfikatu dla jednostek, organów i instytucji promujących równe traktowanie</w:t>
      </w:r>
      <w:r w:rsidRPr="00660440">
        <w:rPr>
          <w:rFonts w:cs="Times New Roman"/>
          <w:b/>
          <w:szCs w:val="24"/>
        </w:rPr>
        <w:t xml:space="preserve"> </w:t>
      </w:r>
      <w:bookmarkEnd w:id="88"/>
    </w:p>
    <w:p w14:paraId="09E35BAB" w14:textId="1CC6F8A1" w:rsidR="005D27DD" w:rsidRPr="00660440" w:rsidRDefault="005D27DD" w:rsidP="005D27DD">
      <w:pPr>
        <w:spacing w:after="0"/>
        <w:rPr>
          <w:rFonts w:cs="Times New Roman"/>
          <w:b/>
          <w:szCs w:val="24"/>
        </w:rPr>
      </w:pPr>
      <w:r w:rsidRPr="00660440">
        <w:rPr>
          <w:rFonts w:cs="Times New Roman"/>
          <w:b/>
          <w:szCs w:val="24"/>
        </w:rPr>
        <w:t xml:space="preserve">Rozwiązywany problem: </w:t>
      </w:r>
      <w:r w:rsidR="009A29D0">
        <w:rPr>
          <w:rFonts w:cs="Times New Roman"/>
          <w:szCs w:val="24"/>
        </w:rPr>
        <w:t>Niska widoczność liderów i ich działań w zakresie równego traktowania.</w:t>
      </w:r>
    </w:p>
    <w:p w14:paraId="72406657" w14:textId="4F26570E" w:rsidR="005D27DD" w:rsidRPr="00660440" w:rsidRDefault="005D27DD" w:rsidP="005D27DD">
      <w:pPr>
        <w:spacing w:after="0"/>
        <w:rPr>
          <w:rFonts w:cs="Times New Roman"/>
          <w:szCs w:val="24"/>
        </w:rPr>
      </w:pPr>
      <w:r w:rsidRPr="00660440">
        <w:rPr>
          <w:rFonts w:cs="Times New Roman"/>
          <w:b/>
          <w:szCs w:val="24"/>
        </w:rPr>
        <w:t xml:space="preserve">Instytucja odpowiedzialna: </w:t>
      </w:r>
      <w:r w:rsidR="009A29D0">
        <w:rPr>
          <w:rFonts w:cs="Times New Roman"/>
          <w:szCs w:val="24"/>
        </w:rPr>
        <w:t>Pełnomocnik Rządu do spraw Równego Traktowania</w:t>
      </w:r>
    </w:p>
    <w:p w14:paraId="2BA312CA" w14:textId="77777777" w:rsidR="005D27DD" w:rsidRPr="00660440" w:rsidRDefault="005D27DD" w:rsidP="005D27DD">
      <w:pPr>
        <w:spacing w:after="0"/>
        <w:rPr>
          <w:rFonts w:cs="Times New Roman"/>
          <w:b/>
          <w:szCs w:val="24"/>
        </w:rPr>
      </w:pPr>
      <w:r w:rsidRPr="00660440">
        <w:rPr>
          <w:rFonts w:cs="Times New Roman"/>
          <w:b/>
          <w:szCs w:val="24"/>
        </w:rPr>
        <w:t>Instytucje współpracujące: -</w:t>
      </w:r>
    </w:p>
    <w:p w14:paraId="2A149A8A" w14:textId="77777777" w:rsidR="005D27DD" w:rsidRPr="00660440" w:rsidRDefault="005D27DD" w:rsidP="005D27DD">
      <w:pPr>
        <w:spacing w:after="0"/>
        <w:rPr>
          <w:rFonts w:cs="Times New Roman"/>
          <w:b/>
          <w:szCs w:val="24"/>
        </w:rPr>
      </w:pPr>
      <w:r w:rsidRPr="00660440">
        <w:rPr>
          <w:rFonts w:cs="Times New Roman"/>
          <w:b/>
          <w:szCs w:val="24"/>
        </w:rPr>
        <w:t xml:space="preserve">Planowany czas realizacji: </w:t>
      </w:r>
      <w:r w:rsidRPr="00660440">
        <w:rPr>
          <w:rFonts w:cs="Times New Roman"/>
          <w:szCs w:val="24"/>
        </w:rPr>
        <w:t>2021–2030</w:t>
      </w:r>
    </w:p>
    <w:p w14:paraId="73795AB9" w14:textId="61F0D89B" w:rsidR="005D27DD" w:rsidRDefault="005D27DD" w:rsidP="002B53D1">
      <w:pPr>
        <w:spacing w:after="120"/>
        <w:rPr>
          <w:rFonts w:cs="Times New Roman"/>
          <w:bCs/>
          <w:szCs w:val="24"/>
        </w:rPr>
      </w:pPr>
      <w:r w:rsidRPr="00660440">
        <w:rPr>
          <w:rFonts w:cs="Times New Roman"/>
          <w:b/>
          <w:szCs w:val="24"/>
        </w:rPr>
        <w:t xml:space="preserve">Źródło finansowania: </w:t>
      </w:r>
      <w:r w:rsidRPr="009E542B">
        <w:rPr>
          <w:rFonts w:cs="Times New Roman"/>
          <w:bCs/>
          <w:szCs w:val="24"/>
        </w:rPr>
        <w:t>w ramach posiadanych limitów wydatków</w:t>
      </w:r>
    </w:p>
    <w:p w14:paraId="08B1D313" w14:textId="1D2943BE" w:rsidR="009B0BF7" w:rsidRPr="00660440" w:rsidRDefault="009B0BF7" w:rsidP="009B0BF7">
      <w:pPr>
        <w:spacing w:after="0"/>
        <w:ind w:firstLine="708"/>
        <w:rPr>
          <w:rFonts w:cs="Times New Roman"/>
          <w:b/>
          <w:szCs w:val="24"/>
        </w:rPr>
      </w:pPr>
      <w:r w:rsidRPr="00660440">
        <w:rPr>
          <w:rFonts w:cs="Times New Roman"/>
          <w:b/>
          <w:szCs w:val="24"/>
        </w:rPr>
        <w:t xml:space="preserve">Zadanie </w:t>
      </w:r>
      <w:r w:rsidR="00263611">
        <w:rPr>
          <w:rFonts w:cs="Times New Roman"/>
          <w:b/>
          <w:szCs w:val="24"/>
        </w:rPr>
        <w:t>5</w:t>
      </w:r>
      <w:r w:rsidRPr="00660440">
        <w:rPr>
          <w:rFonts w:cs="Times New Roman"/>
          <w:b/>
          <w:szCs w:val="24"/>
        </w:rPr>
        <w:t xml:space="preserve">: </w:t>
      </w:r>
      <w:bookmarkStart w:id="89" w:name="_Hlk69992320"/>
      <w:bookmarkStart w:id="90" w:name="_Hlk69990449"/>
      <w:r w:rsidR="00463871">
        <w:rPr>
          <w:rFonts w:cs="Times New Roman"/>
          <w:b/>
          <w:szCs w:val="24"/>
        </w:rPr>
        <w:t xml:space="preserve">Badania społeczne i </w:t>
      </w:r>
      <w:bookmarkEnd w:id="89"/>
      <w:r w:rsidR="00463871">
        <w:rPr>
          <w:rFonts w:cs="Times New Roman"/>
          <w:b/>
          <w:szCs w:val="24"/>
        </w:rPr>
        <w:t>m</w:t>
      </w:r>
      <w:r w:rsidRPr="009B0BF7">
        <w:rPr>
          <w:rFonts w:cs="Times New Roman"/>
          <w:b/>
          <w:szCs w:val="24"/>
        </w:rPr>
        <w:t>iędzynarodow</w:t>
      </w:r>
      <w:r w:rsidR="00263611">
        <w:rPr>
          <w:rFonts w:cs="Times New Roman"/>
          <w:b/>
          <w:szCs w:val="24"/>
        </w:rPr>
        <w:t>a</w:t>
      </w:r>
      <w:r w:rsidRPr="009B0BF7">
        <w:rPr>
          <w:rFonts w:cs="Times New Roman"/>
          <w:b/>
          <w:szCs w:val="24"/>
        </w:rPr>
        <w:t xml:space="preserve"> konferencj</w:t>
      </w:r>
      <w:r w:rsidR="00263611">
        <w:rPr>
          <w:rFonts w:cs="Times New Roman"/>
          <w:b/>
          <w:szCs w:val="24"/>
        </w:rPr>
        <w:t>a</w:t>
      </w:r>
      <w:r w:rsidRPr="009B0BF7">
        <w:rPr>
          <w:rFonts w:cs="Times New Roman"/>
          <w:b/>
          <w:szCs w:val="24"/>
        </w:rPr>
        <w:t xml:space="preserve"> naukow</w:t>
      </w:r>
      <w:r w:rsidR="00263611">
        <w:rPr>
          <w:rFonts w:cs="Times New Roman"/>
          <w:b/>
          <w:szCs w:val="24"/>
        </w:rPr>
        <w:t>a</w:t>
      </w:r>
      <w:r w:rsidRPr="009B0BF7">
        <w:rPr>
          <w:rFonts w:cs="Times New Roman"/>
          <w:b/>
          <w:szCs w:val="24"/>
        </w:rPr>
        <w:t xml:space="preserve"> dotycząc</w:t>
      </w:r>
      <w:r w:rsidR="009E3D4B">
        <w:rPr>
          <w:rFonts w:cs="Times New Roman"/>
          <w:b/>
          <w:szCs w:val="24"/>
        </w:rPr>
        <w:t>e</w:t>
      </w:r>
      <w:r w:rsidRPr="009B0BF7">
        <w:rPr>
          <w:rFonts w:cs="Times New Roman"/>
          <w:b/>
          <w:szCs w:val="24"/>
        </w:rPr>
        <w:t xml:space="preserve"> prawa mężczyzn</w:t>
      </w:r>
      <w:bookmarkEnd w:id="90"/>
    </w:p>
    <w:p w14:paraId="28FB31E2" w14:textId="62558914" w:rsidR="009B0BF7" w:rsidRPr="00660440" w:rsidRDefault="009B0BF7" w:rsidP="009B0BF7">
      <w:pPr>
        <w:spacing w:after="0"/>
        <w:rPr>
          <w:rFonts w:cs="Times New Roman"/>
          <w:b/>
          <w:szCs w:val="24"/>
        </w:rPr>
      </w:pPr>
      <w:r w:rsidRPr="00660440">
        <w:rPr>
          <w:rFonts w:cs="Times New Roman"/>
          <w:b/>
          <w:szCs w:val="24"/>
        </w:rPr>
        <w:t xml:space="preserve">Rozwiązywany problem: </w:t>
      </w:r>
      <w:r>
        <w:rPr>
          <w:rFonts w:cs="Times New Roman"/>
          <w:szCs w:val="24"/>
        </w:rPr>
        <w:t>Brak debaty dotyczącej obszarów dyskryminacji mężczyzn.</w:t>
      </w:r>
    </w:p>
    <w:p w14:paraId="47B5647F" w14:textId="77777777" w:rsidR="009B0BF7" w:rsidRPr="00660440" w:rsidRDefault="009B0BF7" w:rsidP="009B0BF7">
      <w:pPr>
        <w:spacing w:after="0"/>
        <w:rPr>
          <w:rFonts w:cs="Times New Roman"/>
          <w:szCs w:val="24"/>
        </w:rPr>
      </w:pPr>
      <w:r w:rsidRPr="00660440">
        <w:rPr>
          <w:rFonts w:cs="Times New Roman"/>
          <w:b/>
          <w:szCs w:val="24"/>
        </w:rPr>
        <w:t xml:space="preserve">Instytucja odpowiedzialna: </w:t>
      </w:r>
      <w:r>
        <w:rPr>
          <w:rFonts w:cs="Times New Roman"/>
          <w:szCs w:val="24"/>
        </w:rPr>
        <w:t>Pełnomocnik Rządu do spraw Równego Traktowania</w:t>
      </w:r>
    </w:p>
    <w:p w14:paraId="14DD3B39" w14:textId="77777777" w:rsidR="009B0BF7" w:rsidRPr="00660440" w:rsidRDefault="009B0BF7" w:rsidP="009B0BF7">
      <w:pPr>
        <w:spacing w:after="0"/>
        <w:rPr>
          <w:rFonts w:cs="Times New Roman"/>
          <w:b/>
          <w:szCs w:val="24"/>
        </w:rPr>
      </w:pPr>
      <w:r w:rsidRPr="00660440">
        <w:rPr>
          <w:rFonts w:cs="Times New Roman"/>
          <w:b/>
          <w:szCs w:val="24"/>
        </w:rPr>
        <w:t>Instytucje współpracujące: -</w:t>
      </w:r>
    </w:p>
    <w:p w14:paraId="0635C071" w14:textId="4EC14BE6" w:rsidR="009B0BF7" w:rsidRPr="00660440" w:rsidRDefault="009B0BF7" w:rsidP="009B0BF7">
      <w:pPr>
        <w:spacing w:after="0"/>
        <w:rPr>
          <w:rFonts w:cs="Times New Roman"/>
          <w:b/>
          <w:szCs w:val="24"/>
        </w:rPr>
      </w:pPr>
      <w:r w:rsidRPr="00660440">
        <w:rPr>
          <w:rFonts w:cs="Times New Roman"/>
          <w:b/>
          <w:szCs w:val="24"/>
        </w:rPr>
        <w:t xml:space="preserve">Planowany czas realizacji: </w:t>
      </w:r>
      <w:r w:rsidRPr="00660440">
        <w:rPr>
          <w:rFonts w:cs="Times New Roman"/>
          <w:szCs w:val="24"/>
        </w:rPr>
        <w:t>202</w:t>
      </w:r>
      <w:r>
        <w:rPr>
          <w:rFonts w:cs="Times New Roman"/>
          <w:szCs w:val="24"/>
        </w:rPr>
        <w:t>4</w:t>
      </w:r>
      <w:r w:rsidRPr="00660440">
        <w:rPr>
          <w:rFonts w:cs="Times New Roman"/>
          <w:szCs w:val="24"/>
        </w:rPr>
        <w:t>–20</w:t>
      </w:r>
      <w:r>
        <w:rPr>
          <w:rFonts w:cs="Times New Roman"/>
          <w:szCs w:val="24"/>
        </w:rPr>
        <w:t>26</w:t>
      </w:r>
    </w:p>
    <w:p w14:paraId="57247482" w14:textId="7A40601F" w:rsidR="009B0BF7" w:rsidRDefault="009B0BF7" w:rsidP="002B53D1">
      <w:pPr>
        <w:spacing w:after="120"/>
        <w:rPr>
          <w:rFonts w:cs="Times New Roman"/>
          <w:bCs/>
          <w:szCs w:val="24"/>
        </w:rPr>
      </w:pPr>
      <w:r w:rsidRPr="00660440">
        <w:rPr>
          <w:rFonts w:cs="Times New Roman"/>
          <w:b/>
          <w:szCs w:val="24"/>
        </w:rPr>
        <w:t xml:space="preserve">Źródło finansowania: </w:t>
      </w:r>
      <w:r w:rsidRPr="009E542B">
        <w:rPr>
          <w:rFonts w:cs="Times New Roman"/>
          <w:bCs/>
          <w:szCs w:val="24"/>
        </w:rPr>
        <w:t>w ramach posiadanych limitów wydatków</w:t>
      </w:r>
    </w:p>
    <w:p w14:paraId="34A3D7A3" w14:textId="066085ED" w:rsidR="00263611" w:rsidRPr="00660440" w:rsidRDefault="00263611" w:rsidP="00263611">
      <w:pPr>
        <w:spacing w:after="0"/>
        <w:ind w:firstLine="708"/>
        <w:rPr>
          <w:rFonts w:cs="Times New Roman"/>
          <w:b/>
          <w:szCs w:val="24"/>
        </w:rPr>
      </w:pPr>
      <w:bookmarkStart w:id="91" w:name="_Hlk70009329"/>
      <w:r w:rsidRPr="00660440">
        <w:rPr>
          <w:rFonts w:cs="Times New Roman"/>
          <w:b/>
          <w:szCs w:val="24"/>
        </w:rPr>
        <w:t xml:space="preserve">Zadanie </w:t>
      </w:r>
      <w:r>
        <w:rPr>
          <w:rFonts w:cs="Times New Roman"/>
          <w:b/>
          <w:szCs w:val="24"/>
        </w:rPr>
        <w:t>6</w:t>
      </w:r>
      <w:r w:rsidRPr="00660440">
        <w:rPr>
          <w:rFonts w:cs="Times New Roman"/>
          <w:b/>
          <w:szCs w:val="24"/>
        </w:rPr>
        <w:t xml:space="preserve">: </w:t>
      </w:r>
      <w:r w:rsidRPr="00263611">
        <w:rPr>
          <w:b/>
          <w:szCs w:val="24"/>
        </w:rPr>
        <w:t>Konferencja z organizacjami reprezentującymi prawa ojców</w:t>
      </w:r>
    </w:p>
    <w:bookmarkEnd w:id="91"/>
    <w:p w14:paraId="0C945625" w14:textId="77777777" w:rsidR="00263611" w:rsidRPr="00660440" w:rsidRDefault="00263611" w:rsidP="00263611">
      <w:pPr>
        <w:spacing w:after="0"/>
        <w:rPr>
          <w:rFonts w:cs="Times New Roman"/>
          <w:b/>
          <w:szCs w:val="24"/>
        </w:rPr>
      </w:pPr>
      <w:r w:rsidRPr="00660440">
        <w:rPr>
          <w:rFonts w:cs="Times New Roman"/>
          <w:b/>
          <w:szCs w:val="24"/>
        </w:rPr>
        <w:t xml:space="preserve">Rozwiązywany problem: </w:t>
      </w:r>
      <w:r>
        <w:rPr>
          <w:rFonts w:cs="Times New Roman"/>
          <w:szCs w:val="24"/>
        </w:rPr>
        <w:t>Brak debaty dotyczącej obszarów dyskryminacji mężczyzn.</w:t>
      </w:r>
    </w:p>
    <w:p w14:paraId="31B97952" w14:textId="77777777" w:rsidR="00263611" w:rsidRPr="00660440" w:rsidRDefault="00263611" w:rsidP="00263611">
      <w:pPr>
        <w:spacing w:after="0"/>
        <w:rPr>
          <w:rFonts w:cs="Times New Roman"/>
          <w:szCs w:val="24"/>
        </w:rPr>
      </w:pPr>
      <w:r w:rsidRPr="00660440">
        <w:rPr>
          <w:rFonts w:cs="Times New Roman"/>
          <w:b/>
          <w:szCs w:val="24"/>
        </w:rPr>
        <w:t xml:space="preserve">Instytucja odpowiedzialna: </w:t>
      </w:r>
      <w:r>
        <w:rPr>
          <w:rFonts w:cs="Times New Roman"/>
          <w:szCs w:val="24"/>
        </w:rPr>
        <w:t>Pełnomocnik Rządu do spraw Równego Traktowania</w:t>
      </w:r>
    </w:p>
    <w:p w14:paraId="33701B40" w14:textId="77777777" w:rsidR="00263611" w:rsidRPr="00660440" w:rsidRDefault="00263611" w:rsidP="00263611">
      <w:pPr>
        <w:spacing w:after="0"/>
        <w:rPr>
          <w:rFonts w:cs="Times New Roman"/>
          <w:b/>
          <w:szCs w:val="24"/>
        </w:rPr>
      </w:pPr>
      <w:r w:rsidRPr="00660440">
        <w:rPr>
          <w:rFonts w:cs="Times New Roman"/>
          <w:b/>
          <w:szCs w:val="24"/>
        </w:rPr>
        <w:t>Instytucje współpracujące: -</w:t>
      </w:r>
    </w:p>
    <w:p w14:paraId="6ED245A2" w14:textId="77777777" w:rsidR="00263611" w:rsidRPr="00660440" w:rsidRDefault="00263611" w:rsidP="00263611">
      <w:pPr>
        <w:spacing w:after="0"/>
        <w:rPr>
          <w:rFonts w:cs="Times New Roman"/>
          <w:b/>
          <w:szCs w:val="24"/>
        </w:rPr>
      </w:pPr>
      <w:r w:rsidRPr="00660440">
        <w:rPr>
          <w:rFonts w:cs="Times New Roman"/>
          <w:b/>
          <w:szCs w:val="24"/>
        </w:rPr>
        <w:t xml:space="preserve">Planowany czas realizacji: </w:t>
      </w:r>
      <w:r w:rsidRPr="00660440">
        <w:rPr>
          <w:rFonts w:cs="Times New Roman"/>
          <w:szCs w:val="24"/>
        </w:rPr>
        <w:t>202</w:t>
      </w:r>
      <w:r>
        <w:rPr>
          <w:rFonts w:cs="Times New Roman"/>
          <w:szCs w:val="24"/>
        </w:rPr>
        <w:t>4</w:t>
      </w:r>
      <w:r w:rsidRPr="00660440">
        <w:rPr>
          <w:rFonts w:cs="Times New Roman"/>
          <w:szCs w:val="24"/>
        </w:rPr>
        <w:t>–20</w:t>
      </w:r>
      <w:r>
        <w:rPr>
          <w:rFonts w:cs="Times New Roman"/>
          <w:szCs w:val="24"/>
        </w:rPr>
        <w:t>26</w:t>
      </w:r>
    </w:p>
    <w:p w14:paraId="13C63A76" w14:textId="77777777" w:rsidR="00263611" w:rsidRPr="00660440" w:rsidRDefault="00263611" w:rsidP="00263611">
      <w:pPr>
        <w:spacing w:after="0"/>
        <w:rPr>
          <w:rFonts w:cs="Times New Roman"/>
          <w:szCs w:val="24"/>
        </w:rPr>
      </w:pPr>
      <w:r w:rsidRPr="00660440">
        <w:rPr>
          <w:rFonts w:cs="Times New Roman"/>
          <w:b/>
          <w:szCs w:val="24"/>
        </w:rPr>
        <w:t xml:space="preserve">Źródło finansowania: </w:t>
      </w:r>
      <w:r w:rsidRPr="009E542B">
        <w:rPr>
          <w:rFonts w:cs="Times New Roman"/>
          <w:bCs/>
          <w:szCs w:val="24"/>
        </w:rPr>
        <w:t>w ramach posiadanych limitów wydatków</w:t>
      </w:r>
    </w:p>
    <w:p w14:paraId="42D72662" w14:textId="77777777" w:rsidR="005D27DD" w:rsidRPr="00660440" w:rsidRDefault="005D27DD" w:rsidP="00593CD7">
      <w:pPr>
        <w:spacing w:after="0"/>
        <w:rPr>
          <w:rFonts w:cs="Times New Roman"/>
          <w:szCs w:val="24"/>
        </w:rPr>
      </w:pPr>
    </w:p>
    <w:p w14:paraId="50CDF545" w14:textId="77777777" w:rsidR="0030255B" w:rsidRPr="00660440" w:rsidRDefault="0030255B" w:rsidP="00727DD0">
      <w:pPr>
        <w:pStyle w:val="Nagwek2"/>
      </w:pPr>
      <w:bookmarkStart w:id="92" w:name="_Toc70426080"/>
      <w:r w:rsidRPr="00660440">
        <w:lastRenderedPageBreak/>
        <w:t>Realizacja kampanii społecznych mających na celu przeciwdziałanie dyskryminacji i kształtowanie tolerancji</w:t>
      </w:r>
      <w:bookmarkEnd w:id="92"/>
    </w:p>
    <w:p w14:paraId="6A2201A2" w14:textId="3417C61E" w:rsidR="0030255B" w:rsidRPr="00FE0340" w:rsidRDefault="0030255B" w:rsidP="00FE0340">
      <w:r w:rsidRPr="00660440">
        <w:t>Według badania CBOS z 2018 roku „Komu żyje się najtrudniej” zdecydowana większość respondentów (73%) uważa, że obecnie w Polsce są ludzie lub takie grupy społeczne, które doświadczają większych trudności niż pozostali, mają mniejsze możliwości realizowania swoich potrzeb. Według badanych w najgorszej sytuacji są osoby z niepełnosprawnościami, w drugiej kolejności ubodzy, biedni, a następnie starsi oraz bezdomni. Co siedemnasty badany (6%) ma poczucie, że jest traktowany gorzej niż inni, mniej akceptowany w</w:t>
      </w:r>
      <w:r w:rsidR="00267C35" w:rsidRPr="00660440">
        <w:t> </w:t>
      </w:r>
      <w:r w:rsidRPr="00660440">
        <w:t xml:space="preserve">społeczeństwie. Wśród przyczyn gorszego traktowania ankietowani najczęściej wymieniali złą sytuację materialną (37%), niepełnosprawność, chorobę (34%) oraz wiek (30%). Każdy powinien czuć się bezpieczny – w swoim domu, związku, miejscu pracy, w miejscu publicznym czy w </w:t>
      </w:r>
      <w:r w:rsidR="00C213F6" w:rsidRPr="00660440">
        <w:t>Internecie</w:t>
      </w:r>
      <w:r w:rsidRPr="00660440">
        <w:t xml:space="preserve">, a w życiu społecznym uczestniczyć w równym stopniu, co jest niezbędnym warunkiem dobrze funkcjonującej demokracji. Przez ostatnie 10 lat Pełnomocnik Rządu </w:t>
      </w:r>
      <w:r w:rsidR="0054030F" w:rsidRPr="00660440">
        <w:t>do Spraw</w:t>
      </w:r>
      <w:r w:rsidRPr="00660440">
        <w:t xml:space="preserve"> Równego Traktowania przeprowadził kampanie społeczne mające na celu m.in. przeciwdziałanie przemocy wobec kobiet i dzieci, profilaktykę cyberprzestępczości, zwalczanie ksenofobii, homofobii, rasizmu, wskazanie różnic w zarobkach kobiet i mężczyzn. Konieczna jest ich kontynuacja.</w:t>
      </w:r>
    </w:p>
    <w:p w14:paraId="35A58D80" w14:textId="534DA522" w:rsidR="0030255B" w:rsidRPr="00660440" w:rsidRDefault="0030255B" w:rsidP="00061C70">
      <w:pPr>
        <w:spacing w:after="0"/>
        <w:ind w:firstLine="708"/>
        <w:rPr>
          <w:rFonts w:cs="Times New Roman"/>
          <w:b/>
          <w:szCs w:val="24"/>
        </w:rPr>
      </w:pPr>
      <w:r w:rsidRPr="00660440">
        <w:rPr>
          <w:rFonts w:cs="Times New Roman"/>
          <w:b/>
          <w:szCs w:val="24"/>
        </w:rPr>
        <w:t xml:space="preserve">Zadanie 1: Prowadzenie działań informacyjnych, promocyjnych, edukacyjnych dotyczących Programu Dostępność Plus poprzez media, media </w:t>
      </w:r>
      <w:r w:rsidR="001B2F2C" w:rsidRPr="00660440">
        <w:rPr>
          <w:rFonts w:cs="Times New Roman"/>
          <w:b/>
          <w:szCs w:val="24"/>
        </w:rPr>
        <w:t xml:space="preserve">społecznościowe </w:t>
      </w:r>
      <w:r w:rsidRPr="00660440">
        <w:rPr>
          <w:rFonts w:cs="Times New Roman"/>
          <w:b/>
          <w:szCs w:val="24"/>
        </w:rPr>
        <w:t xml:space="preserve">oraz współpracę z NGO. Do udziału w kampanii zaproszone zostaną samorządy polskich miast, organizacje pozarządowe, uczelnie, szkoły, przedszkola, </w:t>
      </w:r>
      <w:r w:rsidR="00AC6A8E" w:rsidRPr="00660440">
        <w:rPr>
          <w:rFonts w:cs="Times New Roman"/>
          <w:b/>
          <w:szCs w:val="24"/>
        </w:rPr>
        <w:t xml:space="preserve">Pełnomocnicy Wojewodów </w:t>
      </w:r>
      <w:r w:rsidR="0054030F" w:rsidRPr="00660440">
        <w:rPr>
          <w:rFonts w:cs="Times New Roman"/>
          <w:b/>
          <w:szCs w:val="24"/>
        </w:rPr>
        <w:t>do Spraw</w:t>
      </w:r>
      <w:r w:rsidRPr="00660440">
        <w:rPr>
          <w:rFonts w:cs="Times New Roman"/>
          <w:b/>
          <w:szCs w:val="24"/>
        </w:rPr>
        <w:t xml:space="preserve"> </w:t>
      </w:r>
      <w:r w:rsidR="00AC6A8E" w:rsidRPr="00660440">
        <w:rPr>
          <w:rFonts w:cs="Times New Roman"/>
          <w:b/>
          <w:szCs w:val="24"/>
        </w:rPr>
        <w:t>R</w:t>
      </w:r>
      <w:r w:rsidRPr="00660440">
        <w:rPr>
          <w:rFonts w:cs="Times New Roman"/>
          <w:b/>
          <w:szCs w:val="24"/>
        </w:rPr>
        <w:t xml:space="preserve">ównego </w:t>
      </w:r>
      <w:r w:rsidR="00AC6A8E" w:rsidRPr="00660440">
        <w:rPr>
          <w:rFonts w:cs="Times New Roman"/>
          <w:b/>
          <w:szCs w:val="24"/>
        </w:rPr>
        <w:t>T</w:t>
      </w:r>
      <w:r w:rsidRPr="00660440">
        <w:rPr>
          <w:rFonts w:cs="Times New Roman"/>
          <w:b/>
          <w:szCs w:val="24"/>
        </w:rPr>
        <w:t>raktowania</w:t>
      </w:r>
      <w:r w:rsidR="00BB427D">
        <w:rPr>
          <w:rFonts w:cs="Times New Roman"/>
          <w:b/>
          <w:szCs w:val="24"/>
        </w:rPr>
        <w:t xml:space="preserve"> </w:t>
      </w:r>
      <w:r w:rsidRPr="00660440">
        <w:rPr>
          <w:rFonts w:cs="Times New Roman"/>
          <w:b/>
          <w:szCs w:val="24"/>
        </w:rPr>
        <w:t xml:space="preserve"> </w:t>
      </w:r>
    </w:p>
    <w:p w14:paraId="2B3245B0" w14:textId="77777777" w:rsidR="0030255B" w:rsidRPr="00660440" w:rsidRDefault="0030255B" w:rsidP="00061C70">
      <w:pPr>
        <w:spacing w:after="0"/>
        <w:rPr>
          <w:rFonts w:cs="Times New Roman"/>
          <w:szCs w:val="24"/>
        </w:rPr>
      </w:pPr>
      <w:r w:rsidRPr="00660440">
        <w:rPr>
          <w:rFonts w:cs="Times New Roman"/>
          <w:b/>
          <w:szCs w:val="24"/>
        </w:rPr>
        <w:t xml:space="preserve">Rozwiązywany problem: </w:t>
      </w:r>
      <w:r w:rsidRPr="00660440">
        <w:rPr>
          <w:rFonts w:cs="Times New Roman"/>
          <w:szCs w:val="24"/>
        </w:rPr>
        <w:t>Niska świadomość na temat Programu Dostępność Plus, jego zakresu działania oraz rezultatów</w:t>
      </w:r>
    </w:p>
    <w:p w14:paraId="42A830C7" w14:textId="08381469" w:rsidR="00262AD6" w:rsidRPr="00660440" w:rsidRDefault="0030255B" w:rsidP="00061C70">
      <w:pPr>
        <w:spacing w:after="0"/>
        <w:rPr>
          <w:rFonts w:cs="Times New Roman"/>
          <w:szCs w:val="24"/>
        </w:rPr>
      </w:pPr>
      <w:r w:rsidRPr="00660440">
        <w:rPr>
          <w:rFonts w:cs="Times New Roman"/>
          <w:b/>
          <w:szCs w:val="24"/>
        </w:rPr>
        <w:t xml:space="preserve">Instytucja odpowiedzialna: </w:t>
      </w:r>
      <w:r w:rsidRPr="00660440">
        <w:rPr>
          <w:rFonts w:cs="Times New Roman"/>
          <w:szCs w:val="24"/>
        </w:rPr>
        <w:t xml:space="preserve">Ministerstwo </w:t>
      </w:r>
      <w:r w:rsidR="00FB1962" w:rsidRPr="00660440">
        <w:rPr>
          <w:rFonts w:cs="Times New Roman"/>
          <w:szCs w:val="24"/>
        </w:rPr>
        <w:t>Funduszy</w:t>
      </w:r>
      <w:r w:rsidR="008C582D" w:rsidRPr="00660440">
        <w:rPr>
          <w:rFonts w:cs="Times New Roman"/>
          <w:szCs w:val="24"/>
        </w:rPr>
        <w:t xml:space="preserve"> i Polityki Regionalnej</w:t>
      </w:r>
    </w:p>
    <w:p w14:paraId="496412D7" w14:textId="77777777" w:rsidR="00020BA0" w:rsidRPr="00660440" w:rsidRDefault="00020BA0" w:rsidP="00061C70">
      <w:pPr>
        <w:spacing w:after="0"/>
        <w:rPr>
          <w:rFonts w:cs="Times New Roman"/>
          <w:szCs w:val="24"/>
        </w:rPr>
      </w:pPr>
      <w:r w:rsidRPr="00660440">
        <w:rPr>
          <w:rFonts w:cs="Times New Roman"/>
          <w:b/>
          <w:szCs w:val="24"/>
        </w:rPr>
        <w:t>Instytucje współpracujące: -</w:t>
      </w:r>
    </w:p>
    <w:p w14:paraId="1F33A610" w14:textId="77777777" w:rsidR="0030255B" w:rsidRPr="00660440" w:rsidRDefault="0030255B" w:rsidP="00061C70">
      <w:pPr>
        <w:spacing w:after="0"/>
        <w:rPr>
          <w:rFonts w:cs="Times New Roman"/>
          <w:szCs w:val="24"/>
        </w:rPr>
      </w:pPr>
      <w:r w:rsidRPr="00660440">
        <w:rPr>
          <w:rFonts w:cs="Times New Roman"/>
          <w:b/>
          <w:szCs w:val="24"/>
        </w:rPr>
        <w:t xml:space="preserve">Planowany czas realizacji: </w:t>
      </w:r>
      <w:r w:rsidRPr="00660440">
        <w:rPr>
          <w:rFonts w:cs="Times New Roman"/>
          <w:szCs w:val="24"/>
        </w:rPr>
        <w:t>2020</w:t>
      </w:r>
      <w:r w:rsidR="004C5C3C" w:rsidRPr="00660440">
        <w:rPr>
          <w:rFonts w:cs="Times New Roman"/>
          <w:szCs w:val="24"/>
        </w:rPr>
        <w:t>–</w:t>
      </w:r>
      <w:r w:rsidRPr="00660440">
        <w:rPr>
          <w:rFonts w:cs="Times New Roman"/>
          <w:szCs w:val="24"/>
        </w:rPr>
        <w:t>2022</w:t>
      </w:r>
    </w:p>
    <w:p w14:paraId="2A2B7F1F" w14:textId="0F183BA7" w:rsidR="0030255B" w:rsidRPr="00FE0340" w:rsidRDefault="0030255B" w:rsidP="00061C70">
      <w:pPr>
        <w:spacing w:after="0"/>
        <w:rPr>
          <w:rFonts w:cs="Times New Roman"/>
          <w:szCs w:val="24"/>
        </w:rPr>
      </w:pPr>
      <w:r w:rsidRPr="00660440">
        <w:rPr>
          <w:rFonts w:cs="Times New Roman"/>
          <w:b/>
          <w:szCs w:val="24"/>
        </w:rPr>
        <w:t xml:space="preserve">Źródło finansowania: </w:t>
      </w:r>
      <w:r w:rsidR="00080E8C" w:rsidRPr="00660440">
        <w:rPr>
          <w:rFonts w:cs="Times New Roman"/>
          <w:szCs w:val="24"/>
        </w:rPr>
        <w:t>Ś</w:t>
      </w:r>
      <w:r w:rsidRPr="00660440">
        <w:rPr>
          <w:rFonts w:cs="Times New Roman"/>
          <w:szCs w:val="24"/>
        </w:rPr>
        <w:t xml:space="preserve">rodki </w:t>
      </w:r>
      <w:r w:rsidR="00AC6A8E" w:rsidRPr="00660440">
        <w:rPr>
          <w:rFonts w:cs="Times New Roman"/>
          <w:szCs w:val="24"/>
        </w:rPr>
        <w:t xml:space="preserve">z </w:t>
      </w:r>
      <w:r w:rsidRPr="00660440">
        <w:rPr>
          <w:rFonts w:cs="Times New Roman"/>
          <w:szCs w:val="24"/>
        </w:rPr>
        <w:t xml:space="preserve">Programu Dostępność Plus </w:t>
      </w:r>
    </w:p>
    <w:p w14:paraId="61B8A2B3" w14:textId="77777777" w:rsidR="0030255B" w:rsidRPr="00660440" w:rsidRDefault="0030255B" w:rsidP="00FE0340">
      <w:pPr>
        <w:spacing w:before="120" w:after="0"/>
        <w:ind w:firstLine="709"/>
        <w:rPr>
          <w:rFonts w:cs="Times New Roman"/>
          <w:b/>
          <w:color w:val="000000" w:themeColor="text1"/>
          <w:szCs w:val="24"/>
        </w:rPr>
      </w:pPr>
      <w:r w:rsidRPr="00660440">
        <w:rPr>
          <w:rFonts w:cs="Times New Roman"/>
          <w:b/>
          <w:color w:val="000000" w:themeColor="text1"/>
          <w:szCs w:val="24"/>
        </w:rPr>
        <w:t>Zadanie 2: Kampania wspierająca weteranów poszkodowanych</w:t>
      </w:r>
      <w:r w:rsidR="00C213F6" w:rsidRPr="00660440">
        <w:rPr>
          <w:rFonts w:cs="Times New Roman"/>
          <w:b/>
          <w:color w:val="000000" w:themeColor="text1"/>
          <w:szCs w:val="24"/>
        </w:rPr>
        <w:t xml:space="preserve"> w działaniach wojennych</w:t>
      </w:r>
      <w:r w:rsidRPr="00660440">
        <w:rPr>
          <w:rFonts w:cs="Times New Roman"/>
          <w:b/>
          <w:color w:val="000000" w:themeColor="text1"/>
          <w:szCs w:val="24"/>
        </w:rPr>
        <w:t xml:space="preserve"> oraz kombatantów</w:t>
      </w:r>
    </w:p>
    <w:p w14:paraId="03469016" w14:textId="77777777" w:rsidR="0030255B" w:rsidRPr="00660440" w:rsidRDefault="0030255B" w:rsidP="00061C70">
      <w:pPr>
        <w:spacing w:after="0"/>
        <w:rPr>
          <w:rFonts w:cs="Times New Roman"/>
          <w:color w:val="000000" w:themeColor="text1"/>
          <w:szCs w:val="24"/>
        </w:rPr>
      </w:pPr>
      <w:r w:rsidRPr="00660440">
        <w:rPr>
          <w:rFonts w:cs="Times New Roman"/>
          <w:b/>
          <w:color w:val="000000" w:themeColor="text1"/>
          <w:szCs w:val="24"/>
        </w:rPr>
        <w:t xml:space="preserve">Rozwiązywany problem: </w:t>
      </w:r>
      <w:r w:rsidRPr="00660440">
        <w:rPr>
          <w:rFonts w:cs="Times New Roman"/>
          <w:color w:val="000000" w:themeColor="text1"/>
          <w:szCs w:val="24"/>
        </w:rPr>
        <w:t>Zbyt małe wsparcie społeczeństwa</w:t>
      </w:r>
    </w:p>
    <w:p w14:paraId="4512546A" w14:textId="77777777" w:rsidR="0030255B" w:rsidRPr="00660440" w:rsidRDefault="0030255B" w:rsidP="00061C70">
      <w:pPr>
        <w:spacing w:after="0"/>
        <w:rPr>
          <w:rFonts w:cs="Times New Roman"/>
          <w:color w:val="000000" w:themeColor="text1"/>
          <w:szCs w:val="24"/>
        </w:rPr>
      </w:pPr>
      <w:r w:rsidRPr="00660440">
        <w:rPr>
          <w:rFonts w:cs="Times New Roman"/>
          <w:b/>
          <w:color w:val="000000" w:themeColor="text1"/>
          <w:szCs w:val="24"/>
        </w:rPr>
        <w:t xml:space="preserve">Instytucja odpowiedzialna: </w:t>
      </w:r>
      <w:r w:rsidRPr="00660440">
        <w:rPr>
          <w:rFonts w:cs="Times New Roman"/>
          <w:color w:val="000000" w:themeColor="text1"/>
          <w:szCs w:val="24"/>
        </w:rPr>
        <w:t>Ministerstwo Obrony Narodowej</w:t>
      </w:r>
    </w:p>
    <w:p w14:paraId="6B3D37BB" w14:textId="0FC73E64" w:rsidR="0030255B" w:rsidRPr="00660440" w:rsidRDefault="0030255B" w:rsidP="00061C70">
      <w:pPr>
        <w:spacing w:after="0"/>
        <w:rPr>
          <w:rFonts w:cs="Times New Roman"/>
          <w:b/>
          <w:color w:val="000000" w:themeColor="text1"/>
          <w:szCs w:val="24"/>
        </w:rPr>
      </w:pPr>
      <w:r w:rsidRPr="00660440">
        <w:rPr>
          <w:rFonts w:cs="Times New Roman"/>
          <w:b/>
          <w:color w:val="000000" w:themeColor="text1"/>
          <w:szCs w:val="24"/>
        </w:rPr>
        <w:t xml:space="preserve">Instytucje współpracujące: </w:t>
      </w:r>
      <w:r w:rsidR="009E3C0C" w:rsidRPr="002B1BF2">
        <w:rPr>
          <w:rFonts w:cs="Times New Roman"/>
          <w:bCs/>
          <w:color w:val="000000" w:themeColor="text1"/>
          <w:szCs w:val="24"/>
        </w:rPr>
        <w:t>podległe jednostki organizacyjne, jednostki samorządu terytorialnego, organizacje pozarządowe</w:t>
      </w:r>
    </w:p>
    <w:p w14:paraId="268FEDE2" w14:textId="77777777" w:rsidR="0030255B" w:rsidRPr="00660440" w:rsidRDefault="0030255B" w:rsidP="00061C70">
      <w:pPr>
        <w:spacing w:after="0"/>
        <w:rPr>
          <w:rFonts w:cs="Times New Roman"/>
          <w:color w:val="000000" w:themeColor="text1"/>
          <w:szCs w:val="24"/>
        </w:rPr>
      </w:pPr>
      <w:r w:rsidRPr="00660440">
        <w:rPr>
          <w:rFonts w:cs="Times New Roman"/>
          <w:b/>
          <w:color w:val="000000" w:themeColor="text1"/>
          <w:szCs w:val="24"/>
        </w:rPr>
        <w:t xml:space="preserve">Planowany czas realizacji: </w:t>
      </w:r>
      <w:r w:rsidRPr="00660440">
        <w:rPr>
          <w:rFonts w:cs="Times New Roman"/>
          <w:color w:val="000000" w:themeColor="text1"/>
          <w:szCs w:val="24"/>
        </w:rPr>
        <w:t>2021</w:t>
      </w:r>
      <w:r w:rsidR="004C5C3C" w:rsidRPr="00660440">
        <w:rPr>
          <w:rFonts w:cs="Times New Roman"/>
          <w:color w:val="000000" w:themeColor="text1"/>
          <w:szCs w:val="24"/>
        </w:rPr>
        <w:t>–</w:t>
      </w:r>
      <w:r w:rsidRPr="00660440">
        <w:rPr>
          <w:rFonts w:cs="Times New Roman"/>
          <w:color w:val="000000" w:themeColor="text1"/>
          <w:szCs w:val="24"/>
        </w:rPr>
        <w:t xml:space="preserve">2030 </w:t>
      </w:r>
    </w:p>
    <w:p w14:paraId="412EBA32" w14:textId="2FB52579" w:rsidR="0030255B" w:rsidRPr="00FE0340" w:rsidRDefault="0030255B" w:rsidP="00061C70">
      <w:pPr>
        <w:spacing w:after="0"/>
        <w:rPr>
          <w:rStyle w:val="Tekst-formularz"/>
          <w:rFonts w:ascii="Times New Roman" w:hAnsi="Times New Roman" w:cs="Times New Roman"/>
          <w:szCs w:val="24"/>
        </w:rPr>
      </w:pPr>
      <w:r w:rsidRPr="00660440">
        <w:rPr>
          <w:rFonts w:cs="Times New Roman"/>
          <w:b/>
          <w:color w:val="000000" w:themeColor="text1"/>
          <w:szCs w:val="24"/>
        </w:rPr>
        <w:t xml:space="preserve">Źródło finansowania: </w:t>
      </w:r>
      <w:r w:rsidR="009E542B" w:rsidRPr="009E542B">
        <w:rPr>
          <w:rFonts w:cs="Times New Roman"/>
          <w:bCs/>
          <w:color w:val="000000" w:themeColor="text1"/>
          <w:szCs w:val="24"/>
        </w:rPr>
        <w:t>w ramach posiadanych limitów wydatków</w:t>
      </w:r>
    </w:p>
    <w:p w14:paraId="38A9E91B" w14:textId="77777777" w:rsidR="0030255B" w:rsidRPr="00660440" w:rsidRDefault="0030255B" w:rsidP="00FE0340">
      <w:pPr>
        <w:spacing w:before="120" w:after="0"/>
        <w:ind w:firstLine="709"/>
        <w:rPr>
          <w:rStyle w:val="Tekst-formularz"/>
          <w:rFonts w:ascii="Times New Roman" w:hAnsi="Times New Roman" w:cs="Times New Roman"/>
          <w:b/>
          <w:szCs w:val="24"/>
        </w:rPr>
      </w:pPr>
      <w:r w:rsidRPr="00660440">
        <w:rPr>
          <w:rStyle w:val="Tekst-formularz"/>
          <w:rFonts w:ascii="Times New Roman" w:hAnsi="Times New Roman" w:cs="Times New Roman"/>
          <w:b/>
          <w:szCs w:val="24"/>
        </w:rPr>
        <w:t>Zadanie 3: Realizacja ogólnopolskich kampanii społecznych uwrażliwiających na</w:t>
      </w:r>
      <w:r w:rsidR="00267C35" w:rsidRPr="00660440">
        <w:rPr>
          <w:rStyle w:val="Tekst-formularz"/>
          <w:rFonts w:ascii="Times New Roman" w:hAnsi="Times New Roman" w:cs="Times New Roman"/>
          <w:b/>
          <w:szCs w:val="24"/>
        </w:rPr>
        <w:t> </w:t>
      </w:r>
      <w:r w:rsidRPr="00660440">
        <w:rPr>
          <w:rStyle w:val="Tekst-formularz"/>
          <w:rFonts w:ascii="Times New Roman" w:hAnsi="Times New Roman" w:cs="Times New Roman"/>
          <w:b/>
          <w:szCs w:val="24"/>
        </w:rPr>
        <w:t xml:space="preserve">zjawisko przemocy </w:t>
      </w:r>
      <w:r w:rsidR="005B7055" w:rsidRPr="00660440">
        <w:rPr>
          <w:rStyle w:val="Tekst-formularz"/>
          <w:rFonts w:ascii="Times New Roman" w:hAnsi="Times New Roman" w:cs="Times New Roman"/>
          <w:b/>
          <w:szCs w:val="24"/>
        </w:rPr>
        <w:t xml:space="preserve">domowej </w:t>
      </w:r>
    </w:p>
    <w:p w14:paraId="69607B96" w14:textId="01471806" w:rsidR="0030255B" w:rsidRPr="00660440" w:rsidRDefault="0030255B" w:rsidP="00061C70">
      <w:pPr>
        <w:spacing w:after="0"/>
        <w:rPr>
          <w:rStyle w:val="Tekst-formularz"/>
          <w:rFonts w:ascii="Times New Roman" w:hAnsi="Times New Roman" w:cs="Times New Roman"/>
          <w:b/>
          <w:szCs w:val="24"/>
        </w:rPr>
      </w:pPr>
      <w:r w:rsidRPr="00660440">
        <w:rPr>
          <w:rStyle w:val="Tekst-formularz"/>
          <w:rFonts w:ascii="Times New Roman" w:hAnsi="Times New Roman" w:cs="Times New Roman"/>
          <w:b/>
          <w:szCs w:val="24"/>
        </w:rPr>
        <w:t xml:space="preserve">Rozwiązywany problem: </w:t>
      </w:r>
      <w:r w:rsidRPr="00660440">
        <w:rPr>
          <w:rStyle w:val="Tekst-formularz"/>
          <w:rFonts w:ascii="Times New Roman" w:hAnsi="Times New Roman" w:cs="Times New Roman"/>
          <w:szCs w:val="24"/>
        </w:rPr>
        <w:t>Przemoc, szczególnie wobec</w:t>
      </w:r>
      <w:r w:rsidRPr="00660440">
        <w:rPr>
          <w:rStyle w:val="Tekst-formularz"/>
          <w:rFonts w:ascii="Times New Roman" w:hAnsi="Times New Roman" w:cs="Times New Roman"/>
          <w:b/>
          <w:szCs w:val="24"/>
        </w:rPr>
        <w:t xml:space="preserve"> </w:t>
      </w:r>
      <w:r w:rsidRPr="00660440">
        <w:rPr>
          <w:rFonts w:cs="Times New Roman"/>
          <w:szCs w:val="24"/>
        </w:rPr>
        <w:t xml:space="preserve">kobiet, dzieci, </w:t>
      </w:r>
      <w:r w:rsidR="00D212F9" w:rsidRPr="00660440">
        <w:rPr>
          <w:rFonts w:cs="Times New Roman"/>
          <w:szCs w:val="24"/>
        </w:rPr>
        <w:t>osób z niepełnosprawnościami</w:t>
      </w:r>
      <w:r w:rsidRPr="00660440">
        <w:rPr>
          <w:rFonts w:cs="Times New Roman"/>
          <w:szCs w:val="24"/>
        </w:rPr>
        <w:t xml:space="preserve"> i starszych</w:t>
      </w:r>
    </w:p>
    <w:p w14:paraId="35720DF9" w14:textId="77777777" w:rsidR="0030255B" w:rsidRPr="00660440" w:rsidRDefault="0030255B" w:rsidP="00061C70">
      <w:pPr>
        <w:spacing w:after="0"/>
        <w:rPr>
          <w:rStyle w:val="Tekst-formularz"/>
          <w:rFonts w:ascii="Times New Roman" w:hAnsi="Times New Roman" w:cs="Times New Roman"/>
          <w:szCs w:val="24"/>
        </w:rPr>
      </w:pPr>
      <w:r w:rsidRPr="00660440">
        <w:rPr>
          <w:rStyle w:val="Tekst-formularz"/>
          <w:rFonts w:ascii="Times New Roman" w:hAnsi="Times New Roman" w:cs="Times New Roman"/>
          <w:b/>
          <w:szCs w:val="24"/>
        </w:rPr>
        <w:t xml:space="preserve">Instytucja odpowiedzialna: </w:t>
      </w:r>
      <w:r w:rsidRPr="00660440">
        <w:rPr>
          <w:rStyle w:val="Tekst-formularz"/>
          <w:rFonts w:ascii="Times New Roman" w:hAnsi="Times New Roman" w:cs="Times New Roman"/>
          <w:szCs w:val="24"/>
        </w:rPr>
        <w:t>Ministerstwo Rodziny i Polityki Społecznej</w:t>
      </w:r>
    </w:p>
    <w:p w14:paraId="738ED32F" w14:textId="77777777" w:rsidR="00020BA0" w:rsidRPr="00660440" w:rsidRDefault="00020BA0" w:rsidP="00061C70">
      <w:pPr>
        <w:spacing w:after="0"/>
        <w:rPr>
          <w:rStyle w:val="Tekst-formularz"/>
          <w:rFonts w:ascii="Times New Roman" w:hAnsi="Times New Roman" w:cs="Times New Roman"/>
          <w:szCs w:val="24"/>
        </w:rPr>
      </w:pPr>
      <w:r w:rsidRPr="00660440">
        <w:rPr>
          <w:rFonts w:cs="Times New Roman"/>
          <w:b/>
          <w:szCs w:val="24"/>
        </w:rPr>
        <w:t>Instytucja współpracujące: -</w:t>
      </w:r>
    </w:p>
    <w:p w14:paraId="4948A816" w14:textId="77777777" w:rsidR="0030255B" w:rsidRPr="00660440" w:rsidRDefault="0030255B" w:rsidP="00061C70">
      <w:pPr>
        <w:spacing w:after="0"/>
        <w:rPr>
          <w:rStyle w:val="Tekst-formularz"/>
          <w:rFonts w:ascii="Times New Roman" w:hAnsi="Times New Roman" w:cs="Times New Roman"/>
          <w:szCs w:val="24"/>
        </w:rPr>
      </w:pPr>
      <w:r w:rsidRPr="00660440">
        <w:rPr>
          <w:rStyle w:val="Tekst-formularz"/>
          <w:rFonts w:ascii="Times New Roman" w:hAnsi="Times New Roman" w:cs="Times New Roman"/>
          <w:b/>
          <w:szCs w:val="24"/>
        </w:rPr>
        <w:lastRenderedPageBreak/>
        <w:t xml:space="preserve">Planowany czas realizacji: </w:t>
      </w:r>
      <w:r w:rsidRPr="00660440">
        <w:rPr>
          <w:rStyle w:val="Tekst-formularz"/>
          <w:rFonts w:ascii="Times New Roman" w:hAnsi="Times New Roman" w:cs="Times New Roman"/>
          <w:szCs w:val="24"/>
        </w:rPr>
        <w:t>lata 2022, 2024, 2026, 2028, 2030</w:t>
      </w:r>
    </w:p>
    <w:p w14:paraId="03653122" w14:textId="0893000F" w:rsidR="0030255B" w:rsidRPr="00660440" w:rsidRDefault="0030255B" w:rsidP="00061C70">
      <w:pPr>
        <w:spacing w:after="0"/>
        <w:rPr>
          <w:rFonts w:cs="Times New Roman"/>
          <w:szCs w:val="24"/>
        </w:rPr>
      </w:pPr>
      <w:r w:rsidRPr="00660440">
        <w:rPr>
          <w:rFonts w:cs="Times New Roman"/>
          <w:b/>
          <w:szCs w:val="24"/>
        </w:rPr>
        <w:t xml:space="preserve">Źródło finansowania: </w:t>
      </w:r>
      <w:r w:rsidR="009E542B" w:rsidRPr="009E542B">
        <w:rPr>
          <w:rFonts w:cs="Times New Roman"/>
          <w:bCs/>
          <w:szCs w:val="24"/>
        </w:rPr>
        <w:t>w ramach posiadanych limitów wydatków</w:t>
      </w:r>
    </w:p>
    <w:p w14:paraId="5C1A905C" w14:textId="77777777" w:rsidR="0030255B" w:rsidRPr="00660440" w:rsidRDefault="0030255B" w:rsidP="00061C70">
      <w:pPr>
        <w:spacing w:after="0"/>
        <w:rPr>
          <w:rFonts w:cs="Times New Roman"/>
          <w:b/>
          <w:szCs w:val="24"/>
          <w:u w:val="single"/>
        </w:rPr>
      </w:pPr>
      <w:bookmarkStart w:id="93" w:name="_Hlk64827066"/>
    </w:p>
    <w:p w14:paraId="0220FD4E" w14:textId="77777777" w:rsidR="0030255B" w:rsidRPr="00660440" w:rsidRDefault="0030255B" w:rsidP="00061C70">
      <w:pPr>
        <w:spacing w:after="0"/>
        <w:ind w:firstLine="708"/>
        <w:rPr>
          <w:rFonts w:cs="Times New Roman"/>
          <w:b/>
          <w:color w:val="000000" w:themeColor="text1"/>
          <w:szCs w:val="24"/>
        </w:rPr>
      </w:pPr>
      <w:r w:rsidRPr="00660440">
        <w:rPr>
          <w:rFonts w:cs="Times New Roman"/>
          <w:b/>
          <w:color w:val="000000" w:themeColor="text1"/>
          <w:szCs w:val="24"/>
        </w:rPr>
        <w:t>Zadanie 4: Realizacja kampanii edukacyjnych na stronach internetowych i</w:t>
      </w:r>
      <w:r w:rsidR="00267C35" w:rsidRPr="00660440">
        <w:rPr>
          <w:rFonts w:cs="Times New Roman"/>
          <w:b/>
          <w:color w:val="000000" w:themeColor="text1"/>
          <w:szCs w:val="24"/>
        </w:rPr>
        <w:t> </w:t>
      </w:r>
      <w:r w:rsidRPr="00660440">
        <w:rPr>
          <w:rFonts w:cs="Times New Roman"/>
          <w:b/>
          <w:color w:val="000000" w:themeColor="text1"/>
          <w:szCs w:val="24"/>
        </w:rPr>
        <w:t>w</w:t>
      </w:r>
      <w:r w:rsidR="00267C35" w:rsidRPr="00660440">
        <w:rPr>
          <w:rFonts w:cs="Times New Roman"/>
          <w:b/>
          <w:color w:val="000000" w:themeColor="text1"/>
          <w:szCs w:val="24"/>
        </w:rPr>
        <w:t> </w:t>
      </w:r>
      <w:r w:rsidRPr="00660440">
        <w:rPr>
          <w:rFonts w:cs="Times New Roman"/>
          <w:b/>
          <w:color w:val="000000" w:themeColor="text1"/>
          <w:szCs w:val="24"/>
        </w:rPr>
        <w:t>mediach społecznościowych na temat starzenia się</w:t>
      </w:r>
    </w:p>
    <w:p w14:paraId="46A251AF" w14:textId="77777777" w:rsidR="0030255B" w:rsidRPr="00660440" w:rsidRDefault="0030255B" w:rsidP="00061C70">
      <w:pPr>
        <w:spacing w:after="0"/>
        <w:rPr>
          <w:rFonts w:cs="Times New Roman"/>
          <w:b/>
          <w:szCs w:val="24"/>
        </w:rPr>
      </w:pPr>
      <w:r w:rsidRPr="00660440">
        <w:rPr>
          <w:rFonts w:cs="Times New Roman"/>
          <w:b/>
          <w:szCs w:val="24"/>
        </w:rPr>
        <w:t xml:space="preserve">Rozwiązywany problem: </w:t>
      </w:r>
      <w:r w:rsidRPr="00660440">
        <w:rPr>
          <w:rFonts w:cs="Times New Roman"/>
          <w:szCs w:val="24"/>
        </w:rPr>
        <w:t>Negatywny wizerunek starości</w:t>
      </w:r>
    </w:p>
    <w:p w14:paraId="5C2470D4" w14:textId="77777777" w:rsidR="0030255B" w:rsidRPr="00660440" w:rsidRDefault="0030255B" w:rsidP="00061C70">
      <w:pPr>
        <w:spacing w:after="0"/>
        <w:rPr>
          <w:rFonts w:cs="Times New Roman"/>
          <w:szCs w:val="24"/>
        </w:rPr>
      </w:pPr>
      <w:r w:rsidRPr="00660440">
        <w:rPr>
          <w:rFonts w:cs="Times New Roman"/>
          <w:b/>
          <w:szCs w:val="24"/>
        </w:rPr>
        <w:t xml:space="preserve">Instytucja odpowiedzialna za zadanie: </w:t>
      </w:r>
      <w:r w:rsidRPr="00660440">
        <w:rPr>
          <w:rFonts w:cs="Times New Roman"/>
          <w:szCs w:val="24"/>
        </w:rPr>
        <w:t>Ministerstwo Rodzin</w:t>
      </w:r>
      <w:r w:rsidR="001A0A45" w:rsidRPr="00660440">
        <w:rPr>
          <w:rFonts w:cs="Times New Roman"/>
          <w:szCs w:val="24"/>
        </w:rPr>
        <w:t xml:space="preserve">y </w:t>
      </w:r>
      <w:r w:rsidRPr="00660440">
        <w:rPr>
          <w:rFonts w:cs="Times New Roman"/>
          <w:szCs w:val="24"/>
        </w:rPr>
        <w:t>i Polityki Społecznej, Pełnomocnik Rządu do Spraw Równego Traktowania</w:t>
      </w:r>
    </w:p>
    <w:p w14:paraId="7D096614" w14:textId="77777777" w:rsidR="00C1163D" w:rsidRPr="00660440" w:rsidRDefault="00C1163D" w:rsidP="00061C70">
      <w:pPr>
        <w:spacing w:after="0"/>
        <w:rPr>
          <w:rFonts w:cs="Times New Roman"/>
          <w:b/>
          <w:szCs w:val="24"/>
        </w:rPr>
      </w:pPr>
      <w:r w:rsidRPr="00660440">
        <w:rPr>
          <w:rFonts w:cs="Times New Roman"/>
          <w:b/>
          <w:szCs w:val="24"/>
        </w:rPr>
        <w:t>Instytucje współpracujące: -</w:t>
      </w:r>
    </w:p>
    <w:p w14:paraId="6C9E1123" w14:textId="77777777" w:rsidR="0030255B" w:rsidRPr="00660440" w:rsidRDefault="0030255B" w:rsidP="00061C70">
      <w:pPr>
        <w:spacing w:after="0"/>
        <w:rPr>
          <w:rFonts w:cs="Times New Roman"/>
          <w:b/>
          <w:szCs w:val="24"/>
        </w:rPr>
      </w:pPr>
      <w:r w:rsidRPr="00660440">
        <w:rPr>
          <w:rFonts w:cs="Times New Roman"/>
          <w:b/>
          <w:szCs w:val="24"/>
        </w:rPr>
        <w:t xml:space="preserve">Planowany czas realizacji: </w:t>
      </w:r>
      <w:r w:rsidRPr="00660440">
        <w:rPr>
          <w:rStyle w:val="Tekst-formularz"/>
          <w:rFonts w:ascii="Times New Roman" w:hAnsi="Times New Roman" w:cs="Times New Roman"/>
          <w:szCs w:val="24"/>
        </w:rPr>
        <w:t>2021</w:t>
      </w:r>
      <w:r w:rsidR="004C5C3C" w:rsidRPr="00660440">
        <w:rPr>
          <w:rStyle w:val="Tekst-formularz"/>
          <w:rFonts w:ascii="Times New Roman" w:hAnsi="Times New Roman" w:cs="Times New Roman"/>
          <w:szCs w:val="24"/>
        </w:rPr>
        <w:t>–</w:t>
      </w:r>
      <w:r w:rsidRPr="00660440">
        <w:rPr>
          <w:rStyle w:val="Tekst-formularz"/>
          <w:rFonts w:ascii="Times New Roman" w:hAnsi="Times New Roman" w:cs="Times New Roman"/>
          <w:szCs w:val="24"/>
        </w:rPr>
        <w:t>2030 (zadanie cykliczne)</w:t>
      </w:r>
    </w:p>
    <w:p w14:paraId="07045FEF" w14:textId="06B05976" w:rsidR="0030255B" w:rsidRPr="00660440" w:rsidRDefault="0030255B" w:rsidP="00061C70">
      <w:pPr>
        <w:spacing w:after="0"/>
        <w:rPr>
          <w:rFonts w:cs="Times New Roman"/>
          <w:szCs w:val="24"/>
        </w:rPr>
      </w:pPr>
      <w:r w:rsidRPr="00660440">
        <w:rPr>
          <w:rFonts w:cs="Times New Roman"/>
          <w:b/>
          <w:szCs w:val="24"/>
        </w:rPr>
        <w:t xml:space="preserve">Źródło finansowania: </w:t>
      </w:r>
      <w:r w:rsidR="009E542B" w:rsidRPr="009E542B">
        <w:rPr>
          <w:rFonts w:cs="Times New Roman"/>
          <w:bCs/>
          <w:szCs w:val="24"/>
        </w:rPr>
        <w:t>w ramach posiadanych limitów wydatków</w:t>
      </w:r>
    </w:p>
    <w:bookmarkEnd w:id="93"/>
    <w:p w14:paraId="4DE0FCCF" w14:textId="77777777" w:rsidR="0030255B" w:rsidRPr="00660440" w:rsidRDefault="0030255B" w:rsidP="00061C70">
      <w:pPr>
        <w:spacing w:after="0"/>
        <w:rPr>
          <w:rFonts w:cs="Times New Roman"/>
          <w:b/>
          <w:szCs w:val="24"/>
          <w:u w:val="single"/>
        </w:rPr>
      </w:pPr>
    </w:p>
    <w:p w14:paraId="42D838A3" w14:textId="7794953F" w:rsidR="0030255B" w:rsidRPr="00660440" w:rsidRDefault="0030255B" w:rsidP="00061C70">
      <w:pPr>
        <w:spacing w:after="0"/>
        <w:ind w:firstLine="708"/>
        <w:rPr>
          <w:rFonts w:cs="Times New Roman"/>
          <w:b/>
          <w:szCs w:val="24"/>
          <w:u w:val="single"/>
        </w:rPr>
      </w:pPr>
      <w:r w:rsidRPr="00660440">
        <w:rPr>
          <w:rFonts w:cs="Times New Roman"/>
          <w:b/>
          <w:szCs w:val="24"/>
        </w:rPr>
        <w:t xml:space="preserve">Zadanie </w:t>
      </w:r>
      <w:r w:rsidR="00B36F1C" w:rsidRPr="00660440">
        <w:rPr>
          <w:rFonts w:cs="Times New Roman"/>
          <w:b/>
          <w:szCs w:val="24"/>
        </w:rPr>
        <w:t>5</w:t>
      </w:r>
      <w:r w:rsidRPr="00660440">
        <w:rPr>
          <w:rFonts w:cs="Times New Roman"/>
          <w:b/>
          <w:szCs w:val="24"/>
        </w:rPr>
        <w:t xml:space="preserve">: </w:t>
      </w:r>
      <w:bookmarkStart w:id="94" w:name="_Hlk43462827"/>
      <w:r w:rsidRPr="00660440">
        <w:rPr>
          <w:rFonts w:cs="Times New Roman"/>
          <w:b/>
          <w:szCs w:val="24"/>
        </w:rPr>
        <w:t xml:space="preserve">Prowadzenie kampanii </w:t>
      </w:r>
      <w:r w:rsidR="00F60067">
        <w:rPr>
          <w:rFonts w:cs="Times New Roman"/>
          <w:b/>
          <w:szCs w:val="24"/>
        </w:rPr>
        <w:t xml:space="preserve">w mediach tradycyjnych i społecznościowych oraz </w:t>
      </w:r>
      <w:r w:rsidRPr="00660440">
        <w:rPr>
          <w:rFonts w:cs="Times New Roman"/>
          <w:b/>
          <w:szCs w:val="24"/>
        </w:rPr>
        <w:t>poprzez stronę internetową</w:t>
      </w:r>
      <w:bookmarkEnd w:id="94"/>
      <w:r w:rsidRPr="00660440">
        <w:rPr>
          <w:rFonts w:cs="Times New Roman"/>
          <w:b/>
          <w:szCs w:val="24"/>
        </w:rPr>
        <w:t xml:space="preserve"> problemach związanych </w:t>
      </w:r>
      <w:r w:rsidR="00DE3CE2" w:rsidRPr="00660440">
        <w:rPr>
          <w:rFonts w:cs="Times New Roman"/>
          <w:b/>
          <w:szCs w:val="24"/>
        </w:rPr>
        <w:t xml:space="preserve">z </w:t>
      </w:r>
      <w:r w:rsidRPr="00660440">
        <w:rPr>
          <w:rFonts w:cs="Times New Roman"/>
          <w:b/>
          <w:szCs w:val="24"/>
        </w:rPr>
        <w:t>dyskryminacją i</w:t>
      </w:r>
      <w:r w:rsidR="00267C35" w:rsidRPr="00660440">
        <w:rPr>
          <w:rFonts w:cs="Times New Roman"/>
          <w:b/>
          <w:szCs w:val="24"/>
        </w:rPr>
        <w:t> </w:t>
      </w:r>
      <w:r w:rsidRPr="00660440">
        <w:rPr>
          <w:rFonts w:cs="Times New Roman"/>
          <w:b/>
          <w:szCs w:val="24"/>
        </w:rPr>
        <w:t xml:space="preserve">uprzedzeniami </w:t>
      </w:r>
    </w:p>
    <w:p w14:paraId="7C01ABB7" w14:textId="7171D347" w:rsidR="0030255B" w:rsidRPr="00660440" w:rsidRDefault="0030255B" w:rsidP="00061C70">
      <w:pPr>
        <w:spacing w:after="0"/>
        <w:rPr>
          <w:rFonts w:cs="Times New Roman"/>
          <w:szCs w:val="24"/>
        </w:rPr>
      </w:pPr>
      <w:r w:rsidRPr="00660440">
        <w:rPr>
          <w:rFonts w:cs="Times New Roman"/>
          <w:b/>
          <w:szCs w:val="24"/>
        </w:rPr>
        <w:t xml:space="preserve">Rozwiązywany problem: </w:t>
      </w:r>
      <w:sdt>
        <w:sdtPr>
          <w:rPr>
            <w:rStyle w:val="Tekst-formularz"/>
            <w:rFonts w:ascii="Times New Roman" w:hAnsi="Times New Roman" w:cs="Times New Roman"/>
            <w:szCs w:val="24"/>
          </w:rPr>
          <w:id w:val="365801694"/>
          <w:placeholder>
            <w:docPart w:val="DC48D2AB7C3F4D10A669766FE2EFBBA6"/>
          </w:placeholder>
        </w:sdtPr>
        <w:sdtEndPr>
          <w:rPr>
            <w:rStyle w:val="Domylnaczcionkaakapitu"/>
            <w:rFonts w:eastAsia="Calibri"/>
            <w:bCs/>
            <w:color w:val="auto"/>
          </w:rPr>
        </w:sdtEndPr>
        <w:sdtContent>
          <w:r w:rsidRPr="00660440">
            <w:rPr>
              <w:rFonts w:cs="Times New Roman"/>
              <w:szCs w:val="24"/>
            </w:rPr>
            <w:t>Niska świadomość społeczna w zakresie równego traktowania, w tym na temat przyczyn i skutków naruszenia zasady równego traktowania;</w:t>
          </w:r>
          <w:r w:rsidR="00BB427D">
            <w:rPr>
              <w:rFonts w:cs="Times New Roman"/>
              <w:szCs w:val="24"/>
            </w:rPr>
            <w:t xml:space="preserve"> </w:t>
          </w:r>
          <w:r w:rsidRPr="00660440">
            <w:rPr>
              <w:rFonts w:cs="Times New Roman"/>
              <w:szCs w:val="24"/>
            </w:rPr>
            <w:t>uwrażliwienie na problem dyskryminacji, wskazanie, gdzie można</w:t>
          </w:r>
          <w:r w:rsidR="00DE3CE2" w:rsidRPr="00660440">
            <w:rPr>
              <w:rFonts w:cs="Times New Roman"/>
              <w:szCs w:val="24"/>
            </w:rPr>
            <w:t xml:space="preserve"> zwrócić się o pomoc</w:t>
          </w:r>
          <w:r w:rsidRPr="00660440">
            <w:rPr>
              <w:rFonts w:cs="Times New Roman"/>
              <w:szCs w:val="24"/>
            </w:rPr>
            <w:t xml:space="preserve"> </w:t>
          </w:r>
        </w:sdtContent>
      </w:sdt>
    </w:p>
    <w:p w14:paraId="672577E6" w14:textId="4CDA6E1C" w:rsidR="0030255B" w:rsidRPr="00660440" w:rsidRDefault="0030255B" w:rsidP="00061C70">
      <w:pPr>
        <w:spacing w:after="0"/>
        <w:rPr>
          <w:rFonts w:cs="Times New Roman"/>
          <w:color w:val="000000" w:themeColor="text1"/>
          <w:szCs w:val="24"/>
        </w:rPr>
      </w:pPr>
      <w:r w:rsidRPr="00660440">
        <w:rPr>
          <w:rFonts w:cs="Times New Roman"/>
          <w:b/>
          <w:szCs w:val="24"/>
        </w:rPr>
        <w:t xml:space="preserve">Instytucja odpowiedzialna: </w:t>
      </w:r>
      <w:r w:rsidR="008C25AC" w:rsidRPr="008C25AC">
        <w:rPr>
          <w:rFonts w:cs="Times New Roman"/>
          <w:szCs w:val="24"/>
        </w:rPr>
        <w:t>Pełnomocnik Rządu do spraw Równego Traktowania,</w:t>
      </w:r>
      <w:r w:rsidR="008C25AC">
        <w:rPr>
          <w:rFonts w:cs="Times New Roman"/>
          <w:b/>
          <w:szCs w:val="24"/>
        </w:rPr>
        <w:t xml:space="preserve"> </w:t>
      </w:r>
      <w:r w:rsidRPr="00660440">
        <w:rPr>
          <w:rFonts w:cs="Times New Roman"/>
          <w:szCs w:val="24"/>
        </w:rPr>
        <w:t>Ministerstwo Rodziny</w:t>
      </w:r>
      <w:r w:rsidR="001A0A45" w:rsidRPr="00660440">
        <w:rPr>
          <w:rFonts w:cs="Times New Roman"/>
          <w:szCs w:val="24"/>
        </w:rPr>
        <w:t xml:space="preserve"> i </w:t>
      </w:r>
      <w:r w:rsidRPr="00660440">
        <w:rPr>
          <w:rFonts w:cs="Times New Roman"/>
          <w:szCs w:val="24"/>
        </w:rPr>
        <w:t>Polityki Społecznej</w:t>
      </w:r>
      <w:r w:rsidR="001A0A45" w:rsidRPr="00660440">
        <w:rPr>
          <w:rFonts w:cs="Times New Roman"/>
          <w:szCs w:val="24"/>
        </w:rPr>
        <w:t xml:space="preserve">, </w:t>
      </w:r>
      <w:r w:rsidR="001A0A45" w:rsidRPr="00660440">
        <w:rPr>
          <w:rFonts w:cs="Times New Roman"/>
          <w:color w:val="000000" w:themeColor="text1"/>
          <w:szCs w:val="24"/>
        </w:rPr>
        <w:t>Ministerstwo Rozwoju, Pracy i Technologii</w:t>
      </w:r>
    </w:p>
    <w:p w14:paraId="2375AC77" w14:textId="77777777" w:rsidR="0030255B" w:rsidRPr="00660440" w:rsidRDefault="0030255B" w:rsidP="00061C70">
      <w:pPr>
        <w:spacing w:after="0"/>
        <w:rPr>
          <w:rFonts w:cs="Times New Roman"/>
          <w:b/>
          <w:szCs w:val="24"/>
        </w:rPr>
      </w:pPr>
      <w:r w:rsidRPr="00660440">
        <w:rPr>
          <w:rFonts w:cs="Times New Roman"/>
          <w:b/>
          <w:szCs w:val="24"/>
        </w:rPr>
        <w:t xml:space="preserve">Instytucje współpracujące: </w:t>
      </w:r>
      <w:sdt>
        <w:sdtPr>
          <w:rPr>
            <w:rStyle w:val="Tekst-formularz"/>
            <w:rFonts w:ascii="Times New Roman" w:hAnsi="Times New Roman" w:cs="Times New Roman"/>
            <w:szCs w:val="24"/>
          </w:rPr>
          <w:id w:val="341289313"/>
          <w:placeholder>
            <w:docPart w:val="9106A4B6A7474D42A97509E5734AA13A"/>
          </w:placeholder>
        </w:sdtPr>
        <w:sdtEndPr>
          <w:rPr>
            <w:rStyle w:val="Domylnaczcionkaakapitu"/>
            <w:rFonts w:eastAsia="Calibri"/>
            <w:bCs/>
            <w:color w:val="auto"/>
          </w:rPr>
        </w:sdtEndPr>
        <w:sdtContent>
          <w:r w:rsidRPr="00660440">
            <w:rPr>
              <w:rFonts w:cs="Times New Roman"/>
              <w:szCs w:val="24"/>
            </w:rPr>
            <w:t>Organizacje pozarządowe, Pełnomocnicy Wojewodów ds.</w:t>
          </w:r>
          <w:r w:rsidR="00267C35" w:rsidRPr="00660440">
            <w:rPr>
              <w:rFonts w:cs="Times New Roman"/>
              <w:szCs w:val="24"/>
            </w:rPr>
            <w:t> </w:t>
          </w:r>
          <w:r w:rsidRPr="00660440">
            <w:rPr>
              <w:rFonts w:cs="Times New Roman"/>
              <w:szCs w:val="24"/>
            </w:rPr>
            <w:t xml:space="preserve">równego traktowania, media </w:t>
          </w:r>
        </w:sdtContent>
      </w:sdt>
    </w:p>
    <w:p w14:paraId="74661902" w14:textId="77777777" w:rsidR="0030255B" w:rsidRPr="00660440" w:rsidRDefault="0030255B" w:rsidP="00061C70">
      <w:pPr>
        <w:spacing w:after="0"/>
        <w:rPr>
          <w:rStyle w:val="Tekst-formularz"/>
          <w:rFonts w:ascii="Times New Roman" w:hAnsi="Times New Roman" w:cs="Times New Roman"/>
          <w:szCs w:val="24"/>
        </w:rPr>
      </w:pPr>
      <w:r w:rsidRPr="00660440">
        <w:rPr>
          <w:rFonts w:cs="Times New Roman"/>
          <w:b/>
          <w:szCs w:val="24"/>
        </w:rPr>
        <w:t xml:space="preserve">Planowany czas realizacji: </w:t>
      </w:r>
      <w:r w:rsidRPr="00660440">
        <w:rPr>
          <w:rStyle w:val="Tekst-formularz"/>
          <w:rFonts w:ascii="Times New Roman" w:hAnsi="Times New Roman" w:cs="Times New Roman"/>
          <w:szCs w:val="24"/>
        </w:rPr>
        <w:t>2021</w:t>
      </w:r>
      <w:r w:rsidR="004C5C3C" w:rsidRPr="00660440">
        <w:rPr>
          <w:rStyle w:val="Tekst-formularz"/>
          <w:rFonts w:ascii="Times New Roman" w:hAnsi="Times New Roman" w:cs="Times New Roman"/>
          <w:szCs w:val="24"/>
        </w:rPr>
        <w:t>–</w:t>
      </w:r>
      <w:r w:rsidRPr="00660440">
        <w:rPr>
          <w:rStyle w:val="Tekst-formularz"/>
          <w:rFonts w:ascii="Times New Roman" w:hAnsi="Times New Roman" w:cs="Times New Roman"/>
          <w:szCs w:val="24"/>
        </w:rPr>
        <w:t>2030 (działanie cykliczne)</w:t>
      </w:r>
    </w:p>
    <w:p w14:paraId="0BDA6262" w14:textId="7F7DBC08" w:rsidR="0030255B" w:rsidRPr="00660440" w:rsidRDefault="0030255B" w:rsidP="00061C70">
      <w:pPr>
        <w:spacing w:after="0"/>
        <w:rPr>
          <w:rFonts w:cs="Times New Roman"/>
          <w:szCs w:val="24"/>
        </w:rPr>
      </w:pPr>
      <w:r w:rsidRPr="00660440">
        <w:rPr>
          <w:rFonts w:cs="Times New Roman"/>
          <w:b/>
          <w:szCs w:val="24"/>
        </w:rPr>
        <w:t xml:space="preserve">Źródło finansowania: </w:t>
      </w:r>
      <w:r w:rsidR="009E542B" w:rsidRPr="009E542B">
        <w:rPr>
          <w:rFonts w:cs="Times New Roman"/>
          <w:bCs/>
          <w:szCs w:val="24"/>
        </w:rPr>
        <w:t>w ramach posiadanych limitów wydatków</w:t>
      </w:r>
    </w:p>
    <w:p w14:paraId="0F2D605C" w14:textId="76BB7644" w:rsidR="0030255B" w:rsidRPr="00660440" w:rsidRDefault="00052A15" w:rsidP="00727DD0">
      <w:pPr>
        <w:pStyle w:val="Nagwek2"/>
      </w:pPr>
      <w:bookmarkStart w:id="95" w:name="_Toc70426081"/>
      <w:r>
        <w:t>Przeciwdziałanie i poprawa efektywnego ścigania</w:t>
      </w:r>
      <w:r w:rsidR="0030255B" w:rsidRPr="00660440">
        <w:t xml:space="preserve"> przestępstw</w:t>
      </w:r>
      <w:r>
        <w:t xml:space="preserve"> </w:t>
      </w:r>
      <w:r w:rsidR="0030255B" w:rsidRPr="00660440">
        <w:t>z nienawiści</w:t>
      </w:r>
      <w:bookmarkEnd w:id="95"/>
    </w:p>
    <w:p w14:paraId="5334C1AF" w14:textId="57126CD6" w:rsidR="00E570BA" w:rsidRDefault="00E570BA" w:rsidP="00E570BA">
      <w:r>
        <w:t xml:space="preserve">Zmiany o charakterze kulturowym wywołują w części społeczeństwa radykalizację nastrojów. </w:t>
      </w:r>
      <w:r w:rsidRPr="00660440">
        <w:t>Zdarzają się przypadki nawoływania do nienawiści na tle różnic narodowościowych, etnicznych, rasowych, wyznaniowych</w:t>
      </w:r>
      <w:r>
        <w:t xml:space="preserve"> czy też ze względu na orientację seksualną</w:t>
      </w:r>
      <w:r w:rsidRPr="00660440">
        <w:t xml:space="preserve">. Grupy osób lub jednostki wyróżnione z uwagi na powyższe cechy spotyka agresja fizyczna i werbalna. </w:t>
      </w:r>
    </w:p>
    <w:p w14:paraId="6D3DCF25" w14:textId="0C3136DD" w:rsidR="00416EC9" w:rsidRPr="00660440" w:rsidRDefault="00416EC9" w:rsidP="00F16E1B">
      <w:pPr>
        <w:rPr>
          <w:rFonts w:eastAsia="Calibri"/>
          <w:color w:val="000000"/>
        </w:rPr>
      </w:pPr>
      <w:r w:rsidRPr="00660440">
        <w:rPr>
          <w:rFonts w:eastAsia="Calibri"/>
          <w:color w:val="000000"/>
        </w:rPr>
        <w:t>Zgodnie z definicją opracowaną przez Biuro Instytucji Demokratycznych i</w:t>
      </w:r>
      <w:r w:rsidR="00267C35" w:rsidRPr="00660440">
        <w:rPr>
          <w:rFonts w:eastAsia="Calibri"/>
          <w:color w:val="000000"/>
        </w:rPr>
        <w:t> </w:t>
      </w:r>
      <w:r w:rsidRPr="00660440">
        <w:rPr>
          <w:rFonts w:eastAsia="Calibri"/>
          <w:color w:val="000000"/>
        </w:rPr>
        <w:t>Praw Człowieka Organizacji Bezpieczeństwa i Współpracy w Europie (ODIHR, OBWE), przestępstwo z nienawiści to każde przestępstwo natury kryminalnej, włączając w</w:t>
      </w:r>
      <w:r w:rsidR="00267C35" w:rsidRPr="00660440">
        <w:rPr>
          <w:rFonts w:eastAsia="Calibri"/>
          <w:color w:val="000000"/>
        </w:rPr>
        <w:t> </w:t>
      </w:r>
      <w:r w:rsidRPr="00660440">
        <w:rPr>
          <w:rFonts w:eastAsia="Calibri"/>
          <w:color w:val="000000"/>
        </w:rPr>
        <w:t>to</w:t>
      </w:r>
      <w:r w:rsidR="00267C35" w:rsidRPr="00660440">
        <w:rPr>
          <w:rFonts w:eastAsia="Calibri"/>
          <w:color w:val="000000"/>
        </w:rPr>
        <w:t> </w:t>
      </w:r>
      <w:r w:rsidRPr="00660440">
        <w:rPr>
          <w:rFonts w:eastAsia="Calibri"/>
          <w:color w:val="000000"/>
        </w:rPr>
        <w:t xml:space="preserve">przestępstwa wymierzone w ludzi i ich mienie, w wyniku którego ofiara, lokal, lub inny cel przestępstwa, są dobierane ze względu na ich faktyczne bądź domniemane powiązanie, związek, przynależność, członkostwo lub udzielanie wsparcia grupie, która może być wyróżniana na podstawie cech charakterystycznych wspólnych dla jej członków, takich jak faktyczna lub domniemana: rasa, narodowość lub pochodzenie etniczne, język, kolor skóry, religia, płeć, wiek, niepełnosprawność fizyczna lub psychiczna, orientacja seksualna lub inne podobne cechy. </w:t>
      </w:r>
    </w:p>
    <w:p w14:paraId="098575A0" w14:textId="15A37E4A" w:rsidR="00416EC9" w:rsidRPr="00660440" w:rsidRDefault="00416EC9" w:rsidP="00F16E1B">
      <w:pPr>
        <w:rPr>
          <w:rFonts w:eastAsia="Calibri"/>
        </w:rPr>
      </w:pPr>
      <w:r w:rsidRPr="00660440">
        <w:rPr>
          <w:rFonts w:eastAsia="Calibri"/>
        </w:rPr>
        <w:t>W ramach prac Ministerstwa Spraw Wewnętrznych i Administracji oraz Komendy Głównej Policji prowadzony jest rejestr przestępstw z nienawiści, będący narzędziem do</w:t>
      </w:r>
      <w:r w:rsidR="00267C35" w:rsidRPr="00660440">
        <w:rPr>
          <w:rFonts w:eastAsia="Calibri"/>
        </w:rPr>
        <w:t> </w:t>
      </w:r>
      <w:r w:rsidRPr="00660440">
        <w:rPr>
          <w:rFonts w:eastAsia="Calibri"/>
        </w:rPr>
        <w:t xml:space="preserve">monitorowania ww. przestępstw i dający możliwość dokonywania analiz tego rodzaju przestępczości. Rejestr </w:t>
      </w:r>
      <w:r w:rsidRPr="00660440">
        <w:rPr>
          <w:rFonts w:eastAsia="Calibri"/>
        </w:rPr>
        <w:lastRenderedPageBreak/>
        <w:t>ewidencjonuje m.in. naniesienie napisów i symboli; groźby; naruszenie nietykalności; okrzyki, gesty, flagi lub transparenty itp. Postępowania analizowane są pod kątem motywacji sprawcy będącej podłożem czynów (rasa/kolor skóry, pochodzenie narodowe i etniczne, wyznanie, orientacja seksualna i tożsamość płciowa, światopogląd, niepełnosprawność). Rejestr nie uwzględnia natomiast danych dotyczących wykroczeń.</w:t>
      </w:r>
    </w:p>
    <w:p w14:paraId="085DD5DE" w14:textId="596EF470" w:rsidR="00416EC9" w:rsidRPr="00660440" w:rsidRDefault="00416EC9" w:rsidP="00F16E1B">
      <w:pPr>
        <w:rPr>
          <w:color w:val="000000"/>
        </w:rPr>
      </w:pPr>
      <w:r w:rsidRPr="00660440">
        <w:rPr>
          <w:color w:val="000000"/>
        </w:rPr>
        <w:t xml:space="preserve">Zgodnie z informacją </w:t>
      </w:r>
      <w:r w:rsidRPr="00660440">
        <w:rPr>
          <w:rFonts w:eastAsia="Calibri"/>
        </w:rPr>
        <w:t>Ministerstwa Spraw Wewnętrznych i Administracji</w:t>
      </w:r>
      <w:r w:rsidRPr="00660440">
        <w:rPr>
          <w:color w:val="000000"/>
        </w:rPr>
        <w:t xml:space="preserve"> w 2015 r. wszczęto ogólnie 978 postępowań z nienawiści, w 2016 r. – 880, w 2017 r. - 891, w 2018 r. - 1124, natomiast w 2019 r. – 971. Szczegółowe dane obrazuje poniższa tabela</w:t>
      </w:r>
      <w:r w:rsidR="001E34C2">
        <w:rPr>
          <w:color w:val="000000"/>
        </w:rPr>
        <w:t>:</w:t>
      </w:r>
    </w:p>
    <w:tbl>
      <w:tblPr>
        <w:tblW w:w="9062" w:type="dxa"/>
        <w:tblLayout w:type="fixed"/>
        <w:tblCellMar>
          <w:left w:w="70" w:type="dxa"/>
          <w:right w:w="70" w:type="dxa"/>
        </w:tblCellMar>
        <w:tblLook w:val="04A0" w:firstRow="1" w:lastRow="0" w:firstColumn="1" w:lastColumn="0" w:noHBand="0" w:noVBand="1"/>
      </w:tblPr>
      <w:tblGrid>
        <w:gridCol w:w="3741"/>
        <w:gridCol w:w="1007"/>
        <w:gridCol w:w="992"/>
        <w:gridCol w:w="851"/>
        <w:gridCol w:w="850"/>
        <w:gridCol w:w="1621"/>
      </w:tblGrid>
      <w:tr w:rsidR="00416EC9" w:rsidRPr="00660440" w14:paraId="60759B02" w14:textId="77777777" w:rsidTr="00416EC9">
        <w:trPr>
          <w:trHeight w:val="513"/>
        </w:trPr>
        <w:tc>
          <w:tcPr>
            <w:tcW w:w="3741"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12E248F1" w14:textId="77777777" w:rsidR="00416EC9" w:rsidRPr="00660440" w:rsidRDefault="00416EC9" w:rsidP="00416EC9">
            <w:pPr>
              <w:spacing w:after="0"/>
              <w:rPr>
                <w:rFonts w:eastAsia="Times New Roman" w:cs="Times New Roman"/>
                <w:b/>
                <w:bCs/>
                <w:color w:val="000000"/>
                <w:szCs w:val="24"/>
                <w:lang w:eastAsia="pl-PL"/>
              </w:rPr>
            </w:pPr>
            <w:r w:rsidRPr="00660440">
              <w:rPr>
                <w:rFonts w:eastAsia="Times New Roman" w:cs="Times New Roman"/>
                <w:b/>
                <w:bCs/>
                <w:color w:val="000000"/>
                <w:szCs w:val="24"/>
                <w:lang w:eastAsia="pl-PL"/>
              </w:rPr>
              <w:t xml:space="preserve">Charakter zdarzenia </w:t>
            </w:r>
          </w:p>
        </w:tc>
        <w:tc>
          <w:tcPr>
            <w:tcW w:w="1007" w:type="dxa"/>
            <w:tcBorders>
              <w:top w:val="single" w:sz="8" w:space="0" w:color="auto"/>
              <w:left w:val="single" w:sz="4" w:space="0" w:color="auto"/>
              <w:bottom w:val="single" w:sz="4" w:space="0" w:color="auto"/>
              <w:right w:val="single" w:sz="4" w:space="0" w:color="auto"/>
            </w:tcBorders>
            <w:vAlign w:val="bottom"/>
          </w:tcPr>
          <w:p w14:paraId="0E150E3C"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2015 r.</w:t>
            </w:r>
          </w:p>
        </w:tc>
        <w:tc>
          <w:tcPr>
            <w:tcW w:w="992" w:type="dxa"/>
            <w:tcBorders>
              <w:top w:val="single" w:sz="8" w:space="0" w:color="auto"/>
              <w:left w:val="single" w:sz="4" w:space="0" w:color="auto"/>
              <w:bottom w:val="single" w:sz="4" w:space="0" w:color="auto"/>
              <w:right w:val="single" w:sz="4" w:space="0" w:color="auto"/>
            </w:tcBorders>
            <w:vAlign w:val="bottom"/>
          </w:tcPr>
          <w:p w14:paraId="58CFCE9D"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2016 r.</w:t>
            </w:r>
          </w:p>
        </w:tc>
        <w:tc>
          <w:tcPr>
            <w:tcW w:w="851" w:type="dxa"/>
            <w:tcBorders>
              <w:top w:val="single" w:sz="8" w:space="0" w:color="auto"/>
              <w:left w:val="single" w:sz="4" w:space="0" w:color="auto"/>
              <w:bottom w:val="single" w:sz="4" w:space="0" w:color="auto"/>
              <w:right w:val="single" w:sz="4" w:space="0" w:color="auto"/>
            </w:tcBorders>
            <w:vAlign w:val="bottom"/>
          </w:tcPr>
          <w:p w14:paraId="37364D6E"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2017 r.</w:t>
            </w:r>
          </w:p>
        </w:tc>
        <w:tc>
          <w:tcPr>
            <w:tcW w:w="85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39453A1F"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2018 r.</w:t>
            </w:r>
          </w:p>
        </w:tc>
        <w:tc>
          <w:tcPr>
            <w:tcW w:w="1621" w:type="dxa"/>
            <w:tcBorders>
              <w:top w:val="single" w:sz="8" w:space="0" w:color="auto"/>
              <w:left w:val="single" w:sz="4" w:space="0" w:color="auto"/>
              <w:bottom w:val="single" w:sz="4" w:space="0" w:color="auto"/>
              <w:right w:val="single" w:sz="8" w:space="0" w:color="auto"/>
            </w:tcBorders>
            <w:vAlign w:val="bottom"/>
          </w:tcPr>
          <w:p w14:paraId="2FD383D7"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2019 r.</w:t>
            </w:r>
          </w:p>
        </w:tc>
      </w:tr>
      <w:tr w:rsidR="00416EC9" w:rsidRPr="00660440" w14:paraId="4456138F" w14:textId="77777777" w:rsidTr="00416EC9">
        <w:trPr>
          <w:trHeight w:val="513"/>
        </w:trPr>
        <w:tc>
          <w:tcPr>
            <w:tcW w:w="3741" w:type="dxa"/>
            <w:tcBorders>
              <w:top w:val="single" w:sz="8" w:space="0" w:color="auto"/>
              <w:left w:val="single" w:sz="8" w:space="0" w:color="auto"/>
              <w:bottom w:val="single" w:sz="4" w:space="0" w:color="auto"/>
              <w:right w:val="single" w:sz="4" w:space="0" w:color="auto"/>
            </w:tcBorders>
            <w:shd w:val="clear" w:color="auto" w:fill="auto"/>
            <w:vAlign w:val="bottom"/>
          </w:tcPr>
          <w:p w14:paraId="1AC875A5" w14:textId="77777777" w:rsidR="00416EC9" w:rsidRPr="00660440" w:rsidRDefault="00416EC9" w:rsidP="00416EC9">
            <w:pPr>
              <w:spacing w:after="0"/>
              <w:rPr>
                <w:rFonts w:eastAsia="Times New Roman" w:cs="Times New Roman"/>
                <w:b/>
                <w:bCs/>
                <w:color w:val="000000"/>
                <w:szCs w:val="24"/>
                <w:lang w:eastAsia="pl-PL"/>
              </w:rPr>
            </w:pPr>
            <w:r w:rsidRPr="00660440">
              <w:rPr>
                <w:rFonts w:eastAsia="Times New Roman" w:cs="Times New Roman"/>
                <w:b/>
                <w:bCs/>
                <w:color w:val="000000"/>
                <w:szCs w:val="24"/>
                <w:lang w:eastAsia="pl-PL"/>
              </w:rPr>
              <w:t>Propagowanie ustroju totalitarnego</w:t>
            </w:r>
          </w:p>
        </w:tc>
        <w:tc>
          <w:tcPr>
            <w:tcW w:w="1007" w:type="dxa"/>
            <w:tcBorders>
              <w:top w:val="single" w:sz="8" w:space="0" w:color="auto"/>
              <w:left w:val="single" w:sz="4" w:space="0" w:color="auto"/>
              <w:bottom w:val="single" w:sz="4" w:space="0" w:color="auto"/>
              <w:right w:val="single" w:sz="4" w:space="0" w:color="auto"/>
            </w:tcBorders>
            <w:vAlign w:val="bottom"/>
          </w:tcPr>
          <w:p w14:paraId="1755ED39"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160</w:t>
            </w:r>
          </w:p>
        </w:tc>
        <w:tc>
          <w:tcPr>
            <w:tcW w:w="992" w:type="dxa"/>
            <w:tcBorders>
              <w:top w:val="single" w:sz="8" w:space="0" w:color="auto"/>
              <w:left w:val="single" w:sz="4" w:space="0" w:color="auto"/>
              <w:bottom w:val="single" w:sz="4" w:space="0" w:color="auto"/>
              <w:right w:val="single" w:sz="4" w:space="0" w:color="auto"/>
            </w:tcBorders>
            <w:vAlign w:val="bottom"/>
          </w:tcPr>
          <w:p w14:paraId="567A529C"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133</w:t>
            </w:r>
          </w:p>
        </w:tc>
        <w:tc>
          <w:tcPr>
            <w:tcW w:w="851" w:type="dxa"/>
            <w:tcBorders>
              <w:top w:val="single" w:sz="8" w:space="0" w:color="auto"/>
              <w:left w:val="single" w:sz="4" w:space="0" w:color="auto"/>
              <w:bottom w:val="single" w:sz="4" w:space="0" w:color="auto"/>
              <w:right w:val="single" w:sz="4" w:space="0" w:color="auto"/>
            </w:tcBorders>
            <w:vAlign w:val="bottom"/>
          </w:tcPr>
          <w:p w14:paraId="2DC01FA3"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119</w:t>
            </w:r>
          </w:p>
        </w:tc>
        <w:tc>
          <w:tcPr>
            <w:tcW w:w="850" w:type="dxa"/>
            <w:tcBorders>
              <w:top w:val="single" w:sz="8" w:space="0" w:color="auto"/>
              <w:left w:val="single" w:sz="4" w:space="0" w:color="auto"/>
              <w:bottom w:val="single" w:sz="4" w:space="0" w:color="auto"/>
              <w:right w:val="single" w:sz="8" w:space="0" w:color="auto"/>
            </w:tcBorders>
            <w:shd w:val="clear" w:color="auto" w:fill="auto"/>
            <w:noWrap/>
            <w:vAlign w:val="bottom"/>
          </w:tcPr>
          <w:p w14:paraId="3E8A7872"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238</w:t>
            </w:r>
          </w:p>
        </w:tc>
        <w:tc>
          <w:tcPr>
            <w:tcW w:w="1621" w:type="dxa"/>
            <w:tcBorders>
              <w:top w:val="single" w:sz="8" w:space="0" w:color="auto"/>
              <w:left w:val="single" w:sz="4" w:space="0" w:color="auto"/>
              <w:bottom w:val="single" w:sz="4" w:space="0" w:color="auto"/>
              <w:right w:val="single" w:sz="8" w:space="0" w:color="auto"/>
            </w:tcBorders>
            <w:vAlign w:val="bottom"/>
          </w:tcPr>
          <w:p w14:paraId="613B8B26"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168</w:t>
            </w:r>
          </w:p>
        </w:tc>
      </w:tr>
      <w:tr w:rsidR="00416EC9" w:rsidRPr="00660440" w14:paraId="17A413E3"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5393E39" w14:textId="77777777" w:rsidR="00416EC9" w:rsidRPr="00660440" w:rsidRDefault="00416EC9" w:rsidP="00416EC9">
            <w:pPr>
              <w:spacing w:after="0"/>
              <w:rPr>
                <w:rFonts w:eastAsia="Times New Roman" w:cs="Times New Roman"/>
                <w:b/>
                <w:bCs/>
                <w:color w:val="000000"/>
                <w:szCs w:val="24"/>
                <w:lang w:eastAsia="pl-PL"/>
              </w:rPr>
            </w:pPr>
            <w:r w:rsidRPr="00660440">
              <w:rPr>
                <w:rFonts w:eastAsia="Times New Roman" w:cs="Times New Roman"/>
                <w:b/>
                <w:bCs/>
                <w:color w:val="000000"/>
                <w:szCs w:val="24"/>
                <w:lang w:eastAsia="pl-PL"/>
              </w:rPr>
              <w:t>Rasa / kolor skór</w:t>
            </w:r>
          </w:p>
        </w:tc>
        <w:tc>
          <w:tcPr>
            <w:tcW w:w="1007" w:type="dxa"/>
            <w:tcBorders>
              <w:top w:val="single" w:sz="4" w:space="0" w:color="auto"/>
              <w:left w:val="single" w:sz="4" w:space="0" w:color="auto"/>
              <w:bottom w:val="single" w:sz="4" w:space="0" w:color="auto"/>
              <w:right w:val="single" w:sz="4" w:space="0" w:color="auto"/>
            </w:tcBorders>
            <w:vAlign w:val="bottom"/>
          </w:tcPr>
          <w:p w14:paraId="7014F269"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104</w:t>
            </w:r>
          </w:p>
        </w:tc>
        <w:tc>
          <w:tcPr>
            <w:tcW w:w="992" w:type="dxa"/>
            <w:tcBorders>
              <w:top w:val="single" w:sz="4" w:space="0" w:color="auto"/>
              <w:left w:val="single" w:sz="4" w:space="0" w:color="auto"/>
              <w:bottom w:val="single" w:sz="4" w:space="0" w:color="auto"/>
              <w:right w:val="single" w:sz="4" w:space="0" w:color="auto"/>
            </w:tcBorders>
            <w:vAlign w:val="bottom"/>
          </w:tcPr>
          <w:p w14:paraId="6EA4A0F3"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133</w:t>
            </w:r>
          </w:p>
        </w:tc>
        <w:tc>
          <w:tcPr>
            <w:tcW w:w="851" w:type="dxa"/>
            <w:tcBorders>
              <w:top w:val="single" w:sz="4" w:space="0" w:color="auto"/>
              <w:left w:val="single" w:sz="4" w:space="0" w:color="auto"/>
              <w:bottom w:val="single" w:sz="4" w:space="0" w:color="auto"/>
              <w:right w:val="single" w:sz="4" w:space="0" w:color="auto"/>
            </w:tcBorders>
            <w:vAlign w:val="bottom"/>
          </w:tcPr>
          <w:p w14:paraId="3CBF7F64"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141</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986F593"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176</w:t>
            </w:r>
          </w:p>
        </w:tc>
        <w:tc>
          <w:tcPr>
            <w:tcW w:w="1621" w:type="dxa"/>
            <w:tcBorders>
              <w:top w:val="single" w:sz="4" w:space="0" w:color="auto"/>
              <w:left w:val="single" w:sz="4" w:space="0" w:color="auto"/>
              <w:bottom w:val="single" w:sz="4" w:space="0" w:color="auto"/>
              <w:right w:val="single" w:sz="8" w:space="0" w:color="auto"/>
            </w:tcBorders>
            <w:vAlign w:val="bottom"/>
          </w:tcPr>
          <w:p w14:paraId="6987BE80"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117</w:t>
            </w:r>
          </w:p>
        </w:tc>
      </w:tr>
      <w:tr w:rsidR="00416EC9" w:rsidRPr="00660440" w14:paraId="37DA2FEE"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hideMark/>
          </w:tcPr>
          <w:p w14:paraId="0C9BA7B6" w14:textId="61CD57DD" w:rsidR="00416EC9" w:rsidRPr="00660440" w:rsidRDefault="00BB427D" w:rsidP="00416EC9">
            <w:pPr>
              <w:spacing w:after="0"/>
              <w:rPr>
                <w:rFonts w:eastAsia="Times New Roman" w:cs="Times New Roman"/>
                <w:color w:val="000000"/>
                <w:szCs w:val="24"/>
                <w:lang w:eastAsia="pl-PL"/>
              </w:rPr>
            </w:pPr>
            <w:r>
              <w:rPr>
                <w:rFonts w:eastAsia="Times New Roman" w:cs="Times New Roman"/>
                <w:color w:val="000000"/>
                <w:szCs w:val="24"/>
                <w:lang w:eastAsia="pl-PL"/>
              </w:rPr>
              <w:t xml:space="preserve">  </w:t>
            </w:r>
            <w:r w:rsidR="00416EC9" w:rsidRPr="00660440">
              <w:rPr>
                <w:rFonts w:eastAsia="Times New Roman" w:cs="Times New Roman"/>
                <w:color w:val="000000"/>
                <w:szCs w:val="24"/>
                <w:lang w:eastAsia="pl-PL"/>
              </w:rPr>
              <w:t xml:space="preserve"> osoba rasy białej</w:t>
            </w:r>
          </w:p>
        </w:tc>
        <w:tc>
          <w:tcPr>
            <w:tcW w:w="1007" w:type="dxa"/>
            <w:tcBorders>
              <w:top w:val="single" w:sz="4" w:space="0" w:color="auto"/>
              <w:left w:val="single" w:sz="4" w:space="0" w:color="auto"/>
              <w:bottom w:val="single" w:sz="4" w:space="0" w:color="auto"/>
              <w:right w:val="single" w:sz="4" w:space="0" w:color="auto"/>
            </w:tcBorders>
            <w:vAlign w:val="bottom"/>
          </w:tcPr>
          <w:p w14:paraId="4A7DA617"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w:t>
            </w:r>
          </w:p>
        </w:tc>
        <w:tc>
          <w:tcPr>
            <w:tcW w:w="992" w:type="dxa"/>
            <w:tcBorders>
              <w:top w:val="single" w:sz="4" w:space="0" w:color="auto"/>
              <w:left w:val="single" w:sz="4" w:space="0" w:color="auto"/>
              <w:bottom w:val="single" w:sz="4" w:space="0" w:color="auto"/>
              <w:right w:val="single" w:sz="4" w:space="0" w:color="auto"/>
            </w:tcBorders>
            <w:vAlign w:val="bottom"/>
          </w:tcPr>
          <w:p w14:paraId="5159AA4E"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2</w:t>
            </w:r>
          </w:p>
        </w:tc>
        <w:tc>
          <w:tcPr>
            <w:tcW w:w="851" w:type="dxa"/>
            <w:tcBorders>
              <w:top w:val="single" w:sz="4" w:space="0" w:color="auto"/>
              <w:left w:val="single" w:sz="4" w:space="0" w:color="auto"/>
              <w:bottom w:val="single" w:sz="4" w:space="0" w:color="auto"/>
              <w:right w:val="single" w:sz="4" w:space="0" w:color="auto"/>
            </w:tcBorders>
            <w:vAlign w:val="bottom"/>
          </w:tcPr>
          <w:p w14:paraId="77E74607"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6</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E76769F"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5</w:t>
            </w:r>
          </w:p>
        </w:tc>
        <w:tc>
          <w:tcPr>
            <w:tcW w:w="1621" w:type="dxa"/>
            <w:tcBorders>
              <w:top w:val="single" w:sz="4" w:space="0" w:color="auto"/>
              <w:left w:val="single" w:sz="4" w:space="0" w:color="auto"/>
              <w:bottom w:val="single" w:sz="4" w:space="0" w:color="auto"/>
              <w:right w:val="single" w:sz="8" w:space="0" w:color="auto"/>
            </w:tcBorders>
            <w:vAlign w:val="bottom"/>
          </w:tcPr>
          <w:p w14:paraId="21B1AA2C"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4</w:t>
            </w:r>
          </w:p>
        </w:tc>
      </w:tr>
      <w:tr w:rsidR="00416EC9" w:rsidRPr="00660440" w14:paraId="3A256AB7"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86D7E0D" w14:textId="2BEB42FD" w:rsidR="00416EC9" w:rsidRPr="00660440" w:rsidRDefault="00BB427D" w:rsidP="00416EC9">
            <w:pPr>
              <w:spacing w:after="0"/>
              <w:rPr>
                <w:rFonts w:eastAsia="Times New Roman" w:cs="Times New Roman"/>
                <w:color w:val="000000"/>
                <w:szCs w:val="24"/>
                <w:lang w:eastAsia="pl-PL"/>
              </w:rPr>
            </w:pPr>
            <w:r>
              <w:rPr>
                <w:rFonts w:eastAsia="Times New Roman" w:cs="Times New Roman"/>
                <w:color w:val="000000"/>
                <w:szCs w:val="24"/>
                <w:lang w:eastAsia="pl-PL"/>
              </w:rPr>
              <w:t xml:space="preserve">  </w:t>
            </w:r>
            <w:r w:rsidR="00416EC9" w:rsidRPr="00660440">
              <w:rPr>
                <w:rFonts w:eastAsia="Times New Roman" w:cs="Times New Roman"/>
                <w:color w:val="000000"/>
                <w:szCs w:val="24"/>
                <w:lang w:eastAsia="pl-PL"/>
              </w:rPr>
              <w:t xml:space="preserve"> osoby rasy czarnej i mulaci</w:t>
            </w:r>
          </w:p>
        </w:tc>
        <w:tc>
          <w:tcPr>
            <w:tcW w:w="1007" w:type="dxa"/>
            <w:tcBorders>
              <w:top w:val="single" w:sz="4" w:space="0" w:color="auto"/>
              <w:left w:val="single" w:sz="4" w:space="0" w:color="auto"/>
              <w:bottom w:val="single" w:sz="4" w:space="0" w:color="auto"/>
              <w:right w:val="single" w:sz="4" w:space="0" w:color="auto"/>
            </w:tcBorders>
            <w:vAlign w:val="bottom"/>
          </w:tcPr>
          <w:p w14:paraId="2B89823B"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90</w:t>
            </w:r>
          </w:p>
        </w:tc>
        <w:tc>
          <w:tcPr>
            <w:tcW w:w="992" w:type="dxa"/>
            <w:tcBorders>
              <w:top w:val="single" w:sz="4" w:space="0" w:color="auto"/>
              <w:left w:val="single" w:sz="4" w:space="0" w:color="auto"/>
              <w:bottom w:val="single" w:sz="4" w:space="0" w:color="auto"/>
              <w:right w:val="single" w:sz="4" w:space="0" w:color="auto"/>
            </w:tcBorders>
            <w:vAlign w:val="bottom"/>
          </w:tcPr>
          <w:p w14:paraId="5555CC2D"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125</w:t>
            </w:r>
          </w:p>
        </w:tc>
        <w:tc>
          <w:tcPr>
            <w:tcW w:w="851" w:type="dxa"/>
            <w:tcBorders>
              <w:top w:val="single" w:sz="4" w:space="0" w:color="auto"/>
              <w:left w:val="single" w:sz="4" w:space="0" w:color="auto"/>
              <w:bottom w:val="single" w:sz="4" w:space="0" w:color="auto"/>
              <w:right w:val="single" w:sz="4" w:space="0" w:color="auto"/>
            </w:tcBorders>
            <w:vAlign w:val="bottom"/>
          </w:tcPr>
          <w:p w14:paraId="5786C3C5"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122</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8114C35"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154</w:t>
            </w:r>
          </w:p>
        </w:tc>
        <w:tc>
          <w:tcPr>
            <w:tcW w:w="1621" w:type="dxa"/>
            <w:tcBorders>
              <w:top w:val="single" w:sz="4" w:space="0" w:color="auto"/>
              <w:left w:val="single" w:sz="4" w:space="0" w:color="auto"/>
              <w:bottom w:val="single" w:sz="4" w:space="0" w:color="auto"/>
              <w:right w:val="single" w:sz="8" w:space="0" w:color="auto"/>
            </w:tcBorders>
            <w:vAlign w:val="bottom"/>
          </w:tcPr>
          <w:p w14:paraId="7AA57FD1"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100</w:t>
            </w:r>
          </w:p>
        </w:tc>
      </w:tr>
      <w:tr w:rsidR="00416EC9" w:rsidRPr="00660440" w14:paraId="462513CD"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87BB6A3" w14:textId="18ACC0D5" w:rsidR="00416EC9" w:rsidRPr="00660440" w:rsidRDefault="00BB427D" w:rsidP="00416EC9">
            <w:pPr>
              <w:spacing w:after="0"/>
              <w:rPr>
                <w:rFonts w:eastAsia="Times New Roman" w:cs="Times New Roman"/>
                <w:color w:val="000000"/>
                <w:szCs w:val="24"/>
                <w:lang w:eastAsia="pl-PL"/>
              </w:rPr>
            </w:pPr>
            <w:r>
              <w:rPr>
                <w:rFonts w:eastAsia="Times New Roman" w:cs="Times New Roman"/>
                <w:color w:val="000000"/>
                <w:szCs w:val="24"/>
                <w:lang w:eastAsia="pl-PL"/>
              </w:rPr>
              <w:t xml:space="preserve">  </w:t>
            </w:r>
            <w:r w:rsidR="00416EC9" w:rsidRPr="00660440">
              <w:rPr>
                <w:rFonts w:eastAsia="Times New Roman" w:cs="Times New Roman"/>
                <w:color w:val="000000"/>
                <w:szCs w:val="24"/>
                <w:lang w:eastAsia="pl-PL"/>
              </w:rPr>
              <w:t xml:space="preserve"> osoby rasy żółtej</w:t>
            </w:r>
          </w:p>
        </w:tc>
        <w:tc>
          <w:tcPr>
            <w:tcW w:w="1007" w:type="dxa"/>
            <w:tcBorders>
              <w:top w:val="single" w:sz="4" w:space="0" w:color="auto"/>
              <w:left w:val="single" w:sz="4" w:space="0" w:color="auto"/>
              <w:bottom w:val="single" w:sz="4" w:space="0" w:color="auto"/>
              <w:right w:val="single" w:sz="4" w:space="0" w:color="auto"/>
            </w:tcBorders>
            <w:vAlign w:val="bottom"/>
          </w:tcPr>
          <w:p w14:paraId="4D1A61FB"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5</w:t>
            </w:r>
          </w:p>
        </w:tc>
        <w:tc>
          <w:tcPr>
            <w:tcW w:w="992" w:type="dxa"/>
            <w:tcBorders>
              <w:top w:val="single" w:sz="4" w:space="0" w:color="auto"/>
              <w:left w:val="single" w:sz="4" w:space="0" w:color="auto"/>
              <w:bottom w:val="single" w:sz="4" w:space="0" w:color="auto"/>
              <w:right w:val="single" w:sz="4" w:space="0" w:color="auto"/>
            </w:tcBorders>
            <w:vAlign w:val="bottom"/>
          </w:tcPr>
          <w:p w14:paraId="082DC110"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5</w:t>
            </w:r>
          </w:p>
        </w:tc>
        <w:tc>
          <w:tcPr>
            <w:tcW w:w="851" w:type="dxa"/>
            <w:tcBorders>
              <w:top w:val="single" w:sz="4" w:space="0" w:color="auto"/>
              <w:left w:val="single" w:sz="4" w:space="0" w:color="auto"/>
              <w:bottom w:val="single" w:sz="4" w:space="0" w:color="auto"/>
              <w:right w:val="single" w:sz="4" w:space="0" w:color="auto"/>
            </w:tcBorders>
            <w:vAlign w:val="bottom"/>
          </w:tcPr>
          <w:p w14:paraId="5E544559"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7</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1F54C8F"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10</w:t>
            </w:r>
          </w:p>
        </w:tc>
        <w:tc>
          <w:tcPr>
            <w:tcW w:w="1621" w:type="dxa"/>
            <w:tcBorders>
              <w:top w:val="single" w:sz="4" w:space="0" w:color="auto"/>
              <w:left w:val="single" w:sz="4" w:space="0" w:color="auto"/>
              <w:bottom w:val="single" w:sz="4" w:space="0" w:color="auto"/>
              <w:right w:val="single" w:sz="8" w:space="0" w:color="auto"/>
            </w:tcBorders>
            <w:vAlign w:val="bottom"/>
          </w:tcPr>
          <w:p w14:paraId="1A86F300"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6</w:t>
            </w:r>
          </w:p>
        </w:tc>
      </w:tr>
      <w:tr w:rsidR="00416EC9" w:rsidRPr="00660440" w14:paraId="65F6C66C"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7758048" w14:textId="7903AB7F" w:rsidR="00416EC9" w:rsidRPr="00660440" w:rsidRDefault="00BB427D" w:rsidP="00416EC9">
            <w:pPr>
              <w:spacing w:after="0"/>
              <w:rPr>
                <w:rFonts w:eastAsia="Times New Roman" w:cs="Times New Roman"/>
                <w:color w:val="000000"/>
                <w:szCs w:val="24"/>
                <w:lang w:eastAsia="pl-PL"/>
              </w:rPr>
            </w:pPr>
            <w:r>
              <w:rPr>
                <w:rFonts w:eastAsia="Times New Roman" w:cs="Times New Roman"/>
                <w:color w:val="000000"/>
                <w:szCs w:val="24"/>
                <w:lang w:eastAsia="pl-PL"/>
              </w:rPr>
              <w:t xml:space="preserve">  </w:t>
            </w:r>
            <w:r w:rsidR="00416EC9" w:rsidRPr="00660440">
              <w:rPr>
                <w:rFonts w:eastAsia="Times New Roman" w:cs="Times New Roman"/>
                <w:color w:val="000000"/>
                <w:szCs w:val="24"/>
                <w:lang w:eastAsia="pl-PL"/>
              </w:rPr>
              <w:t xml:space="preserve"> Pozostałe</w:t>
            </w:r>
          </w:p>
        </w:tc>
        <w:tc>
          <w:tcPr>
            <w:tcW w:w="1007" w:type="dxa"/>
            <w:tcBorders>
              <w:top w:val="single" w:sz="4" w:space="0" w:color="auto"/>
              <w:left w:val="single" w:sz="4" w:space="0" w:color="auto"/>
              <w:bottom w:val="single" w:sz="4" w:space="0" w:color="auto"/>
              <w:right w:val="single" w:sz="4" w:space="0" w:color="auto"/>
            </w:tcBorders>
            <w:vAlign w:val="bottom"/>
          </w:tcPr>
          <w:p w14:paraId="11C717B6"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5</w:t>
            </w:r>
          </w:p>
        </w:tc>
        <w:tc>
          <w:tcPr>
            <w:tcW w:w="992" w:type="dxa"/>
            <w:tcBorders>
              <w:top w:val="single" w:sz="4" w:space="0" w:color="auto"/>
              <w:left w:val="single" w:sz="4" w:space="0" w:color="auto"/>
              <w:bottom w:val="single" w:sz="4" w:space="0" w:color="auto"/>
              <w:right w:val="single" w:sz="4" w:space="0" w:color="auto"/>
            </w:tcBorders>
            <w:vAlign w:val="bottom"/>
          </w:tcPr>
          <w:p w14:paraId="1DE55485"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0</w:t>
            </w:r>
          </w:p>
        </w:tc>
        <w:tc>
          <w:tcPr>
            <w:tcW w:w="851" w:type="dxa"/>
            <w:tcBorders>
              <w:top w:val="single" w:sz="4" w:space="0" w:color="auto"/>
              <w:left w:val="single" w:sz="4" w:space="0" w:color="auto"/>
              <w:bottom w:val="single" w:sz="4" w:space="0" w:color="auto"/>
              <w:right w:val="single" w:sz="4" w:space="0" w:color="auto"/>
            </w:tcBorders>
            <w:vAlign w:val="bottom"/>
          </w:tcPr>
          <w:p w14:paraId="01E83D06"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4</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579C654"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3</w:t>
            </w:r>
          </w:p>
        </w:tc>
        <w:tc>
          <w:tcPr>
            <w:tcW w:w="1621" w:type="dxa"/>
            <w:tcBorders>
              <w:top w:val="single" w:sz="4" w:space="0" w:color="auto"/>
              <w:left w:val="single" w:sz="4" w:space="0" w:color="auto"/>
              <w:bottom w:val="single" w:sz="4" w:space="0" w:color="auto"/>
              <w:right w:val="single" w:sz="8" w:space="0" w:color="auto"/>
            </w:tcBorders>
            <w:vAlign w:val="bottom"/>
          </w:tcPr>
          <w:p w14:paraId="6BBA525E"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6</w:t>
            </w:r>
          </w:p>
        </w:tc>
      </w:tr>
      <w:tr w:rsidR="00416EC9" w:rsidRPr="00660440" w14:paraId="0551638E"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7271B30" w14:textId="77777777" w:rsidR="00416EC9" w:rsidRPr="00660440" w:rsidRDefault="00416EC9" w:rsidP="00416EC9">
            <w:pPr>
              <w:spacing w:after="0"/>
              <w:rPr>
                <w:rFonts w:eastAsia="Times New Roman" w:cs="Times New Roman"/>
                <w:b/>
                <w:bCs/>
                <w:color w:val="000000"/>
                <w:szCs w:val="24"/>
                <w:lang w:eastAsia="pl-PL"/>
              </w:rPr>
            </w:pPr>
            <w:r w:rsidRPr="00660440">
              <w:rPr>
                <w:rFonts w:eastAsia="Times New Roman" w:cs="Times New Roman"/>
                <w:b/>
                <w:bCs/>
                <w:color w:val="000000"/>
                <w:szCs w:val="24"/>
                <w:lang w:eastAsia="pl-PL"/>
              </w:rPr>
              <w:t>Pochodzenie narodowe i etniczne</w:t>
            </w:r>
          </w:p>
        </w:tc>
        <w:tc>
          <w:tcPr>
            <w:tcW w:w="1007" w:type="dxa"/>
            <w:tcBorders>
              <w:top w:val="single" w:sz="4" w:space="0" w:color="auto"/>
              <w:left w:val="single" w:sz="4" w:space="0" w:color="auto"/>
              <w:bottom w:val="single" w:sz="4" w:space="0" w:color="auto"/>
              <w:right w:val="single" w:sz="4" w:space="0" w:color="auto"/>
            </w:tcBorders>
            <w:vAlign w:val="bottom"/>
          </w:tcPr>
          <w:p w14:paraId="424AE73D"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590</w:t>
            </w:r>
          </w:p>
        </w:tc>
        <w:tc>
          <w:tcPr>
            <w:tcW w:w="992" w:type="dxa"/>
            <w:tcBorders>
              <w:top w:val="single" w:sz="4" w:space="0" w:color="auto"/>
              <w:left w:val="single" w:sz="4" w:space="0" w:color="auto"/>
              <w:bottom w:val="single" w:sz="4" w:space="0" w:color="auto"/>
              <w:right w:val="single" w:sz="4" w:space="0" w:color="auto"/>
            </w:tcBorders>
            <w:vAlign w:val="bottom"/>
          </w:tcPr>
          <w:p w14:paraId="4E95F117"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465</w:t>
            </w:r>
          </w:p>
        </w:tc>
        <w:tc>
          <w:tcPr>
            <w:tcW w:w="851" w:type="dxa"/>
            <w:tcBorders>
              <w:top w:val="single" w:sz="4" w:space="0" w:color="auto"/>
              <w:left w:val="single" w:sz="4" w:space="0" w:color="auto"/>
              <w:bottom w:val="single" w:sz="4" w:space="0" w:color="auto"/>
              <w:right w:val="single" w:sz="4" w:space="0" w:color="auto"/>
            </w:tcBorders>
            <w:vAlign w:val="bottom"/>
          </w:tcPr>
          <w:p w14:paraId="694EE8B4"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483</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3422A12"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655</w:t>
            </w:r>
          </w:p>
        </w:tc>
        <w:tc>
          <w:tcPr>
            <w:tcW w:w="1621" w:type="dxa"/>
            <w:tcBorders>
              <w:top w:val="single" w:sz="4" w:space="0" w:color="auto"/>
              <w:left w:val="single" w:sz="4" w:space="0" w:color="auto"/>
              <w:bottom w:val="single" w:sz="4" w:space="0" w:color="auto"/>
              <w:right w:val="single" w:sz="8" w:space="0" w:color="auto"/>
            </w:tcBorders>
            <w:vAlign w:val="bottom"/>
          </w:tcPr>
          <w:p w14:paraId="6C549E7F"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517</w:t>
            </w:r>
          </w:p>
        </w:tc>
      </w:tr>
      <w:tr w:rsidR="00416EC9" w:rsidRPr="00660440" w14:paraId="476E8EEB"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E64E3FA" w14:textId="598A8611" w:rsidR="00416EC9" w:rsidRPr="00660440" w:rsidRDefault="00BB427D" w:rsidP="00416EC9">
            <w:pPr>
              <w:spacing w:after="0"/>
              <w:rPr>
                <w:rFonts w:eastAsia="Times New Roman" w:cs="Times New Roman"/>
                <w:color w:val="000000"/>
                <w:szCs w:val="24"/>
                <w:lang w:eastAsia="pl-PL"/>
              </w:rPr>
            </w:pPr>
            <w:r>
              <w:rPr>
                <w:rFonts w:eastAsia="Times New Roman" w:cs="Times New Roman"/>
                <w:color w:val="000000"/>
                <w:szCs w:val="24"/>
                <w:lang w:eastAsia="pl-PL"/>
              </w:rPr>
              <w:t xml:space="preserve">  </w:t>
            </w:r>
            <w:r w:rsidR="00416EC9" w:rsidRPr="00660440">
              <w:rPr>
                <w:rFonts w:eastAsia="Times New Roman" w:cs="Times New Roman"/>
                <w:color w:val="000000"/>
                <w:szCs w:val="24"/>
                <w:lang w:eastAsia="pl-PL"/>
              </w:rPr>
              <w:t xml:space="preserve"> Arabowie</w:t>
            </w:r>
          </w:p>
        </w:tc>
        <w:tc>
          <w:tcPr>
            <w:tcW w:w="1007" w:type="dxa"/>
            <w:tcBorders>
              <w:top w:val="single" w:sz="4" w:space="0" w:color="auto"/>
              <w:left w:val="single" w:sz="4" w:space="0" w:color="auto"/>
              <w:bottom w:val="single" w:sz="4" w:space="0" w:color="auto"/>
              <w:right w:val="single" w:sz="4" w:space="0" w:color="auto"/>
            </w:tcBorders>
            <w:vAlign w:val="bottom"/>
          </w:tcPr>
          <w:p w14:paraId="1F8AB9CD"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82</w:t>
            </w:r>
          </w:p>
        </w:tc>
        <w:tc>
          <w:tcPr>
            <w:tcW w:w="992" w:type="dxa"/>
            <w:tcBorders>
              <w:top w:val="single" w:sz="4" w:space="0" w:color="auto"/>
              <w:left w:val="single" w:sz="4" w:space="0" w:color="auto"/>
              <w:bottom w:val="single" w:sz="4" w:space="0" w:color="auto"/>
              <w:right w:val="single" w:sz="4" w:space="0" w:color="auto"/>
            </w:tcBorders>
            <w:vAlign w:val="bottom"/>
          </w:tcPr>
          <w:p w14:paraId="2806A7FE"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127</w:t>
            </w:r>
          </w:p>
        </w:tc>
        <w:tc>
          <w:tcPr>
            <w:tcW w:w="851" w:type="dxa"/>
            <w:tcBorders>
              <w:top w:val="single" w:sz="4" w:space="0" w:color="auto"/>
              <w:left w:val="single" w:sz="4" w:space="0" w:color="auto"/>
              <w:bottom w:val="single" w:sz="4" w:space="0" w:color="auto"/>
              <w:right w:val="single" w:sz="4" w:space="0" w:color="auto"/>
            </w:tcBorders>
            <w:vAlign w:val="bottom"/>
          </w:tcPr>
          <w:p w14:paraId="22678FCB"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97</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7A043463"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73</w:t>
            </w:r>
          </w:p>
        </w:tc>
        <w:tc>
          <w:tcPr>
            <w:tcW w:w="1621" w:type="dxa"/>
            <w:tcBorders>
              <w:top w:val="single" w:sz="4" w:space="0" w:color="auto"/>
              <w:left w:val="single" w:sz="4" w:space="0" w:color="auto"/>
              <w:bottom w:val="single" w:sz="4" w:space="0" w:color="auto"/>
              <w:right w:val="single" w:sz="8" w:space="0" w:color="auto"/>
            </w:tcBorders>
            <w:vAlign w:val="bottom"/>
          </w:tcPr>
          <w:p w14:paraId="0E5AAB69"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39</w:t>
            </w:r>
          </w:p>
        </w:tc>
      </w:tr>
      <w:tr w:rsidR="00416EC9" w:rsidRPr="00660440" w14:paraId="4D647C82"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76DBAEA" w14:textId="7D8DD263" w:rsidR="00416EC9" w:rsidRPr="00660440" w:rsidRDefault="00BB427D" w:rsidP="00416EC9">
            <w:pPr>
              <w:spacing w:after="0"/>
              <w:rPr>
                <w:rFonts w:eastAsia="Times New Roman" w:cs="Times New Roman"/>
                <w:color w:val="000000"/>
                <w:szCs w:val="24"/>
                <w:lang w:eastAsia="pl-PL"/>
              </w:rPr>
            </w:pPr>
            <w:r>
              <w:rPr>
                <w:rFonts w:eastAsia="Times New Roman" w:cs="Times New Roman"/>
                <w:color w:val="000000"/>
                <w:szCs w:val="24"/>
                <w:lang w:eastAsia="pl-PL"/>
              </w:rPr>
              <w:t xml:space="preserve">  </w:t>
            </w:r>
            <w:r w:rsidR="00416EC9" w:rsidRPr="00660440">
              <w:rPr>
                <w:rFonts w:eastAsia="Times New Roman" w:cs="Times New Roman"/>
                <w:color w:val="000000"/>
                <w:szCs w:val="24"/>
                <w:lang w:eastAsia="pl-PL"/>
              </w:rPr>
              <w:t xml:space="preserve"> Białorusini</w:t>
            </w:r>
          </w:p>
        </w:tc>
        <w:tc>
          <w:tcPr>
            <w:tcW w:w="1007" w:type="dxa"/>
            <w:tcBorders>
              <w:top w:val="single" w:sz="4" w:space="0" w:color="auto"/>
              <w:left w:val="single" w:sz="4" w:space="0" w:color="auto"/>
              <w:bottom w:val="single" w:sz="4" w:space="0" w:color="auto"/>
              <w:right w:val="single" w:sz="4" w:space="0" w:color="auto"/>
            </w:tcBorders>
            <w:vAlign w:val="bottom"/>
          </w:tcPr>
          <w:p w14:paraId="47A89247"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0</w:t>
            </w:r>
          </w:p>
        </w:tc>
        <w:tc>
          <w:tcPr>
            <w:tcW w:w="992" w:type="dxa"/>
            <w:tcBorders>
              <w:top w:val="single" w:sz="4" w:space="0" w:color="auto"/>
              <w:left w:val="single" w:sz="4" w:space="0" w:color="auto"/>
              <w:bottom w:val="single" w:sz="4" w:space="0" w:color="auto"/>
              <w:right w:val="single" w:sz="4" w:space="0" w:color="auto"/>
            </w:tcBorders>
            <w:vAlign w:val="bottom"/>
          </w:tcPr>
          <w:p w14:paraId="29007D98"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6</w:t>
            </w:r>
          </w:p>
        </w:tc>
        <w:tc>
          <w:tcPr>
            <w:tcW w:w="851" w:type="dxa"/>
            <w:tcBorders>
              <w:top w:val="single" w:sz="4" w:space="0" w:color="auto"/>
              <w:left w:val="single" w:sz="4" w:space="0" w:color="auto"/>
              <w:bottom w:val="single" w:sz="4" w:space="0" w:color="auto"/>
              <w:right w:val="single" w:sz="4" w:space="0" w:color="auto"/>
            </w:tcBorders>
            <w:vAlign w:val="bottom"/>
          </w:tcPr>
          <w:p w14:paraId="12DEF4DB"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2</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E6437B9"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7</w:t>
            </w:r>
          </w:p>
        </w:tc>
        <w:tc>
          <w:tcPr>
            <w:tcW w:w="1621" w:type="dxa"/>
            <w:tcBorders>
              <w:top w:val="single" w:sz="4" w:space="0" w:color="auto"/>
              <w:left w:val="single" w:sz="4" w:space="0" w:color="auto"/>
              <w:bottom w:val="single" w:sz="4" w:space="0" w:color="auto"/>
              <w:right w:val="single" w:sz="8" w:space="0" w:color="auto"/>
            </w:tcBorders>
            <w:vAlign w:val="bottom"/>
          </w:tcPr>
          <w:p w14:paraId="35BA7698"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8</w:t>
            </w:r>
          </w:p>
        </w:tc>
      </w:tr>
      <w:tr w:rsidR="00416EC9" w:rsidRPr="00660440" w14:paraId="2CCF4341"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3097885" w14:textId="37024970" w:rsidR="00416EC9" w:rsidRPr="00660440" w:rsidRDefault="00BB427D" w:rsidP="00416EC9">
            <w:pPr>
              <w:spacing w:after="0"/>
              <w:rPr>
                <w:rFonts w:eastAsia="Times New Roman" w:cs="Times New Roman"/>
                <w:color w:val="000000"/>
                <w:szCs w:val="24"/>
                <w:lang w:eastAsia="pl-PL"/>
              </w:rPr>
            </w:pPr>
            <w:r>
              <w:rPr>
                <w:rFonts w:eastAsia="Times New Roman" w:cs="Times New Roman"/>
                <w:color w:val="000000"/>
                <w:szCs w:val="24"/>
                <w:lang w:eastAsia="pl-PL"/>
              </w:rPr>
              <w:t xml:space="preserve">  </w:t>
            </w:r>
            <w:r w:rsidR="00416EC9" w:rsidRPr="00660440">
              <w:rPr>
                <w:rFonts w:eastAsia="Times New Roman" w:cs="Times New Roman"/>
                <w:color w:val="000000"/>
                <w:szCs w:val="24"/>
                <w:lang w:eastAsia="pl-PL"/>
              </w:rPr>
              <w:t xml:space="preserve"> Chińczycy</w:t>
            </w:r>
          </w:p>
        </w:tc>
        <w:tc>
          <w:tcPr>
            <w:tcW w:w="1007" w:type="dxa"/>
            <w:tcBorders>
              <w:top w:val="single" w:sz="4" w:space="0" w:color="auto"/>
              <w:left w:val="single" w:sz="4" w:space="0" w:color="auto"/>
              <w:bottom w:val="single" w:sz="4" w:space="0" w:color="auto"/>
              <w:right w:val="single" w:sz="4" w:space="0" w:color="auto"/>
            </w:tcBorders>
            <w:vAlign w:val="bottom"/>
          </w:tcPr>
          <w:p w14:paraId="3D61525E"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2</w:t>
            </w:r>
          </w:p>
        </w:tc>
        <w:tc>
          <w:tcPr>
            <w:tcW w:w="992" w:type="dxa"/>
            <w:tcBorders>
              <w:top w:val="single" w:sz="4" w:space="0" w:color="auto"/>
              <w:left w:val="single" w:sz="4" w:space="0" w:color="auto"/>
              <w:bottom w:val="single" w:sz="4" w:space="0" w:color="auto"/>
              <w:right w:val="single" w:sz="4" w:space="0" w:color="auto"/>
            </w:tcBorders>
            <w:vAlign w:val="bottom"/>
          </w:tcPr>
          <w:p w14:paraId="59A1C7FF"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0</w:t>
            </w:r>
          </w:p>
        </w:tc>
        <w:tc>
          <w:tcPr>
            <w:tcW w:w="851" w:type="dxa"/>
            <w:tcBorders>
              <w:top w:val="single" w:sz="4" w:space="0" w:color="auto"/>
              <w:left w:val="single" w:sz="4" w:space="0" w:color="auto"/>
              <w:bottom w:val="single" w:sz="4" w:space="0" w:color="auto"/>
              <w:right w:val="single" w:sz="4" w:space="0" w:color="auto"/>
            </w:tcBorders>
            <w:vAlign w:val="bottom"/>
          </w:tcPr>
          <w:p w14:paraId="2E827866"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2</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E51B712"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w:t>
            </w:r>
          </w:p>
        </w:tc>
        <w:tc>
          <w:tcPr>
            <w:tcW w:w="1621" w:type="dxa"/>
            <w:tcBorders>
              <w:top w:val="single" w:sz="4" w:space="0" w:color="auto"/>
              <w:left w:val="single" w:sz="4" w:space="0" w:color="auto"/>
              <w:bottom w:val="single" w:sz="4" w:space="0" w:color="auto"/>
              <w:right w:val="single" w:sz="8" w:space="0" w:color="auto"/>
            </w:tcBorders>
            <w:vAlign w:val="bottom"/>
          </w:tcPr>
          <w:p w14:paraId="7FE91B75"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4</w:t>
            </w:r>
          </w:p>
        </w:tc>
      </w:tr>
      <w:tr w:rsidR="00416EC9" w:rsidRPr="00660440" w14:paraId="4841A2C2"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653CFE2" w14:textId="7162652E" w:rsidR="00416EC9" w:rsidRPr="00660440" w:rsidRDefault="00BB427D" w:rsidP="00416EC9">
            <w:pPr>
              <w:spacing w:after="0"/>
              <w:rPr>
                <w:rFonts w:eastAsia="Times New Roman" w:cs="Times New Roman"/>
                <w:color w:val="000000"/>
                <w:szCs w:val="24"/>
                <w:lang w:eastAsia="pl-PL"/>
              </w:rPr>
            </w:pPr>
            <w:r>
              <w:rPr>
                <w:rFonts w:eastAsia="Times New Roman" w:cs="Times New Roman"/>
                <w:color w:val="000000"/>
                <w:szCs w:val="24"/>
                <w:lang w:eastAsia="pl-PL"/>
              </w:rPr>
              <w:t xml:space="preserve">  </w:t>
            </w:r>
            <w:r w:rsidR="00416EC9" w:rsidRPr="00660440">
              <w:rPr>
                <w:rFonts w:eastAsia="Times New Roman" w:cs="Times New Roman"/>
                <w:color w:val="000000"/>
                <w:szCs w:val="24"/>
                <w:lang w:eastAsia="pl-PL"/>
              </w:rPr>
              <w:t xml:space="preserve"> Czeczeni</w:t>
            </w:r>
          </w:p>
        </w:tc>
        <w:tc>
          <w:tcPr>
            <w:tcW w:w="1007" w:type="dxa"/>
            <w:tcBorders>
              <w:top w:val="single" w:sz="4" w:space="0" w:color="auto"/>
              <w:left w:val="single" w:sz="4" w:space="0" w:color="auto"/>
              <w:bottom w:val="single" w:sz="4" w:space="0" w:color="auto"/>
              <w:right w:val="single" w:sz="4" w:space="0" w:color="auto"/>
            </w:tcBorders>
            <w:vAlign w:val="bottom"/>
          </w:tcPr>
          <w:p w14:paraId="785ADE93"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4</w:t>
            </w:r>
          </w:p>
        </w:tc>
        <w:tc>
          <w:tcPr>
            <w:tcW w:w="992" w:type="dxa"/>
            <w:tcBorders>
              <w:top w:val="single" w:sz="4" w:space="0" w:color="auto"/>
              <w:left w:val="single" w:sz="4" w:space="0" w:color="auto"/>
              <w:bottom w:val="single" w:sz="4" w:space="0" w:color="auto"/>
              <w:right w:val="single" w:sz="4" w:space="0" w:color="auto"/>
            </w:tcBorders>
            <w:vAlign w:val="bottom"/>
          </w:tcPr>
          <w:p w14:paraId="5119A690"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5</w:t>
            </w:r>
          </w:p>
        </w:tc>
        <w:tc>
          <w:tcPr>
            <w:tcW w:w="851" w:type="dxa"/>
            <w:tcBorders>
              <w:top w:val="single" w:sz="4" w:space="0" w:color="auto"/>
              <w:left w:val="single" w:sz="4" w:space="0" w:color="auto"/>
              <w:bottom w:val="single" w:sz="4" w:space="0" w:color="auto"/>
              <w:right w:val="single" w:sz="4" w:space="0" w:color="auto"/>
            </w:tcBorders>
            <w:vAlign w:val="bottom"/>
          </w:tcPr>
          <w:p w14:paraId="6017B136"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9</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7F648BA"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7</w:t>
            </w:r>
          </w:p>
        </w:tc>
        <w:tc>
          <w:tcPr>
            <w:tcW w:w="1621" w:type="dxa"/>
            <w:tcBorders>
              <w:top w:val="single" w:sz="4" w:space="0" w:color="auto"/>
              <w:left w:val="single" w:sz="4" w:space="0" w:color="auto"/>
              <w:bottom w:val="single" w:sz="4" w:space="0" w:color="auto"/>
              <w:right w:val="single" w:sz="8" w:space="0" w:color="auto"/>
            </w:tcBorders>
            <w:vAlign w:val="bottom"/>
          </w:tcPr>
          <w:p w14:paraId="0E50AE76"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3</w:t>
            </w:r>
          </w:p>
        </w:tc>
      </w:tr>
      <w:tr w:rsidR="00416EC9" w:rsidRPr="00660440" w14:paraId="67648CB7"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90DC7AB" w14:textId="7F377809" w:rsidR="00416EC9" w:rsidRPr="00660440" w:rsidRDefault="00BB427D" w:rsidP="00416EC9">
            <w:pPr>
              <w:spacing w:after="0"/>
              <w:rPr>
                <w:rFonts w:eastAsia="Times New Roman" w:cs="Times New Roman"/>
                <w:color w:val="000000"/>
                <w:szCs w:val="24"/>
                <w:lang w:eastAsia="pl-PL"/>
              </w:rPr>
            </w:pPr>
            <w:r>
              <w:rPr>
                <w:rFonts w:eastAsia="Times New Roman" w:cs="Times New Roman"/>
                <w:color w:val="000000"/>
                <w:szCs w:val="24"/>
                <w:lang w:eastAsia="pl-PL"/>
              </w:rPr>
              <w:t xml:space="preserve">  </w:t>
            </w:r>
            <w:r w:rsidR="00416EC9" w:rsidRPr="00660440">
              <w:rPr>
                <w:rFonts w:eastAsia="Times New Roman" w:cs="Times New Roman"/>
                <w:color w:val="000000"/>
                <w:szCs w:val="24"/>
                <w:lang w:eastAsia="pl-PL"/>
              </w:rPr>
              <w:t xml:space="preserve"> Hindusi</w:t>
            </w:r>
          </w:p>
        </w:tc>
        <w:tc>
          <w:tcPr>
            <w:tcW w:w="1007" w:type="dxa"/>
            <w:tcBorders>
              <w:top w:val="single" w:sz="4" w:space="0" w:color="auto"/>
              <w:left w:val="single" w:sz="4" w:space="0" w:color="auto"/>
              <w:bottom w:val="single" w:sz="4" w:space="0" w:color="auto"/>
              <w:right w:val="single" w:sz="4" w:space="0" w:color="auto"/>
            </w:tcBorders>
            <w:vAlign w:val="bottom"/>
          </w:tcPr>
          <w:p w14:paraId="40B1A0C5"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4</w:t>
            </w:r>
          </w:p>
        </w:tc>
        <w:tc>
          <w:tcPr>
            <w:tcW w:w="992" w:type="dxa"/>
            <w:tcBorders>
              <w:top w:val="single" w:sz="4" w:space="0" w:color="auto"/>
              <w:left w:val="single" w:sz="4" w:space="0" w:color="auto"/>
              <w:bottom w:val="single" w:sz="4" w:space="0" w:color="auto"/>
              <w:right w:val="single" w:sz="4" w:space="0" w:color="auto"/>
            </w:tcBorders>
            <w:vAlign w:val="bottom"/>
          </w:tcPr>
          <w:p w14:paraId="79718180"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7</w:t>
            </w:r>
          </w:p>
        </w:tc>
        <w:tc>
          <w:tcPr>
            <w:tcW w:w="851" w:type="dxa"/>
            <w:tcBorders>
              <w:top w:val="single" w:sz="4" w:space="0" w:color="auto"/>
              <w:left w:val="single" w:sz="4" w:space="0" w:color="auto"/>
              <w:bottom w:val="single" w:sz="4" w:space="0" w:color="auto"/>
              <w:right w:val="single" w:sz="4" w:space="0" w:color="auto"/>
            </w:tcBorders>
            <w:vAlign w:val="bottom"/>
          </w:tcPr>
          <w:p w14:paraId="128206D6"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17</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14CF29F"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22</w:t>
            </w:r>
          </w:p>
        </w:tc>
        <w:tc>
          <w:tcPr>
            <w:tcW w:w="1621" w:type="dxa"/>
            <w:tcBorders>
              <w:top w:val="single" w:sz="4" w:space="0" w:color="auto"/>
              <w:left w:val="single" w:sz="4" w:space="0" w:color="auto"/>
              <w:bottom w:val="single" w:sz="4" w:space="0" w:color="auto"/>
              <w:right w:val="single" w:sz="8" w:space="0" w:color="auto"/>
            </w:tcBorders>
            <w:vAlign w:val="bottom"/>
          </w:tcPr>
          <w:p w14:paraId="20047E0D"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14</w:t>
            </w:r>
          </w:p>
        </w:tc>
      </w:tr>
      <w:tr w:rsidR="00416EC9" w:rsidRPr="00660440" w14:paraId="45EA5D1B"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7773A13" w14:textId="71495623" w:rsidR="00416EC9" w:rsidRPr="00660440" w:rsidRDefault="00BB427D" w:rsidP="00416EC9">
            <w:pPr>
              <w:spacing w:after="0"/>
              <w:rPr>
                <w:rFonts w:eastAsia="Times New Roman" w:cs="Times New Roman"/>
                <w:color w:val="000000"/>
                <w:szCs w:val="24"/>
                <w:lang w:eastAsia="pl-PL"/>
              </w:rPr>
            </w:pPr>
            <w:r>
              <w:rPr>
                <w:rFonts w:eastAsia="Times New Roman" w:cs="Times New Roman"/>
                <w:color w:val="000000"/>
                <w:szCs w:val="24"/>
                <w:lang w:eastAsia="pl-PL"/>
              </w:rPr>
              <w:t xml:space="preserve">  </w:t>
            </w:r>
            <w:r w:rsidR="00416EC9" w:rsidRPr="00660440">
              <w:rPr>
                <w:rFonts w:eastAsia="Times New Roman" w:cs="Times New Roman"/>
                <w:color w:val="000000"/>
                <w:szCs w:val="24"/>
                <w:lang w:eastAsia="pl-PL"/>
              </w:rPr>
              <w:t xml:space="preserve"> Litwini</w:t>
            </w:r>
          </w:p>
        </w:tc>
        <w:tc>
          <w:tcPr>
            <w:tcW w:w="1007" w:type="dxa"/>
            <w:tcBorders>
              <w:top w:val="single" w:sz="4" w:space="0" w:color="auto"/>
              <w:left w:val="single" w:sz="4" w:space="0" w:color="auto"/>
              <w:bottom w:val="single" w:sz="4" w:space="0" w:color="auto"/>
              <w:right w:val="single" w:sz="4" w:space="0" w:color="auto"/>
            </w:tcBorders>
            <w:vAlign w:val="bottom"/>
          </w:tcPr>
          <w:p w14:paraId="53FBAC77"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4</w:t>
            </w:r>
          </w:p>
        </w:tc>
        <w:tc>
          <w:tcPr>
            <w:tcW w:w="992" w:type="dxa"/>
            <w:tcBorders>
              <w:top w:val="single" w:sz="4" w:space="0" w:color="auto"/>
              <w:left w:val="single" w:sz="4" w:space="0" w:color="auto"/>
              <w:bottom w:val="single" w:sz="4" w:space="0" w:color="auto"/>
              <w:right w:val="single" w:sz="4" w:space="0" w:color="auto"/>
            </w:tcBorders>
            <w:vAlign w:val="bottom"/>
          </w:tcPr>
          <w:p w14:paraId="79142898"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0</w:t>
            </w:r>
          </w:p>
        </w:tc>
        <w:tc>
          <w:tcPr>
            <w:tcW w:w="851" w:type="dxa"/>
            <w:tcBorders>
              <w:top w:val="single" w:sz="4" w:space="0" w:color="auto"/>
              <w:left w:val="single" w:sz="4" w:space="0" w:color="auto"/>
              <w:bottom w:val="single" w:sz="4" w:space="0" w:color="auto"/>
              <w:right w:val="single" w:sz="4" w:space="0" w:color="auto"/>
            </w:tcBorders>
            <w:vAlign w:val="bottom"/>
          </w:tcPr>
          <w:p w14:paraId="1566477B"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FD101B1"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0</w:t>
            </w:r>
          </w:p>
        </w:tc>
        <w:tc>
          <w:tcPr>
            <w:tcW w:w="1621" w:type="dxa"/>
            <w:tcBorders>
              <w:top w:val="single" w:sz="4" w:space="0" w:color="auto"/>
              <w:left w:val="single" w:sz="4" w:space="0" w:color="auto"/>
              <w:bottom w:val="single" w:sz="4" w:space="0" w:color="auto"/>
              <w:right w:val="single" w:sz="8" w:space="0" w:color="auto"/>
            </w:tcBorders>
            <w:vAlign w:val="bottom"/>
          </w:tcPr>
          <w:p w14:paraId="603AAC21"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0</w:t>
            </w:r>
          </w:p>
        </w:tc>
      </w:tr>
      <w:tr w:rsidR="00416EC9" w:rsidRPr="00660440" w14:paraId="05B653F6"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B02BCF5" w14:textId="2A0B76EE" w:rsidR="00416EC9" w:rsidRPr="00660440" w:rsidRDefault="00BB427D" w:rsidP="00416EC9">
            <w:pPr>
              <w:spacing w:after="0"/>
              <w:rPr>
                <w:rFonts w:eastAsia="Times New Roman" w:cs="Times New Roman"/>
                <w:color w:val="000000"/>
                <w:szCs w:val="24"/>
                <w:lang w:eastAsia="pl-PL"/>
              </w:rPr>
            </w:pPr>
            <w:r>
              <w:rPr>
                <w:rFonts w:eastAsia="Times New Roman" w:cs="Times New Roman"/>
                <w:color w:val="000000"/>
                <w:szCs w:val="24"/>
                <w:lang w:eastAsia="pl-PL"/>
              </w:rPr>
              <w:t xml:space="preserve">  </w:t>
            </w:r>
            <w:r w:rsidR="00416EC9" w:rsidRPr="00660440">
              <w:rPr>
                <w:rFonts w:eastAsia="Times New Roman" w:cs="Times New Roman"/>
                <w:color w:val="000000"/>
                <w:szCs w:val="24"/>
                <w:lang w:eastAsia="pl-PL"/>
              </w:rPr>
              <w:t xml:space="preserve"> Niemcy</w:t>
            </w:r>
          </w:p>
        </w:tc>
        <w:tc>
          <w:tcPr>
            <w:tcW w:w="1007" w:type="dxa"/>
            <w:tcBorders>
              <w:top w:val="single" w:sz="4" w:space="0" w:color="auto"/>
              <w:left w:val="single" w:sz="4" w:space="0" w:color="auto"/>
              <w:bottom w:val="single" w:sz="4" w:space="0" w:color="auto"/>
              <w:right w:val="single" w:sz="4" w:space="0" w:color="auto"/>
            </w:tcBorders>
            <w:vAlign w:val="bottom"/>
          </w:tcPr>
          <w:p w14:paraId="4317EF47"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10</w:t>
            </w:r>
          </w:p>
        </w:tc>
        <w:tc>
          <w:tcPr>
            <w:tcW w:w="992" w:type="dxa"/>
            <w:tcBorders>
              <w:top w:val="single" w:sz="4" w:space="0" w:color="auto"/>
              <w:left w:val="single" w:sz="4" w:space="0" w:color="auto"/>
              <w:bottom w:val="single" w:sz="4" w:space="0" w:color="auto"/>
              <w:right w:val="single" w:sz="4" w:space="0" w:color="auto"/>
            </w:tcBorders>
            <w:vAlign w:val="bottom"/>
          </w:tcPr>
          <w:p w14:paraId="08433C55"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15</w:t>
            </w:r>
          </w:p>
        </w:tc>
        <w:tc>
          <w:tcPr>
            <w:tcW w:w="851" w:type="dxa"/>
            <w:tcBorders>
              <w:top w:val="single" w:sz="4" w:space="0" w:color="auto"/>
              <w:left w:val="single" w:sz="4" w:space="0" w:color="auto"/>
              <w:bottom w:val="single" w:sz="4" w:space="0" w:color="auto"/>
              <w:right w:val="single" w:sz="4" w:space="0" w:color="auto"/>
            </w:tcBorders>
            <w:vAlign w:val="bottom"/>
          </w:tcPr>
          <w:p w14:paraId="166E2B93"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5</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B8A5DB4"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7</w:t>
            </w:r>
          </w:p>
        </w:tc>
        <w:tc>
          <w:tcPr>
            <w:tcW w:w="1621" w:type="dxa"/>
            <w:tcBorders>
              <w:top w:val="single" w:sz="4" w:space="0" w:color="auto"/>
              <w:left w:val="single" w:sz="4" w:space="0" w:color="auto"/>
              <w:bottom w:val="single" w:sz="4" w:space="0" w:color="auto"/>
              <w:right w:val="single" w:sz="8" w:space="0" w:color="auto"/>
            </w:tcBorders>
            <w:vAlign w:val="bottom"/>
          </w:tcPr>
          <w:p w14:paraId="263977D1"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10</w:t>
            </w:r>
          </w:p>
        </w:tc>
      </w:tr>
      <w:tr w:rsidR="00416EC9" w:rsidRPr="00660440" w14:paraId="493E8BC9"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EBFBF56" w14:textId="0C75F6C2" w:rsidR="00416EC9" w:rsidRPr="00660440" w:rsidRDefault="00BB427D" w:rsidP="00416EC9">
            <w:pPr>
              <w:spacing w:after="0"/>
              <w:rPr>
                <w:rFonts w:eastAsia="Times New Roman" w:cs="Times New Roman"/>
                <w:color w:val="000000"/>
                <w:szCs w:val="24"/>
                <w:lang w:eastAsia="pl-PL"/>
              </w:rPr>
            </w:pPr>
            <w:r>
              <w:rPr>
                <w:rFonts w:eastAsia="Times New Roman" w:cs="Times New Roman"/>
                <w:color w:val="000000"/>
                <w:szCs w:val="24"/>
                <w:lang w:eastAsia="pl-PL"/>
              </w:rPr>
              <w:t xml:space="preserve">  </w:t>
            </w:r>
            <w:r w:rsidR="00416EC9" w:rsidRPr="00660440">
              <w:rPr>
                <w:rFonts w:eastAsia="Times New Roman" w:cs="Times New Roman"/>
                <w:color w:val="000000"/>
                <w:szCs w:val="24"/>
                <w:lang w:eastAsia="pl-PL"/>
              </w:rPr>
              <w:t xml:space="preserve"> Ormianie</w:t>
            </w:r>
          </w:p>
        </w:tc>
        <w:tc>
          <w:tcPr>
            <w:tcW w:w="1007" w:type="dxa"/>
            <w:tcBorders>
              <w:top w:val="single" w:sz="4" w:space="0" w:color="auto"/>
              <w:left w:val="single" w:sz="4" w:space="0" w:color="auto"/>
              <w:bottom w:val="single" w:sz="4" w:space="0" w:color="auto"/>
              <w:right w:val="single" w:sz="4" w:space="0" w:color="auto"/>
            </w:tcBorders>
            <w:vAlign w:val="bottom"/>
          </w:tcPr>
          <w:p w14:paraId="5D1C1E35"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3</w:t>
            </w:r>
          </w:p>
        </w:tc>
        <w:tc>
          <w:tcPr>
            <w:tcW w:w="992" w:type="dxa"/>
            <w:tcBorders>
              <w:top w:val="single" w:sz="4" w:space="0" w:color="auto"/>
              <w:left w:val="single" w:sz="4" w:space="0" w:color="auto"/>
              <w:bottom w:val="single" w:sz="4" w:space="0" w:color="auto"/>
              <w:right w:val="single" w:sz="4" w:space="0" w:color="auto"/>
            </w:tcBorders>
            <w:vAlign w:val="bottom"/>
          </w:tcPr>
          <w:p w14:paraId="1ABFBA89"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2</w:t>
            </w:r>
          </w:p>
        </w:tc>
        <w:tc>
          <w:tcPr>
            <w:tcW w:w="851" w:type="dxa"/>
            <w:tcBorders>
              <w:top w:val="single" w:sz="4" w:space="0" w:color="auto"/>
              <w:left w:val="single" w:sz="4" w:space="0" w:color="auto"/>
              <w:bottom w:val="single" w:sz="4" w:space="0" w:color="auto"/>
              <w:right w:val="single" w:sz="4" w:space="0" w:color="auto"/>
            </w:tcBorders>
            <w:vAlign w:val="bottom"/>
          </w:tcPr>
          <w:p w14:paraId="4863E718"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0</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BA56EF1"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4</w:t>
            </w:r>
          </w:p>
        </w:tc>
        <w:tc>
          <w:tcPr>
            <w:tcW w:w="1621" w:type="dxa"/>
            <w:tcBorders>
              <w:top w:val="single" w:sz="4" w:space="0" w:color="auto"/>
              <w:left w:val="single" w:sz="4" w:space="0" w:color="auto"/>
              <w:bottom w:val="single" w:sz="4" w:space="0" w:color="auto"/>
              <w:right w:val="single" w:sz="8" w:space="0" w:color="auto"/>
            </w:tcBorders>
            <w:vAlign w:val="bottom"/>
          </w:tcPr>
          <w:p w14:paraId="549DEA9E"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6</w:t>
            </w:r>
          </w:p>
        </w:tc>
      </w:tr>
      <w:tr w:rsidR="00416EC9" w:rsidRPr="00660440" w14:paraId="0AA3F10A"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F85766E" w14:textId="52D49506" w:rsidR="00416EC9" w:rsidRPr="00660440" w:rsidRDefault="00BB427D" w:rsidP="00416EC9">
            <w:pPr>
              <w:spacing w:after="0"/>
              <w:rPr>
                <w:rFonts w:eastAsia="Times New Roman" w:cs="Times New Roman"/>
                <w:color w:val="000000"/>
                <w:szCs w:val="24"/>
                <w:lang w:eastAsia="pl-PL"/>
              </w:rPr>
            </w:pPr>
            <w:r>
              <w:rPr>
                <w:rFonts w:eastAsia="Times New Roman" w:cs="Times New Roman"/>
                <w:color w:val="000000"/>
                <w:szCs w:val="24"/>
                <w:lang w:eastAsia="pl-PL"/>
              </w:rPr>
              <w:t xml:space="preserve">  </w:t>
            </w:r>
            <w:r w:rsidR="00416EC9" w:rsidRPr="00660440">
              <w:rPr>
                <w:rFonts w:eastAsia="Times New Roman" w:cs="Times New Roman"/>
                <w:color w:val="000000"/>
                <w:szCs w:val="24"/>
                <w:lang w:eastAsia="pl-PL"/>
              </w:rPr>
              <w:t xml:space="preserve"> Polacy</w:t>
            </w:r>
          </w:p>
        </w:tc>
        <w:tc>
          <w:tcPr>
            <w:tcW w:w="1007" w:type="dxa"/>
            <w:tcBorders>
              <w:top w:val="single" w:sz="4" w:space="0" w:color="auto"/>
              <w:left w:val="single" w:sz="4" w:space="0" w:color="auto"/>
              <w:bottom w:val="single" w:sz="4" w:space="0" w:color="auto"/>
              <w:right w:val="single" w:sz="4" w:space="0" w:color="auto"/>
            </w:tcBorders>
            <w:vAlign w:val="bottom"/>
          </w:tcPr>
          <w:p w14:paraId="3E1D670D"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6</w:t>
            </w:r>
          </w:p>
        </w:tc>
        <w:tc>
          <w:tcPr>
            <w:tcW w:w="992" w:type="dxa"/>
            <w:tcBorders>
              <w:top w:val="single" w:sz="4" w:space="0" w:color="auto"/>
              <w:left w:val="single" w:sz="4" w:space="0" w:color="auto"/>
              <w:bottom w:val="single" w:sz="4" w:space="0" w:color="auto"/>
              <w:right w:val="single" w:sz="4" w:space="0" w:color="auto"/>
            </w:tcBorders>
            <w:vAlign w:val="bottom"/>
          </w:tcPr>
          <w:p w14:paraId="090738C4"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13</w:t>
            </w:r>
          </w:p>
        </w:tc>
        <w:tc>
          <w:tcPr>
            <w:tcW w:w="851" w:type="dxa"/>
            <w:tcBorders>
              <w:top w:val="single" w:sz="4" w:space="0" w:color="auto"/>
              <w:left w:val="single" w:sz="4" w:space="0" w:color="auto"/>
              <w:bottom w:val="single" w:sz="4" w:space="0" w:color="auto"/>
              <w:right w:val="single" w:sz="4" w:space="0" w:color="auto"/>
            </w:tcBorders>
            <w:vAlign w:val="bottom"/>
          </w:tcPr>
          <w:p w14:paraId="75195EEA"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25</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95B1B2F"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24</w:t>
            </w:r>
          </w:p>
        </w:tc>
        <w:tc>
          <w:tcPr>
            <w:tcW w:w="1621" w:type="dxa"/>
            <w:tcBorders>
              <w:top w:val="single" w:sz="4" w:space="0" w:color="auto"/>
              <w:left w:val="single" w:sz="4" w:space="0" w:color="auto"/>
              <w:bottom w:val="single" w:sz="4" w:space="0" w:color="auto"/>
              <w:right w:val="single" w:sz="8" w:space="0" w:color="auto"/>
            </w:tcBorders>
            <w:vAlign w:val="bottom"/>
          </w:tcPr>
          <w:p w14:paraId="672ED4BB"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19</w:t>
            </w:r>
          </w:p>
        </w:tc>
      </w:tr>
      <w:tr w:rsidR="00416EC9" w:rsidRPr="00660440" w14:paraId="4B828609"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E62BDB6" w14:textId="7613F957" w:rsidR="00416EC9" w:rsidRPr="00660440" w:rsidRDefault="00BB427D" w:rsidP="00416EC9">
            <w:pPr>
              <w:spacing w:after="0"/>
              <w:rPr>
                <w:rFonts w:eastAsia="Times New Roman" w:cs="Times New Roman"/>
                <w:color w:val="000000"/>
                <w:szCs w:val="24"/>
                <w:lang w:eastAsia="pl-PL"/>
              </w:rPr>
            </w:pPr>
            <w:r>
              <w:rPr>
                <w:rFonts w:eastAsia="Times New Roman" w:cs="Times New Roman"/>
                <w:color w:val="000000"/>
                <w:szCs w:val="24"/>
                <w:lang w:eastAsia="pl-PL"/>
              </w:rPr>
              <w:t xml:space="preserve">  </w:t>
            </w:r>
            <w:r w:rsidR="00416EC9" w:rsidRPr="00660440">
              <w:rPr>
                <w:rFonts w:eastAsia="Times New Roman" w:cs="Times New Roman"/>
                <w:color w:val="000000"/>
                <w:szCs w:val="24"/>
                <w:lang w:eastAsia="pl-PL"/>
              </w:rPr>
              <w:t xml:space="preserve"> Romowie</w:t>
            </w:r>
          </w:p>
        </w:tc>
        <w:tc>
          <w:tcPr>
            <w:tcW w:w="1007" w:type="dxa"/>
            <w:tcBorders>
              <w:top w:val="single" w:sz="4" w:space="0" w:color="auto"/>
              <w:left w:val="single" w:sz="4" w:space="0" w:color="auto"/>
              <w:bottom w:val="single" w:sz="4" w:space="0" w:color="auto"/>
              <w:right w:val="single" w:sz="4" w:space="0" w:color="auto"/>
            </w:tcBorders>
            <w:vAlign w:val="bottom"/>
          </w:tcPr>
          <w:p w14:paraId="3D14C7FC"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150</w:t>
            </w:r>
          </w:p>
        </w:tc>
        <w:tc>
          <w:tcPr>
            <w:tcW w:w="992" w:type="dxa"/>
            <w:tcBorders>
              <w:top w:val="single" w:sz="4" w:space="0" w:color="auto"/>
              <w:left w:val="single" w:sz="4" w:space="0" w:color="auto"/>
              <w:bottom w:val="single" w:sz="4" w:space="0" w:color="auto"/>
              <w:right w:val="single" w:sz="4" w:space="0" w:color="auto"/>
            </w:tcBorders>
            <w:vAlign w:val="bottom"/>
          </w:tcPr>
          <w:p w14:paraId="6148D25B"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49</w:t>
            </w:r>
          </w:p>
        </w:tc>
        <w:tc>
          <w:tcPr>
            <w:tcW w:w="851" w:type="dxa"/>
            <w:tcBorders>
              <w:top w:val="single" w:sz="4" w:space="0" w:color="auto"/>
              <w:left w:val="single" w:sz="4" w:space="0" w:color="auto"/>
              <w:bottom w:val="single" w:sz="4" w:space="0" w:color="auto"/>
              <w:right w:val="single" w:sz="4" w:space="0" w:color="auto"/>
            </w:tcBorders>
            <w:vAlign w:val="bottom"/>
          </w:tcPr>
          <w:p w14:paraId="41BAD5A9"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60</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7A37DC0"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45</w:t>
            </w:r>
          </w:p>
        </w:tc>
        <w:tc>
          <w:tcPr>
            <w:tcW w:w="1621" w:type="dxa"/>
            <w:tcBorders>
              <w:top w:val="single" w:sz="4" w:space="0" w:color="auto"/>
              <w:left w:val="single" w:sz="4" w:space="0" w:color="auto"/>
              <w:bottom w:val="single" w:sz="4" w:space="0" w:color="auto"/>
              <w:right w:val="single" w:sz="8" w:space="0" w:color="auto"/>
            </w:tcBorders>
            <w:vAlign w:val="bottom"/>
          </w:tcPr>
          <w:p w14:paraId="161C01EC"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44</w:t>
            </w:r>
          </w:p>
        </w:tc>
      </w:tr>
      <w:tr w:rsidR="00416EC9" w:rsidRPr="00660440" w14:paraId="4A1EAF62"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95CF629" w14:textId="08AD8867" w:rsidR="00416EC9" w:rsidRPr="00660440" w:rsidRDefault="00BB427D" w:rsidP="00416EC9">
            <w:pPr>
              <w:spacing w:after="0"/>
              <w:rPr>
                <w:rFonts w:eastAsia="Times New Roman" w:cs="Times New Roman"/>
                <w:color w:val="000000"/>
                <w:szCs w:val="24"/>
                <w:lang w:eastAsia="pl-PL"/>
              </w:rPr>
            </w:pPr>
            <w:r>
              <w:rPr>
                <w:rFonts w:eastAsia="Times New Roman" w:cs="Times New Roman"/>
                <w:color w:val="000000"/>
                <w:szCs w:val="24"/>
                <w:lang w:eastAsia="pl-PL"/>
              </w:rPr>
              <w:t xml:space="preserve">  </w:t>
            </w:r>
            <w:r w:rsidR="00416EC9" w:rsidRPr="00660440">
              <w:rPr>
                <w:rFonts w:eastAsia="Times New Roman" w:cs="Times New Roman"/>
                <w:color w:val="000000"/>
                <w:szCs w:val="24"/>
                <w:lang w:eastAsia="pl-PL"/>
              </w:rPr>
              <w:t xml:space="preserve"> Rosjanie</w:t>
            </w:r>
          </w:p>
        </w:tc>
        <w:tc>
          <w:tcPr>
            <w:tcW w:w="1007" w:type="dxa"/>
            <w:tcBorders>
              <w:top w:val="single" w:sz="4" w:space="0" w:color="auto"/>
              <w:left w:val="single" w:sz="4" w:space="0" w:color="auto"/>
              <w:bottom w:val="single" w:sz="4" w:space="0" w:color="auto"/>
              <w:right w:val="single" w:sz="4" w:space="0" w:color="auto"/>
            </w:tcBorders>
            <w:vAlign w:val="bottom"/>
          </w:tcPr>
          <w:p w14:paraId="2E5C7C81"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22</w:t>
            </w:r>
          </w:p>
        </w:tc>
        <w:tc>
          <w:tcPr>
            <w:tcW w:w="992" w:type="dxa"/>
            <w:tcBorders>
              <w:top w:val="single" w:sz="4" w:space="0" w:color="auto"/>
              <w:left w:val="single" w:sz="4" w:space="0" w:color="auto"/>
              <w:bottom w:val="single" w:sz="4" w:space="0" w:color="auto"/>
              <w:right w:val="single" w:sz="4" w:space="0" w:color="auto"/>
            </w:tcBorders>
            <w:vAlign w:val="bottom"/>
          </w:tcPr>
          <w:p w14:paraId="2D213323"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12</w:t>
            </w:r>
          </w:p>
        </w:tc>
        <w:tc>
          <w:tcPr>
            <w:tcW w:w="851" w:type="dxa"/>
            <w:tcBorders>
              <w:top w:val="single" w:sz="4" w:space="0" w:color="auto"/>
              <w:left w:val="single" w:sz="4" w:space="0" w:color="auto"/>
              <w:bottom w:val="single" w:sz="4" w:space="0" w:color="auto"/>
              <w:right w:val="single" w:sz="4" w:space="0" w:color="auto"/>
            </w:tcBorders>
            <w:vAlign w:val="bottom"/>
          </w:tcPr>
          <w:p w14:paraId="6DB38A1F"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7</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BC6C13F"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10</w:t>
            </w:r>
          </w:p>
        </w:tc>
        <w:tc>
          <w:tcPr>
            <w:tcW w:w="1621" w:type="dxa"/>
            <w:tcBorders>
              <w:top w:val="single" w:sz="4" w:space="0" w:color="auto"/>
              <w:left w:val="single" w:sz="4" w:space="0" w:color="auto"/>
              <w:bottom w:val="single" w:sz="4" w:space="0" w:color="auto"/>
              <w:right w:val="single" w:sz="8" w:space="0" w:color="auto"/>
            </w:tcBorders>
            <w:vAlign w:val="bottom"/>
          </w:tcPr>
          <w:p w14:paraId="32F05CA3"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13</w:t>
            </w:r>
          </w:p>
        </w:tc>
      </w:tr>
      <w:tr w:rsidR="00416EC9" w:rsidRPr="00660440" w14:paraId="52082657"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63B1819" w14:textId="69347C23" w:rsidR="00416EC9" w:rsidRPr="00660440" w:rsidRDefault="00BB427D" w:rsidP="00416EC9">
            <w:pPr>
              <w:spacing w:after="0"/>
              <w:rPr>
                <w:rFonts w:eastAsia="Times New Roman" w:cs="Times New Roman"/>
                <w:color w:val="000000"/>
                <w:szCs w:val="24"/>
                <w:lang w:eastAsia="pl-PL"/>
              </w:rPr>
            </w:pPr>
            <w:r>
              <w:rPr>
                <w:rFonts w:eastAsia="Times New Roman" w:cs="Times New Roman"/>
                <w:color w:val="000000"/>
                <w:szCs w:val="24"/>
                <w:lang w:eastAsia="pl-PL"/>
              </w:rPr>
              <w:t xml:space="preserve">  </w:t>
            </w:r>
            <w:r w:rsidR="00416EC9" w:rsidRPr="00660440">
              <w:rPr>
                <w:rFonts w:eastAsia="Times New Roman" w:cs="Times New Roman"/>
                <w:color w:val="000000"/>
                <w:szCs w:val="24"/>
                <w:lang w:eastAsia="pl-PL"/>
              </w:rPr>
              <w:t xml:space="preserve"> Turcy</w:t>
            </w:r>
          </w:p>
        </w:tc>
        <w:tc>
          <w:tcPr>
            <w:tcW w:w="1007" w:type="dxa"/>
            <w:tcBorders>
              <w:top w:val="single" w:sz="4" w:space="0" w:color="auto"/>
              <w:left w:val="single" w:sz="4" w:space="0" w:color="auto"/>
              <w:bottom w:val="single" w:sz="4" w:space="0" w:color="auto"/>
              <w:right w:val="single" w:sz="4" w:space="0" w:color="auto"/>
            </w:tcBorders>
            <w:vAlign w:val="bottom"/>
          </w:tcPr>
          <w:p w14:paraId="74183438"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16</w:t>
            </w:r>
          </w:p>
        </w:tc>
        <w:tc>
          <w:tcPr>
            <w:tcW w:w="992" w:type="dxa"/>
            <w:tcBorders>
              <w:top w:val="single" w:sz="4" w:space="0" w:color="auto"/>
              <w:left w:val="single" w:sz="4" w:space="0" w:color="auto"/>
              <w:bottom w:val="single" w:sz="4" w:space="0" w:color="auto"/>
              <w:right w:val="single" w:sz="4" w:space="0" w:color="auto"/>
            </w:tcBorders>
            <w:vAlign w:val="bottom"/>
          </w:tcPr>
          <w:p w14:paraId="5F9850F0"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28</w:t>
            </w:r>
          </w:p>
        </w:tc>
        <w:tc>
          <w:tcPr>
            <w:tcW w:w="851" w:type="dxa"/>
            <w:tcBorders>
              <w:top w:val="single" w:sz="4" w:space="0" w:color="auto"/>
              <w:left w:val="single" w:sz="4" w:space="0" w:color="auto"/>
              <w:bottom w:val="single" w:sz="4" w:space="0" w:color="auto"/>
              <w:right w:val="single" w:sz="4" w:space="0" w:color="auto"/>
            </w:tcBorders>
            <w:vAlign w:val="bottom"/>
          </w:tcPr>
          <w:p w14:paraId="7165E61E"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35</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D3A126B"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25</w:t>
            </w:r>
          </w:p>
        </w:tc>
        <w:tc>
          <w:tcPr>
            <w:tcW w:w="1621" w:type="dxa"/>
            <w:tcBorders>
              <w:top w:val="single" w:sz="4" w:space="0" w:color="auto"/>
              <w:left w:val="single" w:sz="4" w:space="0" w:color="auto"/>
              <w:bottom w:val="single" w:sz="4" w:space="0" w:color="auto"/>
              <w:right w:val="single" w:sz="8" w:space="0" w:color="auto"/>
            </w:tcBorders>
            <w:vAlign w:val="bottom"/>
          </w:tcPr>
          <w:p w14:paraId="67E18715"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20</w:t>
            </w:r>
          </w:p>
        </w:tc>
      </w:tr>
      <w:tr w:rsidR="00416EC9" w:rsidRPr="00660440" w14:paraId="169B58A6"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DB3BF29" w14:textId="4BAFB859" w:rsidR="00416EC9" w:rsidRPr="00660440" w:rsidRDefault="00BB427D" w:rsidP="00416EC9">
            <w:pPr>
              <w:spacing w:after="0"/>
              <w:rPr>
                <w:rFonts w:eastAsia="Times New Roman" w:cs="Times New Roman"/>
                <w:color w:val="000000"/>
                <w:szCs w:val="24"/>
                <w:lang w:eastAsia="pl-PL"/>
              </w:rPr>
            </w:pPr>
            <w:r>
              <w:rPr>
                <w:rFonts w:eastAsia="Times New Roman" w:cs="Times New Roman"/>
                <w:color w:val="000000"/>
                <w:szCs w:val="24"/>
                <w:lang w:eastAsia="pl-PL"/>
              </w:rPr>
              <w:t xml:space="preserve">  </w:t>
            </w:r>
            <w:r w:rsidR="00416EC9" w:rsidRPr="00660440">
              <w:rPr>
                <w:rFonts w:eastAsia="Times New Roman" w:cs="Times New Roman"/>
                <w:color w:val="000000"/>
                <w:szCs w:val="24"/>
                <w:lang w:eastAsia="pl-PL"/>
              </w:rPr>
              <w:t xml:space="preserve"> Ukraińcy</w:t>
            </w:r>
          </w:p>
        </w:tc>
        <w:tc>
          <w:tcPr>
            <w:tcW w:w="1007" w:type="dxa"/>
            <w:tcBorders>
              <w:top w:val="single" w:sz="4" w:space="0" w:color="auto"/>
              <w:left w:val="single" w:sz="4" w:space="0" w:color="auto"/>
              <w:bottom w:val="single" w:sz="4" w:space="0" w:color="auto"/>
              <w:right w:val="single" w:sz="4" w:space="0" w:color="auto"/>
            </w:tcBorders>
            <w:vAlign w:val="bottom"/>
          </w:tcPr>
          <w:p w14:paraId="13B93C6C"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36</w:t>
            </w:r>
          </w:p>
        </w:tc>
        <w:tc>
          <w:tcPr>
            <w:tcW w:w="992" w:type="dxa"/>
            <w:tcBorders>
              <w:top w:val="single" w:sz="4" w:space="0" w:color="auto"/>
              <w:left w:val="single" w:sz="4" w:space="0" w:color="auto"/>
              <w:bottom w:val="single" w:sz="4" w:space="0" w:color="auto"/>
              <w:right w:val="single" w:sz="4" w:space="0" w:color="auto"/>
            </w:tcBorders>
            <w:vAlign w:val="bottom"/>
          </w:tcPr>
          <w:p w14:paraId="444FBB60"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59</w:t>
            </w:r>
          </w:p>
        </w:tc>
        <w:tc>
          <w:tcPr>
            <w:tcW w:w="851" w:type="dxa"/>
            <w:tcBorders>
              <w:top w:val="single" w:sz="4" w:space="0" w:color="auto"/>
              <w:left w:val="single" w:sz="4" w:space="0" w:color="auto"/>
              <w:bottom w:val="single" w:sz="4" w:space="0" w:color="auto"/>
              <w:right w:val="single" w:sz="4" w:space="0" w:color="auto"/>
            </w:tcBorders>
            <w:vAlign w:val="bottom"/>
          </w:tcPr>
          <w:p w14:paraId="41D417EF"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114</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0A6FF4C"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170</w:t>
            </w:r>
          </w:p>
        </w:tc>
        <w:tc>
          <w:tcPr>
            <w:tcW w:w="1621" w:type="dxa"/>
            <w:tcBorders>
              <w:top w:val="single" w:sz="4" w:space="0" w:color="auto"/>
              <w:left w:val="single" w:sz="4" w:space="0" w:color="auto"/>
              <w:bottom w:val="single" w:sz="4" w:space="0" w:color="auto"/>
              <w:right w:val="single" w:sz="8" w:space="0" w:color="auto"/>
            </w:tcBorders>
            <w:vAlign w:val="bottom"/>
          </w:tcPr>
          <w:p w14:paraId="219CC76D"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156</w:t>
            </w:r>
          </w:p>
        </w:tc>
      </w:tr>
      <w:tr w:rsidR="00416EC9" w:rsidRPr="00660440" w14:paraId="647CF04C"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0A4922F" w14:textId="6CDFCA1E" w:rsidR="00416EC9" w:rsidRPr="00660440" w:rsidRDefault="00BB427D" w:rsidP="00416EC9">
            <w:pPr>
              <w:spacing w:after="0"/>
              <w:rPr>
                <w:rFonts w:eastAsia="Times New Roman" w:cs="Times New Roman"/>
                <w:color w:val="000000"/>
                <w:szCs w:val="24"/>
                <w:lang w:eastAsia="pl-PL"/>
              </w:rPr>
            </w:pPr>
            <w:r>
              <w:rPr>
                <w:rFonts w:eastAsia="Times New Roman" w:cs="Times New Roman"/>
                <w:color w:val="000000"/>
                <w:szCs w:val="24"/>
                <w:lang w:eastAsia="pl-PL"/>
              </w:rPr>
              <w:lastRenderedPageBreak/>
              <w:t xml:space="preserve">  </w:t>
            </w:r>
            <w:r w:rsidR="00416EC9" w:rsidRPr="00660440">
              <w:rPr>
                <w:rFonts w:eastAsia="Times New Roman" w:cs="Times New Roman"/>
                <w:color w:val="000000"/>
                <w:szCs w:val="24"/>
                <w:lang w:eastAsia="pl-PL"/>
              </w:rPr>
              <w:t xml:space="preserve"> Wietnamczycy</w:t>
            </w:r>
          </w:p>
        </w:tc>
        <w:tc>
          <w:tcPr>
            <w:tcW w:w="1007" w:type="dxa"/>
            <w:tcBorders>
              <w:top w:val="single" w:sz="4" w:space="0" w:color="auto"/>
              <w:left w:val="single" w:sz="4" w:space="0" w:color="auto"/>
              <w:bottom w:val="single" w:sz="4" w:space="0" w:color="auto"/>
              <w:right w:val="single" w:sz="4" w:space="0" w:color="auto"/>
            </w:tcBorders>
            <w:vAlign w:val="bottom"/>
          </w:tcPr>
          <w:p w14:paraId="24890E46"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3</w:t>
            </w:r>
          </w:p>
        </w:tc>
        <w:tc>
          <w:tcPr>
            <w:tcW w:w="992" w:type="dxa"/>
            <w:tcBorders>
              <w:top w:val="single" w:sz="4" w:space="0" w:color="auto"/>
              <w:left w:val="single" w:sz="4" w:space="0" w:color="auto"/>
              <w:bottom w:val="single" w:sz="4" w:space="0" w:color="auto"/>
              <w:right w:val="single" w:sz="4" w:space="0" w:color="auto"/>
            </w:tcBorders>
            <w:vAlign w:val="bottom"/>
          </w:tcPr>
          <w:p w14:paraId="38F55285"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2</w:t>
            </w:r>
          </w:p>
        </w:tc>
        <w:tc>
          <w:tcPr>
            <w:tcW w:w="851" w:type="dxa"/>
            <w:tcBorders>
              <w:top w:val="single" w:sz="4" w:space="0" w:color="auto"/>
              <w:left w:val="single" w:sz="4" w:space="0" w:color="auto"/>
              <w:bottom w:val="single" w:sz="4" w:space="0" w:color="auto"/>
              <w:right w:val="single" w:sz="4" w:space="0" w:color="auto"/>
            </w:tcBorders>
            <w:vAlign w:val="bottom"/>
          </w:tcPr>
          <w:p w14:paraId="366B8FE9"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0</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77C9E15"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w:t>
            </w:r>
          </w:p>
        </w:tc>
        <w:tc>
          <w:tcPr>
            <w:tcW w:w="1621" w:type="dxa"/>
            <w:tcBorders>
              <w:top w:val="single" w:sz="4" w:space="0" w:color="auto"/>
              <w:left w:val="single" w:sz="4" w:space="0" w:color="auto"/>
              <w:bottom w:val="single" w:sz="4" w:space="0" w:color="auto"/>
              <w:right w:val="single" w:sz="8" w:space="0" w:color="auto"/>
            </w:tcBorders>
            <w:vAlign w:val="bottom"/>
          </w:tcPr>
          <w:p w14:paraId="62C96D8F"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w:t>
            </w:r>
          </w:p>
        </w:tc>
      </w:tr>
      <w:tr w:rsidR="00416EC9" w:rsidRPr="00660440" w14:paraId="1239C710"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81B7C49" w14:textId="2A96FA17" w:rsidR="00416EC9" w:rsidRPr="00660440" w:rsidRDefault="00BB427D" w:rsidP="00416EC9">
            <w:pPr>
              <w:spacing w:after="0"/>
              <w:rPr>
                <w:rFonts w:eastAsia="Times New Roman" w:cs="Times New Roman"/>
                <w:color w:val="000000"/>
                <w:szCs w:val="24"/>
                <w:lang w:eastAsia="pl-PL"/>
              </w:rPr>
            </w:pPr>
            <w:r>
              <w:rPr>
                <w:rFonts w:eastAsia="Times New Roman" w:cs="Times New Roman"/>
                <w:color w:val="000000"/>
                <w:szCs w:val="24"/>
                <w:lang w:eastAsia="pl-PL"/>
              </w:rPr>
              <w:t xml:space="preserve">  </w:t>
            </w:r>
            <w:r w:rsidR="00416EC9" w:rsidRPr="00660440">
              <w:rPr>
                <w:rFonts w:eastAsia="Times New Roman" w:cs="Times New Roman"/>
                <w:color w:val="000000"/>
                <w:szCs w:val="24"/>
                <w:lang w:eastAsia="pl-PL"/>
              </w:rPr>
              <w:t xml:space="preserve"> Żydzi</w:t>
            </w:r>
          </w:p>
        </w:tc>
        <w:tc>
          <w:tcPr>
            <w:tcW w:w="1007" w:type="dxa"/>
            <w:tcBorders>
              <w:top w:val="single" w:sz="4" w:space="0" w:color="auto"/>
              <w:left w:val="single" w:sz="4" w:space="0" w:color="auto"/>
              <w:bottom w:val="single" w:sz="4" w:space="0" w:color="auto"/>
              <w:right w:val="single" w:sz="4" w:space="0" w:color="auto"/>
            </w:tcBorders>
            <w:vAlign w:val="bottom"/>
          </w:tcPr>
          <w:p w14:paraId="417BCCD8"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167</w:t>
            </w:r>
          </w:p>
        </w:tc>
        <w:tc>
          <w:tcPr>
            <w:tcW w:w="992" w:type="dxa"/>
            <w:tcBorders>
              <w:top w:val="single" w:sz="4" w:space="0" w:color="auto"/>
              <w:left w:val="single" w:sz="4" w:space="0" w:color="auto"/>
              <w:bottom w:val="single" w:sz="4" w:space="0" w:color="auto"/>
              <w:right w:val="single" w:sz="4" w:space="0" w:color="auto"/>
            </w:tcBorders>
            <w:vAlign w:val="bottom"/>
          </w:tcPr>
          <w:p w14:paraId="456E4985"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107</w:t>
            </w:r>
          </w:p>
        </w:tc>
        <w:tc>
          <w:tcPr>
            <w:tcW w:w="851" w:type="dxa"/>
            <w:tcBorders>
              <w:top w:val="single" w:sz="4" w:space="0" w:color="auto"/>
              <w:left w:val="single" w:sz="4" w:space="0" w:color="auto"/>
              <w:bottom w:val="single" w:sz="4" w:space="0" w:color="auto"/>
              <w:right w:val="single" w:sz="4" w:space="0" w:color="auto"/>
            </w:tcBorders>
            <w:vAlign w:val="bottom"/>
          </w:tcPr>
          <w:p w14:paraId="33073EFF"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78</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80881A6"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181</w:t>
            </w:r>
          </w:p>
        </w:tc>
        <w:tc>
          <w:tcPr>
            <w:tcW w:w="1621" w:type="dxa"/>
            <w:tcBorders>
              <w:top w:val="single" w:sz="4" w:space="0" w:color="auto"/>
              <w:left w:val="single" w:sz="4" w:space="0" w:color="auto"/>
              <w:bottom w:val="single" w:sz="4" w:space="0" w:color="auto"/>
              <w:right w:val="single" w:sz="8" w:space="0" w:color="auto"/>
            </w:tcBorders>
            <w:vAlign w:val="bottom"/>
          </w:tcPr>
          <w:p w14:paraId="39627BF2"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129</w:t>
            </w:r>
          </w:p>
        </w:tc>
      </w:tr>
      <w:tr w:rsidR="00416EC9" w:rsidRPr="00660440" w14:paraId="2FB63215"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D96639D" w14:textId="578D2123" w:rsidR="00416EC9" w:rsidRPr="00660440" w:rsidRDefault="00BB427D" w:rsidP="00416EC9">
            <w:pPr>
              <w:spacing w:after="0"/>
              <w:rPr>
                <w:rFonts w:eastAsia="Times New Roman" w:cs="Times New Roman"/>
                <w:color w:val="000000"/>
                <w:szCs w:val="24"/>
                <w:lang w:eastAsia="pl-PL"/>
              </w:rPr>
            </w:pPr>
            <w:r>
              <w:rPr>
                <w:rFonts w:eastAsia="Times New Roman" w:cs="Times New Roman"/>
                <w:color w:val="000000"/>
                <w:szCs w:val="24"/>
                <w:lang w:eastAsia="pl-PL"/>
              </w:rPr>
              <w:t xml:space="preserve">  </w:t>
            </w:r>
            <w:r w:rsidR="00416EC9" w:rsidRPr="00660440">
              <w:rPr>
                <w:rFonts w:eastAsia="Times New Roman" w:cs="Times New Roman"/>
                <w:color w:val="000000"/>
                <w:szCs w:val="24"/>
                <w:lang w:eastAsia="pl-PL"/>
              </w:rPr>
              <w:t xml:space="preserve"> Inne narodowości azjatyckie</w:t>
            </w:r>
          </w:p>
        </w:tc>
        <w:tc>
          <w:tcPr>
            <w:tcW w:w="1007" w:type="dxa"/>
            <w:tcBorders>
              <w:top w:val="single" w:sz="4" w:space="0" w:color="auto"/>
              <w:left w:val="single" w:sz="4" w:space="0" w:color="auto"/>
              <w:bottom w:val="single" w:sz="4" w:space="0" w:color="auto"/>
              <w:right w:val="single" w:sz="4" w:space="0" w:color="auto"/>
            </w:tcBorders>
            <w:vAlign w:val="bottom"/>
          </w:tcPr>
          <w:p w14:paraId="1D785DB9"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18</w:t>
            </w:r>
          </w:p>
        </w:tc>
        <w:tc>
          <w:tcPr>
            <w:tcW w:w="992" w:type="dxa"/>
            <w:tcBorders>
              <w:top w:val="single" w:sz="4" w:space="0" w:color="auto"/>
              <w:left w:val="single" w:sz="4" w:space="0" w:color="auto"/>
              <w:bottom w:val="single" w:sz="4" w:space="0" w:color="auto"/>
              <w:right w:val="single" w:sz="4" w:space="0" w:color="auto"/>
            </w:tcBorders>
            <w:vAlign w:val="bottom"/>
          </w:tcPr>
          <w:p w14:paraId="2DB033F6"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8</w:t>
            </w:r>
          </w:p>
        </w:tc>
        <w:tc>
          <w:tcPr>
            <w:tcW w:w="851" w:type="dxa"/>
            <w:tcBorders>
              <w:top w:val="single" w:sz="4" w:space="0" w:color="auto"/>
              <w:left w:val="single" w:sz="4" w:space="0" w:color="auto"/>
              <w:bottom w:val="single" w:sz="4" w:space="0" w:color="auto"/>
              <w:right w:val="single" w:sz="4" w:space="0" w:color="auto"/>
            </w:tcBorders>
            <w:vAlign w:val="bottom"/>
          </w:tcPr>
          <w:p w14:paraId="5BC62F38"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9</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D0E62CA"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23</w:t>
            </w:r>
          </w:p>
        </w:tc>
        <w:tc>
          <w:tcPr>
            <w:tcW w:w="1621" w:type="dxa"/>
            <w:tcBorders>
              <w:top w:val="single" w:sz="4" w:space="0" w:color="auto"/>
              <w:left w:val="single" w:sz="4" w:space="0" w:color="auto"/>
              <w:bottom w:val="single" w:sz="4" w:space="0" w:color="auto"/>
              <w:right w:val="single" w:sz="8" w:space="0" w:color="auto"/>
            </w:tcBorders>
            <w:vAlign w:val="bottom"/>
          </w:tcPr>
          <w:p w14:paraId="0BF0CB5C"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12</w:t>
            </w:r>
          </w:p>
        </w:tc>
      </w:tr>
      <w:tr w:rsidR="00416EC9" w:rsidRPr="00660440" w14:paraId="6D9B5A16"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BAC292A" w14:textId="7F857A3F" w:rsidR="00416EC9" w:rsidRPr="00660440" w:rsidRDefault="00BB427D" w:rsidP="00416EC9">
            <w:pPr>
              <w:spacing w:after="0"/>
              <w:rPr>
                <w:rFonts w:eastAsia="Times New Roman" w:cs="Times New Roman"/>
                <w:color w:val="000000"/>
                <w:szCs w:val="24"/>
                <w:lang w:eastAsia="pl-PL"/>
              </w:rPr>
            </w:pPr>
            <w:r>
              <w:rPr>
                <w:rFonts w:eastAsia="Times New Roman" w:cs="Times New Roman"/>
                <w:color w:val="000000"/>
                <w:szCs w:val="24"/>
                <w:lang w:eastAsia="pl-PL"/>
              </w:rPr>
              <w:t xml:space="preserve">  </w:t>
            </w:r>
            <w:r w:rsidR="00416EC9" w:rsidRPr="00660440">
              <w:rPr>
                <w:rFonts w:eastAsia="Times New Roman" w:cs="Times New Roman"/>
                <w:color w:val="000000"/>
                <w:szCs w:val="24"/>
                <w:lang w:eastAsia="pl-PL"/>
              </w:rPr>
              <w:t xml:space="preserve"> Inne narodowości afrykańskie</w:t>
            </w:r>
          </w:p>
        </w:tc>
        <w:tc>
          <w:tcPr>
            <w:tcW w:w="1007" w:type="dxa"/>
            <w:tcBorders>
              <w:top w:val="single" w:sz="4" w:space="0" w:color="auto"/>
              <w:left w:val="single" w:sz="4" w:space="0" w:color="auto"/>
              <w:bottom w:val="single" w:sz="4" w:space="0" w:color="auto"/>
              <w:right w:val="single" w:sz="4" w:space="0" w:color="auto"/>
            </w:tcBorders>
            <w:vAlign w:val="bottom"/>
          </w:tcPr>
          <w:p w14:paraId="16B432C9"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26</w:t>
            </w:r>
          </w:p>
        </w:tc>
        <w:tc>
          <w:tcPr>
            <w:tcW w:w="992" w:type="dxa"/>
            <w:tcBorders>
              <w:top w:val="single" w:sz="4" w:space="0" w:color="auto"/>
              <w:left w:val="single" w:sz="4" w:space="0" w:color="auto"/>
              <w:bottom w:val="single" w:sz="4" w:space="0" w:color="auto"/>
              <w:right w:val="single" w:sz="4" w:space="0" w:color="auto"/>
            </w:tcBorders>
            <w:vAlign w:val="bottom"/>
          </w:tcPr>
          <w:p w14:paraId="1A0D0CAF"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6</w:t>
            </w:r>
          </w:p>
        </w:tc>
        <w:tc>
          <w:tcPr>
            <w:tcW w:w="851" w:type="dxa"/>
            <w:tcBorders>
              <w:top w:val="single" w:sz="4" w:space="0" w:color="auto"/>
              <w:left w:val="single" w:sz="4" w:space="0" w:color="auto"/>
              <w:bottom w:val="single" w:sz="4" w:space="0" w:color="auto"/>
              <w:right w:val="single" w:sz="4" w:space="0" w:color="auto"/>
            </w:tcBorders>
            <w:vAlign w:val="bottom"/>
          </w:tcPr>
          <w:p w14:paraId="01AC49E1"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12</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99AE7F9"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8</w:t>
            </w:r>
          </w:p>
        </w:tc>
        <w:tc>
          <w:tcPr>
            <w:tcW w:w="1621" w:type="dxa"/>
            <w:tcBorders>
              <w:top w:val="single" w:sz="4" w:space="0" w:color="auto"/>
              <w:left w:val="single" w:sz="4" w:space="0" w:color="auto"/>
              <w:bottom w:val="single" w:sz="4" w:space="0" w:color="auto"/>
              <w:right w:val="single" w:sz="8" w:space="0" w:color="auto"/>
            </w:tcBorders>
            <w:vAlign w:val="bottom"/>
          </w:tcPr>
          <w:p w14:paraId="56C20DE1"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10</w:t>
            </w:r>
          </w:p>
        </w:tc>
      </w:tr>
      <w:tr w:rsidR="00416EC9" w:rsidRPr="00660440" w14:paraId="4264E4E8"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BDBE6AA" w14:textId="26685CDF" w:rsidR="00416EC9" w:rsidRPr="00660440" w:rsidRDefault="00BB427D" w:rsidP="00416EC9">
            <w:pPr>
              <w:spacing w:after="0"/>
              <w:rPr>
                <w:rFonts w:eastAsia="Times New Roman" w:cs="Times New Roman"/>
                <w:color w:val="000000"/>
                <w:szCs w:val="24"/>
                <w:lang w:eastAsia="pl-PL"/>
              </w:rPr>
            </w:pPr>
            <w:r>
              <w:rPr>
                <w:rFonts w:eastAsia="Times New Roman" w:cs="Times New Roman"/>
                <w:color w:val="000000"/>
                <w:szCs w:val="24"/>
                <w:lang w:eastAsia="pl-PL"/>
              </w:rPr>
              <w:t xml:space="preserve">  </w:t>
            </w:r>
            <w:r w:rsidR="00416EC9" w:rsidRPr="00660440">
              <w:rPr>
                <w:rFonts w:eastAsia="Times New Roman" w:cs="Times New Roman"/>
                <w:color w:val="000000"/>
                <w:szCs w:val="24"/>
                <w:lang w:eastAsia="pl-PL"/>
              </w:rPr>
              <w:t xml:space="preserve"> Pozostałe narodowości</w:t>
            </w:r>
          </w:p>
        </w:tc>
        <w:tc>
          <w:tcPr>
            <w:tcW w:w="1007" w:type="dxa"/>
            <w:tcBorders>
              <w:top w:val="single" w:sz="4" w:space="0" w:color="auto"/>
              <w:left w:val="single" w:sz="4" w:space="0" w:color="auto"/>
              <w:bottom w:val="single" w:sz="4" w:space="0" w:color="auto"/>
              <w:right w:val="single" w:sz="4" w:space="0" w:color="auto"/>
            </w:tcBorders>
            <w:vAlign w:val="bottom"/>
          </w:tcPr>
          <w:p w14:paraId="3E2CFE85"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25</w:t>
            </w:r>
          </w:p>
        </w:tc>
        <w:tc>
          <w:tcPr>
            <w:tcW w:w="992" w:type="dxa"/>
            <w:tcBorders>
              <w:top w:val="single" w:sz="4" w:space="0" w:color="auto"/>
              <w:left w:val="single" w:sz="4" w:space="0" w:color="auto"/>
              <w:bottom w:val="single" w:sz="4" w:space="0" w:color="auto"/>
              <w:right w:val="single" w:sz="4" w:space="0" w:color="auto"/>
            </w:tcBorders>
            <w:vAlign w:val="bottom"/>
          </w:tcPr>
          <w:p w14:paraId="5F2D0A68"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14</w:t>
            </w:r>
          </w:p>
        </w:tc>
        <w:tc>
          <w:tcPr>
            <w:tcW w:w="851" w:type="dxa"/>
            <w:tcBorders>
              <w:top w:val="single" w:sz="4" w:space="0" w:color="auto"/>
              <w:left w:val="single" w:sz="4" w:space="0" w:color="auto"/>
              <w:bottom w:val="single" w:sz="4" w:space="0" w:color="auto"/>
              <w:right w:val="single" w:sz="4" w:space="0" w:color="auto"/>
            </w:tcBorders>
            <w:vAlign w:val="bottom"/>
          </w:tcPr>
          <w:p w14:paraId="5DF52CAB"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10</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1BF83C0"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24</w:t>
            </w:r>
          </w:p>
        </w:tc>
        <w:tc>
          <w:tcPr>
            <w:tcW w:w="1621" w:type="dxa"/>
            <w:tcBorders>
              <w:top w:val="single" w:sz="4" w:space="0" w:color="auto"/>
              <w:left w:val="single" w:sz="4" w:space="0" w:color="auto"/>
              <w:bottom w:val="single" w:sz="4" w:space="0" w:color="auto"/>
              <w:right w:val="single" w:sz="8" w:space="0" w:color="auto"/>
            </w:tcBorders>
            <w:vAlign w:val="bottom"/>
          </w:tcPr>
          <w:p w14:paraId="4B2E183E"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29</w:t>
            </w:r>
          </w:p>
        </w:tc>
      </w:tr>
      <w:tr w:rsidR="00416EC9" w:rsidRPr="00660440" w14:paraId="6CB1F544"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3AE5EB7" w14:textId="77777777" w:rsidR="00416EC9" w:rsidRPr="00660440" w:rsidRDefault="00416EC9" w:rsidP="00416EC9">
            <w:pPr>
              <w:spacing w:after="0"/>
              <w:rPr>
                <w:rFonts w:eastAsia="Times New Roman" w:cs="Times New Roman"/>
                <w:b/>
                <w:bCs/>
                <w:color w:val="000000"/>
                <w:szCs w:val="24"/>
                <w:lang w:eastAsia="pl-PL"/>
              </w:rPr>
            </w:pPr>
            <w:r w:rsidRPr="00660440">
              <w:rPr>
                <w:rFonts w:eastAsia="Times New Roman" w:cs="Times New Roman"/>
                <w:b/>
                <w:bCs/>
                <w:color w:val="000000"/>
                <w:szCs w:val="24"/>
                <w:lang w:eastAsia="pl-PL"/>
              </w:rPr>
              <w:t>Wyznanie</w:t>
            </w:r>
          </w:p>
        </w:tc>
        <w:tc>
          <w:tcPr>
            <w:tcW w:w="1007" w:type="dxa"/>
            <w:tcBorders>
              <w:top w:val="single" w:sz="4" w:space="0" w:color="auto"/>
              <w:left w:val="single" w:sz="4" w:space="0" w:color="auto"/>
              <w:bottom w:val="single" w:sz="4" w:space="0" w:color="auto"/>
              <w:right w:val="single" w:sz="4" w:space="0" w:color="auto"/>
            </w:tcBorders>
            <w:vAlign w:val="bottom"/>
          </w:tcPr>
          <w:p w14:paraId="4374626E"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215</w:t>
            </w:r>
          </w:p>
        </w:tc>
        <w:tc>
          <w:tcPr>
            <w:tcW w:w="992" w:type="dxa"/>
            <w:tcBorders>
              <w:top w:val="single" w:sz="4" w:space="0" w:color="auto"/>
              <w:left w:val="single" w:sz="4" w:space="0" w:color="auto"/>
              <w:bottom w:val="single" w:sz="4" w:space="0" w:color="auto"/>
              <w:right w:val="single" w:sz="4" w:space="0" w:color="auto"/>
            </w:tcBorders>
            <w:vAlign w:val="bottom"/>
          </w:tcPr>
          <w:p w14:paraId="62F0E888"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192</w:t>
            </w:r>
          </w:p>
        </w:tc>
        <w:tc>
          <w:tcPr>
            <w:tcW w:w="851" w:type="dxa"/>
            <w:tcBorders>
              <w:top w:val="single" w:sz="4" w:space="0" w:color="auto"/>
              <w:left w:val="single" w:sz="4" w:space="0" w:color="auto"/>
              <w:bottom w:val="single" w:sz="4" w:space="0" w:color="auto"/>
              <w:right w:val="single" w:sz="4" w:space="0" w:color="auto"/>
            </w:tcBorders>
            <w:vAlign w:val="bottom"/>
          </w:tcPr>
          <w:p w14:paraId="4F1589B0"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158</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8500E71"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83</w:t>
            </w:r>
          </w:p>
        </w:tc>
        <w:tc>
          <w:tcPr>
            <w:tcW w:w="1621" w:type="dxa"/>
            <w:tcBorders>
              <w:top w:val="single" w:sz="4" w:space="0" w:color="auto"/>
              <w:left w:val="single" w:sz="4" w:space="0" w:color="auto"/>
              <w:bottom w:val="single" w:sz="4" w:space="0" w:color="auto"/>
              <w:right w:val="single" w:sz="8" w:space="0" w:color="auto"/>
            </w:tcBorders>
            <w:vAlign w:val="bottom"/>
          </w:tcPr>
          <w:p w14:paraId="0246AEF1"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98</w:t>
            </w:r>
          </w:p>
        </w:tc>
      </w:tr>
      <w:tr w:rsidR="00416EC9" w:rsidRPr="00660440" w14:paraId="20D93DBC"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21B27DF" w14:textId="097FAC57" w:rsidR="00416EC9" w:rsidRPr="00660440" w:rsidRDefault="00BB427D" w:rsidP="00416EC9">
            <w:pPr>
              <w:spacing w:after="0"/>
              <w:rPr>
                <w:rFonts w:eastAsia="Times New Roman" w:cs="Times New Roman"/>
                <w:color w:val="000000"/>
                <w:szCs w:val="24"/>
                <w:lang w:eastAsia="pl-PL"/>
              </w:rPr>
            </w:pPr>
            <w:r>
              <w:rPr>
                <w:rFonts w:eastAsia="Times New Roman" w:cs="Times New Roman"/>
                <w:color w:val="000000"/>
                <w:szCs w:val="24"/>
                <w:lang w:eastAsia="pl-PL"/>
              </w:rPr>
              <w:t xml:space="preserve">  </w:t>
            </w:r>
            <w:r w:rsidR="00416EC9" w:rsidRPr="00660440">
              <w:rPr>
                <w:rFonts w:eastAsia="Times New Roman" w:cs="Times New Roman"/>
                <w:color w:val="000000"/>
                <w:szCs w:val="24"/>
                <w:lang w:eastAsia="pl-PL"/>
              </w:rPr>
              <w:t xml:space="preserve"> Ewangelicy</w:t>
            </w:r>
          </w:p>
        </w:tc>
        <w:tc>
          <w:tcPr>
            <w:tcW w:w="1007" w:type="dxa"/>
            <w:tcBorders>
              <w:top w:val="single" w:sz="4" w:space="0" w:color="auto"/>
              <w:left w:val="single" w:sz="4" w:space="0" w:color="auto"/>
              <w:bottom w:val="single" w:sz="4" w:space="0" w:color="auto"/>
              <w:right w:val="single" w:sz="4" w:space="0" w:color="auto"/>
            </w:tcBorders>
            <w:vAlign w:val="bottom"/>
          </w:tcPr>
          <w:p w14:paraId="66D54B49"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0</w:t>
            </w:r>
          </w:p>
        </w:tc>
        <w:tc>
          <w:tcPr>
            <w:tcW w:w="992" w:type="dxa"/>
            <w:tcBorders>
              <w:top w:val="single" w:sz="4" w:space="0" w:color="auto"/>
              <w:left w:val="single" w:sz="4" w:space="0" w:color="auto"/>
              <w:bottom w:val="single" w:sz="4" w:space="0" w:color="auto"/>
              <w:right w:val="single" w:sz="4" w:space="0" w:color="auto"/>
            </w:tcBorders>
            <w:vAlign w:val="bottom"/>
          </w:tcPr>
          <w:p w14:paraId="1FB60EFC"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0</w:t>
            </w:r>
          </w:p>
        </w:tc>
        <w:tc>
          <w:tcPr>
            <w:tcW w:w="851" w:type="dxa"/>
            <w:tcBorders>
              <w:top w:val="single" w:sz="4" w:space="0" w:color="auto"/>
              <w:left w:val="single" w:sz="4" w:space="0" w:color="auto"/>
              <w:bottom w:val="single" w:sz="4" w:space="0" w:color="auto"/>
              <w:right w:val="single" w:sz="4" w:space="0" w:color="auto"/>
            </w:tcBorders>
            <w:vAlign w:val="bottom"/>
          </w:tcPr>
          <w:p w14:paraId="26698D66"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0</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A625035"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0</w:t>
            </w:r>
          </w:p>
        </w:tc>
        <w:tc>
          <w:tcPr>
            <w:tcW w:w="1621" w:type="dxa"/>
            <w:tcBorders>
              <w:top w:val="single" w:sz="4" w:space="0" w:color="auto"/>
              <w:left w:val="single" w:sz="4" w:space="0" w:color="auto"/>
              <w:bottom w:val="single" w:sz="4" w:space="0" w:color="auto"/>
              <w:right w:val="single" w:sz="8" w:space="0" w:color="auto"/>
            </w:tcBorders>
            <w:vAlign w:val="bottom"/>
          </w:tcPr>
          <w:p w14:paraId="68ABC609"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0</w:t>
            </w:r>
          </w:p>
        </w:tc>
      </w:tr>
      <w:tr w:rsidR="00416EC9" w:rsidRPr="00660440" w14:paraId="185B9155"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9220F71" w14:textId="40D91CE6" w:rsidR="00416EC9" w:rsidRPr="00660440" w:rsidRDefault="00BB427D" w:rsidP="00416EC9">
            <w:pPr>
              <w:spacing w:after="0"/>
              <w:rPr>
                <w:rFonts w:eastAsia="Times New Roman" w:cs="Times New Roman"/>
                <w:color w:val="000000"/>
                <w:szCs w:val="24"/>
                <w:lang w:eastAsia="pl-PL"/>
              </w:rPr>
            </w:pPr>
            <w:r>
              <w:rPr>
                <w:rFonts w:eastAsia="Times New Roman" w:cs="Times New Roman"/>
                <w:color w:val="000000"/>
                <w:szCs w:val="24"/>
                <w:lang w:eastAsia="pl-PL"/>
              </w:rPr>
              <w:t xml:space="preserve">  </w:t>
            </w:r>
            <w:r w:rsidR="00416EC9" w:rsidRPr="00660440">
              <w:rPr>
                <w:rFonts w:eastAsia="Times New Roman" w:cs="Times New Roman"/>
                <w:color w:val="000000"/>
                <w:szCs w:val="24"/>
                <w:lang w:eastAsia="pl-PL"/>
              </w:rPr>
              <w:t xml:space="preserve"> Katolicy</w:t>
            </w:r>
          </w:p>
        </w:tc>
        <w:tc>
          <w:tcPr>
            <w:tcW w:w="1007" w:type="dxa"/>
            <w:tcBorders>
              <w:top w:val="single" w:sz="4" w:space="0" w:color="auto"/>
              <w:left w:val="single" w:sz="4" w:space="0" w:color="auto"/>
              <w:bottom w:val="single" w:sz="4" w:space="0" w:color="auto"/>
              <w:right w:val="single" w:sz="4" w:space="0" w:color="auto"/>
            </w:tcBorders>
            <w:vAlign w:val="bottom"/>
          </w:tcPr>
          <w:p w14:paraId="3AB73A18"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27</w:t>
            </w:r>
          </w:p>
        </w:tc>
        <w:tc>
          <w:tcPr>
            <w:tcW w:w="992" w:type="dxa"/>
            <w:tcBorders>
              <w:top w:val="single" w:sz="4" w:space="0" w:color="auto"/>
              <w:left w:val="single" w:sz="4" w:space="0" w:color="auto"/>
              <w:bottom w:val="single" w:sz="4" w:space="0" w:color="auto"/>
              <w:right w:val="single" w:sz="4" w:space="0" w:color="auto"/>
            </w:tcBorders>
            <w:vAlign w:val="bottom"/>
          </w:tcPr>
          <w:p w14:paraId="223C6E9B"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24</w:t>
            </w:r>
          </w:p>
        </w:tc>
        <w:tc>
          <w:tcPr>
            <w:tcW w:w="851" w:type="dxa"/>
            <w:tcBorders>
              <w:top w:val="single" w:sz="4" w:space="0" w:color="auto"/>
              <w:left w:val="single" w:sz="4" w:space="0" w:color="auto"/>
              <w:bottom w:val="single" w:sz="4" w:space="0" w:color="auto"/>
              <w:right w:val="single" w:sz="4" w:space="0" w:color="auto"/>
            </w:tcBorders>
            <w:vAlign w:val="bottom"/>
          </w:tcPr>
          <w:p w14:paraId="036BF984"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25</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050022F"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14</w:t>
            </w:r>
          </w:p>
        </w:tc>
        <w:tc>
          <w:tcPr>
            <w:tcW w:w="1621" w:type="dxa"/>
            <w:tcBorders>
              <w:top w:val="single" w:sz="4" w:space="0" w:color="auto"/>
              <w:left w:val="single" w:sz="4" w:space="0" w:color="auto"/>
              <w:bottom w:val="single" w:sz="4" w:space="0" w:color="auto"/>
              <w:right w:val="single" w:sz="8" w:space="0" w:color="auto"/>
            </w:tcBorders>
            <w:vAlign w:val="bottom"/>
          </w:tcPr>
          <w:p w14:paraId="7870BEFB"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45</w:t>
            </w:r>
          </w:p>
        </w:tc>
      </w:tr>
      <w:tr w:rsidR="00416EC9" w:rsidRPr="00660440" w14:paraId="79C7D75D"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BE31DF5" w14:textId="1082307E" w:rsidR="00416EC9" w:rsidRPr="00660440" w:rsidRDefault="00BB427D" w:rsidP="00416EC9">
            <w:pPr>
              <w:spacing w:after="0"/>
              <w:rPr>
                <w:rFonts w:eastAsia="Times New Roman" w:cs="Times New Roman"/>
                <w:color w:val="000000"/>
                <w:szCs w:val="24"/>
                <w:lang w:eastAsia="pl-PL"/>
              </w:rPr>
            </w:pPr>
            <w:r>
              <w:rPr>
                <w:rFonts w:eastAsia="Times New Roman" w:cs="Times New Roman"/>
                <w:color w:val="000000"/>
                <w:szCs w:val="24"/>
                <w:lang w:eastAsia="pl-PL"/>
              </w:rPr>
              <w:t xml:space="preserve">  </w:t>
            </w:r>
            <w:r w:rsidR="00416EC9" w:rsidRPr="00660440">
              <w:rPr>
                <w:rFonts w:eastAsia="Times New Roman" w:cs="Times New Roman"/>
                <w:color w:val="000000"/>
                <w:szCs w:val="24"/>
                <w:lang w:eastAsia="pl-PL"/>
              </w:rPr>
              <w:t xml:space="preserve"> Muzułmanie</w:t>
            </w:r>
          </w:p>
        </w:tc>
        <w:tc>
          <w:tcPr>
            <w:tcW w:w="1007" w:type="dxa"/>
            <w:tcBorders>
              <w:top w:val="single" w:sz="4" w:space="0" w:color="auto"/>
              <w:left w:val="single" w:sz="4" w:space="0" w:color="auto"/>
              <w:bottom w:val="single" w:sz="4" w:space="0" w:color="auto"/>
              <w:right w:val="single" w:sz="4" w:space="0" w:color="auto"/>
            </w:tcBorders>
            <w:vAlign w:val="bottom"/>
          </w:tcPr>
          <w:p w14:paraId="2300FCB3"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177</w:t>
            </w:r>
          </w:p>
        </w:tc>
        <w:tc>
          <w:tcPr>
            <w:tcW w:w="992" w:type="dxa"/>
            <w:tcBorders>
              <w:top w:val="single" w:sz="4" w:space="0" w:color="auto"/>
              <w:left w:val="single" w:sz="4" w:space="0" w:color="auto"/>
              <w:bottom w:val="single" w:sz="4" w:space="0" w:color="auto"/>
              <w:right w:val="single" w:sz="4" w:space="0" w:color="auto"/>
            </w:tcBorders>
            <w:vAlign w:val="bottom"/>
          </w:tcPr>
          <w:p w14:paraId="77EB1772"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158</w:t>
            </w:r>
          </w:p>
        </w:tc>
        <w:tc>
          <w:tcPr>
            <w:tcW w:w="851" w:type="dxa"/>
            <w:tcBorders>
              <w:top w:val="single" w:sz="4" w:space="0" w:color="auto"/>
              <w:left w:val="single" w:sz="4" w:space="0" w:color="auto"/>
              <w:bottom w:val="single" w:sz="4" w:space="0" w:color="auto"/>
              <w:right w:val="single" w:sz="4" w:space="0" w:color="auto"/>
            </w:tcBorders>
            <w:vAlign w:val="bottom"/>
          </w:tcPr>
          <w:p w14:paraId="10EF6801"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124</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B759DF1"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62</w:t>
            </w:r>
          </w:p>
        </w:tc>
        <w:tc>
          <w:tcPr>
            <w:tcW w:w="1621" w:type="dxa"/>
            <w:tcBorders>
              <w:top w:val="single" w:sz="4" w:space="0" w:color="auto"/>
              <w:left w:val="single" w:sz="4" w:space="0" w:color="auto"/>
              <w:bottom w:val="single" w:sz="4" w:space="0" w:color="auto"/>
              <w:right w:val="single" w:sz="8" w:space="0" w:color="auto"/>
            </w:tcBorders>
            <w:vAlign w:val="bottom"/>
          </w:tcPr>
          <w:p w14:paraId="7A390D80"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33</w:t>
            </w:r>
          </w:p>
        </w:tc>
      </w:tr>
      <w:tr w:rsidR="00416EC9" w:rsidRPr="00660440" w14:paraId="65486D2A"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29E1256" w14:textId="76C45DFF" w:rsidR="00416EC9" w:rsidRPr="00660440" w:rsidRDefault="00BB427D" w:rsidP="00416EC9">
            <w:pPr>
              <w:spacing w:after="0"/>
              <w:rPr>
                <w:rFonts w:eastAsia="Times New Roman" w:cs="Times New Roman"/>
                <w:color w:val="000000"/>
                <w:szCs w:val="24"/>
                <w:lang w:eastAsia="pl-PL"/>
              </w:rPr>
            </w:pPr>
            <w:r>
              <w:rPr>
                <w:rFonts w:eastAsia="Times New Roman" w:cs="Times New Roman"/>
                <w:color w:val="000000"/>
                <w:szCs w:val="24"/>
                <w:lang w:eastAsia="pl-PL"/>
              </w:rPr>
              <w:t xml:space="preserve">  </w:t>
            </w:r>
            <w:r w:rsidR="00416EC9" w:rsidRPr="00660440">
              <w:rPr>
                <w:rFonts w:eastAsia="Times New Roman" w:cs="Times New Roman"/>
                <w:color w:val="000000"/>
                <w:szCs w:val="24"/>
                <w:lang w:eastAsia="pl-PL"/>
              </w:rPr>
              <w:t xml:space="preserve"> Prawosławni</w:t>
            </w:r>
          </w:p>
        </w:tc>
        <w:tc>
          <w:tcPr>
            <w:tcW w:w="1007" w:type="dxa"/>
            <w:tcBorders>
              <w:top w:val="single" w:sz="4" w:space="0" w:color="auto"/>
              <w:left w:val="single" w:sz="4" w:space="0" w:color="auto"/>
              <w:bottom w:val="single" w:sz="4" w:space="0" w:color="auto"/>
              <w:right w:val="single" w:sz="4" w:space="0" w:color="auto"/>
            </w:tcBorders>
            <w:vAlign w:val="bottom"/>
          </w:tcPr>
          <w:p w14:paraId="053210FD"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w:t>
            </w:r>
          </w:p>
        </w:tc>
        <w:tc>
          <w:tcPr>
            <w:tcW w:w="992" w:type="dxa"/>
            <w:tcBorders>
              <w:top w:val="single" w:sz="4" w:space="0" w:color="auto"/>
              <w:left w:val="single" w:sz="4" w:space="0" w:color="auto"/>
              <w:bottom w:val="single" w:sz="4" w:space="0" w:color="auto"/>
              <w:right w:val="single" w:sz="4" w:space="0" w:color="auto"/>
            </w:tcBorders>
            <w:vAlign w:val="bottom"/>
          </w:tcPr>
          <w:p w14:paraId="6CC25FAD"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3</w:t>
            </w:r>
          </w:p>
        </w:tc>
        <w:tc>
          <w:tcPr>
            <w:tcW w:w="851" w:type="dxa"/>
            <w:tcBorders>
              <w:top w:val="single" w:sz="4" w:space="0" w:color="auto"/>
              <w:left w:val="single" w:sz="4" w:space="0" w:color="auto"/>
              <w:bottom w:val="single" w:sz="4" w:space="0" w:color="auto"/>
              <w:right w:val="single" w:sz="4" w:space="0" w:color="auto"/>
            </w:tcBorders>
            <w:vAlign w:val="bottom"/>
          </w:tcPr>
          <w:p w14:paraId="77DD4F4B"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037F10D"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2</w:t>
            </w:r>
          </w:p>
        </w:tc>
        <w:tc>
          <w:tcPr>
            <w:tcW w:w="1621" w:type="dxa"/>
            <w:tcBorders>
              <w:top w:val="single" w:sz="4" w:space="0" w:color="auto"/>
              <w:left w:val="single" w:sz="4" w:space="0" w:color="auto"/>
              <w:bottom w:val="single" w:sz="4" w:space="0" w:color="auto"/>
              <w:right w:val="single" w:sz="8" w:space="0" w:color="auto"/>
            </w:tcBorders>
            <w:vAlign w:val="bottom"/>
          </w:tcPr>
          <w:p w14:paraId="7D273C7C"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2</w:t>
            </w:r>
          </w:p>
        </w:tc>
      </w:tr>
      <w:tr w:rsidR="00416EC9" w:rsidRPr="00660440" w14:paraId="4D2F6C16"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690BFBF" w14:textId="1FF524BB" w:rsidR="00416EC9" w:rsidRPr="00660440" w:rsidRDefault="00BB427D" w:rsidP="00416EC9">
            <w:pPr>
              <w:spacing w:after="0"/>
              <w:rPr>
                <w:rFonts w:eastAsia="Times New Roman" w:cs="Times New Roman"/>
                <w:color w:val="000000"/>
                <w:szCs w:val="24"/>
                <w:lang w:eastAsia="pl-PL"/>
              </w:rPr>
            </w:pPr>
            <w:r>
              <w:rPr>
                <w:rFonts w:eastAsia="Times New Roman" w:cs="Times New Roman"/>
                <w:color w:val="000000"/>
                <w:szCs w:val="24"/>
                <w:lang w:eastAsia="pl-PL"/>
              </w:rPr>
              <w:t xml:space="preserve">  </w:t>
            </w:r>
            <w:r w:rsidR="00416EC9" w:rsidRPr="00660440">
              <w:rPr>
                <w:rFonts w:eastAsia="Times New Roman" w:cs="Times New Roman"/>
                <w:color w:val="000000"/>
                <w:szCs w:val="24"/>
                <w:lang w:eastAsia="pl-PL"/>
              </w:rPr>
              <w:t xml:space="preserve"> Świadkowie Jehowy</w:t>
            </w:r>
          </w:p>
        </w:tc>
        <w:tc>
          <w:tcPr>
            <w:tcW w:w="1007" w:type="dxa"/>
            <w:tcBorders>
              <w:top w:val="single" w:sz="4" w:space="0" w:color="auto"/>
              <w:left w:val="single" w:sz="4" w:space="0" w:color="auto"/>
              <w:bottom w:val="single" w:sz="4" w:space="0" w:color="auto"/>
              <w:right w:val="single" w:sz="4" w:space="0" w:color="auto"/>
            </w:tcBorders>
            <w:vAlign w:val="bottom"/>
          </w:tcPr>
          <w:p w14:paraId="1A18D3E9"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4</w:t>
            </w:r>
          </w:p>
        </w:tc>
        <w:tc>
          <w:tcPr>
            <w:tcW w:w="992" w:type="dxa"/>
            <w:tcBorders>
              <w:top w:val="single" w:sz="4" w:space="0" w:color="auto"/>
              <w:left w:val="single" w:sz="4" w:space="0" w:color="auto"/>
              <w:bottom w:val="single" w:sz="4" w:space="0" w:color="auto"/>
              <w:right w:val="single" w:sz="4" w:space="0" w:color="auto"/>
            </w:tcBorders>
            <w:vAlign w:val="bottom"/>
          </w:tcPr>
          <w:p w14:paraId="45865D19"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w:t>
            </w:r>
          </w:p>
        </w:tc>
        <w:tc>
          <w:tcPr>
            <w:tcW w:w="851" w:type="dxa"/>
            <w:tcBorders>
              <w:top w:val="single" w:sz="4" w:space="0" w:color="auto"/>
              <w:left w:val="single" w:sz="4" w:space="0" w:color="auto"/>
              <w:bottom w:val="single" w:sz="4" w:space="0" w:color="auto"/>
              <w:right w:val="single" w:sz="4" w:space="0" w:color="auto"/>
            </w:tcBorders>
            <w:vAlign w:val="bottom"/>
          </w:tcPr>
          <w:p w14:paraId="4EAE5E8C"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3</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26E123B"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3</w:t>
            </w:r>
          </w:p>
        </w:tc>
        <w:tc>
          <w:tcPr>
            <w:tcW w:w="1621" w:type="dxa"/>
            <w:tcBorders>
              <w:top w:val="single" w:sz="4" w:space="0" w:color="auto"/>
              <w:left w:val="single" w:sz="4" w:space="0" w:color="auto"/>
              <w:bottom w:val="single" w:sz="4" w:space="0" w:color="auto"/>
              <w:right w:val="single" w:sz="8" w:space="0" w:color="auto"/>
            </w:tcBorders>
            <w:vAlign w:val="bottom"/>
          </w:tcPr>
          <w:p w14:paraId="23BE0E18"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7</w:t>
            </w:r>
          </w:p>
        </w:tc>
      </w:tr>
      <w:tr w:rsidR="00416EC9" w:rsidRPr="00660440" w14:paraId="1D35D35C"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F5258C4" w14:textId="00B4D493" w:rsidR="00416EC9" w:rsidRPr="00660440" w:rsidRDefault="00BB427D" w:rsidP="00416EC9">
            <w:pPr>
              <w:spacing w:after="0"/>
              <w:rPr>
                <w:rFonts w:eastAsia="Times New Roman" w:cs="Times New Roman"/>
                <w:color w:val="000000"/>
                <w:szCs w:val="24"/>
                <w:lang w:eastAsia="pl-PL"/>
              </w:rPr>
            </w:pPr>
            <w:r>
              <w:rPr>
                <w:rFonts w:eastAsia="Times New Roman" w:cs="Times New Roman"/>
                <w:color w:val="000000"/>
                <w:szCs w:val="24"/>
                <w:lang w:eastAsia="pl-PL"/>
              </w:rPr>
              <w:t xml:space="preserve">  </w:t>
            </w:r>
            <w:r w:rsidR="00416EC9" w:rsidRPr="00660440">
              <w:rPr>
                <w:rFonts w:eastAsia="Times New Roman" w:cs="Times New Roman"/>
                <w:color w:val="000000"/>
                <w:szCs w:val="24"/>
                <w:lang w:eastAsia="pl-PL"/>
              </w:rPr>
              <w:t xml:space="preserve"> inne chrześcijańskie</w:t>
            </w:r>
          </w:p>
        </w:tc>
        <w:tc>
          <w:tcPr>
            <w:tcW w:w="1007" w:type="dxa"/>
            <w:tcBorders>
              <w:top w:val="single" w:sz="4" w:space="0" w:color="auto"/>
              <w:left w:val="single" w:sz="4" w:space="0" w:color="auto"/>
              <w:bottom w:val="single" w:sz="4" w:space="0" w:color="auto"/>
              <w:right w:val="single" w:sz="4" w:space="0" w:color="auto"/>
            </w:tcBorders>
            <w:vAlign w:val="bottom"/>
          </w:tcPr>
          <w:p w14:paraId="052429B4"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w:t>
            </w:r>
          </w:p>
        </w:tc>
        <w:tc>
          <w:tcPr>
            <w:tcW w:w="992" w:type="dxa"/>
            <w:tcBorders>
              <w:top w:val="single" w:sz="4" w:space="0" w:color="auto"/>
              <w:left w:val="single" w:sz="4" w:space="0" w:color="auto"/>
              <w:bottom w:val="single" w:sz="4" w:space="0" w:color="auto"/>
              <w:right w:val="single" w:sz="4" w:space="0" w:color="auto"/>
            </w:tcBorders>
            <w:vAlign w:val="bottom"/>
          </w:tcPr>
          <w:p w14:paraId="57609157"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0</w:t>
            </w:r>
          </w:p>
        </w:tc>
        <w:tc>
          <w:tcPr>
            <w:tcW w:w="851" w:type="dxa"/>
            <w:tcBorders>
              <w:top w:val="single" w:sz="4" w:space="0" w:color="auto"/>
              <w:left w:val="single" w:sz="4" w:space="0" w:color="auto"/>
              <w:bottom w:val="single" w:sz="4" w:space="0" w:color="auto"/>
              <w:right w:val="single" w:sz="4" w:space="0" w:color="auto"/>
            </w:tcBorders>
            <w:vAlign w:val="bottom"/>
          </w:tcPr>
          <w:p w14:paraId="2EB4A43A"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630D14F1"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w:t>
            </w:r>
          </w:p>
        </w:tc>
        <w:tc>
          <w:tcPr>
            <w:tcW w:w="1621" w:type="dxa"/>
            <w:tcBorders>
              <w:top w:val="single" w:sz="4" w:space="0" w:color="auto"/>
              <w:left w:val="single" w:sz="4" w:space="0" w:color="auto"/>
              <w:bottom w:val="single" w:sz="4" w:space="0" w:color="auto"/>
              <w:right w:val="single" w:sz="8" w:space="0" w:color="auto"/>
            </w:tcBorders>
            <w:vAlign w:val="bottom"/>
          </w:tcPr>
          <w:p w14:paraId="07E95385"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8</w:t>
            </w:r>
          </w:p>
        </w:tc>
      </w:tr>
      <w:tr w:rsidR="00416EC9" w:rsidRPr="00660440" w14:paraId="1BBED96C"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4FA332F" w14:textId="73D8EAB6" w:rsidR="00416EC9" w:rsidRPr="00660440" w:rsidRDefault="00BB427D" w:rsidP="00416EC9">
            <w:pPr>
              <w:spacing w:after="0"/>
              <w:rPr>
                <w:rFonts w:eastAsia="Times New Roman" w:cs="Times New Roman"/>
                <w:color w:val="000000"/>
                <w:szCs w:val="24"/>
                <w:lang w:eastAsia="pl-PL"/>
              </w:rPr>
            </w:pPr>
            <w:r>
              <w:rPr>
                <w:rFonts w:eastAsia="Times New Roman" w:cs="Times New Roman"/>
                <w:color w:val="000000"/>
                <w:szCs w:val="24"/>
                <w:lang w:eastAsia="pl-PL"/>
              </w:rPr>
              <w:t xml:space="preserve">  </w:t>
            </w:r>
            <w:r w:rsidR="00416EC9" w:rsidRPr="00660440">
              <w:rPr>
                <w:rFonts w:eastAsia="Times New Roman" w:cs="Times New Roman"/>
                <w:color w:val="000000"/>
                <w:szCs w:val="24"/>
                <w:lang w:eastAsia="pl-PL"/>
              </w:rPr>
              <w:t xml:space="preserve"> pozostałe wyznania</w:t>
            </w:r>
          </w:p>
        </w:tc>
        <w:tc>
          <w:tcPr>
            <w:tcW w:w="1007" w:type="dxa"/>
            <w:tcBorders>
              <w:top w:val="single" w:sz="4" w:space="0" w:color="auto"/>
              <w:left w:val="single" w:sz="4" w:space="0" w:color="auto"/>
              <w:bottom w:val="single" w:sz="4" w:space="0" w:color="auto"/>
              <w:right w:val="single" w:sz="4" w:space="0" w:color="auto"/>
            </w:tcBorders>
            <w:vAlign w:val="bottom"/>
          </w:tcPr>
          <w:p w14:paraId="7D8A65D7"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3</w:t>
            </w:r>
          </w:p>
        </w:tc>
        <w:tc>
          <w:tcPr>
            <w:tcW w:w="992" w:type="dxa"/>
            <w:tcBorders>
              <w:top w:val="single" w:sz="4" w:space="0" w:color="auto"/>
              <w:left w:val="single" w:sz="4" w:space="0" w:color="auto"/>
              <w:bottom w:val="single" w:sz="4" w:space="0" w:color="auto"/>
              <w:right w:val="single" w:sz="4" w:space="0" w:color="auto"/>
            </w:tcBorders>
            <w:vAlign w:val="bottom"/>
          </w:tcPr>
          <w:p w14:paraId="4171EC28"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0</w:t>
            </w:r>
          </w:p>
        </w:tc>
        <w:tc>
          <w:tcPr>
            <w:tcW w:w="851" w:type="dxa"/>
            <w:tcBorders>
              <w:top w:val="single" w:sz="4" w:space="0" w:color="auto"/>
              <w:left w:val="single" w:sz="4" w:space="0" w:color="auto"/>
              <w:bottom w:val="single" w:sz="4" w:space="0" w:color="auto"/>
              <w:right w:val="single" w:sz="4" w:space="0" w:color="auto"/>
            </w:tcBorders>
            <w:vAlign w:val="bottom"/>
          </w:tcPr>
          <w:p w14:paraId="4A7D8888"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3</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CEBA69E"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0</w:t>
            </w:r>
          </w:p>
        </w:tc>
        <w:tc>
          <w:tcPr>
            <w:tcW w:w="1621" w:type="dxa"/>
            <w:tcBorders>
              <w:top w:val="single" w:sz="4" w:space="0" w:color="auto"/>
              <w:left w:val="single" w:sz="4" w:space="0" w:color="auto"/>
              <w:bottom w:val="single" w:sz="4" w:space="0" w:color="auto"/>
              <w:right w:val="single" w:sz="8" w:space="0" w:color="auto"/>
            </w:tcBorders>
            <w:vAlign w:val="bottom"/>
          </w:tcPr>
          <w:p w14:paraId="0763D3BE"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w:t>
            </w:r>
          </w:p>
        </w:tc>
      </w:tr>
      <w:tr w:rsidR="00416EC9" w:rsidRPr="00660440" w14:paraId="6DB263D4"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3A7BCF6" w14:textId="399D0862" w:rsidR="00416EC9" w:rsidRPr="00660440" w:rsidRDefault="00BB427D" w:rsidP="00416EC9">
            <w:pPr>
              <w:spacing w:after="0"/>
              <w:rPr>
                <w:rFonts w:eastAsia="Times New Roman" w:cs="Times New Roman"/>
                <w:color w:val="000000"/>
                <w:szCs w:val="24"/>
                <w:lang w:eastAsia="pl-PL"/>
              </w:rPr>
            </w:pPr>
            <w:r>
              <w:rPr>
                <w:rFonts w:eastAsia="Times New Roman" w:cs="Times New Roman"/>
                <w:color w:val="000000"/>
                <w:szCs w:val="24"/>
                <w:lang w:eastAsia="pl-PL"/>
              </w:rPr>
              <w:t xml:space="preserve">  </w:t>
            </w:r>
            <w:r w:rsidR="00416EC9" w:rsidRPr="00660440">
              <w:rPr>
                <w:rFonts w:eastAsia="Times New Roman" w:cs="Times New Roman"/>
                <w:color w:val="000000"/>
                <w:szCs w:val="24"/>
                <w:lang w:eastAsia="pl-PL"/>
              </w:rPr>
              <w:t xml:space="preserve"> Bezwyznaniowość</w:t>
            </w:r>
          </w:p>
        </w:tc>
        <w:tc>
          <w:tcPr>
            <w:tcW w:w="1007" w:type="dxa"/>
            <w:tcBorders>
              <w:top w:val="single" w:sz="4" w:space="0" w:color="auto"/>
              <w:left w:val="single" w:sz="4" w:space="0" w:color="auto"/>
              <w:bottom w:val="single" w:sz="4" w:space="0" w:color="auto"/>
              <w:right w:val="single" w:sz="4" w:space="0" w:color="auto"/>
            </w:tcBorders>
            <w:vAlign w:val="bottom"/>
          </w:tcPr>
          <w:p w14:paraId="5508C9BC"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0</w:t>
            </w:r>
          </w:p>
        </w:tc>
        <w:tc>
          <w:tcPr>
            <w:tcW w:w="992" w:type="dxa"/>
            <w:tcBorders>
              <w:top w:val="single" w:sz="4" w:space="0" w:color="auto"/>
              <w:left w:val="single" w:sz="4" w:space="0" w:color="auto"/>
              <w:bottom w:val="single" w:sz="4" w:space="0" w:color="auto"/>
              <w:right w:val="single" w:sz="4" w:space="0" w:color="auto"/>
            </w:tcBorders>
            <w:vAlign w:val="bottom"/>
          </w:tcPr>
          <w:p w14:paraId="4D301D1E"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2</w:t>
            </w:r>
          </w:p>
        </w:tc>
        <w:tc>
          <w:tcPr>
            <w:tcW w:w="851" w:type="dxa"/>
            <w:tcBorders>
              <w:top w:val="single" w:sz="4" w:space="0" w:color="auto"/>
              <w:left w:val="single" w:sz="4" w:space="0" w:color="auto"/>
              <w:bottom w:val="single" w:sz="4" w:space="0" w:color="auto"/>
              <w:right w:val="single" w:sz="4" w:space="0" w:color="auto"/>
            </w:tcBorders>
            <w:vAlign w:val="bottom"/>
          </w:tcPr>
          <w:p w14:paraId="49D9F059"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0</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48E6681D"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0</w:t>
            </w:r>
          </w:p>
        </w:tc>
        <w:tc>
          <w:tcPr>
            <w:tcW w:w="1621" w:type="dxa"/>
            <w:tcBorders>
              <w:top w:val="single" w:sz="4" w:space="0" w:color="auto"/>
              <w:left w:val="single" w:sz="4" w:space="0" w:color="auto"/>
              <w:bottom w:val="single" w:sz="4" w:space="0" w:color="auto"/>
              <w:right w:val="single" w:sz="8" w:space="0" w:color="auto"/>
            </w:tcBorders>
            <w:vAlign w:val="bottom"/>
          </w:tcPr>
          <w:p w14:paraId="4A34FBF3"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w:t>
            </w:r>
          </w:p>
        </w:tc>
      </w:tr>
      <w:tr w:rsidR="00416EC9" w:rsidRPr="00660440" w14:paraId="0F0971BD"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FACB1F3" w14:textId="77777777" w:rsidR="00416EC9" w:rsidRPr="00660440" w:rsidRDefault="00416EC9" w:rsidP="00416EC9">
            <w:pPr>
              <w:spacing w:after="0"/>
              <w:rPr>
                <w:rFonts w:eastAsia="Times New Roman" w:cs="Times New Roman"/>
                <w:b/>
                <w:bCs/>
                <w:color w:val="000000"/>
                <w:szCs w:val="24"/>
                <w:lang w:eastAsia="pl-PL"/>
              </w:rPr>
            </w:pPr>
            <w:r w:rsidRPr="00660440">
              <w:rPr>
                <w:rFonts w:eastAsia="Times New Roman" w:cs="Times New Roman"/>
                <w:b/>
                <w:bCs/>
                <w:color w:val="000000"/>
                <w:szCs w:val="24"/>
                <w:lang w:eastAsia="pl-PL"/>
              </w:rPr>
              <w:t>Orientacja seksualna i tożsamość płciowa</w:t>
            </w:r>
          </w:p>
        </w:tc>
        <w:tc>
          <w:tcPr>
            <w:tcW w:w="1007" w:type="dxa"/>
            <w:tcBorders>
              <w:top w:val="single" w:sz="4" w:space="0" w:color="auto"/>
              <w:left w:val="single" w:sz="4" w:space="0" w:color="auto"/>
              <w:bottom w:val="single" w:sz="4" w:space="0" w:color="auto"/>
              <w:right w:val="single" w:sz="4" w:space="0" w:color="auto"/>
            </w:tcBorders>
            <w:vAlign w:val="bottom"/>
          </w:tcPr>
          <w:p w14:paraId="4F33B3E2"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1</w:t>
            </w:r>
          </w:p>
        </w:tc>
        <w:tc>
          <w:tcPr>
            <w:tcW w:w="992" w:type="dxa"/>
            <w:tcBorders>
              <w:top w:val="single" w:sz="4" w:space="0" w:color="auto"/>
              <w:left w:val="single" w:sz="4" w:space="0" w:color="auto"/>
              <w:bottom w:val="single" w:sz="4" w:space="0" w:color="auto"/>
              <w:right w:val="single" w:sz="4" w:space="0" w:color="auto"/>
            </w:tcBorders>
            <w:vAlign w:val="bottom"/>
          </w:tcPr>
          <w:p w14:paraId="0D88C1A4"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12</w:t>
            </w:r>
          </w:p>
        </w:tc>
        <w:tc>
          <w:tcPr>
            <w:tcW w:w="851" w:type="dxa"/>
            <w:tcBorders>
              <w:top w:val="single" w:sz="4" w:space="0" w:color="auto"/>
              <w:left w:val="single" w:sz="4" w:space="0" w:color="auto"/>
              <w:bottom w:val="single" w:sz="4" w:space="0" w:color="auto"/>
              <w:right w:val="single" w:sz="4" w:space="0" w:color="auto"/>
            </w:tcBorders>
            <w:vAlign w:val="bottom"/>
          </w:tcPr>
          <w:p w14:paraId="52797091"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4</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7E0492A"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4</w:t>
            </w:r>
          </w:p>
        </w:tc>
        <w:tc>
          <w:tcPr>
            <w:tcW w:w="1621" w:type="dxa"/>
            <w:tcBorders>
              <w:top w:val="single" w:sz="4" w:space="0" w:color="auto"/>
              <w:left w:val="single" w:sz="4" w:space="0" w:color="auto"/>
              <w:bottom w:val="single" w:sz="4" w:space="0" w:color="auto"/>
              <w:right w:val="single" w:sz="8" w:space="0" w:color="auto"/>
            </w:tcBorders>
            <w:vAlign w:val="bottom"/>
          </w:tcPr>
          <w:p w14:paraId="1263859C"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16</w:t>
            </w:r>
          </w:p>
        </w:tc>
      </w:tr>
      <w:tr w:rsidR="00416EC9" w:rsidRPr="00660440" w14:paraId="6DD685F9"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85D1EBF" w14:textId="2C0582E7" w:rsidR="00416EC9" w:rsidRPr="00660440" w:rsidRDefault="00BB427D" w:rsidP="00416EC9">
            <w:pPr>
              <w:spacing w:after="0"/>
              <w:rPr>
                <w:rFonts w:eastAsia="Times New Roman" w:cs="Times New Roman"/>
                <w:color w:val="000000"/>
                <w:szCs w:val="24"/>
                <w:lang w:eastAsia="pl-PL"/>
              </w:rPr>
            </w:pPr>
            <w:r>
              <w:rPr>
                <w:rFonts w:eastAsia="Times New Roman" w:cs="Times New Roman"/>
                <w:color w:val="000000"/>
                <w:szCs w:val="24"/>
                <w:lang w:eastAsia="pl-PL"/>
              </w:rPr>
              <w:t xml:space="preserve">  </w:t>
            </w:r>
            <w:r w:rsidR="00416EC9" w:rsidRPr="00660440">
              <w:rPr>
                <w:rFonts w:eastAsia="Times New Roman" w:cs="Times New Roman"/>
                <w:color w:val="000000"/>
                <w:szCs w:val="24"/>
                <w:lang w:eastAsia="pl-PL"/>
              </w:rPr>
              <w:t xml:space="preserve"> Orientacja seksualna</w:t>
            </w:r>
          </w:p>
        </w:tc>
        <w:tc>
          <w:tcPr>
            <w:tcW w:w="1007" w:type="dxa"/>
            <w:tcBorders>
              <w:top w:val="single" w:sz="4" w:space="0" w:color="auto"/>
              <w:left w:val="single" w:sz="4" w:space="0" w:color="auto"/>
              <w:bottom w:val="single" w:sz="4" w:space="0" w:color="auto"/>
              <w:right w:val="single" w:sz="4" w:space="0" w:color="auto"/>
            </w:tcBorders>
            <w:vAlign w:val="bottom"/>
          </w:tcPr>
          <w:p w14:paraId="27718358"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w:t>
            </w:r>
          </w:p>
        </w:tc>
        <w:tc>
          <w:tcPr>
            <w:tcW w:w="992" w:type="dxa"/>
            <w:tcBorders>
              <w:top w:val="single" w:sz="4" w:space="0" w:color="auto"/>
              <w:left w:val="single" w:sz="4" w:space="0" w:color="auto"/>
              <w:bottom w:val="single" w:sz="4" w:space="0" w:color="auto"/>
              <w:right w:val="single" w:sz="4" w:space="0" w:color="auto"/>
            </w:tcBorders>
            <w:vAlign w:val="bottom"/>
          </w:tcPr>
          <w:p w14:paraId="48C8877B"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11</w:t>
            </w:r>
          </w:p>
        </w:tc>
        <w:tc>
          <w:tcPr>
            <w:tcW w:w="851" w:type="dxa"/>
            <w:tcBorders>
              <w:top w:val="single" w:sz="4" w:space="0" w:color="auto"/>
              <w:left w:val="single" w:sz="4" w:space="0" w:color="auto"/>
              <w:bottom w:val="single" w:sz="4" w:space="0" w:color="auto"/>
              <w:right w:val="single" w:sz="4" w:space="0" w:color="auto"/>
            </w:tcBorders>
            <w:vAlign w:val="bottom"/>
          </w:tcPr>
          <w:p w14:paraId="50026295"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4</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68CD35C"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4</w:t>
            </w:r>
          </w:p>
        </w:tc>
        <w:tc>
          <w:tcPr>
            <w:tcW w:w="1621" w:type="dxa"/>
            <w:tcBorders>
              <w:top w:val="single" w:sz="4" w:space="0" w:color="auto"/>
              <w:left w:val="single" w:sz="4" w:space="0" w:color="auto"/>
              <w:bottom w:val="single" w:sz="4" w:space="0" w:color="auto"/>
              <w:right w:val="single" w:sz="8" w:space="0" w:color="auto"/>
            </w:tcBorders>
            <w:vAlign w:val="bottom"/>
          </w:tcPr>
          <w:p w14:paraId="6395331B"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14</w:t>
            </w:r>
          </w:p>
        </w:tc>
      </w:tr>
      <w:tr w:rsidR="00416EC9" w:rsidRPr="00660440" w14:paraId="0BC0A109"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9DE8243" w14:textId="773B02AC" w:rsidR="00416EC9" w:rsidRPr="00660440" w:rsidRDefault="00BB427D" w:rsidP="00416EC9">
            <w:pPr>
              <w:spacing w:after="0"/>
              <w:rPr>
                <w:rFonts w:eastAsia="Times New Roman" w:cs="Times New Roman"/>
                <w:color w:val="000000"/>
                <w:szCs w:val="24"/>
                <w:lang w:eastAsia="pl-PL"/>
              </w:rPr>
            </w:pPr>
            <w:r>
              <w:rPr>
                <w:rFonts w:eastAsia="Times New Roman" w:cs="Times New Roman"/>
                <w:color w:val="000000"/>
                <w:szCs w:val="24"/>
                <w:lang w:eastAsia="pl-PL"/>
              </w:rPr>
              <w:t xml:space="preserve">  </w:t>
            </w:r>
            <w:r w:rsidR="00416EC9" w:rsidRPr="00660440">
              <w:rPr>
                <w:rFonts w:eastAsia="Times New Roman" w:cs="Times New Roman"/>
                <w:color w:val="000000"/>
                <w:szCs w:val="24"/>
                <w:lang w:eastAsia="pl-PL"/>
              </w:rPr>
              <w:t xml:space="preserve"> Tożsamość płciowa</w:t>
            </w:r>
          </w:p>
        </w:tc>
        <w:tc>
          <w:tcPr>
            <w:tcW w:w="1007" w:type="dxa"/>
            <w:tcBorders>
              <w:top w:val="single" w:sz="4" w:space="0" w:color="auto"/>
              <w:left w:val="single" w:sz="4" w:space="0" w:color="auto"/>
              <w:bottom w:val="single" w:sz="4" w:space="0" w:color="auto"/>
              <w:right w:val="single" w:sz="4" w:space="0" w:color="auto"/>
            </w:tcBorders>
            <w:vAlign w:val="bottom"/>
          </w:tcPr>
          <w:p w14:paraId="48383841"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0</w:t>
            </w:r>
          </w:p>
        </w:tc>
        <w:tc>
          <w:tcPr>
            <w:tcW w:w="992" w:type="dxa"/>
            <w:tcBorders>
              <w:top w:val="single" w:sz="4" w:space="0" w:color="auto"/>
              <w:left w:val="single" w:sz="4" w:space="0" w:color="auto"/>
              <w:bottom w:val="single" w:sz="4" w:space="0" w:color="auto"/>
              <w:right w:val="single" w:sz="4" w:space="0" w:color="auto"/>
            </w:tcBorders>
            <w:vAlign w:val="bottom"/>
          </w:tcPr>
          <w:p w14:paraId="2FD2EF61"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w:t>
            </w:r>
          </w:p>
        </w:tc>
        <w:tc>
          <w:tcPr>
            <w:tcW w:w="851" w:type="dxa"/>
            <w:tcBorders>
              <w:top w:val="single" w:sz="4" w:space="0" w:color="auto"/>
              <w:left w:val="single" w:sz="4" w:space="0" w:color="auto"/>
              <w:bottom w:val="single" w:sz="4" w:space="0" w:color="auto"/>
              <w:right w:val="single" w:sz="4" w:space="0" w:color="auto"/>
            </w:tcBorders>
            <w:vAlign w:val="bottom"/>
          </w:tcPr>
          <w:p w14:paraId="4A3626F1"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0</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A80C910"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0</w:t>
            </w:r>
          </w:p>
        </w:tc>
        <w:tc>
          <w:tcPr>
            <w:tcW w:w="1621" w:type="dxa"/>
            <w:tcBorders>
              <w:top w:val="single" w:sz="4" w:space="0" w:color="auto"/>
              <w:left w:val="single" w:sz="4" w:space="0" w:color="auto"/>
              <w:bottom w:val="single" w:sz="4" w:space="0" w:color="auto"/>
              <w:right w:val="single" w:sz="8" w:space="0" w:color="auto"/>
            </w:tcBorders>
            <w:vAlign w:val="bottom"/>
          </w:tcPr>
          <w:p w14:paraId="59AE38A9" w14:textId="77777777" w:rsidR="00416EC9" w:rsidRPr="00660440" w:rsidRDefault="00416EC9" w:rsidP="00416EC9">
            <w:pPr>
              <w:spacing w:after="0"/>
              <w:jc w:val="right"/>
              <w:rPr>
                <w:rFonts w:eastAsia="Times New Roman" w:cs="Times New Roman"/>
                <w:color w:val="000000"/>
                <w:szCs w:val="24"/>
                <w:lang w:eastAsia="pl-PL"/>
              </w:rPr>
            </w:pPr>
            <w:r w:rsidRPr="00660440">
              <w:rPr>
                <w:rFonts w:eastAsia="Times New Roman" w:cs="Times New Roman"/>
                <w:color w:val="000000"/>
                <w:szCs w:val="24"/>
                <w:lang w:eastAsia="pl-PL"/>
              </w:rPr>
              <w:t>1</w:t>
            </w:r>
          </w:p>
        </w:tc>
      </w:tr>
      <w:tr w:rsidR="00416EC9" w:rsidRPr="00660440" w14:paraId="3B9039CD"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7EE907C" w14:textId="77777777" w:rsidR="00416EC9" w:rsidRPr="00660440" w:rsidRDefault="00416EC9" w:rsidP="00416EC9">
            <w:pPr>
              <w:spacing w:after="0"/>
              <w:rPr>
                <w:rFonts w:eastAsia="Times New Roman" w:cs="Times New Roman"/>
                <w:b/>
                <w:bCs/>
                <w:color w:val="000000"/>
                <w:szCs w:val="24"/>
                <w:lang w:eastAsia="pl-PL"/>
              </w:rPr>
            </w:pPr>
            <w:r w:rsidRPr="00660440">
              <w:rPr>
                <w:rFonts w:eastAsia="Times New Roman" w:cs="Times New Roman"/>
                <w:b/>
                <w:bCs/>
                <w:color w:val="000000"/>
                <w:szCs w:val="24"/>
                <w:lang w:eastAsia="pl-PL"/>
              </w:rPr>
              <w:t>Niepełnosprawność</w:t>
            </w:r>
          </w:p>
        </w:tc>
        <w:tc>
          <w:tcPr>
            <w:tcW w:w="1007" w:type="dxa"/>
            <w:tcBorders>
              <w:top w:val="single" w:sz="4" w:space="0" w:color="auto"/>
              <w:left w:val="single" w:sz="4" w:space="0" w:color="auto"/>
              <w:bottom w:val="single" w:sz="4" w:space="0" w:color="auto"/>
              <w:right w:val="single" w:sz="4" w:space="0" w:color="auto"/>
            </w:tcBorders>
            <w:vAlign w:val="bottom"/>
          </w:tcPr>
          <w:p w14:paraId="1629EA6C"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0</w:t>
            </w:r>
          </w:p>
        </w:tc>
        <w:tc>
          <w:tcPr>
            <w:tcW w:w="992" w:type="dxa"/>
            <w:tcBorders>
              <w:top w:val="single" w:sz="4" w:space="0" w:color="auto"/>
              <w:left w:val="single" w:sz="4" w:space="0" w:color="auto"/>
              <w:bottom w:val="single" w:sz="4" w:space="0" w:color="auto"/>
              <w:right w:val="single" w:sz="4" w:space="0" w:color="auto"/>
            </w:tcBorders>
            <w:vAlign w:val="bottom"/>
          </w:tcPr>
          <w:p w14:paraId="6112F0FF"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0</w:t>
            </w:r>
          </w:p>
        </w:tc>
        <w:tc>
          <w:tcPr>
            <w:tcW w:w="851" w:type="dxa"/>
            <w:tcBorders>
              <w:top w:val="single" w:sz="4" w:space="0" w:color="auto"/>
              <w:left w:val="single" w:sz="4" w:space="0" w:color="auto"/>
              <w:bottom w:val="single" w:sz="4" w:space="0" w:color="auto"/>
              <w:right w:val="single" w:sz="4" w:space="0" w:color="auto"/>
            </w:tcBorders>
            <w:vAlign w:val="bottom"/>
          </w:tcPr>
          <w:p w14:paraId="2EB45695"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0</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576A53D7"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0</w:t>
            </w:r>
          </w:p>
        </w:tc>
        <w:tc>
          <w:tcPr>
            <w:tcW w:w="1621" w:type="dxa"/>
            <w:tcBorders>
              <w:top w:val="single" w:sz="4" w:space="0" w:color="auto"/>
              <w:left w:val="single" w:sz="4" w:space="0" w:color="auto"/>
              <w:bottom w:val="single" w:sz="4" w:space="0" w:color="auto"/>
              <w:right w:val="single" w:sz="8" w:space="0" w:color="auto"/>
            </w:tcBorders>
            <w:vAlign w:val="bottom"/>
          </w:tcPr>
          <w:p w14:paraId="251F4469"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0</w:t>
            </w:r>
          </w:p>
        </w:tc>
      </w:tr>
      <w:tr w:rsidR="00416EC9" w:rsidRPr="00660440" w14:paraId="48611BB0" w14:textId="77777777" w:rsidTr="00416EC9">
        <w:trPr>
          <w:trHeight w:val="513"/>
        </w:trPr>
        <w:tc>
          <w:tcPr>
            <w:tcW w:w="3741"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7063628" w14:textId="77777777" w:rsidR="00416EC9" w:rsidRPr="00660440" w:rsidRDefault="00416EC9" w:rsidP="00416EC9">
            <w:pPr>
              <w:spacing w:after="0"/>
              <w:rPr>
                <w:rFonts w:eastAsia="Times New Roman" w:cs="Times New Roman"/>
                <w:b/>
                <w:bCs/>
                <w:color w:val="000000"/>
                <w:szCs w:val="24"/>
                <w:lang w:eastAsia="pl-PL"/>
              </w:rPr>
            </w:pPr>
            <w:r w:rsidRPr="00660440">
              <w:rPr>
                <w:rFonts w:eastAsia="Times New Roman" w:cs="Times New Roman"/>
                <w:b/>
                <w:bCs/>
                <w:color w:val="000000"/>
                <w:szCs w:val="24"/>
                <w:lang w:eastAsia="pl-PL"/>
              </w:rPr>
              <w:t>Płeć</w:t>
            </w:r>
          </w:p>
        </w:tc>
        <w:tc>
          <w:tcPr>
            <w:tcW w:w="1007" w:type="dxa"/>
            <w:tcBorders>
              <w:top w:val="single" w:sz="4" w:space="0" w:color="auto"/>
              <w:left w:val="single" w:sz="4" w:space="0" w:color="auto"/>
              <w:bottom w:val="single" w:sz="4" w:space="0" w:color="auto"/>
              <w:right w:val="single" w:sz="4" w:space="0" w:color="auto"/>
            </w:tcBorders>
            <w:vAlign w:val="bottom"/>
          </w:tcPr>
          <w:p w14:paraId="3458575A"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0</w:t>
            </w:r>
          </w:p>
        </w:tc>
        <w:tc>
          <w:tcPr>
            <w:tcW w:w="992" w:type="dxa"/>
            <w:tcBorders>
              <w:top w:val="single" w:sz="4" w:space="0" w:color="auto"/>
              <w:left w:val="single" w:sz="4" w:space="0" w:color="auto"/>
              <w:bottom w:val="single" w:sz="4" w:space="0" w:color="auto"/>
              <w:right w:val="single" w:sz="4" w:space="0" w:color="auto"/>
            </w:tcBorders>
            <w:vAlign w:val="bottom"/>
          </w:tcPr>
          <w:p w14:paraId="3C1BE1BA"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0</w:t>
            </w:r>
          </w:p>
        </w:tc>
        <w:tc>
          <w:tcPr>
            <w:tcW w:w="851" w:type="dxa"/>
            <w:tcBorders>
              <w:top w:val="single" w:sz="4" w:space="0" w:color="auto"/>
              <w:left w:val="single" w:sz="4" w:space="0" w:color="auto"/>
              <w:bottom w:val="single" w:sz="4" w:space="0" w:color="auto"/>
              <w:right w:val="single" w:sz="4" w:space="0" w:color="auto"/>
            </w:tcBorders>
            <w:vAlign w:val="bottom"/>
          </w:tcPr>
          <w:p w14:paraId="14AF61BB"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1</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7450F83"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1</w:t>
            </w:r>
          </w:p>
        </w:tc>
        <w:tc>
          <w:tcPr>
            <w:tcW w:w="1621" w:type="dxa"/>
            <w:tcBorders>
              <w:top w:val="single" w:sz="4" w:space="0" w:color="auto"/>
              <w:left w:val="single" w:sz="4" w:space="0" w:color="auto"/>
              <w:bottom w:val="single" w:sz="4" w:space="0" w:color="auto"/>
              <w:right w:val="single" w:sz="8" w:space="0" w:color="auto"/>
            </w:tcBorders>
            <w:vAlign w:val="bottom"/>
          </w:tcPr>
          <w:p w14:paraId="1F70E07F"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0</w:t>
            </w:r>
          </w:p>
        </w:tc>
      </w:tr>
      <w:tr w:rsidR="00416EC9" w:rsidRPr="00660440" w14:paraId="0348E16A" w14:textId="77777777" w:rsidTr="00416EC9">
        <w:trPr>
          <w:trHeight w:val="513"/>
        </w:trPr>
        <w:tc>
          <w:tcPr>
            <w:tcW w:w="3741"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50700794" w14:textId="77777777" w:rsidR="00416EC9" w:rsidRPr="00660440" w:rsidRDefault="00416EC9" w:rsidP="00416EC9">
            <w:pPr>
              <w:spacing w:after="0"/>
              <w:rPr>
                <w:rFonts w:eastAsia="Times New Roman" w:cs="Times New Roman"/>
                <w:b/>
                <w:bCs/>
                <w:color w:val="000000"/>
                <w:szCs w:val="24"/>
                <w:lang w:eastAsia="pl-PL"/>
              </w:rPr>
            </w:pPr>
            <w:r w:rsidRPr="00660440">
              <w:rPr>
                <w:rFonts w:eastAsia="Times New Roman" w:cs="Times New Roman"/>
                <w:b/>
                <w:bCs/>
                <w:color w:val="000000"/>
                <w:szCs w:val="24"/>
                <w:lang w:eastAsia="pl-PL"/>
              </w:rPr>
              <w:t>Inne</w:t>
            </w:r>
          </w:p>
        </w:tc>
        <w:tc>
          <w:tcPr>
            <w:tcW w:w="1007" w:type="dxa"/>
            <w:tcBorders>
              <w:top w:val="single" w:sz="4" w:space="0" w:color="auto"/>
              <w:left w:val="single" w:sz="4" w:space="0" w:color="auto"/>
              <w:bottom w:val="single" w:sz="8" w:space="0" w:color="auto"/>
              <w:right w:val="single" w:sz="4" w:space="0" w:color="auto"/>
            </w:tcBorders>
            <w:vAlign w:val="bottom"/>
          </w:tcPr>
          <w:p w14:paraId="74DF8E08"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5</w:t>
            </w:r>
          </w:p>
        </w:tc>
        <w:tc>
          <w:tcPr>
            <w:tcW w:w="992" w:type="dxa"/>
            <w:tcBorders>
              <w:top w:val="single" w:sz="4" w:space="0" w:color="auto"/>
              <w:left w:val="single" w:sz="4" w:space="0" w:color="auto"/>
              <w:bottom w:val="single" w:sz="8" w:space="0" w:color="auto"/>
              <w:right w:val="single" w:sz="4" w:space="0" w:color="auto"/>
            </w:tcBorders>
            <w:vAlign w:val="bottom"/>
          </w:tcPr>
          <w:p w14:paraId="3F58BDDF"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16</w:t>
            </w:r>
          </w:p>
        </w:tc>
        <w:tc>
          <w:tcPr>
            <w:tcW w:w="851" w:type="dxa"/>
            <w:tcBorders>
              <w:top w:val="single" w:sz="4" w:space="0" w:color="auto"/>
              <w:left w:val="single" w:sz="4" w:space="0" w:color="auto"/>
              <w:bottom w:val="single" w:sz="8" w:space="0" w:color="auto"/>
              <w:right w:val="single" w:sz="4" w:space="0" w:color="auto"/>
            </w:tcBorders>
            <w:vAlign w:val="bottom"/>
          </w:tcPr>
          <w:p w14:paraId="4A78DC51"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12</w:t>
            </w:r>
          </w:p>
        </w:tc>
        <w:tc>
          <w:tcPr>
            <w:tcW w:w="850"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19A8F422"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10</w:t>
            </w:r>
          </w:p>
        </w:tc>
        <w:tc>
          <w:tcPr>
            <w:tcW w:w="1621" w:type="dxa"/>
            <w:tcBorders>
              <w:top w:val="single" w:sz="4" w:space="0" w:color="auto"/>
              <w:left w:val="single" w:sz="4" w:space="0" w:color="auto"/>
              <w:bottom w:val="single" w:sz="8" w:space="0" w:color="auto"/>
              <w:right w:val="single" w:sz="8" w:space="0" w:color="auto"/>
            </w:tcBorders>
            <w:vAlign w:val="bottom"/>
          </w:tcPr>
          <w:p w14:paraId="01AA74A0" w14:textId="77777777" w:rsidR="00416EC9" w:rsidRPr="00660440" w:rsidRDefault="00416EC9" w:rsidP="00416EC9">
            <w:pPr>
              <w:spacing w:after="0"/>
              <w:jc w:val="right"/>
              <w:rPr>
                <w:rFonts w:eastAsia="Times New Roman" w:cs="Times New Roman"/>
                <w:b/>
                <w:bCs/>
                <w:color w:val="000000"/>
                <w:szCs w:val="24"/>
                <w:lang w:eastAsia="pl-PL"/>
              </w:rPr>
            </w:pPr>
            <w:r w:rsidRPr="00660440">
              <w:rPr>
                <w:rFonts w:eastAsia="Times New Roman" w:cs="Times New Roman"/>
                <w:b/>
                <w:bCs/>
                <w:color w:val="000000"/>
                <w:szCs w:val="24"/>
                <w:lang w:eastAsia="pl-PL"/>
              </w:rPr>
              <w:t>13</w:t>
            </w:r>
          </w:p>
        </w:tc>
      </w:tr>
    </w:tbl>
    <w:p w14:paraId="1DFC5756" w14:textId="77777777" w:rsidR="00F50475" w:rsidRPr="00660440" w:rsidRDefault="00F50475" w:rsidP="00F50475">
      <w:pPr>
        <w:spacing w:after="0"/>
        <w:rPr>
          <w:rFonts w:cs="Times New Roman"/>
          <w:szCs w:val="24"/>
        </w:rPr>
      </w:pPr>
    </w:p>
    <w:p w14:paraId="74AF2EB7" w14:textId="3C308844" w:rsidR="00416EC9" w:rsidRPr="00660440" w:rsidRDefault="00416EC9" w:rsidP="00F16E1B">
      <w:r w:rsidRPr="00660440">
        <w:t>Powyższe dane wskazują</w:t>
      </w:r>
      <w:r w:rsidR="00285C62" w:rsidRPr="00660440">
        <w:t>,</w:t>
      </w:r>
      <w:r w:rsidRPr="00660440">
        <w:t xml:space="preserve"> iż liczba przestępstw motywowanych nienawiścią zmniejszyła się w stosunku „rok do roku” z 1124 w 2018 r. do 934 w 2019 r. Wśród nich 517 przestępstw dokonanych w 2019 r. wiązało się z pochodzeniem narodowym i etnicznym. W tej grupie niemal w każdym przypadku liczba przestępstw spadła od 2018 do 2019. Najwięcej przestępstw nastąpiło wobec Ukraińców (170 w 2018 r. i 156 w 2019 r.) oraz Żydów (181 i</w:t>
      </w:r>
      <w:r w:rsidR="00267C35" w:rsidRPr="00660440">
        <w:t> </w:t>
      </w:r>
      <w:r w:rsidRPr="00660440">
        <w:t xml:space="preserve">129). </w:t>
      </w:r>
      <w:r w:rsidRPr="00660440">
        <w:rPr>
          <w:rFonts w:eastAsia="Times New Roman"/>
          <w:lang w:eastAsia="pl-PL"/>
        </w:rPr>
        <w:t>Wzrost nastąpił w grupie przestępstw z nienawiści związanych z wyznaniem - z 83 w</w:t>
      </w:r>
      <w:r w:rsidR="00267C35" w:rsidRPr="00660440">
        <w:rPr>
          <w:rFonts w:eastAsia="Times New Roman"/>
          <w:lang w:eastAsia="pl-PL"/>
        </w:rPr>
        <w:t> </w:t>
      </w:r>
      <w:r w:rsidRPr="00660440">
        <w:rPr>
          <w:rFonts w:eastAsia="Times New Roman"/>
          <w:lang w:eastAsia="pl-PL"/>
        </w:rPr>
        <w:t>2018 roku do 98 w 2019 roku. Najwięcej tego typu przestępstw popełniono wobec katolików (14 w 2018 r. i 45 w 2019 r.), a także muzułmanów – chociaż tu ta liczba w ciągu roku spadła z 62 do 33.</w:t>
      </w:r>
      <w:r w:rsidRPr="00660440">
        <w:t xml:space="preserve"> </w:t>
      </w:r>
      <w:r w:rsidRPr="00660440">
        <w:rPr>
          <w:rFonts w:eastAsia="Times New Roman"/>
          <w:lang w:eastAsia="pl-PL"/>
        </w:rPr>
        <w:t xml:space="preserve">Wzrosła </w:t>
      </w:r>
      <w:r w:rsidRPr="00660440">
        <w:rPr>
          <w:rFonts w:eastAsia="Times New Roman"/>
          <w:lang w:eastAsia="pl-PL"/>
        </w:rPr>
        <w:lastRenderedPageBreak/>
        <w:t>również liczba przestępstw ze względu na orientację seksualną lub tożsamość płciową - z 4 w 2018 r. do 16 w 2019 r.</w:t>
      </w:r>
    </w:p>
    <w:p w14:paraId="3979F21F" w14:textId="77777777" w:rsidR="00416EC9" w:rsidRPr="00660440" w:rsidRDefault="00416EC9" w:rsidP="00F16E1B">
      <w:pPr>
        <w:rPr>
          <w:rFonts w:eastAsia="Times New Roman"/>
          <w:lang w:eastAsia="pl-PL"/>
        </w:rPr>
      </w:pPr>
      <w:r w:rsidRPr="00660440">
        <w:rPr>
          <w:rFonts w:eastAsia="Calibri"/>
        </w:rPr>
        <w:t xml:space="preserve">Ministerstwa Spraw Wewnętrznych i Administracji </w:t>
      </w:r>
      <w:r w:rsidRPr="00660440">
        <w:rPr>
          <w:rFonts w:eastAsia="Times New Roman"/>
          <w:lang w:eastAsia="pl-PL"/>
        </w:rPr>
        <w:t>prowadziło także analizy przestępstw z</w:t>
      </w:r>
      <w:r w:rsidR="00267C35" w:rsidRPr="00660440">
        <w:rPr>
          <w:rFonts w:eastAsia="Times New Roman"/>
          <w:lang w:eastAsia="pl-PL"/>
        </w:rPr>
        <w:t> </w:t>
      </w:r>
      <w:r w:rsidRPr="00660440">
        <w:rPr>
          <w:rFonts w:eastAsia="Times New Roman"/>
          <w:lang w:eastAsia="pl-PL"/>
        </w:rPr>
        <w:t>nienawiści z wyróżnieniem według rodzaju czynu. Najwięcej stanowiły tu komentarze w</w:t>
      </w:r>
      <w:r w:rsidR="00267C35" w:rsidRPr="00660440">
        <w:rPr>
          <w:rFonts w:eastAsia="Times New Roman"/>
          <w:lang w:eastAsia="pl-PL"/>
        </w:rPr>
        <w:t> </w:t>
      </w:r>
      <w:r w:rsidRPr="00660440">
        <w:rPr>
          <w:rFonts w:eastAsia="Times New Roman"/>
          <w:lang w:eastAsia="pl-PL"/>
        </w:rPr>
        <w:t>Internecie (w 2018 r. było 275 takich zdarzeń, a w 2019 r. - 244.) Te dane mogą wynikać m.in. z większej świadomości obywateli, polegającej na np. reagowaniu na wszelkie przejawy dyskryminacji, także te popełniane w ramach Internetu, poprzez składanie zawiadomień o</w:t>
      </w:r>
      <w:r w:rsidR="00267C35" w:rsidRPr="00660440">
        <w:rPr>
          <w:rFonts w:eastAsia="Times New Roman"/>
          <w:lang w:eastAsia="pl-PL"/>
        </w:rPr>
        <w:t> </w:t>
      </w:r>
      <w:r w:rsidRPr="00660440">
        <w:rPr>
          <w:rFonts w:eastAsia="Times New Roman"/>
          <w:lang w:eastAsia="pl-PL"/>
        </w:rPr>
        <w:t>przestępstwie.</w:t>
      </w:r>
    </w:p>
    <w:p w14:paraId="4135CA87" w14:textId="77777777" w:rsidR="00416EC9" w:rsidRPr="00660440" w:rsidRDefault="00416EC9" w:rsidP="00F16E1B">
      <w:pPr>
        <w:rPr>
          <w:rFonts w:eastAsia="Times New Roman"/>
          <w:lang w:eastAsia="pl-PL"/>
        </w:rPr>
      </w:pPr>
      <w:r w:rsidRPr="00660440">
        <w:rPr>
          <w:rFonts w:eastAsia="Times New Roman"/>
          <w:lang w:eastAsia="pl-PL"/>
        </w:rPr>
        <w:t>Wśród rodzajów przestępstw w 2019 r. mniej niż w 2018 r. było tych polegających na</w:t>
      </w:r>
      <w:r w:rsidR="00267C35" w:rsidRPr="00660440">
        <w:rPr>
          <w:rFonts w:eastAsia="Times New Roman"/>
          <w:lang w:eastAsia="pl-PL"/>
        </w:rPr>
        <w:t> </w:t>
      </w:r>
      <w:r w:rsidRPr="00660440">
        <w:rPr>
          <w:rFonts w:eastAsia="Times New Roman"/>
          <w:lang w:eastAsia="pl-PL"/>
        </w:rPr>
        <w:t xml:space="preserve">znieważeniu w kontakcie bezpośrednim (257 w 2018 r. i 204 w 2019 r.), naniesieniu określonych napisów lub symboli (193 i 156), groźbach (114 i 106) czy użyciu przemocy (119 i 101). Odnotowano natomiast wzrost liczby publikacji i artykułów kwalifikowanych jako przestępstwo. W roku 2018 r. ta liczba wynosiła 26; w 2019 r. wzrosła do 28 przestępstw. </w:t>
      </w:r>
    </w:p>
    <w:p w14:paraId="333C9AF4" w14:textId="77777777" w:rsidR="00E570BA" w:rsidRDefault="00E570BA" w:rsidP="00E570BA">
      <w:r w:rsidRPr="00660440">
        <w:t xml:space="preserve">Rzeczywista skala przestępstw motywowanych nienawiścią w Polsce może być niedoszacowana. Pokrzywdzeni bardzo często nie zgłaszają ich do organów ścigania. Jest to wynikiem wielu czynników, m.in. bariery językowej, braku zaufania do wymiaru sprawiedliwości, obawą przed wtórną </w:t>
      </w:r>
      <w:proofErr w:type="spellStart"/>
      <w:r w:rsidRPr="00660440">
        <w:t>wiktymizacją</w:t>
      </w:r>
      <w:proofErr w:type="spellEnd"/>
      <w:r w:rsidRPr="00660440">
        <w:t>, czy niskim odsetkiem wszczynanych postępowań karnych i wyroków skazujących za takie incydenty o charakterze przestępczym</w:t>
      </w:r>
      <w:r w:rsidRPr="00660440">
        <w:rPr>
          <w:rStyle w:val="Odwoanieprzypisudolnego"/>
          <w:rFonts w:cs="Times New Roman"/>
          <w:color w:val="000000" w:themeColor="text1"/>
          <w:szCs w:val="24"/>
        </w:rPr>
        <w:footnoteReference w:id="90"/>
      </w:r>
      <w:r w:rsidRPr="00660440">
        <w:t>.</w:t>
      </w:r>
    </w:p>
    <w:p w14:paraId="37114FBE" w14:textId="77777777" w:rsidR="00E570BA" w:rsidRPr="00660440" w:rsidRDefault="00E570BA" w:rsidP="001476B4">
      <w:r w:rsidRPr="00660440">
        <w:t>Z analizy wyników badania zrealizowanego przez Firmę Ipsos Polska</w:t>
      </w:r>
      <w:r w:rsidRPr="00660440">
        <w:rPr>
          <w:vertAlign w:val="superscript"/>
        </w:rPr>
        <w:footnoteReference w:id="91"/>
      </w:r>
      <w:r w:rsidRPr="00660440">
        <w:t xml:space="preserve"> przypadki nienawiści względem członków kilku wybranych społeczności mieszkających w Polsce (tj. Ukraińców, muzułmanów oraz osób pochodzących z Afryki Subsaharyjskiej), w największym stopniu dotknęły osoby pochodzące z Afryki Subsaharyjskiej (43%). Za ofiary takich przestępstw uważało się 18,5% ankietowanych obywateli Ukrainy i 8% ankietowanych muzułmanów. We wszystkich grupach najczęstszym rodzajem zdarzeń były zniewagi, o których nadmieniło 17% ankietowanych Ukraińców, 7% muzułmanów i 38% obywateli z Afryki Subsaharyjskiej. Spośród 269 incydentów wspomnianych przez ankietowanych jedynie 19 zgłoszono na policję, a spośród tych, które respondenci uznali za przestępstwa z nienawiści – na podłożu pochodzenia narodowego lub etnicznego, religii albo koloru skóry – władzom zgłoszono zaledwie trzy.</w:t>
      </w:r>
    </w:p>
    <w:p w14:paraId="45EE33A3" w14:textId="77777777" w:rsidR="00201F5A" w:rsidRDefault="00201F5A" w:rsidP="001476B4">
      <w:pPr>
        <w:rPr>
          <w:bCs/>
        </w:rPr>
      </w:pPr>
      <w:r w:rsidRPr="00660440">
        <w:t xml:space="preserve">Z uwagi na charakter </w:t>
      </w:r>
      <w:r>
        <w:t>przestępstw z nienawiści</w:t>
      </w:r>
      <w:r w:rsidRPr="00660440">
        <w:t xml:space="preserve"> oraz ich negatywne konsekwencje dla bezpieczeństwa i porządku publicznego w całym kraju konieczne jest przeciwdziałanie takim zdarzeniom i skuteczne ściganie w przypadku ich wystąpienia. </w:t>
      </w:r>
      <w:r>
        <w:rPr>
          <w:bCs/>
        </w:rPr>
        <w:t xml:space="preserve">Z przytoczonych wyżej danych wynika potrzeba działania prewencyjnego, informacyjnego i zaradczego skierowanego zarówno do ogółu społeczeństwa, w tym w szczególności młodego pokolenia, do osób </w:t>
      </w:r>
      <w:r>
        <w:rPr>
          <w:bCs/>
        </w:rPr>
        <w:lastRenderedPageBreak/>
        <w:t xml:space="preserve">narażonych przestępstwami z nienawiści oraz do służb państwa, które zapewniają egzekwowanie prawa. </w:t>
      </w:r>
    </w:p>
    <w:p w14:paraId="554C441E" w14:textId="21FAAE4D" w:rsidR="00E570BA" w:rsidRPr="00201F5A" w:rsidRDefault="00201F5A" w:rsidP="00E570BA">
      <w:pPr>
        <w:rPr>
          <w:b/>
          <w:bCs/>
        </w:rPr>
      </w:pPr>
      <w:r>
        <w:rPr>
          <w:b/>
          <w:bCs/>
        </w:rPr>
        <w:t>Działania prewencyjne</w:t>
      </w:r>
    </w:p>
    <w:p w14:paraId="4E0C74F2" w14:textId="782F0B5C" w:rsidR="001476B4" w:rsidRDefault="00201F5A" w:rsidP="001476B4">
      <w:pPr>
        <w:rPr>
          <w:rFonts w:cs="Times New Roman"/>
          <w:szCs w:val="24"/>
        </w:rPr>
      </w:pPr>
      <w:r w:rsidRPr="000B0D67">
        <w:rPr>
          <w:rFonts w:cs="Times New Roman"/>
          <w:szCs w:val="24"/>
        </w:rPr>
        <w:t>Tolerancja służy zachowaniu pokoju społecznego w sytuacji współistnienia</w:t>
      </w:r>
      <w:r w:rsidRPr="000B0D67" w:rsidDel="001B2F2C">
        <w:rPr>
          <w:rFonts w:cs="Times New Roman"/>
          <w:szCs w:val="24"/>
        </w:rPr>
        <w:t xml:space="preserve"> </w:t>
      </w:r>
      <w:r w:rsidRPr="000B0D67">
        <w:rPr>
          <w:rFonts w:cs="Times New Roman"/>
          <w:szCs w:val="24"/>
        </w:rPr>
        <w:t xml:space="preserve">osób czy grup społecznych wyróżniających się na tle ogółu rasą, narodowością, wyznaniem, niepełnosprawnością, orientacją seksualną czy innymi cechami widocznymi w ich wyglądzie czy zachowaniu. </w:t>
      </w:r>
      <w:r w:rsidR="001476B4" w:rsidRPr="001476B4">
        <w:rPr>
          <w:rFonts w:cs="Times New Roman"/>
          <w:szCs w:val="24"/>
        </w:rPr>
        <w:t>Celem Programu jest nie tylko reagowanie na zjawiska przemocy, ale także skuteczne im zapobieganie. Budowanie postaw antydyskryminacyjnych i tolerancyjnych, opartych na przesłance godności osobistej każdego człowieka, musi objąć przede wszystkim młode pokolenie. Istotnym elementem tego procesu edukacji pozostaje szkoła, jednakże z zachowaniem prawa rodziców do wychowywania swoich dzieci zgodnie z własnymi przekonaniami.</w:t>
      </w:r>
      <w:r w:rsidR="00141C97">
        <w:rPr>
          <w:rFonts w:cs="Times New Roman"/>
          <w:szCs w:val="24"/>
        </w:rPr>
        <w:t xml:space="preserve"> </w:t>
      </w:r>
    </w:p>
    <w:p w14:paraId="79EF7DAB" w14:textId="7703CF52" w:rsidR="00201F5A" w:rsidRDefault="001476B4" w:rsidP="001476B4">
      <w:pPr>
        <w:rPr>
          <w:rFonts w:cs="Times New Roman"/>
          <w:szCs w:val="24"/>
        </w:rPr>
      </w:pPr>
      <w:r>
        <w:rPr>
          <w:rFonts w:cs="Times New Roman"/>
          <w:szCs w:val="24"/>
        </w:rPr>
        <w:t>M</w:t>
      </w:r>
      <w:r w:rsidR="00042284">
        <w:rPr>
          <w:rFonts w:cs="Times New Roman"/>
          <w:szCs w:val="24"/>
        </w:rPr>
        <w:t xml:space="preserve">ając również na względzie </w:t>
      </w:r>
      <w:r>
        <w:rPr>
          <w:rFonts w:cs="Times New Roman"/>
          <w:szCs w:val="24"/>
        </w:rPr>
        <w:t>ww. statystki wskazujące, że przestępstwa z nienawiści najczęściej występują w stosunku do osób należących do mniejszości narodowych i etnicznych,</w:t>
      </w:r>
      <w:r w:rsidR="00201F5A">
        <w:rPr>
          <w:rFonts w:cs="Times New Roman"/>
          <w:szCs w:val="24"/>
        </w:rPr>
        <w:t xml:space="preserve"> </w:t>
      </w:r>
      <w:r w:rsidR="00201F5A" w:rsidRPr="00660440">
        <w:rPr>
          <w:rFonts w:cs="Times New Roman"/>
          <w:szCs w:val="24"/>
        </w:rPr>
        <w:t xml:space="preserve">Program </w:t>
      </w:r>
      <w:r w:rsidR="00201F5A">
        <w:rPr>
          <w:rFonts w:cs="Times New Roman"/>
          <w:szCs w:val="24"/>
        </w:rPr>
        <w:t xml:space="preserve">zawiera działania </w:t>
      </w:r>
      <w:r w:rsidR="00201F5A" w:rsidRPr="00660440">
        <w:rPr>
          <w:rFonts w:cs="Times New Roman"/>
          <w:szCs w:val="24"/>
        </w:rPr>
        <w:t>poleg</w:t>
      </w:r>
      <w:r w:rsidR="00201F5A">
        <w:rPr>
          <w:rFonts w:cs="Times New Roman"/>
          <w:szCs w:val="24"/>
        </w:rPr>
        <w:t>ające</w:t>
      </w:r>
      <w:r w:rsidR="00201F5A" w:rsidRPr="00660440">
        <w:rPr>
          <w:rFonts w:cs="Times New Roman"/>
          <w:szCs w:val="24"/>
        </w:rPr>
        <w:t xml:space="preserve"> na </w:t>
      </w:r>
      <w:r w:rsidR="00BB427D">
        <w:rPr>
          <w:rFonts w:cs="Times New Roman"/>
          <w:szCs w:val="24"/>
        </w:rPr>
        <w:t>wypracowaniu programu dedykowanego młodzieży. Pilotaż programu odbędzie się w formie</w:t>
      </w:r>
      <w:r w:rsidR="00201F5A" w:rsidRPr="00660440">
        <w:rPr>
          <w:rFonts w:cs="Times New Roman"/>
          <w:szCs w:val="24"/>
        </w:rPr>
        <w:t xml:space="preserve"> spotkań przedstawicieli zainteresowanych mniejszości narodowych i etnicznych z warszawską młodzieżą szkolną. Jego celem jest zapoznanie osób młodych z działającymi w Warszawie (na dalszym etapie program obejmie też inne miasta i regiony Polski) ww. mniejszościami, które będą miały możliwość zaprezentowania swojej kultury, tradycji i historii młodemu pokoleniu. Program zostanie ogłoszony w mediach społecznościowych Pełnomocnika Rządu do Spraw Równego Traktowania (w tym prezentacja krótkich informacji o mniejszościach narodowych i etnicznych oraz sylwetek ich znanych przedstawicieli, np. artystów, dziennikarzy, polityków) z prośbą, aby zainteresowani zgłaszali się poprzez Biuro Pełnomocnika. Dodatkowo Biuro wyśle do organizacji zrzeszających mniejszości narodowe i etniczne listy z informacją o programie, zachęcające do wzięcia udziału. Następnie za pośrednictwem Ministerstw Edukacji Narodowej program zostanie zaprezentowany w warszawskich szkołach. Każda ze szkół biorąca udział w projekcie będzie zobligowana do zaprezentowania krótkiego materiału ze spotkania (w dowolnej formie, np. krótki film, zdjęcia, informacja pisemna). Najciekawszy materiał zostanie nagrodzony przez Pełnomocnika. W przypadku gdyby program cieszył się powodzeniem, mógłby zostać rozszerzony na inne miasta i regiony Polski.</w:t>
      </w:r>
    </w:p>
    <w:p w14:paraId="03E89ED5" w14:textId="77777777" w:rsidR="00201F5A" w:rsidRPr="00660440" w:rsidRDefault="00201F5A" w:rsidP="00201F5A">
      <w:pPr>
        <w:spacing w:after="0"/>
        <w:ind w:firstLine="708"/>
        <w:rPr>
          <w:rFonts w:cs="Times New Roman"/>
          <w:b/>
          <w:szCs w:val="24"/>
        </w:rPr>
      </w:pPr>
      <w:r w:rsidRPr="00660440">
        <w:rPr>
          <w:rFonts w:cs="Times New Roman"/>
          <w:b/>
          <w:szCs w:val="24"/>
        </w:rPr>
        <w:t xml:space="preserve">Zadanie 1: Warsztaty </w:t>
      </w:r>
      <w:r>
        <w:rPr>
          <w:rFonts w:cs="Times New Roman"/>
          <w:b/>
          <w:szCs w:val="24"/>
        </w:rPr>
        <w:t xml:space="preserve">dotyczące przemocy rówieśniczej </w:t>
      </w:r>
      <w:r w:rsidRPr="00660440">
        <w:rPr>
          <w:rFonts w:cs="Times New Roman"/>
          <w:b/>
          <w:szCs w:val="24"/>
        </w:rPr>
        <w:t xml:space="preserve">dla nauczycieli i młodzieży z przedstawicielami Policji </w:t>
      </w:r>
    </w:p>
    <w:p w14:paraId="0E21F4F9" w14:textId="77777777" w:rsidR="00201F5A" w:rsidRPr="00660440" w:rsidRDefault="00201F5A" w:rsidP="00201F5A">
      <w:pPr>
        <w:spacing w:after="0"/>
        <w:rPr>
          <w:rFonts w:cs="Times New Roman"/>
          <w:szCs w:val="24"/>
        </w:rPr>
      </w:pPr>
      <w:r w:rsidRPr="00660440">
        <w:rPr>
          <w:rFonts w:cs="Times New Roman"/>
          <w:b/>
          <w:szCs w:val="24"/>
        </w:rPr>
        <w:t xml:space="preserve">Rozwiązywany problem: </w:t>
      </w:r>
      <w:r w:rsidRPr="00660440">
        <w:rPr>
          <w:rFonts w:cs="Times New Roman"/>
          <w:szCs w:val="24"/>
        </w:rPr>
        <w:t>Przemoc rówieśnicz</w:t>
      </w:r>
      <w:r>
        <w:rPr>
          <w:rFonts w:cs="Times New Roman"/>
          <w:szCs w:val="24"/>
        </w:rPr>
        <w:t>a</w:t>
      </w:r>
      <w:r w:rsidRPr="00660440">
        <w:rPr>
          <w:rFonts w:cs="Times New Roman"/>
          <w:szCs w:val="24"/>
        </w:rPr>
        <w:t xml:space="preserve"> na tle stereotypów i uprzedzeń</w:t>
      </w:r>
      <w:r>
        <w:rPr>
          <w:rFonts w:cs="Times New Roman"/>
          <w:szCs w:val="24"/>
        </w:rPr>
        <w:t>.</w:t>
      </w:r>
    </w:p>
    <w:p w14:paraId="47BFB2A6" w14:textId="77777777" w:rsidR="00201F5A" w:rsidRPr="00660440" w:rsidRDefault="00201F5A" w:rsidP="00201F5A">
      <w:pPr>
        <w:spacing w:after="0"/>
        <w:rPr>
          <w:rFonts w:cs="Times New Roman"/>
          <w:szCs w:val="24"/>
        </w:rPr>
      </w:pPr>
      <w:r w:rsidRPr="00660440">
        <w:rPr>
          <w:rFonts w:cs="Times New Roman"/>
          <w:b/>
          <w:szCs w:val="24"/>
        </w:rPr>
        <w:t xml:space="preserve">Instytucja odpowiedzialna: </w:t>
      </w:r>
      <w:r w:rsidRPr="00660440">
        <w:rPr>
          <w:rFonts w:cs="Times New Roman"/>
          <w:szCs w:val="24"/>
        </w:rPr>
        <w:t>Ministerstwo Edukacji Narodowej, Ministerstwo Spraw Wewnętrznych i Administracji</w:t>
      </w:r>
      <w:r>
        <w:rPr>
          <w:rFonts w:cs="Times New Roman"/>
          <w:szCs w:val="24"/>
        </w:rPr>
        <w:t>, Pełnomocnik Rządu do spraw Równego Traktowania</w:t>
      </w:r>
    </w:p>
    <w:p w14:paraId="20355B01" w14:textId="77777777" w:rsidR="00201F5A" w:rsidRPr="00660440" w:rsidRDefault="00201F5A" w:rsidP="00201F5A">
      <w:pPr>
        <w:spacing w:after="0"/>
        <w:rPr>
          <w:rFonts w:cs="Times New Roman"/>
          <w:szCs w:val="24"/>
        </w:rPr>
      </w:pPr>
      <w:r w:rsidRPr="00660440">
        <w:rPr>
          <w:rFonts w:cs="Times New Roman"/>
          <w:b/>
          <w:szCs w:val="24"/>
        </w:rPr>
        <w:t xml:space="preserve">Instytucje współpracujące: </w:t>
      </w:r>
      <w:r w:rsidRPr="00660440">
        <w:rPr>
          <w:rFonts w:cs="Times New Roman"/>
          <w:szCs w:val="24"/>
        </w:rPr>
        <w:t>Policja</w:t>
      </w:r>
    </w:p>
    <w:p w14:paraId="39F100E4" w14:textId="77777777" w:rsidR="00201F5A" w:rsidRPr="00660440" w:rsidRDefault="00201F5A" w:rsidP="00201F5A">
      <w:pPr>
        <w:spacing w:after="0"/>
        <w:rPr>
          <w:rFonts w:cs="Times New Roman"/>
          <w:szCs w:val="24"/>
        </w:rPr>
      </w:pPr>
      <w:r w:rsidRPr="00660440">
        <w:rPr>
          <w:rFonts w:cs="Times New Roman"/>
          <w:b/>
          <w:szCs w:val="24"/>
        </w:rPr>
        <w:t xml:space="preserve">Planowany czas realizacji: </w:t>
      </w:r>
      <w:r w:rsidRPr="00660440">
        <w:rPr>
          <w:rFonts w:cs="Times New Roman"/>
          <w:szCs w:val="24"/>
        </w:rPr>
        <w:t>2021–2030 (zadanie cykliczne)</w:t>
      </w:r>
    </w:p>
    <w:p w14:paraId="6DBC0843" w14:textId="77777777" w:rsidR="00201F5A" w:rsidRPr="00660440" w:rsidRDefault="00201F5A" w:rsidP="00201F5A">
      <w:pPr>
        <w:spacing w:after="0"/>
        <w:rPr>
          <w:rFonts w:cs="Times New Roman"/>
          <w:szCs w:val="24"/>
        </w:rPr>
      </w:pPr>
      <w:r w:rsidRPr="00660440">
        <w:rPr>
          <w:rFonts w:cs="Times New Roman"/>
          <w:b/>
          <w:szCs w:val="24"/>
        </w:rPr>
        <w:t xml:space="preserve">Źródło finansowania: </w:t>
      </w:r>
      <w:r w:rsidRPr="009E542B">
        <w:rPr>
          <w:rFonts w:cs="Times New Roman"/>
          <w:bCs/>
          <w:szCs w:val="24"/>
        </w:rPr>
        <w:t>w ramach posiadanych limitów wydatków</w:t>
      </w:r>
    </w:p>
    <w:p w14:paraId="6195DF95" w14:textId="77777777" w:rsidR="00201F5A" w:rsidRPr="00660440" w:rsidRDefault="00201F5A" w:rsidP="00201F5A">
      <w:pPr>
        <w:spacing w:after="0"/>
        <w:ind w:firstLine="708"/>
        <w:rPr>
          <w:rFonts w:cs="Times New Roman"/>
          <w:b/>
          <w:szCs w:val="24"/>
        </w:rPr>
      </w:pPr>
    </w:p>
    <w:p w14:paraId="4DAF5109" w14:textId="77777777" w:rsidR="00201F5A" w:rsidRPr="00660440" w:rsidRDefault="00201F5A" w:rsidP="00201F5A">
      <w:pPr>
        <w:spacing w:after="0"/>
        <w:ind w:firstLine="708"/>
        <w:rPr>
          <w:rFonts w:cs="Times New Roman"/>
          <w:b/>
          <w:szCs w:val="24"/>
        </w:rPr>
      </w:pPr>
      <w:r w:rsidRPr="00660440">
        <w:rPr>
          <w:rFonts w:cs="Times New Roman"/>
          <w:b/>
          <w:szCs w:val="24"/>
        </w:rPr>
        <w:lastRenderedPageBreak/>
        <w:t>Zadanie 2:</w:t>
      </w:r>
      <w:r w:rsidRPr="00660440">
        <w:rPr>
          <w:rFonts w:cs="Times New Roman"/>
          <w:szCs w:val="24"/>
        </w:rPr>
        <w:t xml:space="preserve"> </w:t>
      </w:r>
      <w:r w:rsidRPr="00660440">
        <w:rPr>
          <w:rFonts w:cs="Times New Roman"/>
          <w:b/>
          <w:szCs w:val="24"/>
        </w:rPr>
        <w:t>Pilotażowy program dla uczniów ostatnich klas szkół podstawowych i szkół średnich z Warszawy z udziałem mniejszości narodowych i etnicznych</w:t>
      </w:r>
      <w:r w:rsidRPr="00660440">
        <w:rPr>
          <w:rStyle w:val="Odwoanieprzypisudolnego"/>
          <w:rFonts w:cs="Times New Roman"/>
          <w:b/>
          <w:szCs w:val="24"/>
        </w:rPr>
        <w:footnoteReference w:id="92"/>
      </w:r>
      <w:r w:rsidRPr="00660440">
        <w:rPr>
          <w:rFonts w:cs="Times New Roman"/>
          <w:b/>
          <w:szCs w:val="24"/>
        </w:rPr>
        <w:t xml:space="preserve"> działających w Warszawie. </w:t>
      </w:r>
    </w:p>
    <w:p w14:paraId="59C4B46A" w14:textId="77777777" w:rsidR="00201F5A" w:rsidRPr="00660440" w:rsidRDefault="00201F5A" w:rsidP="00201F5A">
      <w:pPr>
        <w:spacing w:after="0"/>
        <w:rPr>
          <w:rFonts w:cs="Times New Roman"/>
          <w:szCs w:val="24"/>
        </w:rPr>
      </w:pPr>
      <w:r w:rsidRPr="00660440">
        <w:rPr>
          <w:rFonts w:cs="Times New Roman"/>
          <w:b/>
          <w:szCs w:val="24"/>
        </w:rPr>
        <w:t>Rozwiązywany problem:</w:t>
      </w:r>
      <w:r w:rsidRPr="00660440">
        <w:rPr>
          <w:rFonts w:cs="Times New Roman"/>
          <w:szCs w:val="24"/>
        </w:rPr>
        <w:t xml:space="preserve"> Kwestie związane z nietolerancją i przestępstwami z nienawiści zwłaszcza wśród młodzieży i sposoby na zwalczanie tych zjawisk w kontekście mniejszości narodowych i etnicznych.</w:t>
      </w:r>
    </w:p>
    <w:p w14:paraId="6A4A20CB" w14:textId="77777777" w:rsidR="00201F5A" w:rsidRPr="00660440" w:rsidRDefault="00201F5A" w:rsidP="00201F5A">
      <w:pPr>
        <w:spacing w:after="0"/>
        <w:rPr>
          <w:rFonts w:cs="Times New Roman"/>
          <w:szCs w:val="24"/>
          <w:u w:val="single"/>
        </w:rPr>
      </w:pPr>
      <w:r w:rsidRPr="00660440">
        <w:rPr>
          <w:rFonts w:cs="Times New Roman"/>
          <w:b/>
          <w:szCs w:val="24"/>
        </w:rPr>
        <w:t>Instytucje odpowiedzialne:</w:t>
      </w:r>
      <w:r w:rsidRPr="00660440">
        <w:rPr>
          <w:rFonts w:cs="Times New Roman"/>
          <w:szCs w:val="24"/>
        </w:rPr>
        <w:t xml:space="preserve"> Pełnomocnik Rządu do Spraw Równego Traktowania </w:t>
      </w:r>
    </w:p>
    <w:p w14:paraId="38D9073B" w14:textId="77777777" w:rsidR="00201F5A" w:rsidRPr="00660440" w:rsidRDefault="00201F5A" w:rsidP="00201F5A">
      <w:pPr>
        <w:spacing w:after="0"/>
        <w:rPr>
          <w:rFonts w:cs="Times New Roman"/>
          <w:szCs w:val="24"/>
        </w:rPr>
      </w:pPr>
      <w:r w:rsidRPr="00660440">
        <w:rPr>
          <w:rFonts w:cs="Times New Roman"/>
          <w:b/>
          <w:szCs w:val="24"/>
        </w:rPr>
        <w:t>Instytucje współpracujące:</w:t>
      </w:r>
      <w:r w:rsidRPr="00660440">
        <w:rPr>
          <w:rFonts w:cs="Times New Roman"/>
          <w:szCs w:val="24"/>
        </w:rPr>
        <w:t xml:space="preserve"> Organizacje zrzeszające mniejszości narodowe i etniczne w Polsce, Ministerstwo Edukacji Narodowej, Ministerstwo Spraw Wewnętrznych i Administracji</w:t>
      </w:r>
    </w:p>
    <w:p w14:paraId="78F72318" w14:textId="77777777" w:rsidR="00201F5A" w:rsidRPr="00660440" w:rsidRDefault="00201F5A" w:rsidP="00201F5A">
      <w:pPr>
        <w:spacing w:after="0"/>
        <w:rPr>
          <w:rFonts w:cs="Times New Roman"/>
          <w:szCs w:val="24"/>
        </w:rPr>
      </w:pPr>
      <w:r w:rsidRPr="00660440">
        <w:rPr>
          <w:rFonts w:cs="Times New Roman"/>
          <w:b/>
          <w:szCs w:val="24"/>
        </w:rPr>
        <w:t>Planowany czas realizacji:</w:t>
      </w:r>
      <w:r w:rsidRPr="00660440">
        <w:rPr>
          <w:rFonts w:cs="Times New Roman"/>
          <w:szCs w:val="24"/>
        </w:rPr>
        <w:t xml:space="preserve"> 2024</w:t>
      </w:r>
    </w:p>
    <w:p w14:paraId="3C0A468E" w14:textId="77777777" w:rsidR="00201F5A" w:rsidRDefault="00201F5A" w:rsidP="00201F5A">
      <w:pPr>
        <w:spacing w:after="0"/>
        <w:rPr>
          <w:rFonts w:cs="Times New Roman"/>
          <w:bCs/>
          <w:szCs w:val="24"/>
        </w:rPr>
      </w:pPr>
      <w:r w:rsidRPr="00660440">
        <w:rPr>
          <w:rFonts w:cs="Times New Roman"/>
          <w:b/>
          <w:szCs w:val="24"/>
        </w:rPr>
        <w:t>Źródło finansowania:</w:t>
      </w:r>
      <w:r w:rsidRPr="00660440">
        <w:rPr>
          <w:rFonts w:cs="Times New Roman"/>
          <w:szCs w:val="24"/>
        </w:rPr>
        <w:t xml:space="preserve"> </w:t>
      </w:r>
      <w:r w:rsidRPr="009E542B">
        <w:rPr>
          <w:rFonts w:cs="Times New Roman"/>
          <w:bCs/>
          <w:szCs w:val="24"/>
        </w:rPr>
        <w:t>w ramach posiadanych limitów wydatków</w:t>
      </w:r>
    </w:p>
    <w:p w14:paraId="28F32A7F" w14:textId="77777777" w:rsidR="0060786D" w:rsidRDefault="0060786D" w:rsidP="00E570BA">
      <w:pPr>
        <w:rPr>
          <w:b/>
          <w:bCs/>
        </w:rPr>
      </w:pPr>
    </w:p>
    <w:p w14:paraId="23B453D2" w14:textId="49003B63" w:rsidR="00201F5A" w:rsidRPr="00201F5A" w:rsidRDefault="00201F5A" w:rsidP="00E570BA">
      <w:pPr>
        <w:rPr>
          <w:b/>
          <w:bCs/>
        </w:rPr>
      </w:pPr>
      <w:r w:rsidRPr="00201F5A">
        <w:rPr>
          <w:b/>
          <w:bCs/>
        </w:rPr>
        <w:t>Działania wspierające i informacyjne</w:t>
      </w:r>
    </w:p>
    <w:p w14:paraId="55571E9E" w14:textId="77777777" w:rsidR="00E67BCD" w:rsidRDefault="00E570BA" w:rsidP="00201F5A">
      <w:r w:rsidRPr="00660440">
        <w:rPr>
          <w:bCs/>
        </w:rPr>
        <w:t>W celu poprawienia sytuacji ofiar przestępstw z nienawiści, należy poprzez kampanie społeczne informować osoby najbardziej na nie narażone o ich prawach, procedurach prawnych, możliwościach uzyskania wsparcia językowego w kwestiach prawnych, jak również o rodzajach wsparcia oferowanych przez organizacje społeczne. Osoby te należy informować, że przestępstwa z nienawiści – w tym obelgi lub groźby o podłożu rasowym – nie stanowią drobnych incydentów, lecz czyny zabronione i karalne w świetle polskiego prawa.</w:t>
      </w:r>
      <w:r w:rsidRPr="00660440">
        <w:rPr>
          <w:b/>
        </w:rPr>
        <w:t xml:space="preserve"> </w:t>
      </w:r>
      <w:r w:rsidRPr="00660440">
        <w:t>Jednocześnie kampanie zwiększające świadomość w tym zakresie powinny być również skierowane do policjantów. Dzięki temu ofiary będą lepiej informowane o dostępnej im pomocy prawnej i językowej, co znacznie zwiększy odsetek zgłaszanych przestępstw.</w:t>
      </w:r>
      <w:r w:rsidR="00201F5A" w:rsidRPr="00201F5A">
        <w:t xml:space="preserve"> </w:t>
      </w:r>
    </w:p>
    <w:p w14:paraId="3774349C" w14:textId="77777777" w:rsidR="00C8485C" w:rsidRDefault="00C8485C" w:rsidP="006522F9">
      <w:r w:rsidRPr="00660440">
        <w:t>Aby walka z przestępstwami z nienawiści była skuteczna, funkcjonariusze organów ścigania oraz przedstawiciele wymiaru sprawiedliwości muszą być ich świadomi i wyposażeni we właściwe środki umożliwiające prawidłową reakcję.</w:t>
      </w:r>
      <w:r w:rsidRPr="008522FB">
        <w:t xml:space="preserve"> Wyposażenie funkcjonariuszy i pracowników Policji w kompetencje umożliwiające zachowanie wysokich standardów w realizacji zadań służbowych</w:t>
      </w:r>
      <w:r>
        <w:t>.</w:t>
      </w:r>
    </w:p>
    <w:p w14:paraId="1CBBE725" w14:textId="6550174A" w:rsidR="006522F9" w:rsidRDefault="006522F9" w:rsidP="006522F9">
      <w:r w:rsidRPr="006522F9">
        <w:t xml:space="preserve">Ministerstwo Spraw Wewnętrznych i Administracji koordynuje realizację w Policji programu szkoleniowego ODIHR, poświęconego zagadnieniu przestępstw na tle nienawiści pn. Trening przeciwdziałania przestępstwom z nienawiści dla funkcjonariuszy organów ścigania – TAHCLE. </w:t>
      </w:r>
      <w:r w:rsidR="009B5B50" w:rsidRPr="009B5B50">
        <w:t xml:space="preserve">W ramach omawianego przedsięwzięcia </w:t>
      </w:r>
      <w:r w:rsidRPr="009B5B50">
        <w:t xml:space="preserve">zostało przeszkolonych </w:t>
      </w:r>
      <w:r>
        <w:t xml:space="preserve">w zakresie </w:t>
      </w:r>
      <w:r w:rsidRPr="009B5B50">
        <w:t>rozpoznawania przestępstw z nienawiści</w:t>
      </w:r>
      <w:r>
        <w:t xml:space="preserve"> i</w:t>
      </w:r>
      <w:r w:rsidRPr="009B5B50">
        <w:t xml:space="preserve"> prawidłowego prowadzenia czynności ponad 100 tys. funkcjonariuszy na terenie całego kraju </w:t>
      </w:r>
      <w:r>
        <w:t>d</w:t>
      </w:r>
      <w:r w:rsidRPr="009B5B50">
        <w:t xml:space="preserve">o końca 2019 r. </w:t>
      </w:r>
    </w:p>
    <w:p w14:paraId="34A1F69B" w14:textId="667E7597" w:rsidR="00C8485C" w:rsidRPr="009B5B50" w:rsidRDefault="00C8485C" w:rsidP="00C8485C">
      <w:r w:rsidRPr="009B5B50">
        <w:t>P</w:t>
      </w:r>
      <w:r>
        <w:t xml:space="preserve">odobnie, </w:t>
      </w:r>
      <w:r w:rsidRPr="009B5B50">
        <w:t xml:space="preserve">16 września 2015 r. </w:t>
      </w:r>
      <w:r w:rsidRPr="00C8485C">
        <w:t xml:space="preserve">Krajowa Szkoła Sądownictwa i Prokuratury </w:t>
      </w:r>
      <w:r>
        <w:t xml:space="preserve">zawarła porozumienie </w:t>
      </w:r>
      <w:r w:rsidRPr="009B5B50">
        <w:t>o współpracy</w:t>
      </w:r>
      <w:r w:rsidRPr="00C8485C">
        <w:t xml:space="preserve"> </w:t>
      </w:r>
      <w:r>
        <w:t xml:space="preserve">z </w:t>
      </w:r>
      <w:r w:rsidRPr="009B5B50">
        <w:t>ODIHR. Jego przedmiotem była m.in. realizacja programu szkoleniowego opracowanego przez ODIHR pt. „Prokuratorzy a przestępstwa motywowane nienawiścią”, zwanego PAHCT (</w:t>
      </w:r>
      <w:proofErr w:type="spellStart"/>
      <w:r w:rsidRPr="009B5B50">
        <w:t>Prosecutors</w:t>
      </w:r>
      <w:proofErr w:type="spellEnd"/>
      <w:r w:rsidRPr="009B5B50">
        <w:t xml:space="preserve"> and </w:t>
      </w:r>
      <w:proofErr w:type="spellStart"/>
      <w:r w:rsidRPr="009B5B50">
        <w:t>Hate</w:t>
      </w:r>
      <w:proofErr w:type="spellEnd"/>
      <w:r w:rsidRPr="009B5B50">
        <w:t xml:space="preserve"> </w:t>
      </w:r>
      <w:proofErr w:type="spellStart"/>
      <w:r w:rsidRPr="009B5B50">
        <w:t>Crime</w:t>
      </w:r>
      <w:proofErr w:type="spellEnd"/>
      <w:r w:rsidRPr="009B5B50">
        <w:t xml:space="preserve"> Training).</w:t>
      </w:r>
      <w:r>
        <w:t xml:space="preserve"> </w:t>
      </w:r>
      <w:r w:rsidRPr="009B5B50">
        <w:t xml:space="preserve">Elementem </w:t>
      </w:r>
      <w:r w:rsidRPr="009B5B50">
        <w:lastRenderedPageBreak/>
        <w:t>powyższego porozumienia było także przeszkolenie prokuratorów specjalizujących się w zwalczaniu przestępstw motywowanych nienawiścią. W tym celu opracowano szkolenie w formie kursu e-learningowego pt. „Przestępstwa z nienawiści i mowa nienawiści – Polska 2020” (</w:t>
      </w:r>
      <w:proofErr w:type="spellStart"/>
      <w:r w:rsidRPr="009B5B50">
        <w:t>Hate</w:t>
      </w:r>
      <w:proofErr w:type="spellEnd"/>
      <w:r w:rsidRPr="009B5B50">
        <w:t xml:space="preserve"> </w:t>
      </w:r>
      <w:proofErr w:type="spellStart"/>
      <w:r w:rsidRPr="009B5B50">
        <w:t>crime</w:t>
      </w:r>
      <w:proofErr w:type="spellEnd"/>
      <w:r w:rsidRPr="009B5B50">
        <w:t xml:space="preserve"> and </w:t>
      </w:r>
      <w:proofErr w:type="spellStart"/>
      <w:r w:rsidRPr="009B5B50">
        <w:t>hate</w:t>
      </w:r>
      <w:proofErr w:type="spellEnd"/>
      <w:r w:rsidRPr="009B5B50">
        <w:t xml:space="preserve"> speech – Poland 2020), które jest dostępne na platformie e-learningowej Programu Rady Europy HELP. Celem tego kursu jest przybliżenie problematyki przestępstw z nienawiści i mowy nienawiści oraz pomoc w prowadzeniu postępowań karnych w przedmiotowych sprawach.</w:t>
      </w:r>
    </w:p>
    <w:p w14:paraId="4CE80939" w14:textId="7BD8CDB2" w:rsidR="00C8485C" w:rsidRDefault="00C8485C" w:rsidP="00201F5A">
      <w:r>
        <w:t xml:space="preserve">Z wyżej przytoczonych danych, wynika, że między 2015 r. a 2019 r. wzrastała prawie „rok do roku” liczba wszczętych postępowań w zakresie przestępstw z nienawiści. Wyjątek stanowił 2019 r., który zaznaczył lekki spadek w stosunku do 2018 r. (z 1117 w 2018 do 972 w 2019 r.).  Powyższe dane nie pozwalają na stwierdzenie tendencji spadkowej, natomiast wskazują zmianę na przestrzeni lat skutkującą wyższym poziomem zgłaszalności tych przestępstw oraz zwiększoną świadomością funkcjonariuszy policji, która związana jest z przeprowadzonymi szkoleniami. Ponadto, </w:t>
      </w:r>
      <w:r w:rsidRPr="009B5B50">
        <w:t xml:space="preserve">ODIHR </w:t>
      </w:r>
      <w:r>
        <w:t>co roku przedstawia raporty dotyczące p</w:t>
      </w:r>
      <w:r w:rsidRPr="00E364D3">
        <w:t>rzestępstw z nienawiści</w:t>
      </w:r>
      <w:r>
        <w:t xml:space="preserve"> w Europie w oparciu o oficjalne dane jak i zgłoszenia dokonane przez organizacje pozarządowe.</w:t>
      </w:r>
      <w:r>
        <w:rPr>
          <w:rStyle w:val="Odwoanieprzypisudolnego"/>
        </w:rPr>
        <w:footnoteReference w:id="93"/>
      </w:r>
      <w:r>
        <w:t xml:space="preserve"> Z raportu opublikowanego w 2020 r. wynika również wzrost karalności </w:t>
      </w:r>
      <w:r w:rsidR="00063D3B">
        <w:t xml:space="preserve">za przestępstwa z nienawiści, począwszy od 195 wyroków wydanych w 2015 r. kończąc na 597 w 2019 r. W związku z powyższym, można wnioskować o skuteczności szkoleń funkcjonariuszy policy oraz prokuratorów. Należałoby zatem kontynuować szkolenia, </w:t>
      </w:r>
      <w:r>
        <w:t>aby zapewnić trwałość efektów wcześniejszych działań</w:t>
      </w:r>
      <w:r w:rsidR="00063D3B">
        <w:t>.</w:t>
      </w:r>
    </w:p>
    <w:p w14:paraId="1ADAF822" w14:textId="77777777" w:rsidR="000D4FC5" w:rsidRPr="00660440" w:rsidRDefault="000D4FC5" w:rsidP="000D4FC5">
      <w:pPr>
        <w:spacing w:after="0"/>
        <w:ind w:firstLine="708"/>
        <w:rPr>
          <w:rFonts w:cs="Times New Roman"/>
          <w:b/>
          <w:szCs w:val="24"/>
        </w:rPr>
      </w:pPr>
      <w:r w:rsidRPr="00660440">
        <w:rPr>
          <w:rFonts w:cs="Times New Roman"/>
          <w:b/>
          <w:szCs w:val="24"/>
        </w:rPr>
        <w:t xml:space="preserve">Zadanie </w:t>
      </w:r>
      <w:r>
        <w:rPr>
          <w:rFonts w:cs="Times New Roman"/>
          <w:b/>
          <w:szCs w:val="24"/>
        </w:rPr>
        <w:t>3</w:t>
      </w:r>
      <w:r w:rsidRPr="00660440">
        <w:rPr>
          <w:rFonts w:cs="Times New Roman"/>
          <w:b/>
          <w:szCs w:val="24"/>
        </w:rPr>
        <w:t>:</w:t>
      </w:r>
      <w:r w:rsidRPr="00660440">
        <w:rPr>
          <w:rFonts w:cs="Times New Roman"/>
          <w:szCs w:val="24"/>
        </w:rPr>
        <w:t xml:space="preserve"> </w:t>
      </w:r>
      <w:r w:rsidRPr="00BB427D">
        <w:rPr>
          <w:rFonts w:cs="Times New Roman"/>
          <w:b/>
          <w:szCs w:val="24"/>
        </w:rPr>
        <w:t>Kampania społeczna rozpowszechniająca informacje o zjawisku przestępstw z nienawiści</w:t>
      </w:r>
    </w:p>
    <w:p w14:paraId="5D6DEDF1" w14:textId="77777777" w:rsidR="000D4FC5" w:rsidRPr="00660440" w:rsidRDefault="000D4FC5" w:rsidP="000D4FC5">
      <w:pPr>
        <w:spacing w:after="0"/>
        <w:rPr>
          <w:rFonts w:cs="Times New Roman"/>
          <w:szCs w:val="24"/>
        </w:rPr>
      </w:pPr>
      <w:r w:rsidRPr="00660440">
        <w:rPr>
          <w:rFonts w:cs="Times New Roman"/>
          <w:b/>
          <w:szCs w:val="24"/>
        </w:rPr>
        <w:t>Rozwiązywany problem:</w:t>
      </w:r>
      <w:r w:rsidRPr="00660440">
        <w:rPr>
          <w:rFonts w:cs="Times New Roman"/>
          <w:szCs w:val="24"/>
        </w:rPr>
        <w:t xml:space="preserve"> </w:t>
      </w:r>
      <w:r>
        <w:rPr>
          <w:rFonts w:cs="Times New Roman"/>
          <w:szCs w:val="24"/>
        </w:rPr>
        <w:t>Niska świadomość społeczna dotycząca zjawiska związanego z przestępstwami z nienawiści oraz możliwościami wsparcia.</w:t>
      </w:r>
    </w:p>
    <w:p w14:paraId="5D4E1C3A" w14:textId="77777777" w:rsidR="000D4FC5" w:rsidRPr="00660440" w:rsidRDefault="000D4FC5" w:rsidP="000D4FC5">
      <w:pPr>
        <w:spacing w:after="0"/>
        <w:rPr>
          <w:rFonts w:cs="Times New Roman"/>
          <w:szCs w:val="24"/>
          <w:u w:val="single"/>
        </w:rPr>
      </w:pPr>
      <w:r w:rsidRPr="00660440">
        <w:rPr>
          <w:rFonts w:cs="Times New Roman"/>
          <w:b/>
          <w:szCs w:val="24"/>
        </w:rPr>
        <w:t>Instytucje odpowiedzialne:</w:t>
      </w:r>
      <w:r w:rsidRPr="00660440">
        <w:rPr>
          <w:rFonts w:cs="Times New Roman"/>
          <w:szCs w:val="24"/>
        </w:rPr>
        <w:t xml:space="preserve"> Pełnomocnik Rządu do Spraw Równego Traktowania </w:t>
      </w:r>
    </w:p>
    <w:p w14:paraId="189DC992" w14:textId="77777777" w:rsidR="000D4FC5" w:rsidRPr="00660440" w:rsidRDefault="000D4FC5" w:rsidP="000D4FC5">
      <w:pPr>
        <w:spacing w:after="0"/>
        <w:rPr>
          <w:rFonts w:cs="Times New Roman"/>
          <w:szCs w:val="24"/>
          <w:u w:val="single"/>
        </w:rPr>
      </w:pPr>
      <w:r w:rsidRPr="00660440">
        <w:rPr>
          <w:rFonts w:cs="Times New Roman"/>
          <w:b/>
          <w:szCs w:val="24"/>
        </w:rPr>
        <w:t>Instytucje odpowiedzialne:</w:t>
      </w:r>
      <w:r w:rsidRPr="00660440">
        <w:rPr>
          <w:rFonts w:cs="Times New Roman"/>
          <w:szCs w:val="24"/>
        </w:rPr>
        <w:t xml:space="preserve"> </w:t>
      </w:r>
      <w:r>
        <w:rPr>
          <w:rFonts w:cs="Times New Roman"/>
          <w:szCs w:val="24"/>
        </w:rPr>
        <w:t>Ministerstwo Spraw Wewnętrznych i Administracji, Ministerstwo Sprawiedliwości</w:t>
      </w:r>
      <w:r w:rsidRPr="00660440">
        <w:rPr>
          <w:rFonts w:cs="Times New Roman"/>
          <w:szCs w:val="24"/>
        </w:rPr>
        <w:t xml:space="preserve"> </w:t>
      </w:r>
    </w:p>
    <w:p w14:paraId="784A9A1C" w14:textId="77777777" w:rsidR="000D4FC5" w:rsidRPr="00660440" w:rsidRDefault="000D4FC5" w:rsidP="000D4FC5">
      <w:pPr>
        <w:spacing w:after="0"/>
        <w:rPr>
          <w:rFonts w:cs="Times New Roman"/>
          <w:szCs w:val="24"/>
        </w:rPr>
      </w:pPr>
      <w:r w:rsidRPr="00660440">
        <w:rPr>
          <w:rFonts w:cs="Times New Roman"/>
          <w:b/>
          <w:szCs w:val="24"/>
        </w:rPr>
        <w:t>Planowany czas realizacji:</w:t>
      </w:r>
      <w:r w:rsidRPr="00660440">
        <w:rPr>
          <w:rFonts w:cs="Times New Roman"/>
          <w:szCs w:val="24"/>
        </w:rPr>
        <w:t xml:space="preserve"> </w:t>
      </w:r>
      <w:r>
        <w:rPr>
          <w:rFonts w:cs="Times New Roman"/>
          <w:szCs w:val="24"/>
        </w:rPr>
        <w:t>2021-2030</w:t>
      </w:r>
    </w:p>
    <w:p w14:paraId="61072D97" w14:textId="77777777" w:rsidR="000D4FC5" w:rsidRPr="00660440" w:rsidRDefault="000D4FC5" w:rsidP="0060786D">
      <w:pPr>
        <w:spacing w:after="240"/>
        <w:rPr>
          <w:rFonts w:cs="Times New Roman"/>
          <w:szCs w:val="24"/>
        </w:rPr>
      </w:pPr>
      <w:r w:rsidRPr="00660440">
        <w:rPr>
          <w:rFonts w:cs="Times New Roman"/>
          <w:b/>
          <w:szCs w:val="24"/>
        </w:rPr>
        <w:t>Źródło finansowania:</w:t>
      </w:r>
      <w:r w:rsidRPr="00660440">
        <w:rPr>
          <w:rFonts w:cs="Times New Roman"/>
          <w:szCs w:val="24"/>
        </w:rPr>
        <w:t xml:space="preserve"> </w:t>
      </w:r>
      <w:r w:rsidRPr="009E542B">
        <w:rPr>
          <w:rFonts w:cs="Times New Roman"/>
          <w:bCs/>
          <w:szCs w:val="24"/>
        </w:rPr>
        <w:t>w ramach posiadanych limitów wydatków</w:t>
      </w:r>
    </w:p>
    <w:p w14:paraId="1A61C7B1" w14:textId="1B27ED98" w:rsidR="00201F5A" w:rsidRDefault="00201F5A" w:rsidP="00201F5A">
      <w:pPr>
        <w:spacing w:after="0"/>
        <w:ind w:firstLine="708"/>
        <w:rPr>
          <w:rFonts w:cs="Times New Roman"/>
          <w:b/>
          <w:szCs w:val="24"/>
        </w:rPr>
      </w:pPr>
      <w:r w:rsidRPr="00660440">
        <w:rPr>
          <w:rFonts w:cs="Times New Roman"/>
          <w:b/>
          <w:szCs w:val="24"/>
        </w:rPr>
        <w:t xml:space="preserve">Zadanie </w:t>
      </w:r>
      <w:r w:rsidR="000D4FC5">
        <w:rPr>
          <w:rFonts w:cs="Times New Roman"/>
          <w:b/>
          <w:szCs w:val="24"/>
        </w:rPr>
        <w:t>4</w:t>
      </w:r>
      <w:r w:rsidRPr="00660440">
        <w:rPr>
          <w:rFonts w:cs="Times New Roman"/>
          <w:b/>
          <w:szCs w:val="24"/>
        </w:rPr>
        <w:t>:</w:t>
      </w:r>
      <w:r w:rsidRPr="00886A6D">
        <w:rPr>
          <w:rStyle w:val="Zadanie"/>
          <w:rFonts w:ascii="Times New Roman" w:hAnsi="Times New Roman" w:cs="Times New Roman"/>
          <w:szCs w:val="24"/>
        </w:rPr>
        <w:t xml:space="preserve"> </w:t>
      </w:r>
      <w:sdt>
        <w:sdtPr>
          <w:rPr>
            <w:rStyle w:val="Zadanie"/>
            <w:rFonts w:ascii="Times New Roman" w:hAnsi="Times New Roman" w:cs="Times New Roman"/>
            <w:szCs w:val="24"/>
          </w:rPr>
          <w:id w:val="1521513952"/>
          <w:placeholder>
            <w:docPart w:val="5ED118CE84D44E9E94EA8E78991857DE"/>
          </w:placeholder>
        </w:sdtPr>
        <w:sdtEndPr>
          <w:rPr>
            <w:rStyle w:val="Domylnaczcionkaakapitu"/>
            <w:rFonts w:eastAsia="Calibri"/>
            <w:b w:val="0"/>
            <w:color w:val="auto"/>
          </w:rPr>
        </w:sdtEndPr>
        <w:sdtContent>
          <w:r w:rsidRPr="00660440">
            <w:rPr>
              <w:rStyle w:val="Zadanie"/>
              <w:rFonts w:ascii="Times New Roman" w:hAnsi="Times New Roman" w:cs="Times New Roman"/>
              <w:szCs w:val="24"/>
            </w:rPr>
            <w:t xml:space="preserve">Poprawa jakości obsługi osób zgłaszających przestępstwa z nienawiści </w:t>
          </w:r>
        </w:sdtContent>
      </w:sdt>
      <w:r w:rsidRPr="00660440">
        <w:rPr>
          <w:rFonts w:cs="Times New Roman"/>
          <w:b/>
          <w:szCs w:val="24"/>
        </w:rPr>
        <w:t xml:space="preserve"> </w:t>
      </w:r>
    </w:p>
    <w:p w14:paraId="34368E85" w14:textId="77777777" w:rsidR="00201F5A" w:rsidRPr="00660440" w:rsidRDefault="00201F5A" w:rsidP="00201F5A">
      <w:pPr>
        <w:spacing w:after="0"/>
        <w:rPr>
          <w:rFonts w:cs="Times New Roman"/>
          <w:szCs w:val="24"/>
        </w:rPr>
      </w:pPr>
      <w:r w:rsidRPr="00660440">
        <w:rPr>
          <w:rFonts w:cs="Times New Roman"/>
          <w:b/>
          <w:szCs w:val="24"/>
        </w:rPr>
        <w:t>Rozwiązywany problem:</w:t>
      </w:r>
      <w:r>
        <w:rPr>
          <w:rFonts w:cs="Times New Roman"/>
          <w:b/>
          <w:szCs w:val="24"/>
        </w:rPr>
        <w:t xml:space="preserve"> </w:t>
      </w:r>
      <w:r>
        <w:rPr>
          <w:rFonts w:cs="Times New Roman"/>
          <w:szCs w:val="24"/>
        </w:rPr>
        <w:t xml:space="preserve">Braki w kompetencjach funkcjonariuszy policji w zakresie przestępstw z nienawiści. </w:t>
      </w:r>
    </w:p>
    <w:p w14:paraId="2C064727" w14:textId="77777777" w:rsidR="00201F5A" w:rsidRPr="008A10C4" w:rsidRDefault="00201F5A" w:rsidP="00201F5A">
      <w:pPr>
        <w:spacing w:after="0"/>
        <w:rPr>
          <w:rFonts w:cs="Times New Roman"/>
          <w:szCs w:val="24"/>
        </w:rPr>
      </w:pPr>
      <w:r w:rsidRPr="00660440">
        <w:rPr>
          <w:rFonts w:cs="Times New Roman"/>
          <w:b/>
          <w:szCs w:val="24"/>
        </w:rPr>
        <w:t xml:space="preserve">Instytucja odpowiedzialna: </w:t>
      </w:r>
      <w:r w:rsidRPr="008A10C4">
        <w:rPr>
          <w:rFonts w:cs="Times New Roman"/>
          <w:szCs w:val="24"/>
        </w:rPr>
        <w:t>Ministerstwo Spraw Wewnętrznych i Administracji</w:t>
      </w:r>
      <w:r>
        <w:rPr>
          <w:rFonts w:cs="Times New Roman"/>
          <w:szCs w:val="24"/>
        </w:rPr>
        <w:t>,</w:t>
      </w:r>
      <w:r w:rsidRPr="008A10C4">
        <w:rPr>
          <w:rFonts w:cs="Times New Roman"/>
          <w:szCs w:val="24"/>
        </w:rPr>
        <w:t xml:space="preserve"> Policja</w:t>
      </w:r>
    </w:p>
    <w:p w14:paraId="07E47DE9" w14:textId="77777777" w:rsidR="00201F5A" w:rsidRPr="00660440" w:rsidRDefault="00201F5A" w:rsidP="00201F5A">
      <w:pPr>
        <w:spacing w:after="0"/>
        <w:rPr>
          <w:rFonts w:cs="Times New Roman"/>
          <w:b/>
          <w:szCs w:val="24"/>
        </w:rPr>
      </w:pPr>
      <w:r w:rsidRPr="00660440">
        <w:rPr>
          <w:rFonts w:cs="Times New Roman"/>
          <w:b/>
          <w:szCs w:val="24"/>
        </w:rPr>
        <w:t>Instytucje współpracujące: -</w:t>
      </w:r>
    </w:p>
    <w:p w14:paraId="63BF05D8" w14:textId="0FE7FAB0" w:rsidR="00201F5A" w:rsidRPr="00660440" w:rsidRDefault="00201F5A" w:rsidP="00201F5A">
      <w:pPr>
        <w:spacing w:after="0"/>
        <w:rPr>
          <w:rFonts w:cs="Times New Roman"/>
          <w:b/>
          <w:szCs w:val="24"/>
        </w:rPr>
      </w:pPr>
      <w:r w:rsidRPr="00660440">
        <w:rPr>
          <w:rFonts w:cs="Times New Roman"/>
          <w:b/>
          <w:szCs w:val="24"/>
        </w:rPr>
        <w:t xml:space="preserve">Planowany czas realizacji: </w:t>
      </w:r>
      <w:sdt>
        <w:sdtPr>
          <w:rPr>
            <w:rStyle w:val="Tekst-formularz"/>
            <w:rFonts w:ascii="Times New Roman" w:hAnsi="Times New Roman" w:cs="Times New Roman"/>
            <w:szCs w:val="24"/>
          </w:rPr>
          <w:id w:val="1815139588"/>
          <w:placeholder>
            <w:docPart w:val="5A2DBB2B5ED9478C9C4882365F9A3159"/>
          </w:placeholder>
        </w:sdtPr>
        <w:sdtEndPr>
          <w:rPr>
            <w:rStyle w:val="Domylnaczcionkaakapitu"/>
            <w:rFonts w:eastAsia="Calibri"/>
            <w:bCs/>
            <w:color w:val="auto"/>
          </w:rPr>
        </w:sdtEndPr>
        <w:sdtContent>
          <w:r w:rsidRPr="00660440">
            <w:rPr>
              <w:rStyle w:val="Tekst-formularz"/>
              <w:rFonts w:ascii="Times New Roman" w:hAnsi="Times New Roman" w:cs="Times New Roman"/>
              <w:szCs w:val="24"/>
            </w:rPr>
            <w:t>2021–2030</w:t>
          </w:r>
        </w:sdtContent>
      </w:sdt>
      <w:r w:rsidR="00BB427D">
        <w:rPr>
          <w:rFonts w:cs="Times New Roman"/>
          <w:b/>
          <w:szCs w:val="24"/>
        </w:rPr>
        <w:t xml:space="preserve"> </w:t>
      </w:r>
      <w:r w:rsidRPr="00660440">
        <w:rPr>
          <w:rFonts w:cs="Times New Roman"/>
          <w:szCs w:val="24"/>
        </w:rPr>
        <w:t>(zadanie ciągłe)</w:t>
      </w:r>
    </w:p>
    <w:p w14:paraId="32502422" w14:textId="77777777" w:rsidR="00201F5A" w:rsidRDefault="00201F5A" w:rsidP="0060786D">
      <w:pPr>
        <w:spacing w:after="240"/>
        <w:rPr>
          <w:rFonts w:cs="Times New Roman"/>
          <w:bCs/>
          <w:szCs w:val="24"/>
        </w:rPr>
      </w:pPr>
      <w:r w:rsidRPr="00660440">
        <w:rPr>
          <w:rFonts w:cs="Times New Roman"/>
          <w:b/>
          <w:szCs w:val="24"/>
        </w:rPr>
        <w:t>Źródło finansowania:</w:t>
      </w:r>
      <w:r w:rsidRPr="00A82CDB">
        <w:rPr>
          <w:rFonts w:cs="Times New Roman"/>
          <w:bCs/>
          <w:szCs w:val="24"/>
        </w:rPr>
        <w:t xml:space="preserve"> </w:t>
      </w:r>
      <w:r w:rsidRPr="002B1BF2">
        <w:rPr>
          <w:rFonts w:cs="Times New Roman"/>
          <w:bCs/>
          <w:szCs w:val="24"/>
        </w:rPr>
        <w:t>w ramach posiadanych limitów wydatków</w:t>
      </w:r>
    </w:p>
    <w:p w14:paraId="12AEB554" w14:textId="3193B144" w:rsidR="00063D3B" w:rsidRDefault="00063D3B" w:rsidP="00063D3B">
      <w:pPr>
        <w:spacing w:after="0"/>
        <w:ind w:firstLine="708"/>
        <w:rPr>
          <w:rFonts w:cs="Times New Roman"/>
          <w:b/>
          <w:szCs w:val="24"/>
        </w:rPr>
      </w:pPr>
      <w:r w:rsidRPr="00660440">
        <w:rPr>
          <w:rFonts w:cs="Times New Roman"/>
          <w:b/>
          <w:szCs w:val="24"/>
        </w:rPr>
        <w:t xml:space="preserve">Zadanie </w:t>
      </w:r>
      <w:r>
        <w:rPr>
          <w:rFonts w:cs="Times New Roman"/>
          <w:b/>
          <w:szCs w:val="24"/>
        </w:rPr>
        <w:t>5</w:t>
      </w:r>
      <w:r w:rsidRPr="00660440">
        <w:rPr>
          <w:rFonts w:cs="Times New Roman"/>
          <w:b/>
          <w:szCs w:val="24"/>
        </w:rPr>
        <w:t>:</w:t>
      </w:r>
      <w:r w:rsidRPr="00886A6D">
        <w:rPr>
          <w:rStyle w:val="Zadanie"/>
          <w:rFonts w:ascii="Times New Roman" w:hAnsi="Times New Roman" w:cs="Times New Roman"/>
          <w:szCs w:val="24"/>
        </w:rPr>
        <w:t xml:space="preserve"> </w:t>
      </w:r>
      <w:sdt>
        <w:sdtPr>
          <w:rPr>
            <w:rStyle w:val="Zadanie"/>
            <w:rFonts w:ascii="Times New Roman" w:hAnsi="Times New Roman" w:cs="Times New Roman"/>
            <w:szCs w:val="24"/>
          </w:rPr>
          <w:id w:val="1980416947"/>
          <w:placeholder>
            <w:docPart w:val="58CA940D5F334EA8BF9EFD2E4903F7D3"/>
          </w:placeholder>
        </w:sdtPr>
        <w:sdtEndPr>
          <w:rPr>
            <w:rStyle w:val="Domylnaczcionkaakapitu"/>
            <w:rFonts w:eastAsia="Calibri"/>
            <w:b w:val="0"/>
            <w:color w:val="auto"/>
          </w:rPr>
        </w:sdtEndPr>
        <w:sdtContent>
          <w:r>
            <w:rPr>
              <w:rStyle w:val="Zadanie"/>
              <w:rFonts w:ascii="Times New Roman" w:hAnsi="Times New Roman" w:cs="Times New Roman"/>
              <w:szCs w:val="24"/>
            </w:rPr>
            <w:t>Przeciwdziałanie bezkarności za przemocy z nienawiści</w:t>
          </w:r>
          <w:r w:rsidRPr="00660440">
            <w:rPr>
              <w:rStyle w:val="Zadanie"/>
              <w:rFonts w:ascii="Times New Roman" w:hAnsi="Times New Roman" w:cs="Times New Roman"/>
              <w:szCs w:val="24"/>
            </w:rPr>
            <w:t xml:space="preserve"> </w:t>
          </w:r>
        </w:sdtContent>
      </w:sdt>
      <w:r w:rsidRPr="00660440">
        <w:rPr>
          <w:rFonts w:cs="Times New Roman"/>
          <w:b/>
          <w:szCs w:val="24"/>
        </w:rPr>
        <w:t xml:space="preserve"> </w:t>
      </w:r>
    </w:p>
    <w:p w14:paraId="536F1E2C" w14:textId="64B45694" w:rsidR="00063D3B" w:rsidRPr="00660440" w:rsidRDefault="00063D3B" w:rsidP="00063D3B">
      <w:pPr>
        <w:spacing w:after="0"/>
        <w:rPr>
          <w:rFonts w:cs="Times New Roman"/>
          <w:szCs w:val="24"/>
        </w:rPr>
      </w:pPr>
      <w:r w:rsidRPr="00660440">
        <w:rPr>
          <w:rFonts w:cs="Times New Roman"/>
          <w:b/>
          <w:szCs w:val="24"/>
        </w:rPr>
        <w:t>Rozwiązywany problem:</w:t>
      </w:r>
      <w:r>
        <w:rPr>
          <w:rFonts w:cs="Times New Roman"/>
          <w:b/>
          <w:szCs w:val="24"/>
        </w:rPr>
        <w:t xml:space="preserve"> </w:t>
      </w:r>
      <w:r>
        <w:rPr>
          <w:rFonts w:cs="Times New Roman"/>
          <w:szCs w:val="24"/>
        </w:rPr>
        <w:t xml:space="preserve">Braki w wiedzy prokuratorów i sędziów w zakresie przestępstw z nienawiści. </w:t>
      </w:r>
    </w:p>
    <w:p w14:paraId="68E562D6" w14:textId="001647E8" w:rsidR="00063D3B" w:rsidRPr="008A10C4" w:rsidRDefault="00063D3B" w:rsidP="00063D3B">
      <w:pPr>
        <w:spacing w:after="0"/>
        <w:rPr>
          <w:rFonts w:cs="Times New Roman"/>
          <w:szCs w:val="24"/>
        </w:rPr>
      </w:pPr>
      <w:r w:rsidRPr="00660440">
        <w:rPr>
          <w:rFonts w:cs="Times New Roman"/>
          <w:b/>
          <w:szCs w:val="24"/>
        </w:rPr>
        <w:t xml:space="preserve">Instytucja odpowiedzialna: </w:t>
      </w:r>
      <w:r w:rsidRPr="008A10C4">
        <w:rPr>
          <w:rFonts w:cs="Times New Roman"/>
          <w:szCs w:val="24"/>
        </w:rPr>
        <w:t xml:space="preserve">Ministerstwo </w:t>
      </w:r>
      <w:r>
        <w:rPr>
          <w:rFonts w:cs="Times New Roman"/>
          <w:szCs w:val="24"/>
        </w:rPr>
        <w:t xml:space="preserve">Sprawiedliwości </w:t>
      </w:r>
    </w:p>
    <w:p w14:paraId="430D9850" w14:textId="3FC93AD9" w:rsidR="00063D3B" w:rsidRPr="00660440" w:rsidRDefault="00063D3B" w:rsidP="00063D3B">
      <w:pPr>
        <w:spacing w:after="0"/>
        <w:rPr>
          <w:rFonts w:cs="Times New Roman"/>
          <w:b/>
          <w:szCs w:val="24"/>
        </w:rPr>
      </w:pPr>
      <w:r w:rsidRPr="00660440">
        <w:rPr>
          <w:rFonts w:cs="Times New Roman"/>
          <w:b/>
          <w:szCs w:val="24"/>
        </w:rPr>
        <w:lastRenderedPageBreak/>
        <w:t xml:space="preserve">Instytucje współpracujące: </w:t>
      </w:r>
      <w:r w:rsidRPr="00C8485C">
        <w:t>Krajowa Szkoła Sądownictwa i Prokuratury</w:t>
      </w:r>
    </w:p>
    <w:p w14:paraId="7B991677" w14:textId="77777777" w:rsidR="00063D3B" w:rsidRPr="00660440" w:rsidRDefault="00063D3B" w:rsidP="00063D3B">
      <w:pPr>
        <w:spacing w:after="0"/>
        <w:rPr>
          <w:rFonts w:cs="Times New Roman"/>
          <w:b/>
          <w:szCs w:val="24"/>
        </w:rPr>
      </w:pPr>
      <w:r w:rsidRPr="00660440">
        <w:rPr>
          <w:rFonts w:cs="Times New Roman"/>
          <w:b/>
          <w:szCs w:val="24"/>
        </w:rPr>
        <w:t xml:space="preserve">Planowany czas realizacji: </w:t>
      </w:r>
      <w:sdt>
        <w:sdtPr>
          <w:rPr>
            <w:rStyle w:val="Tekst-formularz"/>
            <w:rFonts w:ascii="Times New Roman" w:hAnsi="Times New Roman" w:cs="Times New Roman"/>
            <w:szCs w:val="24"/>
          </w:rPr>
          <w:id w:val="299036242"/>
          <w:placeholder>
            <w:docPart w:val="93D635914115416488DE250D1EEE31BB"/>
          </w:placeholder>
        </w:sdtPr>
        <w:sdtEndPr>
          <w:rPr>
            <w:rStyle w:val="Domylnaczcionkaakapitu"/>
            <w:rFonts w:eastAsia="Calibri"/>
            <w:bCs/>
            <w:color w:val="auto"/>
          </w:rPr>
        </w:sdtEndPr>
        <w:sdtContent>
          <w:r w:rsidRPr="00660440">
            <w:rPr>
              <w:rStyle w:val="Tekst-formularz"/>
              <w:rFonts w:ascii="Times New Roman" w:hAnsi="Times New Roman" w:cs="Times New Roman"/>
              <w:szCs w:val="24"/>
            </w:rPr>
            <w:t>2021–2030</w:t>
          </w:r>
        </w:sdtContent>
      </w:sdt>
      <w:r>
        <w:rPr>
          <w:rFonts w:cs="Times New Roman"/>
          <w:b/>
          <w:szCs w:val="24"/>
        </w:rPr>
        <w:t xml:space="preserve"> </w:t>
      </w:r>
      <w:r w:rsidRPr="00660440">
        <w:rPr>
          <w:rFonts w:cs="Times New Roman"/>
          <w:szCs w:val="24"/>
        </w:rPr>
        <w:t>(zadanie ciągłe)</w:t>
      </w:r>
    </w:p>
    <w:p w14:paraId="3AFFD887" w14:textId="77777777" w:rsidR="00063D3B" w:rsidRDefault="00063D3B" w:rsidP="00063D3B">
      <w:pPr>
        <w:spacing w:after="0"/>
        <w:rPr>
          <w:rFonts w:cs="Times New Roman"/>
          <w:bCs/>
          <w:szCs w:val="24"/>
        </w:rPr>
      </w:pPr>
      <w:r w:rsidRPr="00660440">
        <w:rPr>
          <w:rFonts w:cs="Times New Roman"/>
          <w:b/>
          <w:szCs w:val="24"/>
        </w:rPr>
        <w:t>Źródło finansowania:</w:t>
      </w:r>
      <w:r w:rsidRPr="00A82CDB">
        <w:rPr>
          <w:rFonts w:cs="Times New Roman"/>
          <w:bCs/>
          <w:szCs w:val="24"/>
        </w:rPr>
        <w:t xml:space="preserve"> </w:t>
      </w:r>
      <w:r w:rsidRPr="002B1BF2">
        <w:rPr>
          <w:rFonts w:cs="Times New Roman"/>
          <w:bCs/>
          <w:szCs w:val="24"/>
        </w:rPr>
        <w:t>w ramach posiadanych limitów wydatków</w:t>
      </w:r>
    </w:p>
    <w:p w14:paraId="7BDA51D2" w14:textId="77777777" w:rsidR="0030255B" w:rsidRPr="00660440" w:rsidRDefault="0030255B" w:rsidP="00727DD0">
      <w:pPr>
        <w:pStyle w:val="Nagwek2"/>
      </w:pPr>
      <w:bookmarkStart w:id="96" w:name="_Toc70426082"/>
      <w:r w:rsidRPr="00660440">
        <w:t>Realizacja działań zmierzających do kształtowania pozytywnego postrzegania starości i osób starszych w społeczeństwie</w:t>
      </w:r>
      <w:bookmarkEnd w:id="96"/>
    </w:p>
    <w:p w14:paraId="6E2B91A8" w14:textId="77777777" w:rsidR="0030255B" w:rsidRPr="00660440" w:rsidRDefault="0030255B" w:rsidP="00F16E1B">
      <w:r w:rsidRPr="00660440">
        <w:t>Starzenie się społeczeństwa jest zjawiskiem dotykającym większość populacji świata, w tym państw UE, a także Polski. Zgodnie z prognozami E</w:t>
      </w:r>
      <w:r w:rsidR="0097709F" w:rsidRPr="00660440">
        <w:t>u</w:t>
      </w:r>
      <w:r w:rsidRPr="00660440">
        <w:t>rostatu: „W latach 2018–2100 odsetek ludności w wieku produkcyjnym będzie spadał do roku 2100, a osoby starsze będą prawdopodobnie stanowiły rosnący udział ogółu ludności. Do 2100 r. odsetek osób w wieku 65 lat i starszych wzrośnie do 31,3 % ogółu ludności UE w porównaniu z 19,8 % w 2018 r.”</w:t>
      </w:r>
      <w:r w:rsidR="00C15FBE" w:rsidRPr="00660440">
        <w:rPr>
          <w:rStyle w:val="Odwoanieprzypisudolnego"/>
          <w:rFonts w:cs="Times New Roman"/>
          <w:szCs w:val="24"/>
        </w:rPr>
        <w:footnoteReference w:id="94"/>
      </w:r>
    </w:p>
    <w:p w14:paraId="187FBB98" w14:textId="77777777" w:rsidR="0030255B" w:rsidRPr="00660440" w:rsidRDefault="0030255B" w:rsidP="00F16E1B">
      <w:r w:rsidRPr="00660440">
        <w:t xml:space="preserve">Z danych Eurostatu na koniec 2018 r. wynika, że liczba ludności Polski wyniosła 38,4 mln, (ponad 9,5 mln to osoby w wieku 60+). „W latach 1989-2018 liczba osób w starszym wieku wzrosła o ponad 3,9 mln, w tym największy liczebny wzrost o niespełna 1 mln odnotowano dla grupy 65-69 latków. Udział osób w wieku co najmniej 60 lat w ogólnej populacji wzrósł </w:t>
      </w:r>
      <w:r w:rsidRPr="00660440">
        <w:br/>
        <w:t>z 14,7% w 1989 r. do 24,8% w 2018 r. Jednocześnie odsetek dzieci i młodzieży zmniejszył się o ok. 12 p. proc.)”</w:t>
      </w:r>
      <w:r w:rsidR="00C15FBE" w:rsidRPr="00660440">
        <w:rPr>
          <w:rStyle w:val="Odwoanieprzypisudolnego"/>
        </w:rPr>
        <w:footnoteReference w:id="95"/>
      </w:r>
      <w:r w:rsidRPr="00660440">
        <w:t>.</w:t>
      </w:r>
    </w:p>
    <w:p w14:paraId="4854B0C9" w14:textId="77777777" w:rsidR="00DC2B6D" w:rsidRPr="00660440" w:rsidRDefault="00DC2B6D" w:rsidP="00F16E1B">
      <w:r w:rsidRPr="00660440">
        <w:t>W okresie minionych 30 lat obserwujemy w Polsce spowolnienie rozwoju demograficznego oraz znaczące zmiany w strukturze wieku mieszkańców. Trwający proces starzenia się populacji Polski jest wynikiem niskiego poziomu dzietności oraz wydłużania się trwania życia. W końcu 2019 r. liczba ludności Polski wyniosła 38,4 mln, w tym ponad 9,7 mln stanowiły osoby w wieku 60 lat i więcej (ponad 25%). W stosunku do 2015 r. liczba osób w</w:t>
      </w:r>
      <w:r w:rsidR="00267C35" w:rsidRPr="00660440">
        <w:t> </w:t>
      </w:r>
      <w:r w:rsidRPr="00660440">
        <w:t>wieku senioralnym wzrosła o ponad 900 tys. osób</w:t>
      </w:r>
      <w:r w:rsidRPr="00660440">
        <w:rPr>
          <w:rStyle w:val="Odwoanieprzypisudolnego"/>
        </w:rPr>
        <w:footnoteReference w:id="96"/>
      </w:r>
      <w:r w:rsidRPr="00660440">
        <w:t xml:space="preserve"> .</w:t>
      </w:r>
    </w:p>
    <w:p w14:paraId="7BF986BA" w14:textId="77777777" w:rsidR="0030255B" w:rsidRPr="00660440" w:rsidRDefault="0030255B" w:rsidP="00F16E1B">
      <w:pPr>
        <w:rPr>
          <w:rFonts w:eastAsia="Times New Roman"/>
          <w:lang w:eastAsia="pl-PL"/>
        </w:rPr>
      </w:pPr>
      <w:r w:rsidRPr="00660440">
        <w:rPr>
          <w:rFonts w:eastAsia="Times New Roman"/>
          <w:lang w:eastAsia="pl-PL"/>
        </w:rPr>
        <w:t>Jak przewidują z kolei analitycy Polskiego Instytutu Ekonomicznego</w:t>
      </w:r>
      <w:r w:rsidR="00FC7095" w:rsidRPr="00660440">
        <w:rPr>
          <w:rFonts w:eastAsia="Times New Roman"/>
          <w:lang w:eastAsia="pl-PL"/>
        </w:rPr>
        <w:t xml:space="preserve"> (PIE)</w:t>
      </w:r>
      <w:r w:rsidRPr="00660440">
        <w:rPr>
          <w:rFonts w:eastAsia="Times New Roman"/>
          <w:lang w:eastAsia="pl-PL"/>
        </w:rPr>
        <w:t xml:space="preserve">, w latach 2010-2030 liczba obywateli </w:t>
      </w:r>
      <w:hyperlink r:id="rId17" w:tooltip="UE" w:history="1">
        <w:r w:rsidRPr="00660440">
          <w:rPr>
            <w:rFonts w:eastAsia="Times New Roman"/>
            <w:lang w:eastAsia="pl-PL"/>
          </w:rPr>
          <w:t>UE</w:t>
        </w:r>
      </w:hyperlink>
      <w:r w:rsidRPr="00660440">
        <w:rPr>
          <w:rFonts w:eastAsia="Times New Roman"/>
          <w:lang w:eastAsia="pl-PL"/>
        </w:rPr>
        <w:t xml:space="preserve"> w wieku 55-64 lata wzrośnie o ok. 16 </w:t>
      </w:r>
      <w:r w:rsidR="00812CB0" w:rsidRPr="00660440">
        <w:rPr>
          <w:rFonts w:eastAsia="Times New Roman"/>
          <w:lang w:eastAsia="pl-PL"/>
        </w:rPr>
        <w:t>%</w:t>
      </w:r>
      <w:r w:rsidRPr="00660440">
        <w:rPr>
          <w:rFonts w:eastAsia="Times New Roman"/>
          <w:lang w:eastAsia="pl-PL"/>
        </w:rPr>
        <w:t xml:space="preserve">. (w niektórych państwach osoby te mogą stanowić nawet ponad 30 </w:t>
      </w:r>
      <w:r w:rsidR="00812CB0" w:rsidRPr="00660440">
        <w:rPr>
          <w:rFonts w:eastAsia="Times New Roman"/>
          <w:lang w:eastAsia="pl-PL"/>
        </w:rPr>
        <w:t>%</w:t>
      </w:r>
      <w:r w:rsidRPr="00660440">
        <w:rPr>
          <w:rFonts w:eastAsia="Times New Roman"/>
          <w:lang w:eastAsia="pl-PL"/>
        </w:rPr>
        <w:t>. ogólnej liczby osób w wieku produkcyjnym). Zmiana struktury demograficznej wymusi także większy udział osób starszych w strukturze zatrudnienia.</w:t>
      </w:r>
    </w:p>
    <w:p w14:paraId="12C7B8C0" w14:textId="77777777" w:rsidR="0030255B" w:rsidRPr="00660440" w:rsidRDefault="0030255B" w:rsidP="00F16E1B">
      <w:pPr>
        <w:rPr>
          <w:rFonts w:eastAsia="Times New Roman"/>
          <w:lang w:eastAsia="pl-PL"/>
        </w:rPr>
      </w:pPr>
      <w:r w:rsidRPr="00660440">
        <w:rPr>
          <w:rFonts w:eastAsia="Times New Roman"/>
          <w:lang w:eastAsia="pl-PL"/>
        </w:rPr>
        <w:t>Zgodnie z analizą PIE w ostatnich dwudziestu latach wydłuża się średni okres aktywności zawodowej mieszkańców UE. N</w:t>
      </w:r>
      <w:r w:rsidR="00C15FBE" w:rsidRPr="00660440">
        <w:rPr>
          <w:rFonts w:eastAsia="Times New Roman"/>
          <w:lang w:eastAsia="pl-PL"/>
        </w:rPr>
        <w:t>a przykład</w:t>
      </w:r>
      <w:r w:rsidRPr="00660440">
        <w:rPr>
          <w:rFonts w:eastAsia="Times New Roman"/>
          <w:lang w:eastAsia="pl-PL"/>
        </w:rPr>
        <w:t xml:space="preserve"> w 2019 r. wskaźnik szacujący przewidywaną długość życia zawodowego obliczony dla całej Unii wyniósł 35,9 lat, czyli wydłużył się średni okres aktywności zawodowej Europejczyków o ok 2,5 miesiąca względem 2018 r. (35,7 lat) oraz o 3,6 lat względem 2000 r. (32,3 lat). „W 2019 r. Polska znajdowała się poniżej średniej unijnej z przewidywanym średnim okresem aktywnego udziału w rynku pracy wynoszącym 33,6 lat" czyli nastąpił „wzrost o nieco ponad miesiąc względem 2018 r. (33,5 lat) oraz o 2,5 roku względem 2000 r. (31,1 lat) […] W 2019 r. Polska odnotowała piątą najniższą długość </w:t>
      </w:r>
      <w:r w:rsidRPr="00660440">
        <w:rPr>
          <w:rFonts w:eastAsia="Times New Roman"/>
          <w:lang w:eastAsia="pl-PL"/>
        </w:rPr>
        <w:lastRenderedPageBreak/>
        <w:t xml:space="preserve">okresu aktywności zawodowej wśród krajów UE oraz ósmy najniższy wzrost wskaźnika (w latach 2000-2019)". </w:t>
      </w:r>
      <w:r w:rsidRPr="00660440">
        <w:rPr>
          <w:rStyle w:val="Odwoanieprzypisudolnego"/>
          <w:rFonts w:eastAsia="Times New Roman" w:cs="Times New Roman"/>
          <w:szCs w:val="24"/>
          <w:lang w:eastAsia="pl-PL"/>
        </w:rPr>
        <w:footnoteReference w:id="97"/>
      </w:r>
      <w:r w:rsidRPr="00660440">
        <w:rPr>
          <w:rFonts w:eastAsia="Times New Roman"/>
          <w:lang w:eastAsia="pl-PL"/>
        </w:rPr>
        <w:t xml:space="preserve"> </w:t>
      </w:r>
      <w:r w:rsidRPr="00660440">
        <w:rPr>
          <w:rStyle w:val="Odwoanieprzypisudolnego"/>
          <w:rFonts w:eastAsia="Times New Roman" w:cs="Times New Roman"/>
          <w:szCs w:val="24"/>
          <w:lang w:eastAsia="pl-PL"/>
        </w:rPr>
        <w:footnoteReference w:id="98"/>
      </w:r>
    </w:p>
    <w:p w14:paraId="5C2391A5" w14:textId="38766A60" w:rsidR="00DC2B6D" w:rsidRPr="00660440" w:rsidRDefault="00DC2B6D" w:rsidP="00F16E1B">
      <w:pPr>
        <w:rPr>
          <w:rFonts w:eastAsia="Times New Roman"/>
          <w:lang w:eastAsia="pl-PL"/>
        </w:rPr>
      </w:pPr>
      <w:r w:rsidRPr="00660440">
        <w:rPr>
          <w:rFonts w:eastAsia="Times New Roman"/>
          <w:lang w:eastAsia="pl-PL"/>
        </w:rPr>
        <w:t>W 2019 r. ludność aktywna zawodowo w wieku 60 lat i więcej liczyła 1301 tys. (Badanie Aktywności Ekonomicznej Ludności BAEL). Wśród tych osób 1277 tys. to osoby pracujące (tj. 98,2%). W porównaniu do roku poprzedniego nastąpił wzrost liczby osób starszych aktywnych zawodowo o 1,5%, a pracujących o 2,1%. Osoby aktywne zawodowo w wieku 60 lat i więcej stanowiły 7,6% ogółu aktywnych zawodowo w</w:t>
      </w:r>
      <w:r w:rsidR="00BB427D">
        <w:rPr>
          <w:rFonts w:eastAsia="Times New Roman"/>
          <w:lang w:eastAsia="pl-PL"/>
        </w:rPr>
        <w:t xml:space="preserve"> </w:t>
      </w:r>
      <w:r w:rsidRPr="00660440">
        <w:rPr>
          <w:rFonts w:eastAsia="Times New Roman"/>
          <w:lang w:eastAsia="pl-PL"/>
        </w:rPr>
        <w:t>wieku 15 lat i</w:t>
      </w:r>
      <w:r w:rsidR="00BB427D">
        <w:rPr>
          <w:rFonts w:eastAsia="Times New Roman"/>
          <w:lang w:eastAsia="pl-PL"/>
        </w:rPr>
        <w:t xml:space="preserve"> </w:t>
      </w:r>
      <w:r w:rsidRPr="00660440">
        <w:rPr>
          <w:rFonts w:eastAsia="Times New Roman"/>
          <w:lang w:eastAsia="pl-PL"/>
        </w:rPr>
        <w:t>więcej (dla</w:t>
      </w:r>
      <w:r w:rsidR="00267C35" w:rsidRPr="00660440">
        <w:rPr>
          <w:rFonts w:eastAsia="Times New Roman"/>
          <w:lang w:eastAsia="pl-PL"/>
        </w:rPr>
        <w:t> </w:t>
      </w:r>
      <w:r w:rsidRPr="00660440">
        <w:rPr>
          <w:rFonts w:eastAsia="Times New Roman"/>
          <w:lang w:eastAsia="pl-PL"/>
        </w:rPr>
        <w:t xml:space="preserve">pracujących analogiczny odsetek wynosił 7,8%). Wśród aktywnych zawodowo seniorów przeważali mężczyźni - populacja ta liczyła 880 tys. (tj. 67,6%). </w:t>
      </w:r>
    </w:p>
    <w:p w14:paraId="556C0104" w14:textId="77777777" w:rsidR="00DC2B6D" w:rsidRPr="00660440" w:rsidRDefault="00DC2B6D" w:rsidP="00F16E1B">
      <w:pPr>
        <w:rPr>
          <w:rFonts w:eastAsia="Times New Roman"/>
          <w:lang w:eastAsia="pl-PL"/>
        </w:rPr>
      </w:pPr>
      <w:r w:rsidRPr="00660440">
        <w:rPr>
          <w:rFonts w:eastAsia="Times New Roman"/>
          <w:lang w:eastAsia="pl-PL"/>
        </w:rPr>
        <w:t>W 2019 r. współczynnik aktywności zawodowej dla zbiorowości osób starszych wynosił 13,9% (w 2018 roku było to 14,0%), natomiast wskaźnik zatrudnienia, podobnie jak w roku poprzednim, ukształtował się na poziomie 13,7% .</w:t>
      </w:r>
      <w:r w:rsidRPr="00660440">
        <w:rPr>
          <w:rStyle w:val="Odwoanieprzypisudolnego"/>
          <w:rFonts w:eastAsia="Times New Roman" w:cs="Times New Roman"/>
          <w:szCs w:val="24"/>
          <w:lang w:eastAsia="pl-PL"/>
        </w:rPr>
        <w:footnoteReference w:id="99"/>
      </w:r>
    </w:p>
    <w:p w14:paraId="7D0C4E1A" w14:textId="62FF6E0E" w:rsidR="0030255B" w:rsidRPr="00660440" w:rsidRDefault="0030255B" w:rsidP="00F16E1B">
      <w:pPr>
        <w:rPr>
          <w:rFonts w:eastAsia="Times New Roman"/>
          <w:lang w:eastAsia="pl-PL"/>
        </w:rPr>
      </w:pPr>
      <w:r w:rsidRPr="00660440">
        <w:rPr>
          <w:bCs/>
        </w:rPr>
        <w:t xml:space="preserve">Powyższe dane wskazują, iż w związku z wydłużaniem się średniego okresu aktywności zawodowej w UE coraz większe znaczenie będą miały kwestie związane z niedyskryminacją osób starszych na rynku pracy. Tzw. zarządzanie wiekiem powinno iść w parze również </w:t>
      </w:r>
      <w:r w:rsidRPr="00660440">
        <w:rPr>
          <w:bCs/>
        </w:rPr>
        <w:br/>
        <w:t xml:space="preserve">z coraz większą elastycznością warunków zatrudnienia. </w:t>
      </w:r>
      <w:r w:rsidR="00373755" w:rsidRPr="00660440">
        <w:rPr>
          <w:bCs/>
        </w:rPr>
        <w:t>Aby umożliwić osobom starszym dłuższą aktywność zawodową, konieczne jest odpowiednie dostosowanie ich kwalifikacji (uzupełnienie, zmiana) oraz samych miejsc pracy, jak również modernizacja opieki medycznej.</w:t>
      </w:r>
      <w:r w:rsidR="00BB427D">
        <w:rPr>
          <w:bCs/>
        </w:rPr>
        <w:t xml:space="preserve"> </w:t>
      </w:r>
      <w:r w:rsidR="00373755" w:rsidRPr="00660440">
        <w:rPr>
          <w:bCs/>
        </w:rPr>
        <w:t xml:space="preserve">Wszystko to wymaga nowych działań oraz środków finansowych. </w:t>
      </w:r>
      <w:r w:rsidRPr="00660440">
        <w:rPr>
          <w:rFonts w:eastAsia="Times New Roman"/>
          <w:lang w:eastAsia="pl-PL"/>
        </w:rPr>
        <w:t xml:space="preserve">Pracownicy natomiast będą zmuszeni do systematycznego rozwijania umiejętności, podnoszenia kwalifikacji oraz aktywnego uczestnictwa w życiu zawodowym. W tym kontekście coraz większe znaczenie będzie miał staż pracy i zdobyte w czasie trwania kariery zawodowej kwalifikacje. </w:t>
      </w:r>
    </w:p>
    <w:p w14:paraId="68A89F7F" w14:textId="77777777" w:rsidR="0030255B" w:rsidRPr="00660440" w:rsidRDefault="0030255B" w:rsidP="00F16E1B">
      <w:r w:rsidRPr="00660440">
        <w:t>Tymczasem promowany we współczesnej kulturze obraz człowieka, którego wartość mierzona jest przydatnością, efektywnością oraz mobilnością, nie sprzyja pozytywnemu wizerunkowi starości. Mimo</w:t>
      </w:r>
      <w:r w:rsidR="00541A58" w:rsidRPr="00660440">
        <w:t>,</w:t>
      </w:r>
      <w:r w:rsidRPr="00660440">
        <w:t xml:space="preserve"> iż doświadczanie starzenia to ciekawy i wieloaspektowy proces, ludzie starsi wciąż odbierani są jako grupa będąca w opozycji do rozwoju, młodości, atrakcyjności, zdrowia czy wigoru. Dominuje więc negatywny obraz starości, utożsamiany z</w:t>
      </w:r>
      <w:r w:rsidR="00267C35" w:rsidRPr="00660440">
        <w:t> </w:t>
      </w:r>
      <w:r w:rsidRPr="00660440">
        <w:t>fizycznym i psychicznym zniedołężnieniem, nieproduktywnością, konserwatywnym myśleniem, osamotnieniem, zaniedbaniem i często biedą. Znacznie rzadziej dostrzegalne są</w:t>
      </w:r>
      <w:r w:rsidR="00267C35" w:rsidRPr="00660440">
        <w:t> </w:t>
      </w:r>
      <w:r w:rsidRPr="00660440">
        <w:t xml:space="preserve">pozytywne przekonania na temat starzenia, np. związane ze wzrostem kreatywności, bogatym doświadczeniem życiowym i zawodowym, stabilnością finansową, wykształceniem. Na gruncie przeważających negatywnych stereotypów rodzi się postawa dyskryminacji osób starszych, czyli </w:t>
      </w:r>
      <w:proofErr w:type="spellStart"/>
      <w:r w:rsidRPr="00660440">
        <w:t>ageizm</w:t>
      </w:r>
      <w:proofErr w:type="spellEnd"/>
      <w:r w:rsidRPr="00660440">
        <w:t>.</w:t>
      </w:r>
    </w:p>
    <w:p w14:paraId="73565705" w14:textId="550ECFC4" w:rsidR="00F6204B" w:rsidRPr="00CA3B79" w:rsidRDefault="0030255B" w:rsidP="00F6204B">
      <w:r w:rsidRPr="00660440">
        <w:t>W obliczu spadku przyrostu naturalnego i postępującego starzenia społeczeństwa konieczne jest podjęcie działań edukacyjnych, informacyjnych i społecznych, które będą przedstawiać pozytywny wizerunek osób starszych także na rynku pracy.</w:t>
      </w:r>
      <w:r w:rsidR="00F6204B" w:rsidRPr="00F6204B">
        <w:t xml:space="preserve"> </w:t>
      </w:r>
      <w:r w:rsidR="00F6204B">
        <w:t xml:space="preserve">W </w:t>
      </w:r>
      <w:r w:rsidR="002A31A6">
        <w:t>związku</w:t>
      </w:r>
      <w:r w:rsidR="00F6204B">
        <w:t xml:space="preserve"> z powyższy, Pełnomocnik </w:t>
      </w:r>
      <w:r w:rsidR="00F6204B" w:rsidRPr="00CA3B79">
        <w:t xml:space="preserve">Rządu do Spraw Równego Traktowania </w:t>
      </w:r>
      <w:r w:rsidR="00F6204B">
        <w:t xml:space="preserve">zapewni przeprowadzenie debaty. </w:t>
      </w:r>
      <w:r w:rsidR="00F6204B">
        <w:lastRenderedPageBreak/>
        <w:t>Debata będzie</w:t>
      </w:r>
      <w:r w:rsidR="00F6204B" w:rsidRPr="00CA3B79">
        <w:t xml:space="preserve"> poprzedzona informacjami o projekcie, zamieszczonymi w mediach społecznościowych Pełnomocnika, z prośbą o zgłaszanie się przedstawicieli obu stron. Służyć ona będzie wymianie opinii na temat możliwości wykorzystania przewidywanego wzrostu aktywności zawodowej w UE, w tym także w Polsce</w:t>
      </w:r>
      <w:r w:rsidR="00F6204B" w:rsidRPr="00CA3B79">
        <w:rPr>
          <w:vertAlign w:val="superscript"/>
        </w:rPr>
        <w:footnoteReference w:id="100"/>
      </w:r>
      <w:r w:rsidR="00F6204B" w:rsidRPr="00CA3B79">
        <w:t xml:space="preserve"> i nawiązaniu kontaktów między przedstawicielami osób starszych i pracodawcami; zakończy się wnioskami opracowanymi w postaci zaleceń dla firm, chcących zatrudniać osoby starsze. </w:t>
      </w:r>
    </w:p>
    <w:p w14:paraId="387A0FEF" w14:textId="77777777" w:rsidR="00A44B58" w:rsidRPr="00660440" w:rsidRDefault="00A44B58" w:rsidP="00F16E1B">
      <w:r w:rsidRPr="00660440">
        <w:t>Procesy związane z wydłużającym się systematycznie czasem trwania życia oraz ciągłe zmiany w strukturze demograficznej ludności stawiają przed społeczeństwem nowe wyzwania społeczne, tj. odpowiedzialne projektowanie polityki społecznej wobec osób starszych oraz</w:t>
      </w:r>
      <w:r w:rsidR="00267C35" w:rsidRPr="00660440">
        <w:t> </w:t>
      </w:r>
      <w:r w:rsidRPr="00660440">
        <w:t xml:space="preserve">wdrożenie rozwiązań, które zapewnią godną, bezpieczną aktywną starość. </w:t>
      </w:r>
    </w:p>
    <w:p w14:paraId="5846F377" w14:textId="77777777" w:rsidR="00A44B58" w:rsidRPr="00660440" w:rsidRDefault="00A44B58" w:rsidP="00F16E1B">
      <w:r w:rsidRPr="00660440">
        <w:t>W związku z dynamicznie zmieniającą się sytuacją demograficzną Polski, a także zmniejszającą się liczbą rodzin wielopokoleniowych i zmianami na rynku pracy (m.in. zwiększającymi migrację młodszych osób za pracą) osamotnienie osób starszych w rodzinie i</w:t>
      </w:r>
      <w:r w:rsidR="00267C35" w:rsidRPr="00660440">
        <w:t> </w:t>
      </w:r>
      <w:r w:rsidRPr="00660440">
        <w:t>społeczności lokalnej staje się coraz większym wyzwaniem. Działania ograniczające to</w:t>
      </w:r>
      <w:r w:rsidR="00267C35" w:rsidRPr="00660440">
        <w:t> </w:t>
      </w:r>
      <w:r w:rsidRPr="00660440">
        <w:t>osamotnienie mogą być prowadzone w różnego rodzaju projektach społecznych rozwijających więzi w społecznościach i wspólnotach. Osoby biorące udział w takich działaniach mogą zdobywać wiedzę, umiejętności i kompetencje społeczne poprzez zajęcia praktyczne. Osoby starsze mogą też zaangażować się w działalność różnych organizacji, grup samopomocowych, czy realizować się w nowych rolach rodzinnych i społecznych. Codzienna aktywność daje energię, stwarza szansę na spotykanie się z innymi ludźmi. Aktywność daje osobom starszym poczucie bycia potrzebnym w społeczności lokalnej, czy poczucie akceptacji. Przede wszystkim pomyślna starość pozwala uniknąć samotności i izolacji społecznej.</w:t>
      </w:r>
    </w:p>
    <w:p w14:paraId="05B76F43" w14:textId="77777777" w:rsidR="00A44B58" w:rsidRPr="00660440" w:rsidRDefault="00A44B58" w:rsidP="00F16E1B">
      <w:r w:rsidRPr="00660440">
        <w:t>Zgodnie z danymi GUS opublikowanymi w 2019 r.</w:t>
      </w:r>
      <w:r w:rsidRPr="00660440">
        <w:rPr>
          <w:rStyle w:val="Odwoanieprzypisudolnego"/>
          <w:rFonts w:cs="Times New Roman"/>
          <w:szCs w:val="24"/>
        </w:rPr>
        <w:footnoteReference w:id="101"/>
      </w:r>
      <w:r w:rsidRPr="00660440">
        <w:t xml:space="preserve"> osoby starsze biorą aktywny udział w</w:t>
      </w:r>
      <w:r w:rsidR="00267C35" w:rsidRPr="00660440">
        <w:t> </w:t>
      </w:r>
      <w:r w:rsidRPr="00660440">
        <w:t>formach działalności kulturalnej organizowanych przez centra kultury, domy i ośrodki kultury oraz kluby i świetlice, choć należy zauważyć, że wybierane formy aktywności związane są często z miejscem zamieszkania i dostępną lokalnie ofertą kulturalną (różnice obserwowane są szczególnie między ofertą w miastach i na wsi). Mieszkańcy wsi, będący w</w:t>
      </w:r>
      <w:r w:rsidR="00267C35" w:rsidRPr="00660440">
        <w:t> </w:t>
      </w:r>
      <w:r w:rsidRPr="00660440">
        <w:t>wieku 50+ włączają się w inne rodzaje działań kulturalnych i społecznych, niż mieszkańcy miast. Mieszkańcy miast, zwłaszcza większych, częściej angażują się w działalność Uniwersytetów Trzeciego Wieku oraz w wolontariat, natomiast mieszkańcy wsi decydują się m.in. na członkostwo w kołach gospodyń wiejskich oraz w zespołach ludowych</w:t>
      </w:r>
      <w:r w:rsidRPr="00660440">
        <w:rPr>
          <w:rStyle w:val="Odwoanieprzypisudolnego"/>
          <w:rFonts w:cs="Times New Roman"/>
          <w:szCs w:val="24"/>
        </w:rPr>
        <w:footnoteReference w:id="102"/>
      </w:r>
      <w:r w:rsidRPr="00660440">
        <w:t xml:space="preserve"> .</w:t>
      </w:r>
    </w:p>
    <w:p w14:paraId="0B8789D8" w14:textId="7DD8B1EF" w:rsidR="00A74742" w:rsidRDefault="00A44B58" w:rsidP="00F16E1B">
      <w:r w:rsidRPr="00660440">
        <w:t>Kształtowanie pozytywnego postrzegania starości w społeczeństwie jest także je</w:t>
      </w:r>
      <w:r w:rsidR="00162425" w:rsidRPr="00660440">
        <w:t xml:space="preserve">dnym </w:t>
      </w:r>
      <w:r w:rsidRPr="00660440">
        <w:t>z</w:t>
      </w:r>
      <w:r w:rsidR="00267C35" w:rsidRPr="00660440">
        <w:t> </w:t>
      </w:r>
      <w:r w:rsidRPr="00660440">
        <w:t>głównych obszarów działań skierowanych do ogółu osób starszych w dokumencie rządowym pt.</w:t>
      </w:r>
      <w:r w:rsidR="00BB427D">
        <w:t xml:space="preserve"> </w:t>
      </w:r>
      <w:r w:rsidRPr="00660440">
        <w:t>Polityka społeczna wobec osób starszych 2030. BEZPIECZEŃSTWO – UCZESTNICTWO – SOLIDARNOŚĆ (MP z 2018 r. Poz. 1169).</w:t>
      </w:r>
      <w:r w:rsidR="00162425" w:rsidRPr="00660440">
        <w:t xml:space="preserve"> </w:t>
      </w:r>
      <w:r w:rsidRPr="00660440">
        <w:t>Podmiotem odpowiedzialnym za koordynację działań zaplanowanych w dokumencie jest Minister Rodziny i Polityki Społecznej.</w:t>
      </w:r>
    </w:p>
    <w:p w14:paraId="0251F4CF" w14:textId="77777777" w:rsidR="0030255B" w:rsidRPr="00660440" w:rsidRDefault="0030255B" w:rsidP="00061C70">
      <w:pPr>
        <w:spacing w:after="0"/>
        <w:ind w:firstLine="708"/>
        <w:rPr>
          <w:rFonts w:cs="Times New Roman"/>
          <w:b/>
          <w:szCs w:val="24"/>
        </w:rPr>
      </w:pPr>
      <w:r w:rsidRPr="00660440">
        <w:rPr>
          <w:rFonts w:cs="Times New Roman"/>
          <w:b/>
          <w:szCs w:val="24"/>
        </w:rPr>
        <w:lastRenderedPageBreak/>
        <w:t>Zadanie 1: Szkolenia dla pracowników oświaty, nauczycieli, pedagogów</w:t>
      </w:r>
    </w:p>
    <w:p w14:paraId="1D296CDD" w14:textId="77777777" w:rsidR="0030255B" w:rsidRPr="00660440" w:rsidRDefault="0030255B" w:rsidP="00061C70">
      <w:pPr>
        <w:spacing w:after="0"/>
        <w:rPr>
          <w:rFonts w:cs="Times New Roman"/>
          <w:b/>
          <w:szCs w:val="24"/>
        </w:rPr>
      </w:pPr>
      <w:r w:rsidRPr="00660440">
        <w:rPr>
          <w:rFonts w:cs="Times New Roman"/>
          <w:b/>
          <w:szCs w:val="24"/>
        </w:rPr>
        <w:t xml:space="preserve">Rozwiązywany problem: </w:t>
      </w:r>
      <w:r w:rsidRPr="00660440">
        <w:rPr>
          <w:rFonts w:cs="Times New Roman"/>
          <w:szCs w:val="24"/>
        </w:rPr>
        <w:t xml:space="preserve">Negatywny wizerunek osób starszych </w:t>
      </w:r>
    </w:p>
    <w:p w14:paraId="59420E96" w14:textId="662682FC" w:rsidR="0030255B" w:rsidRPr="00660440" w:rsidRDefault="0030255B" w:rsidP="00061C70">
      <w:pPr>
        <w:spacing w:after="0"/>
        <w:rPr>
          <w:rFonts w:cs="Times New Roman"/>
          <w:szCs w:val="24"/>
        </w:rPr>
      </w:pPr>
      <w:r w:rsidRPr="00660440">
        <w:rPr>
          <w:rFonts w:cs="Times New Roman"/>
          <w:b/>
          <w:szCs w:val="24"/>
        </w:rPr>
        <w:t xml:space="preserve">Instytucja odpowiedzialna za zadanie: </w:t>
      </w:r>
      <w:r w:rsidRPr="00660440">
        <w:rPr>
          <w:rFonts w:cs="Times New Roman"/>
          <w:szCs w:val="24"/>
        </w:rPr>
        <w:t>Ministerstwo Edukacji</w:t>
      </w:r>
      <w:r w:rsidR="008C582D" w:rsidRPr="00660440">
        <w:rPr>
          <w:rFonts w:cs="Times New Roman"/>
          <w:szCs w:val="24"/>
        </w:rPr>
        <w:t xml:space="preserve"> </w:t>
      </w:r>
      <w:r w:rsidR="0074235D" w:rsidRPr="00660440">
        <w:rPr>
          <w:rFonts w:cs="Times New Roman"/>
          <w:szCs w:val="24"/>
        </w:rPr>
        <w:t>Narodowej</w:t>
      </w:r>
    </w:p>
    <w:p w14:paraId="56367917" w14:textId="77777777" w:rsidR="00C1163D" w:rsidRPr="00660440" w:rsidRDefault="00C1163D" w:rsidP="00061C70">
      <w:pPr>
        <w:spacing w:after="0"/>
        <w:rPr>
          <w:rFonts w:cs="Times New Roman"/>
          <w:b/>
          <w:szCs w:val="24"/>
        </w:rPr>
      </w:pPr>
      <w:r w:rsidRPr="00660440">
        <w:rPr>
          <w:rFonts w:cs="Times New Roman"/>
          <w:b/>
          <w:szCs w:val="24"/>
        </w:rPr>
        <w:t>Instytucje współpracujące: -</w:t>
      </w:r>
    </w:p>
    <w:p w14:paraId="02D05714" w14:textId="77777777" w:rsidR="0030255B" w:rsidRPr="00660440" w:rsidRDefault="0030255B" w:rsidP="00061C70">
      <w:pPr>
        <w:spacing w:after="0"/>
        <w:rPr>
          <w:rFonts w:cs="Times New Roman"/>
          <w:b/>
          <w:szCs w:val="24"/>
        </w:rPr>
      </w:pPr>
      <w:r w:rsidRPr="00660440">
        <w:rPr>
          <w:rFonts w:cs="Times New Roman"/>
          <w:b/>
          <w:szCs w:val="24"/>
        </w:rPr>
        <w:t xml:space="preserve">Planowany czas realizacji: </w:t>
      </w:r>
      <w:r w:rsidRPr="00660440">
        <w:rPr>
          <w:rFonts w:cs="Times New Roman"/>
          <w:szCs w:val="24"/>
        </w:rPr>
        <w:t>2021-2030 (cyklicznie)</w:t>
      </w:r>
    </w:p>
    <w:p w14:paraId="0DA94713" w14:textId="2D25141D" w:rsidR="0030255B" w:rsidRPr="00660440" w:rsidRDefault="0030255B" w:rsidP="00CA3B79">
      <w:pPr>
        <w:spacing w:after="120"/>
        <w:rPr>
          <w:rFonts w:cs="Times New Roman"/>
          <w:szCs w:val="24"/>
        </w:rPr>
      </w:pPr>
      <w:r w:rsidRPr="00660440">
        <w:rPr>
          <w:rFonts w:cs="Times New Roman"/>
          <w:b/>
          <w:szCs w:val="24"/>
        </w:rPr>
        <w:t xml:space="preserve">Źródło finansowania: </w:t>
      </w:r>
      <w:r w:rsidR="009E542B" w:rsidRPr="009E542B">
        <w:rPr>
          <w:rFonts w:cs="Times New Roman"/>
          <w:bCs/>
          <w:szCs w:val="24"/>
        </w:rPr>
        <w:t>w ramach posiadanych limitów wydatków</w:t>
      </w:r>
    </w:p>
    <w:p w14:paraId="6E6F23C9" w14:textId="77777777" w:rsidR="0030255B" w:rsidRPr="00660440" w:rsidRDefault="0030255B" w:rsidP="00061C70">
      <w:pPr>
        <w:spacing w:after="0"/>
        <w:ind w:firstLine="708"/>
        <w:rPr>
          <w:rFonts w:cs="Times New Roman"/>
          <w:szCs w:val="24"/>
        </w:rPr>
      </w:pPr>
      <w:bookmarkStart w:id="98" w:name="_Hlk64827133"/>
      <w:r w:rsidRPr="00660440">
        <w:rPr>
          <w:rFonts w:cs="Times New Roman"/>
          <w:b/>
          <w:szCs w:val="24"/>
        </w:rPr>
        <w:t>Zadanie 2: Szkolenia pracowników instytucji publicznych</w:t>
      </w:r>
    </w:p>
    <w:p w14:paraId="38BCC690" w14:textId="77777777" w:rsidR="0030255B" w:rsidRPr="00660440" w:rsidRDefault="0030255B" w:rsidP="00061C70">
      <w:pPr>
        <w:spacing w:after="0"/>
        <w:rPr>
          <w:rFonts w:cs="Times New Roman"/>
          <w:szCs w:val="24"/>
        </w:rPr>
      </w:pPr>
      <w:r w:rsidRPr="00660440">
        <w:rPr>
          <w:rFonts w:cs="Times New Roman"/>
          <w:b/>
          <w:szCs w:val="24"/>
        </w:rPr>
        <w:t xml:space="preserve">Rozwiązywany problem: </w:t>
      </w:r>
      <w:r w:rsidRPr="00660440">
        <w:rPr>
          <w:rFonts w:cs="Times New Roman"/>
          <w:szCs w:val="24"/>
        </w:rPr>
        <w:t xml:space="preserve">Przejawy dyskryminacji wiekowej na rynku pracy </w:t>
      </w:r>
    </w:p>
    <w:p w14:paraId="3D1A558F" w14:textId="77777777" w:rsidR="0030255B" w:rsidRPr="00660440" w:rsidRDefault="0030255B" w:rsidP="00061C70">
      <w:pPr>
        <w:spacing w:after="0"/>
        <w:rPr>
          <w:rFonts w:cs="Times New Roman"/>
          <w:color w:val="000000" w:themeColor="text1"/>
          <w:szCs w:val="24"/>
        </w:rPr>
      </w:pPr>
      <w:r w:rsidRPr="00660440">
        <w:rPr>
          <w:rFonts w:cs="Times New Roman"/>
          <w:b/>
          <w:szCs w:val="24"/>
        </w:rPr>
        <w:t xml:space="preserve">Instytucja odpowiedzialna: </w:t>
      </w:r>
      <w:r w:rsidR="001A0A45" w:rsidRPr="00660440">
        <w:rPr>
          <w:rFonts w:cs="Times New Roman"/>
          <w:color w:val="000000" w:themeColor="text1"/>
          <w:szCs w:val="24"/>
        </w:rPr>
        <w:t xml:space="preserve">Ministerstwo Rozwoju, Pracy i Technologii, </w:t>
      </w:r>
      <w:r w:rsidRPr="00660440">
        <w:rPr>
          <w:rFonts w:cs="Times New Roman"/>
          <w:szCs w:val="24"/>
        </w:rPr>
        <w:t>Pełnomocnik Rządu do Spraw Równego Traktowania</w:t>
      </w:r>
    </w:p>
    <w:p w14:paraId="36512139" w14:textId="77777777" w:rsidR="0030255B" w:rsidRPr="00660440" w:rsidRDefault="0030255B" w:rsidP="00061C70">
      <w:pPr>
        <w:spacing w:after="0"/>
        <w:rPr>
          <w:rFonts w:cs="Times New Roman"/>
          <w:szCs w:val="24"/>
        </w:rPr>
      </w:pPr>
      <w:r w:rsidRPr="00660440">
        <w:rPr>
          <w:rFonts w:cs="Times New Roman"/>
          <w:b/>
          <w:szCs w:val="24"/>
        </w:rPr>
        <w:t xml:space="preserve">Instytucje współpracujące: </w:t>
      </w:r>
      <w:r w:rsidRPr="00660440">
        <w:rPr>
          <w:rFonts w:cs="Times New Roman"/>
          <w:szCs w:val="24"/>
        </w:rPr>
        <w:t>Wszystkie ministerstwa i urzędy wojewódzkie</w:t>
      </w:r>
    </w:p>
    <w:p w14:paraId="61744C1D" w14:textId="77777777" w:rsidR="0030255B" w:rsidRPr="00660440" w:rsidRDefault="0030255B" w:rsidP="00061C70">
      <w:pPr>
        <w:spacing w:after="0"/>
        <w:rPr>
          <w:rFonts w:cs="Times New Roman"/>
          <w:b/>
          <w:szCs w:val="24"/>
        </w:rPr>
      </w:pPr>
      <w:r w:rsidRPr="00660440">
        <w:rPr>
          <w:rFonts w:cs="Times New Roman"/>
          <w:b/>
          <w:szCs w:val="24"/>
        </w:rPr>
        <w:t>Planowany czas realizacji:</w:t>
      </w:r>
      <w:r w:rsidRPr="00660440">
        <w:rPr>
          <w:rFonts w:cs="Times New Roman"/>
          <w:szCs w:val="24"/>
        </w:rPr>
        <w:t xml:space="preserve"> 2021</w:t>
      </w:r>
      <w:r w:rsidR="00C524AE" w:rsidRPr="00660440">
        <w:rPr>
          <w:rFonts w:cs="Times New Roman"/>
          <w:szCs w:val="24"/>
        </w:rPr>
        <w:t>–</w:t>
      </w:r>
      <w:r w:rsidRPr="00660440">
        <w:rPr>
          <w:rFonts w:cs="Times New Roman"/>
          <w:szCs w:val="24"/>
        </w:rPr>
        <w:t>2030 (corocznie)</w:t>
      </w:r>
    </w:p>
    <w:p w14:paraId="4598EE85" w14:textId="04483DBF" w:rsidR="0030255B" w:rsidRPr="00660440" w:rsidRDefault="0030255B" w:rsidP="00CA3B79">
      <w:pPr>
        <w:spacing w:after="120"/>
        <w:rPr>
          <w:rFonts w:cs="Times New Roman"/>
          <w:szCs w:val="24"/>
        </w:rPr>
      </w:pPr>
      <w:r w:rsidRPr="00660440">
        <w:rPr>
          <w:rFonts w:cs="Times New Roman"/>
          <w:b/>
          <w:szCs w:val="24"/>
        </w:rPr>
        <w:t xml:space="preserve">Źródło finansowania: </w:t>
      </w:r>
      <w:r w:rsidR="009E542B" w:rsidRPr="009E542B">
        <w:rPr>
          <w:rFonts w:cs="Times New Roman"/>
          <w:bCs/>
          <w:szCs w:val="24"/>
        </w:rPr>
        <w:t>w ramach posiadanych limitów wydatków</w:t>
      </w:r>
      <w:bookmarkEnd w:id="98"/>
    </w:p>
    <w:p w14:paraId="70CAE957" w14:textId="77777777" w:rsidR="004B5ECE" w:rsidRPr="00660440" w:rsidRDefault="0030255B" w:rsidP="00061C70">
      <w:pPr>
        <w:spacing w:after="0"/>
        <w:ind w:firstLine="708"/>
        <w:rPr>
          <w:rFonts w:cs="Times New Roman"/>
          <w:b/>
          <w:szCs w:val="24"/>
        </w:rPr>
      </w:pPr>
      <w:bookmarkStart w:id="99" w:name="_Hlk64827247"/>
      <w:r w:rsidRPr="00660440">
        <w:rPr>
          <w:rFonts w:cs="Times New Roman"/>
          <w:b/>
          <w:szCs w:val="24"/>
        </w:rPr>
        <w:t>Zadanie 3: Debata z udziałem przedstawicieli organizacji pozarządowych i</w:t>
      </w:r>
      <w:r w:rsidR="00267C35" w:rsidRPr="00660440">
        <w:rPr>
          <w:rFonts w:cs="Times New Roman"/>
          <w:b/>
          <w:szCs w:val="24"/>
        </w:rPr>
        <w:t> </w:t>
      </w:r>
      <w:r w:rsidRPr="00660440">
        <w:rPr>
          <w:rFonts w:cs="Times New Roman"/>
          <w:b/>
          <w:szCs w:val="24"/>
        </w:rPr>
        <w:t>innych instytucji zrzeszających i zajmujących się osobami starszymi oraz</w:t>
      </w:r>
      <w:r w:rsidR="00267C35" w:rsidRPr="00660440">
        <w:rPr>
          <w:rFonts w:cs="Times New Roman"/>
          <w:b/>
          <w:szCs w:val="24"/>
        </w:rPr>
        <w:t> </w:t>
      </w:r>
      <w:r w:rsidRPr="00660440">
        <w:rPr>
          <w:rFonts w:cs="Times New Roman"/>
          <w:b/>
          <w:szCs w:val="24"/>
        </w:rPr>
        <w:t>reprezentantów pracodawców zainteresowanych możliwościami współpracy z</w:t>
      </w:r>
      <w:r w:rsidR="00267C35" w:rsidRPr="00660440">
        <w:rPr>
          <w:rFonts w:cs="Times New Roman"/>
          <w:b/>
          <w:szCs w:val="24"/>
        </w:rPr>
        <w:t> </w:t>
      </w:r>
      <w:r w:rsidRPr="00660440">
        <w:rPr>
          <w:rFonts w:cs="Times New Roman"/>
          <w:b/>
          <w:szCs w:val="24"/>
        </w:rPr>
        <w:t xml:space="preserve">osobami w starszym wieku. </w:t>
      </w:r>
    </w:p>
    <w:p w14:paraId="04A65473" w14:textId="77777777" w:rsidR="0030255B" w:rsidRPr="00660440" w:rsidRDefault="0030255B" w:rsidP="00061C70">
      <w:pPr>
        <w:spacing w:after="0"/>
        <w:rPr>
          <w:rFonts w:cs="Times New Roman"/>
          <w:szCs w:val="24"/>
        </w:rPr>
      </w:pPr>
      <w:r w:rsidRPr="00660440">
        <w:rPr>
          <w:rFonts w:cs="Times New Roman"/>
          <w:b/>
          <w:szCs w:val="24"/>
        </w:rPr>
        <w:t>Rozwiązywany problem:</w:t>
      </w:r>
      <w:r w:rsidRPr="00660440">
        <w:rPr>
          <w:rFonts w:cs="Times New Roman"/>
          <w:szCs w:val="24"/>
        </w:rPr>
        <w:t xml:space="preserve"> Negatywny wizerunek osób starszych w społeczeństwie </w:t>
      </w:r>
    </w:p>
    <w:p w14:paraId="7C02829C" w14:textId="77777777" w:rsidR="0030255B" w:rsidRPr="00660440" w:rsidRDefault="0030255B" w:rsidP="00061C70">
      <w:pPr>
        <w:spacing w:after="0"/>
        <w:rPr>
          <w:rFonts w:cs="Times New Roman"/>
          <w:szCs w:val="24"/>
        </w:rPr>
      </w:pPr>
      <w:r w:rsidRPr="00660440">
        <w:rPr>
          <w:rFonts w:cs="Times New Roman"/>
          <w:b/>
          <w:szCs w:val="24"/>
        </w:rPr>
        <w:t>Instytucje odpowiedzialne:</w:t>
      </w:r>
      <w:r w:rsidRPr="00660440">
        <w:rPr>
          <w:rFonts w:cs="Times New Roman"/>
          <w:szCs w:val="24"/>
        </w:rPr>
        <w:t xml:space="preserve"> Pełnomocnik Rządu ds. Równego Traktowania </w:t>
      </w:r>
    </w:p>
    <w:p w14:paraId="07599BC7" w14:textId="77777777" w:rsidR="0030255B" w:rsidRPr="00660440" w:rsidRDefault="0030255B" w:rsidP="00061C70">
      <w:pPr>
        <w:spacing w:after="0"/>
        <w:rPr>
          <w:rFonts w:cs="Times New Roman"/>
          <w:szCs w:val="24"/>
        </w:rPr>
      </w:pPr>
      <w:r w:rsidRPr="00660440">
        <w:rPr>
          <w:rFonts w:cs="Times New Roman"/>
          <w:b/>
          <w:szCs w:val="24"/>
        </w:rPr>
        <w:t xml:space="preserve">Instytucje współpracujące: </w:t>
      </w:r>
      <w:r w:rsidRPr="00660440">
        <w:rPr>
          <w:rFonts w:cs="Times New Roman"/>
          <w:szCs w:val="24"/>
        </w:rPr>
        <w:t>Przedstawiciele organizacji zrzeszających osoby starsze oraz</w:t>
      </w:r>
      <w:r w:rsidR="00267C35" w:rsidRPr="00660440">
        <w:rPr>
          <w:rFonts w:cs="Times New Roman"/>
          <w:szCs w:val="24"/>
        </w:rPr>
        <w:t> </w:t>
      </w:r>
      <w:r w:rsidRPr="00660440">
        <w:rPr>
          <w:rFonts w:cs="Times New Roman"/>
          <w:szCs w:val="24"/>
        </w:rPr>
        <w:t>zainteresowane współpracą firmy</w:t>
      </w:r>
    </w:p>
    <w:p w14:paraId="13B9D393" w14:textId="77777777" w:rsidR="0030255B" w:rsidRPr="00660440" w:rsidRDefault="0030255B" w:rsidP="00061C70">
      <w:pPr>
        <w:spacing w:after="0"/>
        <w:rPr>
          <w:rFonts w:cs="Times New Roman"/>
          <w:szCs w:val="24"/>
        </w:rPr>
      </w:pPr>
      <w:r w:rsidRPr="00660440">
        <w:rPr>
          <w:rFonts w:cs="Times New Roman"/>
          <w:b/>
          <w:szCs w:val="24"/>
        </w:rPr>
        <w:t>Planowany czas realizacji:</w:t>
      </w:r>
      <w:r w:rsidRPr="00660440">
        <w:rPr>
          <w:rFonts w:cs="Times New Roman"/>
          <w:szCs w:val="24"/>
        </w:rPr>
        <w:t xml:space="preserve"> 2021</w:t>
      </w:r>
      <w:r w:rsidR="00C524AE" w:rsidRPr="00660440">
        <w:rPr>
          <w:rFonts w:cs="Times New Roman"/>
          <w:szCs w:val="24"/>
        </w:rPr>
        <w:t>–</w:t>
      </w:r>
      <w:r w:rsidRPr="00660440">
        <w:rPr>
          <w:rFonts w:cs="Times New Roman"/>
          <w:szCs w:val="24"/>
        </w:rPr>
        <w:t>2025</w:t>
      </w:r>
    </w:p>
    <w:p w14:paraId="5AF65D4E" w14:textId="544A2568" w:rsidR="0030255B" w:rsidRPr="00660440" w:rsidRDefault="0030255B" w:rsidP="00061C70">
      <w:pPr>
        <w:spacing w:after="0"/>
        <w:rPr>
          <w:rFonts w:cs="Times New Roman"/>
          <w:szCs w:val="24"/>
        </w:rPr>
      </w:pPr>
      <w:r w:rsidRPr="00660440">
        <w:rPr>
          <w:rFonts w:cs="Times New Roman"/>
          <w:b/>
          <w:szCs w:val="24"/>
        </w:rPr>
        <w:t>Źródło finansowania:</w:t>
      </w:r>
      <w:r w:rsidRPr="00660440">
        <w:rPr>
          <w:rFonts w:cs="Times New Roman"/>
          <w:szCs w:val="24"/>
        </w:rPr>
        <w:t xml:space="preserve"> </w:t>
      </w:r>
      <w:r w:rsidR="00A82CDB" w:rsidRPr="00A82CDB">
        <w:rPr>
          <w:rFonts w:cs="Times New Roman"/>
          <w:bCs/>
          <w:szCs w:val="24"/>
        </w:rPr>
        <w:t>w ramach posiadanych limitów wydatków</w:t>
      </w:r>
    </w:p>
    <w:bookmarkEnd w:id="99"/>
    <w:p w14:paraId="4CA24834" w14:textId="77777777" w:rsidR="0030255B" w:rsidRPr="00660440" w:rsidRDefault="0030255B" w:rsidP="00061C70">
      <w:pPr>
        <w:spacing w:after="0"/>
        <w:rPr>
          <w:rFonts w:cs="Times New Roman"/>
          <w:szCs w:val="24"/>
        </w:rPr>
      </w:pPr>
    </w:p>
    <w:p w14:paraId="08B8D0A1" w14:textId="77777777" w:rsidR="0030255B" w:rsidRPr="00660440" w:rsidRDefault="0030255B" w:rsidP="00727DD0">
      <w:pPr>
        <w:pStyle w:val="Nagwek2"/>
      </w:pPr>
      <w:bookmarkStart w:id="100" w:name="_Toc70426083"/>
      <w:r w:rsidRPr="00660440">
        <w:t xml:space="preserve">Wspieranie osób </w:t>
      </w:r>
      <w:r w:rsidRPr="00727DD0">
        <w:t>starszych</w:t>
      </w:r>
      <w:r w:rsidRPr="00660440">
        <w:t xml:space="preserve"> w pełnieniu roli liderów społecznych</w:t>
      </w:r>
      <w:bookmarkEnd w:id="100"/>
    </w:p>
    <w:p w14:paraId="6AE5DD03" w14:textId="49A5CBB8" w:rsidR="0030255B" w:rsidRPr="00660440" w:rsidRDefault="0030255B" w:rsidP="00F16E1B">
      <w:r w:rsidRPr="00660440">
        <w:t>Prognozy demograficzne wskazują, że odsetek osób starszych będzie wciąż wzrastał. Z</w:t>
      </w:r>
      <w:r w:rsidR="00267C35" w:rsidRPr="00660440">
        <w:t> </w:t>
      </w:r>
      <w:r w:rsidRPr="00660440">
        <w:t>danych CBOS</w:t>
      </w:r>
      <w:r w:rsidRPr="00660440">
        <w:rPr>
          <w:rStyle w:val="Odwoanieprzypisudolnego"/>
          <w:rFonts w:cs="Times New Roman"/>
          <w:szCs w:val="24"/>
        </w:rPr>
        <w:footnoteReference w:id="103"/>
      </w:r>
      <w:r w:rsidRPr="00660440">
        <w:t xml:space="preserve"> z listopada 2016 r. wynika, że więcej niż co piątego mieszkańca Polski można zaliczyć do grona seniorów</w:t>
      </w:r>
      <w:r w:rsidRPr="00660440">
        <w:rPr>
          <w:rStyle w:val="Odwoanieprzypisudolnego"/>
          <w:rFonts w:cs="Times New Roman"/>
          <w:szCs w:val="24"/>
        </w:rPr>
        <w:footnoteReference w:id="104"/>
      </w:r>
      <w:r w:rsidRPr="00660440">
        <w:t>. Jak przewiduje GUS</w:t>
      </w:r>
      <w:r w:rsidRPr="00660440">
        <w:rPr>
          <w:rStyle w:val="Odwoanieprzypisudolnego"/>
          <w:rFonts w:cs="Times New Roman"/>
          <w:szCs w:val="24"/>
        </w:rPr>
        <w:footnoteReference w:id="105"/>
      </w:r>
      <w:r w:rsidRPr="00660440">
        <w:t>: „W 2040 r. więcej niż co trzeci Polak będzie w wieku 60+, natomiast w 2050 do tej grupy będzie należało czterech na</w:t>
      </w:r>
      <w:r w:rsidR="00267C35" w:rsidRPr="00660440">
        <w:t> </w:t>
      </w:r>
      <w:r w:rsidRPr="00660440">
        <w:t>dziesięciu mieszkańców naszego kraju”. Jak wynika z badań CBOS, respondenci stykali się „z dyskryminacją osób starszych głównie w miejscach publicznych – na ulicy, w sklepie, w środkach komunikacji (32%). Co piąty ankietowany (21%) zetknął się z gorszym lub złym traktowaniem seniorów w</w:t>
      </w:r>
      <w:r w:rsidR="00F91591" w:rsidRPr="00660440">
        <w:t> </w:t>
      </w:r>
      <w:r w:rsidRPr="00660440">
        <w:t xml:space="preserve">placówkach służby zdrowia, a co ósmy (12%) w różnego typu urzędach, w bankach. Ogółem ponad dwie piąte respondentów (42%) przyznało, że zetknęło się z niewłaściwym traktowaniem osób starszych w przynajmniej jednym z omawianych miejsc w przestrzeni publicznej bądź prywatnej”. </w:t>
      </w:r>
    </w:p>
    <w:p w14:paraId="6F1E6F8D" w14:textId="6E7BE77E" w:rsidR="0030255B" w:rsidRPr="00660440" w:rsidRDefault="0030255B" w:rsidP="00F16E1B">
      <w:r w:rsidRPr="00660440">
        <w:t>Jednocześnie z innego badania CBOS</w:t>
      </w:r>
      <w:r w:rsidRPr="00660440">
        <w:rPr>
          <w:rStyle w:val="Odwoanieprzypisudolnego"/>
          <w:rFonts w:cs="Times New Roman"/>
          <w:szCs w:val="24"/>
        </w:rPr>
        <w:footnoteReference w:id="106"/>
      </w:r>
      <w:r w:rsidRPr="00660440">
        <w:t xml:space="preserve"> z listopada 2016 r. wynika, iż co ósma osoba w wieku 60+ pracuje zarobkowo (w grupie wiekowej od 61 do 65 lat blisko jedna czwarta pracuje zarobkowo, a odsetek ten spada wraz z wiekiem). Badania wskazują również, że dłużej aktywni </w:t>
      </w:r>
      <w:r w:rsidRPr="00660440">
        <w:lastRenderedPageBreak/>
        <w:t>zawodowo pozostają mężczyźni. Niemal co piąty senior „pracuje społecznie na rzecz innych ludzi, społeczności lokalnej, sąsiadów, parafii (19%), a co szósty uczestniczy w</w:t>
      </w:r>
      <w:r w:rsidR="00267C35" w:rsidRPr="00660440">
        <w:t> </w:t>
      </w:r>
      <w:r w:rsidRPr="00660440">
        <w:t>działalności jakieś grupy, wspólnoty religijnej (16%). Ponad dwie piąte seniorów podróżuje po kraju, zwiedza różne miejsca (45%), uprawia sport – gimnastykę, chodzi na basen, jeździ na rowerze (43%). Blisko co trzeci ankietowany w wieku 60+ korzysta</w:t>
      </w:r>
      <w:r w:rsidR="0015605E" w:rsidRPr="00660440">
        <w:t xml:space="preserve"> z komputera, </w:t>
      </w:r>
      <w:r w:rsidR="00162425" w:rsidRPr="00660440">
        <w:t>I</w:t>
      </w:r>
      <w:r w:rsidR="0015605E" w:rsidRPr="00660440">
        <w:t xml:space="preserve">nternetu (30%), </w:t>
      </w:r>
      <w:r w:rsidRPr="00660440">
        <w:t>a niewiele mniej uczestniczy w życiu kulturalnym – chodzi d</w:t>
      </w:r>
      <w:r w:rsidR="0015605E" w:rsidRPr="00660440">
        <w:t xml:space="preserve">o kina (27%), muzeów, galerii, </w:t>
      </w:r>
      <w:r w:rsidRPr="00660440">
        <w:t>na wystawy (25%), do teatru, opery, na koncerty (23%), podróżuje po Europie, po</w:t>
      </w:r>
      <w:r w:rsidR="00267C35" w:rsidRPr="00660440">
        <w:t> </w:t>
      </w:r>
      <w:r w:rsidRPr="00660440">
        <w:t>świecie (23%). Mniej więcej jedną czwartą osób należących do niej można zaliczyć do</w:t>
      </w:r>
      <w:r w:rsidR="00267C35" w:rsidRPr="00660440">
        <w:t> </w:t>
      </w:r>
      <w:r w:rsidRPr="00660440">
        <w:t xml:space="preserve">grona aktywnych seniorów. Ogromna większość z nich spędza czas aktywnie – korzysta </w:t>
      </w:r>
      <w:r w:rsidRPr="00660440">
        <w:br/>
        <w:t xml:space="preserve">z nowoczesnych technologii, uczestniczy w życiu kulturalnym, podróżuje po kraju i świecie, uprawia sport, dokształca się. Bardziej aktywnemu spędzaniu czasu sprzyja nie tylko młodszy wiek, lecz również lepsze wykształcenie, dobra ocena swojego stanu zdrowia, zadowolenie </w:t>
      </w:r>
      <w:r w:rsidRPr="00660440">
        <w:br/>
        <w:t>z warunków materialnych, zamieszkiwanie w mieście. Przeciętny respondent należący do tej grupy ma 67 lat”</w:t>
      </w:r>
      <w:r w:rsidR="003C3E77" w:rsidRPr="00660440">
        <w:rPr>
          <w:rStyle w:val="Odwoanieprzypisudolnego"/>
          <w:rFonts w:cs="Times New Roman"/>
          <w:szCs w:val="24"/>
        </w:rPr>
        <w:footnoteReference w:id="107"/>
      </w:r>
      <w:r w:rsidRPr="00660440">
        <w:t>. Badania wskazują, że wzrasta aktywność seniorów, co oznacza także możliwość pełnienia przez nich roli lidera w wielu aspektach życia społecznego, co wymaga</w:t>
      </w:r>
      <w:r w:rsidR="0015605E" w:rsidRPr="00660440">
        <w:t xml:space="preserve"> </w:t>
      </w:r>
      <w:r w:rsidRPr="00660440">
        <w:t>działań ukierunkowanych na podkreślenie roli osób starszych jako osób doświadczonych, pełnoprawnych uczestników życia społecznego, kultywujących i rozwijających więzi międzypokoleniowe, a także gwarantujących ciągłość tradycji i wartości w społeczeństwie. Priorytetem powinno być wspieranie m.in. wszelkich form aktywności społecznej, zaangażowanie w życie społeczne poprzez przyjazne formy samorealizacji czy mobilność cyfrową osób starszych.</w:t>
      </w:r>
    </w:p>
    <w:p w14:paraId="0D94FEB1" w14:textId="226CC6D5" w:rsidR="00423730" w:rsidRPr="00660440" w:rsidRDefault="00423730" w:rsidP="00F16E1B">
      <w:pPr>
        <w:rPr>
          <w:rFonts w:eastAsia="Calibri"/>
        </w:rPr>
      </w:pPr>
      <w:r w:rsidRPr="00660440">
        <w:t>Należy także zauważyć, że według danych Eurostatu</w:t>
      </w:r>
      <w:r w:rsidRPr="00660440">
        <w:rPr>
          <w:vertAlign w:val="superscript"/>
        </w:rPr>
        <w:footnoteReference w:id="108"/>
      </w:r>
      <w:r w:rsidRPr="00660440">
        <w:t xml:space="preserve"> osoby starsze przeznaczają znaczna cześć czasu na nieodpłatna pracę na rzecz opieki nad dziećmi, szczególnie kobiety. W ten sposób wspierają rodziców w opiece nad dziećmi i pozwalają na godzenia pracy zawodowej i</w:t>
      </w:r>
      <w:r w:rsidR="00267C35" w:rsidRPr="00660440">
        <w:t> </w:t>
      </w:r>
      <w:r w:rsidRPr="00660440">
        <w:t xml:space="preserve">obowiązków domowych. </w:t>
      </w:r>
      <w:r w:rsidRPr="00660440">
        <w:rPr>
          <w:rFonts w:eastAsia="Calibri"/>
        </w:rPr>
        <w:t>Badania pokazują, że angażowanie się dziadków w opiekę nad</w:t>
      </w:r>
      <w:r w:rsidR="00267C35" w:rsidRPr="00660440">
        <w:rPr>
          <w:rFonts w:eastAsia="Calibri"/>
        </w:rPr>
        <w:t> </w:t>
      </w:r>
      <w:r w:rsidRPr="00660440">
        <w:rPr>
          <w:rFonts w:eastAsia="Calibri"/>
        </w:rPr>
        <w:t>dziećmi ma także pozytywny wpływ na dzietność</w:t>
      </w:r>
      <w:r w:rsidR="00162425" w:rsidRPr="00660440">
        <w:rPr>
          <w:rFonts w:eastAsia="Calibri"/>
        </w:rPr>
        <w:t>.</w:t>
      </w:r>
      <w:r w:rsidRPr="00660440">
        <w:rPr>
          <w:rFonts w:eastAsia="Calibri"/>
        </w:rPr>
        <w:t xml:space="preserve"> Pomoc osób starszych szczególnie wpływa na podejmowanie aktywności zawodowej przez matki</w:t>
      </w:r>
      <w:r w:rsidRPr="00660440">
        <w:rPr>
          <w:rFonts w:eastAsia="Calibri"/>
          <w:vertAlign w:val="superscript"/>
        </w:rPr>
        <w:footnoteReference w:id="109"/>
      </w:r>
      <w:r w:rsidRPr="00660440">
        <w:rPr>
          <w:rFonts w:eastAsia="Calibri"/>
        </w:rPr>
        <w:t>. W badaniach przeprowadzonych w</w:t>
      </w:r>
      <w:r w:rsidR="00267C35" w:rsidRPr="00660440">
        <w:rPr>
          <w:rFonts w:eastAsia="Calibri"/>
        </w:rPr>
        <w:t> </w:t>
      </w:r>
      <w:r w:rsidRPr="00660440">
        <w:rPr>
          <w:rFonts w:eastAsia="Calibri"/>
        </w:rPr>
        <w:t>Polsce, matki wracające do pracy twierdziły, że najchętniej pozostawiałby dzieci pod opieką babci lub dziadka (37%)</w:t>
      </w:r>
      <w:r w:rsidRPr="00660440">
        <w:rPr>
          <w:rFonts w:eastAsia="Calibri"/>
          <w:vertAlign w:val="superscript"/>
        </w:rPr>
        <w:footnoteReference w:id="110"/>
      </w:r>
      <w:r w:rsidRPr="00660440">
        <w:rPr>
          <w:rFonts w:eastAsia="Calibri"/>
        </w:rPr>
        <w:t>. Nierzadko rodzice postrzegają osoby starsze w rodzinie jako najbardziej odpowiednie do powierzenia im opieki nad swoimi dziećmi. Przy większej liczbie dzieci, szczególnie w młodszym wieku, wsparcie otrzymywane od dziadków, może przekładać się na planowanie kolejnego dziecka.</w:t>
      </w:r>
    </w:p>
    <w:p w14:paraId="7872AF2A" w14:textId="77777777" w:rsidR="00423730" w:rsidRPr="00660440" w:rsidRDefault="00423730" w:rsidP="00F16E1B">
      <w:pPr>
        <w:rPr>
          <w:rFonts w:eastAsia="Calibri"/>
        </w:rPr>
      </w:pPr>
      <w:r w:rsidRPr="00660440">
        <w:t xml:space="preserve">Osoby starsze wpływają na dzietność także przez akceptację dzietności rodzin z dziećmi. </w:t>
      </w:r>
      <w:r w:rsidRPr="00660440">
        <w:rPr>
          <w:rFonts w:eastAsia="Calibri"/>
          <w:lang w:eastAsia="pl-PL"/>
        </w:rPr>
        <w:t>Przy prokreacji, osobami najbardziej znaczącymi przy podejmowaniu decyzji odnośnie dzietności są, poza współmałżonkiem</w:t>
      </w:r>
      <w:r w:rsidRPr="00660440">
        <w:rPr>
          <w:rFonts w:eastAsia="Calibri"/>
          <w:vertAlign w:val="superscript"/>
          <w:lang w:eastAsia="pl-PL"/>
        </w:rPr>
        <w:footnoteReference w:id="111"/>
      </w:r>
      <w:r w:rsidRPr="00660440">
        <w:rPr>
          <w:rFonts w:eastAsia="Calibri"/>
          <w:lang w:eastAsia="pl-PL"/>
        </w:rPr>
        <w:t xml:space="preserve"> i przyjaciółmi</w:t>
      </w:r>
      <w:r w:rsidRPr="00660440">
        <w:rPr>
          <w:rFonts w:eastAsia="Calibri"/>
          <w:vertAlign w:val="superscript"/>
          <w:lang w:eastAsia="pl-PL"/>
        </w:rPr>
        <w:footnoteReference w:id="112"/>
      </w:r>
      <w:r w:rsidRPr="00660440">
        <w:rPr>
          <w:rFonts w:eastAsia="Calibri"/>
          <w:lang w:eastAsia="pl-PL"/>
        </w:rPr>
        <w:t>, rodzice badanych</w:t>
      </w:r>
      <w:r w:rsidRPr="00660440">
        <w:rPr>
          <w:rFonts w:eastAsia="Calibri"/>
          <w:vertAlign w:val="superscript"/>
          <w:lang w:eastAsia="pl-PL"/>
        </w:rPr>
        <w:footnoteReference w:id="113"/>
      </w:r>
      <w:r w:rsidRPr="00660440">
        <w:rPr>
          <w:rFonts w:eastAsia="Calibri"/>
          <w:lang w:eastAsia="pl-PL"/>
        </w:rPr>
        <w:t xml:space="preserve">. </w:t>
      </w:r>
      <w:r w:rsidRPr="00660440">
        <w:rPr>
          <w:rFonts w:eastAsia="Calibri"/>
        </w:rPr>
        <w:t xml:space="preserve">Akceptacja przez </w:t>
      </w:r>
      <w:r w:rsidRPr="00660440">
        <w:rPr>
          <w:rFonts w:eastAsia="Calibri"/>
        </w:rPr>
        <w:lastRenderedPageBreak/>
        <w:t>rodziców dzietności swoich dzieci, również wielodzietność, pozwala rodzicom łatwiej podejmować decyzje dotyczące urodzenia kolejnego dziecka. Natomiast niechęć przyszłych dziadków do prokreacji ich dzieci, w tym prokreacji rozszerzonej, może wpływać hamująco na dalsze urodzenia w rodzinie. Także stosunek osób starszych w rodzinie do dzietności rodzin znajdujących się w fazie prokreacyjnej może mieć wpływ na dzietność</w:t>
      </w:r>
      <w:r w:rsidRPr="00660440">
        <w:rPr>
          <w:rFonts w:eastAsia="Calibri"/>
          <w:vertAlign w:val="superscript"/>
        </w:rPr>
        <w:footnoteReference w:id="114"/>
      </w:r>
      <w:r w:rsidRPr="00660440">
        <w:rPr>
          <w:rFonts w:eastAsia="Calibri"/>
        </w:rPr>
        <w:t xml:space="preserve">. </w:t>
      </w:r>
    </w:p>
    <w:p w14:paraId="1DC8D7E0" w14:textId="77777777" w:rsidR="0030255B" w:rsidRPr="00660440" w:rsidRDefault="0030255B" w:rsidP="00061C70">
      <w:pPr>
        <w:spacing w:after="0"/>
        <w:ind w:firstLine="708"/>
        <w:rPr>
          <w:rFonts w:cs="Times New Roman"/>
          <w:b/>
          <w:szCs w:val="24"/>
        </w:rPr>
      </w:pPr>
      <w:r w:rsidRPr="00660440">
        <w:rPr>
          <w:rFonts w:cs="Times New Roman"/>
          <w:b/>
          <w:szCs w:val="24"/>
        </w:rPr>
        <w:t xml:space="preserve">Zadanie 1: Wdrożenie polityki zarządzania wiekiem w urzędach </w:t>
      </w:r>
    </w:p>
    <w:p w14:paraId="3D0E5CEE" w14:textId="7885247D" w:rsidR="0030255B" w:rsidRPr="00660440" w:rsidRDefault="0030255B" w:rsidP="00061C70">
      <w:pPr>
        <w:spacing w:after="0"/>
        <w:rPr>
          <w:rFonts w:cs="Times New Roman"/>
          <w:szCs w:val="24"/>
        </w:rPr>
      </w:pPr>
      <w:r w:rsidRPr="00660440">
        <w:rPr>
          <w:rFonts w:cs="Times New Roman"/>
          <w:b/>
          <w:szCs w:val="24"/>
        </w:rPr>
        <w:t xml:space="preserve">Rozwiązywany problem: </w:t>
      </w:r>
      <w:r w:rsidR="00381005" w:rsidRPr="002B1BF2">
        <w:rPr>
          <w:rFonts w:cs="Times New Roman"/>
          <w:bCs/>
          <w:szCs w:val="24"/>
        </w:rPr>
        <w:t>W</w:t>
      </w:r>
      <w:r w:rsidR="00381005" w:rsidRPr="00660440">
        <w:rPr>
          <w:rFonts w:cs="Times New Roman"/>
          <w:szCs w:val="24"/>
        </w:rPr>
        <w:t>zrost liczby pracowników w wieku dojrzałym, zmniejszenie liczby osób w wieku produkcyjnym.</w:t>
      </w:r>
    </w:p>
    <w:p w14:paraId="6B0FE4E9" w14:textId="77777777" w:rsidR="0030255B" w:rsidRPr="00660440" w:rsidRDefault="0030255B" w:rsidP="00061C70">
      <w:pPr>
        <w:spacing w:after="0"/>
        <w:rPr>
          <w:rFonts w:cs="Times New Roman"/>
          <w:szCs w:val="24"/>
        </w:rPr>
      </w:pPr>
      <w:r w:rsidRPr="00660440">
        <w:rPr>
          <w:rFonts w:cs="Times New Roman"/>
          <w:b/>
          <w:szCs w:val="24"/>
        </w:rPr>
        <w:t xml:space="preserve">Instytucja odpowiedzialna: </w:t>
      </w:r>
      <w:r w:rsidRPr="00660440">
        <w:rPr>
          <w:rFonts w:cs="Times New Roman"/>
          <w:szCs w:val="24"/>
        </w:rPr>
        <w:t>Wszystkie ministerstwa i urzędy wojewódzkie</w:t>
      </w:r>
    </w:p>
    <w:p w14:paraId="5BCD9F4D" w14:textId="77777777" w:rsidR="005E4B4F" w:rsidRPr="00660440" w:rsidRDefault="005E4B4F" w:rsidP="00061C70">
      <w:pPr>
        <w:spacing w:after="0"/>
        <w:rPr>
          <w:rFonts w:cs="Times New Roman"/>
          <w:b/>
          <w:szCs w:val="24"/>
        </w:rPr>
      </w:pPr>
      <w:r w:rsidRPr="00660440">
        <w:rPr>
          <w:rFonts w:cs="Times New Roman"/>
          <w:b/>
          <w:szCs w:val="24"/>
        </w:rPr>
        <w:t>Instytucje współpracujące: -</w:t>
      </w:r>
    </w:p>
    <w:p w14:paraId="7A653319" w14:textId="77777777" w:rsidR="0030255B" w:rsidRPr="00660440" w:rsidRDefault="0030255B" w:rsidP="00061C70">
      <w:pPr>
        <w:spacing w:after="0"/>
        <w:rPr>
          <w:rFonts w:cs="Times New Roman"/>
          <w:szCs w:val="24"/>
        </w:rPr>
      </w:pPr>
      <w:r w:rsidRPr="00660440">
        <w:rPr>
          <w:rFonts w:cs="Times New Roman"/>
          <w:b/>
          <w:szCs w:val="24"/>
        </w:rPr>
        <w:t xml:space="preserve">Planowany czas realizacji: </w:t>
      </w:r>
      <w:r w:rsidRPr="00660440">
        <w:rPr>
          <w:rFonts w:cs="Times New Roman"/>
          <w:szCs w:val="24"/>
        </w:rPr>
        <w:t>2021</w:t>
      </w:r>
      <w:r w:rsidR="00C524AE" w:rsidRPr="00660440">
        <w:rPr>
          <w:rFonts w:cs="Times New Roman"/>
          <w:szCs w:val="24"/>
        </w:rPr>
        <w:t>–</w:t>
      </w:r>
      <w:r w:rsidRPr="00660440">
        <w:rPr>
          <w:rFonts w:cs="Times New Roman"/>
          <w:szCs w:val="24"/>
        </w:rPr>
        <w:t>2030 (zadanie ciągłe)</w:t>
      </w:r>
    </w:p>
    <w:p w14:paraId="17663607" w14:textId="6FCD56EB" w:rsidR="0030255B" w:rsidRPr="00660440" w:rsidRDefault="0030255B" w:rsidP="00061C70">
      <w:pPr>
        <w:spacing w:after="0"/>
        <w:rPr>
          <w:rFonts w:cs="Times New Roman"/>
          <w:szCs w:val="24"/>
        </w:rPr>
      </w:pPr>
      <w:r w:rsidRPr="00660440">
        <w:rPr>
          <w:rFonts w:cs="Times New Roman"/>
          <w:b/>
          <w:szCs w:val="24"/>
        </w:rPr>
        <w:t xml:space="preserve">Źródło finansowania: </w:t>
      </w:r>
      <w:r w:rsidR="00A82CDB" w:rsidRPr="00A82CDB">
        <w:rPr>
          <w:rFonts w:cs="Times New Roman"/>
          <w:bCs/>
          <w:szCs w:val="24"/>
        </w:rPr>
        <w:t>w ramach posiadanych limitów wydatków</w:t>
      </w:r>
    </w:p>
    <w:p w14:paraId="47336C68" w14:textId="77777777" w:rsidR="0030255B" w:rsidRPr="00660440" w:rsidRDefault="0030255B" w:rsidP="00061C70">
      <w:pPr>
        <w:spacing w:after="0"/>
        <w:rPr>
          <w:rFonts w:cs="Times New Roman"/>
          <w:b/>
          <w:szCs w:val="24"/>
        </w:rPr>
      </w:pPr>
    </w:p>
    <w:p w14:paraId="1AD29EA9" w14:textId="39266CBA" w:rsidR="0030255B" w:rsidRPr="00660440" w:rsidRDefault="0030255B" w:rsidP="00061C70">
      <w:pPr>
        <w:spacing w:after="0"/>
        <w:ind w:firstLine="708"/>
        <w:rPr>
          <w:rFonts w:cs="Times New Roman"/>
          <w:b/>
          <w:szCs w:val="24"/>
        </w:rPr>
      </w:pPr>
      <w:r w:rsidRPr="00660440">
        <w:rPr>
          <w:rFonts w:cs="Times New Roman"/>
          <w:b/>
          <w:szCs w:val="24"/>
        </w:rPr>
        <w:t xml:space="preserve">Zadanie 2: Działania informacyjne skierowane do osób starszych na temat możliwości </w:t>
      </w:r>
      <w:r w:rsidR="00A76EFE" w:rsidRPr="00660440">
        <w:rPr>
          <w:rFonts w:cs="Times New Roman"/>
          <w:b/>
          <w:szCs w:val="24"/>
        </w:rPr>
        <w:t xml:space="preserve">ich </w:t>
      </w:r>
      <w:r w:rsidRPr="00660440">
        <w:rPr>
          <w:rFonts w:cs="Times New Roman"/>
          <w:b/>
          <w:szCs w:val="24"/>
        </w:rPr>
        <w:t xml:space="preserve">udziału w </w:t>
      </w:r>
      <w:r w:rsidR="00A76EFE" w:rsidRPr="00660440">
        <w:rPr>
          <w:rFonts w:cs="Times New Roman"/>
          <w:b/>
          <w:szCs w:val="24"/>
        </w:rPr>
        <w:t>życiu rodzinnym, społecznym,</w:t>
      </w:r>
      <w:r w:rsidR="00BB427D">
        <w:rPr>
          <w:rFonts w:cs="Times New Roman"/>
          <w:b/>
          <w:szCs w:val="24"/>
        </w:rPr>
        <w:t xml:space="preserve"> </w:t>
      </w:r>
      <w:r w:rsidR="00A76EFE" w:rsidRPr="00660440">
        <w:rPr>
          <w:rFonts w:cs="Times New Roman"/>
          <w:b/>
          <w:szCs w:val="24"/>
        </w:rPr>
        <w:t xml:space="preserve">w tym w </w:t>
      </w:r>
      <w:r w:rsidRPr="00660440">
        <w:rPr>
          <w:rFonts w:cs="Times New Roman"/>
          <w:b/>
          <w:szCs w:val="24"/>
        </w:rPr>
        <w:t>wolontariacie</w:t>
      </w:r>
    </w:p>
    <w:p w14:paraId="1D1D7ACF" w14:textId="77777777" w:rsidR="0030255B" w:rsidRPr="00660440" w:rsidRDefault="0030255B" w:rsidP="00061C70">
      <w:pPr>
        <w:spacing w:after="0"/>
        <w:rPr>
          <w:rFonts w:cs="Times New Roman"/>
          <w:szCs w:val="24"/>
        </w:rPr>
      </w:pPr>
      <w:r w:rsidRPr="00660440">
        <w:rPr>
          <w:rFonts w:cs="Times New Roman"/>
          <w:b/>
          <w:szCs w:val="24"/>
        </w:rPr>
        <w:t xml:space="preserve">Rozwiązywany problem: </w:t>
      </w:r>
      <w:r w:rsidRPr="00660440">
        <w:rPr>
          <w:rFonts w:cs="Times New Roman"/>
          <w:szCs w:val="24"/>
        </w:rPr>
        <w:t>Mała aktywność seniorów</w:t>
      </w:r>
      <w:r w:rsidR="00A76EFE" w:rsidRPr="00660440">
        <w:rPr>
          <w:rFonts w:cs="Times New Roman"/>
          <w:szCs w:val="24"/>
        </w:rPr>
        <w:t xml:space="preserve"> w życiu rodzinnym społecznym,</w:t>
      </w:r>
      <w:r w:rsidRPr="00660440">
        <w:rPr>
          <w:rFonts w:cs="Times New Roman"/>
          <w:szCs w:val="24"/>
        </w:rPr>
        <w:t xml:space="preserve"> w </w:t>
      </w:r>
      <w:r w:rsidR="00A76EFE" w:rsidRPr="00660440">
        <w:rPr>
          <w:rFonts w:cs="Times New Roman"/>
          <w:szCs w:val="24"/>
        </w:rPr>
        <w:t xml:space="preserve">tym w </w:t>
      </w:r>
      <w:r w:rsidRPr="00660440">
        <w:rPr>
          <w:rFonts w:cs="Times New Roman"/>
          <w:szCs w:val="24"/>
        </w:rPr>
        <w:t xml:space="preserve">wolontariacie prowadzonym w miejscu zamieszkania </w:t>
      </w:r>
    </w:p>
    <w:p w14:paraId="0EFD20A2" w14:textId="77777777" w:rsidR="0030255B" w:rsidRPr="00660440" w:rsidRDefault="0030255B" w:rsidP="00061C70">
      <w:pPr>
        <w:spacing w:after="0"/>
        <w:rPr>
          <w:rFonts w:cs="Times New Roman"/>
          <w:szCs w:val="24"/>
        </w:rPr>
      </w:pPr>
      <w:r w:rsidRPr="00660440">
        <w:rPr>
          <w:rFonts w:cs="Times New Roman"/>
          <w:b/>
          <w:szCs w:val="24"/>
        </w:rPr>
        <w:t xml:space="preserve">Instytucja odpowiedzialna: </w:t>
      </w:r>
      <w:r w:rsidRPr="00660440">
        <w:rPr>
          <w:rFonts w:cs="Times New Roman"/>
          <w:szCs w:val="24"/>
        </w:rPr>
        <w:t>Urzędy wojewódzkie</w:t>
      </w:r>
      <w:r w:rsidR="00A76EFE" w:rsidRPr="00660440">
        <w:rPr>
          <w:rFonts w:cs="Times New Roman"/>
          <w:szCs w:val="24"/>
        </w:rPr>
        <w:t xml:space="preserve">, Pełnomocnik Rządu </w:t>
      </w:r>
      <w:r w:rsidR="0054030F" w:rsidRPr="00660440">
        <w:rPr>
          <w:rFonts w:cs="Times New Roman"/>
          <w:szCs w:val="24"/>
        </w:rPr>
        <w:t>do Spraw</w:t>
      </w:r>
      <w:r w:rsidR="00A76EFE" w:rsidRPr="00660440">
        <w:rPr>
          <w:rFonts w:cs="Times New Roman"/>
          <w:szCs w:val="24"/>
        </w:rPr>
        <w:t xml:space="preserve"> Polityki Demograficznej</w:t>
      </w:r>
    </w:p>
    <w:p w14:paraId="1FD99AA1" w14:textId="77777777" w:rsidR="0030255B" w:rsidRPr="00660440" w:rsidRDefault="0030255B" w:rsidP="00061C70">
      <w:pPr>
        <w:spacing w:after="0"/>
        <w:rPr>
          <w:rFonts w:cs="Times New Roman"/>
          <w:b/>
          <w:szCs w:val="24"/>
        </w:rPr>
      </w:pPr>
      <w:r w:rsidRPr="00660440">
        <w:rPr>
          <w:rFonts w:cs="Times New Roman"/>
          <w:b/>
          <w:szCs w:val="24"/>
        </w:rPr>
        <w:t xml:space="preserve">Instytucje współpracujące: </w:t>
      </w:r>
      <w:r w:rsidRPr="00660440">
        <w:rPr>
          <w:rFonts w:cs="Times New Roman"/>
          <w:szCs w:val="24"/>
        </w:rPr>
        <w:t>Organizacje pozarządowe</w:t>
      </w:r>
    </w:p>
    <w:p w14:paraId="7A0DD9AB" w14:textId="77777777" w:rsidR="0030255B" w:rsidRPr="00660440" w:rsidRDefault="0030255B" w:rsidP="00061C70">
      <w:pPr>
        <w:spacing w:after="0"/>
        <w:rPr>
          <w:rFonts w:cs="Times New Roman"/>
          <w:b/>
          <w:szCs w:val="24"/>
        </w:rPr>
      </w:pPr>
      <w:r w:rsidRPr="00660440">
        <w:rPr>
          <w:rFonts w:cs="Times New Roman"/>
          <w:b/>
          <w:szCs w:val="24"/>
        </w:rPr>
        <w:t xml:space="preserve">Planowany czas realizacji: </w:t>
      </w:r>
      <w:r w:rsidRPr="00660440">
        <w:rPr>
          <w:rFonts w:cs="Times New Roman"/>
          <w:szCs w:val="24"/>
        </w:rPr>
        <w:t>2021</w:t>
      </w:r>
      <w:r w:rsidR="00C524AE" w:rsidRPr="00660440">
        <w:rPr>
          <w:rFonts w:cs="Times New Roman"/>
          <w:szCs w:val="24"/>
        </w:rPr>
        <w:t>–</w:t>
      </w:r>
      <w:r w:rsidRPr="00660440">
        <w:rPr>
          <w:rFonts w:cs="Times New Roman"/>
          <w:szCs w:val="24"/>
        </w:rPr>
        <w:t>2030 (</w:t>
      </w:r>
      <w:r w:rsidR="005E4B4F" w:rsidRPr="00660440">
        <w:rPr>
          <w:rFonts w:cs="Times New Roman"/>
          <w:szCs w:val="24"/>
        </w:rPr>
        <w:t xml:space="preserve">zadania </w:t>
      </w:r>
      <w:r w:rsidRPr="00660440">
        <w:rPr>
          <w:rFonts w:cs="Times New Roman"/>
          <w:szCs w:val="24"/>
        </w:rPr>
        <w:t>ciągłe)</w:t>
      </w:r>
    </w:p>
    <w:p w14:paraId="00646465" w14:textId="2F3C7214" w:rsidR="0030255B" w:rsidRPr="00660440" w:rsidRDefault="0030255B" w:rsidP="00061C70">
      <w:pPr>
        <w:spacing w:after="0"/>
        <w:rPr>
          <w:rFonts w:cs="Times New Roman"/>
          <w:szCs w:val="24"/>
        </w:rPr>
      </w:pPr>
      <w:r w:rsidRPr="00660440">
        <w:rPr>
          <w:rFonts w:cs="Times New Roman"/>
          <w:b/>
          <w:szCs w:val="24"/>
        </w:rPr>
        <w:t xml:space="preserve">Źródło finansowania: </w:t>
      </w:r>
      <w:r w:rsidR="00A82CDB" w:rsidRPr="00A82CDB">
        <w:rPr>
          <w:rFonts w:cs="Times New Roman"/>
          <w:bCs/>
          <w:szCs w:val="24"/>
        </w:rPr>
        <w:t>w ramach posiadanych limitów wydatków</w:t>
      </w:r>
    </w:p>
    <w:p w14:paraId="266C2021" w14:textId="77777777" w:rsidR="0030255B" w:rsidRPr="00660440" w:rsidRDefault="0030255B" w:rsidP="00061C70">
      <w:pPr>
        <w:spacing w:after="0"/>
        <w:rPr>
          <w:rFonts w:cs="Times New Roman"/>
          <w:b/>
          <w:szCs w:val="24"/>
        </w:rPr>
      </w:pPr>
    </w:p>
    <w:p w14:paraId="1D1956A0" w14:textId="77777777" w:rsidR="0030255B" w:rsidRPr="00660440" w:rsidRDefault="0030255B" w:rsidP="00061C70">
      <w:pPr>
        <w:spacing w:after="0"/>
        <w:ind w:firstLine="708"/>
        <w:rPr>
          <w:rFonts w:cs="Times New Roman"/>
          <w:b/>
          <w:szCs w:val="24"/>
        </w:rPr>
      </w:pPr>
      <w:bookmarkStart w:id="101" w:name="_Hlk64827265"/>
      <w:r w:rsidRPr="00660440">
        <w:rPr>
          <w:rFonts w:cs="Times New Roman"/>
          <w:b/>
          <w:szCs w:val="24"/>
        </w:rPr>
        <w:t>Zadanie 3: Organizacja kursów z nauki obsługi komputera i korzystania z</w:t>
      </w:r>
      <w:r w:rsidR="00267C35" w:rsidRPr="00660440">
        <w:rPr>
          <w:rFonts w:cs="Times New Roman"/>
          <w:b/>
          <w:szCs w:val="24"/>
        </w:rPr>
        <w:t> </w:t>
      </w:r>
      <w:r w:rsidRPr="00660440">
        <w:rPr>
          <w:rFonts w:cs="Times New Roman"/>
          <w:b/>
          <w:szCs w:val="24"/>
        </w:rPr>
        <w:t>Internetu</w:t>
      </w:r>
    </w:p>
    <w:p w14:paraId="701D08AC" w14:textId="77777777" w:rsidR="0030255B" w:rsidRPr="00660440" w:rsidRDefault="0030255B" w:rsidP="00061C70">
      <w:pPr>
        <w:spacing w:after="0"/>
        <w:rPr>
          <w:rFonts w:cs="Times New Roman"/>
          <w:b/>
          <w:szCs w:val="24"/>
        </w:rPr>
      </w:pPr>
      <w:r w:rsidRPr="00660440">
        <w:rPr>
          <w:rFonts w:cs="Times New Roman"/>
          <w:b/>
          <w:szCs w:val="24"/>
        </w:rPr>
        <w:t xml:space="preserve">Rozwiązywany problem: </w:t>
      </w:r>
      <w:r w:rsidRPr="00660440">
        <w:rPr>
          <w:rFonts w:cs="Times New Roman"/>
          <w:szCs w:val="24"/>
        </w:rPr>
        <w:t>Brak znajomości obsługi narzędzi informatycznych stanowiący przeszkodę w pełnieniu przez osoby starsze roli liderów społecznych</w:t>
      </w:r>
    </w:p>
    <w:p w14:paraId="24E29271" w14:textId="77777777" w:rsidR="0030255B" w:rsidRPr="00660440" w:rsidRDefault="0030255B" w:rsidP="00061C70">
      <w:pPr>
        <w:spacing w:after="0"/>
        <w:rPr>
          <w:rFonts w:cs="Times New Roman"/>
          <w:b/>
          <w:szCs w:val="24"/>
        </w:rPr>
      </w:pPr>
      <w:r w:rsidRPr="00660440">
        <w:rPr>
          <w:rFonts w:cs="Times New Roman"/>
          <w:b/>
          <w:szCs w:val="24"/>
        </w:rPr>
        <w:t xml:space="preserve">Instytucja odpowiedzialna: </w:t>
      </w:r>
      <w:r w:rsidRPr="00660440">
        <w:rPr>
          <w:rFonts w:cs="Times New Roman"/>
          <w:szCs w:val="24"/>
        </w:rPr>
        <w:t>Ministerstwo Rodziny</w:t>
      </w:r>
      <w:r w:rsidR="001A0A45" w:rsidRPr="00660440">
        <w:rPr>
          <w:rFonts w:cs="Times New Roman"/>
          <w:szCs w:val="24"/>
        </w:rPr>
        <w:t xml:space="preserve"> </w:t>
      </w:r>
      <w:r w:rsidRPr="00660440">
        <w:rPr>
          <w:rFonts w:cs="Times New Roman"/>
          <w:szCs w:val="24"/>
        </w:rPr>
        <w:t>i Polityki Społecznej, Pełnomocnik Rządu do Spraw Równego Traktowania</w:t>
      </w:r>
    </w:p>
    <w:p w14:paraId="2318B884" w14:textId="77777777" w:rsidR="0030255B" w:rsidRPr="00660440" w:rsidRDefault="0030255B" w:rsidP="00061C70">
      <w:pPr>
        <w:spacing w:after="0"/>
        <w:rPr>
          <w:rFonts w:cs="Times New Roman"/>
          <w:b/>
          <w:szCs w:val="24"/>
        </w:rPr>
      </w:pPr>
      <w:r w:rsidRPr="00660440">
        <w:rPr>
          <w:rFonts w:cs="Times New Roman"/>
          <w:b/>
          <w:szCs w:val="24"/>
        </w:rPr>
        <w:t xml:space="preserve">Instytucje współpracujące: </w:t>
      </w:r>
      <w:r w:rsidRPr="00660440">
        <w:rPr>
          <w:rFonts w:cs="Times New Roman"/>
          <w:szCs w:val="24"/>
        </w:rPr>
        <w:t>Urzędy wojewódzkie</w:t>
      </w:r>
    </w:p>
    <w:p w14:paraId="066B7407" w14:textId="77777777" w:rsidR="0030255B" w:rsidRPr="00660440" w:rsidRDefault="0030255B" w:rsidP="00061C70">
      <w:pPr>
        <w:spacing w:after="0"/>
        <w:rPr>
          <w:rFonts w:cs="Times New Roman"/>
          <w:b/>
          <w:szCs w:val="24"/>
        </w:rPr>
      </w:pPr>
      <w:r w:rsidRPr="00660440">
        <w:rPr>
          <w:rFonts w:cs="Times New Roman"/>
          <w:b/>
          <w:szCs w:val="24"/>
        </w:rPr>
        <w:t xml:space="preserve">Planowany czas realizacji: </w:t>
      </w:r>
      <w:r w:rsidRPr="00660440">
        <w:rPr>
          <w:rFonts w:cs="Times New Roman"/>
          <w:szCs w:val="24"/>
        </w:rPr>
        <w:t>2021</w:t>
      </w:r>
      <w:r w:rsidR="00C524AE" w:rsidRPr="00660440">
        <w:rPr>
          <w:rFonts w:cs="Times New Roman"/>
          <w:szCs w:val="24"/>
        </w:rPr>
        <w:t>–</w:t>
      </w:r>
      <w:r w:rsidRPr="00660440">
        <w:rPr>
          <w:rFonts w:cs="Times New Roman"/>
          <w:szCs w:val="24"/>
        </w:rPr>
        <w:t>2030 (</w:t>
      </w:r>
      <w:r w:rsidR="005E4B4F" w:rsidRPr="00660440">
        <w:rPr>
          <w:rFonts w:cs="Times New Roman"/>
          <w:szCs w:val="24"/>
        </w:rPr>
        <w:t>zadania</w:t>
      </w:r>
      <w:r w:rsidRPr="00660440">
        <w:rPr>
          <w:rFonts w:cs="Times New Roman"/>
          <w:szCs w:val="24"/>
        </w:rPr>
        <w:t xml:space="preserve"> ciągłe)</w:t>
      </w:r>
    </w:p>
    <w:p w14:paraId="634EDC60" w14:textId="0C43F008" w:rsidR="0030255B" w:rsidRPr="00660440" w:rsidRDefault="0030255B" w:rsidP="00061C70">
      <w:pPr>
        <w:spacing w:after="0"/>
        <w:rPr>
          <w:rFonts w:cs="Times New Roman"/>
          <w:szCs w:val="24"/>
        </w:rPr>
      </w:pPr>
      <w:r w:rsidRPr="00660440">
        <w:rPr>
          <w:rFonts w:cs="Times New Roman"/>
          <w:b/>
          <w:szCs w:val="24"/>
        </w:rPr>
        <w:t xml:space="preserve">Źródło finansowania: </w:t>
      </w:r>
      <w:r w:rsidR="00A82CDB" w:rsidRPr="00A82CDB">
        <w:rPr>
          <w:rFonts w:cs="Times New Roman"/>
          <w:bCs/>
          <w:szCs w:val="24"/>
        </w:rPr>
        <w:t>w ramach posiadanych limitów wydatków</w:t>
      </w:r>
    </w:p>
    <w:bookmarkEnd w:id="101"/>
    <w:p w14:paraId="636932AD" w14:textId="77777777" w:rsidR="0030255B" w:rsidRPr="00660440" w:rsidRDefault="0030255B" w:rsidP="00061C70">
      <w:pPr>
        <w:spacing w:after="0"/>
        <w:rPr>
          <w:rFonts w:cs="Times New Roman"/>
          <w:szCs w:val="24"/>
        </w:rPr>
      </w:pPr>
    </w:p>
    <w:p w14:paraId="55CA14F3" w14:textId="77777777" w:rsidR="0030255B" w:rsidRPr="00660440" w:rsidRDefault="0030255B" w:rsidP="00061C70">
      <w:pPr>
        <w:spacing w:after="0"/>
        <w:ind w:firstLine="708"/>
        <w:rPr>
          <w:rFonts w:cs="Times New Roman"/>
          <w:b/>
          <w:szCs w:val="24"/>
        </w:rPr>
      </w:pPr>
      <w:r w:rsidRPr="00660440">
        <w:rPr>
          <w:rFonts w:cs="Times New Roman"/>
          <w:b/>
          <w:szCs w:val="24"/>
        </w:rPr>
        <w:t>Zadanie 4: Rozbudowa infrastruktury ośrodków wsparcia seniorów w</w:t>
      </w:r>
      <w:r w:rsidR="00267C35" w:rsidRPr="00660440">
        <w:rPr>
          <w:rFonts w:cs="Times New Roman"/>
          <w:b/>
          <w:szCs w:val="24"/>
        </w:rPr>
        <w:t> </w:t>
      </w:r>
      <w:r w:rsidRPr="00660440">
        <w:rPr>
          <w:rFonts w:cs="Times New Roman"/>
          <w:b/>
          <w:szCs w:val="24"/>
        </w:rPr>
        <w:t>środowiskach lokalnych</w:t>
      </w:r>
    </w:p>
    <w:p w14:paraId="4492A304" w14:textId="77777777" w:rsidR="00A04EBB" w:rsidRPr="00660440" w:rsidRDefault="00A04EBB" w:rsidP="00E03586">
      <w:pPr>
        <w:spacing w:after="0"/>
        <w:rPr>
          <w:rFonts w:cs="Times New Roman"/>
          <w:szCs w:val="24"/>
        </w:rPr>
      </w:pPr>
      <w:r w:rsidRPr="00660440">
        <w:rPr>
          <w:rFonts w:cs="Times New Roman"/>
          <w:b/>
          <w:szCs w:val="24"/>
        </w:rPr>
        <w:t xml:space="preserve">Rozwiązywany problem: </w:t>
      </w:r>
      <w:r w:rsidRPr="00660440">
        <w:rPr>
          <w:rFonts w:cs="Times New Roman"/>
          <w:szCs w:val="24"/>
        </w:rPr>
        <w:t>Zbyt mała liczba ośrodków wsparcia seniorów w środowiskach lokalnych</w:t>
      </w:r>
    </w:p>
    <w:p w14:paraId="4884AA24" w14:textId="77777777" w:rsidR="00A04EBB" w:rsidRPr="00660440" w:rsidRDefault="00A04EBB" w:rsidP="00E03586">
      <w:pPr>
        <w:spacing w:after="0"/>
        <w:rPr>
          <w:rFonts w:cs="Times New Roman"/>
          <w:b/>
          <w:szCs w:val="24"/>
        </w:rPr>
      </w:pPr>
      <w:r w:rsidRPr="00660440">
        <w:rPr>
          <w:rFonts w:cs="Times New Roman"/>
          <w:b/>
          <w:szCs w:val="24"/>
        </w:rPr>
        <w:t xml:space="preserve">Instytucja odpowiedzialna: </w:t>
      </w:r>
      <w:r w:rsidRPr="00660440">
        <w:rPr>
          <w:rFonts w:cs="Times New Roman"/>
          <w:szCs w:val="24"/>
        </w:rPr>
        <w:t>Ministerstwo Rodziny i Polityki Społecznej</w:t>
      </w:r>
    </w:p>
    <w:p w14:paraId="2480112E" w14:textId="77777777" w:rsidR="00A04EBB" w:rsidRPr="00660440" w:rsidRDefault="00A04EBB" w:rsidP="00E03586">
      <w:pPr>
        <w:spacing w:after="0"/>
        <w:rPr>
          <w:rFonts w:cs="Times New Roman"/>
          <w:szCs w:val="24"/>
        </w:rPr>
      </w:pPr>
      <w:r w:rsidRPr="00660440">
        <w:rPr>
          <w:rFonts w:cs="Times New Roman"/>
          <w:b/>
          <w:szCs w:val="24"/>
        </w:rPr>
        <w:t xml:space="preserve">Instytucje współpracujące: </w:t>
      </w:r>
      <w:r w:rsidRPr="00660440">
        <w:rPr>
          <w:rFonts w:cs="Times New Roman"/>
          <w:szCs w:val="24"/>
        </w:rPr>
        <w:t>Urzędy wojewódzkie</w:t>
      </w:r>
    </w:p>
    <w:p w14:paraId="601FCCFA" w14:textId="77777777" w:rsidR="00A04EBB" w:rsidRPr="00660440" w:rsidRDefault="00A04EBB" w:rsidP="00E03586">
      <w:pPr>
        <w:spacing w:after="0"/>
        <w:rPr>
          <w:rFonts w:cs="Times New Roman"/>
          <w:szCs w:val="24"/>
        </w:rPr>
      </w:pPr>
      <w:r w:rsidRPr="00660440">
        <w:rPr>
          <w:rFonts w:cs="Times New Roman"/>
          <w:b/>
          <w:szCs w:val="24"/>
        </w:rPr>
        <w:t xml:space="preserve">Planowany czas realizacji: </w:t>
      </w:r>
      <w:r w:rsidRPr="00660440">
        <w:rPr>
          <w:rFonts w:cs="Times New Roman"/>
          <w:szCs w:val="24"/>
        </w:rPr>
        <w:t>Zgodnie z prawdopodobną kontynuacją przyjętego rządowego</w:t>
      </w:r>
      <w:r w:rsidRPr="00660440">
        <w:rPr>
          <w:rFonts w:cs="Times New Roman"/>
          <w:b/>
          <w:szCs w:val="24"/>
        </w:rPr>
        <w:t xml:space="preserve"> </w:t>
      </w:r>
      <w:r w:rsidRPr="00660440">
        <w:rPr>
          <w:rFonts w:cs="Times New Roman"/>
          <w:szCs w:val="24"/>
        </w:rPr>
        <w:t>programu "Senior +" na lata 2021</w:t>
      </w:r>
      <w:r w:rsidR="00C524AE" w:rsidRPr="00660440">
        <w:rPr>
          <w:rFonts w:cs="Times New Roman"/>
          <w:szCs w:val="24"/>
        </w:rPr>
        <w:t>–</w:t>
      </w:r>
      <w:r w:rsidRPr="00660440">
        <w:rPr>
          <w:rFonts w:cs="Times New Roman"/>
          <w:szCs w:val="24"/>
        </w:rPr>
        <w:t>2025</w:t>
      </w:r>
    </w:p>
    <w:p w14:paraId="3F0786A9" w14:textId="42C29956" w:rsidR="00A04EBB" w:rsidRPr="00660440" w:rsidRDefault="00A04EBB" w:rsidP="00061C70">
      <w:pPr>
        <w:spacing w:after="0"/>
        <w:rPr>
          <w:rFonts w:cs="Times New Roman"/>
          <w:szCs w:val="24"/>
        </w:rPr>
      </w:pPr>
      <w:r w:rsidRPr="00660440">
        <w:rPr>
          <w:rFonts w:cs="Times New Roman"/>
          <w:b/>
          <w:szCs w:val="24"/>
        </w:rPr>
        <w:lastRenderedPageBreak/>
        <w:t xml:space="preserve">Źródło finansowania: </w:t>
      </w:r>
      <w:r w:rsidR="00A82CDB" w:rsidRPr="00A82CDB">
        <w:rPr>
          <w:rFonts w:cs="Times New Roman"/>
          <w:bCs/>
          <w:szCs w:val="24"/>
        </w:rPr>
        <w:t>w ramach posiadanych limitów wydatków</w:t>
      </w:r>
    </w:p>
    <w:p w14:paraId="4549322A" w14:textId="77777777" w:rsidR="00A82CDB" w:rsidRDefault="00A82CDB" w:rsidP="00061C70">
      <w:pPr>
        <w:spacing w:after="0"/>
        <w:ind w:firstLine="708"/>
        <w:rPr>
          <w:rFonts w:cs="Times New Roman"/>
          <w:b/>
          <w:szCs w:val="24"/>
        </w:rPr>
      </w:pPr>
    </w:p>
    <w:p w14:paraId="266A2AA1" w14:textId="28CC6B9D" w:rsidR="0030255B" w:rsidRPr="00660440" w:rsidRDefault="0030255B" w:rsidP="00061C70">
      <w:pPr>
        <w:spacing w:after="0"/>
        <w:ind w:firstLine="708"/>
        <w:rPr>
          <w:rFonts w:cs="Times New Roman"/>
          <w:b/>
          <w:szCs w:val="24"/>
        </w:rPr>
      </w:pPr>
      <w:r w:rsidRPr="00660440">
        <w:rPr>
          <w:rFonts w:cs="Times New Roman"/>
          <w:b/>
          <w:szCs w:val="24"/>
        </w:rPr>
        <w:t>Zadanie 5: Zgromadzenie informacji na temat osób starszych, które są lub mogą być liderami w społecznościach lokalnych oraz sukcesywne organizowanie spotkań z</w:t>
      </w:r>
      <w:r w:rsidR="00267C35" w:rsidRPr="00660440">
        <w:rPr>
          <w:rFonts w:cs="Times New Roman"/>
          <w:b/>
          <w:szCs w:val="24"/>
        </w:rPr>
        <w:t> </w:t>
      </w:r>
      <w:r w:rsidRPr="00660440">
        <w:rPr>
          <w:rFonts w:cs="Times New Roman"/>
          <w:b/>
          <w:szCs w:val="24"/>
        </w:rPr>
        <w:t>nimi w siedzibach urzędów lub podczas spotkań okazjonalnych</w:t>
      </w:r>
    </w:p>
    <w:p w14:paraId="51F21943" w14:textId="77777777" w:rsidR="00DF2B05" w:rsidRPr="00660440" w:rsidRDefault="00DF2B05" w:rsidP="007206A9">
      <w:pPr>
        <w:spacing w:after="0"/>
        <w:rPr>
          <w:rFonts w:cs="Times New Roman"/>
          <w:szCs w:val="24"/>
        </w:rPr>
      </w:pPr>
      <w:r w:rsidRPr="00660440">
        <w:rPr>
          <w:rFonts w:cs="Times New Roman"/>
          <w:szCs w:val="24"/>
        </w:rPr>
        <w:t>Budowanie solidarności międzypokoleniowej przez ukazywanie roli seniorów jako przekazicieli wartości, tradycji, doświadczenia życiowego.</w:t>
      </w:r>
    </w:p>
    <w:p w14:paraId="4FBFF0B6" w14:textId="77777777" w:rsidR="0030255B" w:rsidRPr="00660440" w:rsidRDefault="0030255B" w:rsidP="00061C70">
      <w:pPr>
        <w:spacing w:after="0"/>
        <w:rPr>
          <w:rFonts w:cs="Times New Roman"/>
          <w:b/>
          <w:szCs w:val="24"/>
        </w:rPr>
      </w:pPr>
      <w:r w:rsidRPr="00660440">
        <w:rPr>
          <w:rFonts w:cs="Times New Roman"/>
          <w:b/>
          <w:szCs w:val="24"/>
        </w:rPr>
        <w:t xml:space="preserve">Rozwiązywany problem: </w:t>
      </w:r>
      <w:r w:rsidRPr="00660440">
        <w:rPr>
          <w:rFonts w:cs="Times New Roman"/>
          <w:szCs w:val="24"/>
        </w:rPr>
        <w:t>Wykluczenie ze względu na wiek</w:t>
      </w:r>
    </w:p>
    <w:p w14:paraId="11825A00" w14:textId="77777777" w:rsidR="0030255B" w:rsidRPr="00660440" w:rsidRDefault="0030255B" w:rsidP="00061C70">
      <w:pPr>
        <w:spacing w:after="0"/>
        <w:rPr>
          <w:rFonts w:cs="Times New Roman"/>
          <w:b/>
          <w:szCs w:val="24"/>
        </w:rPr>
      </w:pPr>
      <w:r w:rsidRPr="00660440">
        <w:rPr>
          <w:rFonts w:cs="Times New Roman"/>
          <w:b/>
          <w:szCs w:val="24"/>
        </w:rPr>
        <w:t xml:space="preserve">Instytucja odpowiedzialna: </w:t>
      </w:r>
      <w:r w:rsidRPr="00660440">
        <w:rPr>
          <w:rFonts w:cs="Times New Roman"/>
          <w:szCs w:val="24"/>
        </w:rPr>
        <w:t>Urzędy wojewódzkie</w:t>
      </w:r>
    </w:p>
    <w:p w14:paraId="50C36A58" w14:textId="77777777" w:rsidR="0030255B" w:rsidRPr="00660440" w:rsidRDefault="0030255B" w:rsidP="00061C70">
      <w:pPr>
        <w:spacing w:after="0"/>
        <w:rPr>
          <w:rFonts w:cs="Times New Roman"/>
          <w:szCs w:val="24"/>
        </w:rPr>
      </w:pPr>
      <w:r w:rsidRPr="00660440">
        <w:rPr>
          <w:rFonts w:cs="Times New Roman"/>
          <w:b/>
          <w:szCs w:val="24"/>
        </w:rPr>
        <w:t xml:space="preserve">Instytucje współpracujące: </w:t>
      </w:r>
      <w:r w:rsidRPr="00660440">
        <w:rPr>
          <w:rFonts w:cs="Times New Roman"/>
          <w:szCs w:val="24"/>
        </w:rPr>
        <w:t>Instytucje kultury</w:t>
      </w:r>
    </w:p>
    <w:p w14:paraId="73D3A295" w14:textId="77777777" w:rsidR="0030255B" w:rsidRPr="00660440" w:rsidRDefault="0030255B" w:rsidP="00061C70">
      <w:pPr>
        <w:spacing w:after="0"/>
        <w:rPr>
          <w:rFonts w:cs="Times New Roman"/>
          <w:b/>
          <w:szCs w:val="24"/>
        </w:rPr>
      </w:pPr>
      <w:r w:rsidRPr="00660440">
        <w:rPr>
          <w:rFonts w:cs="Times New Roman"/>
          <w:b/>
          <w:szCs w:val="24"/>
        </w:rPr>
        <w:t xml:space="preserve">Planowany czas realizacji: </w:t>
      </w:r>
      <w:r w:rsidRPr="00660440">
        <w:rPr>
          <w:rFonts w:cs="Times New Roman"/>
          <w:szCs w:val="24"/>
        </w:rPr>
        <w:t>2021</w:t>
      </w:r>
      <w:r w:rsidR="00C524AE" w:rsidRPr="00660440">
        <w:rPr>
          <w:rFonts w:cs="Times New Roman"/>
          <w:szCs w:val="24"/>
        </w:rPr>
        <w:t>–</w:t>
      </w:r>
      <w:r w:rsidRPr="00660440">
        <w:rPr>
          <w:rFonts w:cs="Times New Roman"/>
          <w:szCs w:val="24"/>
        </w:rPr>
        <w:t>2030 (zadanie ciągłe)</w:t>
      </w:r>
    </w:p>
    <w:p w14:paraId="19112E8F" w14:textId="3E815AEC" w:rsidR="0030255B" w:rsidRPr="00660440" w:rsidRDefault="0030255B" w:rsidP="00061C70">
      <w:pPr>
        <w:spacing w:after="0"/>
        <w:rPr>
          <w:rFonts w:cs="Times New Roman"/>
          <w:szCs w:val="24"/>
        </w:rPr>
      </w:pPr>
      <w:r w:rsidRPr="00660440">
        <w:rPr>
          <w:rFonts w:cs="Times New Roman"/>
          <w:b/>
          <w:szCs w:val="24"/>
        </w:rPr>
        <w:t xml:space="preserve">Źródło finansowania: </w:t>
      </w:r>
      <w:r w:rsidR="00A82CDB" w:rsidRPr="00A82CDB">
        <w:rPr>
          <w:rFonts w:cs="Times New Roman"/>
          <w:bCs/>
          <w:szCs w:val="24"/>
        </w:rPr>
        <w:t>w ramach posiadanych limitów wydatków</w:t>
      </w:r>
    </w:p>
    <w:p w14:paraId="4333E450" w14:textId="77777777" w:rsidR="0030255B" w:rsidRPr="00660440" w:rsidRDefault="0030255B" w:rsidP="00061C70">
      <w:pPr>
        <w:spacing w:after="0"/>
        <w:rPr>
          <w:rFonts w:cs="Times New Roman"/>
          <w:b/>
          <w:szCs w:val="24"/>
        </w:rPr>
      </w:pPr>
    </w:p>
    <w:p w14:paraId="38CAAC07" w14:textId="77777777" w:rsidR="0030255B" w:rsidRPr="00660440" w:rsidRDefault="0030255B" w:rsidP="00061C70">
      <w:pPr>
        <w:spacing w:after="0"/>
        <w:ind w:firstLine="708"/>
        <w:rPr>
          <w:rFonts w:cs="Times New Roman"/>
          <w:b/>
          <w:szCs w:val="24"/>
        </w:rPr>
      </w:pPr>
      <w:r w:rsidRPr="00660440">
        <w:rPr>
          <w:rFonts w:cs="Times New Roman"/>
          <w:b/>
          <w:szCs w:val="24"/>
        </w:rPr>
        <w:t>Zadanie 6: Organizacja giełdy pracy dla seniorów w siedzibach urzędów wojewódzkich</w:t>
      </w:r>
    </w:p>
    <w:p w14:paraId="52364FA6" w14:textId="77777777" w:rsidR="0030255B" w:rsidRPr="00660440" w:rsidRDefault="0030255B" w:rsidP="00061C70">
      <w:pPr>
        <w:spacing w:after="0"/>
        <w:rPr>
          <w:rFonts w:cs="Times New Roman"/>
          <w:b/>
          <w:szCs w:val="24"/>
        </w:rPr>
      </w:pPr>
      <w:r w:rsidRPr="00660440">
        <w:rPr>
          <w:rFonts w:cs="Times New Roman"/>
          <w:b/>
          <w:szCs w:val="24"/>
        </w:rPr>
        <w:t xml:space="preserve">Rozwiązywany problem: </w:t>
      </w:r>
      <w:r w:rsidRPr="00660440">
        <w:rPr>
          <w:rFonts w:cs="Times New Roman"/>
          <w:szCs w:val="24"/>
        </w:rPr>
        <w:t xml:space="preserve">Zbyt mała aktywność </w:t>
      </w:r>
      <w:r w:rsidR="00064E9F" w:rsidRPr="00660440">
        <w:rPr>
          <w:rFonts w:cs="Times New Roman"/>
          <w:szCs w:val="24"/>
        </w:rPr>
        <w:t xml:space="preserve">zawodowa </w:t>
      </w:r>
      <w:r w:rsidRPr="00660440">
        <w:rPr>
          <w:rFonts w:cs="Times New Roman"/>
          <w:szCs w:val="24"/>
        </w:rPr>
        <w:t>seniorów</w:t>
      </w:r>
    </w:p>
    <w:p w14:paraId="089A7B9C" w14:textId="77777777" w:rsidR="0030255B" w:rsidRPr="00660440" w:rsidRDefault="0030255B" w:rsidP="00061C70">
      <w:pPr>
        <w:spacing w:after="0"/>
        <w:rPr>
          <w:rFonts w:cs="Times New Roman"/>
          <w:b/>
          <w:szCs w:val="24"/>
        </w:rPr>
      </w:pPr>
      <w:r w:rsidRPr="00660440">
        <w:rPr>
          <w:rFonts w:cs="Times New Roman"/>
          <w:b/>
          <w:szCs w:val="24"/>
        </w:rPr>
        <w:t xml:space="preserve">Instytucja odpowiedzialna: </w:t>
      </w:r>
      <w:r w:rsidRPr="00660440">
        <w:rPr>
          <w:rFonts w:cs="Times New Roman"/>
          <w:szCs w:val="24"/>
        </w:rPr>
        <w:t>Urzędy wojewódzkie</w:t>
      </w:r>
    </w:p>
    <w:p w14:paraId="2984BD28" w14:textId="52BDCBEA" w:rsidR="0030255B" w:rsidRPr="00660440" w:rsidRDefault="0030255B" w:rsidP="00061C70">
      <w:pPr>
        <w:spacing w:after="0"/>
        <w:rPr>
          <w:rFonts w:cs="Times New Roman"/>
          <w:b/>
          <w:szCs w:val="24"/>
        </w:rPr>
      </w:pPr>
      <w:r w:rsidRPr="00660440">
        <w:rPr>
          <w:rFonts w:cs="Times New Roman"/>
          <w:b/>
          <w:szCs w:val="24"/>
        </w:rPr>
        <w:t xml:space="preserve">Instytucje współpracujące: </w:t>
      </w:r>
      <w:sdt>
        <w:sdtPr>
          <w:rPr>
            <w:rStyle w:val="Tekst-formularz"/>
            <w:rFonts w:ascii="Times New Roman" w:hAnsi="Times New Roman" w:cs="Times New Roman"/>
            <w:szCs w:val="24"/>
          </w:rPr>
          <w:id w:val="-1342387169"/>
          <w:placeholder>
            <w:docPart w:val="3098E5F22C9C4D12813451D49DD85D0D"/>
          </w:placeholder>
        </w:sdtPr>
        <w:sdtEndPr>
          <w:rPr>
            <w:rStyle w:val="Domylnaczcionkaakapitu"/>
            <w:rFonts w:eastAsia="Calibri"/>
            <w:bCs/>
            <w:color w:val="auto"/>
          </w:rPr>
        </w:sdtEndPr>
        <w:sdtContent>
          <w:r w:rsidR="005E4B4F" w:rsidRPr="00660440">
            <w:rPr>
              <w:rStyle w:val="Tekst-formularz"/>
              <w:rFonts w:ascii="Times New Roman" w:hAnsi="Times New Roman" w:cs="Times New Roman"/>
              <w:szCs w:val="24"/>
            </w:rPr>
            <w:t>K</w:t>
          </w:r>
          <w:r w:rsidRPr="00660440">
            <w:rPr>
              <w:rStyle w:val="Tekst-formularz"/>
              <w:rFonts w:ascii="Times New Roman" w:hAnsi="Times New Roman" w:cs="Times New Roman"/>
              <w:szCs w:val="24"/>
            </w:rPr>
            <w:t>luby seniorów w regionach, Kuratorium Oświaty i wybrane szkoły,</w:t>
          </w:r>
          <w:r w:rsidR="00BB427D">
            <w:rPr>
              <w:rStyle w:val="Tekst-formularz"/>
              <w:rFonts w:ascii="Times New Roman" w:hAnsi="Times New Roman" w:cs="Times New Roman"/>
              <w:szCs w:val="24"/>
            </w:rPr>
            <w:t xml:space="preserve"> </w:t>
          </w:r>
          <w:r w:rsidRPr="00660440">
            <w:rPr>
              <w:rStyle w:val="Tekst-formularz"/>
              <w:rFonts w:ascii="Times New Roman" w:hAnsi="Times New Roman" w:cs="Times New Roman"/>
              <w:szCs w:val="24"/>
            </w:rPr>
            <w:t>Urząd Pracy i pracodawcy zainteresowani takimi pracownikami</w:t>
          </w:r>
        </w:sdtContent>
      </w:sdt>
      <w:r w:rsidRPr="00660440" w:rsidDel="00DC64DD">
        <w:rPr>
          <w:rFonts w:cs="Times New Roman"/>
          <w:szCs w:val="24"/>
        </w:rPr>
        <w:t xml:space="preserve"> </w:t>
      </w:r>
    </w:p>
    <w:p w14:paraId="645964D2" w14:textId="77777777" w:rsidR="0030255B" w:rsidRPr="00660440" w:rsidRDefault="0030255B" w:rsidP="00061C70">
      <w:pPr>
        <w:spacing w:after="0"/>
        <w:rPr>
          <w:rFonts w:cs="Times New Roman"/>
          <w:szCs w:val="24"/>
        </w:rPr>
      </w:pPr>
      <w:r w:rsidRPr="00660440">
        <w:rPr>
          <w:rFonts w:cs="Times New Roman"/>
          <w:b/>
          <w:szCs w:val="24"/>
        </w:rPr>
        <w:t xml:space="preserve">Planowany czas realizacji: </w:t>
      </w:r>
      <w:r w:rsidRPr="00660440">
        <w:rPr>
          <w:rFonts w:cs="Times New Roman"/>
          <w:szCs w:val="24"/>
        </w:rPr>
        <w:t>2021</w:t>
      </w:r>
      <w:r w:rsidR="00C524AE" w:rsidRPr="00660440">
        <w:rPr>
          <w:rFonts w:cs="Times New Roman"/>
          <w:szCs w:val="24"/>
        </w:rPr>
        <w:t>–</w:t>
      </w:r>
      <w:r w:rsidRPr="00660440">
        <w:rPr>
          <w:rFonts w:cs="Times New Roman"/>
          <w:szCs w:val="24"/>
        </w:rPr>
        <w:t>2030</w:t>
      </w:r>
    </w:p>
    <w:p w14:paraId="547DBC75" w14:textId="53EAF43C" w:rsidR="0030255B" w:rsidRPr="00660440" w:rsidRDefault="0030255B" w:rsidP="00061C70">
      <w:pPr>
        <w:spacing w:after="0"/>
        <w:rPr>
          <w:rFonts w:cs="Times New Roman"/>
          <w:szCs w:val="24"/>
        </w:rPr>
      </w:pPr>
      <w:r w:rsidRPr="00660440">
        <w:rPr>
          <w:rFonts w:cs="Times New Roman"/>
          <w:b/>
          <w:szCs w:val="24"/>
        </w:rPr>
        <w:t xml:space="preserve">Źródło finansowania: </w:t>
      </w:r>
      <w:r w:rsidR="00A82CDB" w:rsidRPr="00A82CDB">
        <w:rPr>
          <w:rFonts w:cs="Times New Roman"/>
          <w:bCs/>
          <w:szCs w:val="24"/>
        </w:rPr>
        <w:t>w ramach posiadanych limitów wydatków</w:t>
      </w:r>
    </w:p>
    <w:p w14:paraId="76B3AB1E" w14:textId="77777777" w:rsidR="0030255B" w:rsidRPr="00660440" w:rsidRDefault="0030255B" w:rsidP="00061C70">
      <w:pPr>
        <w:spacing w:after="0"/>
        <w:rPr>
          <w:rFonts w:cs="Times New Roman"/>
          <w:szCs w:val="24"/>
        </w:rPr>
      </w:pPr>
    </w:p>
    <w:p w14:paraId="65B89D33" w14:textId="77777777" w:rsidR="0030255B" w:rsidRPr="00660440" w:rsidRDefault="0030255B" w:rsidP="00061C70">
      <w:pPr>
        <w:spacing w:after="0"/>
        <w:ind w:firstLine="708"/>
        <w:rPr>
          <w:rFonts w:cs="Times New Roman"/>
          <w:szCs w:val="24"/>
        </w:rPr>
      </w:pPr>
      <w:bookmarkStart w:id="102" w:name="_Hlk64827290"/>
      <w:r w:rsidRPr="00660440">
        <w:rPr>
          <w:rFonts w:cs="Times New Roman"/>
          <w:b/>
          <w:szCs w:val="24"/>
        </w:rPr>
        <w:t>Zadanie 7:</w:t>
      </w:r>
      <w:r w:rsidRPr="00660440">
        <w:rPr>
          <w:rFonts w:cs="Times New Roman"/>
          <w:szCs w:val="24"/>
        </w:rPr>
        <w:t xml:space="preserve"> </w:t>
      </w:r>
      <w:r w:rsidRPr="00660440">
        <w:rPr>
          <w:rFonts w:cs="Times New Roman"/>
          <w:b/>
          <w:szCs w:val="24"/>
        </w:rPr>
        <w:t>Program składający się z dwóch części:</w:t>
      </w:r>
    </w:p>
    <w:p w14:paraId="76739EBE" w14:textId="5709F910" w:rsidR="0030255B" w:rsidRPr="00660440" w:rsidRDefault="0030255B" w:rsidP="00E304FC">
      <w:pPr>
        <w:pStyle w:val="Akapitzlist"/>
        <w:numPr>
          <w:ilvl w:val="0"/>
          <w:numId w:val="4"/>
        </w:numPr>
        <w:spacing w:after="0" w:line="276" w:lineRule="auto"/>
        <w:rPr>
          <w:rFonts w:cs="Times New Roman"/>
          <w:szCs w:val="24"/>
        </w:rPr>
      </w:pPr>
      <w:r w:rsidRPr="00660440">
        <w:rPr>
          <w:rFonts w:cs="Times New Roman"/>
          <w:szCs w:val="24"/>
        </w:rPr>
        <w:t>Zorganizowanie spotkania Pełnomocnika Rządu do Spraw Równego Traktowania z</w:t>
      </w:r>
      <w:r w:rsidR="00267C35" w:rsidRPr="00660440">
        <w:rPr>
          <w:rFonts w:cs="Times New Roman"/>
          <w:szCs w:val="24"/>
        </w:rPr>
        <w:t> </w:t>
      </w:r>
      <w:r w:rsidR="005E4B4F" w:rsidRPr="00660440">
        <w:rPr>
          <w:rFonts w:cs="Times New Roman"/>
          <w:szCs w:val="24"/>
        </w:rPr>
        <w:t xml:space="preserve">Pełnomocnikami Wojewodów </w:t>
      </w:r>
      <w:r w:rsidRPr="00660440">
        <w:rPr>
          <w:rFonts w:cs="Times New Roman"/>
          <w:szCs w:val="24"/>
        </w:rPr>
        <w:t>do Spraw Równego Traktowania w urzędach wojewódzkich</w:t>
      </w:r>
      <w:r w:rsidR="005E4B4F" w:rsidRPr="00660440">
        <w:rPr>
          <w:rFonts w:cs="Times New Roman"/>
          <w:szCs w:val="24"/>
        </w:rPr>
        <w:t>,</w:t>
      </w:r>
      <w:r w:rsidR="00BB427D">
        <w:rPr>
          <w:rFonts w:cs="Times New Roman"/>
          <w:szCs w:val="24"/>
        </w:rPr>
        <w:t xml:space="preserve"> </w:t>
      </w:r>
      <w:r w:rsidRPr="00660440">
        <w:rPr>
          <w:rFonts w:cs="Times New Roman"/>
          <w:szCs w:val="24"/>
        </w:rPr>
        <w:t>w celu wypracowania zaleceń dla samorządów w sprawie wspierania seniorów jako liderów społeczności lokalnych w różnych dziedzinach życia</w:t>
      </w:r>
      <w:r w:rsidR="00DF2B05" w:rsidRPr="00660440">
        <w:rPr>
          <w:rFonts w:cs="Times New Roman"/>
          <w:szCs w:val="24"/>
        </w:rPr>
        <w:t>, także budujących solidarność międzypokoleniową przez ukazywanie roli seniorów jako przekazicieli wartości, tradycji i dzielących się doświadczeniem życiowym</w:t>
      </w:r>
      <w:r w:rsidRPr="00660440">
        <w:rPr>
          <w:rFonts w:cs="Times New Roman"/>
          <w:szCs w:val="24"/>
        </w:rPr>
        <w:t>;</w:t>
      </w:r>
    </w:p>
    <w:p w14:paraId="4C9DCA78" w14:textId="77777777" w:rsidR="0030255B" w:rsidRPr="00660440" w:rsidRDefault="0030255B" w:rsidP="00E304FC">
      <w:pPr>
        <w:pStyle w:val="Akapitzlist"/>
        <w:numPr>
          <w:ilvl w:val="0"/>
          <w:numId w:val="4"/>
        </w:numPr>
        <w:spacing w:after="0" w:line="276" w:lineRule="auto"/>
        <w:rPr>
          <w:rFonts w:cs="Times New Roman"/>
          <w:szCs w:val="24"/>
        </w:rPr>
      </w:pPr>
      <w:r w:rsidRPr="00660440">
        <w:rPr>
          <w:rFonts w:cs="Times New Roman"/>
          <w:szCs w:val="24"/>
        </w:rPr>
        <w:t xml:space="preserve">Przeprowadzenie przez Pełnomocnika Rządu do Spraw Równego Traktowania wywiadów z osobami starszymi pełniącymi rolę liderów w danej dziedzinie życia. </w:t>
      </w:r>
    </w:p>
    <w:p w14:paraId="5C6D49B7" w14:textId="77777777" w:rsidR="0030255B" w:rsidRPr="00660440" w:rsidRDefault="0030255B" w:rsidP="00061C70">
      <w:pPr>
        <w:spacing w:after="0"/>
        <w:rPr>
          <w:rFonts w:cs="Times New Roman"/>
          <w:szCs w:val="24"/>
        </w:rPr>
      </w:pPr>
      <w:r w:rsidRPr="00660440">
        <w:rPr>
          <w:rFonts w:cs="Times New Roman"/>
          <w:b/>
          <w:szCs w:val="24"/>
        </w:rPr>
        <w:t xml:space="preserve">Rozwiązywany problem: </w:t>
      </w:r>
      <w:r w:rsidRPr="00660440">
        <w:rPr>
          <w:rFonts w:cs="Times New Roman"/>
          <w:szCs w:val="24"/>
        </w:rPr>
        <w:t>Wykluczenie ze względu na wiek</w:t>
      </w:r>
    </w:p>
    <w:p w14:paraId="67B1CF70" w14:textId="77777777" w:rsidR="0030255B" w:rsidRPr="00660440" w:rsidRDefault="0030255B" w:rsidP="00061C70">
      <w:pPr>
        <w:spacing w:after="0"/>
        <w:rPr>
          <w:rFonts w:cs="Times New Roman"/>
          <w:b/>
          <w:szCs w:val="24"/>
        </w:rPr>
      </w:pPr>
      <w:r w:rsidRPr="00660440">
        <w:rPr>
          <w:rFonts w:cs="Times New Roman"/>
          <w:b/>
          <w:szCs w:val="24"/>
        </w:rPr>
        <w:t xml:space="preserve">Instytucja odpowiedzialna: </w:t>
      </w:r>
      <w:r w:rsidRPr="00660440">
        <w:rPr>
          <w:rFonts w:cs="Times New Roman"/>
          <w:szCs w:val="24"/>
        </w:rPr>
        <w:t>Pełnomocnik Rządu do Spraw Równego Traktowania</w:t>
      </w:r>
    </w:p>
    <w:p w14:paraId="2B6FF359" w14:textId="77777777" w:rsidR="0030255B" w:rsidRPr="00660440" w:rsidRDefault="0030255B" w:rsidP="00061C70">
      <w:pPr>
        <w:spacing w:after="0"/>
        <w:rPr>
          <w:rFonts w:cs="Times New Roman"/>
          <w:b/>
          <w:szCs w:val="24"/>
        </w:rPr>
      </w:pPr>
      <w:r w:rsidRPr="00660440">
        <w:rPr>
          <w:rFonts w:cs="Times New Roman"/>
          <w:b/>
          <w:szCs w:val="24"/>
        </w:rPr>
        <w:t xml:space="preserve">Instytucje współpracujące: </w:t>
      </w:r>
      <w:r w:rsidRPr="00660440">
        <w:rPr>
          <w:rFonts w:cs="Times New Roman"/>
          <w:szCs w:val="24"/>
        </w:rPr>
        <w:t>Urzędy wojewódzkie, samorządy, organizacje zrzeszające osoby starsze</w:t>
      </w:r>
    </w:p>
    <w:p w14:paraId="00D77A3F" w14:textId="77777777" w:rsidR="0030255B" w:rsidRPr="00660440" w:rsidRDefault="0030255B" w:rsidP="00061C70">
      <w:pPr>
        <w:spacing w:after="0"/>
        <w:rPr>
          <w:rFonts w:cs="Times New Roman"/>
          <w:szCs w:val="24"/>
        </w:rPr>
      </w:pPr>
      <w:r w:rsidRPr="00660440">
        <w:rPr>
          <w:rFonts w:cs="Times New Roman"/>
          <w:b/>
          <w:szCs w:val="24"/>
        </w:rPr>
        <w:t xml:space="preserve">Planowany czas realizacji: </w:t>
      </w:r>
      <w:r w:rsidRPr="00660440">
        <w:rPr>
          <w:rFonts w:cs="Times New Roman"/>
          <w:szCs w:val="24"/>
        </w:rPr>
        <w:t>2021</w:t>
      </w:r>
      <w:r w:rsidR="00C524AE" w:rsidRPr="00660440">
        <w:rPr>
          <w:rFonts w:cs="Times New Roman"/>
          <w:szCs w:val="24"/>
        </w:rPr>
        <w:t>–</w:t>
      </w:r>
      <w:r w:rsidRPr="00660440">
        <w:rPr>
          <w:rFonts w:cs="Times New Roman"/>
          <w:szCs w:val="24"/>
        </w:rPr>
        <w:t>2030</w:t>
      </w:r>
      <w:r w:rsidR="005E4B4F" w:rsidRPr="00660440">
        <w:rPr>
          <w:rFonts w:cs="Times New Roman"/>
          <w:szCs w:val="24"/>
        </w:rPr>
        <w:t xml:space="preserve"> (zadanie ciągłe)</w:t>
      </w:r>
    </w:p>
    <w:p w14:paraId="7FF9D33C" w14:textId="66D9AE69" w:rsidR="002317BB" w:rsidRPr="00660440" w:rsidRDefault="0030255B" w:rsidP="00061C70">
      <w:pPr>
        <w:spacing w:after="0"/>
        <w:rPr>
          <w:rFonts w:cs="Times New Roman"/>
          <w:szCs w:val="24"/>
        </w:rPr>
      </w:pPr>
      <w:r w:rsidRPr="00660440">
        <w:rPr>
          <w:rFonts w:cs="Times New Roman"/>
          <w:b/>
          <w:szCs w:val="24"/>
        </w:rPr>
        <w:t xml:space="preserve">Źródło finansowania: </w:t>
      </w:r>
      <w:r w:rsidR="00A82CDB" w:rsidRPr="00A82CDB">
        <w:rPr>
          <w:rFonts w:cs="Times New Roman"/>
          <w:bCs/>
          <w:szCs w:val="24"/>
        </w:rPr>
        <w:t>w ramach posiadanych limitów wydatków</w:t>
      </w:r>
      <w:bookmarkEnd w:id="102"/>
    </w:p>
    <w:p w14:paraId="2E2997F7" w14:textId="77777777" w:rsidR="0030255B" w:rsidRPr="00660440" w:rsidRDefault="0030255B" w:rsidP="00727DD0">
      <w:pPr>
        <w:pStyle w:val="Nagwek2"/>
      </w:pPr>
      <w:bookmarkStart w:id="103" w:name="_Toc70426084"/>
      <w:r w:rsidRPr="00660440">
        <w:t xml:space="preserve">Działania na rzecz wzmocnienia potencjału i pozycji społecznej kobiet </w:t>
      </w:r>
      <w:r w:rsidRPr="00660440">
        <w:br/>
        <w:t>i dziewcząt</w:t>
      </w:r>
      <w:bookmarkEnd w:id="103"/>
    </w:p>
    <w:p w14:paraId="7C39ACD9" w14:textId="77777777" w:rsidR="0030255B" w:rsidRPr="00660440" w:rsidRDefault="0030255B" w:rsidP="00F16E1B">
      <w:r w:rsidRPr="00660440">
        <w:t>Status prawny kobiet w Europie bez wątpienia uległ poprawie w ostatnich dziesięcioleciach</w:t>
      </w:r>
      <w:r w:rsidR="00054A2D" w:rsidRPr="00660440">
        <w:t>.</w:t>
      </w:r>
      <w:r w:rsidRPr="00660440">
        <w:t xml:space="preserve"> W obecnym kontekście rosnących trudności gospodarczych oraz </w:t>
      </w:r>
      <w:r w:rsidR="00054A2D" w:rsidRPr="00660440">
        <w:t xml:space="preserve">kolejnej </w:t>
      </w:r>
      <w:r w:rsidRPr="00660440">
        <w:t>polityk</w:t>
      </w:r>
      <w:r w:rsidR="00054A2D" w:rsidRPr="00660440">
        <w:t>i</w:t>
      </w:r>
      <w:r w:rsidRPr="00660440">
        <w:t xml:space="preserve"> i środków oszczędnościowych, ważne jest uznanie kluczowego wkładu kobiet we wspólnoty, </w:t>
      </w:r>
      <w:r w:rsidRPr="00660440">
        <w:lastRenderedPageBreak/>
        <w:t>społeczeństwa i gospodarki oraz zajęcie się problemem nierówności płci. Konieczne jest także zwrócenie należytej uwagi na stworzenie warunków społecznych i ekonomicznych dla korzystania z równych praw przez kobiety i mężczyzn</w:t>
      </w:r>
      <w:r w:rsidR="00DF2B05" w:rsidRPr="00660440">
        <w:t>. Z jednej strony</w:t>
      </w:r>
      <w:r w:rsidRPr="00660440">
        <w:t xml:space="preserve">, poprzez </w:t>
      </w:r>
      <w:r w:rsidR="00DF2B05" w:rsidRPr="00660440">
        <w:t xml:space="preserve">umożliwienie na równych zasadach </w:t>
      </w:r>
      <w:r w:rsidRPr="00660440">
        <w:t xml:space="preserve">zaangażowanie kobiet </w:t>
      </w:r>
      <w:r w:rsidR="00DF2B05" w:rsidRPr="00660440">
        <w:t xml:space="preserve">na rynku pracy </w:t>
      </w:r>
      <w:r w:rsidRPr="00660440">
        <w:t>i umożliwienie im zwiększenia niezależności ekonomicznej</w:t>
      </w:r>
      <w:r w:rsidR="00DF2B05" w:rsidRPr="00660440">
        <w:t>, a z drugiej strony na uznanie nieodpłatnej pracy domowej i</w:t>
      </w:r>
      <w:r w:rsidR="00267C35" w:rsidRPr="00660440">
        <w:t> </w:t>
      </w:r>
      <w:r w:rsidR="00DF2B05" w:rsidRPr="00660440">
        <w:t xml:space="preserve">opiekuńczej kobiet, jako znaczącego wkładu w rozwój gospodarczy i społeczny kraju, także demograficzny. </w:t>
      </w:r>
    </w:p>
    <w:p w14:paraId="2F9930FF" w14:textId="3CCD23AA" w:rsidR="0030255B" w:rsidRPr="00660440" w:rsidRDefault="00054A2D" w:rsidP="00F16E1B">
      <w:r w:rsidRPr="00660440">
        <w:t>Jedną ze wspólnot szczególnie narażonych na społeczną marginalizację z uwagi na</w:t>
      </w:r>
      <w:r w:rsidR="00267C35" w:rsidRPr="00660440">
        <w:t> </w:t>
      </w:r>
      <w:r w:rsidRPr="00660440">
        <w:t>pochodzenie etniczne, płeć, niski status społeczny i ekonomiczny oraz model stosunków społecznych panujący we wspólnotach romskich</w:t>
      </w:r>
      <w:r w:rsidRPr="00660440" w:rsidDel="009150B4">
        <w:t xml:space="preserve"> </w:t>
      </w:r>
      <w:r w:rsidRPr="00660440">
        <w:t>są kobiety należące do mniejszości</w:t>
      </w:r>
      <w:r w:rsidR="00D66517" w:rsidRPr="00660440">
        <w:t xml:space="preserve"> romskich</w:t>
      </w:r>
      <w:r w:rsidRPr="00660440">
        <w:t xml:space="preserve">. </w:t>
      </w:r>
      <w:r w:rsidR="0030255B" w:rsidRPr="00660440">
        <w:t xml:space="preserve">Z tego względu należy podjąć działania ukierunkowane na edukację </w:t>
      </w:r>
      <w:r w:rsidR="00D66517" w:rsidRPr="00660440">
        <w:t xml:space="preserve">tej </w:t>
      </w:r>
      <w:r w:rsidR="00A24EF6" w:rsidRPr="00660440">
        <w:t>społeczności</w:t>
      </w:r>
      <w:r w:rsidR="0030255B" w:rsidRPr="00660440">
        <w:t>, która prowadziłaby do wzmocnienia szeroko rozumianego potencjału kobiet i</w:t>
      </w:r>
      <w:r w:rsidR="00267C35" w:rsidRPr="00660440">
        <w:t> </w:t>
      </w:r>
      <w:r w:rsidR="0030255B" w:rsidRPr="00660440">
        <w:t>dziewcząt we wszystkich dziedzinach życia społecznego oraz dostarczyłaby odpowiednich umiejętności sprawnego funkcjonowania we współczesnym świecie. Szczególną uwagę powinno się skierować również na ograniczenie i</w:t>
      </w:r>
      <w:r w:rsidR="00A24EF6" w:rsidRPr="00660440">
        <w:t> </w:t>
      </w:r>
      <w:r w:rsidR="0030255B" w:rsidRPr="00660440">
        <w:t>zapobieganie zjawisku wczesnego zamążpójścia i przedwczesnego macierzyństwa, które ogranicza perspektywy edukacyjne dziewcząt romskich na poziomie ponadpodstawowym i</w:t>
      </w:r>
      <w:r w:rsidR="00A24EF6" w:rsidRPr="00660440">
        <w:t> </w:t>
      </w:r>
      <w:r w:rsidR="0030255B" w:rsidRPr="00660440">
        <w:t>w</w:t>
      </w:r>
      <w:r w:rsidR="00A24EF6" w:rsidRPr="00660440">
        <w:t> </w:t>
      </w:r>
      <w:r w:rsidR="0030255B" w:rsidRPr="00660440">
        <w:t xml:space="preserve">konsekwencji eliminuje je z rynku pracy. </w:t>
      </w:r>
    </w:p>
    <w:p w14:paraId="590A76C2" w14:textId="086A210E" w:rsidR="0030255B" w:rsidRPr="00660440" w:rsidRDefault="0030255B" w:rsidP="00061C70">
      <w:pPr>
        <w:spacing w:after="0"/>
        <w:ind w:firstLine="708"/>
        <w:rPr>
          <w:rFonts w:cs="Times New Roman"/>
          <w:b/>
          <w:color w:val="000000" w:themeColor="text1"/>
          <w:szCs w:val="24"/>
        </w:rPr>
      </w:pPr>
      <w:bookmarkStart w:id="104" w:name="_Hlk64827314"/>
      <w:r w:rsidRPr="00660440">
        <w:rPr>
          <w:rFonts w:cs="Times New Roman"/>
          <w:b/>
          <w:color w:val="000000" w:themeColor="text1"/>
          <w:szCs w:val="24"/>
        </w:rPr>
        <w:t xml:space="preserve">Zadanie 1: Realizacja Programu </w:t>
      </w:r>
      <w:r w:rsidR="00D66517" w:rsidRPr="00660440">
        <w:rPr>
          <w:rFonts w:cs="Times New Roman"/>
          <w:b/>
          <w:color w:val="000000" w:themeColor="text1"/>
          <w:szCs w:val="24"/>
        </w:rPr>
        <w:t>i</w:t>
      </w:r>
      <w:r w:rsidRPr="00660440">
        <w:rPr>
          <w:rFonts w:cs="Times New Roman"/>
          <w:b/>
          <w:color w:val="000000" w:themeColor="text1"/>
          <w:szCs w:val="24"/>
        </w:rPr>
        <w:t xml:space="preserve">ntegracji </w:t>
      </w:r>
      <w:r w:rsidR="00D66517" w:rsidRPr="00660440">
        <w:rPr>
          <w:rFonts w:cs="Times New Roman"/>
          <w:b/>
          <w:color w:val="000000" w:themeColor="text1"/>
          <w:szCs w:val="24"/>
        </w:rPr>
        <w:t>s</w:t>
      </w:r>
      <w:r w:rsidRPr="00660440">
        <w:rPr>
          <w:rFonts w:cs="Times New Roman"/>
          <w:b/>
          <w:color w:val="000000" w:themeColor="text1"/>
          <w:szCs w:val="24"/>
        </w:rPr>
        <w:t>połeczn</w:t>
      </w:r>
      <w:r w:rsidR="00D66517" w:rsidRPr="00660440">
        <w:rPr>
          <w:rFonts w:cs="Times New Roman"/>
          <w:b/>
          <w:color w:val="000000" w:themeColor="text1"/>
          <w:szCs w:val="24"/>
        </w:rPr>
        <w:t>ej i obywatelskiej</w:t>
      </w:r>
      <w:r w:rsidR="00BB427D">
        <w:rPr>
          <w:rFonts w:cs="Times New Roman"/>
          <w:b/>
          <w:color w:val="000000" w:themeColor="text1"/>
          <w:szCs w:val="24"/>
        </w:rPr>
        <w:t xml:space="preserve"> </w:t>
      </w:r>
      <w:r w:rsidRPr="00660440">
        <w:rPr>
          <w:rFonts w:cs="Times New Roman"/>
          <w:b/>
          <w:color w:val="000000" w:themeColor="text1"/>
          <w:szCs w:val="24"/>
        </w:rPr>
        <w:t>Rom</w:t>
      </w:r>
      <w:r w:rsidR="00D66517" w:rsidRPr="00660440">
        <w:rPr>
          <w:rFonts w:cs="Times New Roman"/>
          <w:b/>
          <w:color w:val="000000" w:themeColor="text1"/>
          <w:szCs w:val="24"/>
        </w:rPr>
        <w:t>ów</w:t>
      </w:r>
      <w:r w:rsidRPr="00660440">
        <w:rPr>
          <w:rFonts w:cs="Times New Roman"/>
          <w:b/>
          <w:color w:val="000000" w:themeColor="text1"/>
          <w:szCs w:val="24"/>
        </w:rPr>
        <w:t xml:space="preserve"> w Polsce</w:t>
      </w:r>
      <w:r w:rsidR="00D66517" w:rsidRPr="00660440">
        <w:rPr>
          <w:rFonts w:cs="Times New Roman"/>
          <w:b/>
          <w:color w:val="000000" w:themeColor="text1"/>
          <w:szCs w:val="24"/>
        </w:rPr>
        <w:t xml:space="preserve"> na lata 2021-2030</w:t>
      </w:r>
    </w:p>
    <w:p w14:paraId="017AD5EF" w14:textId="505998B3" w:rsidR="0030255B" w:rsidRPr="00660440" w:rsidRDefault="0030255B" w:rsidP="00061C70">
      <w:pPr>
        <w:spacing w:after="0"/>
        <w:rPr>
          <w:rFonts w:cs="Times New Roman"/>
          <w:b/>
          <w:color w:val="000000" w:themeColor="text1"/>
          <w:szCs w:val="24"/>
        </w:rPr>
      </w:pPr>
      <w:r w:rsidRPr="00660440">
        <w:rPr>
          <w:rFonts w:cs="Times New Roman"/>
          <w:b/>
          <w:color w:val="000000" w:themeColor="text1"/>
          <w:szCs w:val="24"/>
        </w:rPr>
        <w:t xml:space="preserve">Rozwiązywany problem: </w:t>
      </w:r>
      <w:proofErr w:type="spellStart"/>
      <w:r w:rsidRPr="00660440">
        <w:rPr>
          <w:rFonts w:cs="Times New Roman"/>
          <w:color w:val="000000" w:themeColor="text1"/>
          <w:szCs w:val="24"/>
        </w:rPr>
        <w:t>Intersekcjonalna</w:t>
      </w:r>
      <w:proofErr w:type="spellEnd"/>
      <w:r w:rsidRPr="00660440">
        <w:rPr>
          <w:rFonts w:cs="Times New Roman"/>
          <w:color w:val="000000" w:themeColor="text1"/>
          <w:szCs w:val="24"/>
        </w:rPr>
        <w:t xml:space="preserve"> dyskryminacja </w:t>
      </w:r>
      <w:r w:rsidR="00C93F90">
        <w:rPr>
          <w:rFonts w:cs="Times New Roman"/>
          <w:color w:val="000000" w:themeColor="text1"/>
          <w:szCs w:val="24"/>
        </w:rPr>
        <w:t xml:space="preserve">kobiet </w:t>
      </w:r>
      <w:r w:rsidR="00625AC6">
        <w:rPr>
          <w:rFonts w:cs="Times New Roman"/>
          <w:color w:val="000000" w:themeColor="text1"/>
          <w:szCs w:val="24"/>
        </w:rPr>
        <w:t>romskich</w:t>
      </w:r>
    </w:p>
    <w:p w14:paraId="606DE30D" w14:textId="77777777" w:rsidR="0030255B" w:rsidRPr="00660440" w:rsidRDefault="0030255B" w:rsidP="00061C70">
      <w:pPr>
        <w:spacing w:after="0"/>
        <w:rPr>
          <w:rFonts w:cs="Times New Roman"/>
          <w:color w:val="000000" w:themeColor="text1"/>
          <w:szCs w:val="24"/>
        </w:rPr>
      </w:pPr>
      <w:r w:rsidRPr="00660440">
        <w:rPr>
          <w:rFonts w:cs="Times New Roman"/>
          <w:b/>
          <w:color w:val="000000" w:themeColor="text1"/>
          <w:szCs w:val="24"/>
        </w:rPr>
        <w:t xml:space="preserve">Instytucja odpowiedzialna: </w:t>
      </w:r>
      <w:r w:rsidRPr="00660440">
        <w:rPr>
          <w:rFonts w:cs="Times New Roman"/>
          <w:color w:val="000000" w:themeColor="text1"/>
          <w:szCs w:val="24"/>
        </w:rPr>
        <w:t>Ministerstwo Spraw Wewnętrznych i Administracji</w:t>
      </w:r>
    </w:p>
    <w:p w14:paraId="72AC5086" w14:textId="4CB88917" w:rsidR="0030255B" w:rsidRPr="00660440" w:rsidRDefault="0030255B" w:rsidP="00061C70">
      <w:pPr>
        <w:spacing w:after="0"/>
        <w:rPr>
          <w:rFonts w:cs="Times New Roman"/>
          <w:color w:val="000000" w:themeColor="text1"/>
          <w:szCs w:val="24"/>
        </w:rPr>
      </w:pPr>
      <w:r w:rsidRPr="00660440">
        <w:rPr>
          <w:rFonts w:cs="Times New Roman"/>
          <w:b/>
          <w:color w:val="000000" w:themeColor="text1"/>
          <w:szCs w:val="24"/>
        </w:rPr>
        <w:t xml:space="preserve">Instytucje współpracujące: </w:t>
      </w:r>
      <w:r w:rsidRPr="00660440">
        <w:rPr>
          <w:rFonts w:cs="Times New Roman"/>
          <w:color w:val="000000" w:themeColor="text1"/>
          <w:szCs w:val="24"/>
        </w:rPr>
        <w:t xml:space="preserve">Ministerstwo Edukacji </w:t>
      </w:r>
      <w:r w:rsidR="00BB792C" w:rsidRPr="00660440">
        <w:rPr>
          <w:rFonts w:cs="Times New Roman"/>
          <w:color w:val="000000" w:themeColor="text1"/>
          <w:szCs w:val="24"/>
        </w:rPr>
        <w:t>Narodowej</w:t>
      </w:r>
      <w:r w:rsidRPr="00660440">
        <w:rPr>
          <w:rFonts w:cs="Times New Roman"/>
          <w:color w:val="000000" w:themeColor="text1"/>
          <w:szCs w:val="24"/>
        </w:rPr>
        <w:t>, Pełnomocnik Rządu do Spraw Równego Traktowania, na poziomie lokalnym Pełnomocnicy Wojewodów do Spraw Mniejszości Narodowych i Etnicznych</w:t>
      </w:r>
    </w:p>
    <w:p w14:paraId="579A1213" w14:textId="77777777" w:rsidR="0030255B" w:rsidRPr="00660440" w:rsidRDefault="0030255B" w:rsidP="00061C70">
      <w:pPr>
        <w:spacing w:after="0"/>
        <w:rPr>
          <w:rFonts w:cs="Times New Roman"/>
          <w:b/>
          <w:color w:val="000000" w:themeColor="text1"/>
          <w:szCs w:val="24"/>
        </w:rPr>
      </w:pPr>
      <w:r w:rsidRPr="00660440">
        <w:rPr>
          <w:rFonts w:cs="Times New Roman"/>
          <w:b/>
          <w:color w:val="000000" w:themeColor="text1"/>
          <w:szCs w:val="24"/>
        </w:rPr>
        <w:t xml:space="preserve">Planowany czas realizacji: </w:t>
      </w:r>
      <w:r w:rsidRPr="00660440">
        <w:rPr>
          <w:rFonts w:cs="Times New Roman"/>
          <w:color w:val="000000" w:themeColor="text1"/>
          <w:szCs w:val="24"/>
        </w:rPr>
        <w:t>2021</w:t>
      </w:r>
      <w:r w:rsidR="0068051A" w:rsidRPr="00660440">
        <w:rPr>
          <w:rFonts w:cs="Times New Roman"/>
          <w:color w:val="000000" w:themeColor="text1"/>
          <w:szCs w:val="24"/>
        </w:rPr>
        <w:t>–</w:t>
      </w:r>
      <w:r w:rsidRPr="00660440">
        <w:rPr>
          <w:rFonts w:cs="Times New Roman"/>
          <w:color w:val="000000" w:themeColor="text1"/>
          <w:szCs w:val="24"/>
        </w:rPr>
        <w:t>2030</w:t>
      </w:r>
      <w:r w:rsidR="00273324" w:rsidRPr="00660440">
        <w:rPr>
          <w:rFonts w:cs="Times New Roman"/>
          <w:color w:val="000000" w:themeColor="text1"/>
          <w:szCs w:val="24"/>
        </w:rPr>
        <w:t xml:space="preserve"> (zadanie ciągłe)</w:t>
      </w:r>
    </w:p>
    <w:p w14:paraId="4CB4443C" w14:textId="0D47B1B8" w:rsidR="0030255B" w:rsidRPr="00660440" w:rsidRDefault="0030255B" w:rsidP="00061C70">
      <w:pPr>
        <w:spacing w:after="0"/>
        <w:rPr>
          <w:rFonts w:cs="Times New Roman"/>
          <w:color w:val="000000" w:themeColor="text1"/>
          <w:szCs w:val="24"/>
        </w:rPr>
      </w:pPr>
      <w:r w:rsidRPr="00660440">
        <w:rPr>
          <w:rFonts w:cs="Times New Roman"/>
          <w:b/>
          <w:color w:val="000000" w:themeColor="text1"/>
          <w:szCs w:val="24"/>
        </w:rPr>
        <w:t xml:space="preserve">Źródło finansowania: </w:t>
      </w:r>
      <w:r w:rsidRPr="00660440">
        <w:rPr>
          <w:rFonts w:cs="Times New Roman"/>
          <w:color w:val="000000" w:themeColor="text1"/>
          <w:szCs w:val="24"/>
        </w:rPr>
        <w:t xml:space="preserve">Środki pochodzące z Programu </w:t>
      </w:r>
      <w:r w:rsidR="00144BE2" w:rsidRPr="00660440">
        <w:rPr>
          <w:rFonts w:cs="Times New Roman"/>
          <w:color w:val="000000" w:themeColor="text1"/>
          <w:szCs w:val="24"/>
        </w:rPr>
        <w:t>integracji społecznej i obywatelskiej Romów w Polsce na lata 2021-2030</w:t>
      </w:r>
    </w:p>
    <w:p w14:paraId="3AAA89C3" w14:textId="77777777" w:rsidR="0030255B" w:rsidRPr="00660440" w:rsidRDefault="0030255B" w:rsidP="00061C70">
      <w:pPr>
        <w:spacing w:after="0"/>
        <w:rPr>
          <w:rFonts w:cs="Times New Roman"/>
          <w:b/>
          <w:szCs w:val="24"/>
        </w:rPr>
      </w:pPr>
    </w:p>
    <w:p w14:paraId="3B73E11F" w14:textId="77777777" w:rsidR="0030255B" w:rsidRPr="00660440" w:rsidRDefault="0030255B" w:rsidP="00403B06">
      <w:pPr>
        <w:pStyle w:val="Tekstkomentarza"/>
        <w:spacing w:after="0" w:line="276" w:lineRule="auto"/>
        <w:ind w:firstLine="708"/>
        <w:rPr>
          <w:rFonts w:cs="Times New Roman"/>
          <w:sz w:val="24"/>
          <w:szCs w:val="24"/>
        </w:rPr>
      </w:pPr>
      <w:r w:rsidRPr="00660440">
        <w:rPr>
          <w:rFonts w:cs="Times New Roman"/>
          <w:b/>
          <w:sz w:val="24"/>
          <w:szCs w:val="24"/>
        </w:rPr>
        <w:t>Zadanie 2: Konferencje dotyczące niezależności ekonomicznej kobiet, luki płacowej, przejrzystości płac, lobbingu ekonomicznego, kobiet w zarządach</w:t>
      </w:r>
      <w:r w:rsidR="00403B06" w:rsidRPr="00660440">
        <w:rPr>
          <w:rFonts w:cs="Times New Roman"/>
          <w:b/>
          <w:sz w:val="24"/>
          <w:szCs w:val="24"/>
        </w:rPr>
        <w:t>, kobiet wykonujących nieodpłatne prace domowe i opiekuńcze</w:t>
      </w:r>
      <w:r w:rsidR="00403B06" w:rsidRPr="00660440">
        <w:rPr>
          <w:rFonts w:cs="Times New Roman"/>
          <w:sz w:val="24"/>
          <w:szCs w:val="24"/>
        </w:rPr>
        <w:t xml:space="preserve"> </w:t>
      </w:r>
    </w:p>
    <w:p w14:paraId="67902F96" w14:textId="77777777" w:rsidR="0030255B" w:rsidRPr="00660440" w:rsidRDefault="0030255B" w:rsidP="00061C70">
      <w:pPr>
        <w:pStyle w:val="Tekstkomentarza"/>
        <w:spacing w:after="0" w:line="276" w:lineRule="auto"/>
        <w:rPr>
          <w:rFonts w:cs="Times New Roman"/>
          <w:sz w:val="24"/>
          <w:szCs w:val="24"/>
        </w:rPr>
      </w:pPr>
      <w:r w:rsidRPr="00660440">
        <w:rPr>
          <w:rFonts w:cs="Times New Roman"/>
          <w:b/>
          <w:sz w:val="24"/>
          <w:szCs w:val="24"/>
        </w:rPr>
        <w:t xml:space="preserve">Rozwiązywany problem: </w:t>
      </w:r>
      <w:r w:rsidRPr="00660440">
        <w:rPr>
          <w:rFonts w:cs="Times New Roman"/>
          <w:sz w:val="24"/>
          <w:szCs w:val="24"/>
        </w:rPr>
        <w:t>Dyskryminacja kobiet w życiu społecznym i zawodowym</w:t>
      </w:r>
    </w:p>
    <w:p w14:paraId="217E78B7" w14:textId="39233C66" w:rsidR="0030255B" w:rsidRPr="00660440" w:rsidRDefault="0030255B" w:rsidP="001A0A45">
      <w:pPr>
        <w:spacing w:after="0"/>
        <w:rPr>
          <w:rFonts w:cs="Times New Roman"/>
          <w:color w:val="000000" w:themeColor="text1"/>
          <w:szCs w:val="24"/>
        </w:rPr>
      </w:pPr>
      <w:r w:rsidRPr="00660440">
        <w:rPr>
          <w:rFonts w:cs="Times New Roman"/>
          <w:b/>
          <w:szCs w:val="24"/>
        </w:rPr>
        <w:t xml:space="preserve">Instytucja odpowiedzialna: </w:t>
      </w:r>
      <w:r w:rsidRPr="00660440">
        <w:rPr>
          <w:rFonts w:cs="Times New Roman"/>
          <w:szCs w:val="24"/>
        </w:rPr>
        <w:t>Pełnomocnik Rządu do Spraw Równego Traktowania,</w:t>
      </w:r>
      <w:r w:rsidR="00403B06" w:rsidRPr="00660440">
        <w:rPr>
          <w:rFonts w:cs="Times New Roman"/>
          <w:szCs w:val="24"/>
        </w:rPr>
        <w:t xml:space="preserve"> Pełnomocnik Rządu do Spraw Polityki Demograficznej,</w:t>
      </w:r>
      <w:r w:rsidR="00BB427D">
        <w:rPr>
          <w:rFonts w:cs="Times New Roman"/>
          <w:szCs w:val="24"/>
        </w:rPr>
        <w:t xml:space="preserve"> </w:t>
      </w:r>
      <w:r w:rsidRPr="00660440">
        <w:rPr>
          <w:rFonts w:cs="Times New Roman"/>
          <w:szCs w:val="24"/>
        </w:rPr>
        <w:t>Ministerstwo Rodziny</w:t>
      </w:r>
      <w:r w:rsidR="001A0A45" w:rsidRPr="00660440">
        <w:rPr>
          <w:rFonts w:cs="Times New Roman"/>
          <w:szCs w:val="24"/>
        </w:rPr>
        <w:t xml:space="preserve"> </w:t>
      </w:r>
      <w:r w:rsidRPr="00660440">
        <w:rPr>
          <w:rFonts w:cs="Times New Roman"/>
          <w:szCs w:val="24"/>
        </w:rPr>
        <w:t>i Polityki Społecznej</w:t>
      </w:r>
      <w:r w:rsidR="001A0A45" w:rsidRPr="00660440">
        <w:rPr>
          <w:rFonts w:cs="Times New Roman"/>
          <w:szCs w:val="24"/>
        </w:rPr>
        <w:t xml:space="preserve">, </w:t>
      </w:r>
      <w:r w:rsidR="001A0A45" w:rsidRPr="00660440">
        <w:rPr>
          <w:rFonts w:cs="Times New Roman"/>
          <w:color w:val="000000" w:themeColor="text1"/>
          <w:szCs w:val="24"/>
        </w:rPr>
        <w:t>Ministerstwo Rozwoju, Pracy i Technologii</w:t>
      </w:r>
    </w:p>
    <w:p w14:paraId="0BE9DB8D" w14:textId="77777777" w:rsidR="0030255B" w:rsidRPr="00660440" w:rsidRDefault="0030255B" w:rsidP="00061C70">
      <w:pPr>
        <w:spacing w:after="0"/>
        <w:rPr>
          <w:rFonts w:cs="Times New Roman"/>
          <w:b/>
          <w:szCs w:val="24"/>
        </w:rPr>
      </w:pPr>
      <w:r w:rsidRPr="00660440">
        <w:rPr>
          <w:rFonts w:cs="Times New Roman"/>
          <w:b/>
          <w:szCs w:val="24"/>
        </w:rPr>
        <w:t xml:space="preserve">Planowany czas realizacji: </w:t>
      </w:r>
      <w:r w:rsidRPr="00660440">
        <w:rPr>
          <w:rFonts w:cs="Times New Roman"/>
          <w:szCs w:val="24"/>
        </w:rPr>
        <w:t>2021</w:t>
      </w:r>
      <w:r w:rsidR="0068051A" w:rsidRPr="00660440">
        <w:rPr>
          <w:rFonts w:cs="Times New Roman"/>
          <w:szCs w:val="24"/>
        </w:rPr>
        <w:t>–</w:t>
      </w:r>
      <w:r w:rsidRPr="00660440">
        <w:rPr>
          <w:rFonts w:cs="Times New Roman"/>
          <w:szCs w:val="24"/>
        </w:rPr>
        <w:t>2030</w:t>
      </w:r>
    </w:p>
    <w:p w14:paraId="2598663F" w14:textId="12D3846C" w:rsidR="0030255B" w:rsidRPr="00660440" w:rsidRDefault="0030255B" w:rsidP="00061C70">
      <w:pPr>
        <w:spacing w:after="0"/>
        <w:rPr>
          <w:rFonts w:cs="Times New Roman"/>
          <w:szCs w:val="24"/>
        </w:rPr>
      </w:pPr>
      <w:r w:rsidRPr="00660440">
        <w:rPr>
          <w:rFonts w:cs="Times New Roman"/>
          <w:b/>
          <w:szCs w:val="24"/>
        </w:rPr>
        <w:t xml:space="preserve">Źródło finansowania: </w:t>
      </w:r>
      <w:r w:rsidR="00A82CDB" w:rsidRPr="00A82CDB">
        <w:rPr>
          <w:rFonts w:cs="Times New Roman"/>
          <w:bCs/>
          <w:szCs w:val="24"/>
        </w:rPr>
        <w:t>w ramach posiadanych limitów wydatków</w:t>
      </w:r>
    </w:p>
    <w:bookmarkEnd w:id="104"/>
    <w:p w14:paraId="6297574D" w14:textId="77777777" w:rsidR="0030255B" w:rsidRPr="00660440" w:rsidRDefault="0030255B" w:rsidP="00061C70">
      <w:pPr>
        <w:spacing w:after="0"/>
        <w:rPr>
          <w:rFonts w:cs="Times New Roman"/>
          <w:b/>
          <w:szCs w:val="24"/>
        </w:rPr>
      </w:pPr>
    </w:p>
    <w:p w14:paraId="62FD0BB3" w14:textId="77777777" w:rsidR="0030255B" w:rsidRPr="00660440" w:rsidRDefault="0030255B" w:rsidP="00061C70">
      <w:pPr>
        <w:spacing w:after="0"/>
        <w:ind w:firstLine="708"/>
        <w:rPr>
          <w:rFonts w:cs="Times New Roman"/>
          <w:b/>
          <w:color w:val="000000" w:themeColor="text1"/>
          <w:szCs w:val="24"/>
        </w:rPr>
      </w:pPr>
      <w:r w:rsidRPr="00660440">
        <w:rPr>
          <w:rFonts w:cs="Times New Roman"/>
          <w:b/>
          <w:szCs w:val="24"/>
        </w:rPr>
        <w:t xml:space="preserve">Zadanie </w:t>
      </w:r>
      <w:r w:rsidR="009E7386" w:rsidRPr="00660440">
        <w:rPr>
          <w:rFonts w:cs="Times New Roman"/>
          <w:b/>
          <w:szCs w:val="24"/>
        </w:rPr>
        <w:t>3</w:t>
      </w:r>
      <w:r w:rsidRPr="00660440">
        <w:rPr>
          <w:rFonts w:cs="Times New Roman"/>
          <w:b/>
          <w:szCs w:val="24"/>
        </w:rPr>
        <w:t xml:space="preserve">: </w:t>
      </w:r>
      <w:r w:rsidRPr="00660440">
        <w:rPr>
          <w:rFonts w:eastAsia="Times New Roman" w:cs="Times New Roman"/>
          <w:b/>
          <w:color w:val="000000" w:themeColor="text1"/>
          <w:szCs w:val="24"/>
        </w:rPr>
        <w:t xml:space="preserve">Upowszechnianie treści dotyczących wzmocnienia potencjału i pozycji społecznej kobiet i dziewcząt. </w:t>
      </w:r>
    </w:p>
    <w:p w14:paraId="20B6ACFE" w14:textId="02A247B1" w:rsidR="0030255B" w:rsidRPr="00660440" w:rsidRDefault="0030255B" w:rsidP="00061C70">
      <w:pPr>
        <w:spacing w:after="0"/>
        <w:rPr>
          <w:rFonts w:cs="Times New Roman"/>
          <w:b/>
          <w:szCs w:val="24"/>
        </w:rPr>
      </w:pPr>
      <w:r w:rsidRPr="00660440">
        <w:rPr>
          <w:rFonts w:cs="Times New Roman"/>
          <w:b/>
          <w:szCs w:val="24"/>
        </w:rPr>
        <w:t xml:space="preserve">Rozwiązywany problem: </w:t>
      </w:r>
      <w:r w:rsidR="00830A82" w:rsidRPr="00660440">
        <w:rPr>
          <w:rFonts w:cs="Times New Roman"/>
          <w:szCs w:val="24"/>
        </w:rPr>
        <w:t>Dyskryminacja kobiet w życiu społecznym i zawodowym</w:t>
      </w:r>
    </w:p>
    <w:p w14:paraId="1B175362" w14:textId="7981AEA6" w:rsidR="0030255B" w:rsidRPr="00660440" w:rsidRDefault="0030255B" w:rsidP="00061C70">
      <w:pPr>
        <w:spacing w:after="0"/>
        <w:rPr>
          <w:rFonts w:cs="Times New Roman"/>
          <w:szCs w:val="24"/>
        </w:rPr>
      </w:pPr>
      <w:r w:rsidRPr="00660440">
        <w:rPr>
          <w:rFonts w:cs="Times New Roman"/>
          <w:b/>
          <w:szCs w:val="24"/>
        </w:rPr>
        <w:t xml:space="preserve">Instytucja odpowiedzialna: </w:t>
      </w:r>
      <w:r w:rsidRPr="00660440">
        <w:rPr>
          <w:rFonts w:cs="Times New Roman"/>
          <w:szCs w:val="24"/>
        </w:rPr>
        <w:t xml:space="preserve">Ministerstwo Edukacji </w:t>
      </w:r>
      <w:r w:rsidR="00830A82" w:rsidRPr="00660440">
        <w:rPr>
          <w:rFonts w:cs="Times New Roman"/>
          <w:szCs w:val="24"/>
        </w:rPr>
        <w:t>Narodowej</w:t>
      </w:r>
      <w:r w:rsidRPr="00660440">
        <w:rPr>
          <w:rFonts w:cs="Times New Roman"/>
          <w:szCs w:val="24"/>
        </w:rPr>
        <w:t>,</w:t>
      </w:r>
      <w:r w:rsidRPr="00660440">
        <w:rPr>
          <w:rFonts w:cs="Times New Roman"/>
          <w:b/>
          <w:szCs w:val="24"/>
        </w:rPr>
        <w:t xml:space="preserve"> </w:t>
      </w:r>
      <w:r w:rsidRPr="00660440">
        <w:rPr>
          <w:rFonts w:cs="Times New Roman"/>
          <w:szCs w:val="24"/>
        </w:rPr>
        <w:t>Pełnomocnik Rządu do Spraw Równego Traktowania</w:t>
      </w:r>
      <w:r w:rsidR="00403B06" w:rsidRPr="00660440">
        <w:rPr>
          <w:rFonts w:cs="Times New Roman"/>
          <w:szCs w:val="24"/>
        </w:rPr>
        <w:t>, Pełnomocnik Rządu do Spraw Polityki Demograficznej</w:t>
      </w:r>
    </w:p>
    <w:p w14:paraId="68E69889" w14:textId="77777777" w:rsidR="0030255B" w:rsidRPr="00660440" w:rsidRDefault="0030255B" w:rsidP="00061C70">
      <w:pPr>
        <w:spacing w:after="0"/>
        <w:rPr>
          <w:rFonts w:cs="Times New Roman"/>
          <w:szCs w:val="24"/>
        </w:rPr>
      </w:pPr>
      <w:r w:rsidRPr="00660440">
        <w:rPr>
          <w:rFonts w:cs="Times New Roman"/>
          <w:b/>
          <w:szCs w:val="24"/>
        </w:rPr>
        <w:lastRenderedPageBreak/>
        <w:t>Instytucja współpracująca:</w:t>
      </w:r>
      <w:r w:rsidRPr="00660440">
        <w:rPr>
          <w:rFonts w:cs="Times New Roman"/>
          <w:szCs w:val="24"/>
        </w:rPr>
        <w:t xml:space="preserve"> Ośrodek Rozwoju Edukacji</w:t>
      </w:r>
    </w:p>
    <w:p w14:paraId="7176B9FA" w14:textId="77777777" w:rsidR="0030255B" w:rsidRPr="00660440" w:rsidRDefault="0030255B" w:rsidP="00061C70">
      <w:pPr>
        <w:spacing w:after="0"/>
        <w:rPr>
          <w:rFonts w:cs="Times New Roman"/>
          <w:b/>
          <w:szCs w:val="24"/>
        </w:rPr>
      </w:pPr>
      <w:r w:rsidRPr="00660440">
        <w:rPr>
          <w:rFonts w:cs="Times New Roman"/>
          <w:b/>
          <w:szCs w:val="24"/>
        </w:rPr>
        <w:t xml:space="preserve">Planowany czas realizacji: </w:t>
      </w:r>
      <w:r w:rsidRPr="00660440">
        <w:rPr>
          <w:rFonts w:cs="Times New Roman"/>
          <w:szCs w:val="24"/>
        </w:rPr>
        <w:t>2021</w:t>
      </w:r>
      <w:r w:rsidR="0068051A" w:rsidRPr="00660440">
        <w:rPr>
          <w:rFonts w:cs="Times New Roman"/>
          <w:szCs w:val="24"/>
        </w:rPr>
        <w:t>–</w:t>
      </w:r>
      <w:r w:rsidRPr="00660440">
        <w:rPr>
          <w:rFonts w:cs="Times New Roman"/>
          <w:szCs w:val="24"/>
        </w:rPr>
        <w:t>2030</w:t>
      </w:r>
    </w:p>
    <w:p w14:paraId="72C98F79" w14:textId="0DF24075" w:rsidR="00EE63B1" w:rsidRPr="00660440" w:rsidRDefault="0030255B" w:rsidP="00E304FC">
      <w:pPr>
        <w:spacing w:after="0"/>
        <w:rPr>
          <w:rFonts w:cs="Times New Roman"/>
          <w:szCs w:val="24"/>
        </w:rPr>
      </w:pPr>
      <w:r w:rsidRPr="00660440">
        <w:rPr>
          <w:rFonts w:cs="Times New Roman"/>
          <w:b/>
          <w:szCs w:val="24"/>
        </w:rPr>
        <w:t xml:space="preserve">Źródło finansowania: </w:t>
      </w:r>
      <w:r w:rsidR="00A82CDB" w:rsidRPr="00A82CDB">
        <w:rPr>
          <w:rFonts w:cs="Times New Roman"/>
          <w:bCs/>
          <w:szCs w:val="24"/>
        </w:rPr>
        <w:t>w ramach posiadanych limitów wydatków</w:t>
      </w:r>
    </w:p>
    <w:p w14:paraId="39920546" w14:textId="77777777" w:rsidR="009D3D4F" w:rsidRPr="00660440" w:rsidRDefault="009D3D4F" w:rsidP="00E304FC">
      <w:pPr>
        <w:spacing w:after="0"/>
        <w:rPr>
          <w:rFonts w:cs="Times New Roman"/>
          <w:b/>
          <w:szCs w:val="24"/>
        </w:rPr>
      </w:pPr>
    </w:p>
    <w:p w14:paraId="31E1330F" w14:textId="77777777" w:rsidR="00EC492B" w:rsidRPr="00660440" w:rsidRDefault="00EC492B" w:rsidP="00061C70">
      <w:pPr>
        <w:spacing w:after="0"/>
        <w:ind w:firstLine="708"/>
        <w:rPr>
          <w:rFonts w:eastAsia="Times New Roman" w:cs="Times New Roman"/>
          <w:b/>
          <w:color w:val="000000" w:themeColor="text1"/>
          <w:szCs w:val="24"/>
        </w:rPr>
      </w:pPr>
      <w:r w:rsidRPr="00660440">
        <w:rPr>
          <w:rFonts w:cs="Times New Roman"/>
          <w:b/>
          <w:szCs w:val="24"/>
        </w:rPr>
        <w:t xml:space="preserve">Zadanie 4: </w:t>
      </w:r>
      <w:r w:rsidR="004B449E" w:rsidRPr="00660440">
        <w:rPr>
          <w:rFonts w:eastAsia="Times New Roman" w:cs="Times New Roman"/>
          <w:b/>
          <w:color w:val="000000" w:themeColor="text1"/>
          <w:szCs w:val="24"/>
        </w:rPr>
        <w:t xml:space="preserve">Zwiększenie świadomości społecznej </w:t>
      </w:r>
      <w:r w:rsidRPr="00660440">
        <w:rPr>
          <w:rFonts w:eastAsia="Times New Roman" w:cs="Times New Roman"/>
          <w:b/>
          <w:color w:val="000000" w:themeColor="text1"/>
          <w:szCs w:val="24"/>
        </w:rPr>
        <w:t>na temat zjawiska przemocy</w:t>
      </w:r>
      <w:r w:rsidR="00A11CD3" w:rsidRPr="00660440">
        <w:rPr>
          <w:rFonts w:eastAsia="Times New Roman" w:cs="Times New Roman"/>
          <w:b/>
          <w:color w:val="000000" w:themeColor="text1"/>
          <w:szCs w:val="24"/>
        </w:rPr>
        <w:t xml:space="preserve"> wobec kobiet. </w:t>
      </w:r>
    </w:p>
    <w:p w14:paraId="27709E1E" w14:textId="7ECCE3F8" w:rsidR="00A11CD3" w:rsidRPr="00660440" w:rsidRDefault="00A11CD3" w:rsidP="00061C70">
      <w:pPr>
        <w:spacing w:after="0"/>
        <w:rPr>
          <w:rFonts w:cs="Times New Roman"/>
          <w:color w:val="000000" w:themeColor="text1"/>
          <w:szCs w:val="24"/>
        </w:rPr>
      </w:pPr>
      <w:r w:rsidRPr="00660440">
        <w:rPr>
          <w:rFonts w:cs="Times New Roman"/>
          <w:b/>
          <w:color w:val="000000" w:themeColor="text1"/>
          <w:szCs w:val="24"/>
        </w:rPr>
        <w:t xml:space="preserve">Rozwiązywany problem: </w:t>
      </w:r>
      <w:r w:rsidRPr="00660440">
        <w:rPr>
          <w:rFonts w:cs="Times New Roman"/>
          <w:color w:val="000000" w:themeColor="text1"/>
          <w:szCs w:val="24"/>
        </w:rPr>
        <w:t>Niski poziom świadomości oraz umiejętności identyfikacji zjawisk przemocy wśród społeczeństwa, co w konsekwencji przekłada się na niski poziom reagowania i przeciwdziałania przemocy wobec kobiet</w:t>
      </w:r>
      <w:r w:rsidR="00B17873" w:rsidRPr="00660440">
        <w:rPr>
          <w:rFonts w:cs="Times New Roman"/>
          <w:color w:val="000000" w:themeColor="text1"/>
          <w:szCs w:val="24"/>
        </w:rPr>
        <w:t xml:space="preserve">, szczególnie kobiet </w:t>
      </w:r>
      <w:r w:rsidR="0045112E" w:rsidRPr="00660440">
        <w:rPr>
          <w:rFonts w:cs="Times New Roman"/>
          <w:color w:val="000000" w:themeColor="text1"/>
          <w:szCs w:val="24"/>
        </w:rPr>
        <w:t>z</w:t>
      </w:r>
      <w:r w:rsidR="00267C35" w:rsidRPr="00660440">
        <w:rPr>
          <w:rFonts w:cs="Times New Roman"/>
          <w:color w:val="000000" w:themeColor="text1"/>
          <w:szCs w:val="24"/>
        </w:rPr>
        <w:t> </w:t>
      </w:r>
      <w:r w:rsidR="0045112E" w:rsidRPr="00660440">
        <w:rPr>
          <w:rFonts w:cs="Times New Roman"/>
          <w:color w:val="000000" w:themeColor="text1"/>
          <w:szCs w:val="24"/>
        </w:rPr>
        <w:t>niepełnosprawnością</w:t>
      </w:r>
      <w:r w:rsidR="00830A82">
        <w:rPr>
          <w:rFonts w:cs="Times New Roman"/>
          <w:color w:val="000000" w:themeColor="text1"/>
          <w:szCs w:val="24"/>
        </w:rPr>
        <w:t>.</w:t>
      </w:r>
    </w:p>
    <w:p w14:paraId="266EAC4F" w14:textId="77777777" w:rsidR="00A11CD3" w:rsidRPr="00660440" w:rsidRDefault="00A11CD3" w:rsidP="00061C70">
      <w:pPr>
        <w:spacing w:after="0"/>
        <w:rPr>
          <w:rFonts w:cs="Times New Roman"/>
          <w:color w:val="000000" w:themeColor="text1"/>
          <w:szCs w:val="24"/>
        </w:rPr>
      </w:pPr>
      <w:r w:rsidRPr="00660440">
        <w:rPr>
          <w:rFonts w:cs="Times New Roman"/>
          <w:b/>
          <w:color w:val="000000" w:themeColor="text1"/>
          <w:szCs w:val="24"/>
        </w:rPr>
        <w:t>Instytucja odpowiedzialna:</w:t>
      </w:r>
      <w:r w:rsidRPr="00660440">
        <w:rPr>
          <w:rFonts w:cs="Times New Roman"/>
          <w:color w:val="000000" w:themeColor="text1"/>
          <w:szCs w:val="24"/>
        </w:rPr>
        <w:t xml:space="preserve"> Pełnomocnik Rządu do Spraw Równego Traktowania, Ministerstwo Rodziny</w:t>
      </w:r>
      <w:r w:rsidR="001A0A45" w:rsidRPr="00660440">
        <w:rPr>
          <w:rFonts w:cs="Times New Roman"/>
          <w:color w:val="000000" w:themeColor="text1"/>
          <w:szCs w:val="24"/>
        </w:rPr>
        <w:t xml:space="preserve"> </w:t>
      </w:r>
      <w:r w:rsidRPr="00660440">
        <w:rPr>
          <w:rFonts w:cs="Times New Roman"/>
          <w:color w:val="000000" w:themeColor="text1"/>
          <w:szCs w:val="24"/>
        </w:rPr>
        <w:t>i Polityki Społecznej</w:t>
      </w:r>
    </w:p>
    <w:p w14:paraId="7ED50A25" w14:textId="77777777" w:rsidR="00A11CD3" w:rsidRPr="00660440" w:rsidRDefault="00A11CD3" w:rsidP="00061C70">
      <w:pPr>
        <w:spacing w:after="0"/>
        <w:rPr>
          <w:rFonts w:cs="Times New Roman"/>
          <w:color w:val="000000" w:themeColor="text1"/>
          <w:szCs w:val="24"/>
        </w:rPr>
      </w:pPr>
      <w:r w:rsidRPr="00660440">
        <w:rPr>
          <w:rFonts w:cs="Times New Roman"/>
          <w:b/>
          <w:color w:val="000000" w:themeColor="text1"/>
          <w:szCs w:val="24"/>
        </w:rPr>
        <w:t xml:space="preserve">Instytucja współpracująca: </w:t>
      </w:r>
      <w:r w:rsidRPr="00660440">
        <w:rPr>
          <w:rFonts w:cs="Times New Roman"/>
          <w:color w:val="000000" w:themeColor="text1"/>
          <w:szCs w:val="24"/>
        </w:rPr>
        <w:t>Ministerstwo Spraw Wewnętrznych i Administracji, Ministerstwo Sprawiedliwości</w:t>
      </w:r>
    </w:p>
    <w:p w14:paraId="4DF3172A" w14:textId="77777777" w:rsidR="00A11CD3" w:rsidRPr="00660440" w:rsidRDefault="00A11CD3" w:rsidP="00061C70">
      <w:pPr>
        <w:spacing w:after="0"/>
        <w:rPr>
          <w:rFonts w:cs="Times New Roman"/>
          <w:color w:val="000000" w:themeColor="text1"/>
          <w:szCs w:val="24"/>
        </w:rPr>
      </w:pPr>
      <w:r w:rsidRPr="00660440">
        <w:rPr>
          <w:rFonts w:cs="Times New Roman"/>
          <w:b/>
          <w:color w:val="000000" w:themeColor="text1"/>
          <w:szCs w:val="24"/>
        </w:rPr>
        <w:t>Planowany czas realizacji:</w:t>
      </w:r>
      <w:r w:rsidRPr="00660440">
        <w:rPr>
          <w:rFonts w:cs="Times New Roman"/>
          <w:color w:val="000000" w:themeColor="text1"/>
          <w:szCs w:val="24"/>
        </w:rPr>
        <w:t xml:space="preserve"> 2021</w:t>
      </w:r>
      <w:r w:rsidR="0068051A" w:rsidRPr="00660440">
        <w:rPr>
          <w:rFonts w:cs="Times New Roman"/>
          <w:color w:val="000000" w:themeColor="text1"/>
          <w:szCs w:val="24"/>
        </w:rPr>
        <w:t>–</w:t>
      </w:r>
      <w:r w:rsidRPr="00660440">
        <w:rPr>
          <w:rFonts w:cs="Times New Roman"/>
          <w:color w:val="000000" w:themeColor="text1"/>
          <w:szCs w:val="24"/>
        </w:rPr>
        <w:t>2030</w:t>
      </w:r>
    </w:p>
    <w:p w14:paraId="01CC8B7D" w14:textId="219F777C" w:rsidR="00A11CD3" w:rsidRPr="00660440" w:rsidRDefault="00A11CD3" w:rsidP="00061C70">
      <w:pPr>
        <w:spacing w:after="0"/>
        <w:rPr>
          <w:rFonts w:cs="Times New Roman"/>
          <w:color w:val="000000" w:themeColor="text1"/>
          <w:szCs w:val="24"/>
        </w:rPr>
      </w:pPr>
      <w:r w:rsidRPr="00660440">
        <w:rPr>
          <w:rFonts w:cs="Times New Roman"/>
          <w:b/>
          <w:color w:val="000000" w:themeColor="text1"/>
          <w:szCs w:val="24"/>
        </w:rPr>
        <w:t>Źródło finansowania:</w:t>
      </w:r>
      <w:r w:rsidRPr="00660440">
        <w:rPr>
          <w:rFonts w:cs="Times New Roman"/>
          <w:color w:val="000000" w:themeColor="text1"/>
          <w:szCs w:val="24"/>
        </w:rPr>
        <w:t xml:space="preserve"> </w:t>
      </w:r>
      <w:r w:rsidR="00A82CDB" w:rsidRPr="00A82CDB">
        <w:rPr>
          <w:rFonts w:cs="Times New Roman"/>
          <w:bCs/>
          <w:color w:val="000000" w:themeColor="text1"/>
          <w:szCs w:val="24"/>
        </w:rPr>
        <w:t>w ramach posiadanych limitów wydatków</w:t>
      </w:r>
    </w:p>
    <w:p w14:paraId="1F0FFD19" w14:textId="77777777" w:rsidR="00EC492B" w:rsidRPr="00660440" w:rsidRDefault="00EC492B" w:rsidP="00061C70">
      <w:pPr>
        <w:spacing w:after="0"/>
        <w:rPr>
          <w:rFonts w:cs="Times New Roman"/>
          <w:b/>
          <w:szCs w:val="24"/>
        </w:rPr>
      </w:pPr>
    </w:p>
    <w:p w14:paraId="436D74E3" w14:textId="77777777" w:rsidR="004B449E" w:rsidRPr="00660440" w:rsidRDefault="004B449E" w:rsidP="00061C70">
      <w:pPr>
        <w:spacing w:after="0"/>
        <w:ind w:firstLine="708"/>
        <w:rPr>
          <w:rFonts w:eastAsia="Times New Roman" w:cs="Times New Roman"/>
          <w:b/>
          <w:color w:val="000000" w:themeColor="text1"/>
          <w:szCs w:val="24"/>
        </w:rPr>
      </w:pPr>
      <w:r w:rsidRPr="00660440">
        <w:rPr>
          <w:rFonts w:cs="Times New Roman"/>
          <w:b/>
          <w:szCs w:val="24"/>
        </w:rPr>
        <w:t xml:space="preserve">Zadanie 5: </w:t>
      </w:r>
      <w:r w:rsidRPr="00660440">
        <w:rPr>
          <w:rFonts w:eastAsia="Times New Roman" w:cs="Times New Roman"/>
          <w:b/>
          <w:color w:val="000000" w:themeColor="text1"/>
          <w:szCs w:val="24"/>
        </w:rPr>
        <w:t>Zwiększenie poziomu świadomości wśród ofiar przemocy w zakresie narzędzi wsparcia i pomocy w trudnej sytuacji</w:t>
      </w:r>
    </w:p>
    <w:p w14:paraId="5929F9E9" w14:textId="15528EB7" w:rsidR="004B449E" w:rsidRPr="00660440" w:rsidRDefault="004B449E" w:rsidP="00061C70">
      <w:pPr>
        <w:spacing w:after="0"/>
        <w:rPr>
          <w:rFonts w:cs="Times New Roman"/>
          <w:color w:val="000000" w:themeColor="text1"/>
          <w:szCs w:val="24"/>
        </w:rPr>
      </w:pPr>
      <w:r w:rsidRPr="00660440">
        <w:rPr>
          <w:rFonts w:cs="Times New Roman"/>
          <w:b/>
          <w:color w:val="000000" w:themeColor="text1"/>
          <w:szCs w:val="24"/>
        </w:rPr>
        <w:t xml:space="preserve">Rozwiązywany problem: </w:t>
      </w:r>
      <w:r w:rsidRPr="00660440">
        <w:rPr>
          <w:rFonts w:cs="Times New Roman"/>
          <w:color w:val="000000" w:themeColor="text1"/>
          <w:szCs w:val="24"/>
        </w:rPr>
        <w:t>Niski poziom świadomości wśród ofiar przemocy w zakresie dostępnych narzędzi pomocy oraz przeciwdziałania aktom przemocy</w:t>
      </w:r>
      <w:r w:rsidR="00830A82">
        <w:rPr>
          <w:rFonts w:cs="Times New Roman"/>
          <w:color w:val="000000" w:themeColor="text1"/>
          <w:szCs w:val="24"/>
        </w:rPr>
        <w:t>.</w:t>
      </w:r>
    </w:p>
    <w:p w14:paraId="3A654A7E" w14:textId="77777777" w:rsidR="004B449E" w:rsidRPr="00660440" w:rsidRDefault="004B449E" w:rsidP="00061C70">
      <w:pPr>
        <w:spacing w:after="0"/>
        <w:rPr>
          <w:rFonts w:cs="Times New Roman"/>
          <w:color w:val="000000" w:themeColor="text1"/>
          <w:szCs w:val="24"/>
        </w:rPr>
      </w:pPr>
      <w:r w:rsidRPr="00660440">
        <w:rPr>
          <w:rFonts w:cs="Times New Roman"/>
          <w:b/>
          <w:color w:val="000000" w:themeColor="text1"/>
          <w:szCs w:val="24"/>
        </w:rPr>
        <w:t>Instytucja odpowiedzialna:</w:t>
      </w:r>
      <w:r w:rsidRPr="00660440">
        <w:rPr>
          <w:rFonts w:cs="Times New Roman"/>
          <w:color w:val="000000" w:themeColor="text1"/>
          <w:szCs w:val="24"/>
        </w:rPr>
        <w:t xml:space="preserve"> Pełnomocnik Rządu do Spraw Równego Traktowania, Ministerstwo Rodziny i Polityki Społecznej</w:t>
      </w:r>
    </w:p>
    <w:p w14:paraId="144A9889" w14:textId="77777777" w:rsidR="00830A82" w:rsidRDefault="004B449E" w:rsidP="00061C70">
      <w:pPr>
        <w:spacing w:after="0"/>
        <w:rPr>
          <w:rFonts w:cs="Times New Roman"/>
          <w:szCs w:val="24"/>
        </w:rPr>
      </w:pPr>
      <w:r w:rsidRPr="00660440">
        <w:rPr>
          <w:rFonts w:cs="Times New Roman"/>
          <w:b/>
          <w:color w:val="000000" w:themeColor="text1"/>
          <w:szCs w:val="24"/>
        </w:rPr>
        <w:t xml:space="preserve">Instytucja współpracująca: </w:t>
      </w:r>
      <w:r w:rsidRPr="00660440">
        <w:rPr>
          <w:rFonts w:cs="Times New Roman"/>
          <w:color w:val="000000" w:themeColor="text1"/>
          <w:szCs w:val="24"/>
        </w:rPr>
        <w:t>Ministerstwo Spraw Wewnętrznych i Administracji, Ministerstwo Sprawiedliwości</w:t>
      </w:r>
      <w:r w:rsidR="007662BB" w:rsidRPr="00660440">
        <w:rPr>
          <w:rFonts w:cs="Times New Roman"/>
          <w:color w:val="000000" w:themeColor="text1"/>
          <w:szCs w:val="24"/>
        </w:rPr>
        <w:t>,</w:t>
      </w:r>
      <w:r w:rsidR="00F86920" w:rsidRPr="00660440">
        <w:rPr>
          <w:rFonts w:cs="Times New Roman"/>
          <w:color w:val="000000" w:themeColor="text1"/>
          <w:szCs w:val="24"/>
        </w:rPr>
        <w:t xml:space="preserve"> </w:t>
      </w:r>
      <w:r w:rsidR="001720E7" w:rsidRPr="00660440">
        <w:rPr>
          <w:rFonts w:cs="Times New Roman"/>
          <w:szCs w:val="24"/>
        </w:rPr>
        <w:t>minister właściwy ds. informatyzacji</w:t>
      </w:r>
      <w:r w:rsidR="00223BC6" w:rsidRPr="00660440">
        <w:rPr>
          <w:rFonts w:cs="Times New Roman"/>
          <w:szCs w:val="24"/>
        </w:rPr>
        <w:t xml:space="preserve"> </w:t>
      </w:r>
    </w:p>
    <w:p w14:paraId="02B3206B" w14:textId="1B39D26E" w:rsidR="004B449E" w:rsidRPr="00660440" w:rsidRDefault="004B449E" w:rsidP="00061C70">
      <w:pPr>
        <w:spacing w:after="0"/>
        <w:rPr>
          <w:rFonts w:cs="Times New Roman"/>
          <w:color w:val="000000" w:themeColor="text1"/>
          <w:szCs w:val="24"/>
        </w:rPr>
      </w:pPr>
      <w:r w:rsidRPr="00660440">
        <w:rPr>
          <w:rFonts w:cs="Times New Roman"/>
          <w:b/>
          <w:color w:val="000000" w:themeColor="text1"/>
          <w:szCs w:val="24"/>
        </w:rPr>
        <w:t>Planowany czas realizacji:</w:t>
      </w:r>
      <w:r w:rsidRPr="00660440">
        <w:rPr>
          <w:rFonts w:cs="Times New Roman"/>
          <w:color w:val="000000" w:themeColor="text1"/>
          <w:szCs w:val="24"/>
        </w:rPr>
        <w:t xml:space="preserve"> 2021</w:t>
      </w:r>
      <w:r w:rsidR="0068051A" w:rsidRPr="00660440">
        <w:rPr>
          <w:rFonts w:cs="Times New Roman"/>
          <w:color w:val="000000" w:themeColor="text1"/>
          <w:szCs w:val="24"/>
        </w:rPr>
        <w:t>–</w:t>
      </w:r>
      <w:r w:rsidRPr="00660440">
        <w:rPr>
          <w:rFonts w:cs="Times New Roman"/>
          <w:color w:val="000000" w:themeColor="text1"/>
          <w:szCs w:val="24"/>
        </w:rPr>
        <w:t>2030</w:t>
      </w:r>
    </w:p>
    <w:p w14:paraId="043EA792" w14:textId="359AE959" w:rsidR="0030255B" w:rsidRPr="00660440" w:rsidRDefault="004B449E" w:rsidP="00061C70">
      <w:pPr>
        <w:spacing w:after="0"/>
        <w:rPr>
          <w:rFonts w:cs="Times New Roman"/>
          <w:color w:val="000000" w:themeColor="text1"/>
          <w:szCs w:val="24"/>
        </w:rPr>
      </w:pPr>
      <w:r w:rsidRPr="00660440">
        <w:rPr>
          <w:rFonts w:cs="Times New Roman"/>
          <w:b/>
          <w:color w:val="000000" w:themeColor="text1"/>
          <w:szCs w:val="24"/>
        </w:rPr>
        <w:t>Źródło finansowania:</w:t>
      </w:r>
      <w:r w:rsidRPr="00660440">
        <w:rPr>
          <w:rFonts w:cs="Times New Roman"/>
          <w:color w:val="000000" w:themeColor="text1"/>
          <w:szCs w:val="24"/>
        </w:rPr>
        <w:t xml:space="preserve"> </w:t>
      </w:r>
      <w:r w:rsidR="00A82CDB" w:rsidRPr="00A82CDB">
        <w:rPr>
          <w:rFonts w:cs="Times New Roman"/>
          <w:bCs/>
          <w:color w:val="000000" w:themeColor="text1"/>
          <w:szCs w:val="24"/>
        </w:rPr>
        <w:t>w ramach posiadanych limitów wydatków</w:t>
      </w:r>
    </w:p>
    <w:p w14:paraId="72AF40B6" w14:textId="77777777" w:rsidR="0030255B" w:rsidRPr="00660440" w:rsidRDefault="0030255B" w:rsidP="00727DD0">
      <w:pPr>
        <w:pStyle w:val="Nagwek2"/>
      </w:pPr>
      <w:bookmarkStart w:id="105" w:name="_Toc70426085"/>
      <w:r w:rsidRPr="00660440">
        <w:t xml:space="preserve">Prowadzenie działań uświadamiających, skierowanych do ogółu społeczeństwa, </w:t>
      </w:r>
      <w:r w:rsidR="002F53A7" w:rsidRPr="00660440">
        <w:t xml:space="preserve">pokazujących godność osoby i </w:t>
      </w:r>
      <w:r w:rsidRPr="00660440">
        <w:t>uwrażliwiających na zjawisko przemocy fizycznej, psychicznej, ekonomicznej, w</w:t>
      </w:r>
      <w:r w:rsidR="00970553" w:rsidRPr="00660440">
        <w:t> </w:t>
      </w:r>
      <w:r w:rsidRPr="00660440">
        <w:t>szczególności wobec kobiet, dzieci, osób starszych i osób z niepełnosprawnością</w:t>
      </w:r>
      <w:bookmarkEnd w:id="105"/>
    </w:p>
    <w:p w14:paraId="48527A8E" w14:textId="20F85AB2" w:rsidR="0030255B" w:rsidRPr="00660440" w:rsidRDefault="0030255B" w:rsidP="00F16E1B">
      <w:pPr>
        <w:rPr>
          <w:color w:val="FF0000"/>
        </w:rPr>
      </w:pPr>
      <w:r w:rsidRPr="00660440">
        <w:t xml:space="preserve">Kobiety, dzieci, osoby starsze i </w:t>
      </w:r>
      <w:r w:rsidR="00D903FE" w:rsidRPr="00660440">
        <w:rPr>
          <w:rFonts w:eastAsia="Calibri"/>
          <w:bCs/>
        </w:rPr>
        <w:t>z niepełnosprawnościami</w:t>
      </w:r>
      <w:r w:rsidRPr="00660440">
        <w:t xml:space="preserve"> należą do grup szczególnie narażonych na</w:t>
      </w:r>
      <w:r w:rsidR="00267C35" w:rsidRPr="00660440">
        <w:t> </w:t>
      </w:r>
      <w:r w:rsidRPr="00660440">
        <w:t>przemoc i poniżające traktowanie. Jak wynika z</w:t>
      </w:r>
      <w:r w:rsidR="00970553" w:rsidRPr="00660440">
        <w:t> </w:t>
      </w:r>
      <w:r w:rsidRPr="00660440">
        <w:t xml:space="preserve">badania zleconego przez Ministerstwo Pracy i Polityki Społecznej w 2015 roku, ponad 40% Polaków zetknęło się z przypadkami przemocy wobec osób starszych, a blisko 1/3 znała takie przypadki wobec </w:t>
      </w:r>
      <w:r w:rsidR="00D212F9" w:rsidRPr="00660440">
        <w:t>osób z niepełnosprawnościami</w:t>
      </w:r>
      <w:r w:rsidRPr="00660440">
        <w:t xml:space="preserve">. </w:t>
      </w:r>
    </w:p>
    <w:p w14:paraId="3BCF5C2A" w14:textId="4883ED4A" w:rsidR="0030255B" w:rsidRPr="00660440" w:rsidRDefault="0030255B" w:rsidP="00F16E1B">
      <w:r w:rsidRPr="00660440">
        <w:t xml:space="preserve">Ze względu na częstą izolację, dokładne oszacowanie skali zjawiska, jakim jest przemoc wobec osób z grup szczególnie narażanych na krzywdzenie jest utrudnione. W obecnie funkcjonującym systemie osoby, które doświadczają przemocy, korzystają w głównej mierze ze wsparcia wynikającego z ustawy z dnia 29 lipca 2005 r. o przeciwdziałaniu przemocy </w:t>
      </w:r>
      <w:r w:rsidRPr="00660440">
        <w:br/>
        <w:t>w rodzinie (Dz. U. z 2020 poz. 218) oraz aktów wykonawczych do ustawy oraz postanowień Krajowego Programu Przeciwdziałania Przemocy w Rodzinie na lata 2014 – 2020.</w:t>
      </w:r>
      <w:r w:rsidR="00BB427D">
        <w:t xml:space="preserve"> </w:t>
      </w:r>
      <w:r w:rsidRPr="00660440">
        <w:t xml:space="preserve">Liczba osób doznających przemocy, które skorzystały w 2018 r. ze wsparcia oferowanego przez ośrodki </w:t>
      </w:r>
      <w:r w:rsidRPr="00660440">
        <w:lastRenderedPageBreak/>
        <w:t>interwencji kryzysowej oraz specjalistyczne ośrodki wsparcia dla ofiar przemocy w</w:t>
      </w:r>
      <w:r w:rsidR="00267C35" w:rsidRPr="00660440">
        <w:t> </w:t>
      </w:r>
      <w:r w:rsidRPr="00660440">
        <w:t>rodzinie wyniosła 25 924 os</w:t>
      </w:r>
      <w:r w:rsidR="00162425" w:rsidRPr="00660440">
        <w:t>oby</w:t>
      </w:r>
      <w:r w:rsidRPr="00660440">
        <w:t>, z czego 17 317 kobiet (67 % wszystkich osób korzystających ze wsparcia tych placówek) oraz 4 877 dzieci (19 % wszystkich osób korzystających ze wsparcia tych placówek).</w:t>
      </w:r>
      <w:r w:rsidR="00BB427D">
        <w:t xml:space="preserve"> </w:t>
      </w:r>
      <w:r w:rsidRPr="00660440">
        <w:t>Z pomocy ośrodków interwencji kryzysowej oraz specjalistycznych ośrodków wsparcia dla ofiar przemocy w rodzinie w 2018 roku skorzystał</w:t>
      </w:r>
      <w:r w:rsidR="00162425" w:rsidRPr="00660440">
        <w:t>y</w:t>
      </w:r>
      <w:r w:rsidRPr="00660440">
        <w:t xml:space="preserve"> 1 142 os</w:t>
      </w:r>
      <w:r w:rsidR="00162425" w:rsidRPr="00660440">
        <w:t>oby</w:t>
      </w:r>
      <w:r w:rsidRPr="00660440">
        <w:t xml:space="preserve"> z niepełnosprawnościami oraz 1 250 osób starszych. Należy jednak zaznaczyć, że wyżej wskazane dane dotyczą tylko tych przypadków, w których przemoc została ujawniona oraz doszło do interwencji ze strony służb czy instytucji. </w:t>
      </w:r>
    </w:p>
    <w:p w14:paraId="78F3811D" w14:textId="35D6EC51" w:rsidR="0030255B" w:rsidRPr="00660440" w:rsidRDefault="0030255B" w:rsidP="00F16E1B">
      <w:r w:rsidRPr="00660440">
        <w:rPr>
          <w:rStyle w:val="Tekst-formularz"/>
          <w:rFonts w:ascii="Times New Roman" w:hAnsi="Times New Roman" w:cs="Times New Roman"/>
          <w:szCs w:val="24"/>
        </w:rPr>
        <w:t>Ogólnopolskie badanie pn. "Diagnoza zjawiska przemocy w rodzinie" realizowane w 2019 r. na zlecenie Ministerstwa Rodziny, Pracy i Polityki Społecznej wykazało z kolei, że</w:t>
      </w:r>
      <w:r w:rsidR="00267C3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n</w:t>
      </w:r>
      <w:r w:rsidRPr="00660440">
        <w:t>a</w:t>
      </w:r>
      <w:r w:rsidR="00267C35" w:rsidRPr="00660440">
        <w:t> </w:t>
      </w:r>
      <w:r w:rsidRPr="00660440">
        <w:t xml:space="preserve">poziomie deklaratywnym ok. 85% – 90% </w:t>
      </w:r>
      <w:r w:rsidR="00CB0897" w:rsidRPr="00660440">
        <w:t>Polaków nie akceptuje przemocy w jej różnych przejawach i formach,</w:t>
      </w:r>
      <w:r w:rsidRPr="00660440">
        <w:t xml:space="preserve"> co może świadczyć o coraz większej świadomości społecznej na temat zjawiska przemocy w rodzinie. Nadal jednak około 10% dorosłych Polaków (a więc ponad 3</w:t>
      </w:r>
      <w:r w:rsidR="00267C35" w:rsidRPr="00660440">
        <w:t> </w:t>
      </w:r>
      <w:r w:rsidRPr="00660440">
        <w:t xml:space="preserve">mln osób) uznaje różnego rodzaju </w:t>
      </w:r>
      <w:proofErr w:type="spellStart"/>
      <w:r w:rsidRPr="00660440">
        <w:t>przemocowe</w:t>
      </w:r>
      <w:proofErr w:type="spellEnd"/>
      <w:r w:rsidRPr="00660440">
        <w:t xml:space="preserve"> zachowania za normalne</w:t>
      </w:r>
      <w:r w:rsidRPr="00660440">
        <w:rPr>
          <w:rStyle w:val="Odwoanieprzypisudolnego"/>
          <w:rFonts w:cs="Times New Roman"/>
          <w:szCs w:val="24"/>
        </w:rPr>
        <w:footnoteReference w:id="115"/>
      </w:r>
      <w:r w:rsidRPr="00660440">
        <w:t xml:space="preserve">. </w:t>
      </w:r>
    </w:p>
    <w:p w14:paraId="7EB173E3" w14:textId="77777777" w:rsidR="0030255B" w:rsidRPr="00660440" w:rsidRDefault="0030255B" w:rsidP="00F16E1B">
      <w:r w:rsidRPr="00660440">
        <w:t xml:space="preserve">Powyższe wyniki badań pokazują konieczność dalszych działań w zakresie zwiększania świadomości społecznej na temat zjawiska przemocy. </w:t>
      </w:r>
    </w:p>
    <w:p w14:paraId="3F35439F" w14:textId="1E8CE432" w:rsidR="0030255B" w:rsidRPr="00660440" w:rsidRDefault="0030255B" w:rsidP="00061C70">
      <w:pPr>
        <w:spacing w:after="0"/>
        <w:ind w:firstLine="708"/>
        <w:rPr>
          <w:rStyle w:val="Tekst-formularz"/>
          <w:rFonts w:ascii="Times New Roman" w:hAnsi="Times New Roman" w:cs="Times New Roman"/>
          <w:b/>
          <w:szCs w:val="24"/>
        </w:rPr>
      </w:pPr>
      <w:r w:rsidRPr="00660440">
        <w:rPr>
          <w:rStyle w:val="Tekst-formularz"/>
          <w:rFonts w:ascii="Times New Roman" w:hAnsi="Times New Roman" w:cs="Times New Roman"/>
          <w:b/>
          <w:szCs w:val="24"/>
        </w:rPr>
        <w:t>Zadanie 1:</w:t>
      </w:r>
      <w:r w:rsidRPr="00660440">
        <w:rPr>
          <w:rStyle w:val="Tekst-formularz"/>
          <w:rFonts w:ascii="Times New Roman" w:hAnsi="Times New Roman" w:cs="Times New Roman"/>
          <w:szCs w:val="24"/>
        </w:rPr>
        <w:t xml:space="preserve"> </w:t>
      </w:r>
      <w:r w:rsidRPr="00660440">
        <w:rPr>
          <w:rStyle w:val="Tekst-formularz"/>
          <w:rFonts w:ascii="Times New Roman" w:hAnsi="Times New Roman" w:cs="Times New Roman"/>
          <w:b/>
          <w:szCs w:val="24"/>
        </w:rPr>
        <w:t xml:space="preserve">Promowanie zapisów Konwencji o prawach </w:t>
      </w:r>
      <w:r w:rsidR="00D212F9" w:rsidRPr="00660440">
        <w:rPr>
          <w:rStyle w:val="Tekst-formularz"/>
          <w:rFonts w:ascii="Times New Roman" w:hAnsi="Times New Roman" w:cs="Times New Roman"/>
          <w:b/>
          <w:szCs w:val="24"/>
        </w:rPr>
        <w:t>osób z niepełnosprawnościami</w:t>
      </w:r>
    </w:p>
    <w:p w14:paraId="79700FB0" w14:textId="77777777" w:rsidR="0030255B" w:rsidRPr="00660440" w:rsidRDefault="0030255B" w:rsidP="00061C70">
      <w:pPr>
        <w:spacing w:after="0"/>
        <w:rPr>
          <w:rStyle w:val="Tekst-formularz"/>
          <w:rFonts w:ascii="Times New Roman" w:hAnsi="Times New Roman" w:cs="Times New Roman"/>
          <w:b/>
          <w:szCs w:val="24"/>
        </w:rPr>
      </w:pPr>
      <w:r w:rsidRPr="00660440">
        <w:rPr>
          <w:rStyle w:val="Tekst-formularz"/>
          <w:rFonts w:ascii="Times New Roman" w:hAnsi="Times New Roman" w:cs="Times New Roman"/>
          <w:b/>
          <w:szCs w:val="24"/>
        </w:rPr>
        <w:t xml:space="preserve">Rozwiązywany problem: </w:t>
      </w:r>
      <w:r w:rsidRPr="00660440">
        <w:rPr>
          <w:rStyle w:val="Tekst-formularz"/>
          <w:rFonts w:ascii="Times New Roman" w:hAnsi="Times New Roman" w:cs="Times New Roman"/>
          <w:szCs w:val="24"/>
        </w:rPr>
        <w:t>Nierówne szanse osób z niepełnosprawnościami</w:t>
      </w:r>
      <w:r w:rsidRPr="00660440">
        <w:rPr>
          <w:rStyle w:val="Tekst-formularz"/>
          <w:rFonts w:ascii="Times New Roman" w:hAnsi="Times New Roman" w:cs="Times New Roman"/>
          <w:b/>
          <w:szCs w:val="24"/>
        </w:rPr>
        <w:t xml:space="preserve"> </w:t>
      </w:r>
    </w:p>
    <w:p w14:paraId="5B16C67A" w14:textId="6A429F90" w:rsidR="0030255B" w:rsidRPr="00660440" w:rsidRDefault="0030255B" w:rsidP="00061C70">
      <w:pPr>
        <w:spacing w:after="0"/>
        <w:rPr>
          <w:rStyle w:val="Tekst-formularz"/>
          <w:rFonts w:ascii="Times New Roman" w:hAnsi="Times New Roman" w:cs="Times New Roman"/>
          <w:szCs w:val="24"/>
        </w:rPr>
      </w:pPr>
      <w:r w:rsidRPr="00660440">
        <w:rPr>
          <w:rStyle w:val="Tekst-formularz"/>
          <w:rFonts w:ascii="Times New Roman" w:hAnsi="Times New Roman" w:cs="Times New Roman"/>
          <w:b/>
          <w:szCs w:val="24"/>
        </w:rPr>
        <w:t xml:space="preserve">Instytucja odpowiedzialna: </w:t>
      </w:r>
      <w:r w:rsidRPr="00660440">
        <w:rPr>
          <w:rStyle w:val="Tekst-formularz"/>
          <w:rFonts w:ascii="Times New Roman" w:hAnsi="Times New Roman" w:cs="Times New Roman"/>
          <w:szCs w:val="24"/>
        </w:rPr>
        <w:t>Ministerstwo Rodziny i Polityki Społecznej, Pełnomocnik Rządu do Spraw Osób Niepełnosprawnych</w:t>
      </w:r>
    </w:p>
    <w:p w14:paraId="13C913C2" w14:textId="77777777" w:rsidR="0030255B" w:rsidRPr="00660440" w:rsidRDefault="0030255B" w:rsidP="00061C70">
      <w:pPr>
        <w:spacing w:after="0"/>
        <w:rPr>
          <w:rStyle w:val="Tekst-formularz"/>
          <w:rFonts w:ascii="Times New Roman" w:hAnsi="Times New Roman" w:cs="Times New Roman"/>
          <w:szCs w:val="24"/>
        </w:rPr>
      </w:pPr>
      <w:r w:rsidRPr="00660440">
        <w:rPr>
          <w:rStyle w:val="Tekst-formularz"/>
          <w:rFonts w:ascii="Times New Roman" w:hAnsi="Times New Roman" w:cs="Times New Roman"/>
          <w:b/>
          <w:szCs w:val="24"/>
        </w:rPr>
        <w:t xml:space="preserve">Instytucje współpracujące: </w:t>
      </w:r>
      <w:r w:rsidRPr="00660440">
        <w:rPr>
          <w:rStyle w:val="Tekst-formularz"/>
          <w:rFonts w:ascii="Times New Roman" w:hAnsi="Times New Roman" w:cs="Times New Roman"/>
          <w:szCs w:val="24"/>
        </w:rPr>
        <w:t>Ministerstwa i urzędy zobowiązane do wdrażania postanowień Konwencji</w:t>
      </w:r>
    </w:p>
    <w:p w14:paraId="2407C05C" w14:textId="77777777" w:rsidR="0030255B" w:rsidRPr="00660440" w:rsidRDefault="0030255B" w:rsidP="00061C70">
      <w:pPr>
        <w:spacing w:after="0"/>
        <w:rPr>
          <w:rStyle w:val="Tekst-formularz"/>
          <w:rFonts w:ascii="Times New Roman" w:hAnsi="Times New Roman" w:cs="Times New Roman"/>
          <w:szCs w:val="24"/>
        </w:rPr>
      </w:pPr>
      <w:r w:rsidRPr="00660440">
        <w:rPr>
          <w:rStyle w:val="Tekst-formularz"/>
          <w:rFonts w:ascii="Times New Roman" w:hAnsi="Times New Roman" w:cs="Times New Roman"/>
          <w:b/>
          <w:szCs w:val="24"/>
        </w:rPr>
        <w:t xml:space="preserve">Planowany okres realizacji: </w:t>
      </w:r>
      <w:r w:rsidRPr="00660440">
        <w:rPr>
          <w:rStyle w:val="Tekst-formularz"/>
          <w:rFonts w:ascii="Times New Roman" w:hAnsi="Times New Roman" w:cs="Times New Roman"/>
          <w:szCs w:val="24"/>
        </w:rPr>
        <w:t>2021</w:t>
      </w:r>
      <w:r w:rsidR="0068051A" w:rsidRPr="00660440">
        <w:rPr>
          <w:rStyle w:val="Tekst-formularz"/>
          <w:rFonts w:ascii="Times New Roman" w:hAnsi="Times New Roman" w:cs="Times New Roman"/>
          <w:szCs w:val="24"/>
        </w:rPr>
        <w:t>–</w:t>
      </w:r>
      <w:r w:rsidRPr="00660440">
        <w:rPr>
          <w:rStyle w:val="Tekst-formularz"/>
          <w:rFonts w:ascii="Times New Roman" w:hAnsi="Times New Roman" w:cs="Times New Roman"/>
          <w:szCs w:val="24"/>
        </w:rPr>
        <w:t>2030 (zadanie ciągłe)</w:t>
      </w:r>
    </w:p>
    <w:p w14:paraId="586B5CD1" w14:textId="2ECB3657" w:rsidR="0030255B" w:rsidRPr="00660440" w:rsidRDefault="0030255B" w:rsidP="00061C70">
      <w:pPr>
        <w:spacing w:after="0"/>
        <w:rPr>
          <w:rFonts w:cs="Times New Roman"/>
          <w:szCs w:val="24"/>
        </w:rPr>
      </w:pPr>
      <w:r w:rsidRPr="00660440">
        <w:rPr>
          <w:rFonts w:cs="Times New Roman"/>
          <w:b/>
          <w:szCs w:val="24"/>
        </w:rPr>
        <w:t xml:space="preserve">Źródło finansowania: </w:t>
      </w:r>
      <w:r w:rsidR="00A82CDB" w:rsidRPr="00A82CDB">
        <w:rPr>
          <w:rFonts w:cs="Times New Roman"/>
          <w:bCs/>
          <w:szCs w:val="24"/>
        </w:rPr>
        <w:t>w ramach posiadanych limitów wydatków</w:t>
      </w:r>
    </w:p>
    <w:p w14:paraId="29D49E23" w14:textId="77777777" w:rsidR="0030255B" w:rsidRPr="00660440" w:rsidRDefault="0030255B" w:rsidP="00061C70">
      <w:pPr>
        <w:spacing w:after="0"/>
        <w:rPr>
          <w:rStyle w:val="Tekst-formularz"/>
          <w:rFonts w:ascii="Times New Roman" w:hAnsi="Times New Roman" w:cs="Times New Roman"/>
          <w:szCs w:val="24"/>
        </w:rPr>
      </w:pPr>
    </w:p>
    <w:p w14:paraId="5CC360E1" w14:textId="77777777" w:rsidR="0030255B" w:rsidRPr="00660440" w:rsidRDefault="0030255B" w:rsidP="00061C70">
      <w:pPr>
        <w:spacing w:after="0"/>
        <w:ind w:firstLine="708"/>
        <w:rPr>
          <w:rFonts w:cs="Times New Roman"/>
          <w:b/>
          <w:szCs w:val="24"/>
        </w:rPr>
      </w:pPr>
      <w:bookmarkStart w:id="106" w:name="_Hlk64827456"/>
      <w:r w:rsidRPr="00660440">
        <w:rPr>
          <w:rFonts w:cs="Times New Roman"/>
          <w:b/>
          <w:szCs w:val="24"/>
        </w:rPr>
        <w:t>Zadanie 2: Publikacje na stronie internetowej i na profilach w mediach społecznościowych z aktualnymi informacjami na temat wsparcia w zakresie przemocy</w:t>
      </w:r>
      <w:r w:rsidR="003602D2" w:rsidRPr="00660440">
        <w:rPr>
          <w:rFonts w:cs="Times New Roman"/>
        </w:rPr>
        <w:t xml:space="preserve"> </w:t>
      </w:r>
      <w:r w:rsidR="003602D2" w:rsidRPr="00660440">
        <w:rPr>
          <w:rFonts w:cs="Times New Roman"/>
          <w:b/>
          <w:szCs w:val="24"/>
        </w:rPr>
        <w:t>fizycznej, psychicznej, ekonomicznej, w szczególności wobec kobiet, dzieci, osób starszych i osób z niepełnosprawnością</w:t>
      </w:r>
      <w:r w:rsidRPr="00660440">
        <w:rPr>
          <w:rFonts w:cs="Times New Roman"/>
          <w:b/>
          <w:szCs w:val="24"/>
        </w:rPr>
        <w:t xml:space="preserve"> </w:t>
      </w:r>
    </w:p>
    <w:p w14:paraId="4E689278" w14:textId="77777777" w:rsidR="0030255B" w:rsidRPr="00660440" w:rsidRDefault="0030255B" w:rsidP="00061C70">
      <w:pPr>
        <w:spacing w:after="0"/>
        <w:rPr>
          <w:rFonts w:cs="Times New Roman"/>
          <w:szCs w:val="24"/>
        </w:rPr>
      </w:pPr>
      <w:r w:rsidRPr="00660440">
        <w:rPr>
          <w:rFonts w:cs="Times New Roman"/>
          <w:b/>
          <w:szCs w:val="24"/>
        </w:rPr>
        <w:t xml:space="preserve">Rozwiązywany problem: </w:t>
      </w:r>
      <w:r w:rsidRPr="00660440">
        <w:rPr>
          <w:rStyle w:val="Tekst-formularz"/>
          <w:rFonts w:ascii="Times New Roman" w:hAnsi="Times New Roman" w:cs="Times New Roman"/>
          <w:szCs w:val="24"/>
        </w:rPr>
        <w:t>Przeciwdziałanie przemocy</w:t>
      </w:r>
    </w:p>
    <w:p w14:paraId="1CC7F3AA" w14:textId="77777777" w:rsidR="0030255B" w:rsidRPr="00660440" w:rsidRDefault="0030255B" w:rsidP="00061C70">
      <w:pPr>
        <w:spacing w:after="0"/>
        <w:rPr>
          <w:rStyle w:val="Tekst-formularz"/>
          <w:rFonts w:ascii="Times New Roman" w:hAnsi="Times New Roman" w:cs="Times New Roman"/>
          <w:szCs w:val="24"/>
        </w:rPr>
      </w:pPr>
      <w:r w:rsidRPr="00660440">
        <w:rPr>
          <w:rStyle w:val="Tekst-formularz"/>
          <w:rFonts w:ascii="Times New Roman" w:hAnsi="Times New Roman" w:cs="Times New Roman"/>
          <w:b/>
          <w:szCs w:val="24"/>
        </w:rPr>
        <w:t xml:space="preserve">Instytucja odpowiedzialna: </w:t>
      </w:r>
      <w:r w:rsidRPr="00660440">
        <w:rPr>
          <w:rStyle w:val="Tekst-formularz"/>
          <w:rFonts w:ascii="Times New Roman" w:hAnsi="Times New Roman" w:cs="Times New Roman"/>
          <w:szCs w:val="24"/>
        </w:rPr>
        <w:t>Ministerstwo Rodziny</w:t>
      </w:r>
      <w:r w:rsidR="001A0A45" w:rsidRPr="00660440">
        <w:rPr>
          <w:rStyle w:val="Tekst-formularz"/>
          <w:rFonts w:ascii="Times New Roman" w:hAnsi="Times New Roman" w:cs="Times New Roman"/>
          <w:szCs w:val="24"/>
        </w:rPr>
        <w:t xml:space="preserve"> </w:t>
      </w:r>
      <w:r w:rsidRPr="00660440">
        <w:rPr>
          <w:rStyle w:val="Tekst-formularz"/>
          <w:rFonts w:ascii="Times New Roman" w:hAnsi="Times New Roman" w:cs="Times New Roman"/>
          <w:szCs w:val="24"/>
        </w:rPr>
        <w:t xml:space="preserve">i Polityki Społecznej, Pełnomocnik Rządu do Spraw Równego Traktowania </w:t>
      </w:r>
    </w:p>
    <w:p w14:paraId="3DDB9414" w14:textId="2687CCB8" w:rsidR="00C1163D" w:rsidRPr="002B1BF2" w:rsidRDefault="00C1163D" w:rsidP="00061C70">
      <w:pPr>
        <w:spacing w:after="0"/>
        <w:rPr>
          <w:rStyle w:val="Tekst-formularz"/>
          <w:rFonts w:ascii="Times New Roman" w:hAnsi="Times New Roman" w:cs="Times New Roman"/>
          <w:szCs w:val="24"/>
        </w:rPr>
      </w:pPr>
      <w:r w:rsidRPr="00660440">
        <w:rPr>
          <w:rStyle w:val="Tekst-formularz"/>
          <w:rFonts w:ascii="Times New Roman" w:hAnsi="Times New Roman" w:cs="Times New Roman"/>
          <w:b/>
          <w:szCs w:val="24"/>
        </w:rPr>
        <w:t xml:space="preserve">Instytucje współpracujące: </w:t>
      </w:r>
      <w:r w:rsidR="00EE63B1" w:rsidRPr="002B1BF2">
        <w:rPr>
          <w:rStyle w:val="Tekst-formularz"/>
          <w:rFonts w:ascii="Times New Roman" w:hAnsi="Times New Roman" w:cs="Times New Roman"/>
          <w:szCs w:val="24"/>
        </w:rPr>
        <w:t>Policja,</w:t>
      </w:r>
      <w:r w:rsidR="00BB427D">
        <w:rPr>
          <w:rStyle w:val="Tekst-formularz"/>
          <w:rFonts w:ascii="Times New Roman" w:hAnsi="Times New Roman" w:cs="Times New Roman"/>
          <w:szCs w:val="24"/>
        </w:rPr>
        <w:t xml:space="preserve"> </w:t>
      </w:r>
      <w:r w:rsidR="00EE63B1" w:rsidRPr="002B1BF2">
        <w:rPr>
          <w:rStyle w:val="Tekst-formularz"/>
          <w:rFonts w:ascii="Times New Roman" w:hAnsi="Times New Roman" w:cs="Times New Roman"/>
          <w:szCs w:val="24"/>
        </w:rPr>
        <w:t>Ministerstwo Sprawiedliwości</w:t>
      </w:r>
    </w:p>
    <w:p w14:paraId="2BCC9C82" w14:textId="77777777" w:rsidR="0030255B" w:rsidRPr="00660440" w:rsidRDefault="0030255B" w:rsidP="00061C70">
      <w:pPr>
        <w:spacing w:after="0"/>
        <w:rPr>
          <w:rStyle w:val="Tekst-formularz"/>
          <w:rFonts w:ascii="Times New Roman" w:hAnsi="Times New Roman" w:cs="Times New Roman"/>
          <w:szCs w:val="24"/>
        </w:rPr>
      </w:pPr>
      <w:r w:rsidRPr="00660440">
        <w:rPr>
          <w:rStyle w:val="Tekst-formularz"/>
          <w:rFonts w:ascii="Times New Roman" w:hAnsi="Times New Roman" w:cs="Times New Roman"/>
          <w:b/>
          <w:szCs w:val="24"/>
        </w:rPr>
        <w:t xml:space="preserve">Planowany okres realizacji: </w:t>
      </w:r>
      <w:r w:rsidRPr="00660440">
        <w:rPr>
          <w:rStyle w:val="Tekst-formularz"/>
          <w:rFonts w:ascii="Times New Roman" w:hAnsi="Times New Roman" w:cs="Times New Roman"/>
          <w:szCs w:val="24"/>
        </w:rPr>
        <w:t>2021</w:t>
      </w:r>
      <w:r w:rsidR="0068051A" w:rsidRPr="00660440">
        <w:rPr>
          <w:rStyle w:val="Tekst-formularz"/>
          <w:rFonts w:ascii="Times New Roman" w:hAnsi="Times New Roman" w:cs="Times New Roman"/>
          <w:szCs w:val="24"/>
        </w:rPr>
        <w:t>–</w:t>
      </w:r>
      <w:r w:rsidRPr="00660440">
        <w:rPr>
          <w:rStyle w:val="Tekst-formularz"/>
          <w:rFonts w:ascii="Times New Roman" w:hAnsi="Times New Roman" w:cs="Times New Roman"/>
          <w:szCs w:val="24"/>
        </w:rPr>
        <w:t>2030 (zadanie ciągłe)</w:t>
      </w:r>
    </w:p>
    <w:p w14:paraId="639CE783" w14:textId="5A607B8D" w:rsidR="0030255B" w:rsidRPr="00660440" w:rsidRDefault="0030255B" w:rsidP="00061C70">
      <w:pPr>
        <w:spacing w:after="0"/>
        <w:rPr>
          <w:rFonts w:cs="Times New Roman"/>
          <w:szCs w:val="24"/>
        </w:rPr>
      </w:pPr>
      <w:r w:rsidRPr="00660440">
        <w:rPr>
          <w:rFonts w:cs="Times New Roman"/>
          <w:b/>
          <w:szCs w:val="24"/>
        </w:rPr>
        <w:t xml:space="preserve">Źródło finansowania: </w:t>
      </w:r>
      <w:r w:rsidR="00A82CDB" w:rsidRPr="00A82CDB">
        <w:rPr>
          <w:rFonts w:cs="Times New Roman"/>
          <w:bCs/>
          <w:szCs w:val="24"/>
        </w:rPr>
        <w:t>w ramach posiadanych limitów wydatków</w:t>
      </w:r>
    </w:p>
    <w:p w14:paraId="156A86F3" w14:textId="77777777" w:rsidR="0030255B" w:rsidRPr="00660440" w:rsidRDefault="0030255B" w:rsidP="00061C70">
      <w:pPr>
        <w:spacing w:after="0"/>
        <w:rPr>
          <w:rFonts w:cs="Times New Roman"/>
          <w:szCs w:val="24"/>
        </w:rPr>
      </w:pPr>
    </w:p>
    <w:p w14:paraId="32C7E382" w14:textId="77777777" w:rsidR="00B42912" w:rsidRPr="00660440" w:rsidRDefault="00B42912" w:rsidP="00B42912">
      <w:pPr>
        <w:spacing w:after="0"/>
        <w:ind w:firstLine="708"/>
        <w:rPr>
          <w:rFonts w:cs="Times New Roman"/>
          <w:b/>
          <w:szCs w:val="24"/>
        </w:rPr>
      </w:pPr>
      <w:r w:rsidRPr="00660440">
        <w:rPr>
          <w:rFonts w:cs="Times New Roman"/>
          <w:b/>
          <w:szCs w:val="24"/>
        </w:rPr>
        <w:t xml:space="preserve">Zadanie 3: Ochrony małoletnich przed szkodliwym oddziaływaniem treści zawierających przemoc zawartych w audycjach i innych przekazach </w:t>
      </w:r>
    </w:p>
    <w:p w14:paraId="396FB3CA" w14:textId="77777777" w:rsidR="00B42912" w:rsidRPr="00660440" w:rsidRDefault="00B42912" w:rsidP="00B42912">
      <w:pPr>
        <w:spacing w:after="0"/>
        <w:rPr>
          <w:rFonts w:cs="Times New Roman"/>
          <w:szCs w:val="24"/>
        </w:rPr>
      </w:pPr>
      <w:r w:rsidRPr="00660440">
        <w:rPr>
          <w:rFonts w:cs="Times New Roman"/>
          <w:b/>
          <w:szCs w:val="24"/>
        </w:rPr>
        <w:t xml:space="preserve">Rozwiązywany problem: </w:t>
      </w:r>
      <w:r w:rsidRPr="00660440">
        <w:rPr>
          <w:rFonts w:cs="Times New Roman"/>
          <w:szCs w:val="24"/>
        </w:rPr>
        <w:t>Przeciwdziałanie przemocy</w:t>
      </w:r>
    </w:p>
    <w:p w14:paraId="0D5123C1" w14:textId="77777777" w:rsidR="00B42912" w:rsidRPr="00660440" w:rsidRDefault="00B42912" w:rsidP="00B42912">
      <w:pPr>
        <w:spacing w:after="0"/>
        <w:rPr>
          <w:rFonts w:cs="Times New Roman"/>
          <w:szCs w:val="24"/>
        </w:rPr>
      </w:pPr>
      <w:r w:rsidRPr="00660440">
        <w:rPr>
          <w:rFonts w:cs="Times New Roman"/>
          <w:b/>
          <w:szCs w:val="24"/>
        </w:rPr>
        <w:lastRenderedPageBreak/>
        <w:t xml:space="preserve">Instytucja odpowiedzialna: </w:t>
      </w:r>
      <w:r w:rsidRPr="00660440">
        <w:rPr>
          <w:rFonts w:cs="Times New Roman"/>
          <w:szCs w:val="24"/>
        </w:rPr>
        <w:t>Ministerstwo Rodziny i Polityki Społecznej, Pełnomocnik Rządu do Spraw Równego Traktowania, Pełnomocnik Rządu do Spraw Polityki Demograficznej, Krajowa Rada Radiofonii i Telewizji</w:t>
      </w:r>
    </w:p>
    <w:p w14:paraId="7CD54EA5" w14:textId="77777777" w:rsidR="00B42912" w:rsidRPr="00660440" w:rsidRDefault="00B42912" w:rsidP="00B42912">
      <w:pPr>
        <w:spacing w:after="0"/>
        <w:rPr>
          <w:rFonts w:cs="Times New Roman"/>
          <w:b/>
          <w:szCs w:val="24"/>
        </w:rPr>
      </w:pPr>
      <w:r w:rsidRPr="00660440">
        <w:rPr>
          <w:rFonts w:cs="Times New Roman"/>
          <w:b/>
          <w:szCs w:val="24"/>
        </w:rPr>
        <w:t xml:space="preserve">Instytucje współpracujące: </w:t>
      </w:r>
      <w:r w:rsidRPr="00660440">
        <w:rPr>
          <w:rFonts w:cs="Times New Roman"/>
          <w:szCs w:val="24"/>
        </w:rPr>
        <w:t xml:space="preserve">nadawcy mediów publicznych i prywatnych, </w:t>
      </w:r>
    </w:p>
    <w:p w14:paraId="1E36FE3D" w14:textId="77777777" w:rsidR="00B42912" w:rsidRPr="00660440" w:rsidRDefault="00B42912" w:rsidP="00B42912">
      <w:pPr>
        <w:spacing w:after="0"/>
        <w:rPr>
          <w:rFonts w:cs="Times New Roman"/>
          <w:szCs w:val="24"/>
        </w:rPr>
      </w:pPr>
      <w:r w:rsidRPr="00660440">
        <w:rPr>
          <w:rFonts w:cs="Times New Roman"/>
          <w:b/>
          <w:szCs w:val="24"/>
        </w:rPr>
        <w:t xml:space="preserve">Planowany okres realizacji: </w:t>
      </w:r>
      <w:r w:rsidRPr="00660440">
        <w:rPr>
          <w:rFonts w:cs="Times New Roman"/>
          <w:szCs w:val="24"/>
        </w:rPr>
        <w:t>2021-2030 (zadanie ciągłe)</w:t>
      </w:r>
    </w:p>
    <w:p w14:paraId="3EC42C06" w14:textId="4270A62A" w:rsidR="00B42912" w:rsidRDefault="00B42912" w:rsidP="00061C70">
      <w:pPr>
        <w:spacing w:after="0"/>
        <w:rPr>
          <w:rFonts w:cs="Times New Roman"/>
          <w:szCs w:val="24"/>
        </w:rPr>
      </w:pPr>
      <w:r w:rsidRPr="00660440">
        <w:rPr>
          <w:rFonts w:cs="Times New Roman"/>
          <w:b/>
          <w:szCs w:val="24"/>
        </w:rPr>
        <w:t xml:space="preserve">Źródło finansowania: </w:t>
      </w:r>
      <w:r w:rsidR="00A82CDB" w:rsidRPr="00A82CDB">
        <w:rPr>
          <w:rFonts w:cs="Times New Roman"/>
          <w:bCs/>
          <w:szCs w:val="24"/>
        </w:rPr>
        <w:t>w ramach posiadanych limitów wydatków</w:t>
      </w:r>
    </w:p>
    <w:bookmarkEnd w:id="106"/>
    <w:p w14:paraId="681D93DC" w14:textId="77777777" w:rsidR="0030255B" w:rsidRPr="00660440" w:rsidRDefault="0030255B" w:rsidP="00061C70">
      <w:pPr>
        <w:spacing w:after="0"/>
        <w:rPr>
          <w:rFonts w:cs="Times New Roman"/>
          <w:b/>
          <w:color w:val="000000" w:themeColor="text1"/>
          <w:szCs w:val="24"/>
        </w:rPr>
      </w:pPr>
    </w:p>
    <w:p w14:paraId="51BE4EB7" w14:textId="77777777" w:rsidR="0030255B" w:rsidRPr="00660440" w:rsidRDefault="0030255B" w:rsidP="00727DD0">
      <w:pPr>
        <w:pStyle w:val="Nagwek2"/>
        <w:rPr>
          <w:i/>
        </w:rPr>
      </w:pPr>
      <w:bookmarkStart w:id="107" w:name="_Toc70426086"/>
      <w:r w:rsidRPr="00660440">
        <w:t>Promowanie równego traktowania w sporcie i poprzez wydarzenia sportowe</w:t>
      </w:r>
      <w:bookmarkEnd w:id="107"/>
    </w:p>
    <w:p w14:paraId="532B46F1" w14:textId="60C0590C" w:rsidR="0030255B" w:rsidRPr="00660440" w:rsidRDefault="0030255B" w:rsidP="00F16E1B">
      <w:pPr>
        <w:rPr>
          <w:rStyle w:val="Tekst-formularz"/>
          <w:rFonts w:ascii="Times New Roman" w:hAnsi="Times New Roman" w:cs="Times New Roman"/>
          <w:szCs w:val="24"/>
        </w:rPr>
      </w:pPr>
      <w:r w:rsidRPr="00660440">
        <w:rPr>
          <w:rStyle w:val="Tekst-formularz"/>
          <w:rFonts w:ascii="Times New Roman" w:hAnsi="Times New Roman" w:cs="Times New Roman"/>
          <w:szCs w:val="24"/>
        </w:rPr>
        <w:t xml:space="preserve">Mimo że coraz więcej kobiet jest zaangażowanych w sport, nierówności między płciami </w:t>
      </w:r>
      <w:r w:rsidRPr="00660440">
        <w:rPr>
          <w:rStyle w:val="Tekst-formularz"/>
          <w:rFonts w:ascii="Times New Roman" w:hAnsi="Times New Roman" w:cs="Times New Roman"/>
          <w:szCs w:val="24"/>
        </w:rPr>
        <w:br/>
        <w:t>w niektórych obszarach utrzymują się. Z danych dotyczących Europy i świata wynika, że</w:t>
      </w:r>
      <w:r w:rsidR="00267C3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nierówności płci w sporcie dotyczą m.in.: uczestnictwa w organach decyzyjnych, a</w:t>
      </w:r>
      <w:r w:rsidR="00267C3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co</w:t>
      </w:r>
      <w:r w:rsidR="00267C3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za</w:t>
      </w:r>
      <w:r w:rsidR="00267C3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tym idzie w procesie decyzyjnym, poziomu aktywności fizycznej kobiet i mężczyzn, dostępu do zasobów (np. różnice dotyczące poziomu wynagrodzeń), dostępu do obiektów sportowych, sposobu relacjonowania wydarzeń sportowych z udziałem kobiet i mężczyzn, reintegracji na rynku pracy po zakończeniu kariery sportowej. Opublikowane przez Europejski Instytut ds. Równości Kobiet i Mężczyz</w:t>
      </w:r>
      <w:r w:rsidR="008F2673">
        <w:rPr>
          <w:rStyle w:val="Tekst-formularz"/>
          <w:rFonts w:ascii="Times New Roman" w:hAnsi="Times New Roman" w:cs="Times New Roman"/>
          <w:szCs w:val="24"/>
        </w:rPr>
        <w:t xml:space="preserve">n </w:t>
      </w:r>
      <w:r w:rsidR="008F2673" w:rsidRPr="00660440">
        <w:rPr>
          <w:rStyle w:val="Tekst-formularz"/>
          <w:rFonts w:ascii="Times New Roman" w:hAnsi="Times New Roman" w:cs="Times New Roman"/>
          <w:szCs w:val="24"/>
        </w:rPr>
        <w:t>(EIGE)</w:t>
      </w:r>
      <w:r w:rsidRPr="00660440">
        <w:rPr>
          <w:rStyle w:val="Odwoanieprzypisudolnego"/>
          <w:rFonts w:cs="Times New Roman"/>
          <w:color w:val="000000" w:themeColor="text1"/>
          <w:szCs w:val="24"/>
        </w:rPr>
        <w:footnoteReference w:id="116"/>
      </w:r>
      <w:r w:rsidRPr="00660440">
        <w:rPr>
          <w:rStyle w:val="Tekst-formularz"/>
          <w:rFonts w:ascii="Times New Roman" w:hAnsi="Times New Roman" w:cs="Times New Roman"/>
          <w:szCs w:val="24"/>
        </w:rPr>
        <w:t xml:space="preserve"> pokazują</w:t>
      </w:r>
      <w:r w:rsidR="00CB1367">
        <w:rPr>
          <w:rStyle w:val="Tekst-formularz"/>
          <w:rFonts w:ascii="Times New Roman" w:hAnsi="Times New Roman" w:cs="Times New Roman"/>
          <w:szCs w:val="24"/>
        </w:rPr>
        <w:t>,</w:t>
      </w:r>
      <w:r w:rsidRPr="00660440">
        <w:rPr>
          <w:rStyle w:val="Tekst-formularz"/>
          <w:rFonts w:ascii="Times New Roman" w:hAnsi="Times New Roman" w:cs="Times New Roman"/>
          <w:szCs w:val="24"/>
        </w:rPr>
        <w:t xml:space="preserve"> że w 2015 r. tylko 14% wszystkich najważniejszych stanowisk decyzyjnych w federacjach sportowych państw członkowskich UE zajmowały kobiety, od 3% w Polsce do 43% w Szwecji. Polska w</w:t>
      </w:r>
      <w:r w:rsidR="00267C3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zestawieniu wypadła najgorzej. Jeśli chodzi o udział w kadrze narodowej, jedynie w</w:t>
      </w:r>
      <w:r w:rsidR="00267C3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7</w:t>
      </w:r>
      <w:r w:rsidR="00267C3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związkach (na 37) liczba kobiet objętych Programem przygotowania zawodników kadry narodowej do udziału w</w:t>
      </w:r>
      <w:r w:rsidR="00165F62"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igrzyskach olimpijskich, mistrzostwach świata i Europy w sportach olimpijskich w 2019 roku stanowiła co najmniej 50% ogólnej liczby sportowców objętych programem.</w:t>
      </w:r>
      <w:r w:rsidR="006579CF">
        <w:rPr>
          <w:rStyle w:val="Tekst-formularz"/>
          <w:rFonts w:ascii="Times New Roman" w:hAnsi="Times New Roman" w:cs="Times New Roman"/>
          <w:szCs w:val="24"/>
        </w:rPr>
        <w:t xml:space="preserve"> </w:t>
      </w:r>
      <w:r w:rsidRPr="00660440">
        <w:rPr>
          <w:rStyle w:val="Tekst-formularz"/>
          <w:rFonts w:ascii="Times New Roman" w:hAnsi="Times New Roman" w:cs="Times New Roman"/>
          <w:szCs w:val="24"/>
        </w:rPr>
        <w:t>W</w:t>
      </w:r>
      <w:r w:rsidR="00165F62"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 xml:space="preserve">przypadku Programu wspierania sportów nieolimpijskich poprzez dofinansowanie przygotowania i udziału zawodników we współzawodnictwie międzynarodowym w 2019 roku jedynie w przypadku 7 na 45 związków, co najmniej 50% sportowców stanowiły kobiety. Pomimo faktu, że liczba kobiet aktywnie uprawiających sport gwałtownie wzrosła w ciągu ostatnich 50 lat, kobiety trenerki na całym świecie nadal stanowią mniejszość statystyczną w prawie wszystkich dyscyplinach sportowych. Szacuje się, że tylko 20% - 30% wszystkich trenerów sportowych w Europie stanowią kobiety. Media także mają tendencję do przedstawiania kobiet w sporcie w sposób </w:t>
      </w:r>
      <w:proofErr w:type="spellStart"/>
      <w:r w:rsidRPr="00660440">
        <w:rPr>
          <w:rStyle w:val="Tekst-formularz"/>
          <w:rFonts w:ascii="Times New Roman" w:hAnsi="Times New Roman" w:cs="Times New Roman"/>
          <w:szCs w:val="24"/>
        </w:rPr>
        <w:t>seksistowski</w:t>
      </w:r>
      <w:proofErr w:type="spellEnd"/>
      <w:r w:rsidRPr="00660440">
        <w:rPr>
          <w:rStyle w:val="Tekst-formularz"/>
          <w:rFonts w:ascii="Times New Roman" w:hAnsi="Times New Roman" w:cs="Times New Roman"/>
          <w:szCs w:val="24"/>
        </w:rPr>
        <w:t xml:space="preserve">, co przyczynia się do budowy szkodliwych stereotypów dotyczących płci. Utrwalają one podział dyscyplin na typowo męskie (np. piłka nożna i hokej) i typowo kobiece (np. gimnastyka i łyżwiarstwo figurowe). Z uwagi na to, że ani ustawa z dnia 25 czerwca 2010 r. o sporcie </w:t>
      </w:r>
      <w:r w:rsidR="00B714E1" w:rsidRPr="00660440">
        <w:rPr>
          <w:rStyle w:val="Tekst-formularz"/>
          <w:rFonts w:ascii="Times New Roman" w:hAnsi="Times New Roman" w:cs="Times New Roman"/>
          <w:szCs w:val="24"/>
        </w:rPr>
        <w:t>(Dz.U. z 2020 r. poz. 1133)</w:t>
      </w:r>
      <w:r w:rsidR="00B714E1" w:rsidRPr="00660440" w:rsidDel="00B714E1">
        <w:rPr>
          <w:rStyle w:val="Tekst-formularz"/>
          <w:rFonts w:ascii="Times New Roman" w:hAnsi="Times New Roman" w:cs="Times New Roman"/>
          <w:szCs w:val="24"/>
        </w:rPr>
        <w:t xml:space="preserve"> </w:t>
      </w:r>
      <w:r w:rsidRPr="00660440">
        <w:rPr>
          <w:rStyle w:val="Tekst-formularz"/>
          <w:rFonts w:ascii="Times New Roman" w:hAnsi="Times New Roman" w:cs="Times New Roman"/>
          <w:szCs w:val="24"/>
        </w:rPr>
        <w:t>nie warunkuje dostępu do sportu na podstawie kryterium płci, a każdy program czy projekt realizowany w obszarze sportu powinien być otwarty dla potencjalnych uczestników, bez ograniczeń istnieje potrzeba podjęcia działań uświadamiających w obszarze równości.</w:t>
      </w:r>
      <w:r w:rsidR="00B003F2" w:rsidRPr="00660440">
        <w:rPr>
          <w:rStyle w:val="Odwoanieprzypisudolnego"/>
          <w:rFonts w:cs="Times New Roman"/>
          <w:color w:val="000000" w:themeColor="text1"/>
          <w:szCs w:val="24"/>
        </w:rPr>
        <w:footnoteReference w:id="117"/>
      </w:r>
    </w:p>
    <w:p w14:paraId="3D6D9A03" w14:textId="7CCADB30" w:rsidR="0030255B" w:rsidRPr="00660440" w:rsidRDefault="0030255B" w:rsidP="00F16E1B">
      <w:pPr>
        <w:rPr>
          <w:rStyle w:val="Tekst-formularz"/>
          <w:rFonts w:ascii="Times New Roman" w:hAnsi="Times New Roman" w:cs="Times New Roman"/>
          <w:szCs w:val="24"/>
        </w:rPr>
      </w:pPr>
      <w:r w:rsidRPr="00660440">
        <w:rPr>
          <w:rStyle w:val="Tekst-formularz"/>
          <w:rFonts w:ascii="Times New Roman" w:hAnsi="Times New Roman" w:cs="Times New Roman"/>
          <w:szCs w:val="24"/>
        </w:rPr>
        <w:t xml:space="preserve">Zjawisko dyskryminacji związanej z rasizmem, antysemityzmem, ksenofobią i homofobią jest również obecne </w:t>
      </w:r>
      <w:r w:rsidR="00CB68CE">
        <w:rPr>
          <w:rStyle w:val="Tekst-formularz"/>
          <w:rFonts w:ascii="Times New Roman" w:hAnsi="Times New Roman" w:cs="Times New Roman"/>
          <w:szCs w:val="24"/>
        </w:rPr>
        <w:t>w środowisku pseudokibiców</w:t>
      </w:r>
      <w:r w:rsidRPr="00660440">
        <w:rPr>
          <w:rStyle w:val="Tekst-formularz"/>
          <w:rFonts w:ascii="Times New Roman" w:hAnsi="Times New Roman" w:cs="Times New Roman"/>
          <w:szCs w:val="24"/>
        </w:rPr>
        <w:t xml:space="preserve">. Większość incydentów dyskryminacyjnych dotyczy niemal wyłącznie rozgrywek piłki nożnej i środowisk kibicowskich powiązanych </w:t>
      </w:r>
      <w:r w:rsidRPr="00660440">
        <w:rPr>
          <w:rStyle w:val="Tekst-formularz"/>
          <w:rFonts w:ascii="Times New Roman" w:hAnsi="Times New Roman" w:cs="Times New Roman"/>
          <w:szCs w:val="24"/>
        </w:rPr>
        <w:lastRenderedPageBreak/>
        <w:t>z</w:t>
      </w:r>
      <w:r w:rsidR="00267C3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tą</w:t>
      </w:r>
      <w:r w:rsidR="00267C35" w:rsidRPr="00660440">
        <w:rPr>
          <w:rStyle w:val="Tekst-formularz"/>
          <w:rFonts w:ascii="Times New Roman" w:hAnsi="Times New Roman" w:cs="Times New Roman"/>
          <w:szCs w:val="24"/>
        </w:rPr>
        <w:t> </w:t>
      </w:r>
      <w:r w:rsidRPr="00660440">
        <w:rPr>
          <w:rStyle w:val="Tekst-formularz"/>
          <w:rFonts w:ascii="Times New Roman" w:hAnsi="Times New Roman" w:cs="Times New Roman"/>
          <w:szCs w:val="24"/>
        </w:rPr>
        <w:t>dyscypliną. Światowe federacje sportowe wypracowały szereg rekomendacji działań podejmowanych w ramach walki z przejawami nietolerancji na tle rasowym czy etnicznym. Są one stosowane przez polskie związki sportowe, które opracowały i wdrożyły również swoje zalecenia. Wydaje się jednak, że podejmowane działania są wciąż niewystarczające, dlatego należy podjąć dodatkowe działania promujące dobre praktyki w tym zakresie.</w:t>
      </w:r>
    </w:p>
    <w:p w14:paraId="30BA491F" w14:textId="77777777" w:rsidR="0030255B" w:rsidRPr="00660440" w:rsidRDefault="0030255B" w:rsidP="00061C70">
      <w:pPr>
        <w:spacing w:after="0"/>
        <w:rPr>
          <w:rStyle w:val="Tekst-formularz"/>
          <w:rFonts w:ascii="Times New Roman" w:hAnsi="Times New Roman" w:cs="Times New Roman"/>
          <w:szCs w:val="24"/>
        </w:rPr>
      </w:pPr>
    </w:p>
    <w:p w14:paraId="7593F08B" w14:textId="77777777" w:rsidR="0030255B" w:rsidRPr="00660440" w:rsidRDefault="0030255B" w:rsidP="00061C70">
      <w:pPr>
        <w:spacing w:after="0"/>
        <w:ind w:firstLine="708"/>
        <w:rPr>
          <w:rFonts w:cs="Times New Roman"/>
          <w:b/>
          <w:szCs w:val="24"/>
        </w:rPr>
      </w:pPr>
      <w:r w:rsidRPr="00660440">
        <w:rPr>
          <w:rFonts w:cs="Times New Roman"/>
          <w:b/>
          <w:szCs w:val="24"/>
        </w:rPr>
        <w:t xml:space="preserve">Zadanie 1: </w:t>
      </w:r>
      <w:sdt>
        <w:sdtPr>
          <w:rPr>
            <w:rStyle w:val="Zadanie"/>
            <w:rFonts w:ascii="Times New Roman" w:hAnsi="Times New Roman" w:cs="Times New Roman"/>
            <w:b w:val="0"/>
            <w:szCs w:val="24"/>
          </w:rPr>
          <w:id w:val="-872840652"/>
          <w:placeholder>
            <w:docPart w:val="AB12B86C255E479381A44E9852736DA0"/>
          </w:placeholder>
        </w:sdtPr>
        <w:sdtEndPr>
          <w:rPr>
            <w:rStyle w:val="Domylnaczcionkaakapitu"/>
            <w:rFonts w:eastAsia="Calibri"/>
            <w:b/>
            <w:color w:val="auto"/>
          </w:rPr>
        </w:sdtEndPr>
        <w:sdtContent>
          <w:r w:rsidRPr="00660440">
            <w:rPr>
              <w:rStyle w:val="Zadanie"/>
              <w:rFonts w:ascii="Times New Roman" w:hAnsi="Times New Roman" w:cs="Times New Roman"/>
              <w:szCs w:val="24"/>
            </w:rPr>
            <w:t>Realizacja cyklicznych szkoleń dla pracowników resortu i polskiego środowiska sportowego w zakresie równego traktowania kobiet i mężczyzn w sporcie</w:t>
          </w:r>
        </w:sdtContent>
      </w:sdt>
    </w:p>
    <w:p w14:paraId="477FECDF" w14:textId="77777777" w:rsidR="0030255B" w:rsidRPr="00660440" w:rsidRDefault="0030255B" w:rsidP="00061C70">
      <w:pPr>
        <w:spacing w:after="0"/>
        <w:rPr>
          <w:rFonts w:cs="Times New Roman"/>
          <w:b/>
          <w:szCs w:val="24"/>
        </w:rPr>
      </w:pPr>
      <w:r w:rsidRPr="00660440">
        <w:rPr>
          <w:rFonts w:cs="Times New Roman"/>
          <w:b/>
          <w:szCs w:val="24"/>
        </w:rPr>
        <w:t xml:space="preserve">Rozwiązywany problem: </w:t>
      </w:r>
      <w:r w:rsidRPr="00660440">
        <w:rPr>
          <w:rFonts w:cs="Times New Roman"/>
          <w:szCs w:val="24"/>
        </w:rPr>
        <w:t>Dyskryminacja kobiet w sporcie</w:t>
      </w:r>
    </w:p>
    <w:p w14:paraId="11AF01E7" w14:textId="449FD748" w:rsidR="00C1163D" w:rsidRPr="00660440" w:rsidRDefault="0030255B" w:rsidP="00061C70">
      <w:pPr>
        <w:tabs>
          <w:tab w:val="right" w:pos="9072"/>
        </w:tabs>
        <w:spacing w:after="0"/>
        <w:rPr>
          <w:rFonts w:cs="Times New Roman"/>
          <w:szCs w:val="24"/>
        </w:rPr>
      </w:pPr>
      <w:r w:rsidRPr="00660440">
        <w:rPr>
          <w:rFonts w:cs="Times New Roman"/>
          <w:b/>
          <w:szCs w:val="24"/>
        </w:rPr>
        <w:t xml:space="preserve">Instytucja odpowiedzialna: </w:t>
      </w:r>
      <w:r w:rsidRPr="00660440">
        <w:rPr>
          <w:rFonts w:cs="Times New Roman"/>
          <w:szCs w:val="24"/>
        </w:rPr>
        <w:t xml:space="preserve">Ministerstwo </w:t>
      </w:r>
      <w:r w:rsidR="005753FC" w:rsidRPr="00660440">
        <w:rPr>
          <w:rFonts w:cs="Times New Roman"/>
          <w:szCs w:val="24"/>
        </w:rPr>
        <w:t>Kultury</w:t>
      </w:r>
      <w:r w:rsidR="00393324" w:rsidRPr="00660440">
        <w:rPr>
          <w:rFonts w:cs="Times New Roman"/>
          <w:szCs w:val="24"/>
        </w:rPr>
        <w:t xml:space="preserve"> i</w:t>
      </w:r>
      <w:r w:rsidR="005753FC" w:rsidRPr="00660440">
        <w:rPr>
          <w:rFonts w:cs="Times New Roman"/>
          <w:szCs w:val="24"/>
        </w:rPr>
        <w:t xml:space="preserve"> Dziedzictwa Narodowego</w:t>
      </w:r>
    </w:p>
    <w:p w14:paraId="01E8BB10" w14:textId="77777777" w:rsidR="0030255B" w:rsidRPr="00660440" w:rsidRDefault="00C1163D" w:rsidP="00061C70">
      <w:pPr>
        <w:tabs>
          <w:tab w:val="right" w:pos="9072"/>
        </w:tabs>
        <w:spacing w:after="0"/>
        <w:rPr>
          <w:rFonts w:cs="Times New Roman"/>
          <w:b/>
          <w:szCs w:val="24"/>
        </w:rPr>
      </w:pPr>
      <w:r w:rsidRPr="00660440">
        <w:rPr>
          <w:rFonts w:cs="Times New Roman"/>
          <w:b/>
          <w:szCs w:val="24"/>
        </w:rPr>
        <w:t>Instytucje współpracujące: -</w:t>
      </w:r>
      <w:r w:rsidR="0030255B" w:rsidRPr="00660440">
        <w:rPr>
          <w:rFonts w:cs="Times New Roman"/>
          <w:b/>
          <w:szCs w:val="24"/>
        </w:rPr>
        <w:tab/>
      </w:r>
    </w:p>
    <w:p w14:paraId="585CF482" w14:textId="77777777" w:rsidR="0030255B" w:rsidRPr="00660440" w:rsidRDefault="0030255B" w:rsidP="00061C70">
      <w:pPr>
        <w:spacing w:after="0"/>
        <w:rPr>
          <w:rFonts w:cs="Times New Roman"/>
          <w:szCs w:val="24"/>
        </w:rPr>
      </w:pPr>
      <w:r w:rsidRPr="00660440">
        <w:rPr>
          <w:rFonts w:cs="Times New Roman"/>
          <w:b/>
          <w:szCs w:val="24"/>
        </w:rPr>
        <w:t xml:space="preserve">Planowany czas realizacji: </w:t>
      </w:r>
      <w:r w:rsidRPr="00660440">
        <w:rPr>
          <w:rFonts w:cs="Times New Roman"/>
          <w:szCs w:val="24"/>
        </w:rPr>
        <w:t>2021</w:t>
      </w:r>
      <w:r w:rsidR="0068051A" w:rsidRPr="00660440">
        <w:rPr>
          <w:rFonts w:cs="Times New Roman"/>
          <w:szCs w:val="24"/>
        </w:rPr>
        <w:t>–</w:t>
      </w:r>
      <w:r w:rsidRPr="00660440">
        <w:rPr>
          <w:rFonts w:cs="Times New Roman"/>
          <w:szCs w:val="24"/>
        </w:rPr>
        <w:t>2030 (zadanie cykliczne)</w:t>
      </w:r>
    </w:p>
    <w:p w14:paraId="011CF2B4" w14:textId="4312AC7D" w:rsidR="0030255B" w:rsidRPr="00660440" w:rsidRDefault="0030255B" w:rsidP="00061C70">
      <w:pPr>
        <w:spacing w:after="0"/>
        <w:rPr>
          <w:rFonts w:cs="Times New Roman"/>
          <w:szCs w:val="24"/>
        </w:rPr>
      </w:pPr>
      <w:r w:rsidRPr="00660440">
        <w:rPr>
          <w:rFonts w:cs="Times New Roman"/>
          <w:b/>
          <w:szCs w:val="24"/>
        </w:rPr>
        <w:t xml:space="preserve">Źródło finansowania: </w:t>
      </w:r>
      <w:r w:rsidR="00A82CDB" w:rsidRPr="00A82CDB">
        <w:rPr>
          <w:rFonts w:cs="Times New Roman"/>
          <w:bCs/>
          <w:szCs w:val="24"/>
        </w:rPr>
        <w:t>w ramach posiadanych limitów wydatków</w:t>
      </w:r>
    </w:p>
    <w:p w14:paraId="2835F7D1" w14:textId="77777777" w:rsidR="0030255B" w:rsidRPr="00660440" w:rsidRDefault="0030255B" w:rsidP="00061C70">
      <w:pPr>
        <w:spacing w:after="0"/>
        <w:rPr>
          <w:rFonts w:cs="Times New Roman"/>
          <w:b/>
          <w:szCs w:val="24"/>
        </w:rPr>
      </w:pPr>
    </w:p>
    <w:p w14:paraId="3970C798" w14:textId="77777777" w:rsidR="0030255B" w:rsidRPr="00660440" w:rsidRDefault="0030255B" w:rsidP="00061C70">
      <w:pPr>
        <w:spacing w:after="0"/>
        <w:ind w:firstLine="708"/>
        <w:rPr>
          <w:rFonts w:cs="Times New Roman"/>
          <w:b/>
          <w:szCs w:val="24"/>
        </w:rPr>
      </w:pPr>
      <w:r w:rsidRPr="00660440">
        <w:rPr>
          <w:rFonts w:cs="Times New Roman"/>
          <w:b/>
          <w:szCs w:val="24"/>
        </w:rPr>
        <w:t>Zadanie 2: Pozyskanie wiedzy na temat działań i doświadczeń innych państw oraz wymiana dobrych praktyk</w:t>
      </w:r>
    </w:p>
    <w:p w14:paraId="36A5F4AD" w14:textId="77777777" w:rsidR="0030255B" w:rsidRPr="00660440" w:rsidRDefault="0030255B" w:rsidP="00061C70">
      <w:pPr>
        <w:spacing w:after="0"/>
        <w:rPr>
          <w:rFonts w:cs="Times New Roman"/>
          <w:szCs w:val="24"/>
        </w:rPr>
      </w:pPr>
      <w:r w:rsidRPr="00660440">
        <w:rPr>
          <w:rFonts w:cs="Times New Roman"/>
          <w:b/>
          <w:szCs w:val="24"/>
        </w:rPr>
        <w:t xml:space="preserve">Rozwiązywany problem: </w:t>
      </w:r>
      <w:r w:rsidRPr="00660440">
        <w:rPr>
          <w:rFonts w:cs="Times New Roman"/>
          <w:szCs w:val="24"/>
        </w:rPr>
        <w:t>Nierówne traktowanie kobiet w sporcie</w:t>
      </w:r>
    </w:p>
    <w:p w14:paraId="17A85E40" w14:textId="6FA45D22" w:rsidR="0030255B" w:rsidRPr="00660440" w:rsidRDefault="0030255B" w:rsidP="00061C70">
      <w:pPr>
        <w:spacing w:after="0"/>
        <w:rPr>
          <w:rFonts w:cs="Times New Roman"/>
          <w:szCs w:val="24"/>
        </w:rPr>
      </w:pPr>
      <w:r w:rsidRPr="00660440">
        <w:rPr>
          <w:rFonts w:cs="Times New Roman"/>
          <w:b/>
          <w:szCs w:val="24"/>
        </w:rPr>
        <w:t xml:space="preserve">Instytucja odpowiedzialna: </w:t>
      </w:r>
      <w:r w:rsidRPr="00660440">
        <w:rPr>
          <w:rFonts w:cs="Times New Roman"/>
          <w:szCs w:val="24"/>
        </w:rPr>
        <w:t xml:space="preserve">Ministerstwo </w:t>
      </w:r>
      <w:r w:rsidR="005753FC" w:rsidRPr="00660440">
        <w:rPr>
          <w:rFonts w:cs="Times New Roman"/>
          <w:szCs w:val="24"/>
        </w:rPr>
        <w:t>Kultury</w:t>
      </w:r>
      <w:r w:rsidR="00393324" w:rsidRPr="00660440">
        <w:rPr>
          <w:rFonts w:cs="Times New Roman"/>
          <w:szCs w:val="24"/>
        </w:rPr>
        <w:t xml:space="preserve"> i</w:t>
      </w:r>
      <w:r w:rsidR="005753FC" w:rsidRPr="00660440">
        <w:rPr>
          <w:rFonts w:cs="Times New Roman"/>
          <w:szCs w:val="24"/>
        </w:rPr>
        <w:t xml:space="preserve"> Dziedzictwa Narodoweg</w:t>
      </w:r>
      <w:r w:rsidR="00393324" w:rsidRPr="00660440">
        <w:rPr>
          <w:rFonts w:cs="Times New Roman"/>
          <w:szCs w:val="24"/>
        </w:rPr>
        <w:t>o</w:t>
      </w:r>
    </w:p>
    <w:p w14:paraId="31348914" w14:textId="77777777" w:rsidR="0030255B" w:rsidRPr="00660440" w:rsidRDefault="0030255B" w:rsidP="00061C70">
      <w:pPr>
        <w:spacing w:after="0"/>
        <w:rPr>
          <w:rFonts w:cs="Times New Roman"/>
          <w:szCs w:val="24"/>
        </w:rPr>
      </w:pPr>
      <w:r w:rsidRPr="00660440">
        <w:rPr>
          <w:rFonts w:cs="Times New Roman"/>
          <w:b/>
          <w:szCs w:val="24"/>
        </w:rPr>
        <w:t>Instytucje współpracujące</w:t>
      </w:r>
      <w:r w:rsidRPr="00660440">
        <w:rPr>
          <w:rFonts w:cs="Times New Roman"/>
          <w:szCs w:val="24"/>
        </w:rPr>
        <w:t xml:space="preserve">: </w:t>
      </w:r>
      <w:sdt>
        <w:sdtPr>
          <w:rPr>
            <w:rStyle w:val="Tekst-formularz"/>
            <w:rFonts w:ascii="Times New Roman" w:hAnsi="Times New Roman" w:cs="Times New Roman"/>
            <w:szCs w:val="24"/>
          </w:rPr>
          <w:id w:val="943419421"/>
          <w:placeholder>
            <w:docPart w:val="24C1C133E8024A5E8098047E8E24C377"/>
          </w:placeholder>
        </w:sdtPr>
        <w:sdtEndPr>
          <w:rPr>
            <w:rStyle w:val="Domylnaczcionkaakapitu"/>
            <w:rFonts w:eastAsia="Calibri"/>
            <w:bCs/>
            <w:color w:val="auto"/>
          </w:rPr>
        </w:sdtEndPr>
        <w:sdtContent>
          <w:r w:rsidRPr="00660440">
            <w:rPr>
              <w:rStyle w:val="Tekst-formularz"/>
              <w:rFonts w:ascii="Times New Roman" w:hAnsi="Times New Roman" w:cs="Times New Roman"/>
              <w:szCs w:val="24"/>
            </w:rPr>
            <w:t>Partnerzy zagraniczni</w:t>
          </w:r>
        </w:sdtContent>
      </w:sdt>
    </w:p>
    <w:p w14:paraId="477B9736" w14:textId="77777777" w:rsidR="0030255B" w:rsidRPr="00660440" w:rsidRDefault="0030255B" w:rsidP="00061C70">
      <w:pPr>
        <w:spacing w:after="0"/>
        <w:rPr>
          <w:rFonts w:cs="Times New Roman"/>
          <w:szCs w:val="24"/>
        </w:rPr>
      </w:pPr>
      <w:r w:rsidRPr="00660440">
        <w:rPr>
          <w:rFonts w:cs="Times New Roman"/>
          <w:b/>
          <w:szCs w:val="24"/>
        </w:rPr>
        <w:t xml:space="preserve">Planowany czas realizacji: </w:t>
      </w:r>
      <w:r w:rsidRPr="00660440">
        <w:rPr>
          <w:rFonts w:cs="Times New Roman"/>
          <w:szCs w:val="24"/>
        </w:rPr>
        <w:t>2021</w:t>
      </w:r>
      <w:r w:rsidR="0068051A" w:rsidRPr="00660440">
        <w:rPr>
          <w:rFonts w:cs="Times New Roman"/>
          <w:szCs w:val="24"/>
        </w:rPr>
        <w:t>–</w:t>
      </w:r>
      <w:r w:rsidRPr="00660440">
        <w:rPr>
          <w:rFonts w:cs="Times New Roman"/>
          <w:szCs w:val="24"/>
        </w:rPr>
        <w:t>2030 (zadanie ciągłe)</w:t>
      </w:r>
      <w:r w:rsidRPr="00660440">
        <w:rPr>
          <w:rFonts w:cs="Times New Roman"/>
          <w:szCs w:val="24"/>
        </w:rPr>
        <w:tab/>
      </w:r>
      <w:r w:rsidRPr="00660440">
        <w:rPr>
          <w:rFonts w:cs="Times New Roman"/>
          <w:szCs w:val="24"/>
        </w:rPr>
        <w:tab/>
      </w:r>
      <w:r w:rsidRPr="00660440">
        <w:rPr>
          <w:rFonts w:cs="Times New Roman"/>
          <w:szCs w:val="24"/>
        </w:rPr>
        <w:tab/>
      </w:r>
      <w:r w:rsidRPr="00660440">
        <w:rPr>
          <w:rFonts w:cs="Times New Roman"/>
          <w:szCs w:val="24"/>
        </w:rPr>
        <w:tab/>
      </w:r>
      <w:r w:rsidRPr="00660440">
        <w:rPr>
          <w:rFonts w:cs="Times New Roman"/>
          <w:szCs w:val="24"/>
        </w:rPr>
        <w:tab/>
      </w:r>
    </w:p>
    <w:p w14:paraId="6B64CF60" w14:textId="427B78A5" w:rsidR="0030255B" w:rsidRPr="00660440" w:rsidRDefault="0030255B" w:rsidP="00061C70">
      <w:pPr>
        <w:spacing w:after="0"/>
        <w:rPr>
          <w:rFonts w:cs="Times New Roman"/>
          <w:szCs w:val="24"/>
        </w:rPr>
      </w:pPr>
      <w:r w:rsidRPr="00660440">
        <w:rPr>
          <w:rFonts w:cs="Times New Roman"/>
          <w:b/>
          <w:szCs w:val="24"/>
        </w:rPr>
        <w:t xml:space="preserve">Źródło finansowania: </w:t>
      </w:r>
      <w:r w:rsidR="00A82CDB" w:rsidRPr="00A82CDB">
        <w:rPr>
          <w:rFonts w:cs="Times New Roman"/>
          <w:bCs/>
          <w:szCs w:val="24"/>
        </w:rPr>
        <w:t>w ramach posiadanych limitów wydatków</w:t>
      </w:r>
    </w:p>
    <w:p w14:paraId="15749123" w14:textId="77777777" w:rsidR="0030255B" w:rsidRPr="00660440" w:rsidRDefault="0030255B" w:rsidP="00061C70">
      <w:pPr>
        <w:spacing w:after="0"/>
        <w:rPr>
          <w:rFonts w:cs="Times New Roman"/>
          <w:b/>
          <w:szCs w:val="24"/>
        </w:rPr>
      </w:pPr>
    </w:p>
    <w:p w14:paraId="33F0978D" w14:textId="77777777" w:rsidR="0030255B" w:rsidRPr="00660440" w:rsidRDefault="0030255B" w:rsidP="00061C70">
      <w:pPr>
        <w:spacing w:after="0"/>
        <w:ind w:firstLine="708"/>
        <w:rPr>
          <w:rFonts w:cs="Times New Roman"/>
          <w:b/>
          <w:szCs w:val="24"/>
        </w:rPr>
      </w:pPr>
      <w:r w:rsidRPr="00660440">
        <w:rPr>
          <w:rFonts w:cs="Times New Roman"/>
          <w:b/>
          <w:szCs w:val="24"/>
        </w:rPr>
        <w:t>Zadanie 3: Gromadzenie i analizowanie danych dotyczących sytuacji kobiet w</w:t>
      </w:r>
      <w:r w:rsidR="00267C35" w:rsidRPr="00660440">
        <w:rPr>
          <w:rFonts w:cs="Times New Roman"/>
          <w:b/>
          <w:szCs w:val="24"/>
        </w:rPr>
        <w:t> </w:t>
      </w:r>
      <w:r w:rsidRPr="00660440">
        <w:rPr>
          <w:rFonts w:cs="Times New Roman"/>
          <w:b/>
          <w:szCs w:val="24"/>
        </w:rPr>
        <w:t>sporcie</w:t>
      </w:r>
    </w:p>
    <w:p w14:paraId="2FF2B9AA" w14:textId="77777777" w:rsidR="0030255B" w:rsidRPr="00660440" w:rsidRDefault="0030255B" w:rsidP="00061C70">
      <w:pPr>
        <w:spacing w:after="0"/>
        <w:rPr>
          <w:rFonts w:cs="Times New Roman"/>
          <w:szCs w:val="24"/>
        </w:rPr>
      </w:pPr>
      <w:r w:rsidRPr="00660440">
        <w:rPr>
          <w:rFonts w:cs="Times New Roman"/>
          <w:b/>
          <w:szCs w:val="24"/>
        </w:rPr>
        <w:t xml:space="preserve">Rozwiązywany problem: </w:t>
      </w:r>
      <w:r w:rsidRPr="00660440">
        <w:rPr>
          <w:rFonts w:cs="Times New Roman"/>
          <w:szCs w:val="24"/>
        </w:rPr>
        <w:t>Sytuacji kobiet w polskim sporcie</w:t>
      </w:r>
    </w:p>
    <w:p w14:paraId="0DC98681" w14:textId="6D381451" w:rsidR="0030255B" w:rsidRPr="00660440" w:rsidRDefault="0030255B" w:rsidP="00061C70">
      <w:pPr>
        <w:spacing w:after="0"/>
        <w:rPr>
          <w:rFonts w:cs="Times New Roman"/>
          <w:b/>
          <w:szCs w:val="24"/>
        </w:rPr>
      </w:pPr>
      <w:r w:rsidRPr="00660440">
        <w:rPr>
          <w:rFonts w:cs="Times New Roman"/>
          <w:b/>
          <w:szCs w:val="24"/>
        </w:rPr>
        <w:t xml:space="preserve">Instytucja odpowiedzialna: </w:t>
      </w:r>
      <w:r w:rsidRPr="00660440">
        <w:rPr>
          <w:rFonts w:cs="Times New Roman"/>
          <w:szCs w:val="24"/>
        </w:rPr>
        <w:t xml:space="preserve">Ministerstwo </w:t>
      </w:r>
      <w:r w:rsidR="005753FC" w:rsidRPr="00660440">
        <w:rPr>
          <w:rFonts w:cs="Times New Roman"/>
          <w:szCs w:val="24"/>
        </w:rPr>
        <w:t>Kultury</w:t>
      </w:r>
      <w:r w:rsidR="00393324" w:rsidRPr="00660440">
        <w:rPr>
          <w:rFonts w:cs="Times New Roman"/>
          <w:szCs w:val="24"/>
        </w:rPr>
        <w:t xml:space="preserve"> i </w:t>
      </w:r>
      <w:r w:rsidR="005753FC" w:rsidRPr="00660440">
        <w:rPr>
          <w:rFonts w:cs="Times New Roman"/>
          <w:szCs w:val="24"/>
        </w:rPr>
        <w:t>Dziedzictwa Narodowego</w:t>
      </w:r>
    </w:p>
    <w:p w14:paraId="0739AAE1" w14:textId="77777777" w:rsidR="0030255B" w:rsidRPr="00660440" w:rsidRDefault="0030255B" w:rsidP="00061C70">
      <w:pPr>
        <w:spacing w:after="0"/>
        <w:rPr>
          <w:rFonts w:cs="Times New Roman"/>
          <w:szCs w:val="24"/>
        </w:rPr>
      </w:pPr>
      <w:r w:rsidRPr="00660440">
        <w:rPr>
          <w:rFonts w:cs="Times New Roman"/>
          <w:b/>
          <w:szCs w:val="24"/>
        </w:rPr>
        <w:t xml:space="preserve">Instytucje współpracujące: </w:t>
      </w:r>
      <w:r w:rsidRPr="00660440">
        <w:rPr>
          <w:rFonts w:cs="Times New Roman"/>
          <w:szCs w:val="24"/>
        </w:rPr>
        <w:t>Jednostki podległe</w:t>
      </w:r>
    </w:p>
    <w:p w14:paraId="4A5D2D10" w14:textId="77777777" w:rsidR="0030255B" w:rsidRPr="00660440" w:rsidRDefault="0030255B" w:rsidP="00061C70">
      <w:pPr>
        <w:spacing w:after="0"/>
        <w:rPr>
          <w:rFonts w:cs="Times New Roman"/>
          <w:szCs w:val="24"/>
        </w:rPr>
      </w:pPr>
      <w:r w:rsidRPr="00660440">
        <w:rPr>
          <w:rFonts w:cs="Times New Roman"/>
          <w:b/>
          <w:szCs w:val="24"/>
        </w:rPr>
        <w:t xml:space="preserve">Planowany czas realizacji: </w:t>
      </w:r>
      <w:r w:rsidRPr="00660440">
        <w:rPr>
          <w:rFonts w:cs="Times New Roman"/>
          <w:szCs w:val="24"/>
        </w:rPr>
        <w:t>2021</w:t>
      </w:r>
      <w:r w:rsidR="0068051A" w:rsidRPr="00660440">
        <w:rPr>
          <w:rFonts w:cs="Times New Roman"/>
          <w:szCs w:val="24"/>
        </w:rPr>
        <w:t>–</w:t>
      </w:r>
      <w:r w:rsidRPr="00660440">
        <w:rPr>
          <w:rFonts w:cs="Times New Roman"/>
          <w:szCs w:val="24"/>
        </w:rPr>
        <w:t>2030 (zadanie ciągłe)</w:t>
      </w:r>
    </w:p>
    <w:p w14:paraId="7396A8E8" w14:textId="1B706C34" w:rsidR="0030255B" w:rsidRPr="00660440" w:rsidRDefault="0030255B" w:rsidP="00061C70">
      <w:pPr>
        <w:spacing w:after="0"/>
        <w:rPr>
          <w:rFonts w:cs="Times New Roman"/>
          <w:szCs w:val="24"/>
        </w:rPr>
      </w:pPr>
      <w:r w:rsidRPr="00660440">
        <w:rPr>
          <w:rFonts w:cs="Times New Roman"/>
          <w:b/>
          <w:szCs w:val="24"/>
        </w:rPr>
        <w:t xml:space="preserve">Źródło finansowania: </w:t>
      </w:r>
      <w:r w:rsidR="00A82CDB" w:rsidRPr="00A82CDB">
        <w:rPr>
          <w:rFonts w:cs="Times New Roman"/>
          <w:bCs/>
          <w:szCs w:val="24"/>
        </w:rPr>
        <w:t>w ramach posiadanych limitów wydatków</w:t>
      </w:r>
    </w:p>
    <w:p w14:paraId="3C578271" w14:textId="77777777" w:rsidR="00F16E1B" w:rsidRDefault="00F16E1B" w:rsidP="00061C70">
      <w:pPr>
        <w:spacing w:after="0"/>
        <w:ind w:firstLine="708"/>
        <w:rPr>
          <w:rFonts w:cs="Times New Roman"/>
          <w:b/>
          <w:szCs w:val="24"/>
        </w:rPr>
      </w:pPr>
    </w:p>
    <w:p w14:paraId="30B88ACF" w14:textId="7593A616" w:rsidR="0030255B" w:rsidRPr="00660440" w:rsidRDefault="0030255B" w:rsidP="00061C70">
      <w:pPr>
        <w:spacing w:after="0"/>
        <w:ind w:firstLine="708"/>
        <w:rPr>
          <w:rFonts w:cs="Times New Roman"/>
          <w:b/>
          <w:szCs w:val="24"/>
        </w:rPr>
      </w:pPr>
      <w:r w:rsidRPr="00660440">
        <w:rPr>
          <w:rFonts w:cs="Times New Roman"/>
          <w:b/>
          <w:szCs w:val="24"/>
        </w:rPr>
        <w:t xml:space="preserve">Zadanie 4: Współpraca ze środowiskiem kibiców </w:t>
      </w:r>
      <w:r w:rsidR="00D903FE" w:rsidRPr="002B1BF2">
        <w:rPr>
          <w:rFonts w:eastAsia="Calibri" w:cs="Times New Roman"/>
          <w:b/>
          <w:color w:val="000000" w:themeColor="text1"/>
          <w:szCs w:val="24"/>
        </w:rPr>
        <w:t>z niepełnosprawnościami</w:t>
      </w:r>
    </w:p>
    <w:p w14:paraId="32B1F8DF" w14:textId="0D9BE3CB" w:rsidR="0030255B" w:rsidRPr="00660440" w:rsidRDefault="0030255B" w:rsidP="00061C70">
      <w:pPr>
        <w:spacing w:after="0"/>
        <w:rPr>
          <w:rFonts w:cs="Times New Roman"/>
          <w:szCs w:val="24"/>
        </w:rPr>
      </w:pPr>
      <w:r w:rsidRPr="00660440">
        <w:rPr>
          <w:rFonts w:cs="Times New Roman"/>
          <w:b/>
          <w:szCs w:val="24"/>
        </w:rPr>
        <w:t xml:space="preserve">Rozwiązywany problem: </w:t>
      </w:r>
      <w:r w:rsidRPr="00660440">
        <w:rPr>
          <w:rFonts w:cs="Times New Roman"/>
          <w:szCs w:val="24"/>
          <w:lang w:eastAsia="pl-PL"/>
        </w:rPr>
        <w:t xml:space="preserve">Bariery dla ich uczestnictwa w imprezach sportowych </w:t>
      </w:r>
      <w:r w:rsidR="00D212F9" w:rsidRPr="00660440">
        <w:rPr>
          <w:rFonts w:cs="Times New Roman"/>
          <w:szCs w:val="24"/>
          <w:lang w:eastAsia="pl-PL"/>
        </w:rPr>
        <w:t>osób z niepełnosprawnościami</w:t>
      </w:r>
    </w:p>
    <w:p w14:paraId="70A55C66" w14:textId="72D3F317" w:rsidR="0030255B" w:rsidRPr="00660440" w:rsidRDefault="0030255B" w:rsidP="00061C70">
      <w:pPr>
        <w:spacing w:after="0"/>
        <w:rPr>
          <w:rFonts w:cs="Times New Roman"/>
          <w:szCs w:val="24"/>
        </w:rPr>
      </w:pPr>
      <w:r w:rsidRPr="00660440">
        <w:rPr>
          <w:rFonts w:cs="Times New Roman"/>
          <w:b/>
          <w:szCs w:val="24"/>
        </w:rPr>
        <w:t xml:space="preserve">Instytucja odpowiedzialna: </w:t>
      </w:r>
      <w:r w:rsidRPr="00660440">
        <w:rPr>
          <w:rFonts w:cs="Times New Roman"/>
          <w:szCs w:val="24"/>
        </w:rPr>
        <w:t xml:space="preserve">Ministerstwo </w:t>
      </w:r>
      <w:r w:rsidR="005753FC" w:rsidRPr="00660440">
        <w:rPr>
          <w:rFonts w:cs="Times New Roman"/>
          <w:szCs w:val="24"/>
        </w:rPr>
        <w:t>Kultury</w:t>
      </w:r>
      <w:r w:rsidR="00393324" w:rsidRPr="00660440">
        <w:rPr>
          <w:rFonts w:cs="Times New Roman"/>
          <w:szCs w:val="24"/>
        </w:rPr>
        <w:t xml:space="preserve"> i</w:t>
      </w:r>
      <w:r w:rsidR="005753FC" w:rsidRPr="00660440">
        <w:rPr>
          <w:rFonts w:cs="Times New Roman"/>
          <w:szCs w:val="24"/>
        </w:rPr>
        <w:t xml:space="preserve"> Dziedzictwa Narodowego</w:t>
      </w:r>
    </w:p>
    <w:p w14:paraId="12D6A9A5" w14:textId="77777777" w:rsidR="0030255B" w:rsidRPr="00660440" w:rsidRDefault="0030255B" w:rsidP="00061C70">
      <w:pPr>
        <w:spacing w:after="0"/>
        <w:rPr>
          <w:rFonts w:cs="Times New Roman"/>
          <w:szCs w:val="24"/>
        </w:rPr>
      </w:pPr>
      <w:r w:rsidRPr="00660440">
        <w:rPr>
          <w:rFonts w:cs="Times New Roman"/>
          <w:b/>
          <w:szCs w:val="24"/>
        </w:rPr>
        <w:t xml:space="preserve">Instytucje współpracujące: </w:t>
      </w:r>
      <w:r w:rsidRPr="00660440">
        <w:rPr>
          <w:rFonts w:cs="Times New Roman"/>
          <w:szCs w:val="24"/>
        </w:rPr>
        <w:t>Polski Związek Piłki Nożnej</w:t>
      </w:r>
    </w:p>
    <w:p w14:paraId="5036EAB1" w14:textId="77777777" w:rsidR="0030255B" w:rsidRPr="00660440" w:rsidRDefault="0030255B" w:rsidP="00061C70">
      <w:pPr>
        <w:spacing w:after="0"/>
        <w:rPr>
          <w:rFonts w:cs="Times New Roman"/>
          <w:b/>
          <w:szCs w:val="24"/>
        </w:rPr>
      </w:pPr>
      <w:r w:rsidRPr="00660440">
        <w:rPr>
          <w:rFonts w:cs="Times New Roman"/>
          <w:b/>
          <w:szCs w:val="24"/>
        </w:rPr>
        <w:t xml:space="preserve">Planowany czas realizacji: </w:t>
      </w:r>
      <w:r w:rsidRPr="00660440">
        <w:rPr>
          <w:rFonts w:cs="Times New Roman"/>
          <w:szCs w:val="24"/>
        </w:rPr>
        <w:t>2021</w:t>
      </w:r>
    </w:p>
    <w:p w14:paraId="65D67AA4" w14:textId="50EF73A9" w:rsidR="0030255B" w:rsidRPr="00660440" w:rsidRDefault="0030255B" w:rsidP="00061C70">
      <w:pPr>
        <w:spacing w:after="0"/>
        <w:rPr>
          <w:rFonts w:cs="Times New Roman"/>
          <w:szCs w:val="24"/>
        </w:rPr>
      </w:pPr>
      <w:r w:rsidRPr="00660440">
        <w:rPr>
          <w:rFonts w:cs="Times New Roman"/>
          <w:b/>
          <w:szCs w:val="24"/>
        </w:rPr>
        <w:t xml:space="preserve">Źródło finansowania: </w:t>
      </w:r>
      <w:r w:rsidR="00A82CDB" w:rsidRPr="00A82CDB">
        <w:rPr>
          <w:rFonts w:cs="Times New Roman"/>
          <w:bCs/>
          <w:color w:val="000000" w:themeColor="text1"/>
          <w:szCs w:val="24"/>
        </w:rPr>
        <w:t>w ramach posiadanych limitów wydatków</w:t>
      </w:r>
      <w:r w:rsidR="00A82CDB">
        <w:rPr>
          <w:rFonts w:cs="Times New Roman"/>
          <w:bCs/>
          <w:color w:val="000000" w:themeColor="text1"/>
          <w:szCs w:val="24"/>
        </w:rPr>
        <w:t>,</w:t>
      </w:r>
      <w:r w:rsidRPr="00660440">
        <w:rPr>
          <w:rFonts w:cs="Times New Roman"/>
          <w:szCs w:val="24"/>
        </w:rPr>
        <w:t>, środki własne PZPN</w:t>
      </w:r>
    </w:p>
    <w:p w14:paraId="702BC675" w14:textId="77777777" w:rsidR="0030255B" w:rsidRPr="00660440" w:rsidRDefault="0030255B" w:rsidP="00061C70">
      <w:pPr>
        <w:spacing w:after="0"/>
        <w:rPr>
          <w:rFonts w:cs="Times New Roman"/>
          <w:szCs w:val="24"/>
        </w:rPr>
      </w:pPr>
    </w:p>
    <w:p w14:paraId="5137F33C" w14:textId="446810B8" w:rsidR="0030255B" w:rsidRPr="00660440" w:rsidRDefault="0030255B" w:rsidP="002317BB">
      <w:pPr>
        <w:spacing w:after="0"/>
        <w:rPr>
          <w:rFonts w:cs="Times New Roman"/>
          <w:szCs w:val="24"/>
        </w:rPr>
      </w:pPr>
      <w:bookmarkStart w:id="108" w:name="_Hlk48207937"/>
    </w:p>
    <w:p w14:paraId="6EFFD3AD" w14:textId="2F0D417E" w:rsidR="009E7386" w:rsidRPr="00660440" w:rsidRDefault="00574113" w:rsidP="00727DD0">
      <w:pPr>
        <w:pStyle w:val="Nagwek2"/>
      </w:pPr>
      <w:bookmarkStart w:id="109" w:name="_Toc70426087"/>
      <w:bookmarkStart w:id="110" w:name="_Hlk70009714"/>
      <w:r w:rsidRPr="00660440">
        <w:lastRenderedPageBreak/>
        <w:t xml:space="preserve">Promowanie </w:t>
      </w:r>
      <w:r w:rsidR="00DE0D30">
        <w:t>języka opartego na szacunku i faktach w celu ograniczenia szerzenia się „mowy nienawiści”</w:t>
      </w:r>
      <w:bookmarkEnd w:id="109"/>
    </w:p>
    <w:bookmarkEnd w:id="110"/>
    <w:p w14:paraId="2F35E8CD" w14:textId="1D0D3459" w:rsidR="00AC5B0D" w:rsidRDefault="00AC5B0D" w:rsidP="00DE0D30">
      <w:pPr>
        <w:spacing w:after="240"/>
        <w:rPr>
          <w:rFonts w:cs="Times New Roman"/>
          <w:szCs w:val="24"/>
        </w:rPr>
      </w:pPr>
      <w:r w:rsidRPr="00660440">
        <w:rPr>
          <w:rFonts w:cs="Times New Roman"/>
          <w:szCs w:val="24"/>
        </w:rPr>
        <w:t>W szeroko pojętych mediach wciąż pojawia się język będący wyrazem braku szacunku, pogardy wobec innych, poniżania, upokarzani</w:t>
      </w:r>
      <w:r w:rsidR="00F060CE" w:rsidRPr="00660440">
        <w:rPr>
          <w:rFonts w:cs="Times New Roman"/>
          <w:szCs w:val="24"/>
        </w:rPr>
        <w:t>a</w:t>
      </w:r>
      <w:r w:rsidRPr="00660440">
        <w:rPr>
          <w:rFonts w:cs="Times New Roman"/>
          <w:szCs w:val="24"/>
        </w:rPr>
        <w:t xml:space="preserve">, naruszania godności. </w:t>
      </w:r>
      <w:r w:rsidRPr="00660440">
        <w:rPr>
          <w:rFonts w:cs="Times New Roman"/>
          <w:color w:val="000000" w:themeColor="text1"/>
          <w:szCs w:val="24"/>
        </w:rPr>
        <w:t>Z informacji Krajowej Rady Radiofonii i Telewizji wynika, że zarówno w mediach publicznych jak i w prywatnych wciąż pojawiają się audycje, które mogą propagować treści dyskryminujące.</w:t>
      </w:r>
      <w:r w:rsidRPr="00660440">
        <w:rPr>
          <w:rFonts w:cs="Times New Roman"/>
          <w:color w:val="000000" w:themeColor="text1"/>
          <w:szCs w:val="24"/>
          <w:vertAlign w:val="superscript"/>
        </w:rPr>
        <w:footnoteReference w:id="118"/>
      </w:r>
      <w:r w:rsidRPr="00660440">
        <w:rPr>
          <w:rFonts w:cs="Times New Roman"/>
          <w:color w:val="000000" w:themeColor="text1"/>
          <w:szCs w:val="24"/>
        </w:rPr>
        <w:t xml:space="preserve"> </w:t>
      </w:r>
      <w:r w:rsidRPr="00660440">
        <w:rPr>
          <w:rFonts w:cs="Times New Roman"/>
          <w:szCs w:val="24"/>
        </w:rPr>
        <w:t>W tym kontekście niezwykle ważny jest przekaz medialny pokazujący właściwe standardy debaty publicznej, dający przykład dialogu.</w:t>
      </w:r>
    </w:p>
    <w:p w14:paraId="4241F6BF" w14:textId="77777777" w:rsidR="00052A15" w:rsidRDefault="00A37E9C" w:rsidP="00052A15">
      <w:r w:rsidRPr="00660440">
        <w:t>Zgodnie z wynikami badania sondażowego przeprowadzonego przez CBOS</w:t>
      </w:r>
      <w:r w:rsidRPr="00660440">
        <w:rPr>
          <w:vertAlign w:val="superscript"/>
        </w:rPr>
        <w:footnoteReference w:id="119"/>
      </w:r>
      <w:r w:rsidRPr="00660440">
        <w:t xml:space="preserve"> – ze zjawiskiem mowy nienawiści (ang. </w:t>
      </w:r>
      <w:proofErr w:type="spellStart"/>
      <w:r w:rsidRPr="0060786D">
        <w:rPr>
          <w:i/>
        </w:rPr>
        <w:t>hate</w:t>
      </w:r>
      <w:proofErr w:type="spellEnd"/>
      <w:r w:rsidRPr="0060786D">
        <w:rPr>
          <w:i/>
        </w:rPr>
        <w:t xml:space="preserve"> speech</w:t>
      </w:r>
      <w:r w:rsidRPr="00660440">
        <w:t>) tj. z wypowiedziami, które obrażają innych ludzi ze względu na takie cechy, jak rasa, kolor skóry, wyznanie, narodowość, pochodzenie etniczne, orientacja seksualna, płeć, wiek czy niepełnosprawność – spotkało się 57% ankietowanych, przy czym niemal wszyscy z tej grupy (54%) więcej niż raz.</w:t>
      </w:r>
      <w:r w:rsidR="00052A15">
        <w:t xml:space="preserve"> </w:t>
      </w:r>
    </w:p>
    <w:p w14:paraId="2062C09F" w14:textId="7B59E20D" w:rsidR="00052A15" w:rsidRPr="00660440" w:rsidRDefault="00052A15" w:rsidP="00052A15">
      <w:r w:rsidRPr="00660440">
        <w:t xml:space="preserve">Dane </w:t>
      </w:r>
      <w:r w:rsidRPr="00660440">
        <w:rPr>
          <w:rFonts w:eastAsia="Calibri"/>
        </w:rPr>
        <w:t xml:space="preserve">Ministerstwa Spraw Wewnętrznych i Administracji </w:t>
      </w:r>
      <w:r w:rsidRPr="00660440">
        <w:t>dotyczące przestępstw z nienawiści są do pewnego stopnia w korelacji także z badaniami CBOS z listopada 2019 r. na temat mowy nienawiści</w:t>
      </w:r>
      <w:r w:rsidRPr="00660440">
        <w:rPr>
          <w:rStyle w:val="Odwoanieprzypisudolnego"/>
          <w:rFonts w:cs="Times New Roman"/>
          <w:szCs w:val="24"/>
        </w:rPr>
        <w:footnoteReference w:id="120"/>
      </w:r>
      <w:r w:rsidRPr="00660440">
        <w:t xml:space="preserve">. Zgodnie z nimi 41% respondentów uważa, że mowa nienawiści dotyczy narodowości i pochodzenia etnicznego, 50% badanych uważa, że istnieje przyzwolenie na obrażanie innych ze względu na wiek, płeć, niepełnosprawność, wyznanie lub brak wyznania, narodowość, rasę, kolor skór, orientację seksualną. </w:t>
      </w:r>
    </w:p>
    <w:p w14:paraId="372AD19F" w14:textId="0EB95E21" w:rsidR="002A77DE" w:rsidRPr="00160983" w:rsidRDefault="00851E55" w:rsidP="002A77DE">
      <w:pPr>
        <w:rPr>
          <w:iCs/>
          <w:color w:val="FF0000"/>
        </w:rPr>
      </w:pPr>
      <w:r w:rsidRPr="0060786D">
        <w:rPr>
          <w:color w:val="000000" w:themeColor="text1"/>
        </w:rPr>
        <w:t>Prawo karne</w:t>
      </w:r>
      <w:r w:rsidR="00830DF3" w:rsidRPr="0060786D">
        <w:rPr>
          <w:color w:val="000000" w:themeColor="text1"/>
        </w:rPr>
        <w:t>,</w:t>
      </w:r>
      <w:r w:rsidRPr="0060786D">
        <w:rPr>
          <w:color w:val="000000" w:themeColor="text1"/>
        </w:rPr>
        <w:t xml:space="preserve"> art. </w:t>
      </w:r>
      <w:r w:rsidRPr="0060786D">
        <w:rPr>
          <w:bCs/>
          <w:color w:val="000000" w:themeColor="text1"/>
        </w:rPr>
        <w:t xml:space="preserve">256 </w:t>
      </w:r>
      <w:r w:rsidRPr="0060786D">
        <w:rPr>
          <w:color w:val="000000" w:themeColor="text1"/>
        </w:rPr>
        <w:t>§ 1 k.k.</w:t>
      </w:r>
      <w:r w:rsidR="00830DF3" w:rsidRPr="0060786D">
        <w:rPr>
          <w:color w:val="000000" w:themeColor="text1"/>
        </w:rPr>
        <w:t>,</w:t>
      </w:r>
      <w:r w:rsidRPr="0060786D">
        <w:rPr>
          <w:color w:val="000000" w:themeColor="text1"/>
        </w:rPr>
        <w:t xml:space="preserve"> penalizuje nawoływanie do nienawiści na tle różnic narodowościowych, etnicznych, rasowych, wyznaniowych albo ze względu na bezwyznaniowość. Pojęcie nawoływania do nienawiści </w:t>
      </w:r>
      <w:r w:rsidRPr="0060786D">
        <w:rPr>
          <w:bCs/>
          <w:color w:val="000000" w:themeColor="text1"/>
        </w:rPr>
        <w:t xml:space="preserve">oznacza </w:t>
      </w:r>
      <w:r w:rsidRPr="0060786D">
        <w:rPr>
          <w:color w:val="000000" w:themeColor="text1"/>
        </w:rPr>
        <w:t>nakłanianie (podżeganie), skierowane do większej, bliżej nieokreślonej liczby osób. Celem przestępnego działania jest sianie nienawiści, przez którą rozumie się wrogość prowadzącą do konfliktów między grupami ludności na tle wymienionych różnic</w:t>
      </w:r>
      <w:r w:rsidRPr="0060786D">
        <w:rPr>
          <w:iCs/>
          <w:color w:val="000000" w:themeColor="text1"/>
        </w:rPr>
        <w:t>.</w:t>
      </w:r>
      <w:r w:rsidR="00830DF3" w:rsidRPr="0060786D">
        <w:rPr>
          <w:iCs/>
          <w:color w:val="000000" w:themeColor="text1"/>
        </w:rPr>
        <w:t xml:space="preserve"> </w:t>
      </w:r>
      <w:r w:rsidRPr="0060786D">
        <w:rPr>
          <w:color w:val="000000" w:themeColor="text1"/>
        </w:rPr>
        <w:t xml:space="preserve">Nawoływanie do nienawiści na tle różnic narodowościowych, etnicznych, rasowych, wyznaniowych albo ze względu na bezwyznaniowość oznaczać będzie wzbudzanie niechęci, złości, braku akceptacji, a nawet uczucia wściekłości z tych powodów do poszczególnych osób lub całych grup społecznych albo też podtrzymywanie i nasilanie tego nastawienia. Przestępstwo jest popełnione nawet wtedy, gdy nienawiść ma dotyczyć pojedynczej osoby. Dla realizacji znamienia </w:t>
      </w:r>
      <w:r w:rsidRPr="0060786D">
        <w:rPr>
          <w:bCs/>
          <w:color w:val="000000" w:themeColor="text1"/>
        </w:rPr>
        <w:t>nawoływanie do nienawiści</w:t>
      </w:r>
      <w:r w:rsidRPr="0060786D">
        <w:rPr>
          <w:b/>
          <w:bCs/>
          <w:color w:val="000000" w:themeColor="text1"/>
        </w:rPr>
        <w:t xml:space="preserve"> </w:t>
      </w:r>
      <w:r w:rsidRPr="0060786D">
        <w:rPr>
          <w:color w:val="000000" w:themeColor="text1"/>
        </w:rPr>
        <w:t xml:space="preserve">wystarczy, że sprawca, nawołując, zmierza do pojawienia się uczucia wrogości wobec określonych w przepisie osób. </w:t>
      </w:r>
      <w:r w:rsidR="002A77DE" w:rsidRPr="0060786D">
        <w:rPr>
          <w:iCs/>
          <w:color w:val="000000" w:themeColor="text1"/>
        </w:rPr>
        <w:t xml:space="preserve">W wyroku z dnia 8 lutego 2019 r. (sygn. IV KK 38/18, Lex nr 2621830) Sąd Najwyższy wskazał, że przykładem ograniczenia wolności wypowiedzi ze względu na przesłankę porządku publicznego jest unormowanie przepisu art. 256 § 1 k.k. Przestępstwo to mieści się w obszarze określonym jako mowa nienawiści </w:t>
      </w:r>
      <w:r w:rsidR="002A77DE" w:rsidRPr="0060786D">
        <w:rPr>
          <w:iCs/>
          <w:color w:val="000000" w:themeColor="text1"/>
        </w:rPr>
        <w:br/>
        <w:t xml:space="preserve">(por. rekomendacja nr R (97) 20 w sprawie „mowy nienawiści”, przyjęta przez Komitet </w:t>
      </w:r>
      <w:r w:rsidR="002A77DE" w:rsidRPr="0060786D">
        <w:rPr>
          <w:iCs/>
          <w:color w:val="000000" w:themeColor="text1"/>
        </w:rPr>
        <w:lastRenderedPageBreak/>
        <w:t>Ministrów Rady Europy z dnia 30 października 1997 r.). Pod tym pojęciem powszechnie rozumie się wypowiedzi i wizerunki lżące, wyszydzające i poniżające grupy i jednostki z powodów całkowicie lub po części od nich niezależnych, a także przynależności do innych naturalnych grup społecznych, przy czym grupy naturalne to takie których się nie wybiera, udział w jednych determinowany jest biologicznie (płeć, kolor skóry), w innych społecznie, jak przynależność etniczna, religijna, język.</w:t>
      </w:r>
    </w:p>
    <w:p w14:paraId="70FE5E6D" w14:textId="18A326C9" w:rsidR="00A17537" w:rsidRPr="0060786D" w:rsidRDefault="0060786D" w:rsidP="00A17537">
      <w:pPr>
        <w:rPr>
          <w:iCs/>
          <w:color w:val="000000" w:themeColor="text1"/>
        </w:rPr>
      </w:pPr>
      <w:r w:rsidRPr="0060786D">
        <w:rPr>
          <w:iCs/>
          <w:color w:val="000000" w:themeColor="text1"/>
        </w:rPr>
        <w:t xml:space="preserve">W celu zapewnienia, że wyżej wymienione prawo jest egzekwowane, </w:t>
      </w:r>
      <w:r w:rsidR="00A17537" w:rsidRPr="0060786D">
        <w:rPr>
          <w:iCs/>
          <w:color w:val="000000" w:themeColor="text1"/>
        </w:rPr>
        <w:t xml:space="preserve">Krajowa Szkoła Sądownictwa i Prokuratury rozpoczęła </w:t>
      </w:r>
      <w:r w:rsidRPr="0060786D">
        <w:rPr>
          <w:iCs/>
          <w:color w:val="000000" w:themeColor="text1"/>
        </w:rPr>
        <w:t xml:space="preserve">w czerwcu 2017 </w:t>
      </w:r>
      <w:r w:rsidR="00A17537" w:rsidRPr="0060786D">
        <w:rPr>
          <w:iCs/>
          <w:color w:val="000000" w:themeColor="text1"/>
        </w:rPr>
        <w:t>realizację projektu pt. „Zapobieganie i zwalczanie cyberprzestępczości”, współfinansowanego ze środków Europejskiego Funduszu Społecznego. Jednym z etapów projektu było opracowanie i udostępnienie na Platformie szkoleniowej Krajowej Szkoły szkolenia</w:t>
      </w:r>
      <w:r w:rsidRPr="0060786D">
        <w:rPr>
          <w:iCs/>
          <w:color w:val="000000" w:themeColor="text1"/>
        </w:rPr>
        <w:t xml:space="preserve"> </w:t>
      </w:r>
      <w:r w:rsidR="00A17537" w:rsidRPr="0060786D">
        <w:rPr>
          <w:iCs/>
          <w:color w:val="000000" w:themeColor="text1"/>
        </w:rPr>
        <w:t xml:space="preserve">e-learningowego pt. „Metodyki prowadzenia postępowań dotyczących przestępstw popełnianych przy użyciu Internetu i systemów informatycznych”. W ramach jednego z modułów zamieszczono zajęcia nr 6 pt. „Mowa nienawiści w Internecie”. Ich celem jest analiza pojęcia mowy nienawiści w oparciu o akty prawa międzynarodowego i krajowego, analiza podstaw prawnych penalizacji mowy nienawiści w Polsce, analiza niezbędnych do przeprowadzenia w postępowaniu czynności, analiza odpowiedzialności </w:t>
      </w:r>
      <w:proofErr w:type="spellStart"/>
      <w:r w:rsidR="00A17537" w:rsidRPr="0060786D">
        <w:rPr>
          <w:iCs/>
          <w:color w:val="000000" w:themeColor="text1"/>
        </w:rPr>
        <w:t>hostingodawcy</w:t>
      </w:r>
      <w:proofErr w:type="spellEnd"/>
      <w:r w:rsidR="00A17537" w:rsidRPr="0060786D">
        <w:rPr>
          <w:iCs/>
          <w:color w:val="000000" w:themeColor="text1"/>
        </w:rPr>
        <w:t xml:space="preserve"> oraz stosowanie Konwencji Rady Europy o cyberprzestępczości w sprawach z zakresu mowy nienawiści</w:t>
      </w:r>
    </w:p>
    <w:p w14:paraId="03CA8A89" w14:textId="39EE4274" w:rsidR="00A17537" w:rsidRPr="00116D03" w:rsidRDefault="00116D03" w:rsidP="00A17537">
      <w:pPr>
        <w:rPr>
          <w:iCs/>
          <w:color w:val="000000" w:themeColor="text1"/>
        </w:rPr>
      </w:pPr>
      <w:r w:rsidRPr="00116D03">
        <w:rPr>
          <w:iCs/>
          <w:color w:val="000000" w:themeColor="text1"/>
        </w:rPr>
        <w:t xml:space="preserve">Ponadto, Art. 18 ust. 1 ustawy z dnia 29 grudnia 1992 r. </w:t>
      </w:r>
      <w:r w:rsidRPr="00116D03">
        <w:rPr>
          <w:i/>
          <w:iCs/>
          <w:color w:val="000000" w:themeColor="text1"/>
        </w:rPr>
        <w:t>o radiofonii i telewizji (Dz.U. z 2020 r. poz. 805 i 1655)</w:t>
      </w:r>
      <w:r w:rsidRPr="00116D03">
        <w:rPr>
          <w:iCs/>
          <w:color w:val="000000" w:themeColor="text1"/>
        </w:rPr>
        <w:t xml:space="preserve"> formułuje nakaz: „Audycje lub inne przekazy nie mogą propagować działań sprzecznych z prawem, z polską racją stanu oraz postaw i poglądów sprzecznych z moralnością i dobrem społecznym, w szczególności nie mogą zawierać treści nawołujących do nienawiści lub dyskryminujących ze względu na rasę, niepełnosprawność, płeć, wyznanie lub narodowość.”. </w:t>
      </w:r>
      <w:r w:rsidR="00A17537" w:rsidRPr="00116D03">
        <w:rPr>
          <w:iCs/>
          <w:color w:val="000000" w:themeColor="text1"/>
        </w:rPr>
        <w:t>Przytoczony przepis wymienia generalne standardy dotyczące treści programów wiążące się z poszanowaniem porządku prawnego, porządku publicznego, moralności, ale też poszanowania drugiej osoby, jej praw i wolności oraz przysługującej każdemu człowiekowi przyrodzonej godności ludzkiej. Standardy określone w art. 18 dotyczą wyłącznie programów radiowych i telewizyjnych, natomiast wobec audiowizualnych usług medialnych na żądanie obowiązuje zakaz rozpowszechniania treści nawołujących do nienawiści lub dyskryminujących wyrażony w art. 47h.</w:t>
      </w:r>
      <w:r w:rsidRPr="00116D03">
        <w:rPr>
          <w:iCs/>
          <w:color w:val="000000" w:themeColor="text1"/>
        </w:rPr>
        <w:t xml:space="preserve"> </w:t>
      </w:r>
    </w:p>
    <w:p w14:paraId="170EBA4A" w14:textId="77777777" w:rsidR="00FE4202" w:rsidRDefault="00A17537" w:rsidP="00FE4202">
      <w:pPr>
        <w:rPr>
          <w:iCs/>
          <w:color w:val="FF0000"/>
        </w:rPr>
      </w:pPr>
      <w:r w:rsidRPr="00116D03">
        <w:rPr>
          <w:iCs/>
          <w:color w:val="000000" w:themeColor="text1"/>
        </w:rPr>
        <w:t>Przewodniczący Krajowej Rady Radiofonii i Telewizji</w:t>
      </w:r>
      <w:r w:rsidR="00116D03" w:rsidRPr="00116D03">
        <w:rPr>
          <w:iCs/>
          <w:color w:val="000000" w:themeColor="text1"/>
        </w:rPr>
        <w:t xml:space="preserve"> (KRRiT)</w:t>
      </w:r>
      <w:r w:rsidRPr="00116D03">
        <w:rPr>
          <w:iCs/>
          <w:color w:val="000000" w:themeColor="text1"/>
        </w:rPr>
        <w:t xml:space="preserve"> realizuje uprawnienia zawarte w art. 53 ust. 1 ustawy o radiofonii i telewizji, nakładając na nadawców kary finansowe za naruszenia w działalności programowej w zakresie określonym w art. 18 ust. 1 ustawy o radiofonii i telewizji.</w:t>
      </w:r>
      <w:r w:rsidR="00116D03" w:rsidRPr="00116D03">
        <w:rPr>
          <w:rStyle w:val="Odwoanieprzypisudolnego"/>
          <w:iCs/>
          <w:color w:val="000000" w:themeColor="text1"/>
        </w:rPr>
        <w:footnoteReference w:id="121"/>
      </w:r>
      <w:r w:rsidRPr="00116D03">
        <w:rPr>
          <w:iCs/>
          <w:color w:val="000000" w:themeColor="text1"/>
        </w:rPr>
        <w:t xml:space="preserve"> Podobne postępowania są prowadzone wobec audiowizualnych usług medialnych na żądanie (art. 53c ust.1 ustawy o radiofonii i telewizji) w związku z naruszeniem zobowiązania określonego w art. 47h.</w:t>
      </w:r>
      <w:r w:rsidR="00FE4202" w:rsidRPr="00FE4202">
        <w:rPr>
          <w:iCs/>
          <w:color w:val="FF0000"/>
        </w:rPr>
        <w:t xml:space="preserve"> </w:t>
      </w:r>
    </w:p>
    <w:p w14:paraId="52E85154" w14:textId="4876F7D6" w:rsidR="00FE4202" w:rsidRPr="00FE4202" w:rsidRDefault="00FE4202" w:rsidP="00FE4202">
      <w:pPr>
        <w:rPr>
          <w:iCs/>
          <w:color w:val="000000" w:themeColor="text1"/>
        </w:rPr>
      </w:pPr>
      <w:r w:rsidRPr="00FE4202">
        <w:rPr>
          <w:iCs/>
          <w:color w:val="000000" w:themeColor="text1"/>
        </w:rPr>
        <w:lastRenderedPageBreak/>
        <w:t>Należy podkreślić, iż KRRiT przykłada duże znaczenie do inicjowania i wspierania samoregulacji w zakresie dostarczania usług medialnych, o którym mowa w art. 6 ust. 2 pkt 12 ustawy o radiofonii i telewizji. Krajowa Rada Radiofonii i Telewizji pozytywnie ocenia stosowane obecnie przez rynek rozwiązania samoregulacyjne m.in. w zakresie ochrony małoletnich. Prowadzone dotychczas kontrole wykazały, ze dostawcy usług medialnych objęci samoregulacją stosują się do podjętych przez nich zobowiązań, a potencjalnie szkodliwe treści zostały znacząco ograniczone lub wyeliminowane.</w:t>
      </w:r>
    </w:p>
    <w:p w14:paraId="76289806" w14:textId="2B0D71CA" w:rsidR="00A17537" w:rsidRPr="00FE4202" w:rsidRDefault="00FE4202" w:rsidP="00A17537">
      <w:pPr>
        <w:rPr>
          <w:iCs/>
          <w:color w:val="000000" w:themeColor="text1"/>
        </w:rPr>
      </w:pPr>
      <w:r w:rsidRPr="00FE4202">
        <w:rPr>
          <w:iCs/>
          <w:color w:val="000000" w:themeColor="text1"/>
        </w:rPr>
        <w:t xml:space="preserve">Mowa nienawiści jest sprzeczna z wolnością słowa. Wolność słowa pomaga w osiągnięciu samospełnienia, służy odkrywaniu prawdy, wzmacnia zdolność do podejmowania decyzji, a mowa nienawiści utrudnia te cele. Przeciwdziałanie mowie nienawiści musi łączyć się z pogłębianiem kompetencji medialnych wśród odbiorców i promocją edukacji medialnej. </w:t>
      </w:r>
      <w:r w:rsidR="00116D03" w:rsidRPr="00FE4202">
        <w:rPr>
          <w:iCs/>
          <w:color w:val="000000" w:themeColor="text1"/>
        </w:rPr>
        <w:t xml:space="preserve">Z powyższej analizy wynika, że pomimo odpowiednich ram prawnych oraz przedsięwzięć mających na celu szkolenie osób stojących na straży prawa, zjawisko „mowy nienawiści” się rozprzestrzenia. Z tego względu, należałoby podjąć działania w celu zbadania tego zjawiska oraz wypracowania działań prewencyjnych i promujących język oparty na szacunku i faktach.   </w:t>
      </w:r>
    </w:p>
    <w:p w14:paraId="67595F0D" w14:textId="77777777" w:rsidR="00AC5B0D" w:rsidRPr="00660440" w:rsidRDefault="00AC5B0D" w:rsidP="00303B09">
      <w:pPr>
        <w:pStyle w:val="Styl1"/>
        <w:spacing w:before="120" w:after="120"/>
        <w:ind w:firstLine="708"/>
        <w:contextualSpacing/>
      </w:pPr>
      <w:bookmarkStart w:id="111" w:name="_Hlk70009794"/>
      <w:bookmarkStart w:id="112" w:name="_Hlk64827501"/>
      <w:r w:rsidRPr="00660440">
        <w:t xml:space="preserve">Zadanie 1: Promowanie języka </w:t>
      </w:r>
      <w:r w:rsidR="00D2580B" w:rsidRPr="00660440">
        <w:t>oraz przekazu medialnego opartego na szacunku i faktach</w:t>
      </w:r>
      <w:r w:rsidRPr="00660440">
        <w:t xml:space="preserve"> </w:t>
      </w:r>
      <w:bookmarkEnd w:id="111"/>
    </w:p>
    <w:p w14:paraId="6AA06643" w14:textId="77777777" w:rsidR="00AC5B0D" w:rsidRPr="00660440" w:rsidRDefault="00AC5B0D" w:rsidP="00DE0D30">
      <w:pPr>
        <w:pStyle w:val="Styl1"/>
        <w:spacing w:before="120" w:after="120"/>
        <w:contextualSpacing/>
      </w:pPr>
      <w:r w:rsidRPr="00660440">
        <w:t xml:space="preserve">Rozwiązywany problem: </w:t>
      </w:r>
      <w:r w:rsidR="00F060CE" w:rsidRPr="00DE0D30">
        <w:rPr>
          <w:b w:val="0"/>
        </w:rPr>
        <w:t>Niwelowanie</w:t>
      </w:r>
      <w:r w:rsidR="00D2580B" w:rsidRPr="00DE0D30">
        <w:rPr>
          <w:b w:val="0"/>
        </w:rPr>
        <w:t xml:space="preserve"> w mediach</w:t>
      </w:r>
      <w:r w:rsidR="00F060CE" w:rsidRPr="00DE0D30">
        <w:rPr>
          <w:b w:val="0"/>
        </w:rPr>
        <w:t xml:space="preserve"> treści</w:t>
      </w:r>
      <w:r w:rsidR="00D2580B" w:rsidRPr="00DE0D30">
        <w:rPr>
          <w:b w:val="0"/>
        </w:rPr>
        <w:t xml:space="preserve"> opartych na braku szacunku poprzez promowanie dobrych standardów</w:t>
      </w:r>
      <w:r w:rsidR="00D2580B" w:rsidRPr="00660440">
        <w:t xml:space="preserve"> </w:t>
      </w:r>
    </w:p>
    <w:p w14:paraId="268011CD" w14:textId="77777777" w:rsidR="00AC5B0D" w:rsidRPr="00660440" w:rsidRDefault="00AC5B0D" w:rsidP="00DE0D30">
      <w:pPr>
        <w:pStyle w:val="Styl1"/>
        <w:spacing w:before="120" w:after="120"/>
        <w:contextualSpacing/>
      </w:pPr>
      <w:r w:rsidRPr="00660440">
        <w:t xml:space="preserve">Instytucja odpowiedzialna: </w:t>
      </w:r>
      <w:r w:rsidRPr="00DE0D30">
        <w:rPr>
          <w:b w:val="0"/>
        </w:rPr>
        <w:t>Pełnomocnik Rządu d</w:t>
      </w:r>
      <w:r w:rsidR="00D2580B" w:rsidRPr="00DE0D30">
        <w:rPr>
          <w:b w:val="0"/>
        </w:rPr>
        <w:t>o Spraw</w:t>
      </w:r>
      <w:r w:rsidRPr="00DE0D30">
        <w:rPr>
          <w:b w:val="0"/>
        </w:rPr>
        <w:t xml:space="preserve"> Równego Traktowania</w:t>
      </w:r>
    </w:p>
    <w:p w14:paraId="1A37A9CF" w14:textId="77777777" w:rsidR="00AC5B0D" w:rsidRPr="00660440" w:rsidRDefault="00AC5B0D" w:rsidP="00DE0D30">
      <w:pPr>
        <w:pStyle w:val="Styl1"/>
        <w:spacing w:before="120" w:after="120"/>
        <w:contextualSpacing/>
      </w:pPr>
      <w:r w:rsidRPr="00660440">
        <w:t xml:space="preserve">Instytucja współpracująca: </w:t>
      </w:r>
      <w:r w:rsidR="002F53A7" w:rsidRPr="00DE0D30">
        <w:rPr>
          <w:b w:val="0"/>
        </w:rPr>
        <w:t>Krajowa Rada Radiofonii i Telewizji</w:t>
      </w:r>
    </w:p>
    <w:p w14:paraId="647A36D9" w14:textId="77777777" w:rsidR="00AC5B0D" w:rsidRPr="00660440" w:rsidRDefault="00AC5B0D" w:rsidP="00DE0D30">
      <w:pPr>
        <w:pStyle w:val="Styl1"/>
        <w:spacing w:before="120" w:after="120"/>
        <w:contextualSpacing/>
      </w:pPr>
      <w:r w:rsidRPr="00660440">
        <w:t xml:space="preserve">Planowany czas realizacji: </w:t>
      </w:r>
      <w:r w:rsidRPr="00DE0D30">
        <w:rPr>
          <w:b w:val="0"/>
        </w:rPr>
        <w:t>2021</w:t>
      </w:r>
      <w:r w:rsidR="0068051A" w:rsidRPr="00DE0D30">
        <w:rPr>
          <w:b w:val="0"/>
        </w:rPr>
        <w:t>–</w:t>
      </w:r>
      <w:r w:rsidRPr="00DE0D30">
        <w:rPr>
          <w:b w:val="0"/>
        </w:rPr>
        <w:t>2030</w:t>
      </w:r>
    </w:p>
    <w:p w14:paraId="6C80A5E4" w14:textId="21515614" w:rsidR="003944DC" w:rsidRDefault="00AC5B0D" w:rsidP="00DE0D30">
      <w:pPr>
        <w:pStyle w:val="Styl1"/>
        <w:spacing w:before="120" w:after="240"/>
      </w:pPr>
      <w:r w:rsidRPr="00660440">
        <w:t xml:space="preserve">Źródło finansowania: </w:t>
      </w:r>
      <w:r w:rsidR="00A82CDB" w:rsidRPr="00DE0D30">
        <w:rPr>
          <w:b w:val="0"/>
          <w:bCs/>
        </w:rPr>
        <w:t>w ramach posiadanych limitów wydatków</w:t>
      </w:r>
      <w:bookmarkEnd w:id="112"/>
    </w:p>
    <w:p w14:paraId="61C7EDB4" w14:textId="26D9EB82" w:rsidR="00DE0D30" w:rsidRPr="00660440" w:rsidRDefault="00DE0D30" w:rsidP="00303B09">
      <w:pPr>
        <w:pStyle w:val="Styl1"/>
        <w:spacing w:before="120" w:after="120"/>
        <w:ind w:firstLine="708"/>
        <w:contextualSpacing/>
      </w:pPr>
      <w:r w:rsidRPr="00660440">
        <w:t xml:space="preserve">Zadanie </w:t>
      </w:r>
      <w:r>
        <w:t>2</w:t>
      </w:r>
      <w:r w:rsidRPr="00660440">
        <w:t xml:space="preserve">: </w:t>
      </w:r>
      <w:bookmarkStart w:id="113" w:name="_Hlk70009817"/>
      <w:r w:rsidR="00E840AD">
        <w:t>Przeprowadzenie badań społecznych dot. zjawiska „mowy nienawiści”</w:t>
      </w:r>
      <w:bookmarkEnd w:id="113"/>
    </w:p>
    <w:p w14:paraId="4DF6F2AC" w14:textId="5AF83D3C" w:rsidR="00DE0D30" w:rsidRPr="007C6735" w:rsidRDefault="00DE0D30" w:rsidP="00DE0D30">
      <w:pPr>
        <w:pStyle w:val="Styl1"/>
        <w:spacing w:before="120" w:after="120"/>
        <w:contextualSpacing/>
        <w:rPr>
          <w:b w:val="0"/>
        </w:rPr>
      </w:pPr>
      <w:r w:rsidRPr="00660440">
        <w:t xml:space="preserve">Rozwiązywany problem: </w:t>
      </w:r>
      <w:r w:rsidR="007B7263">
        <w:rPr>
          <w:b w:val="0"/>
        </w:rPr>
        <w:t>Brak zbadanego zjawiska mowy nienawiści za pomocą systematycznych badań.</w:t>
      </w:r>
    </w:p>
    <w:p w14:paraId="15C899FC" w14:textId="77777777" w:rsidR="00DE0D30" w:rsidRPr="00660440" w:rsidRDefault="00DE0D30" w:rsidP="00DE0D30">
      <w:pPr>
        <w:pStyle w:val="Styl1"/>
        <w:spacing w:before="120" w:after="120"/>
        <w:contextualSpacing/>
      </w:pPr>
      <w:r w:rsidRPr="00660440">
        <w:t xml:space="preserve">Instytucja odpowiedzialna: </w:t>
      </w:r>
      <w:r w:rsidRPr="00DE0D30">
        <w:rPr>
          <w:b w:val="0"/>
        </w:rPr>
        <w:t>Pełnomocnik Rządu do Spraw Równego Traktowania</w:t>
      </w:r>
    </w:p>
    <w:p w14:paraId="58D1E230" w14:textId="77777777" w:rsidR="00DE0D30" w:rsidRPr="00660440" w:rsidRDefault="00DE0D30" w:rsidP="00DE0D30">
      <w:pPr>
        <w:pStyle w:val="Styl1"/>
        <w:spacing w:before="120" w:after="120"/>
        <w:contextualSpacing/>
      </w:pPr>
      <w:r w:rsidRPr="00660440">
        <w:t xml:space="preserve">Planowany czas realizacji: </w:t>
      </w:r>
      <w:r w:rsidRPr="00DE0D30">
        <w:rPr>
          <w:b w:val="0"/>
        </w:rPr>
        <w:t>2021–2030</w:t>
      </w:r>
    </w:p>
    <w:p w14:paraId="06DF419A" w14:textId="39DBDAA2" w:rsidR="00DE0D30" w:rsidRPr="00DE0D30" w:rsidRDefault="00DE0D30" w:rsidP="00DE0D30">
      <w:pPr>
        <w:pStyle w:val="Styl1"/>
        <w:spacing w:before="120" w:after="240"/>
        <w:rPr>
          <w:b w:val="0"/>
          <w:bCs/>
        </w:rPr>
      </w:pPr>
      <w:r w:rsidRPr="00660440">
        <w:t xml:space="preserve">Źródło finansowania: </w:t>
      </w:r>
      <w:r w:rsidRPr="00DE0D30">
        <w:rPr>
          <w:b w:val="0"/>
          <w:bCs/>
        </w:rPr>
        <w:t>w ramach posiadanych limitów wydatków</w:t>
      </w:r>
    </w:p>
    <w:p w14:paraId="5D9271D5" w14:textId="2CC98515" w:rsidR="00DE0D30" w:rsidRPr="00660440" w:rsidRDefault="00DE0D30" w:rsidP="00303B09">
      <w:pPr>
        <w:pStyle w:val="Styl1"/>
        <w:spacing w:before="120" w:after="120"/>
        <w:ind w:firstLine="708"/>
        <w:contextualSpacing/>
      </w:pPr>
      <w:bookmarkStart w:id="114" w:name="_Hlk70009852"/>
      <w:r w:rsidRPr="00660440">
        <w:t xml:space="preserve">Zadanie </w:t>
      </w:r>
      <w:r>
        <w:t>3</w:t>
      </w:r>
      <w:r w:rsidRPr="00660440">
        <w:t xml:space="preserve">: </w:t>
      </w:r>
      <w:r w:rsidR="00545694">
        <w:t>Kampania społeczna mająca na celu zmniejszenie zjawiska „mowy nienawiści”.</w:t>
      </w:r>
    </w:p>
    <w:bookmarkEnd w:id="114"/>
    <w:p w14:paraId="5625E2C7" w14:textId="7693DC2D" w:rsidR="00DE0D30" w:rsidRPr="00660440" w:rsidRDefault="00DE0D30" w:rsidP="00DE0D30">
      <w:pPr>
        <w:pStyle w:val="Styl1"/>
        <w:spacing w:before="120" w:after="120"/>
        <w:contextualSpacing/>
      </w:pPr>
      <w:r w:rsidRPr="00660440">
        <w:t>Rozwiązywany problem:</w:t>
      </w:r>
      <w:r w:rsidR="007B7263">
        <w:t xml:space="preserve"> </w:t>
      </w:r>
      <w:r w:rsidR="007B7263">
        <w:rPr>
          <w:b w:val="0"/>
        </w:rPr>
        <w:t>Mnożące się przejawy „mowy nienawiści”</w:t>
      </w:r>
      <w:r w:rsidR="00CB0215">
        <w:rPr>
          <w:b w:val="0"/>
        </w:rPr>
        <w:t xml:space="preserve"> wobec osób ze względu na ich wyznanie, przynależność etniczną </w:t>
      </w:r>
      <w:r w:rsidR="0062783A">
        <w:rPr>
          <w:b w:val="0"/>
        </w:rPr>
        <w:t>lub narodową oraz</w:t>
      </w:r>
      <w:r w:rsidR="00CB0215">
        <w:rPr>
          <w:b w:val="0"/>
        </w:rPr>
        <w:t xml:space="preserve"> orientację seksualną</w:t>
      </w:r>
    </w:p>
    <w:p w14:paraId="0679C370" w14:textId="77777777" w:rsidR="00DE0D30" w:rsidRPr="00660440" w:rsidRDefault="00DE0D30" w:rsidP="00DE0D30">
      <w:pPr>
        <w:pStyle w:val="Styl1"/>
        <w:spacing w:before="120" w:after="120"/>
        <w:contextualSpacing/>
      </w:pPr>
      <w:r w:rsidRPr="00660440">
        <w:t xml:space="preserve">Instytucja odpowiedzialna: </w:t>
      </w:r>
      <w:r w:rsidRPr="00DE0D30">
        <w:rPr>
          <w:b w:val="0"/>
        </w:rPr>
        <w:t>Pełnomocnik Rządu do Spraw Równego Traktowania</w:t>
      </w:r>
    </w:p>
    <w:p w14:paraId="4E2F5381" w14:textId="77777777" w:rsidR="00DE0D30" w:rsidRPr="00660440" w:rsidRDefault="00DE0D30" w:rsidP="00DE0D30">
      <w:pPr>
        <w:pStyle w:val="Styl1"/>
        <w:spacing w:before="120" w:after="120"/>
        <w:contextualSpacing/>
      </w:pPr>
      <w:r w:rsidRPr="00660440">
        <w:t xml:space="preserve">Planowany czas realizacji: </w:t>
      </w:r>
      <w:r w:rsidRPr="00DE0D30">
        <w:rPr>
          <w:b w:val="0"/>
        </w:rPr>
        <w:t>2021–2030</w:t>
      </w:r>
    </w:p>
    <w:p w14:paraId="08A362F8" w14:textId="77777777" w:rsidR="00DE0D30" w:rsidRPr="00660440" w:rsidRDefault="00DE0D30" w:rsidP="00DE0D30">
      <w:pPr>
        <w:pStyle w:val="Styl1"/>
        <w:spacing w:before="120" w:after="240"/>
      </w:pPr>
      <w:r w:rsidRPr="00660440">
        <w:t xml:space="preserve">Źródło finansowania: </w:t>
      </w:r>
      <w:r w:rsidRPr="00DE0D30">
        <w:rPr>
          <w:b w:val="0"/>
          <w:bCs/>
        </w:rPr>
        <w:t>w ramach posiadanych limitów wydatków</w:t>
      </w:r>
    </w:p>
    <w:p w14:paraId="624476CB" w14:textId="3423CFCF" w:rsidR="00DE0D30" w:rsidRPr="00660440" w:rsidRDefault="00DE0D30" w:rsidP="00DE0D30">
      <w:pPr>
        <w:pStyle w:val="Styl1"/>
        <w:spacing w:before="120" w:after="120"/>
        <w:contextualSpacing/>
      </w:pPr>
      <w:r w:rsidRPr="00660440">
        <w:t xml:space="preserve">Zadanie </w:t>
      </w:r>
      <w:r>
        <w:t>4</w:t>
      </w:r>
      <w:r w:rsidRPr="00660440">
        <w:t xml:space="preserve">: </w:t>
      </w:r>
      <w:bookmarkStart w:id="115" w:name="_Hlk69888886"/>
      <w:r w:rsidR="00775EC3">
        <w:t>Utworzenie Zespołu</w:t>
      </w:r>
      <w:r w:rsidR="00FD2222">
        <w:t xml:space="preserve"> przy Pełnomocniku Rządu do spraw Równego Traktowania</w:t>
      </w:r>
      <w:r w:rsidR="00881E51">
        <w:t>, który będzie monitorował język debaty publicznej i w życiu społecznym pod kątem „mowy nienawiści”.</w:t>
      </w:r>
      <w:bookmarkEnd w:id="115"/>
    </w:p>
    <w:p w14:paraId="778E3E42" w14:textId="6565563D" w:rsidR="00DE0D30" w:rsidRPr="00660440" w:rsidRDefault="00DE0D30" w:rsidP="00DE0D30">
      <w:pPr>
        <w:pStyle w:val="Styl1"/>
        <w:spacing w:before="120" w:after="120"/>
        <w:contextualSpacing/>
      </w:pPr>
      <w:r w:rsidRPr="00660440">
        <w:t xml:space="preserve">Rozwiązywany problem: </w:t>
      </w:r>
      <w:r w:rsidR="007B7263" w:rsidRPr="007C6735">
        <w:rPr>
          <w:b w:val="0"/>
        </w:rPr>
        <w:t>Brak stałego monitoringu zjawiska „mowy nienawiści”</w:t>
      </w:r>
    </w:p>
    <w:p w14:paraId="26F75520" w14:textId="77777777" w:rsidR="00DE0D30" w:rsidRPr="00660440" w:rsidRDefault="00DE0D30" w:rsidP="00DE0D30">
      <w:pPr>
        <w:pStyle w:val="Styl1"/>
        <w:spacing w:before="120" w:after="120"/>
        <w:contextualSpacing/>
      </w:pPr>
      <w:r w:rsidRPr="00660440">
        <w:lastRenderedPageBreak/>
        <w:t xml:space="preserve">Instytucja odpowiedzialna: </w:t>
      </w:r>
      <w:r w:rsidRPr="00DE0D30">
        <w:rPr>
          <w:b w:val="0"/>
        </w:rPr>
        <w:t>Pełnomocnik Rządu do Spraw Równego Traktowania</w:t>
      </w:r>
    </w:p>
    <w:p w14:paraId="2A886575" w14:textId="77777777" w:rsidR="00DE0D30" w:rsidRPr="00660440" w:rsidRDefault="00DE0D30" w:rsidP="00DE0D30">
      <w:pPr>
        <w:pStyle w:val="Styl1"/>
        <w:spacing w:before="120" w:after="120"/>
        <w:contextualSpacing/>
      </w:pPr>
      <w:r w:rsidRPr="00660440">
        <w:t xml:space="preserve">Planowany czas realizacji: </w:t>
      </w:r>
      <w:r w:rsidRPr="00DE0D30">
        <w:rPr>
          <w:b w:val="0"/>
        </w:rPr>
        <w:t>2021–2030</w:t>
      </w:r>
    </w:p>
    <w:p w14:paraId="4DA90974" w14:textId="77777777" w:rsidR="00DE0D30" w:rsidRPr="00DE0D30" w:rsidRDefault="00DE0D30" w:rsidP="00DE0D30">
      <w:pPr>
        <w:pStyle w:val="Styl1"/>
        <w:spacing w:before="120" w:after="120"/>
        <w:contextualSpacing/>
        <w:rPr>
          <w:b w:val="0"/>
        </w:rPr>
      </w:pPr>
      <w:r w:rsidRPr="00660440">
        <w:t xml:space="preserve">Źródło finansowania: </w:t>
      </w:r>
      <w:r w:rsidRPr="00DE0D30">
        <w:rPr>
          <w:b w:val="0"/>
          <w:bCs/>
        </w:rPr>
        <w:t>w ramach posiadanych limitów wydatków</w:t>
      </w:r>
    </w:p>
    <w:p w14:paraId="131596C3" w14:textId="11BC05A0" w:rsidR="00DE0D30" w:rsidRPr="00660440" w:rsidRDefault="00DE0D30" w:rsidP="00061C70">
      <w:pPr>
        <w:spacing w:after="0"/>
        <w:rPr>
          <w:rFonts w:cs="Times New Roman"/>
          <w:b/>
          <w:szCs w:val="24"/>
        </w:rPr>
        <w:sectPr w:rsidR="00DE0D30" w:rsidRPr="00660440" w:rsidSect="009E1FCB">
          <w:pgSz w:w="11906" w:h="16838"/>
          <w:pgMar w:top="1417" w:right="1417" w:bottom="1417" w:left="1417" w:header="708" w:footer="708" w:gutter="0"/>
          <w:cols w:space="708"/>
          <w:titlePg/>
          <w:docGrid w:linePitch="360"/>
        </w:sectPr>
      </w:pPr>
    </w:p>
    <w:p w14:paraId="2F024ABB" w14:textId="77777777" w:rsidR="006E3ACC" w:rsidRPr="00660440" w:rsidRDefault="006E3ACC" w:rsidP="00727DD0">
      <w:pPr>
        <w:pStyle w:val="Nagwek1"/>
      </w:pPr>
      <w:bookmarkStart w:id="116" w:name="_Toc70426088"/>
      <w:r w:rsidRPr="00660440">
        <w:lastRenderedPageBreak/>
        <w:t>Priorytet: Gromadzenie danych i badania</w:t>
      </w:r>
      <w:bookmarkEnd w:id="116"/>
    </w:p>
    <w:p w14:paraId="572FF5C2" w14:textId="77777777" w:rsidR="006E3ACC" w:rsidRPr="00660440" w:rsidRDefault="006E3ACC" w:rsidP="00727DD0">
      <w:pPr>
        <w:pStyle w:val="Nagwek2"/>
        <w:numPr>
          <w:ilvl w:val="0"/>
          <w:numId w:val="33"/>
        </w:numPr>
      </w:pPr>
      <w:bookmarkStart w:id="117" w:name="_Toc70426089"/>
      <w:r w:rsidRPr="00660440">
        <w:t xml:space="preserve">Raporty oraz badania </w:t>
      </w:r>
      <w:r w:rsidRPr="00727DD0">
        <w:t>analityczno</w:t>
      </w:r>
      <w:r w:rsidRPr="00660440">
        <w:t>-sondażowe na temat realizacji zasady równego traktowania oraz niedyskryminacji w Polsce</w:t>
      </w:r>
      <w:bookmarkEnd w:id="117"/>
    </w:p>
    <w:p w14:paraId="5D08E9E3" w14:textId="61CBA49D" w:rsidR="006E3ACC" w:rsidRPr="00660440" w:rsidRDefault="006E3ACC" w:rsidP="00061C70">
      <w:pPr>
        <w:spacing w:after="0"/>
        <w:rPr>
          <w:rFonts w:cs="Times New Roman"/>
          <w:szCs w:val="24"/>
        </w:rPr>
      </w:pPr>
      <w:r w:rsidRPr="00660440">
        <w:rPr>
          <w:rFonts w:cs="Times New Roman"/>
          <w:szCs w:val="24"/>
        </w:rPr>
        <w:t>Problematyka nierównego traktowania w Polsce ze względu na różnego rodzaju przesłanki jest</w:t>
      </w:r>
      <w:r w:rsidR="00BB427D">
        <w:rPr>
          <w:rFonts w:cs="Times New Roman"/>
          <w:szCs w:val="24"/>
        </w:rPr>
        <w:t xml:space="preserve"> </w:t>
      </w:r>
      <w:r w:rsidRPr="00660440">
        <w:rPr>
          <w:rFonts w:cs="Times New Roman"/>
          <w:szCs w:val="24"/>
        </w:rPr>
        <w:t>obecna w świadomości społecznej. Jednakże skala</w:t>
      </w:r>
      <w:r w:rsidR="00BB427D">
        <w:rPr>
          <w:rFonts w:cs="Times New Roman"/>
          <w:szCs w:val="24"/>
        </w:rPr>
        <w:t xml:space="preserve"> </w:t>
      </w:r>
      <w:r w:rsidRPr="00660440">
        <w:rPr>
          <w:rFonts w:cs="Times New Roman"/>
          <w:szCs w:val="24"/>
        </w:rPr>
        <w:t xml:space="preserve">zjawiska jest trudna do precyzyjnego oszacowania. Zgodnie z wynikami </w:t>
      </w:r>
      <w:r w:rsidRPr="00660440">
        <w:rPr>
          <w:rFonts w:cs="Times New Roman"/>
          <w:i/>
          <w:szCs w:val="24"/>
        </w:rPr>
        <w:t>Diagnozy Społecznej</w:t>
      </w:r>
      <w:r w:rsidRPr="00660440">
        <w:rPr>
          <w:rFonts w:cs="Times New Roman"/>
          <w:szCs w:val="24"/>
          <w:vertAlign w:val="superscript"/>
        </w:rPr>
        <w:footnoteReference w:id="122"/>
      </w:r>
      <w:r w:rsidRPr="00660440">
        <w:rPr>
          <w:rFonts w:cs="Times New Roman"/>
          <w:szCs w:val="24"/>
        </w:rPr>
        <w:t xml:space="preserve"> w ciągu ostatnich dwudziestu ośmiu lat poziom poczucia dyskryminacji utrzymuje się na niskim poziomie i</w:t>
      </w:r>
      <w:r w:rsidR="00BB427D">
        <w:rPr>
          <w:rFonts w:cs="Times New Roman"/>
          <w:szCs w:val="24"/>
        </w:rPr>
        <w:t xml:space="preserve"> </w:t>
      </w:r>
      <w:r w:rsidRPr="00660440">
        <w:rPr>
          <w:rFonts w:cs="Times New Roman"/>
          <w:szCs w:val="24"/>
        </w:rPr>
        <w:t>nie przekroczył 2% (Tabela 1). W roku 2015 1,6% dorosłych Polaków czuło się dyskryminowanych z jakiegokolwiek powodu.</w:t>
      </w:r>
    </w:p>
    <w:p w14:paraId="3A017FDC" w14:textId="77777777" w:rsidR="0010793A" w:rsidRPr="00660440" w:rsidRDefault="0010793A" w:rsidP="00061C70">
      <w:pPr>
        <w:spacing w:after="0"/>
        <w:rPr>
          <w:rFonts w:cs="Times New Roman"/>
          <w:szCs w:val="24"/>
        </w:rPr>
      </w:pPr>
    </w:p>
    <w:p w14:paraId="6692DEF4" w14:textId="77777777" w:rsidR="006E3ACC" w:rsidRPr="00660440" w:rsidRDefault="006E3ACC" w:rsidP="00061C70">
      <w:pPr>
        <w:spacing w:after="0"/>
        <w:rPr>
          <w:rFonts w:cs="Times New Roman"/>
          <w:szCs w:val="24"/>
        </w:rPr>
      </w:pPr>
      <w:r w:rsidRPr="00660440">
        <w:rPr>
          <w:rFonts w:cs="Times New Roman"/>
          <w:szCs w:val="24"/>
        </w:rPr>
        <w:t>Tabela 1</w:t>
      </w:r>
    </w:p>
    <w:tbl>
      <w:tblPr>
        <w:tblStyle w:val="Tabela-Siatka"/>
        <w:tblW w:w="9782" w:type="dxa"/>
        <w:tblInd w:w="-289" w:type="dxa"/>
        <w:tblLayout w:type="fixed"/>
        <w:tblLook w:val="04A0" w:firstRow="1" w:lastRow="0" w:firstColumn="1" w:lastColumn="0" w:noHBand="0" w:noVBand="1"/>
      </w:tblPr>
      <w:tblGrid>
        <w:gridCol w:w="851"/>
        <w:gridCol w:w="851"/>
        <w:gridCol w:w="849"/>
        <w:gridCol w:w="754"/>
        <w:gridCol w:w="754"/>
        <w:gridCol w:w="754"/>
        <w:gridCol w:w="754"/>
        <w:gridCol w:w="836"/>
        <w:gridCol w:w="836"/>
        <w:gridCol w:w="836"/>
        <w:gridCol w:w="856"/>
        <w:gridCol w:w="851"/>
      </w:tblGrid>
      <w:tr w:rsidR="006E3ACC" w:rsidRPr="00660440" w14:paraId="62B1347F" w14:textId="77777777" w:rsidTr="003D31AA">
        <w:tc>
          <w:tcPr>
            <w:tcW w:w="851" w:type="dxa"/>
          </w:tcPr>
          <w:p w14:paraId="2B803426" w14:textId="77777777" w:rsidR="006E3ACC" w:rsidRPr="00660440" w:rsidRDefault="006E3ACC" w:rsidP="00061C70">
            <w:pPr>
              <w:rPr>
                <w:rFonts w:cs="Times New Roman"/>
                <w:szCs w:val="24"/>
              </w:rPr>
            </w:pPr>
            <w:r w:rsidRPr="00660440">
              <w:rPr>
                <w:rFonts w:cs="Times New Roman"/>
                <w:szCs w:val="24"/>
              </w:rPr>
              <w:t>1992 r.</w:t>
            </w:r>
          </w:p>
          <w:p w14:paraId="705D52CB" w14:textId="77777777" w:rsidR="006E3ACC" w:rsidRPr="00660440" w:rsidRDefault="006E3ACC" w:rsidP="00061C70">
            <w:pPr>
              <w:rPr>
                <w:rFonts w:cs="Times New Roman"/>
                <w:szCs w:val="24"/>
              </w:rPr>
            </w:pPr>
            <w:r w:rsidRPr="00660440">
              <w:rPr>
                <w:rFonts w:cs="Times New Roman"/>
                <w:szCs w:val="24"/>
              </w:rPr>
              <w:t>N=3396</w:t>
            </w:r>
          </w:p>
        </w:tc>
        <w:tc>
          <w:tcPr>
            <w:tcW w:w="851" w:type="dxa"/>
          </w:tcPr>
          <w:p w14:paraId="473E3067" w14:textId="77777777" w:rsidR="006E3ACC" w:rsidRPr="00660440" w:rsidRDefault="006E3ACC" w:rsidP="00061C70">
            <w:pPr>
              <w:rPr>
                <w:rFonts w:cs="Times New Roman"/>
                <w:szCs w:val="24"/>
              </w:rPr>
            </w:pPr>
            <w:r w:rsidRPr="00660440">
              <w:rPr>
                <w:rFonts w:cs="Times New Roman"/>
                <w:szCs w:val="24"/>
              </w:rPr>
              <w:t>1994 r.</w:t>
            </w:r>
          </w:p>
          <w:p w14:paraId="37D3C698" w14:textId="77777777" w:rsidR="006E3ACC" w:rsidRPr="00660440" w:rsidRDefault="006E3ACC" w:rsidP="00061C70">
            <w:pPr>
              <w:rPr>
                <w:rFonts w:cs="Times New Roman"/>
                <w:szCs w:val="24"/>
              </w:rPr>
            </w:pPr>
            <w:r w:rsidRPr="00660440">
              <w:rPr>
                <w:rFonts w:cs="Times New Roman"/>
                <w:szCs w:val="24"/>
              </w:rPr>
              <w:t>N=2298</w:t>
            </w:r>
          </w:p>
        </w:tc>
        <w:tc>
          <w:tcPr>
            <w:tcW w:w="849" w:type="dxa"/>
          </w:tcPr>
          <w:p w14:paraId="527693A1" w14:textId="77777777" w:rsidR="006E3ACC" w:rsidRPr="00660440" w:rsidRDefault="006E3ACC" w:rsidP="00061C70">
            <w:pPr>
              <w:rPr>
                <w:rFonts w:cs="Times New Roman"/>
                <w:szCs w:val="24"/>
              </w:rPr>
            </w:pPr>
            <w:r w:rsidRPr="00660440">
              <w:rPr>
                <w:rFonts w:cs="Times New Roman"/>
                <w:szCs w:val="24"/>
              </w:rPr>
              <w:t>1995 r.</w:t>
            </w:r>
          </w:p>
          <w:p w14:paraId="2A0A5C3C" w14:textId="77777777" w:rsidR="006E3ACC" w:rsidRPr="00660440" w:rsidRDefault="006E3ACC" w:rsidP="00061C70">
            <w:pPr>
              <w:rPr>
                <w:rFonts w:cs="Times New Roman"/>
                <w:szCs w:val="24"/>
              </w:rPr>
            </w:pPr>
            <w:r w:rsidRPr="00660440">
              <w:rPr>
                <w:rFonts w:cs="Times New Roman"/>
                <w:szCs w:val="24"/>
              </w:rPr>
              <w:t>N=3024</w:t>
            </w:r>
          </w:p>
        </w:tc>
        <w:tc>
          <w:tcPr>
            <w:tcW w:w="754" w:type="dxa"/>
          </w:tcPr>
          <w:p w14:paraId="6A812DFB" w14:textId="77777777" w:rsidR="006E3ACC" w:rsidRPr="00660440" w:rsidRDefault="006E3ACC" w:rsidP="00061C70">
            <w:pPr>
              <w:rPr>
                <w:rFonts w:cs="Times New Roman"/>
                <w:szCs w:val="24"/>
              </w:rPr>
            </w:pPr>
            <w:r w:rsidRPr="00660440">
              <w:rPr>
                <w:rFonts w:cs="Times New Roman"/>
                <w:szCs w:val="24"/>
              </w:rPr>
              <w:t>1997 r.</w:t>
            </w:r>
          </w:p>
          <w:p w14:paraId="78CDDB42" w14:textId="77777777" w:rsidR="006E3ACC" w:rsidRPr="00660440" w:rsidRDefault="006E3ACC" w:rsidP="00061C70">
            <w:pPr>
              <w:rPr>
                <w:rFonts w:cs="Times New Roman"/>
                <w:szCs w:val="24"/>
              </w:rPr>
            </w:pPr>
            <w:r w:rsidRPr="00660440">
              <w:rPr>
                <w:rFonts w:cs="Times New Roman"/>
                <w:szCs w:val="24"/>
              </w:rPr>
              <w:t>N=2100</w:t>
            </w:r>
          </w:p>
        </w:tc>
        <w:tc>
          <w:tcPr>
            <w:tcW w:w="754" w:type="dxa"/>
          </w:tcPr>
          <w:p w14:paraId="0C617475" w14:textId="77777777" w:rsidR="006E3ACC" w:rsidRPr="00660440" w:rsidRDefault="006E3ACC" w:rsidP="00061C70">
            <w:pPr>
              <w:rPr>
                <w:rFonts w:cs="Times New Roman"/>
                <w:szCs w:val="24"/>
              </w:rPr>
            </w:pPr>
            <w:r w:rsidRPr="00660440">
              <w:rPr>
                <w:rFonts w:cs="Times New Roman"/>
                <w:szCs w:val="24"/>
              </w:rPr>
              <w:t>2000 r.</w:t>
            </w:r>
          </w:p>
          <w:p w14:paraId="11BD5B30" w14:textId="77777777" w:rsidR="006E3ACC" w:rsidRPr="00660440" w:rsidRDefault="006E3ACC" w:rsidP="00061C70">
            <w:pPr>
              <w:rPr>
                <w:rFonts w:cs="Times New Roman"/>
                <w:szCs w:val="24"/>
              </w:rPr>
            </w:pPr>
            <w:r w:rsidRPr="00660440">
              <w:rPr>
                <w:rFonts w:cs="Times New Roman"/>
                <w:szCs w:val="24"/>
              </w:rPr>
              <w:t>N=5431</w:t>
            </w:r>
          </w:p>
        </w:tc>
        <w:tc>
          <w:tcPr>
            <w:tcW w:w="754" w:type="dxa"/>
          </w:tcPr>
          <w:p w14:paraId="285FFA22" w14:textId="77777777" w:rsidR="006E3ACC" w:rsidRPr="00660440" w:rsidRDefault="006E3ACC" w:rsidP="00061C70">
            <w:pPr>
              <w:rPr>
                <w:rFonts w:cs="Times New Roman"/>
                <w:szCs w:val="24"/>
              </w:rPr>
            </w:pPr>
            <w:r w:rsidRPr="00660440">
              <w:rPr>
                <w:rFonts w:cs="Times New Roman"/>
                <w:szCs w:val="24"/>
              </w:rPr>
              <w:t>2003 r.</w:t>
            </w:r>
          </w:p>
          <w:p w14:paraId="050BBEF3" w14:textId="77777777" w:rsidR="006E3ACC" w:rsidRPr="00660440" w:rsidRDefault="006E3ACC" w:rsidP="00061C70">
            <w:pPr>
              <w:rPr>
                <w:rFonts w:cs="Times New Roman"/>
                <w:szCs w:val="24"/>
              </w:rPr>
            </w:pPr>
            <w:r w:rsidRPr="00660440">
              <w:rPr>
                <w:rFonts w:cs="Times New Roman"/>
                <w:szCs w:val="24"/>
              </w:rPr>
              <w:t>N=9620</w:t>
            </w:r>
          </w:p>
        </w:tc>
        <w:tc>
          <w:tcPr>
            <w:tcW w:w="754" w:type="dxa"/>
          </w:tcPr>
          <w:p w14:paraId="2EA92687" w14:textId="77777777" w:rsidR="006E3ACC" w:rsidRPr="00660440" w:rsidRDefault="006E3ACC" w:rsidP="00061C70">
            <w:pPr>
              <w:rPr>
                <w:rFonts w:cs="Times New Roman"/>
                <w:szCs w:val="24"/>
              </w:rPr>
            </w:pPr>
            <w:r w:rsidRPr="00660440">
              <w:rPr>
                <w:rFonts w:cs="Times New Roman"/>
                <w:szCs w:val="24"/>
              </w:rPr>
              <w:t>2005 r.</w:t>
            </w:r>
          </w:p>
          <w:p w14:paraId="2A37D000" w14:textId="77777777" w:rsidR="006E3ACC" w:rsidRPr="00660440" w:rsidRDefault="006E3ACC" w:rsidP="00061C70">
            <w:pPr>
              <w:rPr>
                <w:rFonts w:cs="Times New Roman"/>
                <w:szCs w:val="24"/>
              </w:rPr>
            </w:pPr>
            <w:r w:rsidRPr="00660440">
              <w:rPr>
                <w:rFonts w:cs="Times New Roman"/>
                <w:szCs w:val="24"/>
              </w:rPr>
              <w:t>N=8609</w:t>
            </w:r>
          </w:p>
        </w:tc>
        <w:tc>
          <w:tcPr>
            <w:tcW w:w="836" w:type="dxa"/>
          </w:tcPr>
          <w:p w14:paraId="3A336A5D" w14:textId="77777777" w:rsidR="006E3ACC" w:rsidRPr="00660440" w:rsidRDefault="006E3ACC" w:rsidP="00061C70">
            <w:pPr>
              <w:rPr>
                <w:rFonts w:cs="Times New Roman"/>
                <w:szCs w:val="24"/>
              </w:rPr>
            </w:pPr>
            <w:r w:rsidRPr="00660440">
              <w:rPr>
                <w:rFonts w:cs="Times New Roman"/>
                <w:szCs w:val="24"/>
              </w:rPr>
              <w:t>2007 r.</w:t>
            </w:r>
          </w:p>
          <w:p w14:paraId="61844DDF" w14:textId="77777777" w:rsidR="006E3ACC" w:rsidRPr="00660440" w:rsidRDefault="006E3ACC" w:rsidP="00061C70">
            <w:pPr>
              <w:rPr>
                <w:rFonts w:cs="Times New Roman"/>
                <w:szCs w:val="24"/>
              </w:rPr>
            </w:pPr>
            <w:r w:rsidRPr="00660440">
              <w:rPr>
                <w:rFonts w:cs="Times New Roman"/>
                <w:szCs w:val="24"/>
              </w:rPr>
              <w:t>N=12638</w:t>
            </w:r>
          </w:p>
        </w:tc>
        <w:tc>
          <w:tcPr>
            <w:tcW w:w="836" w:type="dxa"/>
          </w:tcPr>
          <w:p w14:paraId="2BAC46EB" w14:textId="77777777" w:rsidR="006E3ACC" w:rsidRPr="00660440" w:rsidRDefault="006E3ACC" w:rsidP="00061C70">
            <w:pPr>
              <w:rPr>
                <w:rFonts w:cs="Times New Roman"/>
                <w:szCs w:val="24"/>
              </w:rPr>
            </w:pPr>
            <w:r w:rsidRPr="00660440">
              <w:rPr>
                <w:rFonts w:cs="Times New Roman"/>
                <w:szCs w:val="24"/>
              </w:rPr>
              <w:t>2009 r.</w:t>
            </w:r>
          </w:p>
          <w:p w14:paraId="0B297639" w14:textId="77777777" w:rsidR="006E3ACC" w:rsidRPr="00660440" w:rsidRDefault="006E3ACC" w:rsidP="00061C70">
            <w:pPr>
              <w:rPr>
                <w:rFonts w:cs="Times New Roman"/>
                <w:szCs w:val="24"/>
              </w:rPr>
            </w:pPr>
            <w:r w:rsidRPr="00660440">
              <w:rPr>
                <w:rFonts w:cs="Times New Roman"/>
                <w:szCs w:val="24"/>
              </w:rPr>
              <w:t>N=26122</w:t>
            </w:r>
          </w:p>
        </w:tc>
        <w:tc>
          <w:tcPr>
            <w:tcW w:w="836" w:type="dxa"/>
          </w:tcPr>
          <w:p w14:paraId="50A91BCF" w14:textId="77777777" w:rsidR="006E3ACC" w:rsidRPr="00660440" w:rsidRDefault="006E3ACC" w:rsidP="00061C70">
            <w:pPr>
              <w:rPr>
                <w:rFonts w:cs="Times New Roman"/>
                <w:szCs w:val="24"/>
              </w:rPr>
            </w:pPr>
            <w:r w:rsidRPr="00660440">
              <w:rPr>
                <w:rFonts w:cs="Times New Roman"/>
                <w:szCs w:val="24"/>
              </w:rPr>
              <w:t>2011 r.</w:t>
            </w:r>
          </w:p>
          <w:p w14:paraId="029CA966" w14:textId="77777777" w:rsidR="006E3ACC" w:rsidRPr="00660440" w:rsidRDefault="006E3ACC" w:rsidP="00061C70">
            <w:pPr>
              <w:rPr>
                <w:rFonts w:cs="Times New Roman"/>
                <w:szCs w:val="24"/>
              </w:rPr>
            </w:pPr>
            <w:r w:rsidRPr="00660440">
              <w:rPr>
                <w:rFonts w:cs="Times New Roman"/>
                <w:szCs w:val="24"/>
              </w:rPr>
              <w:t>N=26300</w:t>
            </w:r>
          </w:p>
        </w:tc>
        <w:tc>
          <w:tcPr>
            <w:tcW w:w="856" w:type="dxa"/>
          </w:tcPr>
          <w:p w14:paraId="4F1B4F52" w14:textId="77777777" w:rsidR="006E3ACC" w:rsidRPr="00660440" w:rsidRDefault="006E3ACC" w:rsidP="00061C70">
            <w:pPr>
              <w:rPr>
                <w:rFonts w:cs="Times New Roman"/>
                <w:szCs w:val="24"/>
              </w:rPr>
            </w:pPr>
            <w:r w:rsidRPr="00660440">
              <w:rPr>
                <w:rFonts w:cs="Times New Roman"/>
                <w:szCs w:val="24"/>
              </w:rPr>
              <w:t>2013 r.</w:t>
            </w:r>
          </w:p>
          <w:p w14:paraId="65BEEF81" w14:textId="77777777" w:rsidR="006E3ACC" w:rsidRPr="00660440" w:rsidRDefault="006E3ACC" w:rsidP="00061C70">
            <w:pPr>
              <w:rPr>
                <w:rFonts w:cs="Times New Roman"/>
                <w:szCs w:val="24"/>
              </w:rPr>
            </w:pPr>
            <w:r w:rsidRPr="00660440">
              <w:rPr>
                <w:rFonts w:cs="Times New Roman"/>
                <w:szCs w:val="24"/>
              </w:rPr>
              <w:t>N= 26201</w:t>
            </w:r>
          </w:p>
        </w:tc>
        <w:tc>
          <w:tcPr>
            <w:tcW w:w="851" w:type="dxa"/>
          </w:tcPr>
          <w:p w14:paraId="68F71C3A" w14:textId="77777777" w:rsidR="006E3ACC" w:rsidRPr="00660440" w:rsidRDefault="006E3ACC" w:rsidP="00061C70">
            <w:pPr>
              <w:rPr>
                <w:rFonts w:cs="Times New Roman"/>
                <w:szCs w:val="24"/>
              </w:rPr>
            </w:pPr>
            <w:r w:rsidRPr="00660440">
              <w:rPr>
                <w:rFonts w:cs="Times New Roman"/>
                <w:szCs w:val="24"/>
              </w:rPr>
              <w:t>2015 r.</w:t>
            </w:r>
          </w:p>
          <w:p w14:paraId="6B02BA47" w14:textId="77777777" w:rsidR="006E3ACC" w:rsidRPr="00660440" w:rsidRDefault="006E3ACC" w:rsidP="00061C70">
            <w:pPr>
              <w:rPr>
                <w:rFonts w:cs="Times New Roman"/>
                <w:szCs w:val="24"/>
              </w:rPr>
            </w:pPr>
            <w:r w:rsidRPr="00660440">
              <w:rPr>
                <w:rFonts w:cs="Times New Roman"/>
                <w:szCs w:val="24"/>
              </w:rPr>
              <w:t>N=22203</w:t>
            </w:r>
          </w:p>
        </w:tc>
      </w:tr>
      <w:tr w:rsidR="006E3ACC" w:rsidRPr="00660440" w14:paraId="67A90742" w14:textId="77777777" w:rsidTr="003D31AA">
        <w:tc>
          <w:tcPr>
            <w:tcW w:w="851" w:type="dxa"/>
          </w:tcPr>
          <w:p w14:paraId="4337CBF8" w14:textId="77777777" w:rsidR="006E3ACC" w:rsidRPr="00660440" w:rsidRDefault="006E3ACC" w:rsidP="00061C70">
            <w:pPr>
              <w:jc w:val="center"/>
              <w:rPr>
                <w:rFonts w:cs="Times New Roman"/>
                <w:szCs w:val="24"/>
              </w:rPr>
            </w:pPr>
            <w:r w:rsidRPr="00660440">
              <w:rPr>
                <w:rFonts w:cs="Times New Roman"/>
                <w:szCs w:val="24"/>
              </w:rPr>
              <w:t>0,8</w:t>
            </w:r>
          </w:p>
        </w:tc>
        <w:tc>
          <w:tcPr>
            <w:tcW w:w="851" w:type="dxa"/>
          </w:tcPr>
          <w:p w14:paraId="4E98CF25" w14:textId="77777777" w:rsidR="006E3ACC" w:rsidRPr="00660440" w:rsidRDefault="006E3ACC" w:rsidP="00061C70">
            <w:pPr>
              <w:jc w:val="center"/>
              <w:rPr>
                <w:rFonts w:cs="Times New Roman"/>
                <w:szCs w:val="24"/>
              </w:rPr>
            </w:pPr>
            <w:r w:rsidRPr="00660440">
              <w:rPr>
                <w:rFonts w:cs="Times New Roman"/>
                <w:szCs w:val="24"/>
              </w:rPr>
              <w:t>0,7</w:t>
            </w:r>
          </w:p>
        </w:tc>
        <w:tc>
          <w:tcPr>
            <w:tcW w:w="849" w:type="dxa"/>
          </w:tcPr>
          <w:p w14:paraId="574FA76A" w14:textId="77777777" w:rsidR="006E3ACC" w:rsidRPr="00660440" w:rsidRDefault="006E3ACC" w:rsidP="00061C70">
            <w:pPr>
              <w:jc w:val="center"/>
              <w:rPr>
                <w:rFonts w:cs="Times New Roman"/>
                <w:szCs w:val="24"/>
              </w:rPr>
            </w:pPr>
            <w:r w:rsidRPr="00660440">
              <w:rPr>
                <w:rFonts w:cs="Times New Roman"/>
                <w:szCs w:val="24"/>
              </w:rPr>
              <w:t>0,9</w:t>
            </w:r>
          </w:p>
        </w:tc>
        <w:tc>
          <w:tcPr>
            <w:tcW w:w="754" w:type="dxa"/>
          </w:tcPr>
          <w:p w14:paraId="25D679B5" w14:textId="77777777" w:rsidR="006E3ACC" w:rsidRPr="00660440" w:rsidRDefault="006E3ACC" w:rsidP="00061C70">
            <w:pPr>
              <w:jc w:val="center"/>
              <w:rPr>
                <w:rFonts w:cs="Times New Roman"/>
                <w:szCs w:val="24"/>
              </w:rPr>
            </w:pPr>
            <w:r w:rsidRPr="00660440">
              <w:rPr>
                <w:rFonts w:cs="Times New Roman"/>
                <w:szCs w:val="24"/>
              </w:rPr>
              <w:t>0,6</w:t>
            </w:r>
          </w:p>
        </w:tc>
        <w:tc>
          <w:tcPr>
            <w:tcW w:w="754" w:type="dxa"/>
          </w:tcPr>
          <w:p w14:paraId="3007D352" w14:textId="77777777" w:rsidR="006E3ACC" w:rsidRPr="00660440" w:rsidRDefault="006E3ACC" w:rsidP="00061C70">
            <w:pPr>
              <w:jc w:val="center"/>
              <w:rPr>
                <w:rFonts w:cs="Times New Roman"/>
                <w:szCs w:val="24"/>
              </w:rPr>
            </w:pPr>
            <w:r w:rsidRPr="00660440">
              <w:rPr>
                <w:rFonts w:cs="Times New Roman"/>
                <w:szCs w:val="24"/>
              </w:rPr>
              <w:t>1,2</w:t>
            </w:r>
          </w:p>
        </w:tc>
        <w:tc>
          <w:tcPr>
            <w:tcW w:w="754" w:type="dxa"/>
          </w:tcPr>
          <w:p w14:paraId="3742BDF7" w14:textId="77777777" w:rsidR="006E3ACC" w:rsidRPr="00660440" w:rsidRDefault="006E3ACC" w:rsidP="00061C70">
            <w:pPr>
              <w:jc w:val="center"/>
              <w:rPr>
                <w:rFonts w:cs="Times New Roman"/>
                <w:szCs w:val="24"/>
              </w:rPr>
            </w:pPr>
            <w:r w:rsidRPr="00660440">
              <w:rPr>
                <w:rFonts w:cs="Times New Roman"/>
                <w:szCs w:val="24"/>
              </w:rPr>
              <w:t>1,6</w:t>
            </w:r>
          </w:p>
        </w:tc>
        <w:tc>
          <w:tcPr>
            <w:tcW w:w="754" w:type="dxa"/>
          </w:tcPr>
          <w:p w14:paraId="167E8A05" w14:textId="77777777" w:rsidR="006E3ACC" w:rsidRPr="00660440" w:rsidRDefault="006E3ACC" w:rsidP="00061C70">
            <w:pPr>
              <w:jc w:val="center"/>
              <w:rPr>
                <w:rFonts w:cs="Times New Roman"/>
                <w:szCs w:val="24"/>
              </w:rPr>
            </w:pPr>
            <w:r w:rsidRPr="00660440">
              <w:rPr>
                <w:rFonts w:cs="Times New Roman"/>
                <w:szCs w:val="24"/>
              </w:rPr>
              <w:t>1,8</w:t>
            </w:r>
          </w:p>
        </w:tc>
        <w:tc>
          <w:tcPr>
            <w:tcW w:w="836" w:type="dxa"/>
          </w:tcPr>
          <w:p w14:paraId="0F819AC4" w14:textId="77777777" w:rsidR="006E3ACC" w:rsidRPr="00660440" w:rsidRDefault="006E3ACC" w:rsidP="00061C70">
            <w:pPr>
              <w:jc w:val="center"/>
              <w:rPr>
                <w:rFonts w:cs="Times New Roman"/>
                <w:szCs w:val="24"/>
              </w:rPr>
            </w:pPr>
            <w:r w:rsidRPr="00660440">
              <w:rPr>
                <w:rFonts w:cs="Times New Roman"/>
                <w:szCs w:val="24"/>
              </w:rPr>
              <w:t>1,9</w:t>
            </w:r>
          </w:p>
        </w:tc>
        <w:tc>
          <w:tcPr>
            <w:tcW w:w="836" w:type="dxa"/>
          </w:tcPr>
          <w:p w14:paraId="7A1B0679" w14:textId="77777777" w:rsidR="006E3ACC" w:rsidRPr="00660440" w:rsidRDefault="006E3ACC" w:rsidP="00061C70">
            <w:pPr>
              <w:jc w:val="center"/>
              <w:rPr>
                <w:rFonts w:cs="Times New Roman"/>
                <w:szCs w:val="24"/>
              </w:rPr>
            </w:pPr>
            <w:r w:rsidRPr="00660440">
              <w:rPr>
                <w:rFonts w:cs="Times New Roman"/>
                <w:szCs w:val="24"/>
              </w:rPr>
              <w:t>1,8</w:t>
            </w:r>
          </w:p>
        </w:tc>
        <w:tc>
          <w:tcPr>
            <w:tcW w:w="836" w:type="dxa"/>
          </w:tcPr>
          <w:p w14:paraId="79D455C7" w14:textId="77777777" w:rsidR="006E3ACC" w:rsidRPr="00660440" w:rsidRDefault="006E3ACC" w:rsidP="00061C70">
            <w:pPr>
              <w:jc w:val="center"/>
              <w:rPr>
                <w:rFonts w:cs="Times New Roman"/>
                <w:szCs w:val="24"/>
              </w:rPr>
            </w:pPr>
            <w:r w:rsidRPr="00660440">
              <w:rPr>
                <w:rFonts w:cs="Times New Roman"/>
                <w:szCs w:val="24"/>
              </w:rPr>
              <w:t>1,7</w:t>
            </w:r>
          </w:p>
        </w:tc>
        <w:tc>
          <w:tcPr>
            <w:tcW w:w="856" w:type="dxa"/>
          </w:tcPr>
          <w:p w14:paraId="61EB9D04" w14:textId="77777777" w:rsidR="006E3ACC" w:rsidRPr="00660440" w:rsidRDefault="006E3ACC" w:rsidP="00061C70">
            <w:pPr>
              <w:jc w:val="center"/>
              <w:rPr>
                <w:rFonts w:cs="Times New Roman"/>
                <w:szCs w:val="24"/>
              </w:rPr>
            </w:pPr>
            <w:r w:rsidRPr="00660440">
              <w:rPr>
                <w:rFonts w:cs="Times New Roman"/>
                <w:szCs w:val="24"/>
              </w:rPr>
              <w:t>1,8</w:t>
            </w:r>
          </w:p>
        </w:tc>
        <w:tc>
          <w:tcPr>
            <w:tcW w:w="851" w:type="dxa"/>
          </w:tcPr>
          <w:p w14:paraId="26F387AF" w14:textId="77777777" w:rsidR="006E3ACC" w:rsidRPr="00660440" w:rsidRDefault="006E3ACC" w:rsidP="00061C70">
            <w:pPr>
              <w:jc w:val="center"/>
              <w:rPr>
                <w:rFonts w:cs="Times New Roman"/>
                <w:szCs w:val="24"/>
              </w:rPr>
            </w:pPr>
            <w:r w:rsidRPr="00660440">
              <w:rPr>
                <w:rFonts w:cs="Times New Roman"/>
                <w:szCs w:val="24"/>
              </w:rPr>
              <w:t>1,6</w:t>
            </w:r>
          </w:p>
        </w:tc>
      </w:tr>
    </w:tbl>
    <w:p w14:paraId="5A886224" w14:textId="77777777" w:rsidR="006E3ACC" w:rsidRPr="00660440" w:rsidRDefault="006E3ACC" w:rsidP="00061C70">
      <w:pPr>
        <w:spacing w:after="0"/>
        <w:rPr>
          <w:rFonts w:cs="Times New Roman"/>
          <w:szCs w:val="24"/>
        </w:rPr>
      </w:pPr>
    </w:p>
    <w:p w14:paraId="3D29DFE3" w14:textId="77777777" w:rsidR="006E3ACC" w:rsidRPr="00660440" w:rsidRDefault="006E3ACC" w:rsidP="00F16E1B">
      <w:r w:rsidRPr="00660440">
        <w:t xml:space="preserve">Jak wynika z badań sondażowych przeprowadzonych w ramach </w:t>
      </w:r>
      <w:r w:rsidRPr="00660440">
        <w:rPr>
          <w:i/>
        </w:rPr>
        <w:t xml:space="preserve">The </w:t>
      </w:r>
      <w:proofErr w:type="spellStart"/>
      <w:r w:rsidRPr="00660440">
        <w:rPr>
          <w:i/>
        </w:rPr>
        <w:t>Workforce</w:t>
      </w:r>
      <w:proofErr w:type="spellEnd"/>
      <w:r w:rsidRPr="00660440">
        <w:rPr>
          <w:i/>
        </w:rPr>
        <w:t xml:space="preserve"> </w:t>
      </w:r>
      <w:proofErr w:type="spellStart"/>
      <w:r w:rsidRPr="00660440">
        <w:rPr>
          <w:i/>
        </w:rPr>
        <w:t>View</w:t>
      </w:r>
      <w:proofErr w:type="spellEnd"/>
      <w:r w:rsidRPr="00660440">
        <w:rPr>
          <w:i/>
        </w:rPr>
        <w:t xml:space="preserve"> in Europe 2018</w:t>
      </w:r>
      <w:r w:rsidRPr="00660440">
        <w:rPr>
          <w:vertAlign w:val="superscript"/>
        </w:rPr>
        <w:footnoteReference w:id="123"/>
      </w:r>
      <w:r w:rsidRPr="00660440">
        <w:t xml:space="preserve"> ponad 1/3 pracowników w Polsce (35%) doświadczyła dyskryminacji w miejscu pracy. </w:t>
      </w:r>
    </w:p>
    <w:p w14:paraId="3EBED438" w14:textId="77777777" w:rsidR="006E3ACC" w:rsidRPr="00660440" w:rsidRDefault="006E3ACC" w:rsidP="00F16E1B">
      <w:r w:rsidRPr="00660440">
        <w:t xml:space="preserve">Według </w:t>
      </w:r>
      <w:r w:rsidR="00C22AA1" w:rsidRPr="00660440">
        <w:t xml:space="preserve">tego </w:t>
      </w:r>
      <w:r w:rsidRPr="00660440">
        <w:t>badania to przesłanka wieku była najczęstszą przyczyną dyskryminacji pracowników (11%), przesłanka płci była przyczyną dyskryminacji dla 7% pracowników, natomiast przesłanki pochodzenia i wykształcenia była przyczyną dyskryminacji dla 5% pracowników. Na dyskryminację ze względu na wiek byli najbardziej narażeni pracownicy którzy ukończyli 55. rok życia (17%), jak również pracownicy do 25. roku życia (17%).</w:t>
      </w:r>
    </w:p>
    <w:p w14:paraId="691330DE" w14:textId="77777777" w:rsidR="006E3ACC" w:rsidRPr="00660440" w:rsidRDefault="006E3ACC" w:rsidP="00F16E1B">
      <w:r w:rsidRPr="00660440">
        <w:t>Jednocześnie badanie ukazało, że w niektórych sektorach gospodarki dyskryminacja jest bardziej rozpowszechniona niż w innych: pracownicy w sektorze kultury i sztuki są najbardziej narażeni na doświadczanie dyskryminacji (54%), w podobnej sytuacji są pracownicy sektora usług finansowych (37%) oraz edukacji (37%). Najmniej dyskryminowani czują się pracownicy gastronomii (25%) oraz branży turystycznej (28%).</w:t>
      </w:r>
    </w:p>
    <w:p w14:paraId="51C8F58F" w14:textId="307EAA4E" w:rsidR="006E3ACC" w:rsidRPr="00660440" w:rsidRDefault="006E3ACC" w:rsidP="00F16E1B">
      <w:r w:rsidRPr="00660440">
        <w:t>Zgodnie z raportem Kantar Public</w:t>
      </w:r>
      <w:r w:rsidRPr="00660440">
        <w:rPr>
          <w:vertAlign w:val="superscript"/>
        </w:rPr>
        <w:footnoteReference w:id="124"/>
      </w:r>
      <w:r w:rsidRPr="00660440">
        <w:t xml:space="preserve"> </w:t>
      </w:r>
      <w:r w:rsidRPr="00660440">
        <w:rPr>
          <w:i/>
        </w:rPr>
        <w:t>Świadomość prawna w kontekście równego traktowania 2016. Raport dla Biura Rzecznika</w:t>
      </w:r>
      <w:r w:rsidRPr="00660440">
        <w:t xml:space="preserve"> – 49% respondentów uważa, że w Polsce można spotkać się z przejawami dyskryminacji ze względu na orientację seksualną, 44% respondentów </w:t>
      </w:r>
      <w:r w:rsidRPr="00660440">
        <w:lastRenderedPageBreak/>
        <w:t>uważa, że można spotkać się z przejawami dyskryminacji ze względu na rasę, pochodzenie lub narodowość, natomiast 42% wskazuje na tożsamość płciową. Ponadto co</w:t>
      </w:r>
      <w:r w:rsidR="00267C35" w:rsidRPr="00660440">
        <w:t> </w:t>
      </w:r>
      <w:r w:rsidRPr="00660440">
        <w:t xml:space="preserve">trzeci badany uważa, że w Polsce występuje również dyskryminacja w odniesieniu do </w:t>
      </w:r>
      <w:r w:rsidR="00D212F9" w:rsidRPr="00660440">
        <w:t>osób z niepełnosprawnościami</w:t>
      </w:r>
      <w:r w:rsidRPr="00660440">
        <w:t xml:space="preserve"> (36%) lub z powodu przekonań religijnych bądź wyznania (32%).</w:t>
      </w:r>
    </w:p>
    <w:p w14:paraId="6CD4F36A" w14:textId="77777777" w:rsidR="006E3ACC" w:rsidRPr="00660440" w:rsidRDefault="006E3ACC" w:rsidP="00F16E1B">
      <w:r w:rsidRPr="00660440">
        <w:t>Należy zauważyć, że jedynie co trzeci respondent (33%) posiada prawidłowe informacje, że dyskryminacja w zatrudnieniu jest zakazana przez prawo. Pozostała część respondentów przyznaje, że nie posiada wiedzy na temat dyskryminacji w zatrudnieniu (33%) lub udziela złej odpowiedzi, tzn. 6% twierdzi, że zakaz dyskryminacji w zatrudnieniu obowiązuje tylko pracowników zatrudnionych na podstawie umowy o pracę, natomiast 29% respondentów nie ma świadomości, że taki zakaz istnieje. Zgodnie z niniejszym badaniem, w 2016 r. aż 40% Polaków nie posiadało wiedzy na temat polskiego prawa w tym obszarze.</w:t>
      </w:r>
    </w:p>
    <w:p w14:paraId="31E3A9DF" w14:textId="77777777" w:rsidR="006E3ACC" w:rsidRPr="00660440" w:rsidRDefault="006E3ACC" w:rsidP="00F16E1B">
      <w:r w:rsidRPr="00660440">
        <w:t xml:space="preserve">Z tych względów Pełnomocnik Rządu </w:t>
      </w:r>
      <w:r w:rsidR="0054030F" w:rsidRPr="00660440">
        <w:t>do Spraw</w:t>
      </w:r>
      <w:r w:rsidRPr="00660440">
        <w:t xml:space="preserve"> Równego Traktowania będzie wspierał wiarygodne i rzetelne badania związane z równością płci, jak również będzie rozpowszechniał informacje oraz badania dotyczące tej problematyki (m.in. poprzez wydawanie publikacji czy broszur informacyjnych).</w:t>
      </w:r>
    </w:p>
    <w:p w14:paraId="2D069F7C" w14:textId="77777777" w:rsidR="006E3ACC" w:rsidRPr="00660440" w:rsidRDefault="006E3ACC" w:rsidP="00F16E1B">
      <w:r w:rsidRPr="00660440">
        <w:t xml:space="preserve">Głównym celem programu jest budowa skutecznego systemu monitoringu i ewaluacji polityki równościowej. Dzięki temu będzie można ocenić zakres dyskryminacji i ustalić, czy, a jeśli tak, to w jakim stopniu ona występuje. Efektywny monitoring i ewaluacja powinny opierać się na: </w:t>
      </w:r>
    </w:p>
    <w:p w14:paraId="72212213" w14:textId="77777777" w:rsidR="006E3ACC" w:rsidRPr="00660440" w:rsidRDefault="006E3ACC" w:rsidP="00F16E1B">
      <w:pPr>
        <w:pStyle w:val="Akapitzlist"/>
        <w:numPr>
          <w:ilvl w:val="0"/>
          <w:numId w:val="41"/>
        </w:numPr>
      </w:pPr>
      <w:r w:rsidRPr="00660440">
        <w:t>sprawozdawczości Głównego Urzędu Statystycznego;</w:t>
      </w:r>
    </w:p>
    <w:p w14:paraId="7C251E6C" w14:textId="77777777" w:rsidR="006E3ACC" w:rsidRPr="00660440" w:rsidRDefault="006E3ACC" w:rsidP="00F16E1B">
      <w:pPr>
        <w:pStyle w:val="Akapitzlist"/>
        <w:numPr>
          <w:ilvl w:val="0"/>
          <w:numId w:val="41"/>
        </w:numPr>
      </w:pPr>
      <w:r w:rsidRPr="00660440">
        <w:t>sprawozdawczości organów administracji rządowej;</w:t>
      </w:r>
    </w:p>
    <w:p w14:paraId="370D0840" w14:textId="77777777" w:rsidR="006E3ACC" w:rsidRPr="00660440" w:rsidRDefault="006E3ACC" w:rsidP="00F16E1B">
      <w:pPr>
        <w:pStyle w:val="Akapitzlist"/>
        <w:numPr>
          <w:ilvl w:val="0"/>
          <w:numId w:val="41"/>
        </w:numPr>
      </w:pPr>
      <w:r w:rsidRPr="00660440">
        <w:t>realizowaniu badań ogólnopolskich realizowanych przez niezależne jednostki;</w:t>
      </w:r>
    </w:p>
    <w:p w14:paraId="0A025233" w14:textId="77777777" w:rsidR="006E3ACC" w:rsidRPr="00660440" w:rsidRDefault="006E3ACC" w:rsidP="00F16E1B">
      <w:pPr>
        <w:pStyle w:val="Akapitzlist"/>
        <w:numPr>
          <w:ilvl w:val="0"/>
          <w:numId w:val="41"/>
        </w:numPr>
      </w:pPr>
      <w:r w:rsidRPr="00660440">
        <w:t>współpracy m.in. z Eurostatem, Europejskim Instytutem ds. Równości Kobiet i Mężczyzn oraz Agencją Praw Podstawowych Unii Europejskiej w zakresie polityki równościowej w państwach członkowskich Unii Europejskiej;</w:t>
      </w:r>
    </w:p>
    <w:p w14:paraId="161824EE" w14:textId="77777777" w:rsidR="006E3ACC" w:rsidRPr="00660440" w:rsidRDefault="006E3ACC" w:rsidP="00F16E1B">
      <w:pPr>
        <w:pStyle w:val="Akapitzlist"/>
        <w:numPr>
          <w:ilvl w:val="0"/>
          <w:numId w:val="41"/>
        </w:numPr>
      </w:pPr>
      <w:r w:rsidRPr="00660440">
        <w:t>realizowaniu cyklicznych badań sondażowych na zlecenie Pełnomocnika Rządu d</w:t>
      </w:r>
      <w:r w:rsidR="0054030F" w:rsidRPr="00660440">
        <w:t>o</w:t>
      </w:r>
      <w:r w:rsidR="00267C35" w:rsidRPr="00660440">
        <w:t> </w:t>
      </w:r>
      <w:r w:rsidR="0054030F" w:rsidRPr="00660440">
        <w:t>Spraw</w:t>
      </w:r>
      <w:r w:rsidR="009D3D4F" w:rsidRPr="00660440">
        <w:t xml:space="preserve"> </w:t>
      </w:r>
      <w:r w:rsidRPr="00660440">
        <w:t>Równego Traktowania.</w:t>
      </w:r>
    </w:p>
    <w:p w14:paraId="374D6CFE" w14:textId="77777777" w:rsidR="001D734A" w:rsidRPr="00660440" w:rsidRDefault="006E3ACC" w:rsidP="00F16E1B">
      <w:r w:rsidRPr="00660440">
        <w:t>Gromadzenie danych powinno być agregowane w podziale na przesłanki dyskryminacyjne.</w:t>
      </w:r>
    </w:p>
    <w:p w14:paraId="32A9E587" w14:textId="5D96C4C6" w:rsidR="006E3ACC" w:rsidRPr="00660440" w:rsidRDefault="006E3ACC" w:rsidP="00727DD0">
      <w:pPr>
        <w:pStyle w:val="Nagwek2"/>
      </w:pPr>
      <w:bookmarkStart w:id="118" w:name="_Toc70426090"/>
      <w:r w:rsidRPr="00660440">
        <w:t xml:space="preserve">Prowadzenie monitoringu przestępstw </w:t>
      </w:r>
      <w:r w:rsidR="008A1899" w:rsidRPr="00660440">
        <w:t>motywowanych</w:t>
      </w:r>
      <w:r w:rsidR="00BB427D">
        <w:t xml:space="preserve"> </w:t>
      </w:r>
      <w:r w:rsidRPr="00660440">
        <w:t>uprzedzeniami</w:t>
      </w:r>
      <w:r w:rsidR="00595D29">
        <w:t xml:space="preserve"> oraz zjawiska tzw. „mowy nienawiści”</w:t>
      </w:r>
      <w:bookmarkEnd w:id="118"/>
    </w:p>
    <w:p w14:paraId="6FEE5D47" w14:textId="77777777" w:rsidR="006E3ACC" w:rsidRPr="00660440" w:rsidRDefault="006E3ACC" w:rsidP="00F16E1B">
      <w:r w:rsidRPr="00660440">
        <w:t>W ramach wykonywania zadań z zakresu statystyki publicznej Ministerstwo Sprawiedliwości gromadzi dane statystyczne na temat działalności sądownictwa powszechnego w oparciu o </w:t>
      </w:r>
      <w:r w:rsidRPr="00660440">
        <w:rPr>
          <w:i/>
        </w:rPr>
        <w:t>ustawę z dnia 29 czerwca 1995 roku o statystyce publicznej</w:t>
      </w:r>
      <w:r w:rsidRPr="00660440">
        <w:t xml:space="preserve"> na podstawie różnych systemów i narzędzi. Głównym źródłem danych są sprawozdania statystyczne wypełniane przez pracowników sądów za pośrednictwem systemu informatycznego sprawozdawczości statystycznej. Sprawozdania podzielone są według dziedzin prawa oraz instancyjności i</w:t>
      </w:r>
      <w:r w:rsidR="00267C35" w:rsidRPr="00660440">
        <w:t> </w:t>
      </w:r>
      <w:r w:rsidRPr="00660440">
        <w:t>są</w:t>
      </w:r>
      <w:r w:rsidR="00267C35" w:rsidRPr="00660440">
        <w:t> </w:t>
      </w:r>
      <w:r w:rsidRPr="00660440">
        <w:t>wypełniane w sposób narastający, kumulatywnie w cyklach kwartalnych, półrocznych i</w:t>
      </w:r>
      <w:r w:rsidR="00267C35" w:rsidRPr="00660440">
        <w:t> </w:t>
      </w:r>
      <w:r w:rsidRPr="00660440">
        <w:t>rocznych. Dodatkowo istotnym źródłem informacji są tablice statystyczne na temat osób dorosłych skazanych prawomocnie za popełnione przestępstwa pozyskiwane w cyklach rocznych z bazy danych systemu teleinformatycznego Krajowego Rejestru Karnego (KRK).</w:t>
      </w:r>
    </w:p>
    <w:p w14:paraId="354C9E7D" w14:textId="77777777" w:rsidR="006E3ACC" w:rsidRPr="00660440" w:rsidRDefault="006E3ACC" w:rsidP="00F16E1B">
      <w:r w:rsidRPr="00660440">
        <w:lastRenderedPageBreak/>
        <w:t>Dane statystyczne na temat tzw. przestępstw z nienawiści są gromadzone w dwojaki sposób, tj. za pośrednictwem sprawozdania MS-S6 w sprawie osób osądzonych w pierwszej instancji w sądach rejonowych i w sądach okręgowych oraz z</w:t>
      </w:r>
      <w:r w:rsidR="00C12A4C" w:rsidRPr="00660440">
        <w:t>a</w:t>
      </w:r>
      <w:r w:rsidRPr="00660440">
        <w:t xml:space="preserve"> pośrednictwem tablic statystycznych z systemu KRK. Ponadto Ministerstwo Sprawiedliwości dysponuje dodatkową funkcjonalnością systemu informatycznego przeznaczonego dla sprawozdawczości statystycznej, dzięki której pozyskiwana jest z sądów karta statystyczna MS-S28 w sprawie z oskarżenia publicznego z orzeczenia prawomocnego m.in. za przestępstwa z nienawiści.</w:t>
      </w:r>
    </w:p>
    <w:p w14:paraId="725EADB4" w14:textId="77777777" w:rsidR="006E3ACC" w:rsidRPr="00660440" w:rsidRDefault="006E3ACC" w:rsidP="00F16E1B">
      <w:r w:rsidRPr="00660440">
        <w:t>Ministerstwo Sprawiedliwości gromadzi dane statystyczne, które znajdują się w kręgu zainteresowania Pełnomocnika Rządu d</w:t>
      </w:r>
      <w:r w:rsidR="0054030F" w:rsidRPr="00660440">
        <w:t>o Spraw</w:t>
      </w:r>
      <w:r w:rsidR="009D3D4F" w:rsidRPr="00660440">
        <w:t xml:space="preserve"> </w:t>
      </w:r>
      <w:r w:rsidRPr="00660440">
        <w:t>Równego Traktowania, gdyż dotyczą:</w:t>
      </w:r>
    </w:p>
    <w:p w14:paraId="353ABF7D" w14:textId="77777777" w:rsidR="006E3ACC" w:rsidRPr="00660440" w:rsidRDefault="006E3ACC" w:rsidP="00C1153D">
      <w:pPr>
        <w:pStyle w:val="Akapitzlist"/>
        <w:numPr>
          <w:ilvl w:val="0"/>
          <w:numId w:val="38"/>
        </w:numPr>
      </w:pPr>
      <w:r w:rsidRPr="00660440">
        <w:t>naruszenia zasady równego traktowania (informacje gromadzone są za pośrednictwem sprawozdań MS-S1 w sprawach cywilnych);</w:t>
      </w:r>
    </w:p>
    <w:p w14:paraId="29D0E3DF" w14:textId="77777777" w:rsidR="006E3ACC" w:rsidRPr="00660440" w:rsidRDefault="006E3ACC" w:rsidP="00C1153D">
      <w:pPr>
        <w:pStyle w:val="Akapitzlist"/>
        <w:numPr>
          <w:ilvl w:val="0"/>
          <w:numId w:val="38"/>
        </w:numPr>
      </w:pPr>
      <w:r w:rsidRPr="00660440">
        <w:t xml:space="preserve">odszkodowań za naruszenie zasady równego traktowania (art. 13 </w:t>
      </w:r>
      <w:r w:rsidRPr="00C1153D">
        <w:rPr>
          <w:i/>
        </w:rPr>
        <w:t>ustawy z dnia 3 grudnia 2010 r. o wdrożeniu niektórych przepisów UE w zakresie równego traktowania</w:t>
      </w:r>
      <w:r w:rsidRPr="00660440">
        <w:t>);</w:t>
      </w:r>
    </w:p>
    <w:p w14:paraId="4DC2A419" w14:textId="77777777" w:rsidR="006E3ACC" w:rsidRPr="00660440" w:rsidRDefault="006E3ACC" w:rsidP="00C1153D">
      <w:pPr>
        <w:pStyle w:val="Akapitzlist"/>
        <w:numPr>
          <w:ilvl w:val="0"/>
          <w:numId w:val="38"/>
        </w:numPr>
      </w:pPr>
      <w:r w:rsidRPr="00660440">
        <w:t>dyskryminacji w zatrudnieniu (informacje te pozyskiwane są za pośrednictwem sprawozdań MS-S11/12 w sprawach z zakresu prawa pacy i ubezpieczeń społecznych).</w:t>
      </w:r>
    </w:p>
    <w:p w14:paraId="04DEDDB4" w14:textId="77777777" w:rsidR="006E3ACC" w:rsidRPr="00660440" w:rsidRDefault="006E3ACC" w:rsidP="00C1153D">
      <w:r w:rsidRPr="00660440">
        <w:t xml:space="preserve">Ponadto przestępstwa motywowane uprzedzeniami są objęte przez Ministerstwo Spraw Wewnętrznych i Administracji, we współpracy z Komendą Główną Policji, specjalnym monitoringiem. W zakres tego monitoringu wchodzą informacje o postępowaniach przygotowawczych w sprawach przestępstw z nienawiści prowadzonych (przez Policję) w całym kraju. System ten umożliwia dokonywanie różnorodnych analiz zgromadzonych informacji w celu oszacowania zjawiska przestępstw z nienawiści w Polsce, m.in. pod kątem rodzajów motywacji będącej podłożem tych czynów, rodzajów czynów, miejsca zdarzenia, podejrzanych. Zbierane dotychczas dane pokazują, że w dalszym ciągu należy prowadzić działania zapobiegające zjawisku przestępstw motywowanych uprzedzeniami. Ponadto doświadczenie </w:t>
      </w:r>
      <w:r w:rsidR="00094842" w:rsidRPr="00660440">
        <w:t xml:space="preserve">Ministerstwa Spraw Wewnętrznych i Administracji </w:t>
      </w:r>
      <w:r w:rsidRPr="00660440">
        <w:t>pokazuje, że prowadzony monitoring i analizy pozwalają zwrócić uwagę w działaniach Policji na grupy szczególnie narażone na tego typu przestępstwa.</w:t>
      </w:r>
    </w:p>
    <w:p w14:paraId="18F9B1B5" w14:textId="77777777" w:rsidR="006E3ACC" w:rsidRPr="00660440" w:rsidRDefault="006E3ACC" w:rsidP="00C1153D">
      <w:r w:rsidRPr="00660440">
        <w:t>Zgodnie z wynikami badania sondażowego przeprowadzonego przez CBOS</w:t>
      </w:r>
      <w:r w:rsidRPr="00660440">
        <w:rPr>
          <w:vertAlign w:val="superscript"/>
        </w:rPr>
        <w:footnoteReference w:id="125"/>
      </w:r>
      <w:r w:rsidRPr="00660440">
        <w:t xml:space="preserve"> – ze</w:t>
      </w:r>
      <w:r w:rsidR="00267C35" w:rsidRPr="00660440">
        <w:t> </w:t>
      </w:r>
      <w:r w:rsidRPr="00660440">
        <w:t xml:space="preserve">zjawiskiem mowy nienawiści (ang. </w:t>
      </w:r>
      <w:proofErr w:type="spellStart"/>
      <w:r w:rsidRPr="00660440">
        <w:t>hate</w:t>
      </w:r>
      <w:proofErr w:type="spellEnd"/>
      <w:r w:rsidRPr="00660440">
        <w:t xml:space="preserve"> speech) tj. z wypowiedziami, które obrażają innych ludzi ze względu na takie cechy, jak rasa, kolor skóry, wyznanie, narodowość, pochodzenie etniczne, orientacja seksualna, płeć, wiek czy niepełnosprawność – spotkało się 57% ankietowanych, przy czym niemal wszyscy z tej grupy (54%) więcej niż raz.</w:t>
      </w:r>
    </w:p>
    <w:p w14:paraId="640E4F50" w14:textId="77777777" w:rsidR="006E3ACC" w:rsidRPr="00660440" w:rsidRDefault="006E3ACC" w:rsidP="00C1153D">
      <w:r w:rsidRPr="00660440">
        <w:t xml:space="preserve">Z kolei </w:t>
      </w:r>
      <w:r w:rsidR="00966D0D" w:rsidRPr="00660440">
        <w:t xml:space="preserve">z </w:t>
      </w:r>
      <w:r w:rsidRPr="00660440">
        <w:t>analiz</w:t>
      </w:r>
      <w:r w:rsidR="00966D0D" w:rsidRPr="00660440">
        <w:t>y</w:t>
      </w:r>
      <w:r w:rsidRPr="00660440">
        <w:t xml:space="preserve"> wyników badania zrealizowanego przez Firmę Ipsos Polska</w:t>
      </w:r>
      <w:r w:rsidRPr="00660440">
        <w:rPr>
          <w:vertAlign w:val="superscript"/>
        </w:rPr>
        <w:footnoteReference w:id="126"/>
      </w:r>
      <w:r w:rsidRPr="00660440">
        <w:t xml:space="preserve"> </w:t>
      </w:r>
      <w:r w:rsidR="00C22AA1" w:rsidRPr="00660440">
        <w:t xml:space="preserve">przypadki </w:t>
      </w:r>
      <w:r w:rsidRPr="00660440">
        <w:t xml:space="preserve">nienawiści względem członków kilku wybranych społeczności mieszkających w Polsce </w:t>
      </w:r>
      <w:r w:rsidRPr="00660440">
        <w:lastRenderedPageBreak/>
        <w:t>(tj. Ukraińców, muzułmanów oraz osób pochodzących z Afryki Subsaharyjskiej), w największym stopniu dotknęły osoby pochodzące z Afryki Subsaharyjskiej (43%). Za</w:t>
      </w:r>
      <w:r w:rsidR="00267C35" w:rsidRPr="00660440">
        <w:t> </w:t>
      </w:r>
      <w:r w:rsidRPr="00660440">
        <w:t>ofiary takich przestępstw uważało się 18,5% ankietowanych obywateli Ukrainy i 8% ankietowanych muzułmanów. We wszystkich grupach najczęstszym rodzajem zdarzeń były zniewagi, o których nadmieniło 17% ankietowanych Ukraińców, 7% muzułmanów i 38% obywateli z Afryki Subsaharyjskiej. Spośród 269 incydentów wspomnianych przez ankietowanych jedynie 19 zgłoszono na policję, a spośród tych, które respondenci uznali za</w:t>
      </w:r>
      <w:r w:rsidR="00267C35" w:rsidRPr="00660440">
        <w:t> </w:t>
      </w:r>
      <w:r w:rsidRPr="00660440">
        <w:t>przestępstwa z nienawiści – na podłożu pochodzenia narodowego lub etnicznego, religii albo koloru skóry – władzom zgłoszono zaledwie trzy.</w:t>
      </w:r>
    </w:p>
    <w:p w14:paraId="345CEB05" w14:textId="77777777" w:rsidR="006E3ACC" w:rsidRPr="00660440" w:rsidRDefault="006E3ACC" w:rsidP="00C1153D">
      <w:pPr>
        <w:rPr>
          <w:b/>
        </w:rPr>
      </w:pPr>
      <w:r w:rsidRPr="00660440">
        <w:rPr>
          <w:bCs/>
        </w:rPr>
        <w:t>W celu poprawienia sytuacji ofiar przestępstw z nienawiści, należy poprzez kampanie społeczne informować osoby najbardziej na nie narażone o ich prawach, procedurach prawnych, możliwościach uzyskania wsparcia językowego w kwestiach prawnych, jak również o rodzajach wsparcia oferowanych przez organizacje społeczne. Osoby te należy informować, że przestępstwa z nienawiści – w tym obelgi lub groźby o podłożu rasowym – nie stanowią drobnych incydentów, lecz czyny zabronione i karalne w świetle polskiego prawa.</w:t>
      </w:r>
      <w:r w:rsidRPr="00660440">
        <w:rPr>
          <w:b/>
        </w:rPr>
        <w:t xml:space="preserve"> </w:t>
      </w:r>
      <w:r w:rsidRPr="00660440">
        <w:t xml:space="preserve">Jednocześnie </w:t>
      </w:r>
      <w:bookmarkStart w:id="119" w:name="_Hlk43322520"/>
      <w:r w:rsidRPr="00660440">
        <w:t xml:space="preserve">kampanie </w:t>
      </w:r>
      <w:bookmarkEnd w:id="119"/>
      <w:r w:rsidRPr="00660440">
        <w:t xml:space="preserve">zwiększające świadomość w tym zakresie powinny być również skierowane do policjantów. Dzięki temu ofiary będą lepiej informowane o dostępnej </w:t>
      </w:r>
      <w:r w:rsidR="00C22AA1" w:rsidRPr="00660440">
        <w:t>im</w:t>
      </w:r>
      <w:r w:rsidRPr="00660440">
        <w:t xml:space="preserve"> pomocy prawnej i językowej, co znacznie zwiększy odsetek zgłaszanych przestępstw.</w:t>
      </w:r>
    </w:p>
    <w:bookmarkEnd w:id="108"/>
    <w:p w14:paraId="07CD39F2" w14:textId="77777777" w:rsidR="003944DC" w:rsidRPr="00660440" w:rsidRDefault="003944DC" w:rsidP="00061C70">
      <w:pPr>
        <w:spacing w:after="0"/>
        <w:rPr>
          <w:rFonts w:cs="Times New Roman"/>
          <w:szCs w:val="24"/>
        </w:rPr>
        <w:sectPr w:rsidR="003944DC" w:rsidRPr="00660440" w:rsidSect="009E1FCB">
          <w:pgSz w:w="11906" w:h="16838"/>
          <w:pgMar w:top="1417" w:right="1417" w:bottom="1417" w:left="1417" w:header="708" w:footer="708" w:gutter="0"/>
          <w:cols w:space="708"/>
          <w:titlePg/>
          <w:docGrid w:linePitch="360"/>
        </w:sectPr>
      </w:pPr>
    </w:p>
    <w:p w14:paraId="38220066" w14:textId="77777777" w:rsidR="008F667C" w:rsidRPr="00660440" w:rsidRDefault="008F667C" w:rsidP="00727DD0">
      <w:pPr>
        <w:pStyle w:val="Nagwek1"/>
      </w:pPr>
      <w:bookmarkStart w:id="120" w:name="_Toc70426091"/>
      <w:r w:rsidRPr="00660440">
        <w:lastRenderedPageBreak/>
        <w:t>Priorytet: Koordynacja</w:t>
      </w:r>
      <w:bookmarkEnd w:id="120"/>
    </w:p>
    <w:p w14:paraId="4E3F5BB3" w14:textId="77777777" w:rsidR="008F667C" w:rsidRPr="00660440" w:rsidRDefault="008F667C" w:rsidP="009C748A">
      <w:pPr>
        <w:pStyle w:val="Nagwek2"/>
        <w:numPr>
          <w:ilvl w:val="0"/>
          <w:numId w:val="45"/>
        </w:numPr>
      </w:pPr>
      <w:bookmarkStart w:id="121" w:name="_Toc70426092"/>
      <w:r w:rsidRPr="00660440">
        <w:t xml:space="preserve">Uwzględnienie polityki równościowej w </w:t>
      </w:r>
      <w:r w:rsidR="006E6113" w:rsidRPr="00660440">
        <w:t xml:space="preserve">toku </w:t>
      </w:r>
      <w:r w:rsidRPr="00660440">
        <w:t>współpracy administracji rządowej z</w:t>
      </w:r>
      <w:r w:rsidR="00FA4CC7" w:rsidRPr="00660440">
        <w:t> </w:t>
      </w:r>
      <w:r w:rsidRPr="00727DD0">
        <w:t>organizacjami</w:t>
      </w:r>
      <w:r w:rsidRPr="00660440">
        <w:t xml:space="preserve"> pozarządowymi, partnerami społecznymi i innymi interesariuszami w</w:t>
      </w:r>
      <w:r w:rsidR="00FA4CC7" w:rsidRPr="00660440">
        <w:t> </w:t>
      </w:r>
      <w:r w:rsidRPr="00660440">
        <w:t>zakresie kształtowania i monitoringu polityki równościowej.</w:t>
      </w:r>
      <w:bookmarkEnd w:id="121"/>
    </w:p>
    <w:p w14:paraId="772CA3E5" w14:textId="7D9233CA" w:rsidR="008F667C" w:rsidRPr="00660440" w:rsidRDefault="008F667C" w:rsidP="00C1153D">
      <w:pPr>
        <w:rPr>
          <w:lang w:eastAsia="pl-PL"/>
        </w:rPr>
      </w:pPr>
      <w:r w:rsidRPr="00660440">
        <w:rPr>
          <w:lang w:eastAsia="pl-PL"/>
        </w:rPr>
        <w:t>Program określa nowe podejście do kwestii równości i jednocześnie ustanawia nowe podejście</w:t>
      </w:r>
      <w:r w:rsidRPr="00660440">
        <w:t xml:space="preserve"> w </w:t>
      </w:r>
      <w:r w:rsidRPr="00660440">
        <w:rPr>
          <w:lang w:eastAsia="pl-PL"/>
        </w:rPr>
        <w:t xml:space="preserve">zakresie współpracy Pełnomocnika Rządu </w:t>
      </w:r>
      <w:r w:rsidR="0054030F" w:rsidRPr="00660440">
        <w:rPr>
          <w:lang w:eastAsia="pl-PL"/>
        </w:rPr>
        <w:t>do Spraw</w:t>
      </w:r>
      <w:r w:rsidRPr="00660440">
        <w:rPr>
          <w:lang w:eastAsia="pl-PL"/>
        </w:rPr>
        <w:t xml:space="preserve"> Równego Traktowania z organizacjami pozarządowymi. W niniejszym programie polityka równościowa nie jest bowiem definiowana jako polityka odnosząca się do odrębnych grup społecznych. W tym programie podkreślamy</w:t>
      </w:r>
      <w:r w:rsidR="00EF2A66">
        <w:rPr>
          <w:lang w:eastAsia="pl-PL"/>
        </w:rPr>
        <w:t xml:space="preserve"> konieczność </w:t>
      </w:r>
      <w:r w:rsidRPr="00660440">
        <w:rPr>
          <w:lang w:eastAsia="pl-PL"/>
        </w:rPr>
        <w:t>zapewnieni</w:t>
      </w:r>
      <w:r w:rsidR="00EF2A66">
        <w:rPr>
          <w:lang w:eastAsia="pl-PL"/>
        </w:rPr>
        <w:t>a</w:t>
      </w:r>
      <w:r w:rsidRPr="00660440">
        <w:rPr>
          <w:lang w:eastAsia="pl-PL"/>
        </w:rPr>
        <w:t xml:space="preserve"> każdemu prawa do równych możliwości i rozwoju.</w:t>
      </w:r>
    </w:p>
    <w:p w14:paraId="239BA91D" w14:textId="77777777" w:rsidR="008F667C" w:rsidRPr="00660440" w:rsidRDefault="008F667C" w:rsidP="00C1153D">
      <w:r w:rsidRPr="00660440">
        <w:rPr>
          <w:lang w:eastAsia="pl-PL"/>
        </w:rPr>
        <w:t>Współpraca z organizacjami pozarządowymi, partnerami społecznymi oraz innymi interesariuszami w zakresie równego traktowania, jest obowiązkiem wynikającym z dyrektyw antydyskryminacyjnych Unii Europejskiej. Tymi dokumentami są m.in. dyrektywa 2006/54/WE Parlamentu Europejskiego i Rady z dnia 5 lipca 2006 r. w sprawie wprowadzenia w życie zasady równości szans oraz równego traktowania kobiet i mężczyzn w</w:t>
      </w:r>
      <w:r w:rsidR="00267C35" w:rsidRPr="00660440">
        <w:rPr>
          <w:lang w:eastAsia="pl-PL"/>
        </w:rPr>
        <w:t> </w:t>
      </w:r>
      <w:r w:rsidRPr="00660440">
        <w:rPr>
          <w:lang w:eastAsia="pl-PL"/>
        </w:rPr>
        <w:t>dziedzinie zatrudnienia i pracy czy dyrektywa Rady 2004/113/WE z dnia 13 grudnia 2004 r. wprowadzającej w życie zasadę równego traktowania mężczyzn i kobiet w zakresie dostępu do towarów i usług oraz dostarczania towarów i usług (</w:t>
      </w:r>
      <w:proofErr w:type="spellStart"/>
      <w:r w:rsidRPr="00660440">
        <w:rPr>
          <w:lang w:eastAsia="pl-PL"/>
        </w:rPr>
        <w:t>Dz.Urz</w:t>
      </w:r>
      <w:proofErr w:type="spellEnd"/>
      <w:r w:rsidRPr="00660440">
        <w:rPr>
          <w:lang w:eastAsia="pl-PL"/>
        </w:rPr>
        <w:t>. UE L 373 z 21.12.2004, s</w:t>
      </w:r>
      <w:r w:rsidR="00267C35" w:rsidRPr="00660440">
        <w:rPr>
          <w:lang w:eastAsia="pl-PL"/>
        </w:rPr>
        <w:t>. </w:t>
      </w:r>
      <w:r w:rsidRPr="00660440">
        <w:rPr>
          <w:lang w:eastAsia="pl-PL"/>
        </w:rPr>
        <w:t>37). Współpraca z organizacjami pozarządowymi jest niezwykle istotna, gdyż to właśnie do różnego rodzaju organizacji pozarządowych, w pierwszej kolejności, przychodzą osoby doświadczające dyskryminacji. Pełnomocnik</w:t>
      </w:r>
      <w:r w:rsidRPr="00660440">
        <w:t xml:space="preserve"> </w:t>
      </w:r>
      <w:r w:rsidRPr="00660440">
        <w:rPr>
          <w:lang w:eastAsia="pl-PL"/>
        </w:rPr>
        <w:t xml:space="preserve">Rządu </w:t>
      </w:r>
      <w:r w:rsidR="0054030F" w:rsidRPr="00660440">
        <w:rPr>
          <w:lang w:eastAsia="pl-PL"/>
        </w:rPr>
        <w:t>do Spraw</w:t>
      </w:r>
      <w:r w:rsidRPr="00660440">
        <w:rPr>
          <w:lang w:eastAsia="pl-PL"/>
        </w:rPr>
        <w:t xml:space="preserve"> Równego Traktowania będzie jeszcze ściślej współpracował z </w:t>
      </w:r>
      <w:r w:rsidRPr="00660440">
        <w:t>organizacjami pozarządowymi, partnerami społecznymi oraz innymi interesariuszami. Organizacje z sektora pozarządowego niezwykle często posiadają już dogłębną i unikalną wiedzę o przyczynach powstawania nierówności i sposobach walki z</w:t>
      </w:r>
      <w:r w:rsidR="00267C35" w:rsidRPr="00660440">
        <w:t> </w:t>
      </w:r>
      <w:r w:rsidRPr="00660440">
        <w:t>nią.</w:t>
      </w:r>
      <w:bookmarkStart w:id="122" w:name="_Hlk43404125"/>
    </w:p>
    <w:bookmarkEnd w:id="122"/>
    <w:p w14:paraId="74058397" w14:textId="77777777" w:rsidR="008F667C" w:rsidRPr="00660440" w:rsidRDefault="008F667C" w:rsidP="00C1153D">
      <w:r w:rsidRPr="00660440">
        <w:t>Celem głównym programu jest budowa partnerstwa pomiędzy administracją rządową a organizacjami pozarządowymi, partnerami społecznymi oraz innymi interesariuszami, w realizacji działań na rzecz kształtowania i monitoringu polityki równościowej. Współpraca ta będzie miała wiele form: od dwustronnych i wielostronnych wymian po zorganizowane dialogi.</w:t>
      </w:r>
    </w:p>
    <w:p w14:paraId="25DDA133" w14:textId="77777777" w:rsidR="008F667C" w:rsidRPr="00660440" w:rsidRDefault="008F667C" w:rsidP="00C1153D">
      <w:r w:rsidRPr="00660440">
        <w:t>Za formy współpracy należy uznać:</w:t>
      </w:r>
    </w:p>
    <w:p w14:paraId="71ABEA29" w14:textId="77777777" w:rsidR="008F667C" w:rsidRPr="002B1BF2" w:rsidRDefault="008F667C" w:rsidP="002B1BF2">
      <w:pPr>
        <w:pStyle w:val="Akapitzlist"/>
        <w:numPr>
          <w:ilvl w:val="0"/>
          <w:numId w:val="37"/>
        </w:numPr>
        <w:rPr>
          <w:b/>
          <w:bCs/>
        </w:rPr>
      </w:pPr>
      <w:r w:rsidRPr="002B1BF2">
        <w:rPr>
          <w:b/>
          <w:bCs/>
        </w:rPr>
        <w:t>Konsultacje publiczne</w:t>
      </w:r>
    </w:p>
    <w:p w14:paraId="6B431915" w14:textId="08683C3B" w:rsidR="00A057EB" w:rsidRDefault="008F667C" w:rsidP="00C1153D">
      <w:r w:rsidRPr="00660440">
        <w:t>Konsultacje przygotowanych przez Pełnomocnika, dokumentów, w tym aktów prawnych, dokumentów strategicznych lub programowych i ich założeń, służą zapewnieniu możliwości aktywnej partycypacji szeroko rozumianego społeczeństwa obywatelskiego w procesie stanowienia prawa. Konsultacje publiczne prowadzone są w sposób otwarty i powszechny, przy jednoczesnym zapewnieniu obywatelom możliwości zgłoszenia uwag, opinii i</w:t>
      </w:r>
      <w:r w:rsidR="00267C35" w:rsidRPr="00660440">
        <w:t> </w:t>
      </w:r>
      <w:r w:rsidRPr="00660440">
        <w:t>propozycji do konsultowanych dokumentów oraz otrzymania rzetelnej odpowiedzi na</w:t>
      </w:r>
      <w:r w:rsidR="00267C35" w:rsidRPr="00660440">
        <w:t> </w:t>
      </w:r>
      <w:r w:rsidRPr="00660440">
        <w:t>zgłoszone uwagi.</w:t>
      </w:r>
    </w:p>
    <w:p w14:paraId="21DB55CA" w14:textId="77777777" w:rsidR="009C748A" w:rsidRDefault="009C748A" w:rsidP="00C1153D"/>
    <w:p w14:paraId="082633F1" w14:textId="77777777" w:rsidR="0010793A" w:rsidRPr="002B1BF2" w:rsidRDefault="00CB0897" w:rsidP="002B1BF2">
      <w:pPr>
        <w:pStyle w:val="Akapitzlist"/>
        <w:numPr>
          <w:ilvl w:val="0"/>
          <w:numId w:val="37"/>
        </w:numPr>
        <w:rPr>
          <w:b/>
          <w:bCs/>
        </w:rPr>
      </w:pPr>
      <w:r w:rsidRPr="002B1BF2">
        <w:rPr>
          <w:b/>
          <w:bCs/>
        </w:rPr>
        <w:lastRenderedPageBreak/>
        <w:t>Informowanie</w:t>
      </w:r>
      <w:r w:rsidR="008F667C" w:rsidRPr="002B1BF2">
        <w:rPr>
          <w:b/>
          <w:bCs/>
        </w:rPr>
        <w:t xml:space="preserve"> o kierunkach działań</w:t>
      </w:r>
    </w:p>
    <w:p w14:paraId="3CA35B06" w14:textId="1BC148EE" w:rsidR="008F667C" w:rsidRDefault="008F667C" w:rsidP="002B1BF2">
      <w:r w:rsidRPr="00660440">
        <w:t>Informowanie o kierunkach działań polega na przekazywaniu informacji np. poprzez stronę internetową Pełnomocnika i organizacji pozarządowych (z uwzględnieniem zasad dostępności publikowanych treści dla osób z niepełnoprawnościami), oficjalne strony profilowe Pełnomocnika i organizacji pozarządowych na portalach społecznościowych lub drogą e- mailową za pośrednictwem skrzynki elektronicznej Pełnomocnika i organizacji pozarządowych lub indywidualnych kont e-mailowych pracowników tych instytucji. Pełnomocnik i organizacje pozarządowe mogą także informować o kierunkach podejmowanych działań w wydawanych gazetach, newsletterach lub innych publikacjach.</w:t>
      </w:r>
    </w:p>
    <w:p w14:paraId="61E7D10A" w14:textId="77777777" w:rsidR="008F667C" w:rsidRPr="002B1BF2" w:rsidRDefault="008F667C" w:rsidP="002B1BF2">
      <w:pPr>
        <w:pStyle w:val="Akapitzlist"/>
        <w:numPr>
          <w:ilvl w:val="0"/>
          <w:numId w:val="37"/>
        </w:numPr>
        <w:rPr>
          <w:b/>
          <w:bCs/>
        </w:rPr>
      </w:pPr>
      <w:r w:rsidRPr="002B1BF2">
        <w:rPr>
          <w:b/>
          <w:bCs/>
        </w:rPr>
        <w:t xml:space="preserve">Patronat honorowy </w:t>
      </w:r>
    </w:p>
    <w:p w14:paraId="154B6100" w14:textId="53DF3562" w:rsidR="008F667C" w:rsidRPr="00660440" w:rsidRDefault="008F667C" w:rsidP="00C1153D">
      <w:r w:rsidRPr="00660440">
        <w:t>Organizatorzy przedsięwzięć o charakterze szczególnie istotnym z punktu widzenia polityki antydyskryminacyjnej mogą ubiegać się o honorowy patronat Pełnomocnika. Obejmowane nim mogą być wydarzenia o zasięgu ogólnokrajowym. Uzyskanie patronatu honorowego nie</w:t>
      </w:r>
      <w:r w:rsidR="00267C35" w:rsidRPr="00660440">
        <w:t> </w:t>
      </w:r>
      <w:r w:rsidRPr="00660440">
        <w:t>będzie się wiązało z uzyskaniem wsparcia finansowego ani organizacyjnego ze strony Pełnomocnika.</w:t>
      </w:r>
    </w:p>
    <w:p w14:paraId="07D4F3DA" w14:textId="77777777" w:rsidR="008F667C" w:rsidRPr="002B1BF2" w:rsidRDefault="008F667C" w:rsidP="002B1BF2">
      <w:pPr>
        <w:pStyle w:val="Akapitzlist"/>
        <w:numPr>
          <w:ilvl w:val="0"/>
          <w:numId w:val="37"/>
        </w:numPr>
        <w:rPr>
          <w:b/>
          <w:bCs/>
        </w:rPr>
      </w:pPr>
      <w:r w:rsidRPr="002B1BF2">
        <w:rPr>
          <w:b/>
          <w:bCs/>
        </w:rPr>
        <w:t>Udział przedstawicieli Pełnomocnika w wydarzeniach organizowanych przez organizacje pozarządowe</w:t>
      </w:r>
    </w:p>
    <w:p w14:paraId="17FFCABE" w14:textId="350FD5C1" w:rsidR="00C1153D" w:rsidRPr="00660440" w:rsidRDefault="008F667C" w:rsidP="00C1153D">
      <w:r w:rsidRPr="00660440">
        <w:t>Możliwy jest udział przedstawicieli Pełnomocnika w wydarzeniach organizowanych przez organizacje pozarządowe. Udział może mieć formę wsparcia merytorycznego na etapie przygotowania inicjatywy lub udziału w przedsięwzięciu w charakterze eksperta.</w:t>
      </w:r>
    </w:p>
    <w:p w14:paraId="60F60BBE" w14:textId="77777777" w:rsidR="008F667C" w:rsidRPr="002B1BF2" w:rsidRDefault="008F667C" w:rsidP="002B1BF2">
      <w:pPr>
        <w:pStyle w:val="Akapitzlist"/>
        <w:numPr>
          <w:ilvl w:val="0"/>
          <w:numId w:val="37"/>
        </w:numPr>
        <w:rPr>
          <w:b/>
          <w:bCs/>
        </w:rPr>
      </w:pPr>
      <w:r w:rsidRPr="002B1BF2">
        <w:rPr>
          <w:b/>
          <w:bCs/>
        </w:rPr>
        <w:t>Udział organizacji pozarządowych w przygotowywaniu wydarzeń organizowanych przez Pełnomocnika</w:t>
      </w:r>
    </w:p>
    <w:p w14:paraId="4BE8F56A" w14:textId="3B882F32" w:rsidR="00C1153D" w:rsidRPr="00660440" w:rsidRDefault="008F667C" w:rsidP="00C1153D">
      <w:r w:rsidRPr="00660440">
        <w:t>Możliwy jest udział organizacji pozarządowych w wydarzeniach organizowanych przez Pełnomocnika. Udział może mieć w szczególności formę wsparcia merytorycznego bądź logistycznego na etapie przygotowania inicjatywy lub udziału w przedsięwzięciu w charakterze eksperta.</w:t>
      </w:r>
    </w:p>
    <w:p w14:paraId="187393E8" w14:textId="77777777" w:rsidR="008F667C" w:rsidRPr="002B1BF2" w:rsidRDefault="008F667C" w:rsidP="002B1BF2">
      <w:pPr>
        <w:pStyle w:val="Akapitzlist"/>
        <w:numPr>
          <w:ilvl w:val="0"/>
          <w:numId w:val="37"/>
        </w:numPr>
        <w:rPr>
          <w:b/>
          <w:bCs/>
        </w:rPr>
      </w:pPr>
      <w:r w:rsidRPr="002B1BF2">
        <w:rPr>
          <w:b/>
          <w:bCs/>
        </w:rPr>
        <w:t>Organizacja cyklicznych spotkań Pełnomocnika z organizacjami pozarządowymi</w:t>
      </w:r>
    </w:p>
    <w:p w14:paraId="1F149405" w14:textId="4FB7BEE7" w:rsidR="0056078E" w:rsidRDefault="008F667C" w:rsidP="007536C1">
      <w:r w:rsidRPr="00660440">
        <w:t>Pełnomocnik może organizować spotkania z przedstawicielami organizacji pozarządowych m.in. w celu wymiany doświadczeń na temat współpracy, informowania o ewentualnych problemach we współpracy oraz wzajemnych kierunkach działań związanych z dalszą współpracą.</w:t>
      </w:r>
    </w:p>
    <w:p w14:paraId="50256973" w14:textId="652BF052" w:rsidR="00EF2A66" w:rsidRPr="00660440" w:rsidRDefault="009C748A" w:rsidP="009C748A">
      <w:pPr>
        <w:pStyle w:val="Nagwek2"/>
      </w:pPr>
      <w:bookmarkStart w:id="123" w:name="_Toc70426093"/>
      <w:r>
        <w:t>Koordynacja</w:t>
      </w:r>
      <w:r w:rsidR="00EF2A66" w:rsidRPr="00660440">
        <w:t xml:space="preserve"> polityki równościowej </w:t>
      </w:r>
      <w:r>
        <w:t>na poziomie administracji centralnej i rządowej w terenie.</w:t>
      </w:r>
      <w:bookmarkEnd w:id="123"/>
      <w:r>
        <w:t xml:space="preserve"> </w:t>
      </w:r>
    </w:p>
    <w:p w14:paraId="572377E9" w14:textId="359367D5" w:rsidR="00EF2A66" w:rsidRPr="00C56FCF" w:rsidRDefault="00C56FCF" w:rsidP="007536C1">
      <w:r w:rsidRPr="00C56FCF">
        <w:t xml:space="preserve">Działania mające na celu </w:t>
      </w:r>
      <w:r>
        <w:t>skoordynowanie działań administracji rządowej w zakresie równego traktowania zostały ujęte w kierunkach zmiany systemowych zakładanych w ramach priorytetu I. Polityka antydyskryminacyjna.</w:t>
      </w:r>
      <w:r w:rsidR="00E22CDF">
        <w:t xml:space="preserve"> Natomiast koordynacja realizacji </w:t>
      </w:r>
      <w:r w:rsidR="006328C4">
        <w:t xml:space="preserve">niniejszego Programu została ujęta w kolejnym rozdziale. </w:t>
      </w:r>
      <w:r>
        <w:t xml:space="preserve"> </w:t>
      </w:r>
    </w:p>
    <w:p w14:paraId="34703541" w14:textId="77777777" w:rsidR="00742C21" w:rsidRDefault="00742C21" w:rsidP="00742C21">
      <w:pPr>
        <w:pStyle w:val="Nagwek1"/>
        <w:numPr>
          <w:ilvl w:val="0"/>
          <w:numId w:val="0"/>
        </w:numPr>
        <w:ind w:left="360" w:hanging="360"/>
      </w:pPr>
    </w:p>
    <w:p w14:paraId="47DC53A4" w14:textId="6A28A5DE" w:rsidR="00EF2A66" w:rsidRPr="00EF2A66" w:rsidRDefault="00EF2A66" w:rsidP="00EF2A66">
      <w:pPr>
        <w:sectPr w:rsidR="00EF2A66" w:rsidRPr="00EF2A66" w:rsidSect="009E1FCB">
          <w:pgSz w:w="11906" w:h="16838"/>
          <w:pgMar w:top="1417" w:right="1417" w:bottom="1417" w:left="1417" w:header="708" w:footer="708" w:gutter="0"/>
          <w:cols w:space="708"/>
          <w:titlePg/>
          <w:docGrid w:linePitch="360"/>
        </w:sectPr>
      </w:pPr>
    </w:p>
    <w:p w14:paraId="5B66CD97" w14:textId="7BECD60B" w:rsidR="001D7404" w:rsidRPr="00660440" w:rsidRDefault="001D7404" w:rsidP="00742C21">
      <w:pPr>
        <w:pStyle w:val="Nagwek1"/>
        <w:numPr>
          <w:ilvl w:val="0"/>
          <w:numId w:val="0"/>
        </w:numPr>
        <w:ind w:left="360" w:hanging="360"/>
      </w:pPr>
      <w:bookmarkStart w:id="124" w:name="_Toc70426094"/>
      <w:r w:rsidRPr="00660440">
        <w:lastRenderedPageBreak/>
        <w:t>REALIZACJA I MONITOROWANIE</w:t>
      </w:r>
      <w:bookmarkEnd w:id="124"/>
    </w:p>
    <w:p w14:paraId="5A55E162" w14:textId="77777777" w:rsidR="001D7404" w:rsidRPr="00742C21" w:rsidRDefault="001D7404" w:rsidP="00742C21">
      <w:pPr>
        <w:pStyle w:val="Nagwek2"/>
        <w:numPr>
          <w:ilvl w:val="0"/>
          <w:numId w:val="35"/>
        </w:numPr>
      </w:pPr>
      <w:bookmarkStart w:id="125" w:name="_Toc70426095"/>
      <w:r w:rsidRPr="00742C21">
        <w:t>Realizacja i sposób finansowania</w:t>
      </w:r>
      <w:bookmarkEnd w:id="125"/>
    </w:p>
    <w:p w14:paraId="3EB72672" w14:textId="6C6228B1" w:rsidR="001D7404" w:rsidRPr="00742C21" w:rsidRDefault="00B64DF7" w:rsidP="00F24FB6">
      <w:bookmarkStart w:id="126" w:name="_GoBack"/>
      <w:bookmarkEnd w:id="126"/>
      <w:r w:rsidRPr="00742C21">
        <w:rPr>
          <w:i/>
        </w:rPr>
        <w:t>Krajowym Programie Działań na Rzecz Równego Traktowania na lata 2021-2030</w:t>
      </w:r>
      <w:r w:rsidRPr="00742C21">
        <w:t xml:space="preserve"> </w:t>
      </w:r>
      <w:r w:rsidR="00AE5D68">
        <w:t>ma na celu wskazanie kierunków długofalowego działania Rządu, które umożliwią skuteczne i trwałe wdrażanie konstytucyjnej zasady równości wszystkich obywateli wobec prawa oraz zapewnią wyrównywanie szans, zwłaszcza grupom społecznym narażonym na dyskryminację. Z tego względu, realizacja Programu wymaga zaangażowania wielu podmiotów</w:t>
      </w:r>
      <w:r w:rsidR="00F24FB6">
        <w:t xml:space="preserve">: </w:t>
      </w:r>
      <w:r w:rsidR="001D7404" w:rsidRPr="00742C21">
        <w:t>resorty, podmioty administracji centralnej, organy administracji samorządowej, organizacje pracodawców, organizacje pracowników, organizacje społeczne oraz inne podmioty wskazane w Programie. Podmioty odpowiedzialne za realizację działań w ramach Programu współpracują ze sobą, celem horyzontalnej realizacji polityki równego traktowania. Koordynatorem Programu jest Pełnomocnik Rządu do Spraw Równego Traktowania.</w:t>
      </w:r>
    </w:p>
    <w:p w14:paraId="58BF0D11" w14:textId="06EDBBC2" w:rsidR="00C1153D" w:rsidRDefault="001D7404" w:rsidP="00742C21">
      <w:r w:rsidRPr="00742C21">
        <w:t>Działania przewidziane do realizacji przez podmioty określone, jako odpowiedzialne za ich realizację, zostały przypisane zgodnie z właściwymi dla tych podmiotów kompetencjami</w:t>
      </w:r>
      <w:r w:rsidR="00C1153D">
        <w:t xml:space="preserve">. Wymienione w Programie </w:t>
      </w:r>
      <w:r w:rsidR="00274C33">
        <w:t>zadania</w:t>
      </w:r>
      <w:r w:rsidR="00C1153D">
        <w:t xml:space="preserve"> maj</w:t>
      </w:r>
      <w:r w:rsidR="00274C33">
        <w:t>ą</w:t>
      </w:r>
      <w:r w:rsidR="00C1153D">
        <w:t xml:space="preserve"> na celu</w:t>
      </w:r>
      <w:r w:rsidR="00274C33">
        <w:t xml:space="preserve"> otrzymanie efektu synergii działań podejmowanych przez poszczególne instytucje. Z tego względu, w zadaniach w których kilka instytucji określono jako wiodące, będą one ściśle współpracowały w realizacji wyznaczonego celu.</w:t>
      </w:r>
      <w:r w:rsidR="00BB427D">
        <w:t xml:space="preserve"> </w:t>
      </w:r>
    </w:p>
    <w:p w14:paraId="134AC19A" w14:textId="3E88B805" w:rsidR="001D7404" w:rsidRPr="00742C21" w:rsidRDefault="00C1153D" w:rsidP="00742C21">
      <w:r>
        <w:t xml:space="preserve">Działania przewidziane w Programie </w:t>
      </w:r>
      <w:r w:rsidR="001D7404" w:rsidRPr="00742C21">
        <w:t xml:space="preserve">będą realizowane </w:t>
      </w:r>
      <w:r>
        <w:t xml:space="preserve">przez wymienione instytucje wiodące </w:t>
      </w:r>
      <w:r w:rsidR="00AC447D" w:rsidRPr="00AC447D">
        <w:rPr>
          <w:bCs/>
        </w:rPr>
        <w:t>w ramach posiadanych limitów wydatków</w:t>
      </w:r>
      <w:r w:rsidR="001D7404" w:rsidRPr="00742C21">
        <w:t xml:space="preserve">. </w:t>
      </w:r>
      <w:r>
        <w:t xml:space="preserve">Instytucje wskazane jako współpracujące będą również realizowały zadania w ramach posiadanych limitów, z wyjątkiem sytuacji w których realizacja działania w całości jest zlecana przez instytucję wiodącą. </w:t>
      </w:r>
      <w:r w:rsidR="001D7404" w:rsidRPr="00742C21">
        <w:t>Finansowanie działań może odbywać się przy zaangażowaniu także innych środków, np. pochodzących z funduszy europejskich. Przy realizacji niektórych działań w Programie jednostki samorządu terytorialnego zostały wymienione jako podmioty wskazane do współpracy. Oznacza to, że podmioty odpowiedzialne za realizację poszczególnych działań mogą w szczególności nawiązywać współpracę z jednostkami samorządu terytorialnego przy ich realizacji, korzystając z ich zaplecza eksperckiego i doświadczenia w danym zakresie.</w:t>
      </w:r>
    </w:p>
    <w:p w14:paraId="35F1F0C9" w14:textId="275DEEC7" w:rsidR="001D7404" w:rsidRDefault="001D7404" w:rsidP="00742C21">
      <w:r w:rsidRPr="00742C21">
        <w:t xml:space="preserve">Przy realizowaniu przydzielonych działań każdy podmiot odpowiedzialny za ich realizację powinien w jak największym stopniu uwzględniać współpracę z organizacjami pozarządowymi. </w:t>
      </w:r>
      <w:r w:rsidR="001C4299" w:rsidRPr="001C4299">
        <w:t>Współpraca</w:t>
      </w:r>
      <w:r w:rsidR="001C4299">
        <w:t xml:space="preserve"> zarówno z samorządami jak i z organizacjami pozarządowymi</w:t>
      </w:r>
      <w:r w:rsidR="001C4299" w:rsidRPr="001C4299">
        <w:t xml:space="preserve"> będzie przebiegała w różnoraki sposób, w zależności od sposobu obranego przez instytucję wiodącą np. na zasadzie powierzenia realizacji zadania publicznego, konkursu czy zamówień publicznych</w:t>
      </w:r>
      <w:r w:rsidR="001C4299">
        <w:t>. O</w:t>
      </w:r>
      <w:r w:rsidRPr="00742C21">
        <w:t>dpowiedniego zabezpieczenia finansowe</w:t>
      </w:r>
      <w:r w:rsidR="001C4299">
        <w:t xml:space="preserve"> dla</w:t>
      </w:r>
      <w:r w:rsidR="00BB427D">
        <w:t xml:space="preserve"> </w:t>
      </w:r>
      <w:r w:rsidRPr="00742C21">
        <w:t>realizacji działań wskazanych w Programie</w:t>
      </w:r>
      <w:r w:rsidR="001C4299">
        <w:t xml:space="preserve"> będzie ujęte w ramach limitów wydatków</w:t>
      </w:r>
      <w:r w:rsidRPr="00742C21">
        <w:t>.</w:t>
      </w:r>
    </w:p>
    <w:p w14:paraId="1DAF1F92" w14:textId="77777777" w:rsidR="001D7404" w:rsidRPr="00742C21" w:rsidRDefault="001D7404" w:rsidP="00742C21">
      <w:r w:rsidRPr="00742C21">
        <w:t>Podmioty realizujące działania pozostające w zakresie przedmiotowym Programu, mogą podejmować działań wykraczających poza wskazane w Programie, np. w odpowiedzi na bieżącą sytuację i potrzeby, zapewniając odpowiednie środki finansowania.</w:t>
      </w:r>
    </w:p>
    <w:p w14:paraId="26E20EC1" w14:textId="464FEDD3" w:rsidR="001D7404" w:rsidRPr="00660440" w:rsidRDefault="001D7404" w:rsidP="00742C21">
      <w:pPr>
        <w:pStyle w:val="Nagwek2"/>
      </w:pPr>
      <w:bookmarkStart w:id="127" w:name="_Toc70426096"/>
      <w:r w:rsidRPr="00742C21">
        <w:lastRenderedPageBreak/>
        <w:t>Monitorowanie</w:t>
      </w:r>
      <w:r w:rsidR="0002262C">
        <w:t xml:space="preserve"> realizacji Programu</w:t>
      </w:r>
      <w:bookmarkEnd w:id="127"/>
    </w:p>
    <w:p w14:paraId="495CDC8D" w14:textId="60845E77" w:rsidR="001D7404" w:rsidRPr="00742C21" w:rsidRDefault="001D7404" w:rsidP="00742C21">
      <w:r w:rsidRPr="00742C21">
        <w:t>Monitorowanie będzie służyć wspomaganiu wdrażania zasady równego traktowania i </w:t>
      </w:r>
      <w:r w:rsidR="002C4164">
        <w:t xml:space="preserve">zakazu </w:t>
      </w:r>
      <w:r w:rsidRPr="00742C21">
        <w:t>dyskryminacji, a także dostarczać rzetelnych informacji na temat skuteczności podejmowanych działań oraz stopnia osiągnięcia celów.</w:t>
      </w:r>
    </w:p>
    <w:p w14:paraId="3BF84372" w14:textId="5E5443FD" w:rsidR="004D12B8" w:rsidRDefault="001D7404" w:rsidP="00742C21">
      <w:r w:rsidRPr="00742C21">
        <w:t>Zgodnie z art. 23 pkt 3 ustawy z dnia 3 grudnia 2010 r. o wdrożeniu niektórych przepisów Unii Europejskiej w zakresie równego traktowania Pełnomocnik Rządu do Spraw Równego Traktowania opracowuje i przedkłada Radzie Ministrów, w terminie do dnia 31 marca każdego roku, sprawozdanie za poprzedni rok kalendarzowy, zawierające m.in. raport z realizacji Krajowego Programu Działań na Rzecz Równego Traktowania. W tym celu podmioty odpowiedzialne za realizację działań ujętych w Programie sporządzają sprawozdania ze stopnia ich realizacji i przekazują je Koordynatorowi Programu. Podmioty te mogą także formułować wnioski i rekomendacje w zakresie dalszej realizacji Programu, a także informować Koordynatora Programu o aktualnej sytuacj</w:t>
      </w:r>
      <w:r w:rsidR="00EC1652">
        <w:t>i</w:t>
      </w:r>
      <w:r w:rsidRPr="00742C21">
        <w:t xml:space="preserve"> i potrzebach w zakresie przedmiotu Programu. Celem odniesienia się do aktualnych potrzeb oraz prognozowanych wyzwań, mogą także informować o działaniach, uzupełniających zadnia Programu lub wykraczające poza obszary wskazane w Programie. Szczegółowy tryb, sposób i forma współpracy podmiotów realizujących zadania Programu, w ramach obowiązku sprawozdawczego, zostaną określone przez Koordynatora Programu. </w:t>
      </w:r>
    </w:p>
    <w:p w14:paraId="4AF7C938" w14:textId="19E0ECB7" w:rsidR="008625EF" w:rsidRPr="00660440" w:rsidRDefault="008625EF" w:rsidP="008625EF">
      <w:r w:rsidRPr="008625EF">
        <w:rPr>
          <w:color w:val="000000"/>
          <w:spacing w:val="-2"/>
        </w:rPr>
        <w:t xml:space="preserve">Ponadto, celem wsparcia działań Koordynatora Programu, powoła on Zespół, którego zadaniem będzie cykliczne monitorowanie osiągania zakładanych wskaźników, ujętych w załączniku nr 1 do Programu. Zadania Zespołu </w:t>
      </w:r>
      <w:r w:rsidRPr="008625EF">
        <w:rPr>
          <w:bCs/>
        </w:rPr>
        <w:t>Monitorującego Program Działań na rzecz Równego Traktowania</w:t>
      </w:r>
      <w:r w:rsidRPr="008625EF">
        <w:rPr>
          <w:color w:val="000000"/>
          <w:spacing w:val="-2"/>
        </w:rPr>
        <w:t xml:space="preserve"> mogą także odnosić się do sygnalizowania ewentualnych </w:t>
      </w:r>
      <w:proofErr w:type="spellStart"/>
      <w:r w:rsidRPr="008625EF">
        <w:rPr>
          <w:color w:val="000000"/>
          <w:spacing w:val="-2"/>
        </w:rPr>
        <w:t>ryzyk</w:t>
      </w:r>
      <w:proofErr w:type="spellEnd"/>
      <w:r w:rsidRPr="008625EF">
        <w:rPr>
          <w:color w:val="000000"/>
          <w:spacing w:val="-2"/>
        </w:rPr>
        <w:t xml:space="preserve"> w realizacji poszczególnych priorytetów, a także wskazywania na poziom osiąganych zmiany w życiu społecznym i gospodarczym, w tym na możliwość podjęcia dodatkowych działań lub zmianę sposobu aktualnie realizowanych. Do Zespołu zostaną w szczególności powołani przedstawiciele podmiotów odpowiedzialnych i współodpowiedzialnych za realizację priorytetów zawartych w </w:t>
      </w:r>
      <w:r w:rsidRPr="008625EF">
        <w:rPr>
          <w:i/>
          <w:color w:val="000000"/>
          <w:spacing w:val="-2"/>
        </w:rPr>
        <w:t>Krajowym Programie Działań na Rzecz Równego Traktowania na lata 2021-2030</w:t>
      </w:r>
      <w:r w:rsidRPr="008625EF">
        <w:rPr>
          <w:color w:val="000000"/>
          <w:spacing w:val="-2"/>
        </w:rPr>
        <w:t>.</w:t>
      </w:r>
      <w:r w:rsidRPr="002B1BF2">
        <w:rPr>
          <w:color w:val="000000"/>
          <w:spacing w:val="-2"/>
        </w:rPr>
        <w:t xml:space="preserve"> Szczegółowy sposób działania, zadania oraz skład Zespołu określi Koordynator Programu. </w:t>
      </w:r>
    </w:p>
    <w:p w14:paraId="5D3F14C1" w14:textId="7537D6A3" w:rsidR="001D7404" w:rsidRPr="00660440" w:rsidRDefault="00F373D8" w:rsidP="00742C21">
      <w:r>
        <w:t>Mając na względzie, że Program ma charakter długoterminowy, d</w:t>
      </w:r>
      <w:r w:rsidR="001D7404" w:rsidRPr="00742C21">
        <w:t>ziałania w Programie zostały zaplanowane na okres od 2021 roku do 2030 r.</w:t>
      </w:r>
      <w:r>
        <w:t xml:space="preserve"> Niemniej jednak, należy uwzględnić możliwość zmiany sytuacji w poszczególnych obszarach oraz pojawienie się nowy wyzwań.</w:t>
      </w:r>
      <w:r w:rsidR="001D7404" w:rsidRPr="00742C21">
        <w:t xml:space="preserve"> </w:t>
      </w:r>
      <w:r w:rsidR="004D12B8">
        <w:t>Z tego względu zaleca się wykonanie raportu okresowego na przełomie 2025 i 2026 r., aby ocenić skuteczność realizowanych działań oraz ewentualnie uaktualnić lub dodać nowe zadania dostosowane do bieżącej sytuacji. K</w:t>
      </w:r>
      <w:r w:rsidR="001D7404" w:rsidRPr="00742C21">
        <w:t>ońcowa ewaluacja Programu oraz wypracowanie rekomendacji do kolejnej edycji Programu powinny zostać podjęte najpóźniej w drugie</w:t>
      </w:r>
      <w:r w:rsidR="004D12B8">
        <w:t>j</w:t>
      </w:r>
      <w:r w:rsidR="001D7404" w:rsidRPr="00742C21">
        <w:t xml:space="preserve"> połowie 2030 r.</w:t>
      </w:r>
      <w:r w:rsidR="004D12B8">
        <w:t xml:space="preserve"> w celu wypracowania kolejnego Krajowego Programu dla nowej perspektywy.</w:t>
      </w:r>
    </w:p>
    <w:p w14:paraId="2E9B560E" w14:textId="05B22F6C" w:rsidR="00555F98" w:rsidRDefault="001D7404" w:rsidP="00742C21">
      <w:r w:rsidRPr="00742C21">
        <w:t>Monitorowanie i ewaluacja Programu będzie przeprowadzana z udziałem organizacji pozarządowych, interesariuszy i partnerów społecznych.</w:t>
      </w:r>
    </w:p>
    <w:p w14:paraId="1FD1F783" w14:textId="551115AF" w:rsidR="00E06B8E" w:rsidRDefault="00E06B8E" w:rsidP="00742C21"/>
    <w:p w14:paraId="39F1EBD9" w14:textId="77777777" w:rsidR="00985D95" w:rsidRPr="00463871" w:rsidRDefault="00985D95" w:rsidP="002B1BF2"/>
    <w:p w14:paraId="184121A4" w14:textId="77777777" w:rsidR="004C3DF2" w:rsidRPr="00DA1C5F" w:rsidRDefault="004C3DF2" w:rsidP="00742C21">
      <w:pPr>
        <w:rPr>
          <w:color w:val="FF0000"/>
        </w:rPr>
      </w:pPr>
    </w:p>
    <w:sectPr w:rsidR="004C3DF2" w:rsidRPr="00DA1C5F" w:rsidSect="009E1FCB">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A1716" w16cex:dateUtc="2021-01-14T00:04:00Z"/>
  <w16cex:commentExtensible w16cex:durableId="23AA0CB3" w16cex:dateUtc="2021-01-13T23:20:00Z"/>
  <w16cex:commentExtensible w16cex:durableId="23A951F0" w16cex:dateUtc="2021-01-13T10:03:00Z"/>
  <w16cex:commentExtensible w16cex:durableId="23AA2712" w16cex:dateUtc="2021-01-14T01:12:00Z"/>
  <w16cex:commentExtensible w16cex:durableId="23AA293E" w16cex:dateUtc="2021-01-14T01: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1B9E4" w14:textId="77777777" w:rsidR="00DD092D" w:rsidRDefault="00DD092D" w:rsidP="007621A9">
      <w:pPr>
        <w:spacing w:after="0" w:line="240" w:lineRule="auto"/>
      </w:pPr>
      <w:r>
        <w:separator/>
      </w:r>
    </w:p>
  </w:endnote>
  <w:endnote w:type="continuationSeparator" w:id="0">
    <w:p w14:paraId="3EE7CFD4" w14:textId="77777777" w:rsidR="00DD092D" w:rsidRDefault="00DD092D" w:rsidP="0076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EE"/>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altName w:val="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3803323"/>
      <w:docPartObj>
        <w:docPartGallery w:val="Page Numbers (Bottom of Page)"/>
        <w:docPartUnique/>
      </w:docPartObj>
    </w:sdtPr>
    <w:sdtEndPr/>
    <w:sdtContent>
      <w:p w14:paraId="7495ECDF" w14:textId="27960B0B" w:rsidR="00E73604" w:rsidRDefault="00E73604">
        <w:pPr>
          <w:pStyle w:val="Stopka"/>
          <w:jc w:val="right"/>
        </w:pPr>
        <w:r>
          <w:fldChar w:fldCharType="begin"/>
        </w:r>
        <w:r>
          <w:instrText>PAGE   \* MERGEFORMAT</w:instrText>
        </w:r>
        <w:r>
          <w:fldChar w:fldCharType="separate"/>
        </w:r>
        <w:r>
          <w:t>2</w:t>
        </w:r>
        <w:r>
          <w:fldChar w:fldCharType="end"/>
        </w:r>
      </w:p>
    </w:sdtContent>
  </w:sdt>
  <w:p w14:paraId="3552D9AA" w14:textId="77777777" w:rsidR="00E73604" w:rsidRDefault="00E7360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74CC5" w14:textId="7C95A2A9" w:rsidR="00E73604" w:rsidRDefault="00E73604">
    <w:pPr>
      <w:pStyle w:val="Stopka"/>
      <w:jc w:val="right"/>
    </w:pPr>
  </w:p>
  <w:p w14:paraId="07334EC4" w14:textId="77777777" w:rsidR="00E73604" w:rsidRDefault="00E7360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2545006"/>
      <w:docPartObj>
        <w:docPartGallery w:val="Page Numbers (Bottom of Page)"/>
        <w:docPartUnique/>
      </w:docPartObj>
    </w:sdtPr>
    <w:sdtEndPr/>
    <w:sdtContent>
      <w:p w14:paraId="5FA6ADE2" w14:textId="77777777" w:rsidR="00E73604" w:rsidRDefault="00E73604">
        <w:pPr>
          <w:pStyle w:val="Stopka"/>
          <w:jc w:val="right"/>
        </w:pPr>
        <w:r>
          <w:fldChar w:fldCharType="begin"/>
        </w:r>
        <w:r>
          <w:instrText>PAGE   \* MERGEFORMAT</w:instrText>
        </w:r>
        <w:r>
          <w:fldChar w:fldCharType="separate"/>
        </w:r>
        <w:r>
          <w:t>2</w:t>
        </w:r>
        <w:r>
          <w:fldChar w:fldCharType="end"/>
        </w:r>
      </w:p>
    </w:sdtContent>
  </w:sdt>
  <w:p w14:paraId="1869B00A" w14:textId="77777777" w:rsidR="00E73604" w:rsidRDefault="00E736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3F91D" w14:textId="77777777" w:rsidR="00DD092D" w:rsidRDefault="00DD092D" w:rsidP="007621A9">
      <w:pPr>
        <w:spacing w:after="0" w:line="240" w:lineRule="auto"/>
      </w:pPr>
      <w:r>
        <w:separator/>
      </w:r>
    </w:p>
  </w:footnote>
  <w:footnote w:type="continuationSeparator" w:id="0">
    <w:p w14:paraId="0D2E76C6" w14:textId="77777777" w:rsidR="00DD092D" w:rsidRDefault="00DD092D" w:rsidP="007621A9">
      <w:pPr>
        <w:spacing w:after="0" w:line="240" w:lineRule="auto"/>
      </w:pPr>
      <w:r>
        <w:continuationSeparator/>
      </w:r>
    </w:p>
  </w:footnote>
  <w:footnote w:id="1">
    <w:p w14:paraId="33BD18DE" w14:textId="3352AD90" w:rsidR="00E73604" w:rsidRPr="002C5829" w:rsidRDefault="00E73604">
      <w:pPr>
        <w:pStyle w:val="Tekstprzypisudolnego"/>
        <w:rPr>
          <w:sz w:val="18"/>
          <w:szCs w:val="18"/>
        </w:rPr>
      </w:pPr>
      <w:r w:rsidRPr="002C5829">
        <w:rPr>
          <w:rStyle w:val="Odwoanieprzypisudolnego"/>
          <w:sz w:val="18"/>
          <w:szCs w:val="18"/>
        </w:rPr>
        <w:footnoteRef/>
      </w:r>
      <w:r w:rsidRPr="002C5829">
        <w:rPr>
          <w:sz w:val="18"/>
          <w:szCs w:val="18"/>
        </w:rPr>
        <w:t xml:space="preserve"> W myśl art. 136 ust. 2 ustawy z dnia 27 sierpnia 2009 r. o finansach publicznych (Dz. U. z 2019 r. poz. 869, z późn. zm.)</w:t>
      </w:r>
    </w:p>
  </w:footnote>
  <w:footnote w:id="2">
    <w:p w14:paraId="2DBB75CB" w14:textId="77777777" w:rsidR="00E73604" w:rsidRPr="002C5829" w:rsidRDefault="00E73604" w:rsidP="0065277B">
      <w:pPr>
        <w:pStyle w:val="Tekstprzypisudolnego"/>
        <w:rPr>
          <w:sz w:val="18"/>
          <w:szCs w:val="18"/>
        </w:rPr>
      </w:pPr>
      <w:r w:rsidRPr="002C5829">
        <w:rPr>
          <w:rStyle w:val="Odwoanieprzypisudolnego"/>
          <w:sz w:val="18"/>
          <w:szCs w:val="18"/>
        </w:rPr>
        <w:footnoteRef/>
      </w:r>
      <w:r w:rsidRPr="002C5829">
        <w:rPr>
          <w:sz w:val="18"/>
          <w:szCs w:val="18"/>
        </w:rPr>
        <w:t xml:space="preserve"> Zob. uchwała Sądu Najwyższego (7) z 16 marca 2000 r., I KZP 56/99. </w:t>
      </w:r>
    </w:p>
  </w:footnote>
  <w:footnote w:id="3">
    <w:p w14:paraId="0BA2C7A3" w14:textId="77777777" w:rsidR="00E73604" w:rsidRPr="002C5829" w:rsidRDefault="00E73604" w:rsidP="0065277B">
      <w:pPr>
        <w:pStyle w:val="Tekstprzypisudolnego"/>
        <w:rPr>
          <w:sz w:val="18"/>
          <w:szCs w:val="18"/>
        </w:rPr>
      </w:pPr>
      <w:r w:rsidRPr="002C5829">
        <w:rPr>
          <w:rStyle w:val="Odwoanieprzypisudolnego"/>
          <w:sz w:val="18"/>
          <w:szCs w:val="18"/>
        </w:rPr>
        <w:footnoteRef/>
      </w:r>
      <w:r w:rsidRPr="002C5829">
        <w:rPr>
          <w:sz w:val="18"/>
          <w:szCs w:val="18"/>
        </w:rPr>
        <w:t xml:space="preserve"> Zob. orzeczenie Trybunału Konstytucyjnego z 3 września 1996 r., K 10/96. </w:t>
      </w:r>
    </w:p>
  </w:footnote>
  <w:footnote w:id="4">
    <w:p w14:paraId="7ED1785A" w14:textId="77777777" w:rsidR="00E73604" w:rsidRPr="002C5829" w:rsidRDefault="00E73604" w:rsidP="0065277B">
      <w:pPr>
        <w:pStyle w:val="Tekstprzypisudolnego"/>
        <w:rPr>
          <w:sz w:val="18"/>
          <w:szCs w:val="18"/>
        </w:rPr>
      </w:pPr>
      <w:r w:rsidRPr="002C5829">
        <w:rPr>
          <w:rStyle w:val="Odwoanieprzypisudolnego"/>
          <w:sz w:val="18"/>
          <w:szCs w:val="18"/>
        </w:rPr>
        <w:footnoteRef/>
      </w:r>
      <w:r w:rsidRPr="002C5829">
        <w:rPr>
          <w:sz w:val="18"/>
          <w:szCs w:val="18"/>
        </w:rPr>
        <w:t xml:space="preserve"> Zob. wyrok Sądu Najwyższego z 5 maja 2010 r., I PK 201/09. </w:t>
      </w:r>
    </w:p>
  </w:footnote>
  <w:footnote w:id="5">
    <w:p w14:paraId="1F715D21" w14:textId="77777777" w:rsidR="00E73604" w:rsidRPr="002C5829" w:rsidRDefault="00E73604" w:rsidP="00DA1BB9">
      <w:pPr>
        <w:pStyle w:val="Tekstprzypisudolnego"/>
        <w:rPr>
          <w:sz w:val="18"/>
          <w:szCs w:val="18"/>
        </w:rPr>
      </w:pPr>
      <w:r w:rsidRPr="002C5829">
        <w:rPr>
          <w:rStyle w:val="Odwoanieprzypisudolnego"/>
          <w:sz w:val="18"/>
          <w:szCs w:val="18"/>
        </w:rPr>
        <w:footnoteRef/>
      </w:r>
      <w:r w:rsidRPr="002C5829">
        <w:rPr>
          <w:sz w:val="18"/>
          <w:szCs w:val="18"/>
        </w:rPr>
        <w:t xml:space="preserve"> Krajowy Program Działań na rzecz Równego Traktowania na lata 2013-2016, s. 4.</w:t>
      </w:r>
    </w:p>
  </w:footnote>
  <w:footnote w:id="6">
    <w:p w14:paraId="5B0E7B0D" w14:textId="77777777" w:rsidR="00E73604" w:rsidRPr="002C5829" w:rsidRDefault="00E73604" w:rsidP="00DA1BB9">
      <w:pPr>
        <w:pStyle w:val="Tekstprzypisudolnego"/>
        <w:rPr>
          <w:sz w:val="18"/>
          <w:szCs w:val="18"/>
        </w:rPr>
      </w:pPr>
      <w:r w:rsidRPr="002C5829">
        <w:rPr>
          <w:rStyle w:val="Odwoanieprzypisudolnego"/>
          <w:sz w:val="18"/>
          <w:szCs w:val="18"/>
        </w:rPr>
        <w:footnoteRef/>
      </w:r>
      <w:r w:rsidRPr="002C5829">
        <w:rPr>
          <w:sz w:val="18"/>
          <w:szCs w:val="18"/>
        </w:rPr>
        <w:t xml:space="preserve"> Krajowy Program Działań na rzecz Równego Traktowania na lata 2013-2016, s. 39.</w:t>
      </w:r>
    </w:p>
    <w:p w14:paraId="5593872D" w14:textId="77777777" w:rsidR="00E73604" w:rsidRPr="002C5829" w:rsidRDefault="00E73604" w:rsidP="007621A9">
      <w:pPr>
        <w:pStyle w:val="Tekstprzypisudolnego"/>
        <w:rPr>
          <w:sz w:val="18"/>
          <w:szCs w:val="18"/>
        </w:rPr>
      </w:pPr>
    </w:p>
  </w:footnote>
  <w:footnote w:id="7">
    <w:p w14:paraId="17B5A0F1" w14:textId="77777777" w:rsidR="00E73604" w:rsidRPr="002C5829" w:rsidRDefault="00E73604" w:rsidP="007621A9">
      <w:pPr>
        <w:pStyle w:val="Tekstprzypisudolnego"/>
        <w:rPr>
          <w:sz w:val="18"/>
          <w:szCs w:val="18"/>
        </w:rPr>
      </w:pPr>
      <w:r w:rsidRPr="002C5829">
        <w:rPr>
          <w:rStyle w:val="Odwoanieprzypisudolnego"/>
          <w:sz w:val="18"/>
          <w:szCs w:val="18"/>
        </w:rPr>
        <w:footnoteRef/>
      </w:r>
      <w:r w:rsidRPr="002C5829">
        <w:rPr>
          <w:sz w:val="18"/>
          <w:szCs w:val="18"/>
        </w:rPr>
        <w:t xml:space="preserve"> Zob. szerzej na ten temat Działanie B „Analiza i monitorowanie przepisów będących w zakresie właściwości poszczególnych ministrów pod kątem zasady równego traktowania”.</w:t>
      </w:r>
    </w:p>
  </w:footnote>
  <w:footnote w:id="8">
    <w:p w14:paraId="2DEBFDFE" w14:textId="77777777" w:rsidR="00E73604" w:rsidRPr="002C5829" w:rsidRDefault="00E73604" w:rsidP="007621A9">
      <w:pPr>
        <w:pStyle w:val="Tekstprzypisudolnego"/>
        <w:rPr>
          <w:sz w:val="18"/>
          <w:szCs w:val="18"/>
        </w:rPr>
      </w:pPr>
      <w:r w:rsidRPr="002C5829">
        <w:rPr>
          <w:rStyle w:val="Odwoanieprzypisudolnego"/>
          <w:sz w:val="18"/>
          <w:szCs w:val="18"/>
        </w:rPr>
        <w:footnoteRef/>
      </w:r>
      <w:r w:rsidRPr="002C5829">
        <w:rPr>
          <w:sz w:val="18"/>
          <w:szCs w:val="18"/>
        </w:rPr>
        <w:t>„Świadomość prawna w kontekście równego traktowania 2018” Badanie KANTAR PUBLIC, s. 11.</w:t>
      </w:r>
    </w:p>
  </w:footnote>
  <w:footnote w:id="9">
    <w:p w14:paraId="517BB4D7" w14:textId="77777777" w:rsidR="00E73604" w:rsidRPr="002C5829" w:rsidRDefault="00E73604" w:rsidP="007621A9">
      <w:pPr>
        <w:pStyle w:val="Tekstprzypisudolnego"/>
        <w:rPr>
          <w:sz w:val="18"/>
          <w:szCs w:val="18"/>
        </w:rPr>
      </w:pPr>
      <w:r w:rsidRPr="002C5829">
        <w:rPr>
          <w:rStyle w:val="Odwoanieprzypisudolnego"/>
          <w:sz w:val="18"/>
          <w:szCs w:val="18"/>
        </w:rPr>
        <w:footnoteRef/>
      </w:r>
      <w:r w:rsidRPr="002C5829">
        <w:rPr>
          <w:sz w:val="18"/>
          <w:szCs w:val="18"/>
        </w:rPr>
        <w:t>„Świadomość prawna w kontekście równego traktowania 2018” Badanie KANTAR PUBLIC, s. 13.</w:t>
      </w:r>
    </w:p>
  </w:footnote>
  <w:footnote w:id="10">
    <w:p w14:paraId="11D58575" w14:textId="77777777" w:rsidR="00E73604" w:rsidRPr="002C5829" w:rsidRDefault="00E73604" w:rsidP="007621A9">
      <w:pPr>
        <w:pStyle w:val="Tekstprzypisudolnego"/>
        <w:rPr>
          <w:sz w:val="18"/>
          <w:szCs w:val="18"/>
        </w:rPr>
      </w:pPr>
      <w:r w:rsidRPr="002C5829">
        <w:rPr>
          <w:rStyle w:val="Odwoanieprzypisudolnego"/>
          <w:sz w:val="18"/>
          <w:szCs w:val="18"/>
        </w:rPr>
        <w:footnoteRef/>
      </w:r>
      <w:r w:rsidRPr="002C5829">
        <w:rPr>
          <w:sz w:val="18"/>
          <w:szCs w:val="18"/>
        </w:rPr>
        <w:t xml:space="preserve"> Wspólnie przeciw dyskryminacji „Sędziowie i organizacje obywatelskiego na rzecz równego traktowania” Stowarzyszenie Sędziów Themis, (Warszawa, styczeń 2016 r.) s. 12.</w:t>
      </w:r>
    </w:p>
  </w:footnote>
  <w:footnote w:id="11">
    <w:p w14:paraId="01C575B9" w14:textId="113AEB45" w:rsidR="00E73604" w:rsidRDefault="00E73604">
      <w:pPr>
        <w:pStyle w:val="Tekstprzypisudolnego"/>
      </w:pPr>
      <w:r>
        <w:rPr>
          <w:rStyle w:val="Odwoanieprzypisudolnego"/>
        </w:rPr>
        <w:footnoteRef/>
      </w:r>
      <w:r>
        <w:t xml:space="preserve"> </w:t>
      </w:r>
      <w:r w:rsidRPr="006C4841">
        <w:t>Badanie ewaluacyjne KPDRT 2013-2016</w:t>
      </w:r>
      <w:r>
        <w:t>, str. 170.</w:t>
      </w:r>
    </w:p>
  </w:footnote>
  <w:footnote w:id="12">
    <w:p w14:paraId="476D9BD1" w14:textId="77777777" w:rsidR="00E73604" w:rsidRPr="002C5829" w:rsidRDefault="00E73604" w:rsidP="007621A9">
      <w:pPr>
        <w:pStyle w:val="Tekstprzypisudolnego"/>
        <w:rPr>
          <w:sz w:val="18"/>
          <w:szCs w:val="18"/>
        </w:rPr>
      </w:pPr>
      <w:r w:rsidRPr="002C5829">
        <w:rPr>
          <w:rStyle w:val="Odwoanieprzypisudolnego"/>
          <w:sz w:val="18"/>
          <w:szCs w:val="18"/>
        </w:rPr>
        <w:footnoteRef/>
      </w:r>
      <w:r w:rsidRPr="002C5829">
        <w:rPr>
          <w:sz w:val="18"/>
          <w:szCs w:val="18"/>
        </w:rPr>
        <w:t xml:space="preserve"> Równość i różnorodność analitycznie. Raport z przeglądu badań i statystyk dotyczących tematów z obszaru nierówności, dyskryminacji jej przeciwdziałania. Fundacja RÓWNOŚĆ.INFO, Warszawa 2014, s. 6 </w:t>
      </w:r>
    </w:p>
  </w:footnote>
  <w:footnote w:id="13">
    <w:p w14:paraId="52FF7140" w14:textId="77777777" w:rsidR="00E73604" w:rsidRPr="002C5829" w:rsidRDefault="00E73604" w:rsidP="00BC4241">
      <w:pPr>
        <w:pStyle w:val="Tekstprzypisudolnego"/>
        <w:tabs>
          <w:tab w:val="left" w:pos="2374"/>
        </w:tabs>
        <w:rPr>
          <w:sz w:val="18"/>
          <w:szCs w:val="18"/>
        </w:rPr>
      </w:pPr>
      <w:r w:rsidRPr="002C5829">
        <w:rPr>
          <w:rStyle w:val="Odwoanieprzypisudolnego"/>
          <w:sz w:val="18"/>
          <w:szCs w:val="18"/>
        </w:rPr>
        <w:footnoteRef/>
      </w:r>
      <w:r w:rsidRPr="002C5829">
        <w:rPr>
          <w:sz w:val="18"/>
          <w:szCs w:val="18"/>
        </w:rPr>
        <w:t xml:space="preserve"> Tamże, str. 5</w:t>
      </w:r>
      <w:r w:rsidRPr="002C5829">
        <w:rPr>
          <w:sz w:val="18"/>
          <w:szCs w:val="18"/>
        </w:rPr>
        <w:tab/>
      </w:r>
    </w:p>
  </w:footnote>
  <w:footnote w:id="14">
    <w:p w14:paraId="77D6A9FD" w14:textId="77777777" w:rsidR="00E73604" w:rsidRPr="002C5829" w:rsidRDefault="00E73604" w:rsidP="00782BD4">
      <w:pPr>
        <w:pStyle w:val="Tekstprzypisudolnego"/>
        <w:rPr>
          <w:b/>
          <w:bCs/>
          <w:sz w:val="18"/>
          <w:szCs w:val="18"/>
        </w:rPr>
      </w:pPr>
      <w:r w:rsidRPr="002C5829">
        <w:rPr>
          <w:rStyle w:val="Odwoanieprzypisudolnego"/>
          <w:sz w:val="18"/>
          <w:szCs w:val="18"/>
        </w:rPr>
        <w:footnoteRef/>
      </w:r>
      <w:r w:rsidRPr="002C5829">
        <w:rPr>
          <w:sz w:val="18"/>
          <w:szCs w:val="18"/>
        </w:rPr>
        <w:t xml:space="preserve"> </w:t>
      </w:r>
      <w:r w:rsidRPr="002C5829">
        <w:rPr>
          <w:bCs/>
          <w:sz w:val="18"/>
          <w:szCs w:val="18"/>
        </w:rPr>
        <w:t xml:space="preserve">Agencji Praw Podstawowych Unii Europejskiej, </w:t>
      </w:r>
      <w:r w:rsidRPr="002C5829">
        <w:rPr>
          <w:bCs/>
          <w:i/>
          <w:sz w:val="18"/>
          <w:szCs w:val="18"/>
        </w:rPr>
        <w:t>#</w:t>
      </w:r>
      <w:r w:rsidRPr="002C5829">
        <w:rPr>
          <w:bCs/>
          <w:i/>
          <w:sz w:val="18"/>
          <w:szCs w:val="18"/>
        </w:rPr>
        <w:t>BigData: Discrimination in data-supported decision making</w:t>
      </w:r>
      <w:r>
        <w:rPr>
          <w:bCs/>
          <w:sz w:val="18"/>
          <w:szCs w:val="18"/>
        </w:rPr>
        <w:t xml:space="preserve">, 30 maja 2018, dostępne na: </w:t>
      </w:r>
      <w:hyperlink r:id="rId1" w:history="1">
        <w:r w:rsidRPr="00E435FB">
          <w:rPr>
            <w:rStyle w:val="Hipercze"/>
            <w:bCs/>
            <w:sz w:val="18"/>
            <w:szCs w:val="18"/>
          </w:rPr>
          <w:t>https://fra.europa.eu/en/publication/2018/bigdata-discrimination-data-supported-decision-making</w:t>
        </w:r>
      </w:hyperlink>
      <w:r>
        <w:rPr>
          <w:bCs/>
          <w:sz w:val="18"/>
          <w:szCs w:val="18"/>
        </w:rPr>
        <w:t xml:space="preserve">. </w:t>
      </w:r>
    </w:p>
  </w:footnote>
  <w:footnote w:id="15">
    <w:p w14:paraId="2CA8734D" w14:textId="77777777" w:rsidR="00E73604" w:rsidRPr="002C5829" w:rsidRDefault="00E73604" w:rsidP="007621A9">
      <w:pPr>
        <w:pStyle w:val="Tekstprzypisudolnego"/>
        <w:rPr>
          <w:sz w:val="18"/>
          <w:szCs w:val="18"/>
        </w:rPr>
      </w:pPr>
      <w:r w:rsidRPr="002C5829">
        <w:rPr>
          <w:rStyle w:val="Odwoanieprzypisudolnego"/>
          <w:sz w:val="18"/>
          <w:szCs w:val="18"/>
        </w:rPr>
        <w:footnoteRef/>
      </w:r>
      <w:r w:rsidRPr="002C5829">
        <w:rPr>
          <w:sz w:val="18"/>
          <w:szCs w:val="18"/>
        </w:rPr>
        <w:t xml:space="preserve"> Wspólnie przeciw dyskryminacji „Sędziowie i organizacje obywatelskiego na rzecz równego traktowania” Stowarzyszenie Sędziów </w:t>
      </w:r>
      <w:r w:rsidRPr="002C5829">
        <w:rPr>
          <w:sz w:val="18"/>
          <w:szCs w:val="18"/>
        </w:rPr>
        <w:t>Themis, Warszawa 2016, s. 16.</w:t>
      </w:r>
    </w:p>
  </w:footnote>
  <w:footnote w:id="16">
    <w:p w14:paraId="555C1CA6" w14:textId="77777777" w:rsidR="00E73604" w:rsidRPr="002C5829" w:rsidRDefault="00E73604" w:rsidP="00EE7904">
      <w:pPr>
        <w:pStyle w:val="Tekstprzypisudolnego"/>
        <w:rPr>
          <w:sz w:val="18"/>
          <w:szCs w:val="18"/>
        </w:rPr>
      </w:pPr>
      <w:r w:rsidRPr="002C5829">
        <w:rPr>
          <w:rStyle w:val="Odwoanieprzypisudolnego"/>
          <w:rFonts w:eastAsia="Tahoma"/>
          <w:sz w:val="18"/>
          <w:szCs w:val="18"/>
        </w:rPr>
        <w:footnoteRef/>
      </w:r>
      <w:r w:rsidRPr="002C5829">
        <w:rPr>
          <w:sz w:val="18"/>
          <w:szCs w:val="18"/>
        </w:rPr>
        <w:t xml:space="preserve"> Ustawa dnia 3 grudnia2010r.o wdrożeniu niektórych przepisów Unii Europejskiej w zakresie równego traktowania.</w:t>
      </w:r>
    </w:p>
  </w:footnote>
  <w:footnote w:id="17">
    <w:p w14:paraId="5A52EEEA" w14:textId="3EF4DDF3" w:rsidR="00E73604" w:rsidRPr="002C5829" w:rsidRDefault="00E73604">
      <w:pPr>
        <w:pStyle w:val="Tekstprzypisudolnego"/>
        <w:rPr>
          <w:sz w:val="18"/>
          <w:szCs w:val="18"/>
        </w:rPr>
      </w:pPr>
      <w:r w:rsidRPr="002C5829">
        <w:rPr>
          <w:rStyle w:val="Odwoanieprzypisudolnego"/>
          <w:sz w:val="18"/>
          <w:szCs w:val="18"/>
        </w:rPr>
        <w:footnoteRef/>
      </w:r>
      <w:r w:rsidRPr="002C5829">
        <w:rPr>
          <w:sz w:val="18"/>
          <w:szCs w:val="18"/>
        </w:rPr>
        <w:t xml:space="preserve"> Art. 3 ustawy z dnia 23 maja 1991 roku o związkach zawodowych.</w:t>
      </w:r>
    </w:p>
  </w:footnote>
  <w:footnote w:id="18">
    <w:p w14:paraId="1C855B58" w14:textId="77777777" w:rsidR="00E73604" w:rsidRPr="002C5829" w:rsidRDefault="00E73604" w:rsidP="00F01752">
      <w:pPr>
        <w:autoSpaceDE w:val="0"/>
        <w:autoSpaceDN w:val="0"/>
        <w:adjustRightInd w:val="0"/>
        <w:spacing w:after="0"/>
        <w:rPr>
          <w:rFonts w:eastAsia="Calibri" w:cs="Times New Roman"/>
          <w:sz w:val="18"/>
          <w:szCs w:val="18"/>
        </w:rPr>
      </w:pPr>
      <w:r w:rsidRPr="002C5829">
        <w:rPr>
          <w:rStyle w:val="Odwoanieprzypisudolnego"/>
          <w:rFonts w:cs="Times New Roman"/>
          <w:sz w:val="18"/>
          <w:szCs w:val="18"/>
        </w:rPr>
        <w:footnoteRef/>
      </w:r>
      <w:r w:rsidRPr="002C5829">
        <w:rPr>
          <w:rFonts w:eastAsia="Calibri" w:cs="Times New Roman"/>
          <w:sz w:val="18"/>
          <w:szCs w:val="18"/>
        </w:rPr>
        <w:t>PIP dodatkowo zaleca przeprowadzanie badania „stresorów występujących w miejscu pracy przy zastosowaniu Skali Ryzyka Psychospołecznego – narzędzia przygotowanego przez Instytut Medycyny Pracy w Łodzi, pozwalającego ocenić stresogenność cech pracy” w badanej instytucji. „Wśród pytań mających na celu określenie sfer, w których pojawia się największa ilość stresorów, występują także pytania dotyczące bycia dyskryminowanym lub obserwowania przez osobę badaną przypadków dyskryminacji w swoim zawodowym otoczeniu. Jeżeli taki stresor, jak dyskryminacja lub nierówne traktowanie, zostanie wskazany przez więcej niż 50% uczestników anonimowego badania, pracodawca otrzymuje w specjalnie przygotowanym raporcie diagnozę sytuacji w swoim zakładzie pracy oraz informacje o możliwych działaniach naprawczych, pozwalających dopasować proponowane rozwiązanie do konkretnej sytuacji.” [za: PIP].</w:t>
      </w:r>
    </w:p>
  </w:footnote>
  <w:footnote w:id="19">
    <w:p w14:paraId="79D8AC75" w14:textId="2833D792" w:rsidR="00E73604" w:rsidRPr="002C5829" w:rsidRDefault="00E73604">
      <w:pPr>
        <w:pStyle w:val="Tekstprzypisudolnego"/>
        <w:rPr>
          <w:sz w:val="18"/>
          <w:szCs w:val="18"/>
        </w:rPr>
      </w:pPr>
      <w:r w:rsidRPr="002C5829">
        <w:rPr>
          <w:rStyle w:val="Odwoanieprzypisudolnego"/>
          <w:sz w:val="18"/>
          <w:szCs w:val="18"/>
        </w:rPr>
        <w:footnoteRef/>
      </w:r>
      <w:r w:rsidRPr="002C5829">
        <w:rPr>
          <w:sz w:val="18"/>
          <w:szCs w:val="18"/>
        </w:rPr>
        <w:t xml:space="preserve"> GUS „Aktywność ekonomiczna ludności Polski – II kwartał 2020 r.”, 30.10.2020 r.</w:t>
      </w:r>
    </w:p>
  </w:footnote>
  <w:footnote w:id="20">
    <w:p w14:paraId="44976A00" w14:textId="75023742" w:rsidR="00E73604" w:rsidRPr="002C5829" w:rsidRDefault="00E73604">
      <w:pPr>
        <w:pStyle w:val="Tekstprzypisudolnego"/>
        <w:rPr>
          <w:sz w:val="18"/>
          <w:szCs w:val="18"/>
        </w:rPr>
      </w:pPr>
      <w:r w:rsidRPr="002C5829">
        <w:rPr>
          <w:rStyle w:val="Odwoanieprzypisudolnego"/>
          <w:sz w:val="18"/>
          <w:szCs w:val="18"/>
        </w:rPr>
        <w:footnoteRef/>
      </w:r>
      <w:r w:rsidRPr="002C5829">
        <w:rPr>
          <w:sz w:val="18"/>
          <w:szCs w:val="18"/>
        </w:rPr>
        <w:t xml:space="preserve"> Tamże</w:t>
      </w:r>
    </w:p>
  </w:footnote>
  <w:footnote w:id="21">
    <w:p w14:paraId="0903D220" w14:textId="0E5AA267" w:rsidR="00E73604" w:rsidRPr="002C5829" w:rsidRDefault="00E73604" w:rsidP="008B7E84">
      <w:pPr>
        <w:spacing w:after="0"/>
        <w:rPr>
          <w:rFonts w:cs="Times New Roman"/>
          <w:sz w:val="18"/>
          <w:szCs w:val="18"/>
        </w:rPr>
      </w:pPr>
      <w:r w:rsidRPr="002C5829">
        <w:rPr>
          <w:rStyle w:val="Odwoanieprzypisudolnego"/>
          <w:rFonts w:cs="Times New Roman"/>
          <w:sz w:val="18"/>
          <w:szCs w:val="18"/>
        </w:rPr>
        <w:footnoteRef/>
      </w:r>
      <w:r w:rsidRPr="002C5829">
        <w:rPr>
          <w:rFonts w:cs="Times New Roman"/>
          <w:sz w:val="18"/>
          <w:szCs w:val="18"/>
        </w:rPr>
        <w:t xml:space="preserve"> W badaniu BAEL za II kw. 2020 r. na pytanie o przyczyny nieposzukiwania pracy 247 tys. osób wskazało na te związane bezpośrednio z pandemią COVID-19.</w:t>
      </w:r>
    </w:p>
  </w:footnote>
  <w:footnote w:id="22">
    <w:p w14:paraId="5CCF9728" w14:textId="20A10DDC" w:rsidR="00E73604" w:rsidRPr="002C5829" w:rsidRDefault="00E73604" w:rsidP="008B7E84">
      <w:pPr>
        <w:pStyle w:val="Tekstprzypisudolnego"/>
        <w:rPr>
          <w:sz w:val="18"/>
          <w:szCs w:val="18"/>
        </w:rPr>
      </w:pPr>
      <w:r w:rsidRPr="002C5829">
        <w:rPr>
          <w:rStyle w:val="Odwoanieprzypisudolnego"/>
          <w:sz w:val="18"/>
          <w:szCs w:val="18"/>
        </w:rPr>
        <w:footnoteRef/>
      </w:r>
      <w:r w:rsidRPr="002C5829">
        <w:rPr>
          <w:sz w:val="18"/>
          <w:szCs w:val="18"/>
        </w:rPr>
        <w:t>Informacja o rynku pracy w trzecim kwartale 2020 roku (dane wstępne), 25.11.2020 r.; file:///C:/Users/KATARZ~1/AppData/Local/Temp/informacja_o_rynku_pracy_w__iii_kwartale_2020_r.pdf</w:t>
      </w:r>
    </w:p>
  </w:footnote>
  <w:footnote w:id="23">
    <w:p w14:paraId="24B65BC1" w14:textId="77777777" w:rsidR="00E73604" w:rsidRPr="002C5829" w:rsidRDefault="00E73604" w:rsidP="00D25CBF">
      <w:pPr>
        <w:pStyle w:val="Tekstprzypisudolnego"/>
        <w:rPr>
          <w:sz w:val="18"/>
          <w:szCs w:val="18"/>
        </w:rPr>
      </w:pPr>
      <w:r w:rsidRPr="002C5829">
        <w:rPr>
          <w:rStyle w:val="Odwoanieprzypisudolnego"/>
          <w:rFonts w:eastAsia="Tahoma"/>
          <w:sz w:val="18"/>
          <w:szCs w:val="18"/>
        </w:rPr>
        <w:footnoteRef/>
      </w:r>
      <w:r w:rsidRPr="002C5829">
        <w:rPr>
          <w:sz w:val="18"/>
          <w:szCs w:val="18"/>
        </w:rPr>
        <w:t xml:space="preserve"> Badania w ramach: Projekt Równość płci i jakość życia. Rola równości płci w rozwoju w Europie na przykładzie Polski i Norwegii (GEQ) </w:t>
      </w:r>
    </w:p>
    <w:p w14:paraId="72A0C341" w14:textId="634AAA4F" w:rsidR="00E73604" w:rsidRPr="002C5829" w:rsidRDefault="00E73604" w:rsidP="00D25CBF">
      <w:pPr>
        <w:pStyle w:val="Tekstprzypisudolnego"/>
        <w:rPr>
          <w:sz w:val="18"/>
          <w:szCs w:val="18"/>
        </w:rPr>
      </w:pPr>
      <w:r w:rsidRPr="002C5829">
        <w:rPr>
          <w:sz w:val="18"/>
          <w:szCs w:val="18"/>
        </w:rPr>
        <w:t xml:space="preserve">był realizowany w latach 2013–2016 przez Instytut Socjologii Uniwersytetu Jagiellońskiego we współpracy z Centre for Gender Research, Institute of </w:t>
      </w:r>
      <w:r w:rsidRPr="002C5829">
        <w:rPr>
          <w:sz w:val="18"/>
          <w:szCs w:val="18"/>
        </w:rPr>
        <w:t>Health and Society Uniwersytetu w Oslo oraz Katedrą Epidemiologii i Medycyny Zapobiegawczej Collegium Medicum Uniwersytetu Jagiellońskiego.</w:t>
      </w:r>
    </w:p>
  </w:footnote>
  <w:footnote w:id="24">
    <w:p w14:paraId="0CC6AB1A" w14:textId="77777777" w:rsidR="00E73604" w:rsidRPr="002C5829" w:rsidRDefault="00E73604" w:rsidP="0001555B">
      <w:pPr>
        <w:pStyle w:val="Tekstprzypisudolnego"/>
        <w:rPr>
          <w:sz w:val="18"/>
          <w:szCs w:val="18"/>
        </w:rPr>
      </w:pPr>
      <w:r w:rsidRPr="002C5829">
        <w:rPr>
          <w:rStyle w:val="Odwoanieprzypisudolnego"/>
          <w:rFonts w:eastAsia="Tahoma"/>
          <w:sz w:val="18"/>
          <w:szCs w:val="18"/>
        </w:rPr>
        <w:footnoteRef/>
      </w:r>
      <w:r w:rsidRPr="002C5829">
        <w:rPr>
          <w:sz w:val="18"/>
          <w:szCs w:val="18"/>
        </w:rPr>
        <w:t xml:space="preserve"> Zob. również: Stanowisko Rządu Komunikat Komisji do Parlamentu Europejskiego, Rady, Europejskiego Komitetu Ekonomiczno-Społecznego i Komitetu Regionów – Unia równości: strategia na rzecz równouprawnienia płci na lata 2020-2025 (COM(2020) 152 </w:t>
      </w:r>
      <w:r w:rsidRPr="002C5829">
        <w:rPr>
          <w:sz w:val="18"/>
          <w:szCs w:val="18"/>
        </w:rPr>
        <w:t xml:space="preserve">final). </w:t>
      </w:r>
    </w:p>
  </w:footnote>
  <w:footnote w:id="25">
    <w:p w14:paraId="3C9EBFDD" w14:textId="77777777" w:rsidR="00E73604" w:rsidRPr="002C5829" w:rsidRDefault="00E73604" w:rsidP="0001555B">
      <w:pPr>
        <w:pStyle w:val="Tekstprzypisudolnego"/>
        <w:rPr>
          <w:sz w:val="18"/>
          <w:szCs w:val="18"/>
        </w:rPr>
      </w:pPr>
      <w:r w:rsidRPr="002C5829">
        <w:rPr>
          <w:rStyle w:val="Odwoanieprzypisudolnego"/>
          <w:rFonts w:eastAsia="Tahoma"/>
          <w:sz w:val="18"/>
          <w:szCs w:val="18"/>
        </w:rPr>
        <w:footnoteRef/>
      </w:r>
      <w:r w:rsidRPr="002C5829">
        <w:rPr>
          <w:sz w:val="18"/>
          <w:szCs w:val="18"/>
        </w:rPr>
        <w:t xml:space="preserve"> Według badań występuje zjawisko feminizacji ubóstwa - kobiety są bardziej niż mężczyźni narażone na ubóstwo ze względu na większy wysiłek i czas poświęcany rodzinie i pracom domowym. Por.: Oblicza ubóstwa kobiet w Polsce w „Kobieta i Biznes / </w:t>
      </w:r>
      <w:r w:rsidRPr="002C5829">
        <w:rPr>
          <w:sz w:val="18"/>
          <w:szCs w:val="18"/>
        </w:rPr>
        <w:t>Women and Business” 2019, nr 1–4, s. 10–20, Aleksandra Kubecka, Martyna Wanda Koziorzemska, Justyna Nowotniak Szkoła Główna Handlowa w Warszawie 2019.</w:t>
      </w:r>
    </w:p>
  </w:footnote>
  <w:footnote w:id="26">
    <w:p w14:paraId="279B094B" w14:textId="77777777" w:rsidR="00E73604" w:rsidRPr="002C5829" w:rsidRDefault="00E73604" w:rsidP="0057492F">
      <w:pPr>
        <w:pStyle w:val="Tekstprzypisudolnego"/>
        <w:rPr>
          <w:sz w:val="18"/>
          <w:szCs w:val="18"/>
        </w:rPr>
      </w:pPr>
      <w:r w:rsidRPr="002C5829">
        <w:rPr>
          <w:rStyle w:val="Odwoanieprzypisudolnego"/>
          <w:rFonts w:eastAsia="Tahoma"/>
          <w:sz w:val="18"/>
          <w:szCs w:val="18"/>
        </w:rPr>
        <w:footnoteRef/>
      </w:r>
      <w:r w:rsidRPr="002C5829">
        <w:rPr>
          <w:sz w:val="18"/>
          <w:szCs w:val="18"/>
        </w:rPr>
        <w:t xml:space="preserve"> - Raport płacowy 2019. Trendy na rynku pracy, Hays Poland 2019, </w:t>
      </w:r>
    </w:p>
    <w:p w14:paraId="01C0544C" w14:textId="77777777" w:rsidR="00E73604" w:rsidRPr="002C5829" w:rsidRDefault="00E73604" w:rsidP="0057492F">
      <w:pPr>
        <w:pStyle w:val="Tekstprzypisudolnego"/>
        <w:rPr>
          <w:sz w:val="18"/>
          <w:szCs w:val="18"/>
        </w:rPr>
      </w:pPr>
      <w:r w:rsidRPr="002C5829">
        <w:rPr>
          <w:sz w:val="18"/>
          <w:szCs w:val="18"/>
        </w:rPr>
        <w:t xml:space="preserve">- Prawdziwe aspekty miejsca pracy, Hays Poland 2019, </w:t>
      </w:r>
    </w:p>
    <w:p w14:paraId="4A6E971D" w14:textId="77777777" w:rsidR="00E73604" w:rsidRPr="002C5829" w:rsidRDefault="00E73604" w:rsidP="0057492F">
      <w:pPr>
        <w:pStyle w:val="Tekstprzypisudolnego"/>
        <w:rPr>
          <w:sz w:val="18"/>
          <w:szCs w:val="18"/>
          <w:lang w:val="en-GB"/>
        </w:rPr>
      </w:pPr>
      <w:r w:rsidRPr="002C5829">
        <w:rPr>
          <w:sz w:val="18"/>
          <w:szCs w:val="18"/>
          <w:lang w:val="en-GB"/>
        </w:rPr>
        <w:t xml:space="preserve">- Nowa era motywacji, Hays Poland, Mind &amp; Soul Business, 2019, </w:t>
      </w:r>
    </w:p>
    <w:p w14:paraId="0FA81386" w14:textId="77777777" w:rsidR="00E73604" w:rsidRPr="002C5829" w:rsidRDefault="00E73604" w:rsidP="0057492F">
      <w:pPr>
        <w:pStyle w:val="Tekstprzypisudolnego"/>
        <w:rPr>
          <w:sz w:val="18"/>
          <w:szCs w:val="18"/>
        </w:rPr>
      </w:pPr>
      <w:r w:rsidRPr="002C5829">
        <w:rPr>
          <w:sz w:val="18"/>
          <w:szCs w:val="18"/>
          <w:lang w:val="en-GB"/>
        </w:rPr>
        <w:t xml:space="preserve">- Randstad Employer Brand Research. Raport Krajowy. </w:t>
      </w:r>
      <w:r w:rsidRPr="002C5829">
        <w:rPr>
          <w:sz w:val="18"/>
          <w:szCs w:val="18"/>
        </w:rPr>
        <w:t>Polska, 2019.</w:t>
      </w:r>
    </w:p>
  </w:footnote>
  <w:footnote w:id="27">
    <w:p w14:paraId="6A9AD9B7" w14:textId="13DAA934" w:rsidR="00E73604" w:rsidRPr="002C5829" w:rsidRDefault="00E73604">
      <w:pPr>
        <w:pStyle w:val="Tekstprzypisudolnego"/>
        <w:rPr>
          <w:sz w:val="18"/>
          <w:szCs w:val="18"/>
        </w:rPr>
      </w:pPr>
      <w:bookmarkStart w:id="34" w:name="_Hlk66655116"/>
      <w:r w:rsidRPr="002C5829">
        <w:rPr>
          <w:rStyle w:val="Odwoanieprzypisudolnego"/>
          <w:sz w:val="18"/>
          <w:szCs w:val="18"/>
        </w:rPr>
        <w:footnoteRef/>
      </w:r>
      <w:r w:rsidRPr="002C5829">
        <w:rPr>
          <w:sz w:val="18"/>
          <w:szCs w:val="18"/>
        </w:rPr>
        <w:t xml:space="preserve"> Europejski Instytut ds. Równości Kobiet i Mężczyzn, </w:t>
      </w:r>
      <w:r w:rsidRPr="002C5829">
        <w:rPr>
          <w:i/>
          <w:sz w:val="18"/>
          <w:szCs w:val="18"/>
        </w:rPr>
        <w:t>Gender Equality Index 2020:Digitalisation and the future of work</w:t>
      </w:r>
      <w:r w:rsidRPr="002C5829">
        <w:rPr>
          <w:sz w:val="18"/>
          <w:szCs w:val="18"/>
        </w:rPr>
        <w:t xml:space="preserve">, październik 2020, </w:t>
      </w:r>
      <w:bookmarkEnd w:id="34"/>
      <w:r w:rsidRPr="002C5829">
        <w:rPr>
          <w:sz w:val="18"/>
          <w:szCs w:val="18"/>
        </w:rPr>
        <w:t>str. 33.</w:t>
      </w:r>
    </w:p>
  </w:footnote>
  <w:footnote w:id="28">
    <w:p w14:paraId="3E01B9F2" w14:textId="77777777" w:rsidR="00E73604" w:rsidRPr="002C5829" w:rsidRDefault="00E73604" w:rsidP="00DA1BB9">
      <w:pPr>
        <w:autoSpaceDE w:val="0"/>
        <w:autoSpaceDN w:val="0"/>
        <w:adjustRightInd w:val="0"/>
        <w:spacing w:after="0" w:line="240" w:lineRule="auto"/>
        <w:rPr>
          <w:rFonts w:cs="Times New Roman"/>
          <w:sz w:val="18"/>
          <w:szCs w:val="18"/>
        </w:rPr>
      </w:pPr>
      <w:r w:rsidRPr="002C5829">
        <w:rPr>
          <w:rStyle w:val="Odwoanieprzypisudolnego"/>
          <w:rFonts w:cs="Times New Roman"/>
          <w:sz w:val="18"/>
          <w:szCs w:val="18"/>
        </w:rPr>
        <w:footnoteRef/>
      </w:r>
      <w:r w:rsidRPr="002C5829">
        <w:rPr>
          <w:rFonts w:cs="Times New Roman"/>
          <w:sz w:val="18"/>
          <w:szCs w:val="18"/>
        </w:rPr>
        <w:t xml:space="preserve"> </w:t>
      </w:r>
      <w:r w:rsidRPr="002C5829">
        <w:rPr>
          <w:rFonts w:cs="Times New Roman"/>
          <w:bCs/>
          <w:sz w:val="18"/>
          <w:szCs w:val="18"/>
        </w:rPr>
        <w:t xml:space="preserve">Różnica w średnich wynagrodzeniach przyznawanych kobietom i mężczyznom w Polsce sięga blisko 20% zgodnie z </w:t>
      </w:r>
      <w:r w:rsidRPr="002C5829">
        <w:rPr>
          <w:rFonts w:cs="Times New Roman"/>
          <w:sz w:val="18"/>
          <w:szCs w:val="18"/>
        </w:rPr>
        <w:t xml:space="preserve">informacjami podanymi w </w:t>
      </w:r>
      <w:r w:rsidRPr="002C5829">
        <w:rPr>
          <w:rFonts w:cs="Times New Roman"/>
          <w:i/>
          <w:sz w:val="18"/>
          <w:szCs w:val="18"/>
        </w:rPr>
        <w:t>Strukturze wynagrodzeń według zawodów w październiku 2018 roku</w:t>
      </w:r>
      <w:r w:rsidRPr="002C5829">
        <w:rPr>
          <w:rFonts w:cs="Times New Roman"/>
          <w:sz w:val="18"/>
          <w:szCs w:val="18"/>
        </w:rPr>
        <w:t>, opublikowanymi przez Główny Urząd Statystyczny 26 lutego 2020 r.</w:t>
      </w:r>
    </w:p>
  </w:footnote>
  <w:footnote w:id="29">
    <w:p w14:paraId="63475094" w14:textId="77777777" w:rsidR="00E73604" w:rsidRPr="002C5829" w:rsidRDefault="00E73604" w:rsidP="00F01752">
      <w:pPr>
        <w:pStyle w:val="Tekstprzypisudolnego"/>
        <w:rPr>
          <w:sz w:val="18"/>
          <w:szCs w:val="18"/>
        </w:rPr>
      </w:pPr>
      <w:r w:rsidRPr="002C5829">
        <w:rPr>
          <w:rStyle w:val="Odwoanieprzypisudolnego"/>
          <w:sz w:val="18"/>
          <w:szCs w:val="18"/>
        </w:rPr>
        <w:footnoteRef/>
      </w:r>
      <w:r w:rsidRPr="002C5829">
        <w:rPr>
          <w:sz w:val="18"/>
          <w:szCs w:val="18"/>
        </w:rPr>
        <w:t xml:space="preserve"> Potwierdzają to m.in. Badania Ankietowe Rynku Pracy, przeprowadzane przez Narodowy Bank Polski, różne lata.</w:t>
      </w:r>
    </w:p>
  </w:footnote>
  <w:footnote w:id="30">
    <w:p w14:paraId="41EB2B89" w14:textId="48AB78D3" w:rsidR="00E73604" w:rsidRPr="002C5829" w:rsidRDefault="00E73604" w:rsidP="00F01752">
      <w:pPr>
        <w:pStyle w:val="Tekstprzypisudolnego"/>
        <w:rPr>
          <w:sz w:val="18"/>
          <w:szCs w:val="18"/>
        </w:rPr>
      </w:pPr>
      <w:r w:rsidRPr="002C5829">
        <w:rPr>
          <w:rStyle w:val="Odwoanieprzypisudolnego"/>
          <w:sz w:val="18"/>
          <w:szCs w:val="18"/>
        </w:rPr>
        <w:footnoteRef/>
      </w:r>
      <w:r w:rsidRPr="002C5829">
        <w:rPr>
          <w:sz w:val="18"/>
          <w:szCs w:val="18"/>
        </w:rPr>
        <w:t xml:space="preserve"> </w:t>
      </w:r>
      <w:r w:rsidRPr="002C5829">
        <w:rPr>
          <w:i/>
          <w:iCs/>
          <w:sz w:val="18"/>
          <w:szCs w:val="18"/>
        </w:rPr>
        <w:t>Sytuacja kobiet i mężczyzn na rynku pracy w 2019 roku</w:t>
      </w:r>
      <w:r w:rsidRPr="002C5829">
        <w:rPr>
          <w:sz w:val="18"/>
          <w:szCs w:val="18"/>
        </w:rPr>
        <w:t>, MRPiPS, 27.04.2020 r., str. 9.</w:t>
      </w:r>
    </w:p>
  </w:footnote>
  <w:footnote w:id="31">
    <w:p w14:paraId="75F20494" w14:textId="75471775" w:rsidR="00E73604" w:rsidRPr="002C5829" w:rsidRDefault="00E73604" w:rsidP="00F01752">
      <w:pPr>
        <w:pStyle w:val="Tekstprzypisudolnego"/>
        <w:rPr>
          <w:sz w:val="18"/>
          <w:szCs w:val="18"/>
        </w:rPr>
      </w:pPr>
      <w:r w:rsidRPr="002C5829">
        <w:rPr>
          <w:rStyle w:val="Odwoanieprzypisudolnego"/>
          <w:sz w:val="18"/>
          <w:szCs w:val="18"/>
        </w:rPr>
        <w:footnoteRef/>
      </w:r>
      <w:r w:rsidRPr="002C5829">
        <w:rPr>
          <w:sz w:val="18"/>
          <w:szCs w:val="18"/>
        </w:rPr>
        <w:t xml:space="preserve"> </w:t>
      </w:r>
      <w:r w:rsidRPr="002C5829">
        <w:rPr>
          <w:i/>
          <w:iCs/>
          <w:sz w:val="18"/>
          <w:szCs w:val="18"/>
        </w:rPr>
        <w:t>Sytuacja kobiet i mężczyzn na rynku pracy w 2019 roku</w:t>
      </w:r>
      <w:r w:rsidRPr="002C5829">
        <w:rPr>
          <w:sz w:val="18"/>
          <w:szCs w:val="18"/>
        </w:rPr>
        <w:t xml:space="preserve">, </w:t>
      </w:r>
      <w:r w:rsidRPr="002C5829">
        <w:rPr>
          <w:sz w:val="18"/>
          <w:szCs w:val="18"/>
        </w:rPr>
        <w:t>MRPiPS, 27.04.2020 r., str. 10.</w:t>
      </w:r>
    </w:p>
  </w:footnote>
  <w:footnote w:id="32">
    <w:p w14:paraId="60A68B7D" w14:textId="435BD76B" w:rsidR="00E73604" w:rsidRPr="002C5829" w:rsidRDefault="00E73604" w:rsidP="00F01752">
      <w:pPr>
        <w:pStyle w:val="Tekstprzypisudolnego"/>
        <w:rPr>
          <w:sz w:val="18"/>
          <w:szCs w:val="18"/>
        </w:rPr>
      </w:pPr>
      <w:r w:rsidRPr="002C5829">
        <w:rPr>
          <w:rStyle w:val="Odwoanieprzypisudolnego"/>
          <w:sz w:val="18"/>
          <w:szCs w:val="18"/>
        </w:rPr>
        <w:footnoteRef/>
      </w:r>
      <w:r w:rsidRPr="002C5829">
        <w:rPr>
          <w:sz w:val="18"/>
          <w:szCs w:val="18"/>
        </w:rPr>
        <w:t xml:space="preserve"> </w:t>
      </w:r>
      <w:r w:rsidRPr="002C5829">
        <w:rPr>
          <w:i/>
          <w:iCs/>
          <w:sz w:val="18"/>
          <w:szCs w:val="18"/>
        </w:rPr>
        <w:t>Sytuacja kobiet i mężczyzn na rynku pracy w 2019 roku</w:t>
      </w:r>
      <w:r w:rsidRPr="002C5829">
        <w:rPr>
          <w:sz w:val="18"/>
          <w:szCs w:val="18"/>
        </w:rPr>
        <w:t xml:space="preserve">, </w:t>
      </w:r>
      <w:r w:rsidRPr="002C5829">
        <w:rPr>
          <w:sz w:val="18"/>
          <w:szCs w:val="18"/>
        </w:rPr>
        <w:t xml:space="preserve">MRPiPS, 27.04.2020 r., str. 10; </w:t>
      </w:r>
      <w:hyperlink r:id="rId2" w:anchor="Gender_pay_gap_higher_in_the_private_sector" w:history="1">
        <w:r w:rsidRPr="002C5829">
          <w:rPr>
            <w:rStyle w:val="Hipercze"/>
            <w:sz w:val="18"/>
            <w:szCs w:val="18"/>
          </w:rPr>
          <w:t>https://ec.europa.eu/eurostat/statistics-explained/index.php/Gender_pay_gap_statistics#Gender_pay_gap_higher_in_the_private_sector</w:t>
        </w:r>
      </w:hyperlink>
    </w:p>
  </w:footnote>
  <w:footnote w:id="33">
    <w:p w14:paraId="70421FA3" w14:textId="77777777" w:rsidR="00E73604" w:rsidRPr="002C5829" w:rsidRDefault="00E73604" w:rsidP="00F01752">
      <w:pPr>
        <w:pStyle w:val="Tekstprzypisudolnego"/>
        <w:rPr>
          <w:sz w:val="18"/>
          <w:szCs w:val="18"/>
        </w:rPr>
      </w:pPr>
      <w:r w:rsidRPr="002C5829">
        <w:rPr>
          <w:rStyle w:val="Odwoanieprzypisudolnego"/>
          <w:sz w:val="18"/>
          <w:szCs w:val="18"/>
        </w:rPr>
        <w:footnoteRef/>
      </w:r>
      <w:r w:rsidRPr="002C5829">
        <w:rPr>
          <w:sz w:val="18"/>
          <w:szCs w:val="18"/>
        </w:rPr>
        <w:t xml:space="preserve"> </w:t>
      </w:r>
      <w:hyperlink r:id="rId3" w:anchor="Gender_pay_gap_higher_in_the_private_sector" w:history="1">
        <w:r w:rsidRPr="002C5829">
          <w:rPr>
            <w:rStyle w:val="Hipercze"/>
            <w:sz w:val="18"/>
            <w:szCs w:val="18"/>
          </w:rPr>
          <w:t>https://ec.europa.eu/eurostat/statistics-explained/index.php/Gender_pay_gap_statistics#Gender_pay_gap_higher_in_the_private_sector</w:t>
        </w:r>
      </w:hyperlink>
      <w:r w:rsidRPr="002C5829">
        <w:rPr>
          <w:sz w:val="18"/>
          <w:szCs w:val="18"/>
        </w:rPr>
        <w:t xml:space="preserve"> ; </w:t>
      </w:r>
      <w:hyperlink r:id="rId4" w:history="1">
        <w:r w:rsidRPr="002C5829">
          <w:rPr>
            <w:rStyle w:val="Hipercze"/>
            <w:sz w:val="18"/>
            <w:szCs w:val="18"/>
          </w:rPr>
          <w:t>https://ec.europa.eu/eurostat/databrowser/view/EARN_GR_GPGR2__custom_90502/default/table?lang=en</w:t>
        </w:r>
      </w:hyperlink>
      <w:r w:rsidRPr="002C5829">
        <w:rPr>
          <w:sz w:val="18"/>
          <w:szCs w:val="18"/>
        </w:rPr>
        <w:t xml:space="preserve"> .</w:t>
      </w:r>
    </w:p>
  </w:footnote>
  <w:footnote w:id="34">
    <w:p w14:paraId="33C49944" w14:textId="77777777" w:rsidR="00E73604" w:rsidRPr="002C5829" w:rsidRDefault="00E73604" w:rsidP="00DA1BB9">
      <w:pPr>
        <w:pStyle w:val="Tekstprzypisudolnego"/>
        <w:rPr>
          <w:sz w:val="18"/>
          <w:szCs w:val="18"/>
        </w:rPr>
      </w:pPr>
      <w:r w:rsidRPr="002C5829">
        <w:rPr>
          <w:rStyle w:val="Odwoanieprzypisudolnego"/>
          <w:sz w:val="18"/>
          <w:szCs w:val="18"/>
        </w:rPr>
        <w:footnoteRef/>
      </w:r>
      <w:r w:rsidRPr="002C5829">
        <w:rPr>
          <w:sz w:val="18"/>
          <w:szCs w:val="18"/>
        </w:rPr>
        <w:t xml:space="preserve"> https://www.pwc.co.uk/services/economics/insights/women-in-work-index.html , </w:t>
      </w:r>
      <w:hyperlink r:id="rId5" w:history="1">
        <w:r w:rsidRPr="002C5829">
          <w:rPr>
            <w:rStyle w:val="Hipercze"/>
            <w:sz w:val="18"/>
            <w:szCs w:val="18"/>
          </w:rPr>
          <w:t>https://www.pwc.pl/pl/media/2020/2020-03-06-pwc-women-in-work-index-2020.html</w:t>
        </w:r>
      </w:hyperlink>
      <w:r w:rsidRPr="002C5829">
        <w:rPr>
          <w:sz w:val="18"/>
          <w:szCs w:val="18"/>
        </w:rPr>
        <w:t xml:space="preserve"> .</w:t>
      </w:r>
    </w:p>
  </w:footnote>
  <w:footnote w:id="35">
    <w:p w14:paraId="183892A8" w14:textId="77777777" w:rsidR="00E73604" w:rsidRPr="002C5829" w:rsidRDefault="00E73604" w:rsidP="00DA1BB9">
      <w:pPr>
        <w:pStyle w:val="Tekstprzypisudolnego"/>
        <w:rPr>
          <w:sz w:val="18"/>
          <w:szCs w:val="18"/>
        </w:rPr>
      </w:pPr>
      <w:r w:rsidRPr="002C5829">
        <w:rPr>
          <w:rStyle w:val="Odwoanieprzypisudolnego"/>
          <w:rFonts w:eastAsia="Tahoma"/>
          <w:sz w:val="18"/>
          <w:szCs w:val="18"/>
        </w:rPr>
        <w:footnoteRef/>
      </w:r>
      <w:r w:rsidRPr="002C5829">
        <w:rPr>
          <w:sz w:val="18"/>
          <w:szCs w:val="18"/>
        </w:rPr>
        <w:t xml:space="preserve"> GUS, </w:t>
      </w:r>
      <w:r w:rsidRPr="002C5829">
        <w:rPr>
          <w:i/>
          <w:sz w:val="18"/>
          <w:szCs w:val="18"/>
        </w:rPr>
        <w:t xml:space="preserve">Struktura wynagrodzeń według zawodów w październiku 2018 roku, </w:t>
      </w:r>
      <w:r w:rsidRPr="002C5829">
        <w:rPr>
          <w:sz w:val="18"/>
          <w:szCs w:val="18"/>
        </w:rPr>
        <w:t>2019.</w:t>
      </w:r>
    </w:p>
  </w:footnote>
  <w:footnote w:id="36">
    <w:p w14:paraId="4D5EFF69" w14:textId="77777777" w:rsidR="00E73604" w:rsidRPr="002C5829" w:rsidRDefault="00E73604" w:rsidP="00DA1BB9">
      <w:pPr>
        <w:pStyle w:val="Tekstprzypisudolnego"/>
        <w:rPr>
          <w:sz w:val="18"/>
          <w:szCs w:val="18"/>
        </w:rPr>
      </w:pPr>
      <w:r w:rsidRPr="002C5829">
        <w:rPr>
          <w:rStyle w:val="Odwoanieprzypisudolnego"/>
          <w:rFonts w:eastAsia="Tahoma"/>
          <w:sz w:val="18"/>
          <w:szCs w:val="18"/>
        </w:rPr>
        <w:footnoteRef/>
      </w:r>
      <w:r w:rsidRPr="002C5829">
        <w:rPr>
          <w:sz w:val="18"/>
          <w:szCs w:val="18"/>
        </w:rPr>
        <w:t xml:space="preserve"> Badanie przeprowadzone zostało w ramach międzynarodowego programu badawczego „Generations and Gender Programme”, którego koordynatorem w Polsce jest Szkoła Główna Handlowa. </w:t>
      </w:r>
    </w:p>
  </w:footnote>
  <w:footnote w:id="37">
    <w:p w14:paraId="50794AD1" w14:textId="77777777" w:rsidR="00E73604" w:rsidRPr="002C5829" w:rsidRDefault="00E73604" w:rsidP="00DA1BB9">
      <w:pPr>
        <w:autoSpaceDE w:val="0"/>
        <w:autoSpaceDN w:val="0"/>
        <w:adjustRightInd w:val="0"/>
        <w:spacing w:after="0" w:line="240" w:lineRule="auto"/>
        <w:rPr>
          <w:rFonts w:cs="Times New Roman"/>
          <w:bCs/>
          <w:sz w:val="18"/>
          <w:szCs w:val="18"/>
        </w:rPr>
      </w:pPr>
      <w:r w:rsidRPr="002C5829">
        <w:rPr>
          <w:rStyle w:val="Odwoanieprzypisudolnego"/>
          <w:rFonts w:cs="Times New Roman"/>
          <w:sz w:val="18"/>
          <w:szCs w:val="18"/>
        </w:rPr>
        <w:footnoteRef/>
      </w:r>
      <w:r w:rsidRPr="002C5829">
        <w:rPr>
          <w:rFonts w:cs="Times New Roman"/>
          <w:sz w:val="18"/>
          <w:szCs w:val="18"/>
        </w:rPr>
        <w:t xml:space="preserve"> </w:t>
      </w:r>
      <w:r w:rsidRPr="002C5829">
        <w:rPr>
          <w:rFonts w:cs="Times New Roman"/>
          <w:color w:val="161413"/>
          <w:sz w:val="18"/>
          <w:szCs w:val="18"/>
        </w:rPr>
        <w:t xml:space="preserve">Raport pt. „Od </w:t>
      </w:r>
      <w:r w:rsidRPr="002C5829">
        <w:rPr>
          <w:rFonts w:cs="Times New Roman"/>
          <w:bCs/>
          <w:sz w:val="18"/>
          <w:szCs w:val="18"/>
        </w:rPr>
        <w:t>opuszczenia domu rodzinnego do przejścia na emeryturę. Życie Polaków w świetle danych z badania ankietowego „Generacje i Rodziny”, Warszawa 2016.</w:t>
      </w:r>
    </w:p>
  </w:footnote>
  <w:footnote w:id="38">
    <w:p w14:paraId="58380E70" w14:textId="77777777" w:rsidR="00E73604" w:rsidRPr="002C5829" w:rsidRDefault="00E73604" w:rsidP="00DA1BB9">
      <w:pPr>
        <w:pStyle w:val="Tekstprzypisudolnego"/>
        <w:rPr>
          <w:sz w:val="18"/>
          <w:szCs w:val="18"/>
        </w:rPr>
      </w:pPr>
      <w:r w:rsidRPr="002C5829">
        <w:rPr>
          <w:rStyle w:val="Odwoanieprzypisudolnego"/>
          <w:rFonts w:eastAsia="Tahoma"/>
          <w:sz w:val="18"/>
          <w:szCs w:val="18"/>
        </w:rPr>
        <w:footnoteRef/>
      </w:r>
      <w:r w:rsidRPr="002C5829">
        <w:rPr>
          <w:sz w:val="18"/>
          <w:szCs w:val="18"/>
        </w:rPr>
        <w:t xml:space="preserve"> CBOS Komunikat z badań Nr 127/2018, Kobiety i mężczyźni w domu, wrzesień 2018.</w:t>
      </w:r>
    </w:p>
  </w:footnote>
  <w:footnote w:id="39">
    <w:p w14:paraId="67FD96F6" w14:textId="77777777" w:rsidR="00E73604" w:rsidRPr="002C5829" w:rsidRDefault="00E73604" w:rsidP="003B7F78">
      <w:pPr>
        <w:pStyle w:val="Tekstprzypisudolnego"/>
        <w:rPr>
          <w:sz w:val="18"/>
          <w:szCs w:val="18"/>
        </w:rPr>
      </w:pPr>
      <w:r w:rsidRPr="002C5829">
        <w:rPr>
          <w:rStyle w:val="Odwoanieprzypisudolnego"/>
          <w:rFonts w:eastAsia="Tahoma"/>
          <w:sz w:val="18"/>
          <w:szCs w:val="18"/>
        </w:rPr>
        <w:footnoteRef/>
      </w:r>
      <w:r w:rsidRPr="002C5829">
        <w:rPr>
          <w:sz w:val="18"/>
          <w:szCs w:val="18"/>
        </w:rPr>
        <w:t xml:space="preserve"> Tamże.</w:t>
      </w:r>
    </w:p>
  </w:footnote>
  <w:footnote w:id="40">
    <w:p w14:paraId="0695379C" w14:textId="77777777" w:rsidR="00E73604" w:rsidRPr="002C5829" w:rsidRDefault="00E73604" w:rsidP="003B7F78">
      <w:pPr>
        <w:pStyle w:val="Tekstprzypisudolnego"/>
        <w:rPr>
          <w:sz w:val="18"/>
          <w:szCs w:val="18"/>
        </w:rPr>
      </w:pPr>
      <w:r w:rsidRPr="002C5829">
        <w:rPr>
          <w:rStyle w:val="Odwoanieprzypisudolnego"/>
          <w:rFonts w:eastAsia="Tahoma"/>
          <w:sz w:val="18"/>
          <w:szCs w:val="18"/>
        </w:rPr>
        <w:footnoteRef/>
      </w:r>
      <w:r w:rsidRPr="002C5829">
        <w:rPr>
          <w:sz w:val="18"/>
          <w:szCs w:val="18"/>
        </w:rPr>
        <w:t xml:space="preserve"> </w:t>
      </w:r>
      <w:hyperlink r:id="rId6" w:history="1">
        <w:r w:rsidRPr="002C5829">
          <w:rPr>
            <w:rStyle w:val="Hipercze"/>
            <w:sz w:val="18"/>
            <w:szCs w:val="18"/>
          </w:rPr>
          <w:t>https://www.consilium.europa.eu/uedocs/cms_data/docs/pressdata/en/ec/71025.pdf</w:t>
        </w:r>
      </w:hyperlink>
      <w:r w:rsidRPr="002C5829">
        <w:rPr>
          <w:sz w:val="18"/>
          <w:szCs w:val="18"/>
        </w:rPr>
        <w:t xml:space="preserve"> .</w:t>
      </w:r>
    </w:p>
  </w:footnote>
  <w:footnote w:id="41">
    <w:p w14:paraId="2582FFCA" w14:textId="77777777" w:rsidR="00E73604" w:rsidRPr="002C5829" w:rsidRDefault="00E73604" w:rsidP="003B7F78">
      <w:pPr>
        <w:pStyle w:val="Tekstprzypisudolnego"/>
        <w:rPr>
          <w:sz w:val="18"/>
          <w:szCs w:val="18"/>
        </w:rPr>
      </w:pPr>
      <w:r w:rsidRPr="002C5829">
        <w:rPr>
          <w:rStyle w:val="Odwoanieprzypisudolnego"/>
          <w:sz w:val="18"/>
          <w:szCs w:val="18"/>
        </w:rPr>
        <w:footnoteRef/>
      </w:r>
      <w:r w:rsidRPr="002C5829">
        <w:rPr>
          <w:sz w:val="18"/>
          <w:szCs w:val="18"/>
        </w:rPr>
        <w:t xml:space="preserve"> </w:t>
      </w:r>
      <w:r w:rsidRPr="002C5829">
        <w:rPr>
          <w:color w:val="000000" w:themeColor="text1"/>
          <w:sz w:val="18"/>
          <w:szCs w:val="18"/>
        </w:rPr>
        <w:t>W ramach Priorytetu Inwestycyjnego 8iv Równość szans mężczyzn i kobiet we wszystkich dziedzinach, w tym w dostępie do zatrudnienia, rozwoju kariery, godzenia życia zawodowego i prywatnego</w:t>
      </w:r>
    </w:p>
  </w:footnote>
  <w:footnote w:id="42">
    <w:p w14:paraId="396581CD" w14:textId="1A81CD21" w:rsidR="00E73604" w:rsidRPr="002C5829" w:rsidRDefault="00E73604" w:rsidP="00A01CA4">
      <w:pPr>
        <w:pStyle w:val="Tekstprzypisudolnego"/>
        <w:rPr>
          <w:sz w:val="18"/>
          <w:szCs w:val="18"/>
          <w:lang w:val="en-US"/>
        </w:rPr>
      </w:pPr>
      <w:r w:rsidRPr="002C5829">
        <w:rPr>
          <w:rStyle w:val="Odwoanieprzypisudolnego"/>
          <w:sz w:val="18"/>
          <w:szCs w:val="18"/>
        </w:rPr>
        <w:footnoteRef/>
      </w:r>
      <w:r w:rsidRPr="002C5829">
        <w:rPr>
          <w:sz w:val="18"/>
          <w:szCs w:val="18"/>
          <w:lang w:val="en-US"/>
        </w:rPr>
        <w:t xml:space="preserve"> Dane Eurostat </w:t>
      </w:r>
      <w:r w:rsidRPr="002C5829">
        <w:rPr>
          <w:sz w:val="18"/>
          <w:szCs w:val="18"/>
          <w:lang w:val="en-US"/>
        </w:rPr>
        <w:t>na IV kwartał 2018 r.: Part-time employment as a percentage of the total employment, by sex and age (%), [LFSQ_EPPGA], ostatnia aktualizacja: 14-12-2020, https://ec.europa.eu/eurostat/databrowser/view/lfsq_eppga/default/table?lang=en</w:t>
      </w:r>
    </w:p>
  </w:footnote>
  <w:footnote w:id="43">
    <w:p w14:paraId="798EC8B5" w14:textId="7FFA6DCA" w:rsidR="00E73604" w:rsidRPr="002C5829" w:rsidRDefault="00E73604" w:rsidP="003B431C">
      <w:pPr>
        <w:pStyle w:val="Tekstprzypisudolnego"/>
        <w:rPr>
          <w:sz w:val="18"/>
          <w:szCs w:val="18"/>
          <w:lang w:val="en-US"/>
        </w:rPr>
      </w:pPr>
      <w:r w:rsidRPr="002C5829">
        <w:rPr>
          <w:rStyle w:val="Odwoanieprzypisudolnego"/>
          <w:rFonts w:eastAsia="Tahoma"/>
          <w:sz w:val="18"/>
          <w:szCs w:val="18"/>
        </w:rPr>
        <w:footnoteRef/>
      </w:r>
      <w:r w:rsidRPr="002C5829">
        <w:rPr>
          <w:sz w:val="18"/>
          <w:szCs w:val="18"/>
          <w:lang w:val="en-US"/>
        </w:rPr>
        <w:t xml:space="preserve"> Dane Eurostat: Main reason for part-time employment - Distributions by sex and age (%) [</w:t>
      </w:r>
      <w:r w:rsidRPr="002C5829">
        <w:rPr>
          <w:sz w:val="18"/>
          <w:szCs w:val="18"/>
          <w:lang w:val="en-US"/>
        </w:rPr>
        <w:t xml:space="preserve">lfsa_epgar], ostatnia aktualizacja: 11-11-2020; </w:t>
      </w:r>
      <w:hyperlink r:id="rId7" w:history="1">
        <w:r w:rsidRPr="002C5829">
          <w:rPr>
            <w:rStyle w:val="Hipercze"/>
            <w:sz w:val="18"/>
            <w:szCs w:val="18"/>
            <w:lang w:val="en-US"/>
          </w:rPr>
          <w:t>https://appsso.eurostat.ec.europa.eu/nui/submitViewTableAction.do</w:t>
        </w:r>
      </w:hyperlink>
      <w:r w:rsidRPr="002C5829">
        <w:rPr>
          <w:sz w:val="18"/>
          <w:szCs w:val="18"/>
          <w:lang w:val="en-US"/>
        </w:rPr>
        <w:t xml:space="preserve"> .</w:t>
      </w:r>
    </w:p>
  </w:footnote>
  <w:footnote w:id="44">
    <w:p w14:paraId="1BD39359" w14:textId="77777777" w:rsidR="00E73604" w:rsidRPr="002C5829" w:rsidRDefault="00E73604" w:rsidP="00DB4FC2">
      <w:pPr>
        <w:pStyle w:val="Tekstprzypisudolnego"/>
        <w:rPr>
          <w:sz w:val="18"/>
          <w:szCs w:val="18"/>
          <w:lang w:val="en-US"/>
        </w:rPr>
      </w:pPr>
      <w:r w:rsidRPr="002C5829">
        <w:rPr>
          <w:rStyle w:val="Odwoanieprzypisudolnego"/>
          <w:rFonts w:eastAsia="Tahoma"/>
          <w:sz w:val="18"/>
          <w:szCs w:val="18"/>
        </w:rPr>
        <w:footnoteRef/>
      </w:r>
      <w:r w:rsidRPr="002C5829">
        <w:rPr>
          <w:sz w:val="18"/>
          <w:szCs w:val="18"/>
          <w:lang w:val="en-US"/>
        </w:rPr>
        <w:t xml:space="preserve"> Dane Eurostat: Percentage of part-time employment of adults by sex, age groups, number of children and age of youngest child [lfst_hhptechi]</w:t>
      </w:r>
    </w:p>
    <w:p w14:paraId="75B6C8C7" w14:textId="2F9B1ED4" w:rsidR="00E73604" w:rsidRPr="002C5829" w:rsidRDefault="00E73604" w:rsidP="00DB4FC2">
      <w:pPr>
        <w:pStyle w:val="Tekstprzypisudolnego"/>
        <w:rPr>
          <w:sz w:val="18"/>
          <w:szCs w:val="18"/>
        </w:rPr>
      </w:pPr>
      <w:r w:rsidRPr="002C5829">
        <w:rPr>
          <w:sz w:val="18"/>
          <w:szCs w:val="18"/>
        </w:rPr>
        <w:t>ostatnia aktualizacja: 20-04-2020; http://appsso.eurostat.ec.europa.eu/nui/submitViewTableAction.do.</w:t>
      </w:r>
    </w:p>
  </w:footnote>
  <w:footnote w:id="45">
    <w:p w14:paraId="00417268" w14:textId="77777777" w:rsidR="00E73604" w:rsidRPr="002C5829" w:rsidRDefault="00E73604" w:rsidP="00DA1BB9">
      <w:pPr>
        <w:pStyle w:val="Tekstprzypisudolnego"/>
        <w:rPr>
          <w:sz w:val="18"/>
          <w:szCs w:val="18"/>
        </w:rPr>
      </w:pPr>
      <w:r w:rsidRPr="002C5829">
        <w:rPr>
          <w:rStyle w:val="Odwoanieprzypisudolnego"/>
          <w:rFonts w:eastAsia="Tahoma"/>
          <w:sz w:val="18"/>
          <w:szCs w:val="18"/>
        </w:rPr>
        <w:footnoteRef/>
      </w:r>
      <w:r w:rsidRPr="002C5829">
        <w:rPr>
          <w:sz w:val="18"/>
          <w:szCs w:val="18"/>
        </w:rPr>
        <w:t xml:space="preserve"> </w:t>
      </w:r>
      <w:hyperlink r:id="rId8" w:history="1">
        <w:r w:rsidRPr="002C5829">
          <w:rPr>
            <w:rStyle w:val="Hipercze"/>
            <w:sz w:val="18"/>
            <w:szCs w:val="18"/>
          </w:rPr>
          <w:t>http://media.pracuj.pl/31872-rodzice-w-pracy-zycie-na-pelen-etat</w:t>
        </w:r>
      </w:hyperlink>
      <w:r w:rsidRPr="002C5829">
        <w:rPr>
          <w:sz w:val="18"/>
          <w:szCs w:val="18"/>
        </w:rPr>
        <w:t xml:space="preserve"> .</w:t>
      </w:r>
    </w:p>
  </w:footnote>
  <w:footnote w:id="46">
    <w:p w14:paraId="69CEB9D9" w14:textId="77777777" w:rsidR="00E73604" w:rsidRPr="002C5829" w:rsidRDefault="00E73604" w:rsidP="00DA1BB9">
      <w:pPr>
        <w:autoSpaceDE w:val="0"/>
        <w:autoSpaceDN w:val="0"/>
        <w:adjustRightInd w:val="0"/>
        <w:spacing w:after="0" w:line="240" w:lineRule="auto"/>
        <w:rPr>
          <w:rFonts w:cs="Times New Roman"/>
          <w:color w:val="000000"/>
          <w:sz w:val="18"/>
          <w:szCs w:val="18"/>
        </w:rPr>
      </w:pPr>
      <w:r w:rsidRPr="002C5829">
        <w:rPr>
          <w:rStyle w:val="Odwoanieprzypisudolnego"/>
          <w:rFonts w:cs="Times New Roman"/>
          <w:sz w:val="18"/>
          <w:szCs w:val="18"/>
        </w:rPr>
        <w:footnoteRef/>
      </w:r>
      <w:r w:rsidRPr="002C5829">
        <w:rPr>
          <w:rFonts w:cs="Times New Roman"/>
          <w:sz w:val="18"/>
          <w:szCs w:val="18"/>
        </w:rPr>
        <w:t xml:space="preserve"> Zob. E. </w:t>
      </w:r>
      <w:r w:rsidRPr="002C5829">
        <w:rPr>
          <w:rFonts w:cs="Times New Roman"/>
          <w:bCs/>
          <w:color w:val="000000"/>
          <w:sz w:val="18"/>
          <w:szCs w:val="18"/>
        </w:rPr>
        <w:t>Ozorowski</w:t>
      </w:r>
      <w:r w:rsidRPr="002C5829">
        <w:rPr>
          <w:rFonts w:cs="Times New Roman"/>
          <w:color w:val="000000"/>
          <w:sz w:val="18"/>
          <w:szCs w:val="18"/>
        </w:rPr>
        <w:t xml:space="preserve"> (red.) 1999, </w:t>
      </w:r>
      <w:r w:rsidRPr="002C5829">
        <w:rPr>
          <w:rFonts w:cs="Times New Roman"/>
          <w:i/>
          <w:iCs/>
          <w:color w:val="000000"/>
          <w:sz w:val="18"/>
          <w:szCs w:val="18"/>
        </w:rPr>
        <w:t>Słownik małżeństwa i rodziny</w:t>
      </w:r>
      <w:r w:rsidRPr="002C5829">
        <w:rPr>
          <w:rFonts w:cs="Times New Roman"/>
          <w:color w:val="000000"/>
          <w:sz w:val="18"/>
          <w:szCs w:val="18"/>
        </w:rPr>
        <w:t xml:space="preserve">, Warszawa-Łomianki: ATK.; M. </w:t>
      </w:r>
      <w:r w:rsidRPr="002C5829">
        <w:rPr>
          <w:rFonts w:cs="Times New Roman"/>
          <w:bCs/>
          <w:color w:val="000000"/>
          <w:sz w:val="18"/>
          <w:szCs w:val="18"/>
        </w:rPr>
        <w:t xml:space="preserve">Wolicki </w:t>
      </w:r>
      <w:r w:rsidRPr="002C5829">
        <w:rPr>
          <w:rFonts w:cs="Times New Roman"/>
          <w:color w:val="000000"/>
          <w:sz w:val="18"/>
          <w:szCs w:val="18"/>
        </w:rPr>
        <w:t xml:space="preserve">, </w:t>
      </w:r>
      <w:r w:rsidRPr="002C5829">
        <w:rPr>
          <w:rFonts w:cs="Times New Roman"/>
          <w:i/>
          <w:iCs/>
          <w:color w:val="000000"/>
          <w:sz w:val="18"/>
          <w:szCs w:val="18"/>
        </w:rPr>
        <w:t>Rodzina wielodzietna</w:t>
      </w:r>
      <w:r w:rsidRPr="002C5829">
        <w:rPr>
          <w:rFonts w:cs="Times New Roman"/>
          <w:color w:val="000000"/>
          <w:sz w:val="18"/>
          <w:szCs w:val="18"/>
        </w:rPr>
        <w:t xml:space="preserve">, w: XVIII Międzynarodowy Kongres Rodziny, Warszawa, KAI, 1994; Ł. </w:t>
      </w:r>
      <w:r w:rsidRPr="002C5829">
        <w:rPr>
          <w:rFonts w:cs="Times New Roman"/>
          <w:bCs/>
          <w:color w:val="000000"/>
          <w:sz w:val="18"/>
          <w:szCs w:val="18"/>
        </w:rPr>
        <w:t>Budzyński</w:t>
      </w:r>
      <w:r w:rsidRPr="002C5829">
        <w:rPr>
          <w:rFonts w:cs="Times New Roman"/>
          <w:color w:val="000000"/>
          <w:sz w:val="18"/>
          <w:szCs w:val="18"/>
        </w:rPr>
        <w:t xml:space="preserve">, </w:t>
      </w:r>
      <w:r w:rsidRPr="002C5829">
        <w:rPr>
          <w:rFonts w:cs="Times New Roman"/>
          <w:i/>
          <w:iCs/>
          <w:color w:val="000000"/>
          <w:sz w:val="18"/>
          <w:szCs w:val="18"/>
        </w:rPr>
        <w:t>Postrzeganie rodziny wielodzietnej przez studentów Państwowej Wyższej Szkoły Zawodowej w Gorzowie Wielkopolskim</w:t>
      </w:r>
      <w:r w:rsidRPr="002C5829">
        <w:rPr>
          <w:rFonts w:cs="Times New Roman"/>
          <w:color w:val="000000"/>
          <w:sz w:val="18"/>
          <w:szCs w:val="18"/>
        </w:rPr>
        <w:t xml:space="preserve">, „Społeczeństwo i Rodzina”, nr 36 (3/2013) s. 129-143, 2013; M. </w:t>
      </w:r>
      <w:r w:rsidRPr="002C5829">
        <w:rPr>
          <w:rFonts w:cs="Times New Roman"/>
          <w:bCs/>
          <w:color w:val="000000"/>
          <w:sz w:val="18"/>
          <w:szCs w:val="18"/>
        </w:rPr>
        <w:t>Szyszka</w:t>
      </w:r>
      <w:r w:rsidRPr="002C5829">
        <w:rPr>
          <w:rFonts w:cs="Times New Roman"/>
          <w:color w:val="000000"/>
          <w:sz w:val="18"/>
          <w:szCs w:val="18"/>
        </w:rPr>
        <w:t xml:space="preserve"> M., </w:t>
      </w:r>
      <w:r w:rsidRPr="002C5829">
        <w:rPr>
          <w:rFonts w:cs="Times New Roman"/>
          <w:i/>
          <w:iCs/>
          <w:color w:val="000000"/>
          <w:sz w:val="18"/>
          <w:szCs w:val="18"/>
        </w:rPr>
        <w:t>Polityka rodzinna w Polsce 1990-2004</w:t>
      </w:r>
      <w:r w:rsidRPr="002C5829">
        <w:rPr>
          <w:rFonts w:cs="Times New Roman"/>
          <w:color w:val="000000"/>
          <w:sz w:val="18"/>
          <w:szCs w:val="18"/>
        </w:rPr>
        <w:t xml:space="preserve">, Lublin: KUL, 2008. </w:t>
      </w:r>
      <w:r w:rsidRPr="002C5829">
        <w:rPr>
          <w:rFonts w:cs="Times New Roman"/>
          <w:bCs/>
          <w:color w:val="000000"/>
          <w:sz w:val="18"/>
          <w:szCs w:val="18"/>
        </w:rPr>
        <w:t xml:space="preserve">IPSOS </w:t>
      </w:r>
      <w:r w:rsidRPr="002C5829">
        <w:rPr>
          <w:rFonts w:cs="Times New Roman"/>
          <w:color w:val="000000"/>
          <w:sz w:val="18"/>
          <w:szCs w:val="18"/>
        </w:rPr>
        <w:t xml:space="preserve">2015, </w:t>
      </w:r>
      <w:r w:rsidRPr="002C5829">
        <w:rPr>
          <w:rFonts w:cs="Times New Roman"/>
          <w:i/>
          <w:iCs/>
          <w:color w:val="000000"/>
          <w:sz w:val="18"/>
          <w:szCs w:val="18"/>
        </w:rPr>
        <w:t>Raport z badania dotyczący wielodzietności – ZDR „Trzy Plus” i „reszta świata”</w:t>
      </w:r>
      <w:r w:rsidRPr="002C5829">
        <w:rPr>
          <w:rFonts w:cs="Times New Roman"/>
          <w:color w:val="000000"/>
          <w:sz w:val="18"/>
          <w:szCs w:val="18"/>
        </w:rPr>
        <w:t xml:space="preserve"> – badanie przeprowadzone na zlecenie Stowarzyszenia Związek Dużych Rodzin „Trzy Plus”.</w:t>
      </w:r>
    </w:p>
  </w:footnote>
  <w:footnote w:id="47">
    <w:p w14:paraId="5F0BC4E7" w14:textId="77777777" w:rsidR="00E73604" w:rsidRPr="002C5829" w:rsidRDefault="00E73604" w:rsidP="00DA1BB9">
      <w:pPr>
        <w:pStyle w:val="Tekstprzypisudolnego"/>
        <w:rPr>
          <w:sz w:val="18"/>
          <w:szCs w:val="18"/>
        </w:rPr>
      </w:pPr>
      <w:r w:rsidRPr="002C5829">
        <w:rPr>
          <w:rStyle w:val="Odwoanieprzypisudolnego"/>
          <w:rFonts w:eastAsia="Tahoma"/>
          <w:sz w:val="18"/>
          <w:szCs w:val="18"/>
        </w:rPr>
        <w:footnoteRef/>
      </w:r>
      <w:r w:rsidRPr="002C5829">
        <w:rPr>
          <w:sz w:val="18"/>
          <w:szCs w:val="18"/>
        </w:rPr>
        <w:t xml:space="preserve"> Autor szacowania profesor Uniwersytetu w Chicago Gary Becker.</w:t>
      </w:r>
    </w:p>
  </w:footnote>
  <w:footnote w:id="48">
    <w:p w14:paraId="618DA90F" w14:textId="77777777" w:rsidR="00E73604" w:rsidRPr="002C5829" w:rsidRDefault="00E73604" w:rsidP="00DA1BB9">
      <w:pPr>
        <w:pStyle w:val="Tekstprzypisudolnego"/>
        <w:rPr>
          <w:sz w:val="18"/>
          <w:szCs w:val="18"/>
          <w:lang w:val="en-US"/>
        </w:rPr>
      </w:pPr>
      <w:r w:rsidRPr="002C5829">
        <w:rPr>
          <w:rStyle w:val="Odwoanieprzypisudolnego"/>
          <w:rFonts w:eastAsia="Tahoma"/>
          <w:sz w:val="18"/>
          <w:szCs w:val="18"/>
        </w:rPr>
        <w:footnoteRef/>
      </w:r>
      <w:r w:rsidRPr="002C5829">
        <w:rPr>
          <w:sz w:val="18"/>
          <w:szCs w:val="18"/>
          <w:lang w:val="en-US"/>
        </w:rPr>
        <w:t xml:space="preserve"> Turning promises into action: Gender equality in the 2030 Agenda for Sustainable Development. Summary, UN Women, 2018 r.</w:t>
      </w:r>
    </w:p>
  </w:footnote>
  <w:footnote w:id="49">
    <w:p w14:paraId="129B87CF" w14:textId="77777777" w:rsidR="00E73604" w:rsidRPr="002C5829" w:rsidRDefault="00E73604" w:rsidP="00DA1BB9">
      <w:pPr>
        <w:pStyle w:val="Tekstprzypisudolnego"/>
        <w:rPr>
          <w:sz w:val="18"/>
          <w:szCs w:val="18"/>
          <w:lang w:val="en-US"/>
        </w:rPr>
      </w:pPr>
      <w:r w:rsidRPr="002C5829">
        <w:rPr>
          <w:rStyle w:val="Odwoanieprzypisudolnego"/>
          <w:rFonts w:eastAsia="Tahoma"/>
          <w:sz w:val="18"/>
          <w:szCs w:val="18"/>
        </w:rPr>
        <w:footnoteRef/>
      </w:r>
      <w:r w:rsidRPr="002C5829">
        <w:rPr>
          <w:sz w:val="18"/>
          <w:szCs w:val="18"/>
          <w:lang w:val="en-US"/>
        </w:rPr>
        <w:t xml:space="preserve"> Time to care. Unpaid and underpaid care work and the global inequality crisis ,Oxfam, styczeń 2020 r.</w:t>
      </w:r>
    </w:p>
  </w:footnote>
  <w:footnote w:id="50">
    <w:p w14:paraId="73B5BE21" w14:textId="77777777" w:rsidR="00E73604" w:rsidRPr="002C5829" w:rsidRDefault="00E73604" w:rsidP="00DA1BB9">
      <w:pPr>
        <w:pStyle w:val="Tekstprzypisudolnego"/>
        <w:rPr>
          <w:sz w:val="18"/>
          <w:szCs w:val="18"/>
        </w:rPr>
      </w:pPr>
      <w:r w:rsidRPr="002C5829">
        <w:rPr>
          <w:rStyle w:val="Odwoanieprzypisudolnego"/>
          <w:rFonts w:eastAsia="Tahoma"/>
          <w:sz w:val="18"/>
          <w:szCs w:val="18"/>
        </w:rPr>
        <w:footnoteRef/>
      </w:r>
      <w:r w:rsidRPr="002C5829">
        <w:rPr>
          <w:sz w:val="18"/>
          <w:szCs w:val="18"/>
        </w:rPr>
        <w:t xml:space="preserve"> Mikuta, B., Studia nad wartością pracy domowej w mieście i na wsi ze szczególnym uwzględnieniem realizacji funkcji żywieniowej, praca doktorska, SGGW, Warszawa 2000 r.</w:t>
      </w:r>
    </w:p>
  </w:footnote>
  <w:footnote w:id="51">
    <w:p w14:paraId="1E4BDF18" w14:textId="77777777" w:rsidR="00E73604" w:rsidRPr="002C5829" w:rsidRDefault="00E73604" w:rsidP="00DA1BB9">
      <w:pPr>
        <w:pStyle w:val="Tekstprzypisudolnego"/>
        <w:rPr>
          <w:sz w:val="18"/>
          <w:szCs w:val="18"/>
        </w:rPr>
      </w:pPr>
      <w:r w:rsidRPr="002C5829">
        <w:rPr>
          <w:rStyle w:val="Odwoanieprzypisudolnego"/>
          <w:rFonts w:eastAsia="Tahoma"/>
          <w:sz w:val="18"/>
          <w:szCs w:val="18"/>
        </w:rPr>
        <w:footnoteRef/>
      </w:r>
      <w:r w:rsidRPr="002C5829">
        <w:rPr>
          <w:sz w:val="18"/>
          <w:szCs w:val="18"/>
        </w:rPr>
        <w:t xml:space="preserve"> Budżet czasu ludności 2013, Informacje i opracowania statystyczne część 1, GUS, Warszawa 2015 r.</w:t>
      </w:r>
    </w:p>
  </w:footnote>
  <w:footnote w:id="52">
    <w:p w14:paraId="5FBA4CCC" w14:textId="77777777" w:rsidR="00E73604" w:rsidRPr="002C5829" w:rsidRDefault="00E73604" w:rsidP="00DA1BB9">
      <w:pPr>
        <w:pStyle w:val="Tekstprzypisudolnego"/>
        <w:rPr>
          <w:sz w:val="18"/>
          <w:szCs w:val="18"/>
        </w:rPr>
      </w:pPr>
      <w:r w:rsidRPr="002C5829">
        <w:rPr>
          <w:rStyle w:val="Odwoanieprzypisudolnego"/>
          <w:rFonts w:eastAsia="Tahoma"/>
          <w:sz w:val="18"/>
          <w:szCs w:val="18"/>
        </w:rPr>
        <w:footnoteRef/>
      </w:r>
      <w:r w:rsidRPr="002C5829">
        <w:rPr>
          <w:sz w:val="18"/>
          <w:szCs w:val="18"/>
        </w:rPr>
        <w:t xml:space="preserve"> GUS „Budżet czasu ludności w 2013 r.”, publikacja: 21 lipca 2016 r.</w:t>
      </w:r>
    </w:p>
  </w:footnote>
  <w:footnote w:id="53">
    <w:p w14:paraId="092106FA" w14:textId="77777777" w:rsidR="00E73604" w:rsidRPr="002C5829" w:rsidRDefault="00E73604">
      <w:pPr>
        <w:spacing w:after="0" w:line="240" w:lineRule="auto"/>
        <w:rPr>
          <w:rFonts w:cs="Times New Roman"/>
          <w:sz w:val="18"/>
          <w:szCs w:val="18"/>
        </w:rPr>
      </w:pPr>
      <w:r w:rsidRPr="002C5829">
        <w:rPr>
          <w:rStyle w:val="Odwoanieprzypisudolnego"/>
          <w:rFonts w:cs="Times New Roman"/>
          <w:sz w:val="18"/>
          <w:szCs w:val="18"/>
        </w:rPr>
        <w:footnoteRef/>
      </w:r>
      <w:r w:rsidRPr="002C5829">
        <w:rPr>
          <w:rFonts w:cs="Times New Roman"/>
          <w:sz w:val="18"/>
          <w:szCs w:val="18"/>
        </w:rPr>
        <w:t xml:space="preserve"> Komunikat z badań CBOS Nr 127/2018 Kobiety i mężczyźni w domu, wrzesień 2018 r.</w:t>
      </w:r>
    </w:p>
  </w:footnote>
  <w:footnote w:id="54">
    <w:p w14:paraId="531568A1" w14:textId="51E26CD0" w:rsidR="00E73604" w:rsidRPr="002C5829" w:rsidRDefault="00E73604" w:rsidP="0057492F">
      <w:pPr>
        <w:pStyle w:val="Tekstprzypisudolnego"/>
        <w:rPr>
          <w:sz w:val="18"/>
          <w:szCs w:val="18"/>
          <w:lang w:val="en-US"/>
        </w:rPr>
      </w:pPr>
      <w:r w:rsidRPr="002C5829">
        <w:rPr>
          <w:rStyle w:val="Odwoanieprzypisudolnego"/>
          <w:rFonts w:eastAsia="Tahoma"/>
          <w:sz w:val="18"/>
          <w:szCs w:val="18"/>
        </w:rPr>
        <w:footnoteRef/>
      </w:r>
      <w:r w:rsidRPr="002C5829">
        <w:rPr>
          <w:sz w:val="18"/>
          <w:szCs w:val="18"/>
          <w:lang w:val="en-US"/>
        </w:rPr>
        <w:t xml:space="preserve"> Raport Credit Suisse, Research Institute The CS Gender 3000 in 2019: The changing face of companies, </w:t>
      </w:r>
      <w:r w:rsidRPr="002C5829">
        <w:rPr>
          <w:sz w:val="18"/>
          <w:szCs w:val="18"/>
          <w:lang w:val="en-US"/>
        </w:rPr>
        <w:t xml:space="preserve">październik 2019 r. </w:t>
      </w:r>
    </w:p>
  </w:footnote>
  <w:footnote w:id="55">
    <w:p w14:paraId="775BD116" w14:textId="77777777" w:rsidR="00E73604" w:rsidRPr="002C5829" w:rsidRDefault="00E73604" w:rsidP="0057492F">
      <w:pPr>
        <w:pStyle w:val="Tekstprzypisudolnego"/>
        <w:rPr>
          <w:sz w:val="18"/>
          <w:szCs w:val="18"/>
        </w:rPr>
      </w:pPr>
      <w:r w:rsidRPr="002C5829">
        <w:rPr>
          <w:rStyle w:val="Odwoanieprzypisudolnego"/>
          <w:rFonts w:eastAsia="Tahoma"/>
          <w:sz w:val="18"/>
          <w:szCs w:val="18"/>
        </w:rPr>
        <w:footnoteRef/>
      </w:r>
      <w:r w:rsidRPr="002C5829">
        <w:rPr>
          <w:sz w:val="18"/>
          <w:szCs w:val="18"/>
        </w:rPr>
        <w:t xml:space="preserve"> Komunikat z badań CBOS Nr BS/157/2009 „Polacy wobec ludzi starszych i własnej starości”.</w:t>
      </w:r>
    </w:p>
  </w:footnote>
  <w:footnote w:id="56">
    <w:p w14:paraId="187128B7" w14:textId="77777777" w:rsidR="00E73604" w:rsidRPr="002C5829" w:rsidRDefault="00E73604" w:rsidP="0057492F">
      <w:pPr>
        <w:pStyle w:val="Tekstprzypisudolnego"/>
        <w:rPr>
          <w:sz w:val="18"/>
          <w:szCs w:val="18"/>
        </w:rPr>
      </w:pPr>
      <w:r w:rsidRPr="002C5829">
        <w:rPr>
          <w:rStyle w:val="Odwoanieprzypisudolnego"/>
          <w:rFonts w:eastAsia="Tahoma"/>
          <w:sz w:val="18"/>
          <w:szCs w:val="18"/>
        </w:rPr>
        <w:footnoteRef/>
      </w:r>
      <w:r w:rsidRPr="002C5829">
        <w:rPr>
          <w:sz w:val="18"/>
          <w:szCs w:val="18"/>
        </w:rPr>
        <w:t xml:space="preserve"> Komunikat z badań CBOS Nr BS/94/2012 „Polacy wobec własnej starości”. </w:t>
      </w:r>
    </w:p>
  </w:footnote>
  <w:footnote w:id="57">
    <w:p w14:paraId="4833A15D" w14:textId="77777777" w:rsidR="00E73604" w:rsidRPr="002C5829" w:rsidRDefault="00E73604" w:rsidP="0057492F">
      <w:pPr>
        <w:pStyle w:val="Tekstprzypisudolnego"/>
        <w:rPr>
          <w:sz w:val="18"/>
          <w:szCs w:val="18"/>
        </w:rPr>
      </w:pPr>
      <w:r w:rsidRPr="002C5829">
        <w:rPr>
          <w:rStyle w:val="Odwoanieprzypisudolnego"/>
          <w:rFonts w:eastAsia="Tahoma"/>
          <w:sz w:val="18"/>
          <w:szCs w:val="18"/>
        </w:rPr>
        <w:footnoteRef/>
      </w:r>
      <w:r w:rsidRPr="002C5829">
        <w:rPr>
          <w:sz w:val="18"/>
          <w:szCs w:val="18"/>
        </w:rPr>
        <w:t xml:space="preserve"> Monika Dorota Adamczyk „Wizja starości w opiniach Polaków. Studium socjologiczne” Roczniki Nauk Społecznych Tom 8(44), numer 2- 2016 (https://www.researchgate.net/publication/316429717).</w:t>
      </w:r>
    </w:p>
    <w:p w14:paraId="7FC23F0E" w14:textId="77777777" w:rsidR="00E73604" w:rsidRPr="002C5829" w:rsidRDefault="00E73604" w:rsidP="00EE7904">
      <w:pPr>
        <w:pStyle w:val="Tekstprzypisudolnego"/>
        <w:rPr>
          <w:sz w:val="18"/>
          <w:szCs w:val="18"/>
        </w:rPr>
      </w:pPr>
    </w:p>
  </w:footnote>
  <w:footnote w:id="58">
    <w:p w14:paraId="59F9E6DC" w14:textId="063F3A6A" w:rsidR="00E73604" w:rsidRPr="002C5829" w:rsidRDefault="00E73604" w:rsidP="008B7E84">
      <w:pPr>
        <w:pStyle w:val="Tekstprzypisudolnego"/>
        <w:rPr>
          <w:sz w:val="18"/>
          <w:szCs w:val="18"/>
          <w:lang w:val="en-US"/>
        </w:rPr>
      </w:pPr>
      <w:r w:rsidRPr="002C5829">
        <w:rPr>
          <w:rStyle w:val="Odwoanieprzypisudolnego"/>
          <w:rFonts w:eastAsia="Tahoma"/>
          <w:sz w:val="18"/>
          <w:szCs w:val="18"/>
        </w:rPr>
        <w:footnoteRef/>
      </w:r>
      <w:r w:rsidRPr="002C5829">
        <w:rPr>
          <w:sz w:val="18"/>
          <w:szCs w:val="18"/>
          <w:lang w:val="en-US"/>
        </w:rPr>
        <w:t>https://ec.europa.eu/eurostat/databrowser/view/tqoe1c2/default/table?lang=en</w:t>
      </w:r>
      <w:r w:rsidRPr="002C5829" w:rsidDel="00532352">
        <w:rPr>
          <w:sz w:val="18"/>
          <w:szCs w:val="18"/>
          <w:lang w:val="en-US"/>
        </w:rPr>
        <w:t xml:space="preserve"> </w:t>
      </w:r>
      <w:r w:rsidRPr="002C5829">
        <w:rPr>
          <w:sz w:val="18"/>
          <w:szCs w:val="18"/>
          <w:lang w:val="en-US"/>
        </w:rPr>
        <w:t xml:space="preserve">; Employed women being in managerial positions by age, (TQOE1C2, </w:t>
      </w:r>
      <w:r w:rsidRPr="002C5829">
        <w:rPr>
          <w:sz w:val="18"/>
          <w:szCs w:val="18"/>
          <w:lang w:val="en-US"/>
        </w:rPr>
        <w:t xml:space="preserve">ostatnia aktualizacja: 11/11/2020) </w:t>
      </w:r>
      <w:hyperlink w:history="1"/>
      <w:r w:rsidRPr="002C5829">
        <w:rPr>
          <w:color w:val="000000"/>
          <w:sz w:val="18"/>
          <w:szCs w:val="18"/>
          <w:lang w:val="en-US"/>
        </w:rPr>
        <w:t>.</w:t>
      </w:r>
    </w:p>
  </w:footnote>
  <w:footnote w:id="59">
    <w:p w14:paraId="631A599D" w14:textId="3563FDB6" w:rsidR="00E73604" w:rsidRPr="002C5829" w:rsidRDefault="00E73604" w:rsidP="00EE7904">
      <w:pPr>
        <w:spacing w:after="0" w:line="240" w:lineRule="auto"/>
        <w:rPr>
          <w:rFonts w:cs="Times New Roman"/>
          <w:color w:val="000000"/>
          <w:sz w:val="18"/>
          <w:szCs w:val="18"/>
          <w:lang w:val="en-US"/>
        </w:rPr>
      </w:pPr>
      <w:r w:rsidRPr="002C5829">
        <w:rPr>
          <w:rFonts w:cs="Times New Roman"/>
          <w:color w:val="000000"/>
          <w:sz w:val="18"/>
          <w:szCs w:val="18"/>
          <w:vertAlign w:val="superscript"/>
        </w:rPr>
        <w:footnoteRef/>
      </w:r>
      <w:hyperlink r:id="rId9" w:history="1">
        <w:r w:rsidRPr="002C5829">
          <w:rPr>
            <w:rStyle w:val="Hipercze"/>
            <w:rFonts w:cs="Times New Roman"/>
            <w:sz w:val="18"/>
            <w:szCs w:val="18"/>
            <w:lang w:val="en-US"/>
          </w:rPr>
          <w:t>https://stat.gov.pl/obszary-tematyczne/inne-opracowania/inne-opracowania-zbiorcze/zycie-kobiet-i-mezczyzn-w-europie-portret-statystyczny,27,1.html#</w:t>
        </w:r>
      </w:hyperlink>
      <w:r w:rsidRPr="002C5829">
        <w:rPr>
          <w:rFonts w:cs="Times New Roman"/>
          <w:color w:val="000000"/>
          <w:sz w:val="18"/>
          <w:szCs w:val="18"/>
          <w:lang w:val="en-US"/>
        </w:rPr>
        <w:t xml:space="preserve"> .</w:t>
      </w:r>
    </w:p>
  </w:footnote>
  <w:footnote w:id="60">
    <w:p w14:paraId="04ECD81F" w14:textId="77777777" w:rsidR="00E73604" w:rsidRPr="002C5829" w:rsidRDefault="00E73604" w:rsidP="00EE7904">
      <w:pPr>
        <w:spacing w:after="0" w:line="240" w:lineRule="auto"/>
        <w:rPr>
          <w:rFonts w:cs="Times New Roman"/>
          <w:color w:val="000000"/>
          <w:sz w:val="18"/>
          <w:szCs w:val="18"/>
          <w:lang w:val="en-US"/>
        </w:rPr>
      </w:pPr>
      <w:r w:rsidRPr="002C5829">
        <w:rPr>
          <w:rFonts w:cs="Times New Roman"/>
          <w:color w:val="000000"/>
          <w:sz w:val="18"/>
          <w:szCs w:val="18"/>
          <w:vertAlign w:val="superscript"/>
        </w:rPr>
        <w:footnoteRef/>
      </w:r>
      <w:hyperlink r:id="rId10" w:history="1">
        <w:r w:rsidRPr="002C5829">
          <w:rPr>
            <w:rFonts w:cs="Times New Roman"/>
            <w:color w:val="000000"/>
            <w:sz w:val="18"/>
            <w:szCs w:val="18"/>
            <w:lang w:val="en-US"/>
          </w:rPr>
          <w:t>https://www.oecd-ilibrary.org/docserver/gov_glance-2017-en.pdf?expires=1586170545&amp;id=id&amp;accname=guest&amp;checksum=9BE13DD80C7C91839AA45FD7FBDE6923</w:t>
        </w:r>
      </w:hyperlink>
      <w:r w:rsidRPr="002C5829">
        <w:rPr>
          <w:rFonts w:cs="Times New Roman"/>
          <w:color w:val="000000"/>
          <w:sz w:val="18"/>
          <w:szCs w:val="18"/>
          <w:lang w:val="en-US"/>
        </w:rPr>
        <w:t xml:space="preserve"> .</w:t>
      </w:r>
    </w:p>
  </w:footnote>
  <w:footnote w:id="61">
    <w:p w14:paraId="0D2BC8F3" w14:textId="0A890789" w:rsidR="00E73604" w:rsidRPr="002C5829" w:rsidRDefault="00E73604" w:rsidP="00EE7904">
      <w:pPr>
        <w:pStyle w:val="Tekstprzypisudolnego"/>
        <w:rPr>
          <w:sz w:val="18"/>
          <w:szCs w:val="18"/>
        </w:rPr>
      </w:pPr>
      <w:r w:rsidRPr="002C5829">
        <w:rPr>
          <w:rStyle w:val="Odwoanieprzypisudolnego"/>
          <w:rFonts w:eastAsia="Tahoma"/>
          <w:sz w:val="18"/>
          <w:szCs w:val="18"/>
        </w:rPr>
        <w:footnoteRef/>
      </w:r>
      <w:r w:rsidRPr="002C5829">
        <w:rPr>
          <w:sz w:val="18"/>
          <w:szCs w:val="18"/>
        </w:rPr>
        <w:t xml:space="preserve"> </w:t>
      </w:r>
      <w:r w:rsidRPr="002C5829">
        <w:rPr>
          <w:color w:val="000000"/>
          <w:sz w:val="18"/>
          <w:szCs w:val="18"/>
        </w:rPr>
        <w:t>Dane Komisji Europejskiej w głównej mierze pochodzą z bazy danych Europejskiego Instytutu do spraw Równości Płci, który badaniem obejmuje wszystkie kraje UE. W Europie obowiązują różne sposoby administrowania spółkami akcyjnymi: monistyczny i -tak jak w Polsce - system dualistyczny, który zakłada rozdzielenie organu zarządczego (zarząd) od kontrolnego (rada nadzorcza). Na potrzeby analizy sytuacji Polski na tle innych krajów przyjmuje się, że "board members" to są łącznie członkowie wszystkich organów decyzyjnych, "executive members" to członkowie zarządów a "non-executive members" to członkowie rad nadzorczych.</w:t>
      </w:r>
    </w:p>
  </w:footnote>
  <w:footnote w:id="62">
    <w:p w14:paraId="63C8C1C8" w14:textId="77777777" w:rsidR="00E73604" w:rsidRPr="002C5829" w:rsidRDefault="00E73604" w:rsidP="00EE7904">
      <w:pPr>
        <w:pStyle w:val="Tekstprzypisudolnego"/>
        <w:rPr>
          <w:sz w:val="18"/>
          <w:szCs w:val="18"/>
        </w:rPr>
      </w:pPr>
      <w:r w:rsidRPr="002C5829">
        <w:rPr>
          <w:rStyle w:val="Odwoanieprzypisudolnego"/>
          <w:rFonts w:eastAsia="Tahoma"/>
          <w:sz w:val="18"/>
          <w:szCs w:val="18"/>
        </w:rPr>
        <w:footnoteRef/>
      </w:r>
      <w:r w:rsidRPr="002C5829">
        <w:rPr>
          <w:sz w:val="18"/>
          <w:szCs w:val="18"/>
        </w:rPr>
        <w:t xml:space="preserve"> </w:t>
      </w:r>
      <w:hyperlink r:id="rId11" w:history="1">
        <w:r w:rsidRPr="002C5829">
          <w:rPr>
            <w:color w:val="000000"/>
            <w:sz w:val="18"/>
            <w:szCs w:val="18"/>
          </w:rPr>
          <w:t>https://eige.europa.eu/gender-statistics/dgs/indicator/wmidm_bus_bus__wmid_comp_compex/bar/year:2019-B2/geo:EU28,PL/EGROUP:COMP/sex:M,W/UNIT:PC/POSITION:EXEC/NACE:TOT</w:t>
        </w:r>
      </w:hyperlink>
      <w:r w:rsidRPr="002C5829">
        <w:rPr>
          <w:color w:val="000000"/>
          <w:sz w:val="18"/>
          <w:szCs w:val="18"/>
        </w:rPr>
        <w:t xml:space="preserve"> .</w:t>
      </w:r>
    </w:p>
  </w:footnote>
  <w:footnote w:id="63">
    <w:p w14:paraId="27BEF5A4" w14:textId="77777777" w:rsidR="00E73604" w:rsidRPr="002C5829" w:rsidRDefault="00E73604" w:rsidP="00EE7904">
      <w:pPr>
        <w:pStyle w:val="Tekstprzypisudolnego"/>
        <w:rPr>
          <w:sz w:val="18"/>
          <w:szCs w:val="18"/>
        </w:rPr>
      </w:pPr>
      <w:r w:rsidRPr="002C5829">
        <w:rPr>
          <w:rStyle w:val="Odwoanieprzypisudolnego"/>
          <w:rFonts w:eastAsia="Tahoma"/>
          <w:sz w:val="18"/>
          <w:szCs w:val="18"/>
        </w:rPr>
        <w:footnoteRef/>
      </w:r>
      <w:r w:rsidRPr="002C5829">
        <w:rPr>
          <w:sz w:val="18"/>
          <w:szCs w:val="18"/>
        </w:rPr>
        <w:t xml:space="preserve"> </w:t>
      </w:r>
      <w:hyperlink r:id="rId12" w:history="1">
        <w:r w:rsidRPr="002C5829">
          <w:rPr>
            <w:color w:val="000000"/>
            <w:sz w:val="18"/>
            <w:szCs w:val="18"/>
          </w:rPr>
          <w:t>https://eige.europa.eu/gender-statistics/dgs/indicator/wmidm_bus_bus__wmid_comp_compbm/bar/year:2019-B2/geo:EU28,PL/EGROUP:COMP/sex:M,W/UNIT:PC/POSITION:MEMB_BRD/NACE:TOT</w:t>
        </w:r>
      </w:hyperlink>
      <w:r w:rsidRPr="002C5829">
        <w:rPr>
          <w:color w:val="000000"/>
          <w:sz w:val="18"/>
          <w:szCs w:val="18"/>
        </w:rPr>
        <w:t xml:space="preserve"> .</w:t>
      </w:r>
    </w:p>
  </w:footnote>
  <w:footnote w:id="64">
    <w:p w14:paraId="63E26234" w14:textId="77777777" w:rsidR="00E73604" w:rsidRPr="002C5829" w:rsidRDefault="00E73604" w:rsidP="00EE7904">
      <w:pPr>
        <w:pStyle w:val="Tekstprzypisudolnego"/>
        <w:rPr>
          <w:sz w:val="18"/>
          <w:szCs w:val="18"/>
          <w:lang w:val="en-US"/>
        </w:rPr>
      </w:pPr>
      <w:r w:rsidRPr="002C5829">
        <w:rPr>
          <w:rStyle w:val="Odwoanieprzypisudolnego"/>
          <w:rFonts w:eastAsia="Tahoma"/>
          <w:sz w:val="18"/>
          <w:szCs w:val="18"/>
        </w:rPr>
        <w:footnoteRef/>
      </w:r>
      <w:r w:rsidRPr="002C5829">
        <w:rPr>
          <w:sz w:val="18"/>
          <w:szCs w:val="18"/>
          <w:lang w:val="en-US"/>
        </w:rPr>
        <w:t xml:space="preserve"> McKinsey&amp;Company, Delivering through diversity, 2018 r.</w:t>
      </w:r>
    </w:p>
  </w:footnote>
  <w:footnote w:id="65">
    <w:p w14:paraId="7EDE459F" w14:textId="77777777" w:rsidR="00E73604" w:rsidRPr="002C5829" w:rsidRDefault="00E73604" w:rsidP="00EE7904">
      <w:pPr>
        <w:autoSpaceDE w:val="0"/>
        <w:autoSpaceDN w:val="0"/>
        <w:adjustRightInd w:val="0"/>
        <w:spacing w:after="0" w:line="240" w:lineRule="auto"/>
        <w:rPr>
          <w:rFonts w:cs="Times New Roman"/>
          <w:sz w:val="18"/>
          <w:szCs w:val="18"/>
        </w:rPr>
      </w:pPr>
      <w:r w:rsidRPr="002C5829">
        <w:rPr>
          <w:rStyle w:val="Odwoanieprzypisudolnego"/>
          <w:rFonts w:cs="Times New Roman"/>
          <w:sz w:val="18"/>
          <w:szCs w:val="18"/>
        </w:rPr>
        <w:footnoteRef/>
      </w:r>
      <w:r w:rsidRPr="002C5829">
        <w:rPr>
          <w:rFonts w:cs="Times New Roman"/>
          <w:sz w:val="18"/>
          <w:szCs w:val="18"/>
          <w:lang w:val="en-US"/>
        </w:rPr>
        <w:t xml:space="preserve"> </w:t>
      </w:r>
      <w:r w:rsidRPr="002C5829">
        <w:rPr>
          <w:rFonts w:cs="Times New Roman"/>
          <w:color w:val="000000"/>
          <w:sz w:val="18"/>
          <w:szCs w:val="18"/>
          <w:lang w:val="en-US"/>
        </w:rPr>
        <w:t xml:space="preserve">Deloitte “Data-driven change. Women in the boardroom. </w:t>
      </w:r>
      <w:r w:rsidRPr="002C5829">
        <w:rPr>
          <w:rFonts w:cs="Times New Roman"/>
          <w:color w:val="000000"/>
          <w:sz w:val="18"/>
          <w:szCs w:val="18"/>
        </w:rPr>
        <w:t>A global perspective”, szósta edycja, 2019 r.</w:t>
      </w:r>
      <w:r w:rsidRPr="002C5829">
        <w:rPr>
          <w:rFonts w:cs="Times New Roman"/>
          <w:sz w:val="18"/>
          <w:szCs w:val="18"/>
        </w:rPr>
        <w:t xml:space="preserve"> </w:t>
      </w:r>
    </w:p>
  </w:footnote>
  <w:footnote w:id="66">
    <w:p w14:paraId="277B8304" w14:textId="1C525398" w:rsidR="00E73604" w:rsidRPr="002C5829" w:rsidRDefault="00E73604">
      <w:pPr>
        <w:pStyle w:val="Tekstprzypisudolnego"/>
        <w:rPr>
          <w:sz w:val="18"/>
          <w:szCs w:val="18"/>
        </w:rPr>
      </w:pPr>
      <w:r w:rsidRPr="002C5829">
        <w:rPr>
          <w:rStyle w:val="Odwoanieprzypisudolnego"/>
          <w:sz w:val="18"/>
          <w:szCs w:val="18"/>
        </w:rPr>
        <w:footnoteRef/>
      </w:r>
      <w:r w:rsidRPr="002C5829">
        <w:rPr>
          <w:sz w:val="18"/>
          <w:szCs w:val="18"/>
        </w:rPr>
        <w:t xml:space="preserve"> Dane przedstawiono w oparciu o badania GUS „Aktywność Ekonomiczna Ludności Polski” za IV kwartał 2015 r. oraz za IV kwartał 2018 r.</w:t>
      </w:r>
    </w:p>
  </w:footnote>
  <w:footnote w:id="67">
    <w:p w14:paraId="3021D1B5" w14:textId="77777777" w:rsidR="00E73604" w:rsidRPr="002C5829" w:rsidRDefault="00E73604" w:rsidP="00694E36">
      <w:pPr>
        <w:pStyle w:val="Tekstprzypisudolnego"/>
        <w:rPr>
          <w:sz w:val="18"/>
          <w:szCs w:val="18"/>
        </w:rPr>
      </w:pPr>
      <w:r w:rsidRPr="002C5829">
        <w:rPr>
          <w:rStyle w:val="Odwoanieprzypisudolnego"/>
          <w:rFonts w:eastAsia="Tahoma"/>
          <w:sz w:val="18"/>
          <w:szCs w:val="18"/>
        </w:rPr>
        <w:footnoteRef/>
      </w:r>
      <w:r w:rsidRPr="002C5829">
        <w:rPr>
          <w:sz w:val="18"/>
          <w:szCs w:val="18"/>
        </w:rPr>
        <w:t xml:space="preserve"> Zagadnienia te poruszone są w licznych dokumentach, m.in. takich jak: </w:t>
      </w:r>
    </w:p>
    <w:p w14:paraId="1C76EACB" w14:textId="36BAF3D2" w:rsidR="00E73604" w:rsidRPr="002C5829" w:rsidRDefault="00E73604" w:rsidP="00694E36">
      <w:pPr>
        <w:pStyle w:val="Tekstprzypisudolnego"/>
        <w:rPr>
          <w:sz w:val="18"/>
          <w:szCs w:val="18"/>
        </w:rPr>
      </w:pPr>
      <w:r w:rsidRPr="002C5829">
        <w:rPr>
          <w:sz w:val="18"/>
          <w:szCs w:val="18"/>
        </w:rPr>
        <w:t xml:space="preserve">- Raport zbiorczy z monitoringu działań jednostek administracji centralnej na rzecz wdrażania Konwencji ONZ o prawach osób niepełnosprawnych, Agata Gawska, Polski Związek Głuchych 2019 r., </w:t>
      </w:r>
    </w:p>
    <w:p w14:paraId="191A1FA7" w14:textId="42B0A968" w:rsidR="00E73604" w:rsidRPr="002C5829" w:rsidRDefault="00E73604" w:rsidP="00694E36">
      <w:pPr>
        <w:pStyle w:val="Tekstprzypisudolnego"/>
        <w:rPr>
          <w:sz w:val="18"/>
          <w:szCs w:val="18"/>
        </w:rPr>
      </w:pPr>
      <w:r w:rsidRPr="002C5829">
        <w:rPr>
          <w:sz w:val="18"/>
          <w:szCs w:val="18"/>
        </w:rPr>
        <w:t>- Zatrudnianie osób niepełnosprawnych przez administrację publiczną i państwowe osoby prawne. Informacja o wynikach kontroli. NIK 2019 r.</w:t>
      </w:r>
    </w:p>
  </w:footnote>
  <w:footnote w:id="68">
    <w:p w14:paraId="1A3CFC19" w14:textId="77777777" w:rsidR="00E73604" w:rsidRPr="002C5829" w:rsidRDefault="00E73604" w:rsidP="00EE7904">
      <w:pPr>
        <w:pStyle w:val="Tekstprzypisudolnego"/>
        <w:rPr>
          <w:sz w:val="18"/>
          <w:szCs w:val="18"/>
        </w:rPr>
      </w:pPr>
      <w:r w:rsidRPr="002C5829">
        <w:rPr>
          <w:rStyle w:val="Odwoanieprzypisudolnego"/>
          <w:rFonts w:eastAsia="Tahoma"/>
          <w:sz w:val="18"/>
          <w:szCs w:val="18"/>
        </w:rPr>
        <w:footnoteRef/>
      </w:r>
      <w:r w:rsidRPr="002C5829">
        <w:rPr>
          <w:sz w:val="18"/>
          <w:szCs w:val="18"/>
        </w:rPr>
        <w:t xml:space="preserve"> </w:t>
      </w:r>
      <w:hyperlink r:id="rId13" w:history="1">
        <w:r w:rsidRPr="002C5829">
          <w:rPr>
            <w:rStyle w:val="Hipercze"/>
            <w:rFonts w:eastAsia="Calibri"/>
            <w:sz w:val="18"/>
            <w:szCs w:val="18"/>
          </w:rPr>
          <w:t>https://www.edelman.com/trustbarometer</w:t>
        </w:r>
      </w:hyperlink>
      <w:r w:rsidRPr="002C5829">
        <w:rPr>
          <w:rFonts w:eastAsia="Calibri"/>
          <w:sz w:val="18"/>
          <w:szCs w:val="18"/>
        </w:rPr>
        <w:t xml:space="preserve"> .</w:t>
      </w:r>
    </w:p>
  </w:footnote>
  <w:footnote w:id="69">
    <w:p w14:paraId="30A007ED" w14:textId="77777777" w:rsidR="00E73604" w:rsidRPr="002C5829" w:rsidRDefault="00E73604" w:rsidP="00EE7904">
      <w:pPr>
        <w:pStyle w:val="Tekstprzypisudolnego"/>
        <w:rPr>
          <w:sz w:val="18"/>
          <w:szCs w:val="18"/>
        </w:rPr>
      </w:pPr>
      <w:r w:rsidRPr="002C5829">
        <w:rPr>
          <w:rStyle w:val="Odwoanieprzypisudolnego"/>
          <w:rFonts w:eastAsia="Tahoma"/>
          <w:sz w:val="18"/>
          <w:szCs w:val="18"/>
        </w:rPr>
        <w:footnoteRef/>
      </w:r>
      <w:hyperlink r:id="rId14" w:history="1">
        <w:r w:rsidRPr="002C5829">
          <w:rPr>
            <w:rStyle w:val="Hipercze"/>
            <w:rFonts w:eastAsia="Calibri"/>
            <w:sz w:val="18"/>
            <w:szCs w:val="18"/>
          </w:rPr>
          <w:t>https://hrstandard.pl/2013/12/04/zarzadzanie-roznorodnoscia-coraz-bardziej-popularne-raport-z-i-edycji-barometru-roznorodnosci/</w:t>
        </w:r>
      </w:hyperlink>
      <w:r w:rsidRPr="002C5829">
        <w:rPr>
          <w:rFonts w:eastAsia="Calibri"/>
          <w:sz w:val="18"/>
          <w:szCs w:val="18"/>
        </w:rPr>
        <w:t xml:space="preserve"> .</w:t>
      </w:r>
    </w:p>
  </w:footnote>
  <w:footnote w:id="70">
    <w:p w14:paraId="065CD576" w14:textId="77777777" w:rsidR="00E73604" w:rsidRPr="002C5829" w:rsidRDefault="00E73604" w:rsidP="00EE7904">
      <w:pPr>
        <w:pStyle w:val="Tekstprzypisudolnego"/>
        <w:rPr>
          <w:sz w:val="18"/>
          <w:szCs w:val="18"/>
        </w:rPr>
      </w:pPr>
      <w:r w:rsidRPr="002C5829">
        <w:rPr>
          <w:rStyle w:val="Odwoanieprzypisudolnego"/>
          <w:rFonts w:eastAsia="Tahoma"/>
          <w:sz w:val="18"/>
          <w:szCs w:val="18"/>
        </w:rPr>
        <w:footnoteRef/>
      </w:r>
      <w:r w:rsidRPr="002C5829">
        <w:rPr>
          <w:sz w:val="18"/>
          <w:szCs w:val="18"/>
        </w:rPr>
        <w:t xml:space="preserve"> </w:t>
      </w:r>
      <w:hyperlink r:id="rId15" w:history="1">
        <w:r w:rsidRPr="002C5829">
          <w:rPr>
            <w:rStyle w:val="Tekst-formularz"/>
            <w:rFonts w:ascii="Times New Roman" w:hAnsi="Times New Roman"/>
            <w:sz w:val="18"/>
            <w:szCs w:val="18"/>
          </w:rPr>
          <w:t>http://konfederacjalewiatan.pl/uslugi/projekty-kampanie-patronaty/diversity-index</w:t>
        </w:r>
      </w:hyperlink>
      <w:r w:rsidRPr="002C5829">
        <w:rPr>
          <w:rStyle w:val="Tekst-formularz"/>
          <w:rFonts w:ascii="Times New Roman" w:hAnsi="Times New Roman"/>
          <w:sz w:val="18"/>
          <w:szCs w:val="18"/>
        </w:rPr>
        <w:t xml:space="preserve"> .</w:t>
      </w:r>
    </w:p>
  </w:footnote>
  <w:footnote w:id="71">
    <w:p w14:paraId="3275B27C" w14:textId="77777777" w:rsidR="00E73604" w:rsidRPr="002C5829" w:rsidRDefault="00E73604" w:rsidP="00EE7904">
      <w:pPr>
        <w:pStyle w:val="Tekstprzypisudolnego"/>
        <w:rPr>
          <w:sz w:val="18"/>
          <w:szCs w:val="18"/>
        </w:rPr>
      </w:pPr>
      <w:r w:rsidRPr="002C5829">
        <w:rPr>
          <w:rStyle w:val="Odwoanieprzypisudolnego"/>
          <w:rFonts w:eastAsia="Tahoma"/>
          <w:sz w:val="18"/>
          <w:szCs w:val="18"/>
        </w:rPr>
        <w:footnoteRef/>
      </w:r>
      <w:r w:rsidRPr="002C5829">
        <w:rPr>
          <w:sz w:val="18"/>
          <w:szCs w:val="18"/>
        </w:rPr>
        <w:t xml:space="preserve"> McKinsey&amp;Company Diversity Matters, 2015.</w:t>
      </w:r>
    </w:p>
  </w:footnote>
  <w:footnote w:id="72">
    <w:p w14:paraId="684D15BD" w14:textId="0CB4FBAF" w:rsidR="00E73604" w:rsidRPr="002C5829" w:rsidRDefault="00E73604" w:rsidP="00B86958">
      <w:pPr>
        <w:pStyle w:val="Tekstprzypisudolnego"/>
        <w:rPr>
          <w:sz w:val="18"/>
          <w:szCs w:val="18"/>
        </w:rPr>
      </w:pPr>
      <w:r w:rsidRPr="002C5829">
        <w:rPr>
          <w:rStyle w:val="Odwoanieprzypisudolnego"/>
          <w:sz w:val="18"/>
          <w:szCs w:val="18"/>
        </w:rPr>
        <w:footnoteRef/>
      </w:r>
      <w:r w:rsidRPr="002C5829">
        <w:rPr>
          <w:sz w:val="18"/>
          <w:szCs w:val="18"/>
        </w:rPr>
        <w:t xml:space="preserve"> Przedstawianie różnych modeli ścieżek życiowych kobiet, np. model dwutorowy - łączenie pracy zawodowej i obowiązków domowych, model sekwencyjny – praca zawodowa, praca w domu, praca zawodowa, modele jednotorowe – praca zawodowa, praca na rzecz rodziny i/lub dzieci. Model sekwencyjny szeroko przedstawiony w </w:t>
      </w:r>
      <w:r w:rsidRPr="002C5829">
        <w:rPr>
          <w:color w:val="000000"/>
          <w:sz w:val="18"/>
          <w:szCs w:val="18"/>
        </w:rPr>
        <w:t xml:space="preserve">Pawlus M. </w:t>
      </w:r>
      <w:r w:rsidRPr="002C5829">
        <w:rPr>
          <w:i/>
          <w:iCs/>
          <w:color w:val="000000"/>
          <w:sz w:val="18"/>
          <w:szCs w:val="18"/>
        </w:rPr>
        <w:t>Sekwencyjne podejście do pracy i życia rodzinnego wg N. Gilberta</w:t>
      </w:r>
      <w:r w:rsidRPr="002C5829">
        <w:rPr>
          <w:color w:val="000000"/>
          <w:sz w:val="18"/>
          <w:szCs w:val="18"/>
        </w:rPr>
        <w:t xml:space="preserve"> w: M. Luty-Michalak, O. Kotowska-Wójcik (red.), </w:t>
      </w:r>
      <w:r w:rsidRPr="002C5829">
        <w:rPr>
          <w:i/>
          <w:iCs/>
          <w:color w:val="000000"/>
          <w:sz w:val="18"/>
          <w:szCs w:val="18"/>
        </w:rPr>
        <w:t>Kobieta w przestrzeni publicznej. Dialog-praktyka-nauka</w:t>
      </w:r>
      <w:r w:rsidRPr="002C5829">
        <w:rPr>
          <w:color w:val="000000"/>
          <w:sz w:val="18"/>
          <w:szCs w:val="18"/>
        </w:rPr>
        <w:t>, Warszawskie Wydawnictwo Socjologiczne, Warszawa 2017, s. 97-109.</w:t>
      </w:r>
    </w:p>
  </w:footnote>
  <w:footnote w:id="73">
    <w:p w14:paraId="7047D391" w14:textId="580900CA" w:rsidR="00E73604" w:rsidRPr="002C5829" w:rsidRDefault="00E73604" w:rsidP="000E1DA7">
      <w:pPr>
        <w:pStyle w:val="Tekstprzypisudolnego"/>
        <w:rPr>
          <w:sz w:val="18"/>
          <w:szCs w:val="18"/>
        </w:rPr>
      </w:pPr>
      <w:r w:rsidRPr="002C5829">
        <w:rPr>
          <w:rStyle w:val="Odwoanieprzypisudolnego"/>
          <w:rFonts w:eastAsia="Tahoma"/>
          <w:sz w:val="18"/>
          <w:szCs w:val="18"/>
        </w:rPr>
        <w:footnoteRef/>
      </w:r>
      <w:r w:rsidRPr="002C5829">
        <w:rPr>
          <w:sz w:val="18"/>
          <w:szCs w:val="18"/>
        </w:rPr>
        <w:t xml:space="preserve"> Konstytucja Światowej Organizacji Zdrowia, Porozumienie zawarte przez Rządy reprezentowane na Międzynarodowej Konferencji Zdrowia i Protokół dotyczący Międzynarodowego Urzędu Higieny Publicznej, podpisane w Nowym Jorku 22 lipca 1946 r. (Dz.U. z 1948 r. Nr 61, poz. 477). </w:t>
      </w:r>
      <w:hyperlink r:id="rId16" w:history="1">
        <w:r w:rsidRPr="002C5829">
          <w:rPr>
            <w:rStyle w:val="Hipercze"/>
            <w:sz w:val="18"/>
            <w:szCs w:val="18"/>
          </w:rPr>
          <w:t>http://isap.sejm.gov.pl/isap.nsf/DocDetails.xsp?id=wdu19480610477</w:t>
        </w:r>
      </w:hyperlink>
      <w:r w:rsidRPr="002C5829">
        <w:rPr>
          <w:sz w:val="18"/>
          <w:szCs w:val="18"/>
        </w:rPr>
        <w:t xml:space="preserve"> </w:t>
      </w:r>
    </w:p>
  </w:footnote>
  <w:footnote w:id="74">
    <w:p w14:paraId="0E8C4EB3" w14:textId="0ECB59A9" w:rsidR="00E73604" w:rsidRPr="002C5829" w:rsidRDefault="00E73604" w:rsidP="00FC1F32">
      <w:pPr>
        <w:pStyle w:val="Tekstprzypisudolnego"/>
        <w:rPr>
          <w:sz w:val="18"/>
          <w:szCs w:val="18"/>
          <w:lang w:val="en-US"/>
        </w:rPr>
      </w:pPr>
      <w:r w:rsidRPr="002C5829">
        <w:rPr>
          <w:rStyle w:val="Odwoanieprzypisudolnego"/>
          <w:rFonts w:eastAsia="Tahoma"/>
          <w:sz w:val="18"/>
          <w:szCs w:val="18"/>
        </w:rPr>
        <w:footnoteRef/>
      </w:r>
      <w:r w:rsidRPr="002C5829">
        <w:rPr>
          <w:sz w:val="18"/>
          <w:szCs w:val="18"/>
          <w:lang w:val="en-US"/>
        </w:rPr>
        <w:t xml:space="preserve"> Eurostat, Life expectancy by age, sex and educational attainment level, 24.02.2020 </w:t>
      </w:r>
      <w:r w:rsidRPr="002C5829">
        <w:rPr>
          <w:sz w:val="18"/>
          <w:szCs w:val="18"/>
          <w:lang w:val="en-US"/>
        </w:rPr>
        <w:t xml:space="preserve">dostępne na: </w:t>
      </w:r>
      <w:hyperlink r:id="rId17" w:history="1">
        <w:r w:rsidRPr="002C5829">
          <w:rPr>
            <w:rStyle w:val="Hipercze"/>
            <w:sz w:val="18"/>
            <w:szCs w:val="18"/>
            <w:lang w:val="en-US"/>
          </w:rPr>
          <w:t>http://appsso.eurostat.ec.europa.eu/nui/show.do?dataset=demo_mlexpecedu&amp;lang=en</w:t>
        </w:r>
      </w:hyperlink>
      <w:r w:rsidRPr="002C5829">
        <w:rPr>
          <w:sz w:val="18"/>
          <w:szCs w:val="18"/>
          <w:lang w:val="en-US"/>
        </w:rPr>
        <w:t>.</w:t>
      </w:r>
      <w:r w:rsidRPr="002C5829" w:rsidDel="00FC1F32">
        <w:rPr>
          <w:sz w:val="18"/>
          <w:szCs w:val="18"/>
          <w:lang w:val="en-US"/>
        </w:rPr>
        <w:t xml:space="preserve"> </w:t>
      </w:r>
    </w:p>
  </w:footnote>
  <w:footnote w:id="75">
    <w:p w14:paraId="37B3E798" w14:textId="77777777" w:rsidR="00E73604" w:rsidRPr="002C5829" w:rsidRDefault="00E73604" w:rsidP="00A11D7D">
      <w:pPr>
        <w:pStyle w:val="Tekstprzypisudolnego"/>
        <w:rPr>
          <w:sz w:val="18"/>
          <w:szCs w:val="18"/>
        </w:rPr>
      </w:pPr>
      <w:r w:rsidRPr="002C5829">
        <w:rPr>
          <w:rStyle w:val="Odwoanieprzypisudolnego"/>
          <w:sz w:val="18"/>
          <w:szCs w:val="18"/>
        </w:rPr>
        <w:footnoteRef/>
      </w:r>
      <w:r w:rsidRPr="002C5829">
        <w:rPr>
          <w:sz w:val="18"/>
          <w:szCs w:val="18"/>
        </w:rPr>
        <w:t xml:space="preserve"> Art. 4 ustawy o równym traktowaniu.</w:t>
      </w:r>
    </w:p>
  </w:footnote>
  <w:footnote w:id="76">
    <w:p w14:paraId="3A04D0C9" w14:textId="0057D9A8" w:rsidR="00E73604" w:rsidRPr="002C5829" w:rsidRDefault="00E73604">
      <w:pPr>
        <w:pStyle w:val="Tekstprzypisudolnego"/>
        <w:rPr>
          <w:sz w:val="18"/>
          <w:szCs w:val="18"/>
        </w:rPr>
      </w:pPr>
      <w:r w:rsidRPr="002C5829">
        <w:rPr>
          <w:rStyle w:val="Odwoanieprzypisudolnego"/>
          <w:sz w:val="18"/>
          <w:szCs w:val="18"/>
        </w:rPr>
        <w:footnoteRef/>
      </w:r>
      <w:r w:rsidRPr="002C5829">
        <w:rPr>
          <w:sz w:val="18"/>
          <w:szCs w:val="18"/>
        </w:rPr>
        <w:t xml:space="preserve"> Zgodnie z ustawą, osoba ze szczególnymi potrzebami jest to osoba, która ze względu na swoje cechy zewnętrzne lub wewnętrzne, albo ze względu na okoliczności, w których się znajduje, musi podjąć dodatkowe działania lub zastosować dodatkowe środki w celu przezwyciężenia bariery, aby uczestniczyć w różnych sferach życia na zasadzie równości z innymi osobami.</w:t>
      </w:r>
    </w:p>
  </w:footnote>
  <w:footnote w:id="77">
    <w:p w14:paraId="0BC87F66" w14:textId="77777777" w:rsidR="00E73604" w:rsidRPr="002C5829" w:rsidRDefault="00E73604" w:rsidP="00A11D7D">
      <w:pPr>
        <w:pStyle w:val="Tekstprzypisudolnego"/>
        <w:rPr>
          <w:sz w:val="18"/>
          <w:szCs w:val="18"/>
        </w:rPr>
      </w:pPr>
      <w:r w:rsidRPr="002C5829">
        <w:rPr>
          <w:rStyle w:val="Odwoanieprzypisudolnego"/>
          <w:sz w:val="18"/>
          <w:szCs w:val="18"/>
        </w:rPr>
        <w:footnoteRef/>
      </w:r>
      <w:r w:rsidRPr="002C5829">
        <w:rPr>
          <w:b/>
          <w:sz w:val="18"/>
          <w:szCs w:val="18"/>
        </w:rPr>
        <w:t xml:space="preserve"> </w:t>
      </w:r>
      <w:r w:rsidRPr="002C5829">
        <w:rPr>
          <w:rStyle w:val="Pogrubienie"/>
          <w:rFonts w:eastAsia="Tahoma"/>
          <w:b w:val="0"/>
          <w:sz w:val="18"/>
          <w:szCs w:val="18"/>
        </w:rPr>
        <w:t>Uchwała</w:t>
      </w:r>
      <w:r w:rsidRPr="002C5829">
        <w:rPr>
          <w:b/>
          <w:sz w:val="18"/>
          <w:szCs w:val="18"/>
          <w:shd w:val="clear" w:color="auto" w:fill="FFFFFF"/>
        </w:rPr>
        <w:t xml:space="preserve"> </w:t>
      </w:r>
      <w:r w:rsidRPr="002C5829">
        <w:rPr>
          <w:sz w:val="18"/>
          <w:szCs w:val="18"/>
          <w:shd w:val="clear" w:color="auto" w:fill="FFFFFF"/>
        </w:rPr>
        <w:t>Nr 102/2018</w:t>
      </w:r>
      <w:r w:rsidRPr="002C5829">
        <w:rPr>
          <w:b/>
          <w:sz w:val="18"/>
          <w:szCs w:val="18"/>
          <w:shd w:val="clear" w:color="auto" w:fill="FFFFFF"/>
        </w:rPr>
        <w:t xml:space="preserve"> </w:t>
      </w:r>
      <w:r w:rsidRPr="002C5829">
        <w:rPr>
          <w:rStyle w:val="Pogrubienie"/>
          <w:rFonts w:eastAsia="Tahoma"/>
          <w:b w:val="0"/>
          <w:sz w:val="18"/>
          <w:szCs w:val="18"/>
        </w:rPr>
        <w:t>Rady Ministrów</w:t>
      </w:r>
      <w:r w:rsidRPr="002C5829">
        <w:rPr>
          <w:b/>
          <w:sz w:val="18"/>
          <w:szCs w:val="18"/>
          <w:shd w:val="clear" w:color="auto" w:fill="FFFFFF"/>
        </w:rPr>
        <w:t xml:space="preserve"> </w:t>
      </w:r>
      <w:r w:rsidRPr="002C5829">
        <w:rPr>
          <w:sz w:val="18"/>
          <w:szCs w:val="18"/>
          <w:shd w:val="clear" w:color="auto" w:fill="FFFFFF"/>
        </w:rPr>
        <w:t xml:space="preserve">z dnia 17 lipca 2018 r. w sprawie ustanowienia Rządowego Programu </w:t>
      </w:r>
      <w:r w:rsidRPr="002C5829">
        <w:rPr>
          <w:rStyle w:val="Pogrubienie"/>
          <w:rFonts w:eastAsia="Tahoma"/>
          <w:b w:val="0"/>
          <w:sz w:val="18"/>
          <w:szCs w:val="18"/>
        </w:rPr>
        <w:t>Dostępność</w:t>
      </w:r>
      <w:r w:rsidRPr="002C5829">
        <w:rPr>
          <w:sz w:val="18"/>
          <w:szCs w:val="18"/>
          <w:shd w:val="clear" w:color="auto" w:fill="FFFFFF"/>
        </w:rPr>
        <w:t xml:space="preserve"> Plus.</w:t>
      </w:r>
    </w:p>
  </w:footnote>
  <w:footnote w:id="78">
    <w:p w14:paraId="25CC22FB" w14:textId="77777777" w:rsidR="00E73604" w:rsidRPr="002C5829" w:rsidRDefault="00E73604" w:rsidP="00A11D7D">
      <w:pPr>
        <w:pStyle w:val="Tekstprzypisudolnego"/>
        <w:rPr>
          <w:sz w:val="18"/>
          <w:szCs w:val="18"/>
        </w:rPr>
      </w:pPr>
      <w:r w:rsidRPr="002C5829">
        <w:rPr>
          <w:rStyle w:val="Odwoanieprzypisudolnego"/>
          <w:sz w:val="18"/>
          <w:szCs w:val="18"/>
        </w:rPr>
        <w:footnoteRef/>
      </w:r>
      <w:r w:rsidRPr="002C5829">
        <w:rPr>
          <w:sz w:val="18"/>
          <w:szCs w:val="18"/>
        </w:rPr>
        <w:t xml:space="preserve"> Standardy określone zostały przez Ustawę o dostępności cyfrowej stron internetowych i aplikacji mobilnych podmiotów publicznych. Regulacja jest konsekwencją dyrektywy Parlamentu Europejskiego i Rady Europejskiej 2016/2102 z dnia 26 października 2016 r. w sprawie dostępności stron internetowych i mobilnych aplikacji organów sektora publicznego.</w:t>
      </w:r>
    </w:p>
  </w:footnote>
  <w:footnote w:id="79">
    <w:p w14:paraId="2366B022" w14:textId="34C58AC7" w:rsidR="00E73604" w:rsidRPr="002C5829" w:rsidRDefault="00E73604" w:rsidP="00A11D7D">
      <w:pPr>
        <w:pStyle w:val="Tekstprzypisudolnego"/>
        <w:rPr>
          <w:sz w:val="18"/>
          <w:szCs w:val="18"/>
        </w:rPr>
      </w:pPr>
      <w:r w:rsidRPr="002C5829">
        <w:rPr>
          <w:rStyle w:val="Odwoanieprzypisudolnego"/>
          <w:sz w:val="18"/>
          <w:szCs w:val="18"/>
        </w:rPr>
        <w:footnoteRef/>
      </w:r>
      <w:r w:rsidRPr="002C5829">
        <w:rPr>
          <w:sz w:val="18"/>
          <w:szCs w:val="18"/>
        </w:rPr>
        <w:t xml:space="preserve"> Na podstawie badania „Wykorzystanie technologii informacyjno-komunikacyjnych w gospodarstwach domowych”, GUS 2019 r.</w:t>
      </w:r>
    </w:p>
  </w:footnote>
  <w:footnote w:id="80">
    <w:p w14:paraId="357FBDA0" w14:textId="77777777" w:rsidR="00E73604" w:rsidRPr="002C5829" w:rsidRDefault="00E73604" w:rsidP="00DA1BB9">
      <w:pPr>
        <w:pStyle w:val="Tekstprzypisudolnego"/>
        <w:rPr>
          <w:sz w:val="18"/>
          <w:szCs w:val="18"/>
        </w:rPr>
      </w:pPr>
      <w:r w:rsidRPr="002C5829">
        <w:rPr>
          <w:rStyle w:val="Odwoanieprzypisudolnego"/>
          <w:sz w:val="18"/>
          <w:szCs w:val="18"/>
        </w:rPr>
        <w:footnoteRef/>
      </w:r>
      <w:r w:rsidRPr="002C5829">
        <w:rPr>
          <w:sz w:val="18"/>
          <w:szCs w:val="18"/>
        </w:rPr>
        <w:t xml:space="preserve"> Art. 29 ust. 5 Prawo zamówień publicznych.</w:t>
      </w:r>
    </w:p>
  </w:footnote>
  <w:footnote w:id="81">
    <w:p w14:paraId="009A8296" w14:textId="77777777" w:rsidR="00E73604" w:rsidRPr="002C5829" w:rsidRDefault="00E73604" w:rsidP="00DA1BB9">
      <w:pPr>
        <w:pStyle w:val="Tekstprzypisudolnego"/>
        <w:rPr>
          <w:sz w:val="18"/>
          <w:szCs w:val="18"/>
        </w:rPr>
      </w:pPr>
      <w:r w:rsidRPr="002C5829">
        <w:rPr>
          <w:rStyle w:val="Odwoanieprzypisudolnego"/>
          <w:sz w:val="18"/>
          <w:szCs w:val="18"/>
        </w:rPr>
        <w:footnoteRef/>
      </w:r>
      <w:r w:rsidRPr="002C5829">
        <w:rPr>
          <w:sz w:val="18"/>
          <w:szCs w:val="18"/>
        </w:rPr>
        <w:t xml:space="preserve"> Art. 29 ust. 6 Prawo zamówień publicznych.</w:t>
      </w:r>
    </w:p>
  </w:footnote>
  <w:footnote w:id="82">
    <w:p w14:paraId="429077B4" w14:textId="77777777" w:rsidR="00E73604" w:rsidRPr="002C5829" w:rsidRDefault="00E73604" w:rsidP="00DA1BB9">
      <w:pPr>
        <w:pStyle w:val="Tekstprzypisudolnego"/>
        <w:rPr>
          <w:sz w:val="18"/>
          <w:szCs w:val="18"/>
        </w:rPr>
      </w:pPr>
      <w:r w:rsidRPr="002C5829">
        <w:rPr>
          <w:rStyle w:val="Odwoanieprzypisudolnego"/>
          <w:sz w:val="18"/>
          <w:szCs w:val="18"/>
        </w:rPr>
        <w:footnoteRef/>
      </w:r>
      <w:r w:rsidRPr="002C5829">
        <w:rPr>
          <w:sz w:val="18"/>
          <w:szCs w:val="18"/>
        </w:rPr>
        <w:t xml:space="preserve"> Art. 4 ust. 3 Ustawa o zapewnieniu dostępności osobom ze szczególnymi potrzebami.</w:t>
      </w:r>
    </w:p>
  </w:footnote>
  <w:footnote w:id="83">
    <w:p w14:paraId="3B4D0B9C" w14:textId="77777777" w:rsidR="00E73604" w:rsidRPr="002C5829" w:rsidRDefault="00E73604" w:rsidP="00DA1BB9">
      <w:pPr>
        <w:pStyle w:val="Tekstprzypisudolnego"/>
        <w:rPr>
          <w:sz w:val="18"/>
          <w:szCs w:val="18"/>
        </w:rPr>
      </w:pPr>
      <w:r w:rsidRPr="002C5829">
        <w:rPr>
          <w:rStyle w:val="Odwoanieprzypisudolnego"/>
          <w:sz w:val="18"/>
          <w:szCs w:val="18"/>
        </w:rPr>
        <w:footnoteRef/>
      </w:r>
      <w:r w:rsidRPr="002C5829">
        <w:rPr>
          <w:sz w:val="18"/>
          <w:szCs w:val="18"/>
        </w:rPr>
        <w:t xml:space="preserve"> Zgodnie z </w:t>
      </w:r>
      <w:r w:rsidRPr="002C5829">
        <w:rPr>
          <w:i/>
          <w:sz w:val="18"/>
          <w:szCs w:val="18"/>
        </w:rPr>
        <w:t>Ustawą</w:t>
      </w:r>
      <w:r w:rsidRPr="002C5829">
        <w:rPr>
          <w:sz w:val="18"/>
          <w:szCs w:val="18"/>
        </w:rPr>
        <w:t xml:space="preserve"> </w:t>
      </w:r>
      <w:r w:rsidRPr="002C5829">
        <w:rPr>
          <w:sz w:val="18"/>
          <w:szCs w:val="18"/>
          <w:shd w:val="clear" w:color="auto" w:fill="FFFFFF"/>
        </w:rPr>
        <w:t xml:space="preserve">z dnia 3 grudnia 2010 r. </w:t>
      </w:r>
      <w:r w:rsidRPr="002C5829">
        <w:rPr>
          <w:i/>
          <w:sz w:val="18"/>
          <w:szCs w:val="18"/>
          <w:shd w:val="clear" w:color="auto" w:fill="FFFFFF"/>
        </w:rPr>
        <w:t>o wdrożeniu niektórych przepisów Unii Europejskiej w zakresie równego traktowania</w:t>
      </w:r>
      <w:r w:rsidRPr="002C5829">
        <w:rPr>
          <w:sz w:val="18"/>
          <w:szCs w:val="18"/>
          <w:shd w:val="clear" w:color="auto" w:fill="FFFFFF"/>
        </w:rPr>
        <w:t xml:space="preserve"> (Dz.U. z 2016 r. poz. 1219, z późn. zm.).</w:t>
      </w:r>
    </w:p>
  </w:footnote>
  <w:footnote w:id="84">
    <w:p w14:paraId="15C32F19" w14:textId="77777777" w:rsidR="00E73604" w:rsidRPr="002C5829" w:rsidRDefault="00E73604" w:rsidP="005803D9">
      <w:pPr>
        <w:pStyle w:val="Default"/>
        <w:jc w:val="both"/>
        <w:rPr>
          <w:rFonts w:ascii="Times New Roman" w:hAnsi="Times New Roman" w:cs="Times New Roman"/>
          <w:sz w:val="18"/>
          <w:szCs w:val="18"/>
        </w:rPr>
      </w:pPr>
      <w:r w:rsidRPr="002C5829">
        <w:rPr>
          <w:rStyle w:val="Odwoanieprzypisudolnego"/>
          <w:rFonts w:ascii="Times New Roman" w:hAnsi="Times New Roman" w:cs="Times New Roman"/>
          <w:sz w:val="18"/>
          <w:szCs w:val="18"/>
        </w:rPr>
        <w:footnoteRef/>
      </w:r>
      <w:r w:rsidRPr="002C5829">
        <w:rPr>
          <w:rFonts w:ascii="Times New Roman" w:hAnsi="Times New Roman" w:cs="Times New Roman"/>
          <w:sz w:val="18"/>
          <w:szCs w:val="18"/>
        </w:rPr>
        <w:t xml:space="preserve"> </w:t>
      </w:r>
      <w:r w:rsidRPr="002C5829">
        <w:rPr>
          <w:rFonts w:ascii="Times New Roman" w:hAnsi="Times New Roman" w:cs="Times New Roman"/>
          <w:bCs/>
          <w:sz w:val="18"/>
          <w:szCs w:val="18"/>
        </w:rPr>
        <w:t xml:space="preserve">Świadomość prawna w kontekście równego traktowania 2018, </w:t>
      </w:r>
      <w:r w:rsidRPr="002C5829">
        <w:rPr>
          <w:rFonts w:ascii="Times New Roman" w:hAnsi="Times New Roman" w:cs="Times New Roman"/>
          <w:sz w:val="18"/>
          <w:szCs w:val="18"/>
        </w:rPr>
        <w:t>Raport dla Biura Rzecznika Praw Obywatelskich</w:t>
      </w:r>
    </w:p>
  </w:footnote>
  <w:footnote w:id="85">
    <w:p w14:paraId="7BF29A3C" w14:textId="77777777" w:rsidR="00E73604" w:rsidRPr="002C5829" w:rsidRDefault="00E73604" w:rsidP="005803D9">
      <w:pPr>
        <w:pStyle w:val="Tekstprzypisudolnego"/>
        <w:rPr>
          <w:sz w:val="18"/>
          <w:szCs w:val="18"/>
        </w:rPr>
      </w:pPr>
      <w:r w:rsidRPr="002C5829">
        <w:rPr>
          <w:rStyle w:val="Odwoanieprzypisudolnego"/>
          <w:sz w:val="18"/>
          <w:szCs w:val="18"/>
        </w:rPr>
        <w:footnoteRef/>
      </w:r>
      <w:r w:rsidRPr="002C5829">
        <w:rPr>
          <w:sz w:val="18"/>
          <w:szCs w:val="18"/>
        </w:rPr>
        <w:t xml:space="preserve"> j.w.</w:t>
      </w:r>
    </w:p>
  </w:footnote>
  <w:footnote w:id="86">
    <w:p w14:paraId="2513ECEE" w14:textId="77777777" w:rsidR="00E73604" w:rsidRPr="002C5829" w:rsidRDefault="00E73604" w:rsidP="00DA1BB9">
      <w:pPr>
        <w:pStyle w:val="Tekstprzypisudolnego"/>
        <w:rPr>
          <w:sz w:val="18"/>
          <w:szCs w:val="18"/>
        </w:rPr>
      </w:pPr>
      <w:r w:rsidRPr="002C5829">
        <w:rPr>
          <w:rStyle w:val="Odwoanieprzypisudolnego"/>
          <w:sz w:val="18"/>
          <w:szCs w:val="18"/>
        </w:rPr>
        <w:footnoteRef/>
      </w:r>
      <w:r w:rsidRPr="002C5829">
        <w:rPr>
          <w:sz w:val="18"/>
          <w:szCs w:val="18"/>
        </w:rPr>
        <w:t xml:space="preserve"> </w:t>
      </w:r>
      <w:hyperlink r:id="rId18" w:history="1">
        <w:r w:rsidRPr="002C5829">
          <w:rPr>
            <w:rStyle w:val="Hipercze"/>
            <w:sz w:val="18"/>
            <w:szCs w:val="18"/>
          </w:rPr>
          <w:t>https://www.rpo.gov.pl/pl/content/jaka-jest-swiadomosc-polakow-w-zakresie-rownego-traktowania-rzecznik-przedstawia-dane</w:t>
        </w:r>
      </w:hyperlink>
      <w:r w:rsidRPr="002C5829">
        <w:rPr>
          <w:sz w:val="18"/>
          <w:szCs w:val="18"/>
        </w:rPr>
        <w:t xml:space="preserve"> .</w:t>
      </w:r>
    </w:p>
  </w:footnote>
  <w:footnote w:id="87">
    <w:p w14:paraId="08752721" w14:textId="77777777" w:rsidR="00E73604" w:rsidRPr="002C5829" w:rsidRDefault="00E73604" w:rsidP="00DA1BB9">
      <w:pPr>
        <w:pStyle w:val="Tekstprzypisudolnego"/>
        <w:rPr>
          <w:sz w:val="18"/>
          <w:szCs w:val="18"/>
        </w:rPr>
      </w:pPr>
      <w:r w:rsidRPr="002C5829">
        <w:rPr>
          <w:rStyle w:val="Odwoanieprzypisudolnego"/>
          <w:sz w:val="18"/>
          <w:szCs w:val="18"/>
        </w:rPr>
        <w:footnoteRef/>
      </w:r>
      <w:r w:rsidRPr="002C5829">
        <w:rPr>
          <w:sz w:val="18"/>
          <w:szCs w:val="18"/>
        </w:rPr>
        <w:t xml:space="preserve"> https://www.cbos.pl/SPISKOM.POL/2018/K_106_18.PDF.</w:t>
      </w:r>
    </w:p>
  </w:footnote>
  <w:footnote w:id="88">
    <w:p w14:paraId="116AC71A" w14:textId="1D166165" w:rsidR="00E73604" w:rsidRPr="002C5829" w:rsidRDefault="00E73604" w:rsidP="0030255B">
      <w:pPr>
        <w:pStyle w:val="Tekstprzypisudolnego"/>
        <w:rPr>
          <w:sz w:val="18"/>
          <w:szCs w:val="18"/>
        </w:rPr>
      </w:pPr>
      <w:r w:rsidRPr="002C5829">
        <w:rPr>
          <w:rStyle w:val="Odwoanieprzypisudolnego"/>
          <w:sz w:val="18"/>
          <w:szCs w:val="18"/>
        </w:rPr>
        <w:footnoteRef/>
      </w:r>
      <w:r w:rsidRPr="002C5829">
        <w:rPr>
          <w:sz w:val="18"/>
          <w:szCs w:val="18"/>
        </w:rPr>
        <w:t xml:space="preserve"> W Polsce 17 kościołów i związków wyznaniowych działa na podstawie odrębnych umów z rządem RP Należą do nich: </w:t>
      </w:r>
      <w:r w:rsidRPr="002C5829">
        <w:rPr>
          <w:color w:val="000000"/>
          <w:sz w:val="18"/>
          <w:szCs w:val="18"/>
        </w:rPr>
        <w:t xml:space="preserve">Polski Autokefaliczny Kościół Prawosławny (507.196 wyznawców; dane z 2018 r.), Kościół Ewangelicko-Augsburski w RP – 61.217; 2018 r., Kościół Greckokatolicki – 55.000; 2017 r., Liga Muzułmańska w RP 35.000; 2018 r.; Kościół Zielonoświątkowy 25.152; 2018 r.; Kościół Starokatolicki Mariawitów – 22.849; 2017 r., Kościół Polskokatolicki w RP – </w:t>
      </w:r>
      <w:r w:rsidRPr="002C5829">
        <w:rPr>
          <w:sz w:val="18"/>
          <w:szCs w:val="18"/>
        </w:rPr>
        <w:t xml:space="preserve">18.259; 2018 r., </w:t>
      </w:r>
      <w:r w:rsidRPr="002C5829">
        <w:rPr>
          <w:color w:val="000000"/>
          <w:sz w:val="18"/>
          <w:szCs w:val="18"/>
        </w:rPr>
        <w:t xml:space="preserve">Adwentystów Dnia Siódmego w RP 9.726; 2018 r.; Kościół Chrześcijan Baptystów w RP – 5.343; 2018 r., Kościół Ewangelicko-Metodystyczny w RP – 4.442; 2018 r., Kościół Ewangelicko-Reformowany w RP – 3.335; 2018 r., Związek Gmin Wyznaniowych Żydowskich w RP – 1.860; 2018 r., Kościół Katolicki Mariawitów w RP – 1.838; 2018 r., Wschodni Kościół Staroobrzędowy – 1.260; 2018 r., Kościół Ormiański – 670; 2017 r., </w:t>
      </w:r>
      <w:r w:rsidRPr="002C5829">
        <w:rPr>
          <w:sz w:val="18"/>
          <w:szCs w:val="18"/>
        </w:rPr>
        <w:t xml:space="preserve">Karaimski </w:t>
      </w:r>
      <w:r w:rsidRPr="002C5829">
        <w:rPr>
          <w:color w:val="000000"/>
          <w:sz w:val="18"/>
          <w:szCs w:val="18"/>
        </w:rPr>
        <w:t xml:space="preserve">Związek Religijny w RP – 155; 2018 r. </w:t>
      </w:r>
      <w:r w:rsidRPr="002C5829">
        <w:rPr>
          <w:sz w:val="18"/>
          <w:szCs w:val="18"/>
        </w:rPr>
        <w:t xml:space="preserve">Kościół Neounicki – 131; 2018 r. (dane np. GUS z 2019 r. - </w:t>
      </w:r>
      <w:r w:rsidRPr="002C5829">
        <w:rPr>
          <w:i/>
          <w:sz w:val="18"/>
          <w:szCs w:val="18"/>
        </w:rPr>
        <w:t>Wyznania religijne w Polsce w latach 2015-2018</w:t>
      </w:r>
      <w:r w:rsidRPr="002C5829">
        <w:rPr>
          <w:sz w:val="18"/>
          <w:szCs w:val="18"/>
        </w:rPr>
        <w:t>) oraz Kościół Katolicki ( w 2017 roku liczył 32,91 miliona ochrzczonych).</w:t>
      </w:r>
    </w:p>
    <w:p w14:paraId="4864E711" w14:textId="77777777" w:rsidR="00E73604" w:rsidRPr="002C5829" w:rsidRDefault="00E73604" w:rsidP="0030255B">
      <w:pPr>
        <w:pStyle w:val="Tekstprzypisudolnego"/>
        <w:rPr>
          <w:sz w:val="18"/>
          <w:szCs w:val="18"/>
        </w:rPr>
      </w:pPr>
    </w:p>
  </w:footnote>
  <w:footnote w:id="89">
    <w:p w14:paraId="178EF358" w14:textId="77777777" w:rsidR="00E73604" w:rsidRPr="002C5829" w:rsidRDefault="00E73604" w:rsidP="004F2ADA">
      <w:pPr>
        <w:pStyle w:val="Tekstprzypisudolnego"/>
        <w:rPr>
          <w:sz w:val="18"/>
          <w:szCs w:val="18"/>
        </w:rPr>
      </w:pPr>
      <w:r w:rsidRPr="002C5829">
        <w:rPr>
          <w:rStyle w:val="Odwoanieprzypisudolnego"/>
          <w:sz w:val="18"/>
          <w:szCs w:val="18"/>
        </w:rPr>
        <w:footnoteRef/>
      </w:r>
      <w:r w:rsidRPr="002C5829">
        <w:rPr>
          <w:sz w:val="18"/>
          <w:szCs w:val="18"/>
        </w:rPr>
        <w:t xml:space="preserve"> Kwestię tę reguluje </w:t>
      </w:r>
      <w:r w:rsidRPr="002C5829">
        <w:rPr>
          <w:i/>
          <w:sz w:val="18"/>
          <w:szCs w:val="18"/>
        </w:rPr>
        <w:t>Ustawa o mniejszościach narodowych i etnicznych oraz języku regionalnym</w:t>
      </w:r>
      <w:r w:rsidRPr="002C5829">
        <w:rPr>
          <w:sz w:val="18"/>
          <w:szCs w:val="18"/>
        </w:rPr>
        <w:t xml:space="preserve"> z 6 stycznia 2005 r. (Dz.U. Nr 17, poz. 141, z </w:t>
      </w:r>
      <w:r w:rsidRPr="002C5829">
        <w:rPr>
          <w:sz w:val="18"/>
          <w:szCs w:val="18"/>
        </w:rPr>
        <w:t>późn. zm.). Zgodnie z ustawą do mniejszości narodowych i etnicznych zalicza się następujące mniejszości: białoruską, czeską, litewską, niemiecką, ormiańską, rosyjską, słowacką, ukraińską oraz żydowską, karaimską, łemkowską, romską, tatarską.</w:t>
      </w:r>
    </w:p>
  </w:footnote>
  <w:footnote w:id="90">
    <w:p w14:paraId="7FC74762" w14:textId="77777777" w:rsidR="00E73604" w:rsidRPr="002C5829" w:rsidRDefault="00E73604" w:rsidP="00E570BA">
      <w:pPr>
        <w:pStyle w:val="Tekstprzypisudolnego"/>
        <w:rPr>
          <w:sz w:val="18"/>
          <w:szCs w:val="18"/>
        </w:rPr>
      </w:pPr>
      <w:r w:rsidRPr="002C5829">
        <w:rPr>
          <w:rStyle w:val="Odwoanieprzypisudolnego"/>
          <w:sz w:val="18"/>
          <w:szCs w:val="18"/>
        </w:rPr>
        <w:footnoteRef/>
      </w:r>
      <w:r w:rsidRPr="002C5829">
        <w:rPr>
          <w:sz w:val="18"/>
          <w:szCs w:val="18"/>
        </w:rPr>
        <w:t xml:space="preserve"> </w:t>
      </w:r>
      <w:hyperlink r:id="rId19" w:history="1">
        <w:r w:rsidRPr="002C5829">
          <w:rPr>
            <w:rStyle w:val="Hipercze"/>
            <w:sz w:val="18"/>
            <w:szCs w:val="18"/>
          </w:rPr>
          <w:t>http://uchodzcy.info/reaguj-na-przestepstwa-z-nienawisci/</w:t>
        </w:r>
      </w:hyperlink>
      <w:r w:rsidRPr="002C5829">
        <w:rPr>
          <w:sz w:val="18"/>
          <w:szCs w:val="18"/>
        </w:rPr>
        <w:t xml:space="preserve"> .</w:t>
      </w:r>
    </w:p>
  </w:footnote>
  <w:footnote w:id="91">
    <w:p w14:paraId="1B0A78C9" w14:textId="77777777" w:rsidR="00E73604" w:rsidRPr="002C5829" w:rsidRDefault="00E73604" w:rsidP="00E570BA">
      <w:pPr>
        <w:pStyle w:val="Tekstprzypisudolnego"/>
        <w:rPr>
          <w:sz w:val="18"/>
          <w:szCs w:val="18"/>
        </w:rPr>
      </w:pPr>
      <w:r w:rsidRPr="002C5829">
        <w:rPr>
          <w:rStyle w:val="Odwoanieprzypisudolnego"/>
          <w:sz w:val="18"/>
          <w:szCs w:val="18"/>
        </w:rPr>
        <w:footnoteRef/>
      </w:r>
      <w:r w:rsidRPr="002C5829">
        <w:rPr>
          <w:sz w:val="18"/>
          <w:szCs w:val="18"/>
        </w:rPr>
        <w:t xml:space="preserve"> Badanie zostało zlecone przez Biuro Instytucji Demokratycznych i Praw Człowieka OBWE (ODIHR) oraz Biuro Rzecznika Praw Obywatelskich RP, a zrealizowane przez Firmę Ipsos Polska. Ankieta składała się z dwóch części: badania formatywnego i ankiety opartej na przeprowadzaniu rozmów z ankietowanymi, którzy następnie losowo rekrutują kolejne osoby do badania spośród własnych sieci społecznych (ang. respondent-</w:t>
      </w:r>
      <w:r w:rsidRPr="002C5829">
        <w:rPr>
          <w:sz w:val="18"/>
          <w:szCs w:val="18"/>
        </w:rPr>
        <w:t>driven sampling, RDS). Podczas prac terenowych zrealizowanych w okresie od 5 lutego do 6 czerwca 2018 r. ankietowano następujące osoby: 273 Ukraińców (w Krakowie), 194 muzułmanów (w Warszawie), 176 osób z Afryki Subsaharyjskiej (w Warszawie).</w:t>
      </w:r>
    </w:p>
  </w:footnote>
  <w:footnote w:id="92">
    <w:p w14:paraId="0932AA26" w14:textId="77777777" w:rsidR="00E73604" w:rsidRPr="002C5829" w:rsidRDefault="00E73604" w:rsidP="00201F5A">
      <w:pPr>
        <w:pStyle w:val="Tekstprzypisudolnego"/>
        <w:rPr>
          <w:sz w:val="18"/>
          <w:szCs w:val="18"/>
        </w:rPr>
      </w:pPr>
      <w:r w:rsidRPr="002C5829">
        <w:rPr>
          <w:rStyle w:val="Odwoanieprzypisudolnego"/>
          <w:sz w:val="18"/>
          <w:szCs w:val="18"/>
        </w:rPr>
        <w:footnoteRef/>
      </w:r>
      <w:r w:rsidRPr="002C5829">
        <w:rPr>
          <w:sz w:val="18"/>
          <w:szCs w:val="18"/>
        </w:rPr>
        <w:t xml:space="preserve"> Kwestię tę reguluje </w:t>
      </w:r>
      <w:r w:rsidRPr="002C5829">
        <w:rPr>
          <w:i/>
          <w:sz w:val="18"/>
          <w:szCs w:val="18"/>
        </w:rPr>
        <w:t>Ustawa o mniejszościach narodowych i etnicznych oraz języku regionalnym</w:t>
      </w:r>
      <w:r w:rsidRPr="002C5829">
        <w:rPr>
          <w:sz w:val="18"/>
          <w:szCs w:val="18"/>
        </w:rPr>
        <w:t xml:space="preserve"> z 6 stycznia 2005 r. (Dz.U. Nr 17, poz. 141, z późn. zm.). Zgodnie z ustawą do mniejszości narodowych i etnicznych zalicza się następujące mniejszości: białoruską, czeską, litewską, niemiecką, ormiańską, rosyjską, słowacką, ukraińską oraz żydowską, karaimską, łemkowską, romską, tatarską.</w:t>
      </w:r>
    </w:p>
  </w:footnote>
  <w:footnote w:id="93">
    <w:p w14:paraId="704FF9C5" w14:textId="77777777" w:rsidR="00E73604" w:rsidRPr="002C5829" w:rsidRDefault="00E73604" w:rsidP="00C8485C">
      <w:pPr>
        <w:pStyle w:val="Tekstprzypisudolnego"/>
        <w:rPr>
          <w:sz w:val="18"/>
          <w:szCs w:val="18"/>
        </w:rPr>
      </w:pPr>
      <w:r w:rsidRPr="002C5829">
        <w:rPr>
          <w:rStyle w:val="Odwoanieprzypisudolnego"/>
          <w:sz w:val="18"/>
          <w:szCs w:val="18"/>
        </w:rPr>
        <w:footnoteRef/>
      </w:r>
      <w:r w:rsidRPr="002C5829">
        <w:rPr>
          <w:sz w:val="18"/>
          <w:szCs w:val="18"/>
        </w:rPr>
        <w:t xml:space="preserve"> </w:t>
      </w:r>
      <w:hyperlink r:id="rId20" w:history="1">
        <w:r w:rsidRPr="002C5829">
          <w:rPr>
            <w:rStyle w:val="Hipercze"/>
            <w:sz w:val="18"/>
            <w:szCs w:val="18"/>
          </w:rPr>
          <w:t>https://hatecrime.osce.org/</w:t>
        </w:r>
      </w:hyperlink>
      <w:r w:rsidRPr="002C5829">
        <w:rPr>
          <w:sz w:val="18"/>
          <w:szCs w:val="18"/>
        </w:rPr>
        <w:t xml:space="preserve"> </w:t>
      </w:r>
    </w:p>
  </w:footnote>
  <w:footnote w:id="94">
    <w:p w14:paraId="083F37BB" w14:textId="77777777" w:rsidR="00E73604" w:rsidRPr="002C5829" w:rsidRDefault="00E73604" w:rsidP="00DA1BB9">
      <w:pPr>
        <w:pStyle w:val="Tekstprzypisudolnego"/>
        <w:rPr>
          <w:sz w:val="18"/>
          <w:szCs w:val="18"/>
        </w:rPr>
      </w:pPr>
      <w:r w:rsidRPr="002C5829">
        <w:rPr>
          <w:rStyle w:val="Odwoanieprzypisudolnego"/>
          <w:sz w:val="18"/>
          <w:szCs w:val="18"/>
        </w:rPr>
        <w:footnoteRef/>
      </w:r>
      <w:r w:rsidRPr="002C5829">
        <w:rPr>
          <w:sz w:val="18"/>
          <w:szCs w:val="18"/>
        </w:rPr>
        <w:t xml:space="preserve"> </w:t>
      </w:r>
      <w:bookmarkStart w:id="97" w:name="_Hlk52356718"/>
      <w:r w:rsidRPr="002C5829">
        <w:rPr>
          <w:sz w:val="18"/>
          <w:szCs w:val="18"/>
        </w:rPr>
        <w:t>Eurostat XI 2018</w:t>
      </w:r>
      <w:bookmarkEnd w:id="97"/>
    </w:p>
  </w:footnote>
  <w:footnote w:id="95">
    <w:p w14:paraId="7C49ABDD" w14:textId="77777777" w:rsidR="00E73604" w:rsidRPr="002C5829" w:rsidRDefault="00E73604" w:rsidP="00DA1BB9">
      <w:pPr>
        <w:pStyle w:val="Tekstprzypisudolnego"/>
        <w:rPr>
          <w:sz w:val="18"/>
          <w:szCs w:val="18"/>
        </w:rPr>
      </w:pPr>
      <w:r w:rsidRPr="002C5829">
        <w:rPr>
          <w:rStyle w:val="Odwoanieprzypisudolnego"/>
          <w:sz w:val="18"/>
          <w:szCs w:val="18"/>
        </w:rPr>
        <w:footnoteRef/>
      </w:r>
      <w:r w:rsidRPr="002C5829">
        <w:rPr>
          <w:sz w:val="18"/>
          <w:szCs w:val="18"/>
        </w:rPr>
        <w:t xml:space="preserve"> Eurostat XI 2018</w:t>
      </w:r>
    </w:p>
  </w:footnote>
  <w:footnote w:id="96">
    <w:p w14:paraId="31534090" w14:textId="77777777" w:rsidR="00E73604" w:rsidRPr="002C5829" w:rsidRDefault="00E73604" w:rsidP="00DA1BB9">
      <w:pPr>
        <w:pStyle w:val="Tekstprzypisudolnego"/>
        <w:rPr>
          <w:sz w:val="18"/>
          <w:szCs w:val="18"/>
        </w:rPr>
      </w:pPr>
      <w:r w:rsidRPr="002C5829">
        <w:rPr>
          <w:rStyle w:val="Odwoanieprzypisudolnego"/>
          <w:sz w:val="18"/>
          <w:szCs w:val="18"/>
        </w:rPr>
        <w:footnoteRef/>
      </w:r>
      <w:r w:rsidRPr="002C5829">
        <w:rPr>
          <w:sz w:val="18"/>
          <w:szCs w:val="18"/>
        </w:rPr>
        <w:t xml:space="preserve"> Dane GUS z „Informacja o sytuacji osób starszych w Polsce za 2019 r.”.</w:t>
      </w:r>
    </w:p>
  </w:footnote>
  <w:footnote w:id="97">
    <w:p w14:paraId="61E090C7" w14:textId="7667CCEC" w:rsidR="00E73604" w:rsidRPr="002C5829" w:rsidRDefault="00E73604" w:rsidP="00DA1BB9">
      <w:pPr>
        <w:pStyle w:val="Tekstprzypisudolnego"/>
        <w:rPr>
          <w:sz w:val="18"/>
          <w:szCs w:val="18"/>
        </w:rPr>
      </w:pPr>
      <w:r w:rsidRPr="002C5829">
        <w:rPr>
          <w:rStyle w:val="Odwoanieprzypisudolnego"/>
          <w:sz w:val="18"/>
          <w:szCs w:val="18"/>
        </w:rPr>
        <w:footnoteRef/>
      </w:r>
      <w:r w:rsidRPr="002C5829">
        <w:rPr>
          <w:sz w:val="18"/>
          <w:szCs w:val="18"/>
        </w:rPr>
        <w:t xml:space="preserve"> Za „Tygodnikiem Gospodarczym Polskiego Instytutu Ekonomicznego” (TG PIE)</w:t>
      </w:r>
      <w:r w:rsidRPr="002C5829">
        <w:rPr>
          <w:color w:val="FF0000"/>
          <w:sz w:val="18"/>
          <w:szCs w:val="18"/>
        </w:rPr>
        <w:t xml:space="preserve"> </w:t>
      </w:r>
      <w:r w:rsidRPr="002C5829">
        <w:rPr>
          <w:sz w:val="18"/>
          <w:szCs w:val="18"/>
        </w:rPr>
        <w:t xml:space="preserve">nr 23/2020 z 10.VI.2020 r., </w:t>
      </w:r>
      <w:hyperlink r:id="rId21" w:history="1">
        <w:r w:rsidRPr="002C5829">
          <w:rPr>
            <w:rStyle w:val="Hipercze"/>
            <w:sz w:val="18"/>
            <w:szCs w:val="18"/>
          </w:rPr>
          <w:t>https://pie.net.pl/wp-content/uploads/2020/06/Tygodnik-Gospodarczy-PIE_23-2020.pdf</w:t>
        </w:r>
      </w:hyperlink>
      <w:r w:rsidRPr="002C5829">
        <w:rPr>
          <w:sz w:val="18"/>
          <w:szCs w:val="18"/>
        </w:rPr>
        <w:t xml:space="preserve"> </w:t>
      </w:r>
    </w:p>
  </w:footnote>
  <w:footnote w:id="98">
    <w:p w14:paraId="7F1F1288" w14:textId="43CB152E" w:rsidR="00E73604" w:rsidRPr="002C5829" w:rsidRDefault="00E73604" w:rsidP="00DA1BB9">
      <w:pPr>
        <w:pStyle w:val="Tekstprzypisudolnego"/>
        <w:rPr>
          <w:sz w:val="18"/>
          <w:szCs w:val="18"/>
        </w:rPr>
      </w:pPr>
      <w:r w:rsidRPr="002C5829">
        <w:rPr>
          <w:rStyle w:val="Odwoanieprzypisudolnego"/>
          <w:sz w:val="18"/>
          <w:szCs w:val="18"/>
        </w:rPr>
        <w:footnoteRef/>
      </w:r>
      <w:r w:rsidRPr="002C5829">
        <w:rPr>
          <w:sz w:val="18"/>
          <w:szCs w:val="18"/>
        </w:rPr>
        <w:t xml:space="preserve"> Zgodnie z danymi TG PIE nr 23/2020: „W 2019 r., wśród krajów UE, najdłuższy okres przewidywanej aktywności zawodowej odnotowano wśród obywateli Szwecji, Holandii, Danii oraz Niemiec (odpowiednio: 42; 41; 40,; 39,1 lat). W ostatnich latach swoją obecność na rynku pracy najbardziej przedłużyli obywatele Malty, Węgier, Estonii oraz Holandii (odpowiednio o: 7,6; 6,9; 5,6; 5,5 lat względem 2000 r.)”. </w:t>
      </w:r>
    </w:p>
  </w:footnote>
  <w:footnote w:id="99">
    <w:p w14:paraId="6616EF5A" w14:textId="77777777" w:rsidR="00E73604" w:rsidRPr="002C5829" w:rsidRDefault="00E73604" w:rsidP="00DA1BB9">
      <w:pPr>
        <w:pStyle w:val="Tekstprzypisudolnego"/>
        <w:rPr>
          <w:sz w:val="18"/>
          <w:szCs w:val="18"/>
        </w:rPr>
      </w:pPr>
      <w:r w:rsidRPr="002C5829">
        <w:rPr>
          <w:rStyle w:val="Odwoanieprzypisudolnego"/>
          <w:sz w:val="18"/>
          <w:szCs w:val="18"/>
        </w:rPr>
        <w:footnoteRef/>
      </w:r>
      <w:r w:rsidRPr="002C5829">
        <w:rPr>
          <w:sz w:val="18"/>
          <w:szCs w:val="18"/>
        </w:rPr>
        <w:t xml:space="preserve"> Dane GUS z „Informacja o sytuacji osób starszych w Polsce za 2019 r.”.</w:t>
      </w:r>
    </w:p>
  </w:footnote>
  <w:footnote w:id="100">
    <w:p w14:paraId="5255504E" w14:textId="77777777" w:rsidR="00E73604" w:rsidRPr="002C5829" w:rsidRDefault="00E73604" w:rsidP="00F6204B">
      <w:pPr>
        <w:pStyle w:val="Tekstprzypisudolnego"/>
        <w:rPr>
          <w:sz w:val="18"/>
          <w:szCs w:val="18"/>
        </w:rPr>
      </w:pPr>
      <w:r w:rsidRPr="002C5829">
        <w:rPr>
          <w:rStyle w:val="Odwoanieprzypisudolnego"/>
          <w:sz w:val="18"/>
          <w:szCs w:val="18"/>
        </w:rPr>
        <w:footnoteRef/>
      </w:r>
      <w:r w:rsidRPr="002C5829">
        <w:rPr>
          <w:sz w:val="18"/>
          <w:szCs w:val="18"/>
        </w:rPr>
        <w:t xml:space="preserve"> Dane Polskiego Instytutu Ekonomicznego.</w:t>
      </w:r>
    </w:p>
  </w:footnote>
  <w:footnote w:id="101">
    <w:p w14:paraId="18E94AF4" w14:textId="77777777" w:rsidR="00E73604" w:rsidRPr="002C5829" w:rsidRDefault="00E73604" w:rsidP="00DA1BB9">
      <w:pPr>
        <w:pStyle w:val="Tekstprzypisudolnego"/>
        <w:rPr>
          <w:sz w:val="18"/>
          <w:szCs w:val="18"/>
        </w:rPr>
      </w:pPr>
      <w:r w:rsidRPr="002C5829">
        <w:rPr>
          <w:rStyle w:val="Odwoanieprzypisudolnego"/>
          <w:sz w:val="18"/>
          <w:szCs w:val="18"/>
        </w:rPr>
        <w:footnoteRef/>
      </w:r>
      <w:r w:rsidRPr="002C5829">
        <w:rPr>
          <w:sz w:val="18"/>
          <w:szCs w:val="18"/>
        </w:rPr>
        <w:t xml:space="preserve"> Informacja o sytuacji osób starszych na podstawie badań Głównego Urzędu Statystycznego, GUS, 2019 r.</w:t>
      </w:r>
    </w:p>
  </w:footnote>
  <w:footnote w:id="102">
    <w:p w14:paraId="48ED44C3" w14:textId="77777777" w:rsidR="00E73604" w:rsidRPr="002C5829" w:rsidRDefault="00E73604" w:rsidP="00DA1BB9">
      <w:pPr>
        <w:rPr>
          <w:rFonts w:eastAsia="Times New Roman" w:cs="Times New Roman"/>
          <w:sz w:val="18"/>
          <w:szCs w:val="18"/>
          <w:lang w:eastAsia="pl-PL"/>
        </w:rPr>
      </w:pPr>
      <w:r w:rsidRPr="002C5829">
        <w:rPr>
          <w:rStyle w:val="Odwoanieprzypisudolnego"/>
          <w:rFonts w:cs="Times New Roman"/>
          <w:sz w:val="18"/>
          <w:szCs w:val="18"/>
        </w:rPr>
        <w:footnoteRef/>
      </w:r>
      <w:r w:rsidRPr="002C5829">
        <w:rPr>
          <w:rFonts w:cs="Times New Roman"/>
          <w:sz w:val="18"/>
          <w:szCs w:val="18"/>
        </w:rPr>
        <w:t xml:space="preserve"> </w:t>
      </w:r>
      <w:r w:rsidRPr="002C5829">
        <w:rPr>
          <w:rFonts w:eastAsia="Times New Roman" w:cs="Times New Roman"/>
          <w:sz w:val="18"/>
          <w:szCs w:val="18"/>
          <w:lang w:eastAsia="pl-PL"/>
        </w:rPr>
        <w:t>Raport Co z tą kulturą 50+? Diagnoza inicjatyw kulturalnych angażujących osoby powyżej 50 roku życia, Andrzej Górny, Izabella Kaznowska, Sonia Lenarczyk, Katarzyna Weideman, Agata Zygmunt, 2013 r., str. 184 [źródło: https://www.nck.pl/badania/raporty/co-z-ta-kultura-50-diagnoza-inicjatyw-kulturalnych-angazujacych-osoby-powyzej-50- ].</w:t>
      </w:r>
    </w:p>
    <w:p w14:paraId="5173C9AD" w14:textId="77777777" w:rsidR="00E73604" w:rsidRPr="002C5829" w:rsidRDefault="00E73604">
      <w:pPr>
        <w:pStyle w:val="Tekstprzypisudolnego"/>
        <w:rPr>
          <w:sz w:val="18"/>
          <w:szCs w:val="18"/>
        </w:rPr>
      </w:pPr>
    </w:p>
  </w:footnote>
  <w:footnote w:id="103">
    <w:p w14:paraId="203C8D1F" w14:textId="77777777" w:rsidR="00E73604" w:rsidRPr="002C5829" w:rsidRDefault="00E73604" w:rsidP="00DA1BB9">
      <w:pPr>
        <w:spacing w:after="0" w:line="240" w:lineRule="auto"/>
        <w:rPr>
          <w:rFonts w:cs="Times New Roman"/>
          <w:i/>
          <w:sz w:val="18"/>
          <w:szCs w:val="18"/>
        </w:rPr>
      </w:pPr>
      <w:r w:rsidRPr="002C5829">
        <w:rPr>
          <w:rStyle w:val="Odwoanieprzypisudolnego"/>
          <w:rFonts w:cs="Times New Roman"/>
          <w:sz w:val="18"/>
          <w:szCs w:val="18"/>
        </w:rPr>
        <w:footnoteRef/>
      </w:r>
      <w:r w:rsidRPr="002C5829">
        <w:rPr>
          <w:rFonts w:cs="Times New Roman"/>
          <w:sz w:val="18"/>
          <w:szCs w:val="18"/>
        </w:rPr>
        <w:t xml:space="preserve"> W komunikacie z badań </w:t>
      </w:r>
      <w:r w:rsidRPr="002C5829">
        <w:rPr>
          <w:rFonts w:cs="Times New Roman"/>
          <w:i/>
          <w:sz w:val="18"/>
          <w:szCs w:val="18"/>
        </w:rPr>
        <w:t>„</w:t>
      </w:r>
      <w:hyperlink r:id="rId22" w:history="1">
        <w:r w:rsidRPr="002C5829">
          <w:rPr>
            <w:rStyle w:val="Hipercze"/>
            <w:rFonts w:cs="Times New Roman"/>
            <w:i/>
            <w:color w:val="auto"/>
            <w:sz w:val="18"/>
            <w:szCs w:val="18"/>
            <w:u w:val="none"/>
          </w:rPr>
          <w:t>Czy osoby starsze są w naszym społeczeństwie dyskryminowane?</w:t>
        </w:r>
      </w:hyperlink>
      <w:r w:rsidRPr="002C5829">
        <w:rPr>
          <w:rFonts w:cs="Times New Roman"/>
          <w:i/>
          <w:sz w:val="18"/>
          <w:szCs w:val="18"/>
        </w:rPr>
        <w:t xml:space="preserve">” </w:t>
      </w:r>
    </w:p>
  </w:footnote>
  <w:footnote w:id="104">
    <w:p w14:paraId="4DFE951C" w14:textId="77777777" w:rsidR="00E73604" w:rsidRPr="002C5829" w:rsidRDefault="00E73604" w:rsidP="00DA1BB9">
      <w:pPr>
        <w:pStyle w:val="Tekstprzypisudolnego"/>
        <w:rPr>
          <w:sz w:val="18"/>
          <w:szCs w:val="18"/>
        </w:rPr>
      </w:pPr>
      <w:r w:rsidRPr="002C5829">
        <w:rPr>
          <w:rStyle w:val="Odwoanieprzypisudolnego"/>
          <w:sz w:val="18"/>
          <w:szCs w:val="18"/>
        </w:rPr>
        <w:footnoteRef/>
      </w:r>
      <w:r w:rsidRPr="002C5829">
        <w:rPr>
          <w:sz w:val="18"/>
          <w:szCs w:val="18"/>
        </w:rPr>
        <w:t xml:space="preserve"> Jeśli za próg starości przyjmie się wiek 60 lat.</w:t>
      </w:r>
    </w:p>
  </w:footnote>
  <w:footnote w:id="105">
    <w:p w14:paraId="3AAB2B83" w14:textId="77777777" w:rsidR="00E73604" w:rsidRPr="002C5829" w:rsidRDefault="00E73604" w:rsidP="00DA1BB9">
      <w:pPr>
        <w:pStyle w:val="Tekstprzypisudolnego"/>
        <w:rPr>
          <w:sz w:val="18"/>
          <w:szCs w:val="18"/>
        </w:rPr>
      </w:pPr>
      <w:r w:rsidRPr="002C5829">
        <w:rPr>
          <w:rStyle w:val="Odwoanieprzypisudolnego"/>
          <w:sz w:val="18"/>
          <w:szCs w:val="18"/>
        </w:rPr>
        <w:footnoteRef/>
      </w:r>
      <w:r w:rsidRPr="002C5829">
        <w:rPr>
          <w:sz w:val="18"/>
          <w:szCs w:val="18"/>
        </w:rPr>
        <w:t xml:space="preserve"> </w:t>
      </w:r>
      <w:r w:rsidRPr="002C5829">
        <w:rPr>
          <w:i/>
          <w:iCs/>
          <w:sz w:val="18"/>
          <w:szCs w:val="18"/>
        </w:rPr>
        <w:t>Prognoza ludności na lata 2014–2050</w:t>
      </w:r>
      <w:r w:rsidRPr="002C5829">
        <w:rPr>
          <w:sz w:val="18"/>
          <w:szCs w:val="18"/>
        </w:rPr>
        <w:t>, Studia i Analizy Statystyczne, GUS 2014.</w:t>
      </w:r>
    </w:p>
  </w:footnote>
  <w:footnote w:id="106">
    <w:p w14:paraId="53B12059" w14:textId="77777777" w:rsidR="00E73604" w:rsidRPr="002C5829" w:rsidRDefault="00E73604" w:rsidP="00DA1BB9">
      <w:pPr>
        <w:autoSpaceDE w:val="0"/>
        <w:autoSpaceDN w:val="0"/>
        <w:adjustRightInd w:val="0"/>
        <w:spacing w:after="0" w:line="240" w:lineRule="auto"/>
        <w:rPr>
          <w:rFonts w:cs="Times New Roman"/>
          <w:sz w:val="18"/>
          <w:szCs w:val="18"/>
        </w:rPr>
      </w:pPr>
      <w:r w:rsidRPr="002C5829">
        <w:rPr>
          <w:rStyle w:val="Odwoanieprzypisudolnego"/>
          <w:rFonts w:cs="Times New Roman"/>
          <w:sz w:val="18"/>
          <w:szCs w:val="18"/>
        </w:rPr>
        <w:footnoteRef/>
      </w:r>
      <w:r w:rsidRPr="002C5829">
        <w:rPr>
          <w:rFonts w:cs="Times New Roman"/>
          <w:sz w:val="18"/>
          <w:szCs w:val="18"/>
        </w:rPr>
        <w:t xml:space="preserve"> Komunikat z badań „</w:t>
      </w:r>
      <w:r w:rsidRPr="002C5829">
        <w:rPr>
          <w:rFonts w:cs="Times New Roman"/>
          <w:i/>
          <w:sz w:val="18"/>
          <w:szCs w:val="18"/>
        </w:rPr>
        <w:t>Sposoby spędzania czasu przez seniorów”.</w:t>
      </w:r>
    </w:p>
  </w:footnote>
  <w:footnote w:id="107">
    <w:p w14:paraId="4D32D56A" w14:textId="77777777" w:rsidR="00E73604" w:rsidRPr="002C5829" w:rsidRDefault="00E73604" w:rsidP="00DA1BB9">
      <w:pPr>
        <w:pStyle w:val="Tekstprzypisudolnego"/>
        <w:rPr>
          <w:sz w:val="18"/>
          <w:szCs w:val="18"/>
          <w:lang w:val="en-GB"/>
        </w:rPr>
      </w:pPr>
      <w:r w:rsidRPr="002C5829">
        <w:rPr>
          <w:rStyle w:val="Odwoanieprzypisudolnego"/>
          <w:sz w:val="18"/>
          <w:szCs w:val="18"/>
        </w:rPr>
        <w:footnoteRef/>
      </w:r>
      <w:r w:rsidRPr="002C5829">
        <w:rPr>
          <w:sz w:val="18"/>
          <w:szCs w:val="18"/>
          <w:lang w:val="en-GB"/>
        </w:rPr>
        <w:t xml:space="preserve"> Tamże.</w:t>
      </w:r>
    </w:p>
  </w:footnote>
  <w:footnote w:id="108">
    <w:p w14:paraId="3232309B" w14:textId="77777777" w:rsidR="00E73604" w:rsidRPr="002C5829" w:rsidRDefault="00E73604" w:rsidP="00DA1BB9">
      <w:pPr>
        <w:pStyle w:val="Tekstprzypisudolnego"/>
        <w:rPr>
          <w:sz w:val="18"/>
          <w:szCs w:val="18"/>
          <w:lang w:val="en-GB"/>
        </w:rPr>
      </w:pPr>
      <w:r w:rsidRPr="002C5829">
        <w:rPr>
          <w:rStyle w:val="Odwoanieprzypisudolnego"/>
          <w:sz w:val="18"/>
          <w:szCs w:val="18"/>
        </w:rPr>
        <w:footnoteRef/>
      </w:r>
      <w:r w:rsidRPr="002C5829">
        <w:rPr>
          <w:sz w:val="18"/>
          <w:szCs w:val="18"/>
          <w:lang w:val="en-GB"/>
        </w:rPr>
        <w:t xml:space="preserve"> Ageing Europe c- 2019 https://ec.europa.eu/eurostat/web/products-statistical-books/-/KS-02-19-681.</w:t>
      </w:r>
    </w:p>
  </w:footnote>
  <w:footnote w:id="109">
    <w:p w14:paraId="4A7F6FC4" w14:textId="77777777" w:rsidR="00E73604" w:rsidRPr="002C5829" w:rsidRDefault="00E73604" w:rsidP="00DA1BB9">
      <w:pPr>
        <w:pStyle w:val="Tekstprzypisudolnego"/>
        <w:rPr>
          <w:sz w:val="18"/>
          <w:szCs w:val="18"/>
        </w:rPr>
      </w:pPr>
      <w:r w:rsidRPr="002C5829">
        <w:rPr>
          <w:rStyle w:val="Odwoanieprzypisudolnego"/>
          <w:rFonts w:eastAsiaTheme="majorEastAsia"/>
          <w:sz w:val="18"/>
          <w:szCs w:val="18"/>
        </w:rPr>
        <w:footnoteRef/>
      </w:r>
      <w:r w:rsidRPr="002C5829">
        <w:rPr>
          <w:sz w:val="18"/>
          <w:szCs w:val="18"/>
          <w:lang w:val="en-US"/>
        </w:rPr>
        <w:t xml:space="preserve"> </w:t>
      </w:r>
      <w:r w:rsidRPr="002C5829">
        <w:rPr>
          <w:noProof/>
          <w:sz w:val="18"/>
          <w:szCs w:val="18"/>
          <w:lang w:val="en-US"/>
        </w:rPr>
        <w:t xml:space="preserve">Arpino, B., Pronzato, C. D., &amp; Tavares, L. P. (2014). </w:t>
      </w:r>
      <w:r w:rsidRPr="002C5829">
        <w:rPr>
          <w:i/>
          <w:noProof/>
          <w:sz w:val="18"/>
          <w:szCs w:val="18"/>
          <w:lang w:val="en-US"/>
        </w:rPr>
        <w:t>The Effect of Grandparental Support on Mothers’ Labour Market Participation: An Instrumental Variable Approach</w:t>
      </w:r>
      <w:r w:rsidRPr="002C5829">
        <w:rPr>
          <w:noProof/>
          <w:sz w:val="18"/>
          <w:szCs w:val="18"/>
          <w:lang w:val="en-US"/>
        </w:rPr>
        <w:t xml:space="preserve">. </w:t>
      </w:r>
      <w:r w:rsidRPr="002C5829">
        <w:rPr>
          <w:iCs/>
          <w:noProof/>
          <w:sz w:val="18"/>
          <w:szCs w:val="18"/>
        </w:rPr>
        <w:t>European Journal of Population</w:t>
      </w:r>
      <w:r w:rsidRPr="002C5829">
        <w:rPr>
          <w:noProof/>
          <w:sz w:val="18"/>
          <w:szCs w:val="18"/>
        </w:rPr>
        <w:t xml:space="preserve">, </w:t>
      </w:r>
      <w:r w:rsidRPr="002C5829">
        <w:rPr>
          <w:i/>
          <w:iCs/>
          <w:noProof/>
          <w:sz w:val="18"/>
          <w:szCs w:val="18"/>
        </w:rPr>
        <w:t>30</w:t>
      </w:r>
      <w:r w:rsidRPr="002C5829">
        <w:rPr>
          <w:noProof/>
          <w:sz w:val="18"/>
          <w:szCs w:val="18"/>
        </w:rPr>
        <w:t>(4), 369–390.</w:t>
      </w:r>
    </w:p>
  </w:footnote>
  <w:footnote w:id="110">
    <w:p w14:paraId="15EF9AA8" w14:textId="77777777" w:rsidR="00E73604" w:rsidRPr="002C5829" w:rsidRDefault="00E73604" w:rsidP="00DA1BB9">
      <w:pPr>
        <w:pStyle w:val="Tekstprzypisudolnego"/>
        <w:rPr>
          <w:sz w:val="18"/>
          <w:szCs w:val="18"/>
        </w:rPr>
      </w:pPr>
      <w:r w:rsidRPr="002C5829">
        <w:rPr>
          <w:rStyle w:val="Odwoanieprzypisudolnego"/>
          <w:rFonts w:eastAsiaTheme="majorEastAsia"/>
          <w:sz w:val="18"/>
          <w:szCs w:val="18"/>
        </w:rPr>
        <w:footnoteRef/>
      </w:r>
      <w:r w:rsidRPr="002C5829">
        <w:rPr>
          <w:sz w:val="18"/>
          <w:szCs w:val="18"/>
        </w:rPr>
        <w:t xml:space="preserve"> </w:t>
      </w:r>
      <w:r w:rsidRPr="002C5829">
        <w:rPr>
          <w:noProof/>
          <w:sz w:val="18"/>
          <w:szCs w:val="18"/>
        </w:rPr>
        <w:t xml:space="preserve">CBOS. (2017). </w:t>
      </w:r>
      <w:r w:rsidRPr="002C5829">
        <w:rPr>
          <w:i/>
          <w:iCs/>
          <w:noProof/>
          <w:sz w:val="18"/>
          <w:szCs w:val="18"/>
        </w:rPr>
        <w:t>Rodzina PLUS. Sytuacja polskich rodzin i oceny polityki prorodzinnej.</w:t>
      </w:r>
    </w:p>
  </w:footnote>
  <w:footnote w:id="111">
    <w:p w14:paraId="240CDA74" w14:textId="77777777" w:rsidR="00E73604" w:rsidRPr="002C5829" w:rsidRDefault="00E73604" w:rsidP="00DA1BB9">
      <w:pPr>
        <w:pStyle w:val="Tekstprzypisudolnego"/>
        <w:rPr>
          <w:sz w:val="18"/>
          <w:szCs w:val="18"/>
          <w:lang w:val="en-US"/>
        </w:rPr>
      </w:pPr>
      <w:r w:rsidRPr="002C5829">
        <w:rPr>
          <w:rStyle w:val="Odwoanieprzypisudolnego"/>
          <w:rFonts w:eastAsiaTheme="majorEastAsia"/>
          <w:sz w:val="18"/>
          <w:szCs w:val="18"/>
        </w:rPr>
        <w:footnoteRef/>
      </w:r>
      <w:r w:rsidRPr="002C5829">
        <w:rPr>
          <w:sz w:val="18"/>
          <w:szCs w:val="18"/>
          <w:lang w:val="en-US"/>
        </w:rPr>
        <w:t xml:space="preserve"> Thomson E. 1997, </w:t>
      </w:r>
      <w:r w:rsidRPr="002C5829">
        <w:rPr>
          <w:i/>
          <w:sz w:val="18"/>
          <w:szCs w:val="18"/>
          <w:lang w:val="en-US"/>
        </w:rPr>
        <w:t>Coupe childbearing desires, intentions and birth</w:t>
      </w:r>
      <w:r w:rsidRPr="002C5829">
        <w:rPr>
          <w:sz w:val="18"/>
          <w:szCs w:val="18"/>
          <w:lang w:val="en-US"/>
        </w:rPr>
        <w:t>, “Demography” 34(3): 343-354, doi:10.2307/3038288.</w:t>
      </w:r>
    </w:p>
  </w:footnote>
  <w:footnote w:id="112">
    <w:p w14:paraId="1C254931" w14:textId="77777777" w:rsidR="00E73604" w:rsidRPr="002C5829" w:rsidRDefault="00E73604" w:rsidP="00DA1BB9">
      <w:pPr>
        <w:pStyle w:val="Tekstprzypisudolnego"/>
        <w:rPr>
          <w:sz w:val="18"/>
          <w:szCs w:val="18"/>
          <w:lang w:val="en-US"/>
        </w:rPr>
      </w:pPr>
      <w:r w:rsidRPr="002C5829">
        <w:rPr>
          <w:rStyle w:val="Odwoanieprzypisudolnego"/>
          <w:rFonts w:eastAsiaTheme="majorEastAsia"/>
          <w:sz w:val="18"/>
          <w:szCs w:val="18"/>
        </w:rPr>
        <w:footnoteRef/>
      </w:r>
      <w:r w:rsidRPr="002C5829">
        <w:rPr>
          <w:sz w:val="18"/>
          <w:szCs w:val="18"/>
          <w:lang w:val="en-US"/>
        </w:rPr>
        <w:t xml:space="preserve"> East P.L. Felice M.E. Morgan M.C. 1993, </w:t>
      </w:r>
      <w:r w:rsidRPr="002C5829">
        <w:rPr>
          <w:i/>
          <w:sz w:val="18"/>
          <w:szCs w:val="18"/>
          <w:lang w:val="en-US"/>
        </w:rPr>
        <w:t>Sisters' and girlfriends' sexual and childbearing behavior: Effects on early adolescent girls' sexual outcomes</w:t>
      </w:r>
      <w:r w:rsidRPr="002C5829">
        <w:rPr>
          <w:sz w:val="18"/>
          <w:szCs w:val="18"/>
          <w:lang w:val="en-US"/>
        </w:rPr>
        <w:t xml:space="preserve"> “Journal of Marriage and the Family” 55(4), 953-963. doi:10.2307/352775.</w:t>
      </w:r>
    </w:p>
  </w:footnote>
  <w:footnote w:id="113">
    <w:p w14:paraId="5D75A75A" w14:textId="77777777" w:rsidR="00E73604" w:rsidRPr="002C5829" w:rsidRDefault="00E73604" w:rsidP="00DA1BB9">
      <w:pPr>
        <w:spacing w:after="0" w:line="240" w:lineRule="auto"/>
        <w:rPr>
          <w:rFonts w:eastAsia="Calibri" w:cs="Times New Roman"/>
          <w:sz w:val="18"/>
          <w:szCs w:val="18"/>
          <w:lang w:val="en-US"/>
        </w:rPr>
      </w:pPr>
      <w:r w:rsidRPr="002C5829">
        <w:rPr>
          <w:rStyle w:val="Odwoanieprzypisudolnego"/>
          <w:rFonts w:cs="Times New Roman"/>
          <w:sz w:val="18"/>
          <w:szCs w:val="18"/>
        </w:rPr>
        <w:footnoteRef/>
      </w:r>
      <w:r w:rsidRPr="002C5829">
        <w:rPr>
          <w:rFonts w:cs="Times New Roman"/>
          <w:sz w:val="18"/>
          <w:szCs w:val="18"/>
          <w:lang w:val="en-US"/>
        </w:rPr>
        <w:t xml:space="preserve"> </w:t>
      </w:r>
      <w:r w:rsidRPr="002C5829">
        <w:rPr>
          <w:rFonts w:eastAsia="Calibri" w:cs="Times New Roman"/>
          <w:sz w:val="18"/>
          <w:szCs w:val="18"/>
          <w:lang w:val="en-US"/>
        </w:rPr>
        <w:t xml:space="preserve">Barber J.S. 2000, </w:t>
      </w:r>
      <w:r w:rsidRPr="002C5829">
        <w:rPr>
          <w:rFonts w:eastAsia="Calibri" w:cs="Times New Roman"/>
          <w:i/>
          <w:sz w:val="18"/>
          <w:szCs w:val="18"/>
          <w:lang w:val="en-US"/>
        </w:rPr>
        <w:t>Intergenerational influences on the entry into parenthood: Mothers’ preferences for family and nonfamily behavior</w:t>
      </w:r>
      <w:r w:rsidRPr="002C5829">
        <w:rPr>
          <w:rFonts w:eastAsia="Calibri" w:cs="Times New Roman"/>
          <w:sz w:val="18"/>
          <w:szCs w:val="18"/>
          <w:lang w:val="en-US"/>
        </w:rPr>
        <w:t>, Social Forces, 79(1), s. 319-348.</w:t>
      </w:r>
    </w:p>
  </w:footnote>
  <w:footnote w:id="114">
    <w:p w14:paraId="05A21DA3" w14:textId="542B4760" w:rsidR="00E73604" w:rsidRPr="002C5829" w:rsidRDefault="00E73604" w:rsidP="00DA1BB9">
      <w:pPr>
        <w:pStyle w:val="Tekstprzypisudolnego"/>
        <w:rPr>
          <w:sz w:val="18"/>
          <w:szCs w:val="18"/>
        </w:rPr>
      </w:pPr>
      <w:r w:rsidRPr="002C5829">
        <w:rPr>
          <w:rStyle w:val="Odwoanieprzypisudolnego"/>
          <w:sz w:val="18"/>
          <w:szCs w:val="18"/>
        </w:rPr>
        <w:footnoteRef/>
      </w:r>
      <w:r w:rsidRPr="002C5829">
        <w:rPr>
          <w:sz w:val="18"/>
          <w:szCs w:val="18"/>
        </w:rPr>
        <w:t xml:space="preserve"> </w:t>
      </w:r>
      <w:r w:rsidRPr="002C5829">
        <w:rPr>
          <w:rFonts w:eastAsia="Calibri"/>
          <w:sz w:val="18"/>
          <w:szCs w:val="18"/>
        </w:rPr>
        <w:t>IPSOS</w:t>
      </w:r>
      <w:r w:rsidRPr="002C5829">
        <w:rPr>
          <w:rFonts w:eastAsia="Calibri"/>
          <w:b/>
          <w:sz w:val="18"/>
          <w:szCs w:val="18"/>
        </w:rPr>
        <w:t xml:space="preserve"> </w:t>
      </w:r>
      <w:r w:rsidRPr="002C5829">
        <w:rPr>
          <w:rFonts w:eastAsia="Calibri"/>
          <w:sz w:val="18"/>
          <w:szCs w:val="18"/>
        </w:rPr>
        <w:t xml:space="preserve">2015, </w:t>
      </w:r>
      <w:r w:rsidRPr="002C5829">
        <w:rPr>
          <w:rFonts w:eastAsia="Calibri"/>
          <w:i/>
          <w:sz w:val="18"/>
          <w:szCs w:val="18"/>
        </w:rPr>
        <w:t>Raport z badania dotyczący wielodzietności – ZDR „Trzy Plus” i „reszta świata”</w:t>
      </w:r>
      <w:r w:rsidRPr="002C5829">
        <w:rPr>
          <w:rFonts w:eastAsia="Calibri"/>
          <w:sz w:val="18"/>
          <w:szCs w:val="18"/>
        </w:rPr>
        <w:t xml:space="preserve"> – badanie przeprowadzone na zlecenie Stowarzyszenia Związek Dużych Rodzin „Trzy Plus”.</w:t>
      </w:r>
    </w:p>
  </w:footnote>
  <w:footnote w:id="115">
    <w:p w14:paraId="3757A5F2" w14:textId="77777777" w:rsidR="00E73604" w:rsidRPr="002C5829" w:rsidRDefault="00E73604" w:rsidP="00DA1BB9">
      <w:pPr>
        <w:pStyle w:val="Tekstprzypisudolnego"/>
        <w:rPr>
          <w:sz w:val="18"/>
          <w:szCs w:val="18"/>
        </w:rPr>
      </w:pPr>
      <w:r w:rsidRPr="002C5829">
        <w:rPr>
          <w:rStyle w:val="Odwoanieprzypisudolnego"/>
          <w:sz w:val="18"/>
          <w:szCs w:val="18"/>
        </w:rPr>
        <w:footnoteRef/>
      </w:r>
      <w:r w:rsidRPr="002C5829">
        <w:rPr>
          <w:sz w:val="18"/>
          <w:szCs w:val="18"/>
        </w:rPr>
        <w:t xml:space="preserve"> https://www.gov.pl/web/rodzina/diagnozy-zjawiska-przemocy-w-rodzinie.</w:t>
      </w:r>
    </w:p>
  </w:footnote>
  <w:footnote w:id="116">
    <w:p w14:paraId="38860371" w14:textId="66C5B07E" w:rsidR="00E73604" w:rsidRPr="002C5829" w:rsidRDefault="00E73604" w:rsidP="00DA1BB9">
      <w:pPr>
        <w:pStyle w:val="Tekstprzypisudolnego"/>
        <w:rPr>
          <w:sz w:val="18"/>
          <w:szCs w:val="18"/>
        </w:rPr>
      </w:pPr>
      <w:r w:rsidRPr="002C5829">
        <w:rPr>
          <w:rStyle w:val="Odwoanieprzypisudolnego"/>
          <w:sz w:val="18"/>
          <w:szCs w:val="18"/>
        </w:rPr>
        <w:footnoteRef/>
      </w:r>
      <w:r w:rsidRPr="002C5829">
        <w:rPr>
          <w:sz w:val="18"/>
          <w:szCs w:val="18"/>
        </w:rPr>
        <w:t xml:space="preserve"> EIGE, „</w:t>
      </w:r>
      <w:r w:rsidRPr="002C5829">
        <w:rPr>
          <w:sz w:val="18"/>
          <w:szCs w:val="18"/>
        </w:rPr>
        <w:t xml:space="preserve">Gender in Sport”, dostępne na </w:t>
      </w:r>
      <w:hyperlink r:id="rId23" w:history="1">
        <w:r w:rsidRPr="002C5829">
          <w:rPr>
            <w:rStyle w:val="Hipercze"/>
            <w:sz w:val="18"/>
            <w:szCs w:val="18"/>
          </w:rPr>
          <w:t>https://eige.europa.eu/publications/gender-sport</w:t>
        </w:r>
      </w:hyperlink>
      <w:r w:rsidRPr="002C5829">
        <w:rPr>
          <w:sz w:val="18"/>
          <w:szCs w:val="18"/>
        </w:rPr>
        <w:t xml:space="preserve">. </w:t>
      </w:r>
    </w:p>
  </w:footnote>
  <w:footnote w:id="117">
    <w:p w14:paraId="1BF0CEE5" w14:textId="3F0C8401" w:rsidR="00E73604" w:rsidRPr="002C5829" w:rsidRDefault="00E73604">
      <w:pPr>
        <w:pStyle w:val="Tekstprzypisudolnego"/>
        <w:rPr>
          <w:sz w:val="18"/>
          <w:szCs w:val="18"/>
        </w:rPr>
      </w:pPr>
      <w:r w:rsidRPr="002C5829">
        <w:rPr>
          <w:rStyle w:val="Odwoanieprzypisudolnego"/>
          <w:sz w:val="18"/>
          <w:szCs w:val="18"/>
        </w:rPr>
        <w:footnoteRef/>
      </w:r>
      <w:r w:rsidRPr="002C5829">
        <w:rPr>
          <w:sz w:val="18"/>
          <w:szCs w:val="18"/>
        </w:rPr>
        <w:t xml:space="preserve"> Zob. „Bariery równouprawnienia płci w sporcie”, Ministerstwo Sportu i Turystyki, </w:t>
      </w:r>
      <w:hyperlink r:id="rId24" w:history="1">
        <w:r w:rsidRPr="002C5829">
          <w:rPr>
            <w:rStyle w:val="Hipercze"/>
            <w:color w:val="4B11A8"/>
            <w:sz w:val="18"/>
            <w:szCs w:val="18"/>
            <w:bdr w:val="none" w:sz="0" w:space="0" w:color="auto" w:frame="1"/>
            <w:shd w:val="clear" w:color="auto" w:fill="F8F9FA"/>
          </w:rPr>
          <w:t>https://www.msit.gov.pl/download.php?s=1&amp;id=11950</w:t>
        </w:r>
      </w:hyperlink>
      <w:r w:rsidRPr="002C5829">
        <w:rPr>
          <w:sz w:val="18"/>
          <w:szCs w:val="18"/>
        </w:rPr>
        <w:t xml:space="preserve"> </w:t>
      </w:r>
    </w:p>
  </w:footnote>
  <w:footnote w:id="118">
    <w:p w14:paraId="6B7129EB" w14:textId="40484A01" w:rsidR="00E73604" w:rsidRPr="002C5829" w:rsidRDefault="00E73604" w:rsidP="00DA1BB9">
      <w:pPr>
        <w:pStyle w:val="Tekstprzypisudolnego"/>
        <w:rPr>
          <w:sz w:val="18"/>
          <w:szCs w:val="18"/>
        </w:rPr>
      </w:pPr>
      <w:r w:rsidRPr="002C5829">
        <w:rPr>
          <w:rStyle w:val="Odwoanieprzypisudolnego"/>
          <w:sz w:val="18"/>
          <w:szCs w:val="18"/>
        </w:rPr>
        <w:footnoteRef/>
      </w:r>
      <w:hyperlink r:id="rId25" w:history="1">
        <w:r w:rsidRPr="002C5829">
          <w:rPr>
            <w:rStyle w:val="Hipercze"/>
            <w:sz w:val="18"/>
            <w:szCs w:val="18"/>
          </w:rPr>
          <w:t>https://www.rpo.gov.pl/pl/content/efekt-interwencji-rpo-w-krritv-w-sprawie-program%C3%B3w-wzywaj%C4%85cych-do-nienawi%C5%9Bci-tvp-przyzna%C5%82a-si%C4%99-%C5%BCe</w:t>
        </w:r>
      </w:hyperlink>
      <w:r w:rsidRPr="002C5829">
        <w:rPr>
          <w:sz w:val="18"/>
          <w:szCs w:val="18"/>
        </w:rPr>
        <w:t xml:space="preserve"> .</w:t>
      </w:r>
    </w:p>
  </w:footnote>
  <w:footnote w:id="119">
    <w:p w14:paraId="3702C133" w14:textId="77777777" w:rsidR="00E73604" w:rsidRPr="002C5829" w:rsidRDefault="00E73604" w:rsidP="00A37E9C">
      <w:pPr>
        <w:pStyle w:val="Tekstprzypisudolnego"/>
        <w:rPr>
          <w:sz w:val="18"/>
          <w:szCs w:val="18"/>
        </w:rPr>
      </w:pPr>
      <w:r w:rsidRPr="002C5829">
        <w:rPr>
          <w:rStyle w:val="Odwoanieprzypisudolnego"/>
          <w:sz w:val="18"/>
          <w:szCs w:val="18"/>
        </w:rPr>
        <w:footnoteRef/>
      </w:r>
      <w:r w:rsidRPr="002C5829">
        <w:rPr>
          <w:sz w:val="18"/>
          <w:szCs w:val="18"/>
        </w:rPr>
        <w:t xml:space="preserve"> Badanie Centrum Badania Opinii Społecznej „Aktualne problemy i wydarzenia” (350) przeprowadzone metodą wywiadów bezpośrednich (face to face) wspomaganych komputerowo (CAPI) w dniach 4–11 lipca 2019 roku na liczącej 1077 osób reprezentatywnej próbie losowej dorosłych mieszkańców Polski.</w:t>
      </w:r>
    </w:p>
  </w:footnote>
  <w:footnote w:id="120">
    <w:p w14:paraId="07845913" w14:textId="77777777" w:rsidR="00E73604" w:rsidRPr="002C5829" w:rsidRDefault="00E73604" w:rsidP="00052A15">
      <w:pPr>
        <w:pStyle w:val="Tekstprzypisudolnego"/>
        <w:rPr>
          <w:sz w:val="18"/>
          <w:szCs w:val="18"/>
        </w:rPr>
      </w:pPr>
      <w:r w:rsidRPr="002C5829">
        <w:rPr>
          <w:rStyle w:val="Odwoanieprzypisudolnego"/>
          <w:sz w:val="18"/>
          <w:szCs w:val="18"/>
        </w:rPr>
        <w:footnoteRef/>
      </w:r>
      <w:r w:rsidRPr="002C5829">
        <w:rPr>
          <w:sz w:val="18"/>
          <w:szCs w:val="18"/>
        </w:rPr>
        <w:t xml:space="preserve"> https://www.cbos.pl/SPISKOM.POL/2019/K_139_19.PDF.</w:t>
      </w:r>
    </w:p>
  </w:footnote>
  <w:footnote w:id="121">
    <w:p w14:paraId="6E05C8C7" w14:textId="77777777" w:rsidR="00E73604" w:rsidRPr="00116D03" w:rsidRDefault="00E73604" w:rsidP="00116D03">
      <w:pPr>
        <w:pStyle w:val="Tekstprzypisudolnego"/>
        <w:rPr>
          <w:iCs/>
        </w:rPr>
      </w:pPr>
      <w:r>
        <w:rPr>
          <w:rStyle w:val="Odwoanieprzypisudolnego"/>
        </w:rPr>
        <w:footnoteRef/>
      </w:r>
      <w:r>
        <w:t xml:space="preserve"> </w:t>
      </w:r>
      <w:r w:rsidRPr="00116D03">
        <w:rPr>
          <w:iCs/>
        </w:rPr>
        <w:t>Przykładem zrealizowania tego rodzaju kompetencji wobec nadawcy programu telewizyjnego, jest decyzja nr 3/</w:t>
      </w:r>
      <w:r w:rsidRPr="00116D03">
        <w:rPr>
          <w:iCs/>
        </w:rPr>
        <w:t>DPz/2017 z dnia 17 października 2017 roku o nałożeniu na Spółkę Superstacja Sp. z o.o. kary finansowej w wysokości 100 tys. złotych po stwierdzeniu, iż w audycji pt. „</w:t>
      </w:r>
      <w:r w:rsidRPr="00116D03">
        <w:rPr>
          <w:i/>
          <w:iCs/>
        </w:rPr>
        <w:t>Krzywe zwierciadło</w:t>
      </w:r>
      <w:r w:rsidRPr="00116D03">
        <w:rPr>
          <w:iCs/>
        </w:rPr>
        <w:t>’, wyemitowanej 14 lutego 2017 roku w programie Superstacja, znalazły się treści dyskryminujące oraz nawołujące do nienawiści.</w:t>
      </w:r>
    </w:p>
    <w:p w14:paraId="2D53EBF4" w14:textId="32E09D78" w:rsidR="00E73604" w:rsidRDefault="00E73604">
      <w:pPr>
        <w:pStyle w:val="Tekstprzypisudolnego"/>
      </w:pPr>
    </w:p>
  </w:footnote>
  <w:footnote w:id="122">
    <w:p w14:paraId="6F61FEC0" w14:textId="77777777" w:rsidR="00E73604" w:rsidRPr="002C5829" w:rsidRDefault="00E73604" w:rsidP="006E3ACC">
      <w:pPr>
        <w:pStyle w:val="Tekstprzypisudolnego"/>
        <w:rPr>
          <w:sz w:val="18"/>
          <w:szCs w:val="18"/>
        </w:rPr>
      </w:pPr>
      <w:r w:rsidRPr="002C5829">
        <w:rPr>
          <w:rStyle w:val="Odwoanieprzypisudolnego"/>
          <w:sz w:val="18"/>
          <w:szCs w:val="18"/>
        </w:rPr>
        <w:footnoteRef/>
      </w:r>
      <w:r w:rsidRPr="002C5829">
        <w:rPr>
          <w:sz w:val="18"/>
          <w:szCs w:val="18"/>
        </w:rPr>
        <w:t xml:space="preserve"> Diagnoza Społeczna 2015, Warunki i jakość życia Polaków (red. J. Czapiński, T. Panek), Rada Monitoringu Społecznego, Warszawa, listopad 2015 r.</w:t>
      </w:r>
    </w:p>
  </w:footnote>
  <w:footnote w:id="123">
    <w:p w14:paraId="1D76F8A0" w14:textId="77777777" w:rsidR="00E73604" w:rsidRPr="002C5829" w:rsidRDefault="00E73604" w:rsidP="006E3ACC">
      <w:pPr>
        <w:pStyle w:val="Tekstprzypisudolnego"/>
        <w:rPr>
          <w:sz w:val="18"/>
          <w:szCs w:val="18"/>
        </w:rPr>
      </w:pPr>
      <w:r w:rsidRPr="002C5829">
        <w:rPr>
          <w:rStyle w:val="Odwoanieprzypisudolnego"/>
          <w:sz w:val="18"/>
          <w:szCs w:val="18"/>
        </w:rPr>
        <w:footnoteRef/>
      </w:r>
      <w:r w:rsidRPr="002C5829">
        <w:rPr>
          <w:sz w:val="18"/>
          <w:szCs w:val="18"/>
        </w:rPr>
        <w:t xml:space="preserve"> Raport „The Workforce View in Europe 2018” bada postawy pracowników wobec przyszłości pracy. Badanie dla ADP zostało przeprowadzone przez niezależną agencję badań rynku Opinion Matters w sierpniu 2017 roku. Próba badawcza składała się z 9908 pracujących dorosłych w ośmiu krajach w Europie: we Francji, Niemczech, Włoszech, Holandii, Polsce, Hiszpanii, Szwajcarii i Zjednoczonym Królestwie.</w:t>
      </w:r>
    </w:p>
  </w:footnote>
  <w:footnote w:id="124">
    <w:p w14:paraId="782CC2C0" w14:textId="77777777" w:rsidR="00E73604" w:rsidRPr="002C5829" w:rsidRDefault="00E73604" w:rsidP="006E3ACC">
      <w:pPr>
        <w:pStyle w:val="Tekstprzypisudolnego"/>
        <w:rPr>
          <w:sz w:val="18"/>
          <w:szCs w:val="18"/>
        </w:rPr>
      </w:pPr>
      <w:r w:rsidRPr="002C5829">
        <w:rPr>
          <w:rStyle w:val="Odwoanieprzypisudolnego"/>
          <w:sz w:val="18"/>
          <w:szCs w:val="18"/>
        </w:rPr>
        <w:footnoteRef/>
      </w:r>
      <w:r w:rsidRPr="002C5829">
        <w:rPr>
          <w:sz w:val="18"/>
          <w:szCs w:val="18"/>
        </w:rPr>
        <w:t xml:space="preserve"> Badanie przeprowadzone metodą wywiadów bezpośrednich wspomaganych komputerowo (CAPI) na zlecenie Rzecznika Praw Obywatelskich w listopadzie 2016 r. przez Kantar Public (na ogólnopolskiej próbie 1066 osób w wieku 15 lat i więcej).</w:t>
      </w:r>
    </w:p>
  </w:footnote>
  <w:footnote w:id="125">
    <w:p w14:paraId="68383B88" w14:textId="77777777" w:rsidR="00E73604" w:rsidRPr="002C5829" w:rsidRDefault="00E73604" w:rsidP="006E3ACC">
      <w:pPr>
        <w:pStyle w:val="Tekstprzypisudolnego"/>
        <w:rPr>
          <w:sz w:val="18"/>
          <w:szCs w:val="18"/>
        </w:rPr>
      </w:pPr>
      <w:r w:rsidRPr="002C5829">
        <w:rPr>
          <w:rStyle w:val="Odwoanieprzypisudolnego"/>
          <w:sz w:val="18"/>
          <w:szCs w:val="18"/>
        </w:rPr>
        <w:footnoteRef/>
      </w:r>
      <w:r w:rsidRPr="002C5829">
        <w:rPr>
          <w:sz w:val="18"/>
          <w:szCs w:val="18"/>
        </w:rPr>
        <w:t xml:space="preserve"> Badanie Centrum Badania Opinii Społecznej „Aktualne problemy i wydarzenia” (350) przeprowadzone metodą wywiadów bezpośrednich (face to face) wspomaganych komputerowo (CAPI) w dniach 4–11 lipca 2019 roku na liczącej 1077 osób reprezentatywnej próbie losowej dorosłych mieszkańców Polski.</w:t>
      </w:r>
    </w:p>
  </w:footnote>
  <w:footnote w:id="126">
    <w:p w14:paraId="5050ACF1" w14:textId="77777777" w:rsidR="00E73604" w:rsidRPr="002C5829" w:rsidRDefault="00E73604" w:rsidP="006E3ACC">
      <w:pPr>
        <w:pStyle w:val="Tekstprzypisudolnego"/>
        <w:rPr>
          <w:sz w:val="18"/>
          <w:szCs w:val="18"/>
        </w:rPr>
      </w:pPr>
      <w:r w:rsidRPr="002C5829">
        <w:rPr>
          <w:rStyle w:val="Odwoanieprzypisudolnego"/>
          <w:sz w:val="18"/>
          <w:szCs w:val="18"/>
        </w:rPr>
        <w:footnoteRef/>
      </w:r>
      <w:r w:rsidRPr="002C5829">
        <w:rPr>
          <w:sz w:val="18"/>
          <w:szCs w:val="18"/>
        </w:rPr>
        <w:t xml:space="preserve"> Badanie zostało zlecone przez Biuro Instytucji Demokratycznych i Praw Człowieka OBWE (ODIHR) oraz Biuro Rzecznika Praw Obywatelskich RP, a zrealizowane przez Firmę Ipsos Polska. Ankieta składała się z dwóch części: badania formatywnego i ankiety opartej na przeprowadzaniu rozmów z ankietowanymi, którzy następnie losowo rekrutują kolejne osoby do badania spośród własnych sieci społecznych (ang. respondent-driven sampling, RDS). Podczas prac terenowych zrealizowanych w okresie od 5 lutego do 6 czerwca 2018 r. ankietowano następujące osoby: 273 Ukraińców (w Krakowie), 194 muzułmanów (w Warszawie), 176 osób z Afryki Subsaharyjskiej (w Warszawie).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CD172" w14:textId="6C5C332E" w:rsidR="00E73604" w:rsidRPr="00876AB6" w:rsidRDefault="00E73604" w:rsidP="00876AB6">
    <w:pPr>
      <w:pStyle w:val="Nagwek"/>
      <w:rPr>
        <w:i/>
      </w:rPr>
    </w:pPr>
    <w:r w:rsidRPr="00876AB6">
      <w:rPr>
        <w:i/>
      </w:rPr>
      <w:t xml:space="preserve">Wersja z </w:t>
    </w:r>
    <w:r>
      <w:rPr>
        <w:i/>
      </w:rPr>
      <w:t>14 kwietnia 2021</w:t>
    </w:r>
    <w:r w:rsidRPr="00876AB6">
      <w:rPr>
        <w:i/>
      </w:rPr>
      <w:t xml:space="preserve"> r.</w:t>
    </w:r>
  </w:p>
  <w:p w14:paraId="040BB61E" w14:textId="77777777" w:rsidR="00E73604" w:rsidRDefault="00E7360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191CE" w14:textId="507A013A" w:rsidR="00E73604" w:rsidRPr="00876AB6" w:rsidRDefault="00E73604">
    <w:pPr>
      <w:pStyle w:val="Nagwek"/>
      <w:rPr>
        <w:i/>
      </w:rPr>
    </w:pPr>
    <w:r w:rsidRPr="00876AB6">
      <w:rPr>
        <w:i/>
      </w:rPr>
      <w:t>Wersja z</w:t>
    </w:r>
    <w:r>
      <w:rPr>
        <w:i/>
      </w:rPr>
      <w:t xml:space="preserve"> 14 kwietnia </w:t>
    </w:r>
    <w:r w:rsidRPr="00876AB6">
      <w:rPr>
        <w:i/>
      </w:rPr>
      <w:t>202</w:t>
    </w:r>
    <w:r>
      <w:rPr>
        <w:i/>
      </w:rPr>
      <w:t>1</w:t>
    </w:r>
    <w:r w:rsidRPr="00876AB6">
      <w:rPr>
        <w:i/>
      </w:rPr>
      <w:t xml:space="preserve">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B09A0"/>
    <w:multiLevelType w:val="hybridMultilevel"/>
    <w:tmpl w:val="88827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D01A50"/>
    <w:multiLevelType w:val="hybridMultilevel"/>
    <w:tmpl w:val="7658700C"/>
    <w:lvl w:ilvl="0" w:tplc="ED3A6C96">
      <w:start w:val="1"/>
      <w:numFmt w:val="upperRoman"/>
      <w:lvlText w:val="%1."/>
      <w:lvlJc w:val="right"/>
      <w:pPr>
        <w:ind w:left="1495" w:hanging="360"/>
      </w:pPr>
      <w:rPr>
        <w:b/>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 w15:restartNumberingAfterBreak="0">
    <w:nsid w:val="16240D58"/>
    <w:multiLevelType w:val="hybridMultilevel"/>
    <w:tmpl w:val="40684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740D2B"/>
    <w:multiLevelType w:val="hybridMultilevel"/>
    <w:tmpl w:val="16ECCA5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E85B97"/>
    <w:multiLevelType w:val="hybridMultilevel"/>
    <w:tmpl w:val="ECD67142"/>
    <w:lvl w:ilvl="0" w:tplc="56627A66">
      <w:start w:val="1"/>
      <w:numFmt w:val="bullet"/>
      <w:lvlText w:val="-"/>
      <w:lvlJc w:val="left"/>
      <w:pPr>
        <w:ind w:left="720" w:hanging="360"/>
      </w:pPr>
      <w:rPr>
        <w:rFonts w:ascii="Courier" w:hAnsi="Courier"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085EAD"/>
    <w:multiLevelType w:val="hybridMultilevel"/>
    <w:tmpl w:val="0868B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656AB3"/>
    <w:multiLevelType w:val="hybridMultilevel"/>
    <w:tmpl w:val="252C91D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22430D"/>
    <w:multiLevelType w:val="hybridMultilevel"/>
    <w:tmpl w:val="46886352"/>
    <w:lvl w:ilvl="0" w:tplc="0BC84FDC">
      <w:start w:val="1"/>
      <w:numFmt w:val="upperLetter"/>
      <w:pStyle w:val="Nagwek2"/>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2F4378"/>
    <w:multiLevelType w:val="hybridMultilevel"/>
    <w:tmpl w:val="3CA8479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373A7772"/>
    <w:multiLevelType w:val="hybridMultilevel"/>
    <w:tmpl w:val="B90A6A06"/>
    <w:lvl w:ilvl="0" w:tplc="E26E4D90">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3E4930"/>
    <w:multiLevelType w:val="hybridMultilevel"/>
    <w:tmpl w:val="A01E06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3543BF"/>
    <w:multiLevelType w:val="hybridMultilevel"/>
    <w:tmpl w:val="FB26AAE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605F0B"/>
    <w:multiLevelType w:val="hybridMultilevel"/>
    <w:tmpl w:val="C70A77D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7F2CB9"/>
    <w:multiLevelType w:val="hybridMultilevel"/>
    <w:tmpl w:val="E480C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5B581B"/>
    <w:multiLevelType w:val="hybridMultilevel"/>
    <w:tmpl w:val="AF50F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E0A0F62"/>
    <w:multiLevelType w:val="hybridMultilevel"/>
    <w:tmpl w:val="9E9A17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9662AB"/>
    <w:multiLevelType w:val="hybridMultilevel"/>
    <w:tmpl w:val="7172B41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4C36A0"/>
    <w:multiLevelType w:val="hybridMultilevel"/>
    <w:tmpl w:val="5770E2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413A3D"/>
    <w:multiLevelType w:val="hybridMultilevel"/>
    <w:tmpl w:val="E3D4ECC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F71389"/>
    <w:multiLevelType w:val="hybridMultilevel"/>
    <w:tmpl w:val="4FF60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BE561C"/>
    <w:multiLevelType w:val="hybridMultilevel"/>
    <w:tmpl w:val="0868B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235714"/>
    <w:multiLevelType w:val="hybridMultilevel"/>
    <w:tmpl w:val="DB96CB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5C16E03"/>
    <w:multiLevelType w:val="hybridMultilevel"/>
    <w:tmpl w:val="8FF2C4DE"/>
    <w:lvl w:ilvl="0" w:tplc="817258D0">
      <w:start w:val="1"/>
      <w:numFmt w:val="upp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0B3C03"/>
    <w:multiLevelType w:val="hybridMultilevel"/>
    <w:tmpl w:val="DEE4812A"/>
    <w:lvl w:ilvl="0" w:tplc="04150017">
      <w:start w:val="1"/>
      <w:numFmt w:val="low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1711C8"/>
    <w:multiLevelType w:val="hybridMultilevel"/>
    <w:tmpl w:val="F572B6C6"/>
    <w:lvl w:ilvl="0" w:tplc="5DECBBDC">
      <w:start w:val="1"/>
      <w:numFmt w:val="lowerLetter"/>
      <w:lvlText w:val="%1)"/>
      <w:lvlJc w:val="left"/>
      <w:pPr>
        <w:ind w:left="720" w:hanging="360"/>
      </w:pPr>
      <w:rPr>
        <w:rFonts w:ascii="Times New Roman" w:eastAsiaTheme="minorHAnsi"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D80250F"/>
    <w:multiLevelType w:val="hybridMultilevel"/>
    <w:tmpl w:val="D624C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BA4D78"/>
    <w:multiLevelType w:val="hybridMultilevel"/>
    <w:tmpl w:val="5E54579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F76122"/>
    <w:multiLevelType w:val="hybridMultilevel"/>
    <w:tmpl w:val="4CA0F6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421C6B"/>
    <w:multiLevelType w:val="hybridMultilevel"/>
    <w:tmpl w:val="E480C5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314D0D"/>
    <w:multiLevelType w:val="hybridMultilevel"/>
    <w:tmpl w:val="DF32164A"/>
    <w:lvl w:ilvl="0" w:tplc="04150017">
      <w:start w:val="1"/>
      <w:numFmt w:val="lowerLetter"/>
      <w:lvlText w:val="%1)"/>
      <w:lvlJc w:val="left"/>
      <w:pPr>
        <w:ind w:left="720" w:hanging="360"/>
      </w:pPr>
    </w:lvl>
    <w:lvl w:ilvl="1" w:tplc="8B886D32">
      <w:start w:val="1"/>
      <w:numFmt w:val="upp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8B8024A"/>
    <w:multiLevelType w:val="hybridMultilevel"/>
    <w:tmpl w:val="B14672D6"/>
    <w:lvl w:ilvl="0" w:tplc="B1A80FC6">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632ADD"/>
    <w:multiLevelType w:val="hybridMultilevel"/>
    <w:tmpl w:val="A9BAB4BA"/>
    <w:lvl w:ilvl="0" w:tplc="B9B28EC6">
      <w:start w:val="1"/>
      <w:numFmt w:val="upp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86004A"/>
    <w:multiLevelType w:val="hybridMultilevel"/>
    <w:tmpl w:val="6AB62F5E"/>
    <w:lvl w:ilvl="0" w:tplc="D908897C">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570BE1"/>
    <w:multiLevelType w:val="hybridMultilevel"/>
    <w:tmpl w:val="154EBEFE"/>
    <w:lvl w:ilvl="0" w:tplc="9E361AD6">
      <w:start w:val="1"/>
      <w:numFmt w:val="upperRoman"/>
      <w:lvlText w:val="%1."/>
      <w:lvlJc w:val="right"/>
      <w:pPr>
        <w:ind w:left="1428" w:hanging="360"/>
      </w:pPr>
      <w:rPr>
        <w:b/>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3"/>
  </w:num>
  <w:num w:numId="2">
    <w:abstractNumId w:val="29"/>
  </w:num>
  <w:num w:numId="3">
    <w:abstractNumId w:val="20"/>
  </w:num>
  <w:num w:numId="4">
    <w:abstractNumId w:val="9"/>
  </w:num>
  <w:num w:numId="5">
    <w:abstractNumId w:val="25"/>
  </w:num>
  <w:num w:numId="6">
    <w:abstractNumId w:val="17"/>
  </w:num>
  <w:num w:numId="7">
    <w:abstractNumId w:val="28"/>
  </w:num>
  <w:num w:numId="8">
    <w:abstractNumId w:val="27"/>
  </w:num>
  <w:num w:numId="9">
    <w:abstractNumId w:val="1"/>
  </w:num>
  <w:num w:numId="10">
    <w:abstractNumId w:val="12"/>
  </w:num>
  <w:num w:numId="11">
    <w:abstractNumId w:val="30"/>
  </w:num>
  <w:num w:numId="12">
    <w:abstractNumId w:val="16"/>
  </w:num>
  <w:num w:numId="13">
    <w:abstractNumId w:val="18"/>
  </w:num>
  <w:num w:numId="14">
    <w:abstractNumId w:val="26"/>
  </w:num>
  <w:num w:numId="15">
    <w:abstractNumId w:val="3"/>
  </w:num>
  <w:num w:numId="16">
    <w:abstractNumId w:val="22"/>
  </w:num>
  <w:num w:numId="17">
    <w:abstractNumId w:val="11"/>
  </w:num>
  <w:num w:numId="18">
    <w:abstractNumId w:val="6"/>
  </w:num>
  <w:num w:numId="19">
    <w:abstractNumId w:val="0"/>
  </w:num>
  <w:num w:numId="20">
    <w:abstractNumId w:val="13"/>
  </w:num>
  <w:num w:numId="21">
    <w:abstractNumId w:val="10"/>
  </w:num>
  <w:num w:numId="22">
    <w:abstractNumId w:val="24"/>
  </w:num>
  <w:num w:numId="23">
    <w:abstractNumId w:val="7"/>
  </w:num>
  <w:num w:numId="24">
    <w:abstractNumId w:val="32"/>
  </w:num>
  <w:num w:numId="25">
    <w:abstractNumId w:val="33"/>
  </w:num>
  <w:num w:numId="26">
    <w:abstractNumId w:val="31"/>
  </w:num>
  <w:num w:numId="27">
    <w:abstractNumId w:val="4"/>
  </w:num>
  <w:num w:numId="28">
    <w:abstractNumId w:val="7"/>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7"/>
    <w:lvlOverride w:ilvl="0">
      <w:startOverride w:val="1"/>
    </w:lvlOverride>
  </w:num>
  <w:num w:numId="32">
    <w:abstractNumId w:val="7"/>
    <w:lvlOverride w:ilvl="0">
      <w:startOverride w:val="1"/>
    </w:lvlOverride>
  </w:num>
  <w:num w:numId="33">
    <w:abstractNumId w:val="7"/>
    <w:lvlOverride w:ilvl="0">
      <w:startOverride w:val="1"/>
    </w:lvlOverride>
  </w:num>
  <w:num w:numId="34">
    <w:abstractNumId w:val="7"/>
  </w:num>
  <w:num w:numId="35">
    <w:abstractNumId w:val="7"/>
    <w:lvlOverride w:ilvl="0">
      <w:startOverride w:val="1"/>
    </w:lvlOverride>
  </w:num>
  <w:num w:numId="36">
    <w:abstractNumId w:val="7"/>
    <w:lvlOverride w:ilvl="0">
      <w:startOverride w:val="1"/>
    </w:lvlOverride>
  </w:num>
  <w:num w:numId="37">
    <w:abstractNumId w:val="15"/>
  </w:num>
  <w:num w:numId="38">
    <w:abstractNumId w:val="19"/>
  </w:num>
  <w:num w:numId="39">
    <w:abstractNumId w:val="14"/>
  </w:num>
  <w:num w:numId="40">
    <w:abstractNumId w:val="2"/>
  </w:num>
  <w:num w:numId="41">
    <w:abstractNumId w:val="5"/>
  </w:num>
  <w:num w:numId="42">
    <w:abstractNumId w:val="21"/>
  </w:num>
  <w:num w:numId="43">
    <w:abstractNumId w:val="8"/>
  </w:num>
  <w:num w:numId="44">
    <w:abstractNumId w:val="7"/>
    <w:lvlOverride w:ilvl="0">
      <w:startOverride w:val="1"/>
    </w:lvlOverride>
  </w:num>
  <w:num w:numId="45">
    <w:abstractNumId w:val="7"/>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1A9"/>
    <w:rsid w:val="00006F6A"/>
    <w:rsid w:val="000103D9"/>
    <w:rsid w:val="00011AD7"/>
    <w:rsid w:val="000127F5"/>
    <w:rsid w:val="0001341C"/>
    <w:rsid w:val="0001555B"/>
    <w:rsid w:val="00015975"/>
    <w:rsid w:val="00015F48"/>
    <w:rsid w:val="0001614D"/>
    <w:rsid w:val="0001741E"/>
    <w:rsid w:val="00020BA0"/>
    <w:rsid w:val="00020E5E"/>
    <w:rsid w:val="00021EDF"/>
    <w:rsid w:val="0002262C"/>
    <w:rsid w:val="0002391A"/>
    <w:rsid w:val="00024324"/>
    <w:rsid w:val="000251DA"/>
    <w:rsid w:val="000253C7"/>
    <w:rsid w:val="00030762"/>
    <w:rsid w:val="00031597"/>
    <w:rsid w:val="000353D3"/>
    <w:rsid w:val="000356D2"/>
    <w:rsid w:val="00035F81"/>
    <w:rsid w:val="00036D44"/>
    <w:rsid w:val="000410A6"/>
    <w:rsid w:val="00042284"/>
    <w:rsid w:val="0004500D"/>
    <w:rsid w:val="00047282"/>
    <w:rsid w:val="0004768F"/>
    <w:rsid w:val="00050333"/>
    <w:rsid w:val="00052A15"/>
    <w:rsid w:val="00052D63"/>
    <w:rsid w:val="00054A2D"/>
    <w:rsid w:val="000550EF"/>
    <w:rsid w:val="000555D0"/>
    <w:rsid w:val="00055D20"/>
    <w:rsid w:val="00056B7A"/>
    <w:rsid w:val="0006174E"/>
    <w:rsid w:val="00061C70"/>
    <w:rsid w:val="00063D3B"/>
    <w:rsid w:val="00064E9F"/>
    <w:rsid w:val="0006659E"/>
    <w:rsid w:val="00072B90"/>
    <w:rsid w:val="000777BF"/>
    <w:rsid w:val="00080CDA"/>
    <w:rsid w:val="00080E8C"/>
    <w:rsid w:val="00081BBD"/>
    <w:rsid w:val="000862DC"/>
    <w:rsid w:val="000916AC"/>
    <w:rsid w:val="00091AE2"/>
    <w:rsid w:val="00091EFB"/>
    <w:rsid w:val="00092DAE"/>
    <w:rsid w:val="00093184"/>
    <w:rsid w:val="00093D7A"/>
    <w:rsid w:val="00094842"/>
    <w:rsid w:val="00095C9E"/>
    <w:rsid w:val="000A35AE"/>
    <w:rsid w:val="000A519C"/>
    <w:rsid w:val="000B0D67"/>
    <w:rsid w:val="000B18C9"/>
    <w:rsid w:val="000B280B"/>
    <w:rsid w:val="000B3A80"/>
    <w:rsid w:val="000B50FF"/>
    <w:rsid w:val="000B5981"/>
    <w:rsid w:val="000B7A57"/>
    <w:rsid w:val="000C02C5"/>
    <w:rsid w:val="000C2D10"/>
    <w:rsid w:val="000C312C"/>
    <w:rsid w:val="000C4C56"/>
    <w:rsid w:val="000C76EA"/>
    <w:rsid w:val="000D04E4"/>
    <w:rsid w:val="000D077E"/>
    <w:rsid w:val="000D0966"/>
    <w:rsid w:val="000D175A"/>
    <w:rsid w:val="000D3C70"/>
    <w:rsid w:val="000D486B"/>
    <w:rsid w:val="000D4FC5"/>
    <w:rsid w:val="000E03BC"/>
    <w:rsid w:val="000E1DA7"/>
    <w:rsid w:val="000E1EDC"/>
    <w:rsid w:val="000E44C4"/>
    <w:rsid w:val="000E46AC"/>
    <w:rsid w:val="000E602F"/>
    <w:rsid w:val="000E6A6C"/>
    <w:rsid w:val="000F27FC"/>
    <w:rsid w:val="000F3183"/>
    <w:rsid w:val="000F44A2"/>
    <w:rsid w:val="000F64E9"/>
    <w:rsid w:val="000F7D68"/>
    <w:rsid w:val="0010228B"/>
    <w:rsid w:val="0010386F"/>
    <w:rsid w:val="00105F94"/>
    <w:rsid w:val="0010793A"/>
    <w:rsid w:val="00107CB8"/>
    <w:rsid w:val="00112248"/>
    <w:rsid w:val="00112401"/>
    <w:rsid w:val="00113A7F"/>
    <w:rsid w:val="0011594A"/>
    <w:rsid w:val="00116D03"/>
    <w:rsid w:val="00122EFB"/>
    <w:rsid w:val="00124D15"/>
    <w:rsid w:val="001258EE"/>
    <w:rsid w:val="00125C4D"/>
    <w:rsid w:val="001267E6"/>
    <w:rsid w:val="00130869"/>
    <w:rsid w:val="00130D58"/>
    <w:rsid w:val="00130F0C"/>
    <w:rsid w:val="0013321C"/>
    <w:rsid w:val="0013463E"/>
    <w:rsid w:val="00134F6B"/>
    <w:rsid w:val="00134FE7"/>
    <w:rsid w:val="00137FB5"/>
    <w:rsid w:val="001413ED"/>
    <w:rsid w:val="00141C97"/>
    <w:rsid w:val="00142215"/>
    <w:rsid w:val="00144BE2"/>
    <w:rsid w:val="00145BEB"/>
    <w:rsid w:val="001476B4"/>
    <w:rsid w:val="0015317A"/>
    <w:rsid w:val="0015524C"/>
    <w:rsid w:val="001554C5"/>
    <w:rsid w:val="00155BC3"/>
    <w:rsid w:val="0015605E"/>
    <w:rsid w:val="0015723F"/>
    <w:rsid w:val="00157DB0"/>
    <w:rsid w:val="00160983"/>
    <w:rsid w:val="00160B71"/>
    <w:rsid w:val="00162425"/>
    <w:rsid w:val="001624D8"/>
    <w:rsid w:val="001627FA"/>
    <w:rsid w:val="00165F62"/>
    <w:rsid w:val="00170AC1"/>
    <w:rsid w:val="00170ED3"/>
    <w:rsid w:val="001720E7"/>
    <w:rsid w:val="0017219B"/>
    <w:rsid w:val="001738E7"/>
    <w:rsid w:val="00175F6F"/>
    <w:rsid w:val="001769C7"/>
    <w:rsid w:val="00176C83"/>
    <w:rsid w:val="001844F9"/>
    <w:rsid w:val="00187695"/>
    <w:rsid w:val="00197905"/>
    <w:rsid w:val="00197985"/>
    <w:rsid w:val="001A0A45"/>
    <w:rsid w:val="001A47E1"/>
    <w:rsid w:val="001A4DDF"/>
    <w:rsid w:val="001A5709"/>
    <w:rsid w:val="001B1812"/>
    <w:rsid w:val="001B1B4E"/>
    <w:rsid w:val="001B2F2C"/>
    <w:rsid w:val="001B476C"/>
    <w:rsid w:val="001B5392"/>
    <w:rsid w:val="001B627A"/>
    <w:rsid w:val="001C1AE9"/>
    <w:rsid w:val="001C3758"/>
    <w:rsid w:val="001C3881"/>
    <w:rsid w:val="001C3D06"/>
    <w:rsid w:val="001C4299"/>
    <w:rsid w:val="001D19A0"/>
    <w:rsid w:val="001D3B50"/>
    <w:rsid w:val="001D3B8D"/>
    <w:rsid w:val="001D5F51"/>
    <w:rsid w:val="001D60CA"/>
    <w:rsid w:val="001D6366"/>
    <w:rsid w:val="001D734A"/>
    <w:rsid w:val="001D7404"/>
    <w:rsid w:val="001E0D80"/>
    <w:rsid w:val="001E28EA"/>
    <w:rsid w:val="001E2D12"/>
    <w:rsid w:val="001E2EE2"/>
    <w:rsid w:val="001E34C2"/>
    <w:rsid w:val="001E35E1"/>
    <w:rsid w:val="001E3F69"/>
    <w:rsid w:val="001E5E0D"/>
    <w:rsid w:val="001E6D2F"/>
    <w:rsid w:val="001F19AC"/>
    <w:rsid w:val="001F57A6"/>
    <w:rsid w:val="001F7762"/>
    <w:rsid w:val="001F7A47"/>
    <w:rsid w:val="00201A05"/>
    <w:rsid w:val="00201A18"/>
    <w:rsid w:val="00201F5A"/>
    <w:rsid w:val="002060F0"/>
    <w:rsid w:val="00206612"/>
    <w:rsid w:val="00207676"/>
    <w:rsid w:val="00210C68"/>
    <w:rsid w:val="002118D2"/>
    <w:rsid w:val="00211A47"/>
    <w:rsid w:val="00212D6A"/>
    <w:rsid w:val="00213772"/>
    <w:rsid w:val="00213CB9"/>
    <w:rsid w:val="002218BC"/>
    <w:rsid w:val="00221F24"/>
    <w:rsid w:val="0022264C"/>
    <w:rsid w:val="00223BC6"/>
    <w:rsid w:val="00223E21"/>
    <w:rsid w:val="002240DF"/>
    <w:rsid w:val="00230A25"/>
    <w:rsid w:val="002317BB"/>
    <w:rsid w:val="00236AA0"/>
    <w:rsid w:val="00236C4D"/>
    <w:rsid w:val="00241565"/>
    <w:rsid w:val="00243654"/>
    <w:rsid w:val="00244486"/>
    <w:rsid w:val="0025058C"/>
    <w:rsid w:val="00250B73"/>
    <w:rsid w:val="00251C9F"/>
    <w:rsid w:val="0025618F"/>
    <w:rsid w:val="002577DE"/>
    <w:rsid w:val="00260544"/>
    <w:rsid w:val="00262AD6"/>
    <w:rsid w:val="0026360C"/>
    <w:rsid w:val="00263611"/>
    <w:rsid w:val="002637F5"/>
    <w:rsid w:val="00263FA6"/>
    <w:rsid w:val="0026622C"/>
    <w:rsid w:val="00266736"/>
    <w:rsid w:val="002678DA"/>
    <w:rsid w:val="00267C35"/>
    <w:rsid w:val="00267F34"/>
    <w:rsid w:val="0027020B"/>
    <w:rsid w:val="002703DD"/>
    <w:rsid w:val="002714DC"/>
    <w:rsid w:val="00273324"/>
    <w:rsid w:val="00273AA5"/>
    <w:rsid w:val="00274C33"/>
    <w:rsid w:val="00274C4D"/>
    <w:rsid w:val="00277F26"/>
    <w:rsid w:val="00280688"/>
    <w:rsid w:val="00280993"/>
    <w:rsid w:val="0028198D"/>
    <w:rsid w:val="002821C3"/>
    <w:rsid w:val="00282E0C"/>
    <w:rsid w:val="00285099"/>
    <w:rsid w:val="00285C62"/>
    <w:rsid w:val="00291FF6"/>
    <w:rsid w:val="002A05B6"/>
    <w:rsid w:val="002A31A6"/>
    <w:rsid w:val="002A3D28"/>
    <w:rsid w:val="002A4883"/>
    <w:rsid w:val="002A5871"/>
    <w:rsid w:val="002A77DE"/>
    <w:rsid w:val="002B057E"/>
    <w:rsid w:val="002B0EF6"/>
    <w:rsid w:val="002B1BF2"/>
    <w:rsid w:val="002B53D1"/>
    <w:rsid w:val="002C1AD1"/>
    <w:rsid w:val="002C2D76"/>
    <w:rsid w:val="002C2DFA"/>
    <w:rsid w:val="002C33F3"/>
    <w:rsid w:val="002C4164"/>
    <w:rsid w:val="002C5829"/>
    <w:rsid w:val="002C5F09"/>
    <w:rsid w:val="002D02FB"/>
    <w:rsid w:val="002D1A80"/>
    <w:rsid w:val="002D39BD"/>
    <w:rsid w:val="002D48BB"/>
    <w:rsid w:val="002D7D6D"/>
    <w:rsid w:val="002E1CCA"/>
    <w:rsid w:val="002E5DF5"/>
    <w:rsid w:val="002E6C8F"/>
    <w:rsid w:val="002E7898"/>
    <w:rsid w:val="002E792D"/>
    <w:rsid w:val="002F020E"/>
    <w:rsid w:val="002F1EC0"/>
    <w:rsid w:val="002F291E"/>
    <w:rsid w:val="002F2B47"/>
    <w:rsid w:val="002F3495"/>
    <w:rsid w:val="002F4CA1"/>
    <w:rsid w:val="002F5186"/>
    <w:rsid w:val="002F53A7"/>
    <w:rsid w:val="002F7262"/>
    <w:rsid w:val="002F7423"/>
    <w:rsid w:val="0030255B"/>
    <w:rsid w:val="00303B09"/>
    <w:rsid w:val="00303E9F"/>
    <w:rsid w:val="00306AA1"/>
    <w:rsid w:val="00307B46"/>
    <w:rsid w:val="00311E24"/>
    <w:rsid w:val="003166D1"/>
    <w:rsid w:val="003216A1"/>
    <w:rsid w:val="00322FBE"/>
    <w:rsid w:val="0032301F"/>
    <w:rsid w:val="00326801"/>
    <w:rsid w:val="00330AE5"/>
    <w:rsid w:val="00331748"/>
    <w:rsid w:val="00332EC7"/>
    <w:rsid w:val="00333EFE"/>
    <w:rsid w:val="00335CBD"/>
    <w:rsid w:val="00335E54"/>
    <w:rsid w:val="00337F76"/>
    <w:rsid w:val="00344047"/>
    <w:rsid w:val="003503C8"/>
    <w:rsid w:val="003508D9"/>
    <w:rsid w:val="00350E3A"/>
    <w:rsid w:val="00353B9C"/>
    <w:rsid w:val="003602D2"/>
    <w:rsid w:val="00361B31"/>
    <w:rsid w:val="00361D47"/>
    <w:rsid w:val="00364B77"/>
    <w:rsid w:val="00365DF7"/>
    <w:rsid w:val="00372262"/>
    <w:rsid w:val="00372802"/>
    <w:rsid w:val="00373755"/>
    <w:rsid w:val="00373C40"/>
    <w:rsid w:val="00375659"/>
    <w:rsid w:val="00381005"/>
    <w:rsid w:val="0038164F"/>
    <w:rsid w:val="00382ADB"/>
    <w:rsid w:val="00382C92"/>
    <w:rsid w:val="00385D87"/>
    <w:rsid w:val="003867F6"/>
    <w:rsid w:val="00393324"/>
    <w:rsid w:val="003944DC"/>
    <w:rsid w:val="003A2392"/>
    <w:rsid w:val="003A569D"/>
    <w:rsid w:val="003A5EE7"/>
    <w:rsid w:val="003B0440"/>
    <w:rsid w:val="003B2E13"/>
    <w:rsid w:val="003B431C"/>
    <w:rsid w:val="003B526A"/>
    <w:rsid w:val="003B64C8"/>
    <w:rsid w:val="003B6DA3"/>
    <w:rsid w:val="003B7F78"/>
    <w:rsid w:val="003C3E77"/>
    <w:rsid w:val="003C42F1"/>
    <w:rsid w:val="003C6444"/>
    <w:rsid w:val="003C7085"/>
    <w:rsid w:val="003D2659"/>
    <w:rsid w:val="003D31AA"/>
    <w:rsid w:val="003D479E"/>
    <w:rsid w:val="003D5855"/>
    <w:rsid w:val="003E1B5E"/>
    <w:rsid w:val="003E1E10"/>
    <w:rsid w:val="003E311C"/>
    <w:rsid w:val="003E604A"/>
    <w:rsid w:val="003E744D"/>
    <w:rsid w:val="003F2047"/>
    <w:rsid w:val="003F3B88"/>
    <w:rsid w:val="003F6415"/>
    <w:rsid w:val="003F784F"/>
    <w:rsid w:val="004020CE"/>
    <w:rsid w:val="00402CEB"/>
    <w:rsid w:val="00402EB5"/>
    <w:rsid w:val="0040352E"/>
    <w:rsid w:val="00403B06"/>
    <w:rsid w:val="004041A3"/>
    <w:rsid w:val="00405464"/>
    <w:rsid w:val="00405C87"/>
    <w:rsid w:val="004129F0"/>
    <w:rsid w:val="0041498A"/>
    <w:rsid w:val="00415191"/>
    <w:rsid w:val="00415692"/>
    <w:rsid w:val="00416EC9"/>
    <w:rsid w:val="004220B9"/>
    <w:rsid w:val="00423730"/>
    <w:rsid w:val="00424CBA"/>
    <w:rsid w:val="00425231"/>
    <w:rsid w:val="00425E04"/>
    <w:rsid w:val="00426664"/>
    <w:rsid w:val="00426D01"/>
    <w:rsid w:val="004279A5"/>
    <w:rsid w:val="0043180F"/>
    <w:rsid w:val="00436C89"/>
    <w:rsid w:val="004438DC"/>
    <w:rsid w:val="0044574C"/>
    <w:rsid w:val="0045112E"/>
    <w:rsid w:val="00453065"/>
    <w:rsid w:val="00456F2F"/>
    <w:rsid w:val="00457243"/>
    <w:rsid w:val="004612FC"/>
    <w:rsid w:val="00463871"/>
    <w:rsid w:val="0046790B"/>
    <w:rsid w:val="004704B0"/>
    <w:rsid w:val="00471E11"/>
    <w:rsid w:val="00473CEE"/>
    <w:rsid w:val="004743F1"/>
    <w:rsid w:val="00476C7A"/>
    <w:rsid w:val="00480137"/>
    <w:rsid w:val="0048209E"/>
    <w:rsid w:val="00484806"/>
    <w:rsid w:val="00490269"/>
    <w:rsid w:val="004909CF"/>
    <w:rsid w:val="0049247A"/>
    <w:rsid w:val="004933B2"/>
    <w:rsid w:val="00496AC8"/>
    <w:rsid w:val="00497B0D"/>
    <w:rsid w:val="004A1801"/>
    <w:rsid w:val="004A53F9"/>
    <w:rsid w:val="004B15C7"/>
    <w:rsid w:val="004B449E"/>
    <w:rsid w:val="004B5ECE"/>
    <w:rsid w:val="004C28C3"/>
    <w:rsid w:val="004C388A"/>
    <w:rsid w:val="004C3ADE"/>
    <w:rsid w:val="004C3DF2"/>
    <w:rsid w:val="004C5C3C"/>
    <w:rsid w:val="004C5C92"/>
    <w:rsid w:val="004D12B8"/>
    <w:rsid w:val="004D3882"/>
    <w:rsid w:val="004D3A64"/>
    <w:rsid w:val="004D41F0"/>
    <w:rsid w:val="004D5A24"/>
    <w:rsid w:val="004E328E"/>
    <w:rsid w:val="004E6760"/>
    <w:rsid w:val="004F13B6"/>
    <w:rsid w:val="004F2ADA"/>
    <w:rsid w:val="004F61D2"/>
    <w:rsid w:val="00503414"/>
    <w:rsid w:val="00506DD2"/>
    <w:rsid w:val="00511BA1"/>
    <w:rsid w:val="0051226B"/>
    <w:rsid w:val="00513A10"/>
    <w:rsid w:val="00513FB0"/>
    <w:rsid w:val="00514206"/>
    <w:rsid w:val="00514669"/>
    <w:rsid w:val="005204D2"/>
    <w:rsid w:val="0052053F"/>
    <w:rsid w:val="0052385A"/>
    <w:rsid w:val="005268EA"/>
    <w:rsid w:val="00526C06"/>
    <w:rsid w:val="00531157"/>
    <w:rsid w:val="00531C62"/>
    <w:rsid w:val="00532352"/>
    <w:rsid w:val="005324D7"/>
    <w:rsid w:val="00537464"/>
    <w:rsid w:val="0054030F"/>
    <w:rsid w:val="005405AE"/>
    <w:rsid w:val="00541771"/>
    <w:rsid w:val="00541A58"/>
    <w:rsid w:val="005423F5"/>
    <w:rsid w:val="00543BB6"/>
    <w:rsid w:val="00545694"/>
    <w:rsid w:val="00545EEF"/>
    <w:rsid w:val="005461B1"/>
    <w:rsid w:val="005469F7"/>
    <w:rsid w:val="005515C3"/>
    <w:rsid w:val="00552401"/>
    <w:rsid w:val="00555419"/>
    <w:rsid w:val="00555F98"/>
    <w:rsid w:val="00557616"/>
    <w:rsid w:val="0056078E"/>
    <w:rsid w:val="00562336"/>
    <w:rsid w:val="005623E9"/>
    <w:rsid w:val="00563D7B"/>
    <w:rsid w:val="00564F78"/>
    <w:rsid w:val="005665C8"/>
    <w:rsid w:val="00574113"/>
    <w:rsid w:val="0057492F"/>
    <w:rsid w:val="005753FC"/>
    <w:rsid w:val="005754B4"/>
    <w:rsid w:val="00576F3B"/>
    <w:rsid w:val="005803D9"/>
    <w:rsid w:val="005825C5"/>
    <w:rsid w:val="005839CD"/>
    <w:rsid w:val="005839F2"/>
    <w:rsid w:val="00587869"/>
    <w:rsid w:val="00592B8B"/>
    <w:rsid w:val="00593CD7"/>
    <w:rsid w:val="00593FBC"/>
    <w:rsid w:val="00595315"/>
    <w:rsid w:val="00595D29"/>
    <w:rsid w:val="00595F41"/>
    <w:rsid w:val="00597CAA"/>
    <w:rsid w:val="00597D7C"/>
    <w:rsid w:val="005A4F18"/>
    <w:rsid w:val="005A5FEB"/>
    <w:rsid w:val="005B0533"/>
    <w:rsid w:val="005B0D9E"/>
    <w:rsid w:val="005B2063"/>
    <w:rsid w:val="005B3B2A"/>
    <w:rsid w:val="005B55C6"/>
    <w:rsid w:val="005B6A3D"/>
    <w:rsid w:val="005B7055"/>
    <w:rsid w:val="005B71E3"/>
    <w:rsid w:val="005C03A1"/>
    <w:rsid w:val="005C5642"/>
    <w:rsid w:val="005C7CD9"/>
    <w:rsid w:val="005D0636"/>
    <w:rsid w:val="005D27DD"/>
    <w:rsid w:val="005D2809"/>
    <w:rsid w:val="005D2C36"/>
    <w:rsid w:val="005E2139"/>
    <w:rsid w:val="005E371F"/>
    <w:rsid w:val="005E3D90"/>
    <w:rsid w:val="005E4B4F"/>
    <w:rsid w:val="005E6187"/>
    <w:rsid w:val="005E61D8"/>
    <w:rsid w:val="005E655B"/>
    <w:rsid w:val="005F0E3D"/>
    <w:rsid w:val="005F1E10"/>
    <w:rsid w:val="005F2B25"/>
    <w:rsid w:val="006023ED"/>
    <w:rsid w:val="006032BF"/>
    <w:rsid w:val="00604B1B"/>
    <w:rsid w:val="00604DFC"/>
    <w:rsid w:val="006057D4"/>
    <w:rsid w:val="00605BEC"/>
    <w:rsid w:val="0060786D"/>
    <w:rsid w:val="00611DD9"/>
    <w:rsid w:val="006150CD"/>
    <w:rsid w:val="00617488"/>
    <w:rsid w:val="00620410"/>
    <w:rsid w:val="00622B90"/>
    <w:rsid w:val="006237D6"/>
    <w:rsid w:val="0062506B"/>
    <w:rsid w:val="00625AC6"/>
    <w:rsid w:val="00625D58"/>
    <w:rsid w:val="00627194"/>
    <w:rsid w:val="0062783A"/>
    <w:rsid w:val="0063017F"/>
    <w:rsid w:val="00630A07"/>
    <w:rsid w:val="006328C4"/>
    <w:rsid w:val="006345EA"/>
    <w:rsid w:val="00634DC7"/>
    <w:rsid w:val="0063557F"/>
    <w:rsid w:val="00635955"/>
    <w:rsid w:val="006378FC"/>
    <w:rsid w:val="00641AFC"/>
    <w:rsid w:val="006427A5"/>
    <w:rsid w:val="00642A81"/>
    <w:rsid w:val="00642F1A"/>
    <w:rsid w:val="006522F9"/>
    <w:rsid w:val="0065277B"/>
    <w:rsid w:val="00657313"/>
    <w:rsid w:val="006579CF"/>
    <w:rsid w:val="00660440"/>
    <w:rsid w:val="00661409"/>
    <w:rsid w:val="00663C85"/>
    <w:rsid w:val="00664317"/>
    <w:rsid w:val="00670FE7"/>
    <w:rsid w:val="006715CA"/>
    <w:rsid w:val="00671949"/>
    <w:rsid w:val="00672580"/>
    <w:rsid w:val="006730BB"/>
    <w:rsid w:val="0068051A"/>
    <w:rsid w:val="00680AAE"/>
    <w:rsid w:val="00691B0C"/>
    <w:rsid w:val="00692273"/>
    <w:rsid w:val="00694E36"/>
    <w:rsid w:val="006A1B5B"/>
    <w:rsid w:val="006A3ED2"/>
    <w:rsid w:val="006B4444"/>
    <w:rsid w:val="006B4FE1"/>
    <w:rsid w:val="006B72EC"/>
    <w:rsid w:val="006C4841"/>
    <w:rsid w:val="006C76B7"/>
    <w:rsid w:val="006C7EB0"/>
    <w:rsid w:val="006D6124"/>
    <w:rsid w:val="006D6CA5"/>
    <w:rsid w:val="006D76C1"/>
    <w:rsid w:val="006D7916"/>
    <w:rsid w:val="006E291E"/>
    <w:rsid w:val="006E3ACC"/>
    <w:rsid w:val="006E47BA"/>
    <w:rsid w:val="006E5399"/>
    <w:rsid w:val="006E6113"/>
    <w:rsid w:val="006E6A5A"/>
    <w:rsid w:val="00700995"/>
    <w:rsid w:val="007025DC"/>
    <w:rsid w:val="00703D4B"/>
    <w:rsid w:val="00704B52"/>
    <w:rsid w:val="00706799"/>
    <w:rsid w:val="00707D79"/>
    <w:rsid w:val="00720331"/>
    <w:rsid w:val="007206A9"/>
    <w:rsid w:val="0072096C"/>
    <w:rsid w:val="00720ED2"/>
    <w:rsid w:val="00724746"/>
    <w:rsid w:val="00726098"/>
    <w:rsid w:val="00726D2C"/>
    <w:rsid w:val="00727DD0"/>
    <w:rsid w:val="007329AF"/>
    <w:rsid w:val="007403D8"/>
    <w:rsid w:val="0074235D"/>
    <w:rsid w:val="00742C21"/>
    <w:rsid w:val="00742E2E"/>
    <w:rsid w:val="0075078A"/>
    <w:rsid w:val="00753271"/>
    <w:rsid w:val="007536C1"/>
    <w:rsid w:val="0075404A"/>
    <w:rsid w:val="00756CCE"/>
    <w:rsid w:val="00760ED7"/>
    <w:rsid w:val="007621A9"/>
    <w:rsid w:val="007662BB"/>
    <w:rsid w:val="00766C49"/>
    <w:rsid w:val="00767E55"/>
    <w:rsid w:val="0077000E"/>
    <w:rsid w:val="00771060"/>
    <w:rsid w:val="00772945"/>
    <w:rsid w:val="007730F9"/>
    <w:rsid w:val="0077454F"/>
    <w:rsid w:val="00774C83"/>
    <w:rsid w:val="00775A22"/>
    <w:rsid w:val="00775E56"/>
    <w:rsid w:val="00775E7F"/>
    <w:rsid w:val="00775EC3"/>
    <w:rsid w:val="00781C79"/>
    <w:rsid w:val="007829FB"/>
    <w:rsid w:val="00782BD4"/>
    <w:rsid w:val="00785B4D"/>
    <w:rsid w:val="007861CF"/>
    <w:rsid w:val="007921CF"/>
    <w:rsid w:val="0079474F"/>
    <w:rsid w:val="00795172"/>
    <w:rsid w:val="007A0286"/>
    <w:rsid w:val="007A1693"/>
    <w:rsid w:val="007A1A26"/>
    <w:rsid w:val="007A1CDC"/>
    <w:rsid w:val="007A3BDE"/>
    <w:rsid w:val="007A4258"/>
    <w:rsid w:val="007A59E7"/>
    <w:rsid w:val="007A6F9F"/>
    <w:rsid w:val="007A7F5C"/>
    <w:rsid w:val="007B0F2B"/>
    <w:rsid w:val="007B2D4A"/>
    <w:rsid w:val="007B44E0"/>
    <w:rsid w:val="007B593F"/>
    <w:rsid w:val="007B7263"/>
    <w:rsid w:val="007B7765"/>
    <w:rsid w:val="007C0940"/>
    <w:rsid w:val="007C0D43"/>
    <w:rsid w:val="007C4589"/>
    <w:rsid w:val="007C5047"/>
    <w:rsid w:val="007C560F"/>
    <w:rsid w:val="007C6735"/>
    <w:rsid w:val="007C6E7E"/>
    <w:rsid w:val="007D3CC6"/>
    <w:rsid w:val="007D3CCD"/>
    <w:rsid w:val="007D4444"/>
    <w:rsid w:val="007D5464"/>
    <w:rsid w:val="007D6036"/>
    <w:rsid w:val="007D6EF9"/>
    <w:rsid w:val="007D75E8"/>
    <w:rsid w:val="007E78D9"/>
    <w:rsid w:val="007F0280"/>
    <w:rsid w:val="007F3524"/>
    <w:rsid w:val="007F6386"/>
    <w:rsid w:val="007F6B87"/>
    <w:rsid w:val="007F6EF2"/>
    <w:rsid w:val="00801039"/>
    <w:rsid w:val="0080282C"/>
    <w:rsid w:val="00802F57"/>
    <w:rsid w:val="0080622B"/>
    <w:rsid w:val="00812CB0"/>
    <w:rsid w:val="008221C2"/>
    <w:rsid w:val="0082297C"/>
    <w:rsid w:val="00823D59"/>
    <w:rsid w:val="00824EF6"/>
    <w:rsid w:val="00830A82"/>
    <w:rsid w:val="00830BD1"/>
    <w:rsid w:val="00830DF3"/>
    <w:rsid w:val="00832A7D"/>
    <w:rsid w:val="008363FC"/>
    <w:rsid w:val="0084101A"/>
    <w:rsid w:val="00842337"/>
    <w:rsid w:val="00842A5D"/>
    <w:rsid w:val="00843550"/>
    <w:rsid w:val="00844385"/>
    <w:rsid w:val="00844B5B"/>
    <w:rsid w:val="00845A13"/>
    <w:rsid w:val="00851E55"/>
    <w:rsid w:val="008522FB"/>
    <w:rsid w:val="00853889"/>
    <w:rsid w:val="00855384"/>
    <w:rsid w:val="00855E4B"/>
    <w:rsid w:val="00856074"/>
    <w:rsid w:val="008564EF"/>
    <w:rsid w:val="00857134"/>
    <w:rsid w:val="00857FFD"/>
    <w:rsid w:val="008625EF"/>
    <w:rsid w:val="00863E92"/>
    <w:rsid w:val="008664A7"/>
    <w:rsid w:val="0086763E"/>
    <w:rsid w:val="00872FDD"/>
    <w:rsid w:val="0087519E"/>
    <w:rsid w:val="00876AB6"/>
    <w:rsid w:val="00880C9A"/>
    <w:rsid w:val="00881E51"/>
    <w:rsid w:val="008843D8"/>
    <w:rsid w:val="00886A6D"/>
    <w:rsid w:val="00886AC3"/>
    <w:rsid w:val="0089117E"/>
    <w:rsid w:val="0089179A"/>
    <w:rsid w:val="008946A3"/>
    <w:rsid w:val="008946B7"/>
    <w:rsid w:val="008973F6"/>
    <w:rsid w:val="00897E82"/>
    <w:rsid w:val="008A10C4"/>
    <w:rsid w:val="008A1899"/>
    <w:rsid w:val="008A2C67"/>
    <w:rsid w:val="008A6F8E"/>
    <w:rsid w:val="008A7699"/>
    <w:rsid w:val="008A7B51"/>
    <w:rsid w:val="008B01CF"/>
    <w:rsid w:val="008B0544"/>
    <w:rsid w:val="008B0D31"/>
    <w:rsid w:val="008B0E4C"/>
    <w:rsid w:val="008B1A68"/>
    <w:rsid w:val="008B34F3"/>
    <w:rsid w:val="008B3794"/>
    <w:rsid w:val="008B47D5"/>
    <w:rsid w:val="008B62E5"/>
    <w:rsid w:val="008B7C64"/>
    <w:rsid w:val="008B7E84"/>
    <w:rsid w:val="008C06DF"/>
    <w:rsid w:val="008C0990"/>
    <w:rsid w:val="008C25AC"/>
    <w:rsid w:val="008C34F5"/>
    <w:rsid w:val="008C582D"/>
    <w:rsid w:val="008C58A7"/>
    <w:rsid w:val="008D0123"/>
    <w:rsid w:val="008D12FF"/>
    <w:rsid w:val="008D1656"/>
    <w:rsid w:val="008D3D15"/>
    <w:rsid w:val="008D6EBC"/>
    <w:rsid w:val="008E1967"/>
    <w:rsid w:val="008E1FA1"/>
    <w:rsid w:val="008E313C"/>
    <w:rsid w:val="008E526D"/>
    <w:rsid w:val="008E6688"/>
    <w:rsid w:val="008F15EE"/>
    <w:rsid w:val="008F2673"/>
    <w:rsid w:val="008F53B8"/>
    <w:rsid w:val="008F5412"/>
    <w:rsid w:val="008F667C"/>
    <w:rsid w:val="00900409"/>
    <w:rsid w:val="00902197"/>
    <w:rsid w:val="00903051"/>
    <w:rsid w:val="00903D21"/>
    <w:rsid w:val="00910342"/>
    <w:rsid w:val="009136E2"/>
    <w:rsid w:val="009179EC"/>
    <w:rsid w:val="00922C89"/>
    <w:rsid w:val="00923CE7"/>
    <w:rsid w:val="009303AD"/>
    <w:rsid w:val="00935075"/>
    <w:rsid w:val="009355CC"/>
    <w:rsid w:val="00940AEA"/>
    <w:rsid w:val="009410B7"/>
    <w:rsid w:val="009410B8"/>
    <w:rsid w:val="00941D0F"/>
    <w:rsid w:val="00944D1B"/>
    <w:rsid w:val="00947018"/>
    <w:rsid w:val="009508BF"/>
    <w:rsid w:val="00952154"/>
    <w:rsid w:val="009603F6"/>
    <w:rsid w:val="0096387F"/>
    <w:rsid w:val="00964628"/>
    <w:rsid w:val="00966D0D"/>
    <w:rsid w:val="00970553"/>
    <w:rsid w:val="009710EC"/>
    <w:rsid w:val="009714C8"/>
    <w:rsid w:val="0097558C"/>
    <w:rsid w:val="0097709F"/>
    <w:rsid w:val="00981A16"/>
    <w:rsid w:val="00985D95"/>
    <w:rsid w:val="009862A7"/>
    <w:rsid w:val="00986539"/>
    <w:rsid w:val="00991DA2"/>
    <w:rsid w:val="00992BDF"/>
    <w:rsid w:val="00993BEC"/>
    <w:rsid w:val="00995236"/>
    <w:rsid w:val="0099708E"/>
    <w:rsid w:val="00997E8E"/>
    <w:rsid w:val="009A05F2"/>
    <w:rsid w:val="009A19AF"/>
    <w:rsid w:val="009A1DEC"/>
    <w:rsid w:val="009A29D0"/>
    <w:rsid w:val="009A610C"/>
    <w:rsid w:val="009B0BF7"/>
    <w:rsid w:val="009B2DEE"/>
    <w:rsid w:val="009B5B50"/>
    <w:rsid w:val="009C06A4"/>
    <w:rsid w:val="009C35F3"/>
    <w:rsid w:val="009C519D"/>
    <w:rsid w:val="009C748A"/>
    <w:rsid w:val="009D3D4F"/>
    <w:rsid w:val="009D784F"/>
    <w:rsid w:val="009E04EB"/>
    <w:rsid w:val="009E0782"/>
    <w:rsid w:val="009E1183"/>
    <w:rsid w:val="009E1FCB"/>
    <w:rsid w:val="009E2907"/>
    <w:rsid w:val="009E3354"/>
    <w:rsid w:val="009E3C0C"/>
    <w:rsid w:val="009E3D4B"/>
    <w:rsid w:val="009E542B"/>
    <w:rsid w:val="009E69CB"/>
    <w:rsid w:val="009E7216"/>
    <w:rsid w:val="009E7386"/>
    <w:rsid w:val="009E7401"/>
    <w:rsid w:val="009E7942"/>
    <w:rsid w:val="009F1FC5"/>
    <w:rsid w:val="009F6740"/>
    <w:rsid w:val="009F7628"/>
    <w:rsid w:val="00A0142B"/>
    <w:rsid w:val="00A01907"/>
    <w:rsid w:val="00A01CA4"/>
    <w:rsid w:val="00A01D07"/>
    <w:rsid w:val="00A04EBB"/>
    <w:rsid w:val="00A057EB"/>
    <w:rsid w:val="00A075D9"/>
    <w:rsid w:val="00A07B1B"/>
    <w:rsid w:val="00A10644"/>
    <w:rsid w:val="00A11CD3"/>
    <w:rsid w:val="00A11D7D"/>
    <w:rsid w:val="00A13DB1"/>
    <w:rsid w:val="00A15C91"/>
    <w:rsid w:val="00A17537"/>
    <w:rsid w:val="00A20363"/>
    <w:rsid w:val="00A212B4"/>
    <w:rsid w:val="00A236B2"/>
    <w:rsid w:val="00A23930"/>
    <w:rsid w:val="00A24EF6"/>
    <w:rsid w:val="00A251E0"/>
    <w:rsid w:val="00A305C3"/>
    <w:rsid w:val="00A30636"/>
    <w:rsid w:val="00A3330B"/>
    <w:rsid w:val="00A37E9C"/>
    <w:rsid w:val="00A410A7"/>
    <w:rsid w:val="00A42E82"/>
    <w:rsid w:val="00A44B58"/>
    <w:rsid w:val="00A46ABA"/>
    <w:rsid w:val="00A47306"/>
    <w:rsid w:val="00A55984"/>
    <w:rsid w:val="00A61B05"/>
    <w:rsid w:val="00A62F85"/>
    <w:rsid w:val="00A6318E"/>
    <w:rsid w:val="00A63F60"/>
    <w:rsid w:val="00A649A8"/>
    <w:rsid w:val="00A66127"/>
    <w:rsid w:val="00A661CF"/>
    <w:rsid w:val="00A676C5"/>
    <w:rsid w:val="00A6772F"/>
    <w:rsid w:val="00A70E2E"/>
    <w:rsid w:val="00A74742"/>
    <w:rsid w:val="00A75AC7"/>
    <w:rsid w:val="00A76EFE"/>
    <w:rsid w:val="00A80F35"/>
    <w:rsid w:val="00A81AE1"/>
    <w:rsid w:val="00A82CDB"/>
    <w:rsid w:val="00A860E2"/>
    <w:rsid w:val="00A90E3F"/>
    <w:rsid w:val="00A9436C"/>
    <w:rsid w:val="00A94456"/>
    <w:rsid w:val="00A95FD1"/>
    <w:rsid w:val="00A968A4"/>
    <w:rsid w:val="00A96950"/>
    <w:rsid w:val="00A97590"/>
    <w:rsid w:val="00A97659"/>
    <w:rsid w:val="00A979C8"/>
    <w:rsid w:val="00A97C1B"/>
    <w:rsid w:val="00AA4839"/>
    <w:rsid w:val="00AA6FD1"/>
    <w:rsid w:val="00AB0650"/>
    <w:rsid w:val="00AB6DD8"/>
    <w:rsid w:val="00AB7329"/>
    <w:rsid w:val="00AB75C4"/>
    <w:rsid w:val="00AC3630"/>
    <w:rsid w:val="00AC42B5"/>
    <w:rsid w:val="00AC438F"/>
    <w:rsid w:val="00AC447D"/>
    <w:rsid w:val="00AC5B0D"/>
    <w:rsid w:val="00AC6A8E"/>
    <w:rsid w:val="00AC7922"/>
    <w:rsid w:val="00AD1671"/>
    <w:rsid w:val="00AD3C3E"/>
    <w:rsid w:val="00AD418C"/>
    <w:rsid w:val="00AD4559"/>
    <w:rsid w:val="00AD46D9"/>
    <w:rsid w:val="00AD5A05"/>
    <w:rsid w:val="00AD620F"/>
    <w:rsid w:val="00AD67B1"/>
    <w:rsid w:val="00AE0309"/>
    <w:rsid w:val="00AE0B94"/>
    <w:rsid w:val="00AE40E6"/>
    <w:rsid w:val="00AE4403"/>
    <w:rsid w:val="00AE5D3D"/>
    <w:rsid w:val="00AE5D68"/>
    <w:rsid w:val="00AE7B8B"/>
    <w:rsid w:val="00AF059E"/>
    <w:rsid w:val="00AF1B1C"/>
    <w:rsid w:val="00AF308F"/>
    <w:rsid w:val="00AF49BD"/>
    <w:rsid w:val="00AF4F10"/>
    <w:rsid w:val="00AF598F"/>
    <w:rsid w:val="00AF706A"/>
    <w:rsid w:val="00B003F2"/>
    <w:rsid w:val="00B007FD"/>
    <w:rsid w:val="00B01C92"/>
    <w:rsid w:val="00B02B87"/>
    <w:rsid w:val="00B03032"/>
    <w:rsid w:val="00B055D6"/>
    <w:rsid w:val="00B15B85"/>
    <w:rsid w:val="00B16426"/>
    <w:rsid w:val="00B16718"/>
    <w:rsid w:val="00B17080"/>
    <w:rsid w:val="00B17873"/>
    <w:rsid w:val="00B31BF6"/>
    <w:rsid w:val="00B36F1C"/>
    <w:rsid w:val="00B4022A"/>
    <w:rsid w:val="00B40B0E"/>
    <w:rsid w:val="00B42912"/>
    <w:rsid w:val="00B45B5D"/>
    <w:rsid w:val="00B46578"/>
    <w:rsid w:val="00B50B1E"/>
    <w:rsid w:val="00B50E53"/>
    <w:rsid w:val="00B519DE"/>
    <w:rsid w:val="00B51E1F"/>
    <w:rsid w:val="00B52FC2"/>
    <w:rsid w:val="00B53CE5"/>
    <w:rsid w:val="00B55EDA"/>
    <w:rsid w:val="00B63E66"/>
    <w:rsid w:val="00B64DF7"/>
    <w:rsid w:val="00B651EF"/>
    <w:rsid w:val="00B65928"/>
    <w:rsid w:val="00B660E0"/>
    <w:rsid w:val="00B67259"/>
    <w:rsid w:val="00B6748B"/>
    <w:rsid w:val="00B67BE2"/>
    <w:rsid w:val="00B714E1"/>
    <w:rsid w:val="00B71BE7"/>
    <w:rsid w:val="00B73D0D"/>
    <w:rsid w:val="00B7555C"/>
    <w:rsid w:val="00B756AE"/>
    <w:rsid w:val="00B762D5"/>
    <w:rsid w:val="00B77941"/>
    <w:rsid w:val="00B83306"/>
    <w:rsid w:val="00B83AF9"/>
    <w:rsid w:val="00B841FE"/>
    <w:rsid w:val="00B85978"/>
    <w:rsid w:val="00B86958"/>
    <w:rsid w:val="00B90C30"/>
    <w:rsid w:val="00B90E34"/>
    <w:rsid w:val="00B91EC9"/>
    <w:rsid w:val="00B92B7C"/>
    <w:rsid w:val="00B9674E"/>
    <w:rsid w:val="00B9796B"/>
    <w:rsid w:val="00BA48AE"/>
    <w:rsid w:val="00BA49AD"/>
    <w:rsid w:val="00BB03CE"/>
    <w:rsid w:val="00BB34F5"/>
    <w:rsid w:val="00BB36AA"/>
    <w:rsid w:val="00BB3DD0"/>
    <w:rsid w:val="00BB427D"/>
    <w:rsid w:val="00BB4AB8"/>
    <w:rsid w:val="00BB792C"/>
    <w:rsid w:val="00BC093F"/>
    <w:rsid w:val="00BC1855"/>
    <w:rsid w:val="00BC4241"/>
    <w:rsid w:val="00BC462A"/>
    <w:rsid w:val="00BC569F"/>
    <w:rsid w:val="00BC7E2C"/>
    <w:rsid w:val="00BD2DA9"/>
    <w:rsid w:val="00BD3A68"/>
    <w:rsid w:val="00BD3C57"/>
    <w:rsid w:val="00BD464A"/>
    <w:rsid w:val="00BE51A1"/>
    <w:rsid w:val="00BF1B35"/>
    <w:rsid w:val="00BF1DA5"/>
    <w:rsid w:val="00BF7067"/>
    <w:rsid w:val="00C02D15"/>
    <w:rsid w:val="00C03235"/>
    <w:rsid w:val="00C03F63"/>
    <w:rsid w:val="00C0539B"/>
    <w:rsid w:val="00C07771"/>
    <w:rsid w:val="00C1153D"/>
    <w:rsid w:val="00C1155A"/>
    <w:rsid w:val="00C1163D"/>
    <w:rsid w:val="00C12A4C"/>
    <w:rsid w:val="00C13BD6"/>
    <w:rsid w:val="00C15FBE"/>
    <w:rsid w:val="00C16CBB"/>
    <w:rsid w:val="00C170AB"/>
    <w:rsid w:val="00C17327"/>
    <w:rsid w:val="00C20792"/>
    <w:rsid w:val="00C21142"/>
    <w:rsid w:val="00C213F6"/>
    <w:rsid w:val="00C22AA1"/>
    <w:rsid w:val="00C22F44"/>
    <w:rsid w:val="00C25875"/>
    <w:rsid w:val="00C2761C"/>
    <w:rsid w:val="00C32C60"/>
    <w:rsid w:val="00C33A88"/>
    <w:rsid w:val="00C41732"/>
    <w:rsid w:val="00C451B9"/>
    <w:rsid w:val="00C4760B"/>
    <w:rsid w:val="00C51426"/>
    <w:rsid w:val="00C5149C"/>
    <w:rsid w:val="00C51F8E"/>
    <w:rsid w:val="00C524AE"/>
    <w:rsid w:val="00C54001"/>
    <w:rsid w:val="00C54BED"/>
    <w:rsid w:val="00C54E21"/>
    <w:rsid w:val="00C554AB"/>
    <w:rsid w:val="00C56FCF"/>
    <w:rsid w:val="00C64AE1"/>
    <w:rsid w:val="00C70C60"/>
    <w:rsid w:val="00C72964"/>
    <w:rsid w:val="00C7477B"/>
    <w:rsid w:val="00C75959"/>
    <w:rsid w:val="00C75DD3"/>
    <w:rsid w:val="00C76B4F"/>
    <w:rsid w:val="00C81D7D"/>
    <w:rsid w:val="00C8485C"/>
    <w:rsid w:val="00C84C84"/>
    <w:rsid w:val="00C85355"/>
    <w:rsid w:val="00C9085B"/>
    <w:rsid w:val="00C915BA"/>
    <w:rsid w:val="00C91DCC"/>
    <w:rsid w:val="00C92203"/>
    <w:rsid w:val="00C93F90"/>
    <w:rsid w:val="00CA3B79"/>
    <w:rsid w:val="00CA5206"/>
    <w:rsid w:val="00CA7DCF"/>
    <w:rsid w:val="00CB0215"/>
    <w:rsid w:val="00CB0897"/>
    <w:rsid w:val="00CB0BD8"/>
    <w:rsid w:val="00CB1367"/>
    <w:rsid w:val="00CB1C1F"/>
    <w:rsid w:val="00CB3151"/>
    <w:rsid w:val="00CB3468"/>
    <w:rsid w:val="00CB43D4"/>
    <w:rsid w:val="00CB4BEF"/>
    <w:rsid w:val="00CB68CE"/>
    <w:rsid w:val="00CB6951"/>
    <w:rsid w:val="00CB7E8D"/>
    <w:rsid w:val="00CC1CBB"/>
    <w:rsid w:val="00CC59F4"/>
    <w:rsid w:val="00CC6D58"/>
    <w:rsid w:val="00CD0BE4"/>
    <w:rsid w:val="00CD3BA6"/>
    <w:rsid w:val="00CE3E63"/>
    <w:rsid w:val="00CE7635"/>
    <w:rsid w:val="00CF1D6D"/>
    <w:rsid w:val="00CF2090"/>
    <w:rsid w:val="00CF32CA"/>
    <w:rsid w:val="00D026A5"/>
    <w:rsid w:val="00D11129"/>
    <w:rsid w:val="00D121B6"/>
    <w:rsid w:val="00D137DB"/>
    <w:rsid w:val="00D13B42"/>
    <w:rsid w:val="00D144ED"/>
    <w:rsid w:val="00D212F9"/>
    <w:rsid w:val="00D2580B"/>
    <w:rsid w:val="00D2587A"/>
    <w:rsid w:val="00D25916"/>
    <w:rsid w:val="00D25CBF"/>
    <w:rsid w:val="00D26B01"/>
    <w:rsid w:val="00D26BBF"/>
    <w:rsid w:val="00D300B2"/>
    <w:rsid w:val="00D3265F"/>
    <w:rsid w:val="00D33176"/>
    <w:rsid w:val="00D354DC"/>
    <w:rsid w:val="00D374B6"/>
    <w:rsid w:val="00D41789"/>
    <w:rsid w:val="00D4280E"/>
    <w:rsid w:val="00D43E85"/>
    <w:rsid w:val="00D44120"/>
    <w:rsid w:val="00D445FE"/>
    <w:rsid w:val="00D52D2F"/>
    <w:rsid w:val="00D55D91"/>
    <w:rsid w:val="00D60320"/>
    <w:rsid w:val="00D60F13"/>
    <w:rsid w:val="00D60FC4"/>
    <w:rsid w:val="00D61243"/>
    <w:rsid w:val="00D62ADD"/>
    <w:rsid w:val="00D63F38"/>
    <w:rsid w:val="00D64DC6"/>
    <w:rsid w:val="00D66517"/>
    <w:rsid w:val="00D72CA3"/>
    <w:rsid w:val="00D73C82"/>
    <w:rsid w:val="00D74095"/>
    <w:rsid w:val="00D77566"/>
    <w:rsid w:val="00D776BB"/>
    <w:rsid w:val="00D80C7C"/>
    <w:rsid w:val="00D846D1"/>
    <w:rsid w:val="00D86896"/>
    <w:rsid w:val="00D903FE"/>
    <w:rsid w:val="00D91291"/>
    <w:rsid w:val="00D91570"/>
    <w:rsid w:val="00D931BA"/>
    <w:rsid w:val="00D9388A"/>
    <w:rsid w:val="00D95311"/>
    <w:rsid w:val="00D96C96"/>
    <w:rsid w:val="00DA04C8"/>
    <w:rsid w:val="00DA13BB"/>
    <w:rsid w:val="00DA1BB9"/>
    <w:rsid w:val="00DA1C5F"/>
    <w:rsid w:val="00DA246E"/>
    <w:rsid w:val="00DA507F"/>
    <w:rsid w:val="00DA6CEF"/>
    <w:rsid w:val="00DB1149"/>
    <w:rsid w:val="00DB1662"/>
    <w:rsid w:val="00DB2B7F"/>
    <w:rsid w:val="00DB2D18"/>
    <w:rsid w:val="00DB2EED"/>
    <w:rsid w:val="00DB3576"/>
    <w:rsid w:val="00DB4B48"/>
    <w:rsid w:val="00DB4FC2"/>
    <w:rsid w:val="00DB7B75"/>
    <w:rsid w:val="00DC252F"/>
    <w:rsid w:val="00DC2B6D"/>
    <w:rsid w:val="00DC44F4"/>
    <w:rsid w:val="00DC472E"/>
    <w:rsid w:val="00DC55EB"/>
    <w:rsid w:val="00DC6380"/>
    <w:rsid w:val="00DD092D"/>
    <w:rsid w:val="00DD24C9"/>
    <w:rsid w:val="00DD3245"/>
    <w:rsid w:val="00DD547F"/>
    <w:rsid w:val="00DD625F"/>
    <w:rsid w:val="00DE079B"/>
    <w:rsid w:val="00DE0D30"/>
    <w:rsid w:val="00DE2C41"/>
    <w:rsid w:val="00DE2EFB"/>
    <w:rsid w:val="00DE3CE2"/>
    <w:rsid w:val="00DE63EF"/>
    <w:rsid w:val="00DF114F"/>
    <w:rsid w:val="00DF2AFA"/>
    <w:rsid w:val="00DF2B05"/>
    <w:rsid w:val="00E00566"/>
    <w:rsid w:val="00E03586"/>
    <w:rsid w:val="00E040DC"/>
    <w:rsid w:val="00E06B8E"/>
    <w:rsid w:val="00E10E1E"/>
    <w:rsid w:val="00E12180"/>
    <w:rsid w:val="00E1284C"/>
    <w:rsid w:val="00E12AF2"/>
    <w:rsid w:val="00E12D61"/>
    <w:rsid w:val="00E1305C"/>
    <w:rsid w:val="00E149B6"/>
    <w:rsid w:val="00E15297"/>
    <w:rsid w:val="00E16ED1"/>
    <w:rsid w:val="00E20C95"/>
    <w:rsid w:val="00E22CDF"/>
    <w:rsid w:val="00E24453"/>
    <w:rsid w:val="00E27E53"/>
    <w:rsid w:val="00E304FC"/>
    <w:rsid w:val="00E30970"/>
    <w:rsid w:val="00E3430F"/>
    <w:rsid w:val="00E364D3"/>
    <w:rsid w:val="00E40AD6"/>
    <w:rsid w:val="00E4244A"/>
    <w:rsid w:val="00E437DD"/>
    <w:rsid w:val="00E45D03"/>
    <w:rsid w:val="00E471BC"/>
    <w:rsid w:val="00E52EB1"/>
    <w:rsid w:val="00E55AA0"/>
    <w:rsid w:val="00E570BA"/>
    <w:rsid w:val="00E63935"/>
    <w:rsid w:val="00E67BCD"/>
    <w:rsid w:val="00E72623"/>
    <w:rsid w:val="00E73604"/>
    <w:rsid w:val="00E73EC8"/>
    <w:rsid w:val="00E74ADE"/>
    <w:rsid w:val="00E76DC4"/>
    <w:rsid w:val="00E815E9"/>
    <w:rsid w:val="00E81E2E"/>
    <w:rsid w:val="00E824A9"/>
    <w:rsid w:val="00E840AD"/>
    <w:rsid w:val="00E8466B"/>
    <w:rsid w:val="00E85DAA"/>
    <w:rsid w:val="00E91314"/>
    <w:rsid w:val="00E95E34"/>
    <w:rsid w:val="00EA0FD7"/>
    <w:rsid w:val="00EA2280"/>
    <w:rsid w:val="00EA2A47"/>
    <w:rsid w:val="00EA3717"/>
    <w:rsid w:val="00EA4D14"/>
    <w:rsid w:val="00EA5FB2"/>
    <w:rsid w:val="00EB2B00"/>
    <w:rsid w:val="00EB36AD"/>
    <w:rsid w:val="00EB6D26"/>
    <w:rsid w:val="00EC1652"/>
    <w:rsid w:val="00EC2D9A"/>
    <w:rsid w:val="00EC3B51"/>
    <w:rsid w:val="00EC3C58"/>
    <w:rsid w:val="00EC4495"/>
    <w:rsid w:val="00EC492B"/>
    <w:rsid w:val="00EC4AD0"/>
    <w:rsid w:val="00EC4E95"/>
    <w:rsid w:val="00EC6290"/>
    <w:rsid w:val="00ED04DA"/>
    <w:rsid w:val="00ED4318"/>
    <w:rsid w:val="00ED5BDE"/>
    <w:rsid w:val="00ED6208"/>
    <w:rsid w:val="00ED78C8"/>
    <w:rsid w:val="00EE0610"/>
    <w:rsid w:val="00EE1A59"/>
    <w:rsid w:val="00EE531A"/>
    <w:rsid w:val="00EE63B1"/>
    <w:rsid w:val="00EE6E13"/>
    <w:rsid w:val="00EE6F6F"/>
    <w:rsid w:val="00EE7904"/>
    <w:rsid w:val="00EF2591"/>
    <w:rsid w:val="00EF2A66"/>
    <w:rsid w:val="00EF34CE"/>
    <w:rsid w:val="00EF55D5"/>
    <w:rsid w:val="00F0073D"/>
    <w:rsid w:val="00F01752"/>
    <w:rsid w:val="00F0327B"/>
    <w:rsid w:val="00F03A98"/>
    <w:rsid w:val="00F060CE"/>
    <w:rsid w:val="00F077E3"/>
    <w:rsid w:val="00F13039"/>
    <w:rsid w:val="00F14062"/>
    <w:rsid w:val="00F14886"/>
    <w:rsid w:val="00F163E5"/>
    <w:rsid w:val="00F16E1B"/>
    <w:rsid w:val="00F21084"/>
    <w:rsid w:val="00F24FB6"/>
    <w:rsid w:val="00F2680B"/>
    <w:rsid w:val="00F26CD1"/>
    <w:rsid w:val="00F31D19"/>
    <w:rsid w:val="00F3227D"/>
    <w:rsid w:val="00F33849"/>
    <w:rsid w:val="00F34205"/>
    <w:rsid w:val="00F373D8"/>
    <w:rsid w:val="00F37E64"/>
    <w:rsid w:val="00F37EA0"/>
    <w:rsid w:val="00F40947"/>
    <w:rsid w:val="00F42886"/>
    <w:rsid w:val="00F43EB7"/>
    <w:rsid w:val="00F44B28"/>
    <w:rsid w:val="00F50060"/>
    <w:rsid w:val="00F50475"/>
    <w:rsid w:val="00F50574"/>
    <w:rsid w:val="00F5082D"/>
    <w:rsid w:val="00F5093F"/>
    <w:rsid w:val="00F5112C"/>
    <w:rsid w:val="00F5242D"/>
    <w:rsid w:val="00F52911"/>
    <w:rsid w:val="00F533A0"/>
    <w:rsid w:val="00F53655"/>
    <w:rsid w:val="00F54A87"/>
    <w:rsid w:val="00F574F0"/>
    <w:rsid w:val="00F60067"/>
    <w:rsid w:val="00F601F0"/>
    <w:rsid w:val="00F6204B"/>
    <w:rsid w:val="00F72610"/>
    <w:rsid w:val="00F733C1"/>
    <w:rsid w:val="00F74701"/>
    <w:rsid w:val="00F82EC2"/>
    <w:rsid w:val="00F85561"/>
    <w:rsid w:val="00F86920"/>
    <w:rsid w:val="00F86FD9"/>
    <w:rsid w:val="00F91591"/>
    <w:rsid w:val="00F93073"/>
    <w:rsid w:val="00F961A8"/>
    <w:rsid w:val="00FA411F"/>
    <w:rsid w:val="00FA4CC7"/>
    <w:rsid w:val="00FA5348"/>
    <w:rsid w:val="00FA5C6B"/>
    <w:rsid w:val="00FA5CFD"/>
    <w:rsid w:val="00FB1962"/>
    <w:rsid w:val="00FB7098"/>
    <w:rsid w:val="00FC1A40"/>
    <w:rsid w:val="00FC1F32"/>
    <w:rsid w:val="00FC3974"/>
    <w:rsid w:val="00FC3A44"/>
    <w:rsid w:val="00FC46E1"/>
    <w:rsid w:val="00FC5681"/>
    <w:rsid w:val="00FC607D"/>
    <w:rsid w:val="00FC7095"/>
    <w:rsid w:val="00FD0473"/>
    <w:rsid w:val="00FD1DD8"/>
    <w:rsid w:val="00FD2222"/>
    <w:rsid w:val="00FD240B"/>
    <w:rsid w:val="00FD4057"/>
    <w:rsid w:val="00FE0340"/>
    <w:rsid w:val="00FE069B"/>
    <w:rsid w:val="00FE204A"/>
    <w:rsid w:val="00FE21F8"/>
    <w:rsid w:val="00FE2DD1"/>
    <w:rsid w:val="00FE375F"/>
    <w:rsid w:val="00FE3A2D"/>
    <w:rsid w:val="00FE4202"/>
    <w:rsid w:val="00FE4C3F"/>
    <w:rsid w:val="00FE532E"/>
    <w:rsid w:val="00FE636D"/>
    <w:rsid w:val="00FE71D0"/>
    <w:rsid w:val="00FF01E4"/>
    <w:rsid w:val="00FF0402"/>
    <w:rsid w:val="00FF37DD"/>
    <w:rsid w:val="00FF47C1"/>
    <w:rsid w:val="00FF4AD1"/>
    <w:rsid w:val="00FF572A"/>
    <w:rsid w:val="00FF79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68AA8"/>
  <w15:docId w15:val="{0AEF2B5C-6D74-4D21-852B-98961145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1153D"/>
    <w:pPr>
      <w:spacing w:line="276" w:lineRule="auto"/>
      <w:jc w:val="both"/>
    </w:pPr>
    <w:rPr>
      <w:rFonts w:ascii="Times New Roman" w:hAnsi="Times New Roman"/>
      <w:sz w:val="24"/>
    </w:rPr>
  </w:style>
  <w:style w:type="paragraph" w:styleId="Nagwek1">
    <w:name w:val="heading 1"/>
    <w:basedOn w:val="Normalny"/>
    <w:next w:val="Normalny"/>
    <w:link w:val="Nagwek1Znak"/>
    <w:uiPriority w:val="9"/>
    <w:qFormat/>
    <w:rsid w:val="00660440"/>
    <w:pPr>
      <w:keepNext/>
      <w:keepLines/>
      <w:numPr>
        <w:numId w:val="24"/>
      </w:numPr>
      <w:spacing w:before="480" w:after="240" w:line="240" w:lineRule="auto"/>
      <w:ind w:left="360"/>
      <w:outlineLvl w:val="0"/>
    </w:pPr>
    <w:rPr>
      <w:rFonts w:eastAsiaTheme="majorEastAsia"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B67BE2"/>
    <w:pPr>
      <w:keepNext/>
      <w:keepLines/>
      <w:numPr>
        <w:numId w:val="34"/>
      </w:numPr>
      <w:spacing w:before="200" w:after="200"/>
      <w:outlineLvl w:val="1"/>
    </w:pPr>
    <w:rPr>
      <w:rFonts w:eastAsiaTheme="majorEastAsia"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621A9"/>
    <w:pPr>
      <w:spacing w:line="259" w:lineRule="auto"/>
      <w:ind w:left="720"/>
      <w:contextualSpacing/>
    </w:pPr>
  </w:style>
  <w:style w:type="character" w:customStyle="1" w:styleId="AkapitzlistZnak">
    <w:name w:val="Akapit z listą Znak"/>
    <w:link w:val="Akapitzlist"/>
    <w:uiPriority w:val="34"/>
    <w:locked/>
    <w:rsid w:val="007621A9"/>
  </w:style>
  <w:style w:type="paragraph" w:styleId="NormalnyWeb">
    <w:name w:val="Normal (Web)"/>
    <w:basedOn w:val="Normalny"/>
    <w:uiPriority w:val="99"/>
    <w:unhideWhenUsed/>
    <w:rsid w:val="007621A9"/>
    <w:pPr>
      <w:spacing w:before="100" w:beforeAutospacing="1" w:after="100" w:afterAutospacing="1" w:line="240" w:lineRule="auto"/>
    </w:pPr>
    <w:rPr>
      <w:rFonts w:eastAsia="Times New Roman" w:cs="Times New Roman"/>
      <w:szCs w:val="24"/>
      <w:lang w:eastAsia="pl-PL"/>
    </w:rPr>
  </w:style>
  <w:style w:type="character" w:customStyle="1" w:styleId="Tekst-formularz">
    <w:name w:val="Tekst - formularz"/>
    <w:basedOn w:val="Domylnaczcionkaakapitu"/>
    <w:uiPriority w:val="1"/>
    <w:rsid w:val="007621A9"/>
    <w:rPr>
      <w:rFonts w:asciiTheme="minorHAnsi" w:hAnsiTheme="minorHAnsi"/>
      <w:b w:val="0"/>
      <w:i w:val="0"/>
      <w:color w:val="000000" w:themeColor="text1"/>
      <w:sz w:val="24"/>
    </w:rPr>
  </w:style>
  <w:style w:type="paragraph" w:styleId="Tekstprzypisudolnego">
    <w:name w:val="footnote text"/>
    <w:aliases w:val="Podrozdział,Przypis,Fußnote,Footnote,Podrozdzia3,fn,Footnote Text Char1,Footnote Text Char Char,-E Fuﬂnotentext,Fuﬂnotentext Ursprung,footnote text,Fußnotentext Ursprung,-E Fußnotentext,Footnote TextCSR,Znak1,Znak,Footnote text,o"/>
    <w:basedOn w:val="Normalny"/>
    <w:link w:val="TekstprzypisudolnegoZnak"/>
    <w:uiPriority w:val="99"/>
    <w:unhideWhenUsed/>
    <w:qFormat/>
    <w:rsid w:val="007621A9"/>
    <w:pPr>
      <w:spacing w:after="0" w:line="240" w:lineRule="auto"/>
    </w:pPr>
    <w:rPr>
      <w:rFonts w:eastAsia="Times New Roman" w:cs="Times New Roman"/>
      <w:sz w:val="20"/>
      <w:szCs w:val="20"/>
      <w:lang w:eastAsia="pl-PL"/>
    </w:rPr>
  </w:style>
  <w:style w:type="character" w:customStyle="1" w:styleId="TekstprzypisudolnegoZnak">
    <w:name w:val="Tekst przypisu dolnego Znak"/>
    <w:aliases w:val="Podrozdział Znak,Przypis Znak,Fußnote Znak,Footnote Znak,Podrozdzia3 Znak,fn Znak,Footnote Text Char1 Znak,Footnote Text Char Char Znak,-E Fuﬂnotentext Znak,Fuﬂnotentext Ursprung Znak,footnote text Znak,-E Fußnotentext Znak"/>
    <w:basedOn w:val="Domylnaczcionkaakapitu"/>
    <w:link w:val="Tekstprzypisudolnego"/>
    <w:uiPriority w:val="99"/>
    <w:rsid w:val="007621A9"/>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Superscript,Footnote Reference/,Times 10 Point,Exposant 3 Point,footnote ref,richiamo note eggsi,Rimando nota a piè di pagina1,E FNZ,Footnote#,Ref"/>
    <w:basedOn w:val="Domylnaczcionkaakapitu"/>
    <w:link w:val="FootnoteReferneceCarcter"/>
    <w:uiPriority w:val="99"/>
    <w:unhideWhenUsed/>
    <w:qFormat/>
    <w:rsid w:val="007621A9"/>
    <w:rPr>
      <w:vertAlign w:val="superscript"/>
    </w:rPr>
  </w:style>
  <w:style w:type="character" w:styleId="Odwoaniedokomentarza">
    <w:name w:val="annotation reference"/>
    <w:basedOn w:val="Domylnaczcionkaakapitu"/>
    <w:uiPriority w:val="99"/>
    <w:semiHidden/>
    <w:unhideWhenUsed/>
    <w:rsid w:val="00B841FE"/>
    <w:rPr>
      <w:sz w:val="16"/>
      <w:szCs w:val="16"/>
    </w:rPr>
  </w:style>
  <w:style w:type="paragraph" w:styleId="Tekstkomentarza">
    <w:name w:val="annotation text"/>
    <w:basedOn w:val="Normalny"/>
    <w:link w:val="TekstkomentarzaZnak"/>
    <w:uiPriority w:val="99"/>
    <w:unhideWhenUsed/>
    <w:rsid w:val="00B841FE"/>
    <w:pPr>
      <w:spacing w:line="240" w:lineRule="auto"/>
    </w:pPr>
    <w:rPr>
      <w:sz w:val="20"/>
      <w:szCs w:val="20"/>
    </w:rPr>
  </w:style>
  <w:style w:type="character" w:customStyle="1" w:styleId="TekstkomentarzaZnak">
    <w:name w:val="Tekst komentarza Znak"/>
    <w:basedOn w:val="Domylnaczcionkaakapitu"/>
    <w:link w:val="Tekstkomentarza"/>
    <w:uiPriority w:val="99"/>
    <w:rsid w:val="00B841FE"/>
    <w:rPr>
      <w:sz w:val="20"/>
      <w:szCs w:val="20"/>
    </w:rPr>
  </w:style>
  <w:style w:type="character" w:styleId="Hipercze">
    <w:name w:val="Hyperlink"/>
    <w:basedOn w:val="Domylnaczcionkaakapitu"/>
    <w:uiPriority w:val="99"/>
    <w:unhideWhenUsed/>
    <w:rsid w:val="00EE7904"/>
    <w:rPr>
      <w:color w:val="0563C1" w:themeColor="hyperlink"/>
      <w:u w:val="single"/>
    </w:rPr>
  </w:style>
  <w:style w:type="character" w:styleId="Uwydatnienie">
    <w:name w:val="Emphasis"/>
    <w:basedOn w:val="Domylnaczcionkaakapitu"/>
    <w:uiPriority w:val="20"/>
    <w:qFormat/>
    <w:rsid w:val="00EE7904"/>
    <w:rPr>
      <w:i/>
      <w:iCs/>
    </w:rPr>
  </w:style>
  <w:style w:type="character" w:customStyle="1" w:styleId="Teksttreci">
    <w:name w:val="Tekst treści_"/>
    <w:basedOn w:val="Domylnaczcionkaakapitu"/>
    <w:link w:val="Teksttreci0"/>
    <w:rsid w:val="00EE7904"/>
    <w:rPr>
      <w:rFonts w:ascii="Tahoma" w:eastAsia="Tahoma" w:hAnsi="Tahoma" w:cs="Tahoma"/>
      <w:sz w:val="19"/>
      <w:szCs w:val="19"/>
      <w:shd w:val="clear" w:color="auto" w:fill="FFFFFF"/>
    </w:rPr>
  </w:style>
  <w:style w:type="paragraph" w:customStyle="1" w:styleId="Teksttreci0">
    <w:name w:val="Tekst treści"/>
    <w:basedOn w:val="Normalny"/>
    <w:link w:val="Teksttreci"/>
    <w:rsid w:val="00EE7904"/>
    <w:pPr>
      <w:widowControl w:val="0"/>
      <w:shd w:val="clear" w:color="auto" w:fill="FFFFFF"/>
      <w:spacing w:before="120" w:after="0" w:line="307" w:lineRule="exact"/>
    </w:pPr>
    <w:rPr>
      <w:rFonts w:ascii="Tahoma" w:eastAsia="Tahoma" w:hAnsi="Tahoma" w:cs="Tahoma"/>
      <w:sz w:val="19"/>
      <w:szCs w:val="19"/>
    </w:rPr>
  </w:style>
  <w:style w:type="character" w:customStyle="1" w:styleId="PogrubienieTeksttreci105pt">
    <w:name w:val="Pogrubienie;Tekst treści + 10;5 pt"/>
    <w:basedOn w:val="Teksttreci"/>
    <w:rsid w:val="00EE7904"/>
    <w:rPr>
      <w:rFonts w:ascii="Tahoma" w:eastAsia="Tahoma" w:hAnsi="Tahoma" w:cs="Tahoma"/>
      <w:b/>
      <w:bCs/>
      <w:color w:val="000000"/>
      <w:spacing w:val="0"/>
      <w:w w:val="100"/>
      <w:position w:val="0"/>
      <w:sz w:val="21"/>
      <w:szCs w:val="21"/>
      <w:shd w:val="clear" w:color="auto" w:fill="FFFFFF"/>
      <w:lang w:val="pl-PL"/>
    </w:rPr>
  </w:style>
  <w:style w:type="character" w:customStyle="1" w:styleId="Teksttreci3">
    <w:name w:val="Tekst treści (3)"/>
    <w:basedOn w:val="Domylnaczcionkaakapitu"/>
    <w:rsid w:val="00EE7904"/>
    <w:rPr>
      <w:rFonts w:ascii="Tahoma" w:eastAsia="Tahoma" w:hAnsi="Tahoma" w:cs="Tahoma"/>
      <w:b/>
      <w:bCs/>
      <w:i w:val="0"/>
      <w:iCs w:val="0"/>
      <w:smallCaps w:val="0"/>
      <w:strike w:val="0"/>
      <w:color w:val="000000"/>
      <w:spacing w:val="0"/>
      <w:w w:val="100"/>
      <w:position w:val="0"/>
      <w:sz w:val="19"/>
      <w:szCs w:val="19"/>
      <w:u w:val="single"/>
      <w:lang w:val="pl-PL"/>
    </w:rPr>
  </w:style>
  <w:style w:type="character" w:customStyle="1" w:styleId="TeksttreciPogrubienie">
    <w:name w:val="Tekst treści + Pogrubienie"/>
    <w:basedOn w:val="Teksttreci"/>
    <w:rsid w:val="00EE7904"/>
    <w:rPr>
      <w:rFonts w:ascii="Tahoma" w:eastAsia="Tahoma" w:hAnsi="Tahoma" w:cs="Tahoma"/>
      <w:b/>
      <w:bCs/>
      <w:color w:val="000000"/>
      <w:spacing w:val="0"/>
      <w:w w:val="100"/>
      <w:position w:val="0"/>
      <w:sz w:val="19"/>
      <w:szCs w:val="19"/>
      <w:shd w:val="clear" w:color="auto" w:fill="FFFFFF"/>
      <w:lang w:val="pl-PL"/>
    </w:rPr>
  </w:style>
  <w:style w:type="character" w:customStyle="1" w:styleId="PogrubienieTeksttreci135pt">
    <w:name w:val="Pogrubienie;Tekst treści + 13;5 pt"/>
    <w:basedOn w:val="Teksttreci"/>
    <w:rsid w:val="00EE7904"/>
    <w:rPr>
      <w:rFonts w:ascii="Calibri" w:eastAsia="Calibri" w:hAnsi="Calibri" w:cs="Calibri"/>
      <w:b/>
      <w:bCs/>
      <w:i w:val="0"/>
      <w:iCs w:val="0"/>
      <w:smallCaps w:val="0"/>
      <w:strike w:val="0"/>
      <w:color w:val="000000"/>
      <w:spacing w:val="0"/>
      <w:w w:val="100"/>
      <w:position w:val="0"/>
      <w:sz w:val="27"/>
      <w:szCs w:val="27"/>
      <w:u w:val="none"/>
      <w:shd w:val="clear" w:color="auto" w:fill="FFFFFF"/>
      <w:lang w:val="pl-PL"/>
    </w:rPr>
  </w:style>
  <w:style w:type="character" w:customStyle="1" w:styleId="Teksttreci3Bezpogrubienia">
    <w:name w:val="Tekst treści (3) + Bez pogrubienia"/>
    <w:basedOn w:val="Domylnaczcionkaakapitu"/>
    <w:rsid w:val="00EE7904"/>
    <w:rPr>
      <w:rFonts w:ascii="Calibri" w:eastAsia="Calibri" w:hAnsi="Calibri" w:cs="Calibri"/>
      <w:b/>
      <w:bCs/>
      <w:i w:val="0"/>
      <w:iCs w:val="0"/>
      <w:smallCaps w:val="0"/>
      <w:strike w:val="0"/>
      <w:color w:val="000000"/>
      <w:spacing w:val="0"/>
      <w:w w:val="100"/>
      <w:position w:val="0"/>
      <w:sz w:val="22"/>
      <w:szCs w:val="22"/>
      <w:u w:val="none"/>
      <w:lang w:val="pl-PL"/>
    </w:rPr>
  </w:style>
  <w:style w:type="character" w:customStyle="1" w:styleId="Teksttreci115ptKursywa">
    <w:name w:val="Tekst treści + 11;5 pt;Kursywa"/>
    <w:basedOn w:val="Teksttreci"/>
    <w:rsid w:val="00EE7904"/>
    <w:rPr>
      <w:rFonts w:ascii="Calibri" w:eastAsia="Calibri" w:hAnsi="Calibri" w:cs="Calibri"/>
      <w:b w:val="0"/>
      <w:bCs w:val="0"/>
      <w:i/>
      <w:iCs/>
      <w:smallCaps w:val="0"/>
      <w:strike w:val="0"/>
      <w:color w:val="000000"/>
      <w:spacing w:val="0"/>
      <w:w w:val="100"/>
      <w:position w:val="0"/>
      <w:sz w:val="23"/>
      <w:szCs w:val="23"/>
      <w:u w:val="none"/>
      <w:shd w:val="clear" w:color="auto" w:fill="FFFFFF"/>
    </w:rPr>
  </w:style>
  <w:style w:type="paragraph" w:customStyle="1" w:styleId="Default">
    <w:name w:val="Default"/>
    <w:rsid w:val="00A11D7D"/>
    <w:pPr>
      <w:autoSpaceDE w:val="0"/>
      <w:autoSpaceDN w:val="0"/>
      <w:adjustRightInd w:val="0"/>
      <w:spacing w:after="0" w:line="240" w:lineRule="auto"/>
    </w:pPr>
    <w:rPr>
      <w:rFonts w:ascii="Calibri" w:hAnsi="Calibri" w:cs="Calibri"/>
      <w:color w:val="000000"/>
      <w:sz w:val="24"/>
      <w:szCs w:val="24"/>
    </w:rPr>
  </w:style>
  <w:style w:type="character" w:customStyle="1" w:styleId="Bodytext11">
    <w:name w:val="Body text (11)_"/>
    <w:basedOn w:val="Domylnaczcionkaakapitu"/>
    <w:link w:val="Bodytext110"/>
    <w:locked/>
    <w:rsid w:val="00A11D7D"/>
    <w:rPr>
      <w:rFonts w:ascii="Calibri" w:eastAsia="Calibri" w:hAnsi="Calibri" w:cs="Calibri"/>
      <w:sz w:val="23"/>
      <w:szCs w:val="23"/>
      <w:shd w:val="clear" w:color="auto" w:fill="FFFFFF"/>
    </w:rPr>
  </w:style>
  <w:style w:type="paragraph" w:customStyle="1" w:styleId="Bodytext110">
    <w:name w:val="Body text (11)"/>
    <w:basedOn w:val="Normalny"/>
    <w:link w:val="Bodytext11"/>
    <w:rsid w:val="00A11D7D"/>
    <w:pPr>
      <w:shd w:val="clear" w:color="auto" w:fill="FFFFFF"/>
      <w:spacing w:after="0" w:line="0" w:lineRule="atLeast"/>
    </w:pPr>
    <w:rPr>
      <w:rFonts w:ascii="Calibri" w:eastAsia="Calibri" w:hAnsi="Calibri" w:cs="Calibri"/>
      <w:sz w:val="23"/>
      <w:szCs w:val="23"/>
    </w:rPr>
  </w:style>
  <w:style w:type="character" w:customStyle="1" w:styleId="Zadanie">
    <w:name w:val="Zadanie"/>
    <w:basedOn w:val="Domylnaczcionkaakapitu"/>
    <w:uiPriority w:val="1"/>
    <w:rsid w:val="00A11D7D"/>
    <w:rPr>
      <w:rFonts w:asciiTheme="minorHAnsi" w:hAnsiTheme="minorHAnsi" w:cs="Calibri" w:hint="default"/>
      <w:b/>
      <w:bCs w:val="0"/>
      <w:color w:val="000000" w:themeColor="text1"/>
      <w:sz w:val="24"/>
    </w:rPr>
  </w:style>
  <w:style w:type="character" w:customStyle="1" w:styleId="Dziaanie">
    <w:name w:val="Działanie"/>
    <w:basedOn w:val="Domylnaczcionkaakapitu"/>
    <w:uiPriority w:val="1"/>
    <w:rsid w:val="00A11D7D"/>
    <w:rPr>
      <w:rFonts w:asciiTheme="minorHAnsi" w:hAnsiTheme="minorHAnsi" w:cs="Calibri" w:hint="default"/>
      <w:b/>
      <w:bCs w:val="0"/>
      <w:color w:val="1F4E79" w:themeColor="accent5" w:themeShade="80"/>
      <w:sz w:val="24"/>
    </w:rPr>
  </w:style>
  <w:style w:type="character" w:styleId="Pogrubienie">
    <w:name w:val="Strong"/>
    <w:basedOn w:val="Domylnaczcionkaakapitu"/>
    <w:uiPriority w:val="22"/>
    <w:qFormat/>
    <w:rsid w:val="00A11D7D"/>
    <w:rPr>
      <w:b/>
      <w:bCs/>
    </w:rPr>
  </w:style>
  <w:style w:type="paragraph" w:styleId="Stopka">
    <w:name w:val="footer"/>
    <w:basedOn w:val="Normalny"/>
    <w:link w:val="StopkaZnak"/>
    <w:uiPriority w:val="99"/>
    <w:unhideWhenUsed/>
    <w:rsid w:val="003025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255B"/>
  </w:style>
  <w:style w:type="character" w:customStyle="1" w:styleId="TekstdymkaZnak">
    <w:name w:val="Tekst dymka Znak"/>
    <w:basedOn w:val="Domylnaczcionkaakapitu"/>
    <w:link w:val="Tekstdymka"/>
    <w:uiPriority w:val="99"/>
    <w:semiHidden/>
    <w:rsid w:val="0030255B"/>
    <w:rPr>
      <w:rFonts w:ascii="Segoe UI" w:hAnsi="Segoe UI" w:cs="Segoe UI"/>
      <w:sz w:val="18"/>
      <w:szCs w:val="18"/>
    </w:rPr>
  </w:style>
  <w:style w:type="paragraph" w:styleId="Tekstdymka">
    <w:name w:val="Balloon Text"/>
    <w:basedOn w:val="Normalny"/>
    <w:link w:val="TekstdymkaZnak"/>
    <w:uiPriority w:val="99"/>
    <w:semiHidden/>
    <w:unhideWhenUsed/>
    <w:rsid w:val="0030255B"/>
    <w:pPr>
      <w:spacing w:after="0" w:line="240" w:lineRule="auto"/>
    </w:pPr>
    <w:rPr>
      <w:rFonts w:ascii="Segoe UI" w:hAnsi="Segoe UI" w:cs="Segoe UI"/>
      <w:sz w:val="18"/>
      <w:szCs w:val="18"/>
    </w:rPr>
  </w:style>
  <w:style w:type="paragraph" w:styleId="Nagwek">
    <w:name w:val="header"/>
    <w:basedOn w:val="Normalny"/>
    <w:link w:val="NagwekZnak"/>
    <w:uiPriority w:val="99"/>
    <w:unhideWhenUsed/>
    <w:rsid w:val="003025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55B"/>
  </w:style>
  <w:style w:type="character" w:customStyle="1" w:styleId="TematkomentarzaZnak">
    <w:name w:val="Temat komentarza Znak"/>
    <w:basedOn w:val="TekstkomentarzaZnak"/>
    <w:link w:val="Tematkomentarza"/>
    <w:uiPriority w:val="99"/>
    <w:semiHidden/>
    <w:rsid w:val="0030255B"/>
    <w:rPr>
      <w:b/>
      <w:bCs/>
      <w:sz w:val="20"/>
      <w:szCs w:val="20"/>
    </w:rPr>
  </w:style>
  <w:style w:type="paragraph" w:styleId="Tematkomentarza">
    <w:name w:val="annotation subject"/>
    <w:basedOn w:val="Tekstkomentarza"/>
    <w:next w:val="Tekstkomentarza"/>
    <w:link w:val="TematkomentarzaZnak"/>
    <w:uiPriority w:val="99"/>
    <w:semiHidden/>
    <w:unhideWhenUsed/>
    <w:rsid w:val="0030255B"/>
    <w:rPr>
      <w:b/>
      <w:bCs/>
    </w:rPr>
  </w:style>
  <w:style w:type="character" w:customStyle="1" w:styleId="Heading1">
    <w:name w:val="Heading #1_"/>
    <w:basedOn w:val="Domylnaczcionkaakapitu"/>
    <w:link w:val="Heading10"/>
    <w:rsid w:val="0030255B"/>
    <w:rPr>
      <w:rFonts w:ascii="Calibri" w:eastAsia="Calibri" w:hAnsi="Calibri" w:cs="Calibri"/>
      <w:sz w:val="28"/>
      <w:szCs w:val="28"/>
      <w:shd w:val="clear" w:color="auto" w:fill="FFFFFF"/>
    </w:rPr>
  </w:style>
  <w:style w:type="paragraph" w:customStyle="1" w:styleId="Heading10">
    <w:name w:val="Heading #1"/>
    <w:basedOn w:val="Normalny"/>
    <w:link w:val="Heading1"/>
    <w:rsid w:val="0030255B"/>
    <w:pPr>
      <w:shd w:val="clear" w:color="auto" w:fill="FFFFFF"/>
      <w:spacing w:after="300" w:line="0" w:lineRule="atLeast"/>
      <w:outlineLvl w:val="0"/>
    </w:pPr>
    <w:rPr>
      <w:rFonts w:ascii="Calibri" w:eastAsia="Calibri" w:hAnsi="Calibri" w:cs="Calibri"/>
      <w:sz w:val="28"/>
      <w:szCs w:val="28"/>
    </w:rPr>
  </w:style>
  <w:style w:type="paragraph" w:styleId="Tekstprzypisukocowego">
    <w:name w:val="endnote text"/>
    <w:basedOn w:val="Normalny"/>
    <w:link w:val="TekstprzypisukocowegoZnak"/>
    <w:uiPriority w:val="99"/>
    <w:semiHidden/>
    <w:unhideWhenUsed/>
    <w:rsid w:val="0030255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0255B"/>
    <w:rPr>
      <w:sz w:val="20"/>
      <w:szCs w:val="20"/>
    </w:rPr>
  </w:style>
  <w:style w:type="character" w:customStyle="1" w:styleId="Bodytext514ptBold">
    <w:name w:val="Body text (5) + 14 pt;Bold"/>
    <w:basedOn w:val="Domylnaczcionkaakapitu"/>
    <w:rsid w:val="0030255B"/>
    <w:rPr>
      <w:rFonts w:ascii="Calibri" w:eastAsia="Calibri" w:hAnsi="Calibri" w:cs="Calibri"/>
      <w:b/>
      <w:bCs/>
      <w:i w:val="0"/>
      <w:iCs w:val="0"/>
      <w:smallCaps w:val="0"/>
      <w:strike w:val="0"/>
      <w:spacing w:val="0"/>
      <w:sz w:val="28"/>
      <w:szCs w:val="28"/>
    </w:rPr>
  </w:style>
  <w:style w:type="character" w:customStyle="1" w:styleId="Bodytext5115ptBold">
    <w:name w:val="Body text (5) + 11;5 pt;Bold"/>
    <w:basedOn w:val="Domylnaczcionkaakapitu"/>
    <w:rsid w:val="0030255B"/>
    <w:rPr>
      <w:rFonts w:ascii="Calibri" w:eastAsia="Calibri" w:hAnsi="Calibri" w:cs="Calibri"/>
      <w:b/>
      <w:bCs/>
      <w:i w:val="0"/>
      <w:iCs w:val="0"/>
      <w:smallCaps w:val="0"/>
      <w:strike w:val="0"/>
      <w:spacing w:val="0"/>
      <w:sz w:val="23"/>
      <w:szCs w:val="23"/>
    </w:rPr>
  </w:style>
  <w:style w:type="character" w:customStyle="1" w:styleId="Bodytext5">
    <w:name w:val="Body text (5)"/>
    <w:basedOn w:val="Domylnaczcionkaakapitu"/>
    <w:rsid w:val="0030255B"/>
    <w:rPr>
      <w:rFonts w:ascii="Calibri" w:eastAsia="Calibri" w:hAnsi="Calibri" w:cs="Calibri"/>
      <w:b w:val="0"/>
      <w:bCs w:val="0"/>
      <w:i w:val="0"/>
      <w:iCs w:val="0"/>
      <w:smallCaps w:val="0"/>
      <w:strike w:val="0"/>
      <w:spacing w:val="0"/>
      <w:sz w:val="21"/>
      <w:szCs w:val="21"/>
      <w:u w:val="single"/>
    </w:rPr>
  </w:style>
  <w:style w:type="character" w:customStyle="1" w:styleId="Wskanik">
    <w:name w:val="Wskaźnik"/>
    <w:basedOn w:val="Domylnaczcionkaakapitu"/>
    <w:uiPriority w:val="1"/>
    <w:rsid w:val="0030255B"/>
    <w:rPr>
      <w:rFonts w:asciiTheme="minorHAnsi" w:hAnsiTheme="minorHAnsi" w:hint="default"/>
      <w:b/>
      <w:bCs w:val="0"/>
      <w:color w:val="000000" w:themeColor="text1"/>
      <w:sz w:val="24"/>
      <w:u w:val="single"/>
    </w:rPr>
  </w:style>
  <w:style w:type="table" w:styleId="Tabela-Siatka">
    <w:name w:val="Table Grid"/>
    <w:basedOn w:val="Standardowy"/>
    <w:uiPriority w:val="39"/>
    <w:rsid w:val="006E3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owt-font10-arial">
    <w:name w:val="qowt-font10-arial"/>
    <w:basedOn w:val="Domylnaczcionkaakapitu"/>
    <w:rsid w:val="003D31AA"/>
  </w:style>
  <w:style w:type="character" w:customStyle="1" w:styleId="Nagwek1Znak">
    <w:name w:val="Nagłówek 1 Znak"/>
    <w:basedOn w:val="Domylnaczcionkaakapitu"/>
    <w:link w:val="Nagwek1"/>
    <w:uiPriority w:val="9"/>
    <w:rsid w:val="00660440"/>
    <w:rPr>
      <w:rFonts w:ascii="Times New Roman" w:eastAsiaTheme="majorEastAsia" w:hAnsi="Times New Roman" w:cstheme="majorBidi"/>
      <w:b/>
      <w:bCs/>
      <w:color w:val="2F5496" w:themeColor="accent1" w:themeShade="BF"/>
      <w:sz w:val="28"/>
      <w:szCs w:val="28"/>
    </w:rPr>
  </w:style>
  <w:style w:type="character" w:styleId="Tekstzastpczy">
    <w:name w:val="Placeholder Text"/>
    <w:basedOn w:val="Domylnaczcionkaakapitu"/>
    <w:uiPriority w:val="99"/>
    <w:semiHidden/>
    <w:rsid w:val="00D2580B"/>
    <w:rPr>
      <w:color w:val="808080"/>
    </w:rPr>
  </w:style>
  <w:style w:type="character" w:customStyle="1" w:styleId="highlight">
    <w:name w:val="highlight"/>
    <w:basedOn w:val="Domylnaczcionkaakapitu"/>
    <w:rsid w:val="00AB75C4"/>
  </w:style>
  <w:style w:type="paragraph" w:customStyle="1" w:styleId="FootnoteReferneceCarcter">
    <w:name w:val="Footnote Refernece Carácter"/>
    <w:aliases w:val="ftref Carácter,4_G Carácter"/>
    <w:basedOn w:val="Normalny"/>
    <w:link w:val="Odwoanieprzypisudolnego"/>
    <w:uiPriority w:val="99"/>
    <w:rsid w:val="00B86958"/>
    <w:pPr>
      <w:spacing w:before="120" w:line="240" w:lineRule="exact"/>
    </w:pPr>
    <w:rPr>
      <w:vertAlign w:val="superscript"/>
    </w:rPr>
  </w:style>
  <w:style w:type="paragraph" w:styleId="Nagwekspisutreci">
    <w:name w:val="TOC Heading"/>
    <w:basedOn w:val="Nagwek1"/>
    <w:next w:val="Normalny"/>
    <w:uiPriority w:val="39"/>
    <w:unhideWhenUsed/>
    <w:qFormat/>
    <w:rsid w:val="00BA49AD"/>
    <w:pPr>
      <w:spacing w:before="240" w:line="259" w:lineRule="auto"/>
      <w:outlineLvl w:val="9"/>
    </w:pPr>
    <w:rPr>
      <w:b w:val="0"/>
      <w:bCs w:val="0"/>
      <w:sz w:val="32"/>
      <w:szCs w:val="32"/>
      <w:lang w:eastAsia="pl-PL"/>
    </w:rPr>
  </w:style>
  <w:style w:type="character" w:customStyle="1" w:styleId="Nagwek2Znak">
    <w:name w:val="Nagłówek 2 Znak"/>
    <w:basedOn w:val="Domylnaczcionkaakapitu"/>
    <w:link w:val="Nagwek2"/>
    <w:uiPriority w:val="9"/>
    <w:rsid w:val="00B67BE2"/>
    <w:rPr>
      <w:rFonts w:ascii="Times New Roman" w:eastAsiaTheme="majorEastAsia" w:hAnsi="Times New Roman" w:cstheme="majorBidi"/>
      <w:color w:val="2F5496" w:themeColor="accent1" w:themeShade="BF"/>
      <w:sz w:val="26"/>
      <w:szCs w:val="26"/>
    </w:rPr>
  </w:style>
  <w:style w:type="paragraph" w:styleId="Poprawka">
    <w:name w:val="Revision"/>
    <w:hidden/>
    <w:uiPriority w:val="99"/>
    <w:semiHidden/>
    <w:rsid w:val="0057492F"/>
    <w:pPr>
      <w:spacing w:after="0" w:line="240" w:lineRule="auto"/>
    </w:pPr>
  </w:style>
  <w:style w:type="paragraph" w:styleId="Spistreci1">
    <w:name w:val="toc 1"/>
    <w:basedOn w:val="Normalny"/>
    <w:next w:val="Normalny"/>
    <w:autoRedefine/>
    <w:uiPriority w:val="39"/>
    <w:unhideWhenUsed/>
    <w:rsid w:val="007206A9"/>
    <w:pPr>
      <w:spacing w:after="100"/>
    </w:pPr>
  </w:style>
  <w:style w:type="paragraph" w:styleId="Spistreci2">
    <w:name w:val="toc 2"/>
    <w:basedOn w:val="Normalny"/>
    <w:next w:val="Normalny"/>
    <w:autoRedefine/>
    <w:uiPriority w:val="39"/>
    <w:unhideWhenUsed/>
    <w:rsid w:val="007206A9"/>
    <w:pPr>
      <w:spacing w:after="100"/>
      <w:ind w:left="220"/>
    </w:pPr>
  </w:style>
  <w:style w:type="character" w:customStyle="1" w:styleId="Nierozpoznanawzmianka1">
    <w:name w:val="Nierozpoznana wzmianka1"/>
    <w:basedOn w:val="Domylnaczcionkaakapitu"/>
    <w:uiPriority w:val="99"/>
    <w:semiHidden/>
    <w:unhideWhenUsed/>
    <w:rsid w:val="00DA1BB9"/>
    <w:rPr>
      <w:color w:val="605E5C"/>
      <w:shd w:val="clear" w:color="auto" w:fill="E1DFDD"/>
    </w:rPr>
  </w:style>
  <w:style w:type="character" w:customStyle="1" w:styleId="hgkelc">
    <w:name w:val="hgkelc"/>
    <w:basedOn w:val="Domylnaczcionkaakapitu"/>
    <w:rsid w:val="001738E7"/>
  </w:style>
  <w:style w:type="character" w:styleId="UyteHipercze">
    <w:name w:val="FollowedHyperlink"/>
    <w:basedOn w:val="Domylnaczcionkaakapitu"/>
    <w:uiPriority w:val="99"/>
    <w:semiHidden/>
    <w:unhideWhenUsed/>
    <w:rsid w:val="00C0539B"/>
    <w:rPr>
      <w:color w:val="954F72" w:themeColor="followedHyperlink"/>
      <w:u w:val="single"/>
    </w:rPr>
  </w:style>
  <w:style w:type="character" w:customStyle="1" w:styleId="Nierozpoznanawzmianka2">
    <w:name w:val="Nierozpoznana wzmianka2"/>
    <w:basedOn w:val="Domylnaczcionkaakapitu"/>
    <w:uiPriority w:val="99"/>
    <w:semiHidden/>
    <w:unhideWhenUsed/>
    <w:rsid w:val="006A1B5B"/>
    <w:rPr>
      <w:color w:val="605E5C"/>
      <w:shd w:val="clear" w:color="auto" w:fill="E1DFDD"/>
    </w:rPr>
  </w:style>
  <w:style w:type="character" w:customStyle="1" w:styleId="Nierozpoznanawzmianka3">
    <w:name w:val="Nierozpoznana wzmianka3"/>
    <w:basedOn w:val="Domylnaczcionkaakapitu"/>
    <w:uiPriority w:val="99"/>
    <w:semiHidden/>
    <w:unhideWhenUsed/>
    <w:rsid w:val="0077000E"/>
    <w:rPr>
      <w:color w:val="605E5C"/>
      <w:shd w:val="clear" w:color="auto" w:fill="E1DFDD"/>
    </w:rPr>
  </w:style>
  <w:style w:type="character" w:styleId="Odwoanieprzypisukocowego">
    <w:name w:val="endnote reference"/>
    <w:basedOn w:val="Domylnaczcionkaakapitu"/>
    <w:uiPriority w:val="99"/>
    <w:semiHidden/>
    <w:unhideWhenUsed/>
    <w:rsid w:val="003B6DA3"/>
    <w:rPr>
      <w:vertAlign w:val="superscript"/>
    </w:rPr>
  </w:style>
  <w:style w:type="paragraph" w:customStyle="1" w:styleId="rdo">
    <w:name w:val="źródło"/>
    <w:basedOn w:val="Normalny"/>
    <w:qFormat/>
    <w:rsid w:val="00155BC3"/>
    <w:rPr>
      <w:i/>
      <w:sz w:val="20"/>
    </w:rPr>
  </w:style>
  <w:style w:type="character" w:styleId="Nierozpoznanawzmianka">
    <w:name w:val="Unresolved Mention"/>
    <w:basedOn w:val="Domylnaczcionkaakapitu"/>
    <w:uiPriority w:val="99"/>
    <w:semiHidden/>
    <w:unhideWhenUsed/>
    <w:rsid w:val="007B44E0"/>
    <w:rPr>
      <w:color w:val="605E5C"/>
      <w:shd w:val="clear" w:color="auto" w:fill="E1DFDD"/>
    </w:rPr>
  </w:style>
  <w:style w:type="paragraph" w:customStyle="1" w:styleId="Styl1">
    <w:name w:val="Styl1"/>
    <w:basedOn w:val="Normalny"/>
    <w:link w:val="Styl1Znak"/>
    <w:qFormat/>
    <w:rsid w:val="00DE0D30"/>
    <w:pPr>
      <w:spacing w:after="0"/>
    </w:pPr>
    <w:rPr>
      <w:rFonts w:cs="Times New Roman"/>
      <w:b/>
      <w:szCs w:val="24"/>
    </w:rPr>
  </w:style>
  <w:style w:type="character" w:customStyle="1" w:styleId="Styl1Znak">
    <w:name w:val="Styl1 Znak"/>
    <w:basedOn w:val="Domylnaczcionkaakapitu"/>
    <w:link w:val="Styl1"/>
    <w:rsid w:val="00DE0D30"/>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299972">
      <w:bodyDiv w:val="1"/>
      <w:marLeft w:val="0"/>
      <w:marRight w:val="0"/>
      <w:marTop w:val="0"/>
      <w:marBottom w:val="0"/>
      <w:divBdr>
        <w:top w:val="none" w:sz="0" w:space="0" w:color="auto"/>
        <w:left w:val="none" w:sz="0" w:space="0" w:color="auto"/>
        <w:bottom w:val="none" w:sz="0" w:space="0" w:color="auto"/>
        <w:right w:val="none" w:sz="0" w:space="0" w:color="auto"/>
      </w:divBdr>
    </w:div>
    <w:div w:id="545483020">
      <w:bodyDiv w:val="1"/>
      <w:marLeft w:val="0"/>
      <w:marRight w:val="0"/>
      <w:marTop w:val="0"/>
      <w:marBottom w:val="0"/>
      <w:divBdr>
        <w:top w:val="none" w:sz="0" w:space="0" w:color="auto"/>
        <w:left w:val="none" w:sz="0" w:space="0" w:color="auto"/>
        <w:bottom w:val="none" w:sz="0" w:space="0" w:color="auto"/>
        <w:right w:val="none" w:sz="0" w:space="0" w:color="auto"/>
      </w:divBdr>
      <w:divsChild>
        <w:div w:id="1756510183">
          <w:marLeft w:val="0"/>
          <w:marRight w:val="0"/>
          <w:marTop w:val="0"/>
          <w:marBottom w:val="0"/>
          <w:divBdr>
            <w:top w:val="none" w:sz="0" w:space="0" w:color="auto"/>
            <w:left w:val="none" w:sz="0" w:space="0" w:color="auto"/>
            <w:bottom w:val="none" w:sz="0" w:space="0" w:color="auto"/>
            <w:right w:val="none" w:sz="0" w:space="0" w:color="auto"/>
          </w:divBdr>
          <w:divsChild>
            <w:div w:id="153225963">
              <w:marLeft w:val="0"/>
              <w:marRight w:val="0"/>
              <w:marTop w:val="0"/>
              <w:marBottom w:val="0"/>
              <w:divBdr>
                <w:top w:val="none" w:sz="0" w:space="0" w:color="auto"/>
                <w:left w:val="none" w:sz="0" w:space="0" w:color="auto"/>
                <w:bottom w:val="none" w:sz="0" w:space="0" w:color="auto"/>
                <w:right w:val="none" w:sz="0" w:space="0" w:color="auto"/>
              </w:divBdr>
              <w:divsChild>
                <w:div w:id="1690519807">
                  <w:marLeft w:val="0"/>
                  <w:marRight w:val="0"/>
                  <w:marTop w:val="0"/>
                  <w:marBottom w:val="0"/>
                  <w:divBdr>
                    <w:top w:val="none" w:sz="0" w:space="0" w:color="auto"/>
                    <w:left w:val="none" w:sz="0" w:space="0" w:color="auto"/>
                    <w:bottom w:val="none" w:sz="0" w:space="0" w:color="auto"/>
                    <w:right w:val="none" w:sz="0" w:space="0" w:color="auto"/>
                  </w:divBdr>
                  <w:divsChild>
                    <w:div w:id="1019627965">
                      <w:marLeft w:val="0"/>
                      <w:marRight w:val="0"/>
                      <w:marTop w:val="420"/>
                      <w:marBottom w:val="0"/>
                      <w:divBdr>
                        <w:top w:val="none" w:sz="0" w:space="0" w:color="auto"/>
                        <w:left w:val="none" w:sz="0" w:space="0" w:color="auto"/>
                        <w:bottom w:val="none" w:sz="0" w:space="0" w:color="auto"/>
                        <w:right w:val="none" w:sz="0" w:space="0" w:color="auto"/>
                      </w:divBdr>
                      <w:divsChild>
                        <w:div w:id="1862279662">
                          <w:marLeft w:val="0"/>
                          <w:marRight w:val="0"/>
                          <w:marTop w:val="0"/>
                          <w:marBottom w:val="0"/>
                          <w:divBdr>
                            <w:top w:val="none" w:sz="0" w:space="0" w:color="auto"/>
                            <w:left w:val="none" w:sz="0" w:space="0" w:color="auto"/>
                            <w:bottom w:val="none" w:sz="0" w:space="0" w:color="auto"/>
                            <w:right w:val="none" w:sz="0" w:space="0" w:color="auto"/>
                          </w:divBdr>
                          <w:divsChild>
                            <w:div w:id="899629090">
                              <w:marLeft w:val="0"/>
                              <w:marRight w:val="0"/>
                              <w:marTop w:val="0"/>
                              <w:marBottom w:val="0"/>
                              <w:divBdr>
                                <w:top w:val="none" w:sz="0" w:space="0" w:color="auto"/>
                                <w:left w:val="none" w:sz="0" w:space="0" w:color="auto"/>
                                <w:bottom w:val="none" w:sz="0" w:space="0" w:color="auto"/>
                                <w:right w:val="none" w:sz="0" w:space="0" w:color="auto"/>
                              </w:divBdr>
                              <w:divsChild>
                                <w:div w:id="1725324726">
                                  <w:marLeft w:val="0"/>
                                  <w:marRight w:val="0"/>
                                  <w:marTop w:val="0"/>
                                  <w:marBottom w:val="0"/>
                                  <w:divBdr>
                                    <w:top w:val="none" w:sz="0" w:space="0" w:color="auto"/>
                                    <w:left w:val="none" w:sz="0" w:space="0" w:color="auto"/>
                                    <w:bottom w:val="none" w:sz="0" w:space="0" w:color="auto"/>
                                    <w:right w:val="none" w:sz="0" w:space="0" w:color="auto"/>
                                  </w:divBdr>
                                  <w:divsChild>
                                    <w:div w:id="564492266">
                                      <w:marLeft w:val="0"/>
                                      <w:marRight w:val="0"/>
                                      <w:marTop w:val="0"/>
                                      <w:marBottom w:val="0"/>
                                      <w:divBdr>
                                        <w:top w:val="none" w:sz="0" w:space="0" w:color="auto"/>
                                        <w:left w:val="none" w:sz="0" w:space="0" w:color="auto"/>
                                        <w:bottom w:val="none" w:sz="0" w:space="0" w:color="auto"/>
                                        <w:right w:val="none" w:sz="0" w:space="0" w:color="auto"/>
                                      </w:divBdr>
                                      <w:divsChild>
                                        <w:div w:id="1476606681">
                                          <w:marLeft w:val="0"/>
                                          <w:marRight w:val="0"/>
                                          <w:marTop w:val="0"/>
                                          <w:marBottom w:val="0"/>
                                          <w:divBdr>
                                            <w:top w:val="none" w:sz="0" w:space="0" w:color="auto"/>
                                            <w:left w:val="none" w:sz="0" w:space="0" w:color="auto"/>
                                            <w:bottom w:val="none" w:sz="0" w:space="0" w:color="auto"/>
                                            <w:right w:val="none" w:sz="0" w:space="0" w:color="auto"/>
                                          </w:divBdr>
                                          <w:divsChild>
                                            <w:div w:id="933589219">
                                              <w:marLeft w:val="0"/>
                                              <w:marRight w:val="0"/>
                                              <w:marTop w:val="0"/>
                                              <w:marBottom w:val="0"/>
                                              <w:divBdr>
                                                <w:top w:val="none" w:sz="0" w:space="0" w:color="auto"/>
                                                <w:left w:val="none" w:sz="0" w:space="0" w:color="auto"/>
                                                <w:bottom w:val="none" w:sz="0" w:space="0" w:color="auto"/>
                                                <w:right w:val="none" w:sz="0" w:space="0" w:color="auto"/>
                                              </w:divBdr>
                                              <w:divsChild>
                                                <w:div w:id="1030305785">
                                                  <w:marLeft w:val="0"/>
                                                  <w:marRight w:val="0"/>
                                                  <w:marTop w:val="0"/>
                                                  <w:marBottom w:val="0"/>
                                                  <w:divBdr>
                                                    <w:top w:val="none" w:sz="0" w:space="0" w:color="auto"/>
                                                    <w:left w:val="none" w:sz="0" w:space="0" w:color="auto"/>
                                                    <w:bottom w:val="none" w:sz="0" w:space="0" w:color="auto"/>
                                                    <w:right w:val="none" w:sz="0" w:space="0" w:color="auto"/>
                                                  </w:divBdr>
                                                </w:div>
                                                <w:div w:id="1688024649">
                                                  <w:marLeft w:val="0"/>
                                                  <w:marRight w:val="0"/>
                                                  <w:marTop w:val="0"/>
                                                  <w:marBottom w:val="0"/>
                                                  <w:divBdr>
                                                    <w:top w:val="none" w:sz="0" w:space="0" w:color="auto"/>
                                                    <w:left w:val="none" w:sz="0" w:space="0" w:color="auto"/>
                                                    <w:bottom w:val="none" w:sz="0" w:space="0" w:color="auto"/>
                                                    <w:right w:val="none" w:sz="0" w:space="0" w:color="auto"/>
                                                  </w:divBdr>
                                                  <w:divsChild>
                                                    <w:div w:id="1670601607">
                                                      <w:marLeft w:val="0"/>
                                                      <w:marRight w:val="0"/>
                                                      <w:marTop w:val="0"/>
                                                      <w:marBottom w:val="0"/>
                                                      <w:divBdr>
                                                        <w:top w:val="none" w:sz="0" w:space="0" w:color="auto"/>
                                                        <w:left w:val="none" w:sz="0" w:space="0" w:color="auto"/>
                                                        <w:bottom w:val="none" w:sz="0" w:space="0" w:color="auto"/>
                                                        <w:right w:val="none" w:sz="0" w:space="0" w:color="auto"/>
                                                      </w:divBdr>
                                                    </w:div>
                                                  </w:divsChild>
                                                </w:div>
                                                <w:div w:id="1962295166">
                                                  <w:marLeft w:val="0"/>
                                                  <w:marRight w:val="0"/>
                                                  <w:marTop w:val="0"/>
                                                  <w:marBottom w:val="0"/>
                                                  <w:divBdr>
                                                    <w:top w:val="none" w:sz="0" w:space="0" w:color="auto"/>
                                                    <w:left w:val="none" w:sz="0" w:space="0" w:color="auto"/>
                                                    <w:bottom w:val="none" w:sz="0" w:space="0" w:color="auto"/>
                                                    <w:right w:val="none" w:sz="0" w:space="0" w:color="auto"/>
                                                  </w:divBdr>
                                                  <w:divsChild>
                                                    <w:div w:id="631061418">
                                                      <w:marLeft w:val="0"/>
                                                      <w:marRight w:val="0"/>
                                                      <w:marTop w:val="0"/>
                                                      <w:marBottom w:val="0"/>
                                                      <w:divBdr>
                                                        <w:top w:val="none" w:sz="0" w:space="0" w:color="auto"/>
                                                        <w:left w:val="none" w:sz="0" w:space="0" w:color="auto"/>
                                                        <w:bottom w:val="none" w:sz="0" w:space="0" w:color="auto"/>
                                                        <w:right w:val="none" w:sz="0" w:space="0" w:color="auto"/>
                                                      </w:divBdr>
                                                    </w:div>
                                                    <w:div w:id="243345985">
                                                      <w:marLeft w:val="0"/>
                                                      <w:marRight w:val="0"/>
                                                      <w:marTop w:val="0"/>
                                                      <w:marBottom w:val="0"/>
                                                      <w:divBdr>
                                                        <w:top w:val="none" w:sz="0" w:space="0" w:color="auto"/>
                                                        <w:left w:val="none" w:sz="0" w:space="0" w:color="auto"/>
                                                        <w:bottom w:val="none" w:sz="0" w:space="0" w:color="auto"/>
                                                        <w:right w:val="none" w:sz="0" w:space="0" w:color="auto"/>
                                                      </w:divBdr>
                                                      <w:divsChild>
                                                        <w:div w:id="285433733">
                                                          <w:marLeft w:val="0"/>
                                                          <w:marRight w:val="0"/>
                                                          <w:marTop w:val="0"/>
                                                          <w:marBottom w:val="0"/>
                                                          <w:divBdr>
                                                            <w:top w:val="none" w:sz="0" w:space="0" w:color="auto"/>
                                                            <w:left w:val="none" w:sz="0" w:space="0" w:color="auto"/>
                                                            <w:bottom w:val="none" w:sz="0" w:space="0" w:color="auto"/>
                                                            <w:right w:val="none" w:sz="0" w:space="0" w:color="auto"/>
                                                          </w:divBdr>
                                                          <w:divsChild>
                                                            <w:div w:id="21119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220">
                                                      <w:marLeft w:val="0"/>
                                                      <w:marRight w:val="0"/>
                                                      <w:marTop w:val="0"/>
                                                      <w:marBottom w:val="0"/>
                                                      <w:divBdr>
                                                        <w:top w:val="none" w:sz="0" w:space="0" w:color="auto"/>
                                                        <w:left w:val="none" w:sz="0" w:space="0" w:color="auto"/>
                                                        <w:bottom w:val="none" w:sz="0" w:space="0" w:color="auto"/>
                                                        <w:right w:val="none" w:sz="0" w:space="0" w:color="auto"/>
                                                      </w:divBdr>
                                                      <w:divsChild>
                                                        <w:div w:id="1462531983">
                                                          <w:marLeft w:val="0"/>
                                                          <w:marRight w:val="0"/>
                                                          <w:marTop w:val="0"/>
                                                          <w:marBottom w:val="0"/>
                                                          <w:divBdr>
                                                            <w:top w:val="none" w:sz="0" w:space="0" w:color="auto"/>
                                                            <w:left w:val="none" w:sz="0" w:space="0" w:color="auto"/>
                                                            <w:bottom w:val="none" w:sz="0" w:space="0" w:color="auto"/>
                                                            <w:right w:val="none" w:sz="0" w:space="0" w:color="auto"/>
                                                          </w:divBdr>
                                                          <w:divsChild>
                                                            <w:div w:id="1953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09022">
                                                      <w:marLeft w:val="0"/>
                                                      <w:marRight w:val="0"/>
                                                      <w:marTop w:val="0"/>
                                                      <w:marBottom w:val="0"/>
                                                      <w:divBdr>
                                                        <w:top w:val="none" w:sz="0" w:space="0" w:color="auto"/>
                                                        <w:left w:val="none" w:sz="0" w:space="0" w:color="auto"/>
                                                        <w:bottom w:val="none" w:sz="0" w:space="0" w:color="auto"/>
                                                        <w:right w:val="none" w:sz="0" w:space="0" w:color="auto"/>
                                                      </w:divBdr>
                                                      <w:divsChild>
                                                        <w:div w:id="1769236206">
                                                          <w:marLeft w:val="0"/>
                                                          <w:marRight w:val="0"/>
                                                          <w:marTop w:val="0"/>
                                                          <w:marBottom w:val="0"/>
                                                          <w:divBdr>
                                                            <w:top w:val="none" w:sz="0" w:space="0" w:color="auto"/>
                                                            <w:left w:val="none" w:sz="0" w:space="0" w:color="auto"/>
                                                            <w:bottom w:val="none" w:sz="0" w:space="0" w:color="auto"/>
                                                            <w:right w:val="none" w:sz="0" w:space="0" w:color="auto"/>
                                                          </w:divBdr>
                                                          <w:divsChild>
                                                            <w:div w:id="13777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0728">
                                                      <w:marLeft w:val="0"/>
                                                      <w:marRight w:val="0"/>
                                                      <w:marTop w:val="0"/>
                                                      <w:marBottom w:val="0"/>
                                                      <w:divBdr>
                                                        <w:top w:val="none" w:sz="0" w:space="0" w:color="auto"/>
                                                        <w:left w:val="none" w:sz="0" w:space="0" w:color="auto"/>
                                                        <w:bottom w:val="none" w:sz="0" w:space="0" w:color="auto"/>
                                                        <w:right w:val="none" w:sz="0" w:space="0" w:color="auto"/>
                                                      </w:divBdr>
                                                      <w:divsChild>
                                                        <w:div w:id="817842587">
                                                          <w:marLeft w:val="0"/>
                                                          <w:marRight w:val="0"/>
                                                          <w:marTop w:val="0"/>
                                                          <w:marBottom w:val="0"/>
                                                          <w:divBdr>
                                                            <w:top w:val="none" w:sz="0" w:space="0" w:color="auto"/>
                                                            <w:left w:val="none" w:sz="0" w:space="0" w:color="auto"/>
                                                            <w:bottom w:val="none" w:sz="0" w:space="0" w:color="auto"/>
                                                            <w:right w:val="none" w:sz="0" w:space="0" w:color="auto"/>
                                                          </w:divBdr>
                                                          <w:divsChild>
                                                            <w:div w:id="8754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93577">
                                                      <w:marLeft w:val="0"/>
                                                      <w:marRight w:val="0"/>
                                                      <w:marTop w:val="0"/>
                                                      <w:marBottom w:val="0"/>
                                                      <w:divBdr>
                                                        <w:top w:val="none" w:sz="0" w:space="0" w:color="auto"/>
                                                        <w:left w:val="none" w:sz="0" w:space="0" w:color="auto"/>
                                                        <w:bottom w:val="none" w:sz="0" w:space="0" w:color="auto"/>
                                                        <w:right w:val="none" w:sz="0" w:space="0" w:color="auto"/>
                                                      </w:divBdr>
                                                      <w:divsChild>
                                                        <w:div w:id="2030062769">
                                                          <w:marLeft w:val="0"/>
                                                          <w:marRight w:val="0"/>
                                                          <w:marTop w:val="0"/>
                                                          <w:marBottom w:val="0"/>
                                                          <w:divBdr>
                                                            <w:top w:val="none" w:sz="0" w:space="0" w:color="auto"/>
                                                            <w:left w:val="none" w:sz="0" w:space="0" w:color="auto"/>
                                                            <w:bottom w:val="none" w:sz="0" w:space="0" w:color="auto"/>
                                                            <w:right w:val="none" w:sz="0" w:space="0" w:color="auto"/>
                                                          </w:divBdr>
                                                          <w:divsChild>
                                                            <w:div w:id="5133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5274">
                                                      <w:marLeft w:val="0"/>
                                                      <w:marRight w:val="0"/>
                                                      <w:marTop w:val="0"/>
                                                      <w:marBottom w:val="0"/>
                                                      <w:divBdr>
                                                        <w:top w:val="none" w:sz="0" w:space="0" w:color="auto"/>
                                                        <w:left w:val="none" w:sz="0" w:space="0" w:color="auto"/>
                                                        <w:bottom w:val="none" w:sz="0" w:space="0" w:color="auto"/>
                                                        <w:right w:val="none" w:sz="0" w:space="0" w:color="auto"/>
                                                      </w:divBdr>
                                                      <w:divsChild>
                                                        <w:div w:id="1354916300">
                                                          <w:marLeft w:val="0"/>
                                                          <w:marRight w:val="0"/>
                                                          <w:marTop w:val="0"/>
                                                          <w:marBottom w:val="0"/>
                                                          <w:divBdr>
                                                            <w:top w:val="none" w:sz="0" w:space="0" w:color="auto"/>
                                                            <w:left w:val="none" w:sz="0" w:space="0" w:color="auto"/>
                                                            <w:bottom w:val="none" w:sz="0" w:space="0" w:color="auto"/>
                                                            <w:right w:val="none" w:sz="0" w:space="0" w:color="auto"/>
                                                          </w:divBdr>
                                                          <w:divsChild>
                                                            <w:div w:id="11109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600838">
                                                      <w:marLeft w:val="0"/>
                                                      <w:marRight w:val="0"/>
                                                      <w:marTop w:val="0"/>
                                                      <w:marBottom w:val="0"/>
                                                      <w:divBdr>
                                                        <w:top w:val="none" w:sz="0" w:space="0" w:color="auto"/>
                                                        <w:left w:val="none" w:sz="0" w:space="0" w:color="auto"/>
                                                        <w:bottom w:val="none" w:sz="0" w:space="0" w:color="auto"/>
                                                        <w:right w:val="none" w:sz="0" w:space="0" w:color="auto"/>
                                                      </w:divBdr>
                                                      <w:divsChild>
                                                        <w:div w:id="1359239619">
                                                          <w:marLeft w:val="0"/>
                                                          <w:marRight w:val="0"/>
                                                          <w:marTop w:val="0"/>
                                                          <w:marBottom w:val="0"/>
                                                          <w:divBdr>
                                                            <w:top w:val="none" w:sz="0" w:space="0" w:color="auto"/>
                                                            <w:left w:val="none" w:sz="0" w:space="0" w:color="auto"/>
                                                            <w:bottom w:val="none" w:sz="0" w:space="0" w:color="auto"/>
                                                            <w:right w:val="none" w:sz="0" w:space="0" w:color="auto"/>
                                                          </w:divBdr>
                                                          <w:divsChild>
                                                            <w:div w:id="164076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330352">
                                                  <w:marLeft w:val="0"/>
                                                  <w:marRight w:val="0"/>
                                                  <w:marTop w:val="0"/>
                                                  <w:marBottom w:val="0"/>
                                                  <w:divBdr>
                                                    <w:top w:val="none" w:sz="0" w:space="0" w:color="auto"/>
                                                    <w:left w:val="none" w:sz="0" w:space="0" w:color="auto"/>
                                                    <w:bottom w:val="none" w:sz="0" w:space="0" w:color="auto"/>
                                                    <w:right w:val="none" w:sz="0" w:space="0" w:color="auto"/>
                                                  </w:divBdr>
                                                  <w:divsChild>
                                                    <w:div w:id="1514026343">
                                                      <w:marLeft w:val="0"/>
                                                      <w:marRight w:val="0"/>
                                                      <w:marTop w:val="0"/>
                                                      <w:marBottom w:val="0"/>
                                                      <w:divBdr>
                                                        <w:top w:val="none" w:sz="0" w:space="0" w:color="auto"/>
                                                        <w:left w:val="none" w:sz="0" w:space="0" w:color="auto"/>
                                                        <w:bottom w:val="none" w:sz="0" w:space="0" w:color="auto"/>
                                                        <w:right w:val="none" w:sz="0" w:space="0" w:color="auto"/>
                                                      </w:divBdr>
                                                    </w:div>
                                                    <w:div w:id="2066172431">
                                                      <w:marLeft w:val="0"/>
                                                      <w:marRight w:val="0"/>
                                                      <w:marTop w:val="0"/>
                                                      <w:marBottom w:val="0"/>
                                                      <w:divBdr>
                                                        <w:top w:val="none" w:sz="0" w:space="0" w:color="auto"/>
                                                        <w:left w:val="none" w:sz="0" w:space="0" w:color="auto"/>
                                                        <w:bottom w:val="none" w:sz="0" w:space="0" w:color="auto"/>
                                                        <w:right w:val="none" w:sz="0" w:space="0" w:color="auto"/>
                                                      </w:divBdr>
                                                      <w:divsChild>
                                                        <w:div w:id="616765124">
                                                          <w:marLeft w:val="0"/>
                                                          <w:marRight w:val="0"/>
                                                          <w:marTop w:val="0"/>
                                                          <w:marBottom w:val="0"/>
                                                          <w:divBdr>
                                                            <w:top w:val="none" w:sz="0" w:space="0" w:color="auto"/>
                                                            <w:left w:val="none" w:sz="0" w:space="0" w:color="auto"/>
                                                            <w:bottom w:val="none" w:sz="0" w:space="0" w:color="auto"/>
                                                            <w:right w:val="none" w:sz="0" w:space="0" w:color="auto"/>
                                                          </w:divBdr>
                                                          <w:divsChild>
                                                            <w:div w:id="140656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04007">
                                                      <w:marLeft w:val="0"/>
                                                      <w:marRight w:val="0"/>
                                                      <w:marTop w:val="0"/>
                                                      <w:marBottom w:val="0"/>
                                                      <w:divBdr>
                                                        <w:top w:val="none" w:sz="0" w:space="0" w:color="auto"/>
                                                        <w:left w:val="none" w:sz="0" w:space="0" w:color="auto"/>
                                                        <w:bottom w:val="none" w:sz="0" w:space="0" w:color="auto"/>
                                                        <w:right w:val="none" w:sz="0" w:space="0" w:color="auto"/>
                                                      </w:divBdr>
                                                      <w:divsChild>
                                                        <w:div w:id="1281034910">
                                                          <w:marLeft w:val="0"/>
                                                          <w:marRight w:val="0"/>
                                                          <w:marTop w:val="0"/>
                                                          <w:marBottom w:val="0"/>
                                                          <w:divBdr>
                                                            <w:top w:val="none" w:sz="0" w:space="0" w:color="auto"/>
                                                            <w:left w:val="none" w:sz="0" w:space="0" w:color="auto"/>
                                                            <w:bottom w:val="none" w:sz="0" w:space="0" w:color="auto"/>
                                                            <w:right w:val="none" w:sz="0" w:space="0" w:color="auto"/>
                                                          </w:divBdr>
                                                          <w:divsChild>
                                                            <w:div w:id="1180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4048">
                                                      <w:marLeft w:val="0"/>
                                                      <w:marRight w:val="0"/>
                                                      <w:marTop w:val="0"/>
                                                      <w:marBottom w:val="0"/>
                                                      <w:divBdr>
                                                        <w:top w:val="none" w:sz="0" w:space="0" w:color="auto"/>
                                                        <w:left w:val="none" w:sz="0" w:space="0" w:color="auto"/>
                                                        <w:bottom w:val="none" w:sz="0" w:space="0" w:color="auto"/>
                                                        <w:right w:val="none" w:sz="0" w:space="0" w:color="auto"/>
                                                      </w:divBdr>
                                                      <w:divsChild>
                                                        <w:div w:id="1137836346">
                                                          <w:marLeft w:val="0"/>
                                                          <w:marRight w:val="0"/>
                                                          <w:marTop w:val="0"/>
                                                          <w:marBottom w:val="0"/>
                                                          <w:divBdr>
                                                            <w:top w:val="none" w:sz="0" w:space="0" w:color="auto"/>
                                                            <w:left w:val="none" w:sz="0" w:space="0" w:color="auto"/>
                                                            <w:bottom w:val="none" w:sz="0" w:space="0" w:color="auto"/>
                                                            <w:right w:val="none" w:sz="0" w:space="0" w:color="auto"/>
                                                          </w:divBdr>
                                                          <w:divsChild>
                                                            <w:div w:id="204552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6121">
                                                      <w:marLeft w:val="0"/>
                                                      <w:marRight w:val="0"/>
                                                      <w:marTop w:val="0"/>
                                                      <w:marBottom w:val="0"/>
                                                      <w:divBdr>
                                                        <w:top w:val="none" w:sz="0" w:space="0" w:color="auto"/>
                                                        <w:left w:val="none" w:sz="0" w:space="0" w:color="auto"/>
                                                        <w:bottom w:val="none" w:sz="0" w:space="0" w:color="auto"/>
                                                        <w:right w:val="none" w:sz="0" w:space="0" w:color="auto"/>
                                                      </w:divBdr>
                                                      <w:divsChild>
                                                        <w:div w:id="3457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52239">
                                                  <w:marLeft w:val="0"/>
                                                  <w:marRight w:val="0"/>
                                                  <w:marTop w:val="0"/>
                                                  <w:marBottom w:val="0"/>
                                                  <w:divBdr>
                                                    <w:top w:val="none" w:sz="0" w:space="0" w:color="auto"/>
                                                    <w:left w:val="none" w:sz="0" w:space="0" w:color="auto"/>
                                                    <w:bottom w:val="none" w:sz="0" w:space="0" w:color="auto"/>
                                                    <w:right w:val="none" w:sz="0" w:space="0" w:color="auto"/>
                                                  </w:divBdr>
                                                  <w:divsChild>
                                                    <w:div w:id="962737130">
                                                      <w:marLeft w:val="0"/>
                                                      <w:marRight w:val="0"/>
                                                      <w:marTop w:val="0"/>
                                                      <w:marBottom w:val="0"/>
                                                      <w:divBdr>
                                                        <w:top w:val="none" w:sz="0" w:space="0" w:color="auto"/>
                                                        <w:left w:val="none" w:sz="0" w:space="0" w:color="auto"/>
                                                        <w:bottom w:val="none" w:sz="0" w:space="0" w:color="auto"/>
                                                        <w:right w:val="none" w:sz="0" w:space="0" w:color="auto"/>
                                                      </w:divBdr>
                                                    </w:div>
                                                  </w:divsChild>
                                                </w:div>
                                                <w:div w:id="455297408">
                                                  <w:marLeft w:val="0"/>
                                                  <w:marRight w:val="0"/>
                                                  <w:marTop w:val="0"/>
                                                  <w:marBottom w:val="0"/>
                                                  <w:divBdr>
                                                    <w:top w:val="none" w:sz="0" w:space="0" w:color="auto"/>
                                                    <w:left w:val="none" w:sz="0" w:space="0" w:color="auto"/>
                                                    <w:bottom w:val="none" w:sz="0" w:space="0" w:color="auto"/>
                                                    <w:right w:val="none" w:sz="0" w:space="0" w:color="auto"/>
                                                  </w:divBdr>
                                                  <w:divsChild>
                                                    <w:div w:id="869606770">
                                                      <w:marLeft w:val="0"/>
                                                      <w:marRight w:val="0"/>
                                                      <w:marTop w:val="0"/>
                                                      <w:marBottom w:val="0"/>
                                                      <w:divBdr>
                                                        <w:top w:val="none" w:sz="0" w:space="0" w:color="auto"/>
                                                        <w:left w:val="none" w:sz="0" w:space="0" w:color="auto"/>
                                                        <w:bottom w:val="none" w:sz="0" w:space="0" w:color="auto"/>
                                                        <w:right w:val="none" w:sz="0" w:space="0" w:color="auto"/>
                                                      </w:divBdr>
                                                    </w:div>
                                                  </w:divsChild>
                                                </w:div>
                                                <w:div w:id="955985940">
                                                  <w:marLeft w:val="0"/>
                                                  <w:marRight w:val="0"/>
                                                  <w:marTop w:val="0"/>
                                                  <w:marBottom w:val="0"/>
                                                  <w:divBdr>
                                                    <w:top w:val="none" w:sz="0" w:space="0" w:color="auto"/>
                                                    <w:left w:val="none" w:sz="0" w:space="0" w:color="auto"/>
                                                    <w:bottom w:val="none" w:sz="0" w:space="0" w:color="auto"/>
                                                    <w:right w:val="none" w:sz="0" w:space="0" w:color="auto"/>
                                                  </w:divBdr>
                                                  <w:divsChild>
                                                    <w:div w:id="1158576111">
                                                      <w:marLeft w:val="0"/>
                                                      <w:marRight w:val="0"/>
                                                      <w:marTop w:val="0"/>
                                                      <w:marBottom w:val="0"/>
                                                      <w:divBdr>
                                                        <w:top w:val="none" w:sz="0" w:space="0" w:color="auto"/>
                                                        <w:left w:val="none" w:sz="0" w:space="0" w:color="auto"/>
                                                        <w:bottom w:val="none" w:sz="0" w:space="0" w:color="auto"/>
                                                        <w:right w:val="none" w:sz="0" w:space="0" w:color="auto"/>
                                                      </w:divBdr>
                                                    </w:div>
                                                  </w:divsChild>
                                                </w:div>
                                                <w:div w:id="110365992">
                                                  <w:marLeft w:val="0"/>
                                                  <w:marRight w:val="0"/>
                                                  <w:marTop w:val="0"/>
                                                  <w:marBottom w:val="0"/>
                                                  <w:divBdr>
                                                    <w:top w:val="none" w:sz="0" w:space="0" w:color="auto"/>
                                                    <w:left w:val="none" w:sz="0" w:space="0" w:color="auto"/>
                                                    <w:bottom w:val="none" w:sz="0" w:space="0" w:color="auto"/>
                                                    <w:right w:val="none" w:sz="0" w:space="0" w:color="auto"/>
                                                  </w:divBdr>
                                                  <w:divsChild>
                                                    <w:div w:id="2967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888770">
      <w:bodyDiv w:val="1"/>
      <w:marLeft w:val="0"/>
      <w:marRight w:val="0"/>
      <w:marTop w:val="0"/>
      <w:marBottom w:val="0"/>
      <w:divBdr>
        <w:top w:val="none" w:sz="0" w:space="0" w:color="auto"/>
        <w:left w:val="none" w:sz="0" w:space="0" w:color="auto"/>
        <w:bottom w:val="none" w:sz="0" w:space="0" w:color="auto"/>
        <w:right w:val="none" w:sz="0" w:space="0" w:color="auto"/>
      </w:divBdr>
    </w:div>
    <w:div w:id="1018233703">
      <w:bodyDiv w:val="1"/>
      <w:marLeft w:val="0"/>
      <w:marRight w:val="0"/>
      <w:marTop w:val="0"/>
      <w:marBottom w:val="0"/>
      <w:divBdr>
        <w:top w:val="none" w:sz="0" w:space="0" w:color="auto"/>
        <w:left w:val="none" w:sz="0" w:space="0" w:color="auto"/>
        <w:bottom w:val="none" w:sz="0" w:space="0" w:color="auto"/>
        <w:right w:val="none" w:sz="0" w:space="0" w:color="auto"/>
      </w:divBdr>
    </w:div>
    <w:div w:id="1394817178">
      <w:bodyDiv w:val="1"/>
      <w:marLeft w:val="0"/>
      <w:marRight w:val="0"/>
      <w:marTop w:val="0"/>
      <w:marBottom w:val="0"/>
      <w:divBdr>
        <w:top w:val="none" w:sz="0" w:space="0" w:color="auto"/>
        <w:left w:val="none" w:sz="0" w:space="0" w:color="auto"/>
        <w:bottom w:val="none" w:sz="0" w:space="0" w:color="auto"/>
        <w:right w:val="none" w:sz="0" w:space="0" w:color="auto"/>
      </w:divBdr>
      <w:divsChild>
        <w:div w:id="1596749241">
          <w:marLeft w:val="0"/>
          <w:marRight w:val="0"/>
          <w:marTop w:val="0"/>
          <w:marBottom w:val="0"/>
          <w:divBdr>
            <w:top w:val="none" w:sz="0" w:space="0" w:color="auto"/>
            <w:left w:val="none" w:sz="0" w:space="0" w:color="auto"/>
            <w:bottom w:val="none" w:sz="0" w:space="0" w:color="auto"/>
            <w:right w:val="none" w:sz="0" w:space="0" w:color="auto"/>
          </w:divBdr>
          <w:divsChild>
            <w:div w:id="2020959864">
              <w:marLeft w:val="0"/>
              <w:marRight w:val="0"/>
              <w:marTop w:val="0"/>
              <w:marBottom w:val="0"/>
              <w:divBdr>
                <w:top w:val="none" w:sz="0" w:space="0" w:color="auto"/>
                <w:left w:val="none" w:sz="0" w:space="0" w:color="auto"/>
                <w:bottom w:val="none" w:sz="0" w:space="0" w:color="auto"/>
                <w:right w:val="none" w:sz="0" w:space="0" w:color="auto"/>
              </w:divBdr>
            </w:div>
            <w:div w:id="951278397">
              <w:marLeft w:val="0"/>
              <w:marRight w:val="0"/>
              <w:marTop w:val="0"/>
              <w:marBottom w:val="0"/>
              <w:divBdr>
                <w:top w:val="none" w:sz="0" w:space="0" w:color="auto"/>
                <w:left w:val="none" w:sz="0" w:space="0" w:color="auto"/>
                <w:bottom w:val="none" w:sz="0" w:space="0" w:color="auto"/>
                <w:right w:val="none" w:sz="0" w:space="0" w:color="auto"/>
              </w:divBdr>
            </w:div>
            <w:div w:id="1248346258">
              <w:marLeft w:val="0"/>
              <w:marRight w:val="0"/>
              <w:marTop w:val="0"/>
              <w:marBottom w:val="0"/>
              <w:divBdr>
                <w:top w:val="none" w:sz="0" w:space="0" w:color="auto"/>
                <w:left w:val="none" w:sz="0" w:space="0" w:color="auto"/>
                <w:bottom w:val="none" w:sz="0" w:space="0" w:color="auto"/>
                <w:right w:val="none" w:sz="0" w:space="0" w:color="auto"/>
              </w:divBdr>
            </w:div>
            <w:div w:id="95953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55687">
      <w:bodyDiv w:val="1"/>
      <w:marLeft w:val="0"/>
      <w:marRight w:val="0"/>
      <w:marTop w:val="0"/>
      <w:marBottom w:val="0"/>
      <w:divBdr>
        <w:top w:val="none" w:sz="0" w:space="0" w:color="auto"/>
        <w:left w:val="none" w:sz="0" w:space="0" w:color="auto"/>
        <w:bottom w:val="none" w:sz="0" w:space="0" w:color="auto"/>
        <w:right w:val="none" w:sz="0" w:space="0" w:color="auto"/>
      </w:divBdr>
    </w:div>
    <w:div w:id="1672291121">
      <w:bodyDiv w:val="1"/>
      <w:marLeft w:val="0"/>
      <w:marRight w:val="0"/>
      <w:marTop w:val="0"/>
      <w:marBottom w:val="0"/>
      <w:divBdr>
        <w:top w:val="none" w:sz="0" w:space="0" w:color="auto"/>
        <w:left w:val="none" w:sz="0" w:space="0" w:color="auto"/>
        <w:bottom w:val="none" w:sz="0" w:space="0" w:color="auto"/>
        <w:right w:val="none" w:sz="0" w:space="0" w:color="auto"/>
      </w:divBdr>
    </w:div>
    <w:div w:id="1895267789">
      <w:bodyDiv w:val="1"/>
      <w:marLeft w:val="0"/>
      <w:marRight w:val="0"/>
      <w:marTop w:val="0"/>
      <w:marBottom w:val="0"/>
      <w:divBdr>
        <w:top w:val="none" w:sz="0" w:space="0" w:color="auto"/>
        <w:left w:val="none" w:sz="0" w:space="0" w:color="auto"/>
        <w:bottom w:val="none" w:sz="0" w:space="0" w:color="auto"/>
        <w:right w:val="none" w:sz="0" w:space="0" w:color="auto"/>
      </w:divBdr>
    </w:div>
    <w:div w:id="2025551271">
      <w:bodyDiv w:val="1"/>
      <w:marLeft w:val="0"/>
      <w:marRight w:val="0"/>
      <w:marTop w:val="0"/>
      <w:marBottom w:val="0"/>
      <w:divBdr>
        <w:top w:val="none" w:sz="0" w:space="0" w:color="auto"/>
        <w:left w:val="none" w:sz="0" w:space="0" w:color="auto"/>
        <w:bottom w:val="none" w:sz="0" w:space="0" w:color="auto"/>
        <w:right w:val="none" w:sz="0" w:space="0" w:color="auto"/>
      </w:divBdr>
    </w:div>
    <w:div w:id="205029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fontTable" Target="fontTable.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gazetaprawna.pl/tagi/ue"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8" Type="http://schemas.openxmlformats.org/officeDocument/2006/relationships/hyperlink" Target="http://media.pracuj.pl/31872-rodzice-w-pracy-zycie-na-pelen-etat" TargetMode="External"/><Relationship Id="rId13" Type="http://schemas.openxmlformats.org/officeDocument/2006/relationships/hyperlink" Target="https://www.edelman.com/trustbarometer" TargetMode="External"/><Relationship Id="rId18" Type="http://schemas.openxmlformats.org/officeDocument/2006/relationships/hyperlink" Target="https://www.rpo.gov.pl/pl/content/jaka-jest-swiadomosc-polakow-w-zakresie-rownego-traktowania-rzecznik-przedstawia-dane" TargetMode="External"/><Relationship Id="rId3" Type="http://schemas.openxmlformats.org/officeDocument/2006/relationships/hyperlink" Target="https://ec.europa.eu/eurostat/statistics-explained/index.php/Gender_pay_gap_statistics" TargetMode="External"/><Relationship Id="rId21" Type="http://schemas.openxmlformats.org/officeDocument/2006/relationships/hyperlink" Target="https://pie.net.pl/wp-content/uploads/2020/06/Tygodnik-Gospodarczy-PIE_23-2020.pdf" TargetMode="External"/><Relationship Id="rId7" Type="http://schemas.openxmlformats.org/officeDocument/2006/relationships/hyperlink" Target="https://appsso.eurostat.ec.europa.eu/nui/submitViewTableAction.do" TargetMode="External"/><Relationship Id="rId12" Type="http://schemas.openxmlformats.org/officeDocument/2006/relationships/hyperlink" Target="https://eige.europa.eu/gender-statistics/dgs/indicator/wmidm_bus_bus__wmid_comp_compbm/bar/year:2019-B2/geo:EU28,PL/EGROUP:COMP/sex:M,W/UNIT:PC/POSITION:MEMB_BRD/NACE:TOT" TargetMode="External"/><Relationship Id="rId17" Type="http://schemas.openxmlformats.org/officeDocument/2006/relationships/hyperlink" Target="http://appsso.eurostat.ec.europa.eu/nui/show.do?dataset=demo_mlexpecedu&amp;lang=en" TargetMode="External"/><Relationship Id="rId25" Type="http://schemas.openxmlformats.org/officeDocument/2006/relationships/hyperlink" Target="https://www.rpo.gov.pl/pl/content/efekt-interwencji-rpo-w-krritv-w-sprawie-program%C3%B3w-wzywaj%C4%85cych-do-nienawi%C5%9Bci-tvp-przyzna%C5%82a-si%C4%99-%C5%BCe" TargetMode="External"/><Relationship Id="rId2" Type="http://schemas.openxmlformats.org/officeDocument/2006/relationships/hyperlink" Target="https://ec.europa.eu/eurostat/statistics-explained/index.php/Gender_pay_gap_statistics" TargetMode="External"/><Relationship Id="rId16" Type="http://schemas.openxmlformats.org/officeDocument/2006/relationships/hyperlink" Target="http://isap.sejm.gov.pl/isap.nsf/DocDetails.xsp?id=wdu19480610477" TargetMode="External"/><Relationship Id="rId20" Type="http://schemas.openxmlformats.org/officeDocument/2006/relationships/hyperlink" Target="https://hatecrime.osce.org/" TargetMode="External"/><Relationship Id="rId1" Type="http://schemas.openxmlformats.org/officeDocument/2006/relationships/hyperlink" Target="https://fra.europa.eu/en/publication/2018/bigdata-discrimination-data-supported-decision-making" TargetMode="External"/><Relationship Id="rId6" Type="http://schemas.openxmlformats.org/officeDocument/2006/relationships/hyperlink" Target="https://www.consilium.europa.eu/uedocs/cms_data/docs/pressdata/en/ec/71025.pdf" TargetMode="External"/><Relationship Id="rId11" Type="http://schemas.openxmlformats.org/officeDocument/2006/relationships/hyperlink" Target="https://eige.europa.eu/gender-statistics/dgs/indicator/wmidm_bus_bus__wmid_comp_compex/bar/year:2019-B2/geo:EU28,PL/EGROUP:COMP/sex:M,W/UNIT:PC/POSITION:EXEC/NACE:TOT" TargetMode="External"/><Relationship Id="rId24" Type="http://schemas.openxmlformats.org/officeDocument/2006/relationships/hyperlink" Target="https://www.msit.gov.pl/download.php?s=1&amp;id=11950" TargetMode="External"/><Relationship Id="rId5" Type="http://schemas.openxmlformats.org/officeDocument/2006/relationships/hyperlink" Target="https://www.pwc.pl/pl/media/2020/2020-03-06-pwc-women-in-work-index-2020.html" TargetMode="External"/><Relationship Id="rId15" Type="http://schemas.openxmlformats.org/officeDocument/2006/relationships/hyperlink" Target="http://konfederacjalewiatan.pl/uslugi/projekty-kampanie-patronaty/diversity-index" TargetMode="External"/><Relationship Id="rId23" Type="http://schemas.openxmlformats.org/officeDocument/2006/relationships/hyperlink" Target="https://eige.europa.eu/publications/gender-sport" TargetMode="External"/><Relationship Id="rId10" Type="http://schemas.openxmlformats.org/officeDocument/2006/relationships/hyperlink" Target="https://www.oecd-ilibrary.org/docserver/gov_glance-2017-en.pdf?expires=1586170545&amp;id=id&amp;accname=guest&amp;checksum=9BE13DD80C7C91839AA45FD7FBDE6923" TargetMode="External"/><Relationship Id="rId19" Type="http://schemas.openxmlformats.org/officeDocument/2006/relationships/hyperlink" Target="http://uchodzcy.info/reaguj-na-przestepstwa-z-nienawisci/" TargetMode="External"/><Relationship Id="rId4" Type="http://schemas.openxmlformats.org/officeDocument/2006/relationships/hyperlink" Target="https://ec.europa.eu/eurostat/databrowser/view/EARN_GR_GPGR2__custom_90502/default/table?lang=en" TargetMode="External"/><Relationship Id="rId9" Type="http://schemas.openxmlformats.org/officeDocument/2006/relationships/hyperlink" Target="https://stat.gov.pl/obszary-tematyczne/inne-opracowania/inne-opracowania-zbiorcze/zycie-kobiet-i-mezczyzn-w-europie-portret-statystyczny,27,1.html" TargetMode="External"/><Relationship Id="rId14" Type="http://schemas.openxmlformats.org/officeDocument/2006/relationships/hyperlink" Target="https://hrstandard.pl/2013/12/04/zarzadzanie-roznorodnoscia-coraz-bardziej-popularne-raport-z-i-edycji-barometru-roznorodnosci/" TargetMode="External"/><Relationship Id="rId22" Type="http://schemas.openxmlformats.org/officeDocument/2006/relationships/hyperlink" Target="javascript:tekst(6)"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Arkusz1!$A$51</c:f>
              <c:strCache>
                <c:ptCount val="1"/>
                <c:pt idx="0">
                  <c:v>Brak zasięgu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Arkusz1!$B$50:$G$50</c:f>
              <c:strCache>
                <c:ptCount val="6"/>
                <c:pt idx="0">
                  <c:v>wieś</c:v>
                </c:pt>
                <c:pt idx="1">
                  <c:v>poniżej 20 tys.</c:v>
                </c:pt>
                <c:pt idx="2">
                  <c:v>20-100 tys.</c:v>
                </c:pt>
                <c:pt idx="3">
                  <c:v>100-200 tyś.</c:v>
                </c:pt>
                <c:pt idx="4">
                  <c:v>200-500 tys. </c:v>
                </c:pt>
                <c:pt idx="5">
                  <c:v>miasta powyżej 500 tys.</c:v>
                </c:pt>
              </c:strCache>
            </c:strRef>
          </c:cat>
          <c:val>
            <c:numRef>
              <c:f>Arkusz1!$B$51:$G$51</c:f>
              <c:numCache>
                <c:formatCode>0.00%</c:formatCode>
                <c:ptCount val="6"/>
                <c:pt idx="0">
                  <c:v>0.20100000000000001</c:v>
                </c:pt>
                <c:pt idx="1">
                  <c:v>1.2000000000000021E-2</c:v>
                </c:pt>
                <c:pt idx="2">
                  <c:v>5.0000000000000122E-3</c:v>
                </c:pt>
                <c:pt idx="3">
                  <c:v>4.0000000000000114E-3</c:v>
                </c:pt>
                <c:pt idx="4">
                  <c:v>3.0000000000000118E-3</c:v>
                </c:pt>
                <c:pt idx="5">
                  <c:v>2.0000000000000052E-3</c:v>
                </c:pt>
              </c:numCache>
            </c:numRef>
          </c:val>
          <c:extLst>
            <c:ext xmlns:c16="http://schemas.microsoft.com/office/drawing/2014/chart" uri="{C3380CC4-5D6E-409C-BE32-E72D297353CC}">
              <c16:uniqueId val="{00000000-9C7B-47A1-BE6B-2399DCE0D60D}"/>
            </c:ext>
          </c:extLst>
        </c:ser>
        <c:ser>
          <c:idx val="1"/>
          <c:order val="1"/>
          <c:tx>
            <c:strRef>
              <c:f>Arkusz1!$A$52</c:f>
              <c:strCache>
                <c:ptCount val="1"/>
                <c:pt idx="0">
                  <c:v>&lt;30 Mb/s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Arkusz1!$B$50:$G$50</c:f>
              <c:strCache>
                <c:ptCount val="6"/>
                <c:pt idx="0">
                  <c:v>wieś</c:v>
                </c:pt>
                <c:pt idx="1">
                  <c:v>poniżej 20 tys.</c:v>
                </c:pt>
                <c:pt idx="2">
                  <c:v>20-100 tys.</c:v>
                </c:pt>
                <c:pt idx="3">
                  <c:v>100-200 tyś.</c:v>
                </c:pt>
                <c:pt idx="4">
                  <c:v>200-500 tys. </c:v>
                </c:pt>
                <c:pt idx="5">
                  <c:v>miasta powyżej 500 tys.</c:v>
                </c:pt>
              </c:strCache>
            </c:strRef>
          </c:cat>
          <c:val>
            <c:numRef>
              <c:f>Arkusz1!$B$52:$G$52</c:f>
              <c:numCache>
                <c:formatCode>0.00%</c:formatCode>
                <c:ptCount val="6"/>
                <c:pt idx="0">
                  <c:v>0.46400000000000002</c:v>
                </c:pt>
                <c:pt idx="1">
                  <c:v>0.34600000000000058</c:v>
                </c:pt>
                <c:pt idx="2">
                  <c:v>0.29300000000000032</c:v>
                </c:pt>
                <c:pt idx="3">
                  <c:v>0.19900000000000029</c:v>
                </c:pt>
                <c:pt idx="4">
                  <c:v>0.22800000000000026</c:v>
                </c:pt>
                <c:pt idx="5">
                  <c:v>0.24400000000000024</c:v>
                </c:pt>
              </c:numCache>
            </c:numRef>
          </c:val>
          <c:extLst>
            <c:ext xmlns:c16="http://schemas.microsoft.com/office/drawing/2014/chart" uri="{C3380CC4-5D6E-409C-BE32-E72D297353CC}">
              <c16:uniqueId val="{00000001-9C7B-47A1-BE6B-2399DCE0D60D}"/>
            </c:ext>
          </c:extLst>
        </c:ser>
        <c:ser>
          <c:idx val="2"/>
          <c:order val="2"/>
          <c:tx>
            <c:strRef>
              <c:f>Arkusz1!$A$53</c:f>
              <c:strCache>
                <c:ptCount val="1"/>
                <c:pt idx="0">
                  <c:v>30-100 Mb/s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Arkusz1!$B$50:$G$50</c:f>
              <c:strCache>
                <c:ptCount val="6"/>
                <c:pt idx="0">
                  <c:v>wieś</c:v>
                </c:pt>
                <c:pt idx="1">
                  <c:v>poniżej 20 tys.</c:v>
                </c:pt>
                <c:pt idx="2">
                  <c:v>20-100 tys.</c:v>
                </c:pt>
                <c:pt idx="3">
                  <c:v>100-200 tyś.</c:v>
                </c:pt>
                <c:pt idx="4">
                  <c:v>200-500 tys. </c:v>
                </c:pt>
                <c:pt idx="5">
                  <c:v>miasta powyżej 500 tys.</c:v>
                </c:pt>
              </c:strCache>
            </c:strRef>
          </c:cat>
          <c:val>
            <c:numRef>
              <c:f>Arkusz1!$B$53:$G$53</c:f>
              <c:numCache>
                <c:formatCode>0.00%</c:formatCode>
                <c:ptCount val="6"/>
                <c:pt idx="0">
                  <c:v>0.19500000000000026</c:v>
                </c:pt>
                <c:pt idx="1">
                  <c:v>0.3490000000000007</c:v>
                </c:pt>
                <c:pt idx="2">
                  <c:v>0.24900000000000044</c:v>
                </c:pt>
                <c:pt idx="3">
                  <c:v>0.21300000000000024</c:v>
                </c:pt>
                <c:pt idx="4">
                  <c:v>0.18200000000000024</c:v>
                </c:pt>
                <c:pt idx="5">
                  <c:v>0.26800000000000002</c:v>
                </c:pt>
              </c:numCache>
            </c:numRef>
          </c:val>
          <c:extLst>
            <c:ext xmlns:c16="http://schemas.microsoft.com/office/drawing/2014/chart" uri="{C3380CC4-5D6E-409C-BE32-E72D297353CC}">
              <c16:uniqueId val="{00000002-9C7B-47A1-BE6B-2399DCE0D60D}"/>
            </c:ext>
          </c:extLst>
        </c:ser>
        <c:ser>
          <c:idx val="3"/>
          <c:order val="3"/>
          <c:tx>
            <c:strRef>
              <c:f>Arkusz1!$A$54</c:f>
              <c:strCache>
                <c:ptCount val="1"/>
                <c:pt idx="0">
                  <c:v>&gt;=100 Mb/s</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Arkusz1!$B$50:$G$50</c:f>
              <c:strCache>
                <c:ptCount val="6"/>
                <c:pt idx="0">
                  <c:v>wieś</c:v>
                </c:pt>
                <c:pt idx="1">
                  <c:v>poniżej 20 tys.</c:v>
                </c:pt>
                <c:pt idx="2">
                  <c:v>20-100 tys.</c:v>
                </c:pt>
                <c:pt idx="3">
                  <c:v>100-200 tyś.</c:v>
                </c:pt>
                <c:pt idx="4">
                  <c:v>200-500 tys. </c:v>
                </c:pt>
                <c:pt idx="5">
                  <c:v>miasta powyżej 500 tys.</c:v>
                </c:pt>
              </c:strCache>
            </c:strRef>
          </c:cat>
          <c:val>
            <c:numRef>
              <c:f>Arkusz1!$B$54:$G$54</c:f>
              <c:numCache>
                <c:formatCode>0.00%</c:formatCode>
                <c:ptCount val="6"/>
                <c:pt idx="0">
                  <c:v>0.14000000000000001</c:v>
                </c:pt>
                <c:pt idx="1">
                  <c:v>0.29300000000000032</c:v>
                </c:pt>
                <c:pt idx="2">
                  <c:v>0.45300000000000001</c:v>
                </c:pt>
                <c:pt idx="3">
                  <c:v>0.58300000000000052</c:v>
                </c:pt>
                <c:pt idx="4">
                  <c:v>0.58700000000000052</c:v>
                </c:pt>
                <c:pt idx="5">
                  <c:v>0.48600000000000032</c:v>
                </c:pt>
              </c:numCache>
            </c:numRef>
          </c:val>
          <c:extLst>
            <c:ext xmlns:c16="http://schemas.microsoft.com/office/drawing/2014/chart" uri="{C3380CC4-5D6E-409C-BE32-E72D297353CC}">
              <c16:uniqueId val="{00000003-9C7B-47A1-BE6B-2399DCE0D60D}"/>
            </c:ext>
          </c:extLst>
        </c:ser>
        <c:dLbls>
          <c:showLegendKey val="0"/>
          <c:showVal val="0"/>
          <c:showCatName val="0"/>
          <c:showSerName val="0"/>
          <c:showPercent val="0"/>
          <c:showBubbleSize val="0"/>
        </c:dLbls>
        <c:gapWidth val="150"/>
        <c:overlap val="100"/>
        <c:axId val="263011696"/>
        <c:axId val="262696320"/>
      </c:barChart>
      <c:catAx>
        <c:axId val="263011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62696320"/>
        <c:crosses val="autoZero"/>
        <c:auto val="1"/>
        <c:lblAlgn val="ctr"/>
        <c:lblOffset val="100"/>
        <c:noMultiLvlLbl val="0"/>
      </c:catAx>
      <c:valAx>
        <c:axId val="26269632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263011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48D2AB7C3F4D10A669766FE2EFBBA6"/>
        <w:category>
          <w:name w:val="Ogólne"/>
          <w:gallery w:val="placeholder"/>
        </w:category>
        <w:types>
          <w:type w:val="bbPlcHdr"/>
        </w:types>
        <w:behaviors>
          <w:behavior w:val="content"/>
        </w:behaviors>
        <w:guid w:val="{47C36F4E-50EE-447B-AE07-98DC37608830}"/>
      </w:docPartPr>
      <w:docPartBody>
        <w:p w:rsidR="00E069E1" w:rsidRDefault="00E069E1" w:rsidP="00E069E1">
          <w:pPr>
            <w:pStyle w:val="DC48D2AB7C3F4D10A669766FE2EFBBA6"/>
          </w:pPr>
          <w:r w:rsidRPr="001A4E02">
            <w:rPr>
              <w:rStyle w:val="Tekstzastpczy"/>
              <w:bCs/>
            </w:rPr>
            <w:t>Kliknij tutaj, aby wprowadzić tekst.</w:t>
          </w:r>
        </w:p>
      </w:docPartBody>
    </w:docPart>
    <w:docPart>
      <w:docPartPr>
        <w:name w:val="9106A4B6A7474D42A97509E5734AA13A"/>
        <w:category>
          <w:name w:val="Ogólne"/>
          <w:gallery w:val="placeholder"/>
        </w:category>
        <w:types>
          <w:type w:val="bbPlcHdr"/>
        </w:types>
        <w:behaviors>
          <w:behavior w:val="content"/>
        </w:behaviors>
        <w:guid w:val="{D417F9E4-EC6D-4677-872D-180A4532B07B}"/>
      </w:docPartPr>
      <w:docPartBody>
        <w:p w:rsidR="00E069E1" w:rsidRDefault="00E069E1" w:rsidP="00E069E1">
          <w:pPr>
            <w:pStyle w:val="9106A4B6A7474D42A97509E5734AA13A"/>
          </w:pPr>
          <w:r w:rsidRPr="001A4E02">
            <w:rPr>
              <w:rStyle w:val="Tekstzastpczy"/>
              <w:bCs/>
            </w:rPr>
            <w:t>Kliknij tutaj, aby wprowadzić instytucje współpracujące.</w:t>
          </w:r>
        </w:p>
      </w:docPartBody>
    </w:docPart>
    <w:docPart>
      <w:docPartPr>
        <w:name w:val="3098E5F22C9C4D12813451D49DD85D0D"/>
        <w:category>
          <w:name w:val="Ogólne"/>
          <w:gallery w:val="placeholder"/>
        </w:category>
        <w:types>
          <w:type w:val="bbPlcHdr"/>
        </w:types>
        <w:behaviors>
          <w:behavior w:val="content"/>
        </w:behaviors>
        <w:guid w:val="{3E7BBC76-3C59-4E95-8750-26C0426977D0}"/>
      </w:docPartPr>
      <w:docPartBody>
        <w:p w:rsidR="00E069E1" w:rsidRDefault="00E069E1" w:rsidP="00E069E1">
          <w:pPr>
            <w:pStyle w:val="3098E5F22C9C4D12813451D49DD85D0D"/>
          </w:pPr>
          <w:r w:rsidRPr="001A4E02">
            <w:rPr>
              <w:rStyle w:val="Tekstzastpczy"/>
              <w:bCs/>
            </w:rPr>
            <w:t>Kliknij tutaj, aby wprowadzić instytucje współpracujące.</w:t>
          </w:r>
        </w:p>
      </w:docPartBody>
    </w:docPart>
    <w:docPart>
      <w:docPartPr>
        <w:name w:val="AB12B86C255E479381A44E9852736DA0"/>
        <w:category>
          <w:name w:val="Ogólne"/>
          <w:gallery w:val="placeholder"/>
        </w:category>
        <w:types>
          <w:type w:val="bbPlcHdr"/>
        </w:types>
        <w:behaviors>
          <w:behavior w:val="content"/>
        </w:behaviors>
        <w:guid w:val="{C5A927AC-6E7B-43D3-8F00-BD30CE20C13C}"/>
      </w:docPartPr>
      <w:docPartBody>
        <w:p w:rsidR="00E069E1" w:rsidRDefault="00E069E1" w:rsidP="00E069E1">
          <w:pPr>
            <w:pStyle w:val="AB12B86C255E479381A44E9852736DA0"/>
          </w:pPr>
          <w:r w:rsidRPr="00063FB9">
            <w:rPr>
              <w:rStyle w:val="Tekstzastpczy"/>
            </w:rPr>
            <w:t xml:space="preserve">Kliknij tutaj, aby wprowadzić </w:t>
          </w:r>
          <w:r>
            <w:rPr>
              <w:rStyle w:val="Tekstzastpczy"/>
            </w:rPr>
            <w:t>nazwę zadania</w:t>
          </w:r>
          <w:r w:rsidRPr="00063FB9">
            <w:rPr>
              <w:rStyle w:val="Tekstzastpczy"/>
            </w:rPr>
            <w:t>.</w:t>
          </w:r>
        </w:p>
      </w:docPartBody>
    </w:docPart>
    <w:docPart>
      <w:docPartPr>
        <w:name w:val="24C1C133E8024A5E8098047E8E24C377"/>
        <w:category>
          <w:name w:val="Ogólne"/>
          <w:gallery w:val="placeholder"/>
        </w:category>
        <w:types>
          <w:type w:val="bbPlcHdr"/>
        </w:types>
        <w:behaviors>
          <w:behavior w:val="content"/>
        </w:behaviors>
        <w:guid w:val="{3FB01140-4445-42A0-9210-D4E124BC6209}"/>
      </w:docPartPr>
      <w:docPartBody>
        <w:p w:rsidR="00E069E1" w:rsidRDefault="00E069E1" w:rsidP="00E069E1">
          <w:pPr>
            <w:pStyle w:val="24C1C133E8024A5E8098047E8E24C377"/>
          </w:pPr>
          <w:r w:rsidRPr="001A4E02">
            <w:rPr>
              <w:rStyle w:val="Tekstzastpczy"/>
              <w:bCs/>
            </w:rPr>
            <w:t>Kliknij tutaj, aby wprowadzić instytucje współpracujące.</w:t>
          </w:r>
        </w:p>
      </w:docPartBody>
    </w:docPart>
    <w:docPart>
      <w:docPartPr>
        <w:name w:val="067FDCD7D70A44A6B5CA0C7B43F663F4"/>
        <w:category>
          <w:name w:val="Ogólne"/>
          <w:gallery w:val="placeholder"/>
        </w:category>
        <w:types>
          <w:type w:val="bbPlcHdr"/>
        </w:types>
        <w:behaviors>
          <w:behavior w:val="content"/>
        </w:behaviors>
        <w:guid w:val="{55693415-D7E7-4A26-80B4-E5A145EE50EC}"/>
      </w:docPartPr>
      <w:docPartBody>
        <w:p w:rsidR="00F50D12" w:rsidRDefault="00F50D12" w:rsidP="00F50D12">
          <w:pPr>
            <w:pStyle w:val="067FDCD7D70A44A6B5CA0C7B43F663F4"/>
          </w:pPr>
          <w:r w:rsidRPr="001A4E02">
            <w:rPr>
              <w:rStyle w:val="Tekstzastpczy"/>
              <w:bCs/>
            </w:rPr>
            <w:t>Kliknij tutaj, aby wprowadzić tekst.</w:t>
          </w:r>
        </w:p>
      </w:docPartBody>
    </w:docPart>
    <w:docPart>
      <w:docPartPr>
        <w:name w:val="5ED118CE84D44E9E94EA8E78991857DE"/>
        <w:category>
          <w:name w:val="Ogólne"/>
          <w:gallery w:val="placeholder"/>
        </w:category>
        <w:types>
          <w:type w:val="bbPlcHdr"/>
        </w:types>
        <w:behaviors>
          <w:behavior w:val="content"/>
        </w:behaviors>
        <w:guid w:val="{39C2C2EC-CA4C-45DE-AEB7-81DD33B53037}"/>
      </w:docPartPr>
      <w:docPartBody>
        <w:p w:rsidR="009A6435" w:rsidRDefault="009A6435" w:rsidP="009A6435">
          <w:pPr>
            <w:pStyle w:val="5ED118CE84D44E9E94EA8E78991857DE"/>
          </w:pPr>
          <w:r w:rsidRPr="00063FB9">
            <w:rPr>
              <w:rStyle w:val="Tekstzastpczy"/>
            </w:rPr>
            <w:t xml:space="preserve">Kliknij tutaj, aby wprowadzić </w:t>
          </w:r>
          <w:r>
            <w:rPr>
              <w:rStyle w:val="Tekstzastpczy"/>
            </w:rPr>
            <w:t>nazwę zadania</w:t>
          </w:r>
          <w:r w:rsidRPr="00063FB9">
            <w:rPr>
              <w:rStyle w:val="Tekstzastpczy"/>
            </w:rPr>
            <w:t>.</w:t>
          </w:r>
        </w:p>
      </w:docPartBody>
    </w:docPart>
    <w:docPart>
      <w:docPartPr>
        <w:name w:val="5A2DBB2B5ED9478C9C4882365F9A3159"/>
        <w:category>
          <w:name w:val="Ogólne"/>
          <w:gallery w:val="placeholder"/>
        </w:category>
        <w:types>
          <w:type w:val="bbPlcHdr"/>
        </w:types>
        <w:behaviors>
          <w:behavior w:val="content"/>
        </w:behaviors>
        <w:guid w:val="{98D553EF-A77F-49D5-99D6-E8E60ADE94BA}"/>
      </w:docPartPr>
      <w:docPartBody>
        <w:p w:rsidR="009A6435" w:rsidRDefault="009A6435" w:rsidP="009A6435">
          <w:pPr>
            <w:pStyle w:val="5A2DBB2B5ED9478C9C4882365F9A3159"/>
          </w:pPr>
          <w:r w:rsidRPr="001A4E02">
            <w:rPr>
              <w:rStyle w:val="Tekstzastpczy"/>
              <w:bCs/>
            </w:rPr>
            <w:t>Kliknij tutaj, aby wprowadzić tekst.</w:t>
          </w:r>
        </w:p>
      </w:docPartBody>
    </w:docPart>
    <w:docPart>
      <w:docPartPr>
        <w:name w:val="58CA940D5F334EA8BF9EFD2E4903F7D3"/>
        <w:category>
          <w:name w:val="Ogólne"/>
          <w:gallery w:val="placeholder"/>
        </w:category>
        <w:types>
          <w:type w:val="bbPlcHdr"/>
        </w:types>
        <w:behaviors>
          <w:behavior w:val="content"/>
        </w:behaviors>
        <w:guid w:val="{0D3FEF2A-A24D-4150-B68F-EFCF7D4E23F3}"/>
      </w:docPartPr>
      <w:docPartBody>
        <w:p w:rsidR="009A6435" w:rsidRDefault="009A6435" w:rsidP="009A6435">
          <w:pPr>
            <w:pStyle w:val="58CA940D5F334EA8BF9EFD2E4903F7D3"/>
          </w:pPr>
          <w:r w:rsidRPr="00063FB9">
            <w:rPr>
              <w:rStyle w:val="Tekstzastpczy"/>
            </w:rPr>
            <w:t xml:space="preserve">Kliknij tutaj, aby wprowadzić </w:t>
          </w:r>
          <w:r>
            <w:rPr>
              <w:rStyle w:val="Tekstzastpczy"/>
            </w:rPr>
            <w:t>nazwę zadania</w:t>
          </w:r>
          <w:r w:rsidRPr="00063FB9">
            <w:rPr>
              <w:rStyle w:val="Tekstzastpczy"/>
            </w:rPr>
            <w:t>.</w:t>
          </w:r>
        </w:p>
      </w:docPartBody>
    </w:docPart>
    <w:docPart>
      <w:docPartPr>
        <w:name w:val="93D635914115416488DE250D1EEE31BB"/>
        <w:category>
          <w:name w:val="Ogólne"/>
          <w:gallery w:val="placeholder"/>
        </w:category>
        <w:types>
          <w:type w:val="bbPlcHdr"/>
        </w:types>
        <w:behaviors>
          <w:behavior w:val="content"/>
        </w:behaviors>
        <w:guid w:val="{4A7CBF0B-A303-4656-9B79-2E76F4EA63A9}"/>
      </w:docPartPr>
      <w:docPartBody>
        <w:p w:rsidR="009A6435" w:rsidRDefault="009A6435" w:rsidP="009A6435">
          <w:pPr>
            <w:pStyle w:val="93D635914115416488DE250D1EEE31BB"/>
          </w:pPr>
          <w:r w:rsidRPr="001A4E02">
            <w:rPr>
              <w:rStyle w:val="Tekstzastpczy"/>
              <w:bCs/>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EE"/>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altName w:val="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069E1"/>
    <w:rsid w:val="000301A8"/>
    <w:rsid w:val="000625AC"/>
    <w:rsid w:val="000728D0"/>
    <w:rsid w:val="0008790B"/>
    <w:rsid w:val="000B4979"/>
    <w:rsid w:val="000D2730"/>
    <w:rsid w:val="000E0B07"/>
    <w:rsid w:val="00187220"/>
    <w:rsid w:val="001B2885"/>
    <w:rsid w:val="001B2A71"/>
    <w:rsid w:val="001B4D3C"/>
    <w:rsid w:val="001C1814"/>
    <w:rsid w:val="001D1B1A"/>
    <w:rsid w:val="00201BCA"/>
    <w:rsid w:val="00205667"/>
    <w:rsid w:val="0022733F"/>
    <w:rsid w:val="00243678"/>
    <w:rsid w:val="00252E3A"/>
    <w:rsid w:val="002B6727"/>
    <w:rsid w:val="002C107F"/>
    <w:rsid w:val="00305FBA"/>
    <w:rsid w:val="00317FCA"/>
    <w:rsid w:val="00350A06"/>
    <w:rsid w:val="003B34EA"/>
    <w:rsid w:val="003B58D0"/>
    <w:rsid w:val="003F1486"/>
    <w:rsid w:val="003F3BBE"/>
    <w:rsid w:val="003F3EB0"/>
    <w:rsid w:val="00445C4E"/>
    <w:rsid w:val="0048322F"/>
    <w:rsid w:val="00507FB9"/>
    <w:rsid w:val="00542820"/>
    <w:rsid w:val="0054798C"/>
    <w:rsid w:val="005673B8"/>
    <w:rsid w:val="00585353"/>
    <w:rsid w:val="0058738B"/>
    <w:rsid w:val="0058757D"/>
    <w:rsid w:val="005B53D4"/>
    <w:rsid w:val="005D616C"/>
    <w:rsid w:val="005D77CF"/>
    <w:rsid w:val="00600EF9"/>
    <w:rsid w:val="006252E1"/>
    <w:rsid w:val="00646A12"/>
    <w:rsid w:val="00647AF6"/>
    <w:rsid w:val="006A044B"/>
    <w:rsid w:val="006A34F0"/>
    <w:rsid w:val="006B2836"/>
    <w:rsid w:val="006C149F"/>
    <w:rsid w:val="006D42E1"/>
    <w:rsid w:val="0070367F"/>
    <w:rsid w:val="007276BC"/>
    <w:rsid w:val="00731774"/>
    <w:rsid w:val="007A6F0F"/>
    <w:rsid w:val="007D0ABB"/>
    <w:rsid w:val="007D5805"/>
    <w:rsid w:val="008578CE"/>
    <w:rsid w:val="00880F6E"/>
    <w:rsid w:val="00892661"/>
    <w:rsid w:val="008E7502"/>
    <w:rsid w:val="00913592"/>
    <w:rsid w:val="00934BF7"/>
    <w:rsid w:val="0094170E"/>
    <w:rsid w:val="00942B64"/>
    <w:rsid w:val="009603D1"/>
    <w:rsid w:val="00961C13"/>
    <w:rsid w:val="009A4623"/>
    <w:rsid w:val="009A6435"/>
    <w:rsid w:val="009A7718"/>
    <w:rsid w:val="009D5AEB"/>
    <w:rsid w:val="009E61C2"/>
    <w:rsid w:val="00A25E1A"/>
    <w:rsid w:val="00A46DB1"/>
    <w:rsid w:val="00A66DFB"/>
    <w:rsid w:val="00AC667C"/>
    <w:rsid w:val="00B07314"/>
    <w:rsid w:val="00B73C90"/>
    <w:rsid w:val="00B870E7"/>
    <w:rsid w:val="00BC33E5"/>
    <w:rsid w:val="00BD5258"/>
    <w:rsid w:val="00BE00A5"/>
    <w:rsid w:val="00C21148"/>
    <w:rsid w:val="00C60A91"/>
    <w:rsid w:val="00C77B3C"/>
    <w:rsid w:val="00CE3169"/>
    <w:rsid w:val="00D05625"/>
    <w:rsid w:val="00D1585D"/>
    <w:rsid w:val="00D84638"/>
    <w:rsid w:val="00D96616"/>
    <w:rsid w:val="00DC01EC"/>
    <w:rsid w:val="00E069E1"/>
    <w:rsid w:val="00E2588C"/>
    <w:rsid w:val="00E358EF"/>
    <w:rsid w:val="00E50B49"/>
    <w:rsid w:val="00E85D9D"/>
    <w:rsid w:val="00EA26AE"/>
    <w:rsid w:val="00EC1725"/>
    <w:rsid w:val="00ED0C4B"/>
    <w:rsid w:val="00F50D12"/>
    <w:rsid w:val="00F632FD"/>
    <w:rsid w:val="00F80112"/>
    <w:rsid w:val="00FA4BC5"/>
    <w:rsid w:val="00FE64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D0AB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9A6435"/>
    <w:rPr>
      <w:color w:val="808080"/>
    </w:rPr>
  </w:style>
  <w:style w:type="paragraph" w:customStyle="1" w:styleId="DC48D2AB7C3F4D10A669766FE2EFBBA6">
    <w:name w:val="DC48D2AB7C3F4D10A669766FE2EFBBA6"/>
    <w:rsid w:val="00E069E1"/>
  </w:style>
  <w:style w:type="paragraph" w:customStyle="1" w:styleId="9106A4B6A7474D42A97509E5734AA13A">
    <w:name w:val="9106A4B6A7474D42A97509E5734AA13A"/>
    <w:rsid w:val="00E069E1"/>
  </w:style>
  <w:style w:type="paragraph" w:customStyle="1" w:styleId="3098E5F22C9C4D12813451D49DD85D0D">
    <w:name w:val="3098E5F22C9C4D12813451D49DD85D0D"/>
    <w:rsid w:val="00E069E1"/>
  </w:style>
  <w:style w:type="paragraph" w:customStyle="1" w:styleId="AB12B86C255E479381A44E9852736DA0">
    <w:name w:val="AB12B86C255E479381A44E9852736DA0"/>
    <w:rsid w:val="00E069E1"/>
  </w:style>
  <w:style w:type="paragraph" w:customStyle="1" w:styleId="24C1C133E8024A5E8098047E8E24C377">
    <w:name w:val="24C1C133E8024A5E8098047E8E24C377"/>
    <w:rsid w:val="00E069E1"/>
  </w:style>
  <w:style w:type="paragraph" w:customStyle="1" w:styleId="887517E7D16947EDBC32136025D6A15A">
    <w:name w:val="887517E7D16947EDBC32136025D6A15A"/>
    <w:rsid w:val="00E069E1"/>
  </w:style>
  <w:style w:type="paragraph" w:customStyle="1" w:styleId="4E24C6564B8C419CAE049F78F2238232">
    <w:name w:val="4E24C6564B8C419CAE049F78F2238232"/>
    <w:rsid w:val="00E069E1"/>
  </w:style>
  <w:style w:type="paragraph" w:customStyle="1" w:styleId="EB61C3FFE72640FFB6FDEC5C82381D19">
    <w:name w:val="EB61C3FFE72640FFB6FDEC5C82381D19"/>
    <w:rsid w:val="00E069E1"/>
  </w:style>
  <w:style w:type="paragraph" w:customStyle="1" w:styleId="240F9EE71F394B6EB10A89A67CCB9F3E">
    <w:name w:val="240F9EE71F394B6EB10A89A67CCB9F3E"/>
    <w:rsid w:val="00E069E1"/>
  </w:style>
  <w:style w:type="paragraph" w:customStyle="1" w:styleId="2A234A5E577C45CFAD67820BB60DFDE5">
    <w:name w:val="2A234A5E577C45CFAD67820BB60DFDE5"/>
    <w:rsid w:val="00E069E1"/>
  </w:style>
  <w:style w:type="paragraph" w:customStyle="1" w:styleId="23E6B5A9C27E401384D86890F529A2DF">
    <w:name w:val="23E6B5A9C27E401384D86890F529A2DF"/>
    <w:rsid w:val="00E069E1"/>
  </w:style>
  <w:style w:type="paragraph" w:customStyle="1" w:styleId="067FDCD7D70A44A6B5CA0C7B43F663F4">
    <w:name w:val="067FDCD7D70A44A6B5CA0C7B43F663F4"/>
    <w:rsid w:val="00F50D12"/>
  </w:style>
  <w:style w:type="paragraph" w:customStyle="1" w:styleId="AB188E983A1847C3B0C377142583DAD1">
    <w:name w:val="AB188E983A1847C3B0C377142583DAD1"/>
    <w:rsid w:val="003F3EB0"/>
  </w:style>
  <w:style w:type="paragraph" w:customStyle="1" w:styleId="B03B0AE22D384F6BB09E45B7B71033C6">
    <w:name w:val="B03B0AE22D384F6BB09E45B7B71033C6"/>
    <w:rsid w:val="003F3EB0"/>
  </w:style>
  <w:style w:type="paragraph" w:customStyle="1" w:styleId="A220916B8B5946E3953C0359A42C6D30">
    <w:name w:val="A220916B8B5946E3953C0359A42C6D30"/>
    <w:rsid w:val="009A6435"/>
  </w:style>
  <w:style w:type="paragraph" w:customStyle="1" w:styleId="DEA30685D59A4166818B401586FFA08F">
    <w:name w:val="DEA30685D59A4166818B401586FFA08F"/>
    <w:rsid w:val="009A6435"/>
  </w:style>
  <w:style w:type="paragraph" w:customStyle="1" w:styleId="A941FDDB2D144197828BBE20994774D9">
    <w:name w:val="A941FDDB2D144197828BBE20994774D9"/>
    <w:rsid w:val="009A6435"/>
  </w:style>
  <w:style w:type="paragraph" w:customStyle="1" w:styleId="50F040731E5B41A7BAABCD253C838A36">
    <w:name w:val="50F040731E5B41A7BAABCD253C838A36"/>
    <w:rsid w:val="009A6435"/>
  </w:style>
  <w:style w:type="paragraph" w:customStyle="1" w:styleId="FB54D18854A64990BD321C59E7306066">
    <w:name w:val="FB54D18854A64990BD321C59E7306066"/>
    <w:rsid w:val="009A6435"/>
  </w:style>
  <w:style w:type="paragraph" w:customStyle="1" w:styleId="2693839CF9E0434B9CFB0B94E4EA764E">
    <w:name w:val="2693839CF9E0434B9CFB0B94E4EA764E"/>
    <w:rsid w:val="009A6435"/>
  </w:style>
  <w:style w:type="paragraph" w:customStyle="1" w:styleId="75AA1A0B58884CC5A1C569B950960D34">
    <w:name w:val="75AA1A0B58884CC5A1C569B950960D34"/>
    <w:rsid w:val="009A6435"/>
  </w:style>
  <w:style w:type="paragraph" w:customStyle="1" w:styleId="DCE0D3E7F8A441B4A87B0CBA311FA670">
    <w:name w:val="DCE0D3E7F8A441B4A87B0CBA311FA670"/>
    <w:rsid w:val="009A6435"/>
  </w:style>
  <w:style w:type="paragraph" w:customStyle="1" w:styleId="5ED118CE84D44E9E94EA8E78991857DE">
    <w:name w:val="5ED118CE84D44E9E94EA8E78991857DE"/>
    <w:rsid w:val="009A6435"/>
  </w:style>
  <w:style w:type="paragraph" w:customStyle="1" w:styleId="5A2DBB2B5ED9478C9C4882365F9A3159">
    <w:name w:val="5A2DBB2B5ED9478C9C4882365F9A3159"/>
    <w:rsid w:val="009A6435"/>
  </w:style>
  <w:style w:type="paragraph" w:customStyle="1" w:styleId="58CA940D5F334EA8BF9EFD2E4903F7D3">
    <w:name w:val="58CA940D5F334EA8BF9EFD2E4903F7D3"/>
    <w:rsid w:val="009A6435"/>
  </w:style>
  <w:style w:type="paragraph" w:customStyle="1" w:styleId="93D635914115416488DE250D1EEE31BB">
    <w:name w:val="93D635914115416488DE250D1EEE31BB"/>
    <w:rsid w:val="009A64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4A484-B1B6-4CE5-A5A0-D223F5A22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111</Pages>
  <Words>40821</Words>
  <Characters>244932</Characters>
  <Application>Microsoft Office Word</Application>
  <DocSecurity>0</DocSecurity>
  <Lines>2041</Lines>
  <Paragraphs>570</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285183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Olejnik</dc:creator>
  <cp:keywords/>
  <dc:description/>
  <cp:lastModifiedBy>Alice Neffe</cp:lastModifiedBy>
  <cp:revision>2</cp:revision>
  <cp:lastPrinted>2021-04-19T16:38:00Z</cp:lastPrinted>
  <dcterms:created xsi:type="dcterms:W3CDTF">2021-07-22T11:59:00Z</dcterms:created>
  <dcterms:modified xsi:type="dcterms:W3CDTF">2021-07-22T11:59:00Z</dcterms:modified>
</cp:coreProperties>
</file>