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6120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F3B3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20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F3B3B" w:rsidRDefault="00BF3B3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BF3B3B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DOOŚ-WDŚZIL.420.18.2022.MKR.16</w:t>
      </w:r>
      <w:bookmarkEnd w:id="0"/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F3B3B" w:rsidRPr="00BF3B3B" w:rsidRDefault="00BF3B3B" w:rsidP="00BF3B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F3B3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BF3B3B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postępowanie odwoławcze od decyzji Regionalnego Dyrektora Ochrony Środowiska w Łodzi z dnia 25 kwietnia 2022 r., nr 8/2022, znak: WOOŚ.420.90.2019.JKo.57, o środowiskowych uwarunkowaniach dla realizacji przedsięwzięcia pn.: Budo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wa drogi dojazdowej do terenów łódzkiej Strefy Ekonomicznej w dzielnicy Ru</w:t>
      </w:r>
      <w:r w:rsidRPr="00BF3B3B">
        <w:rPr>
          <w:rFonts w:asciiTheme="minorHAnsi" w:hAnsiTheme="minorHAnsi" w:cstheme="minorHAnsi"/>
          <w:bCs/>
          <w:color w:val="000000"/>
          <w:sz w:val="24"/>
          <w:szCs w:val="24"/>
        </w:rPr>
        <w:t>dunki w Zgierzu nie mogło być zakończone w wyznaczonym terminie. Przyczyną zwłoki jest konieczność przeprowadzenia dodatkowego postępowania wyjaśniającego.</w:t>
      </w:r>
    </w:p>
    <w:p w:rsidR="00BF3B3B" w:rsidRPr="00BF3B3B" w:rsidRDefault="00BF3B3B" w:rsidP="00BF3B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F3B3B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23 stycznia 2023 r.</w:t>
      </w:r>
    </w:p>
    <w:p w:rsidR="00F52CC4" w:rsidRDefault="00BF3B3B" w:rsidP="00BF3B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F3B3B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F3B3B" w:rsidRDefault="00BF3B3B" w:rsidP="00BF3B3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85B8F" w:rsidRDefault="00BF3B3B" w:rsidP="00BF3B3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F3B3B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BF3B3B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</w:t>
      </w:r>
      <w:r w:rsidR="0018616C">
        <w:rPr>
          <w:rFonts w:asciiTheme="minorHAnsi" w:hAnsiTheme="minorHAnsi" w:cstheme="minorHAnsi"/>
          <w:bCs/>
        </w:rPr>
        <w:t>a sprawy oraz pouczając o prawie</w:t>
      </w:r>
      <w:r w:rsidRPr="00BF3B3B">
        <w:rPr>
          <w:rFonts w:asciiTheme="minorHAnsi" w:hAnsiTheme="minorHAnsi" w:cstheme="minorHAnsi"/>
          <w:bCs/>
        </w:rPr>
        <w:t xml:space="preserve"> do wniesienia ponaglenia (§</w:t>
      </w:r>
      <w:r>
        <w:rPr>
          <w:rFonts w:asciiTheme="minorHAnsi" w:hAnsiTheme="minorHAnsi" w:cstheme="minorHAnsi"/>
          <w:bCs/>
        </w:rPr>
        <w:t xml:space="preserve"> 1). </w:t>
      </w:r>
      <w:r w:rsidRPr="00BF3B3B">
        <w:rPr>
          <w:rFonts w:asciiTheme="minorHAnsi" w:hAnsiTheme="minorHAnsi" w:cstheme="minorHAnsi"/>
          <w:bCs/>
        </w:rPr>
        <w:t>Ten sam obowiązek ciąży na organie administracji publicznej również w przypadku zwłoki w załatwieniu sprawy z przyczyn niezależnych od organu (§ 2).</w:t>
      </w:r>
    </w:p>
    <w:p w:rsidR="00BF3B3B" w:rsidRDefault="00BF3B3B" w:rsidP="00BF3B3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F3B3B">
        <w:rPr>
          <w:rFonts w:asciiTheme="minorHAnsi" w:hAnsiTheme="minorHAnsi" w:cstheme="minorHAnsi"/>
          <w:bCs/>
        </w:rPr>
        <w:lastRenderedPageBreak/>
        <w:t>Art. 37 § 1</w:t>
      </w:r>
      <w:r w:rsidR="0018616C">
        <w:rPr>
          <w:rFonts w:asciiTheme="minorHAnsi" w:hAnsiTheme="minorHAnsi" w:cstheme="minorHAnsi"/>
          <w:bCs/>
        </w:rPr>
        <w:t xml:space="preserve"> Kpa Stronie</w:t>
      </w:r>
      <w:r w:rsidRPr="00BF3B3B">
        <w:rPr>
          <w:rFonts w:asciiTheme="minorHAnsi" w:hAnsiTheme="minorHAnsi" w:cstheme="minorHAnsi"/>
          <w:bCs/>
        </w:rPr>
        <w:t xml:space="preserve"> służy prawo do wnies</w:t>
      </w:r>
      <w:r w:rsidR="0018616C">
        <w:rPr>
          <w:rFonts w:asciiTheme="minorHAnsi" w:hAnsiTheme="minorHAnsi" w:cstheme="minorHAnsi"/>
          <w:bCs/>
        </w:rPr>
        <w:t>ienia ponaglenia, jeżeli: 1) nie</w:t>
      </w:r>
      <w:r w:rsidRPr="00BF3B3B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BF3B3B" w:rsidRPr="0018616C" w:rsidRDefault="00BF3B3B" w:rsidP="00BF3B3B">
      <w:pPr>
        <w:pStyle w:val="Bezodstpw1"/>
        <w:spacing w:after="60"/>
        <w:jc w:val="both"/>
        <w:rPr>
          <w:rFonts w:asciiTheme="minorHAnsi" w:hAnsiTheme="minorHAnsi" w:cstheme="minorHAnsi"/>
          <w:noProof/>
        </w:rPr>
      </w:pPr>
      <w:r w:rsidRPr="0018616C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</w:t>
      </w:r>
      <w:r w:rsidR="0018616C" w:rsidRPr="0018616C">
        <w:rPr>
          <w:rFonts w:asciiTheme="minorHAnsi" w:hAnsiTheme="minorHAnsi" w:cstheme="minorHAnsi"/>
          <w:noProof/>
        </w:rPr>
        <w:t>danej miejscowości lub przez udostępnienie pisma w Biuletynie Informacji Publicznej na stronie podmiotowej właściwego organu administracji publicznej.</w:t>
      </w:r>
    </w:p>
    <w:p w:rsidR="0018616C" w:rsidRPr="0018616C" w:rsidRDefault="0018616C" w:rsidP="0018616C">
      <w:pPr>
        <w:pStyle w:val="Bezodstpw1"/>
        <w:spacing w:after="60"/>
        <w:jc w:val="both"/>
        <w:rPr>
          <w:rFonts w:asciiTheme="minorHAnsi" w:hAnsiTheme="minorHAnsi" w:cstheme="minorHAnsi"/>
          <w:noProof/>
        </w:rPr>
      </w:pPr>
      <w:r w:rsidRPr="0018616C">
        <w:rPr>
          <w:rFonts w:asciiTheme="minorHAnsi" w:hAnsiTheme="minorHAnsi" w:cstheme="minorHAnsi"/>
          <w:noProof/>
        </w:rPr>
        <w:t>Art. 74 ust. 3 pkt 1 ustawy ooś</w:t>
      </w:r>
      <w:r w:rsidRPr="0018616C">
        <w:rPr>
          <w:rFonts w:asciiTheme="minorHAnsi" w:hAnsiTheme="minorHAnsi" w:cstheme="minorHAnsi"/>
          <w:noProof/>
        </w:rPr>
        <w:t xml:space="preserve"> J</w:t>
      </w:r>
      <w:r w:rsidRPr="0018616C">
        <w:rPr>
          <w:rFonts w:asciiTheme="minorHAnsi" w:hAnsiTheme="minorHAnsi" w:cstheme="minorHAnsi"/>
          <w:noProof/>
        </w:rPr>
        <w:t>cżeli liczba stron postępowania o wydanie decyzji o środowiskowych uwarunkowaniach przekracza 20, stosuje się przepis art. 49 Kodeksu postępowania administracyjnego.</w:t>
      </w:r>
    </w:p>
    <w:p w:rsidR="0018616C" w:rsidRPr="0018616C" w:rsidRDefault="0018616C" w:rsidP="0018616C">
      <w:pPr>
        <w:pStyle w:val="Bezodstpw1"/>
        <w:spacing w:after="60"/>
        <w:jc w:val="both"/>
        <w:rPr>
          <w:rFonts w:asciiTheme="minorHAnsi" w:hAnsiTheme="minorHAnsi" w:cstheme="minorHAnsi"/>
          <w:noProof/>
        </w:rPr>
      </w:pPr>
      <w:r w:rsidRPr="0018616C">
        <w:rPr>
          <w:rFonts w:asciiTheme="minorHAnsi" w:hAnsiTheme="minorHAnsi" w:cstheme="minorHAnsi"/>
          <w:noProof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p w:rsidR="0018616C" w:rsidRPr="00B35A7F" w:rsidRDefault="0018616C" w:rsidP="00BF3B3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18616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7A" w:rsidRDefault="00E5017A">
      <w:pPr>
        <w:spacing w:after="0" w:line="240" w:lineRule="auto"/>
      </w:pPr>
      <w:r>
        <w:separator/>
      </w:r>
    </w:p>
  </w:endnote>
  <w:endnote w:type="continuationSeparator" w:id="0">
    <w:p w:rsidR="00E5017A" w:rsidRDefault="00E5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8616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5017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7A" w:rsidRDefault="00E5017A">
      <w:pPr>
        <w:spacing w:after="0" w:line="240" w:lineRule="auto"/>
      </w:pPr>
      <w:r>
        <w:separator/>
      </w:r>
    </w:p>
  </w:footnote>
  <w:footnote w:type="continuationSeparator" w:id="0">
    <w:p w:rsidR="00E5017A" w:rsidRDefault="00E5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5017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5017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5017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8616C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BF3B3B"/>
    <w:rsid w:val="00C60237"/>
    <w:rsid w:val="00CA0A2B"/>
    <w:rsid w:val="00D231CE"/>
    <w:rsid w:val="00D60B77"/>
    <w:rsid w:val="00E375CB"/>
    <w:rsid w:val="00E5017A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38BD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BD8B-13A5-4B45-A453-294D5F53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2023-07-06T13:07:00Z</dcterms:created>
  <dcterms:modified xsi:type="dcterms:W3CDTF">2023-07-06T13:07:00Z</dcterms:modified>
</cp:coreProperties>
</file>