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5D700" w14:textId="00829794" w:rsidR="00DC3A43" w:rsidRPr="00EB4916" w:rsidRDefault="00CA16B6" w:rsidP="0005616C">
      <w:pPr>
        <w:spacing w:before="100" w:beforeAutospacing="1" w:after="100" w:afterAutospacing="1" w:line="276" w:lineRule="auto"/>
        <w:rPr>
          <w:rFonts w:ascii="Open Sans" w:hAnsi="Open Sans" w:cs="Open Sans"/>
          <w:sz w:val="22"/>
          <w:szCs w:val="22"/>
        </w:rPr>
      </w:pPr>
      <w:bookmarkStart w:id="0" w:name="_Toc134424435"/>
      <w:bookmarkStart w:id="1" w:name="_Toc138687733"/>
      <w:bookmarkStart w:id="2" w:name="_Toc139352272"/>
      <w:bookmarkStart w:id="3" w:name="_Toc139363138"/>
      <w:r w:rsidRPr="00EB4916">
        <w:rPr>
          <w:rFonts w:ascii="Open Sans" w:hAnsi="Open Sans" w:cs="Open Sans"/>
          <w:sz w:val="22"/>
          <w:szCs w:val="22"/>
        </w:rPr>
        <w:t xml:space="preserve">       </w:t>
      </w:r>
    </w:p>
    <w:p w14:paraId="14BFA249" w14:textId="36BE236A" w:rsidR="00DC3A43" w:rsidRPr="00EB4916" w:rsidRDefault="00DC3A43" w:rsidP="0005616C">
      <w:pPr>
        <w:spacing w:before="100" w:beforeAutospacing="1" w:after="100" w:afterAutospacing="1" w:line="276" w:lineRule="auto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b/>
          <w:noProof/>
          <w:sz w:val="22"/>
          <w:szCs w:val="22"/>
        </w:rPr>
        <w:drawing>
          <wp:inline distT="0" distB="0" distL="0" distR="0" wp14:anchorId="37616809" wp14:editId="42C40619">
            <wp:extent cx="5759450" cy="743339"/>
            <wp:effectExtent l="0" t="0" r="0" b="0"/>
            <wp:docPr id="3" name="Obraz 3" descr="Ciąg znaków: Fundusze Europejskie dla Polski Wschodniej, Dofinansowane przez Unię Europejską, Narodowy Fundusz Ochrony Środowiska i Gospodarki Wodn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Ciąg znaków: Fundusze Europejskie dla Polski Wschodniej, Dofinansowane przez Unię Europejską, Narodowy Fundusz Ochrony Środowiska i Gospodarki Wodnej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33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4A3D5B" w14:textId="16C19513" w:rsidR="000B78E0" w:rsidRPr="000551C3" w:rsidRDefault="000B78E0" w:rsidP="000551C3">
      <w:pPr>
        <w:spacing w:before="100" w:beforeAutospacing="1" w:after="100" w:afterAutospacing="1" w:line="276" w:lineRule="auto"/>
        <w:rPr>
          <w:rFonts w:ascii="Open Sans" w:eastAsia="Cambria" w:hAnsi="Open Sans" w:cs="Open Sans"/>
          <w:b/>
          <w:bCs/>
          <w:sz w:val="22"/>
          <w:szCs w:val="22"/>
        </w:rPr>
      </w:pPr>
      <w:r w:rsidRPr="000551C3">
        <w:rPr>
          <w:rFonts w:ascii="Open Sans" w:eastAsia="Cambria" w:hAnsi="Open Sans" w:cs="Open Sans"/>
          <w:b/>
          <w:bCs/>
          <w:sz w:val="22"/>
          <w:szCs w:val="22"/>
        </w:rPr>
        <w:t>Regulamin wyboru projektów w ramach</w:t>
      </w:r>
      <w:bookmarkEnd w:id="0"/>
      <w:bookmarkEnd w:id="1"/>
      <w:bookmarkEnd w:id="2"/>
      <w:bookmarkEnd w:id="3"/>
    </w:p>
    <w:p w14:paraId="5520C8F7" w14:textId="77777777" w:rsidR="000B78E0" w:rsidRPr="000551C3" w:rsidRDefault="000B78E0" w:rsidP="000551C3">
      <w:pPr>
        <w:spacing w:before="100" w:beforeAutospacing="1" w:after="100" w:afterAutospacing="1" w:line="276" w:lineRule="auto"/>
        <w:rPr>
          <w:rFonts w:ascii="Open Sans" w:eastAsia="Cambria" w:hAnsi="Open Sans" w:cs="Open Sans"/>
          <w:b/>
          <w:bCs/>
          <w:sz w:val="22"/>
          <w:szCs w:val="22"/>
        </w:rPr>
      </w:pPr>
      <w:bookmarkStart w:id="4" w:name="_Toc134424436"/>
      <w:bookmarkStart w:id="5" w:name="_Toc138687734"/>
      <w:bookmarkStart w:id="6" w:name="_Toc139352273"/>
      <w:bookmarkStart w:id="7" w:name="_Toc139363139"/>
      <w:r w:rsidRPr="000551C3">
        <w:rPr>
          <w:rFonts w:ascii="Open Sans" w:eastAsia="Cambria" w:hAnsi="Open Sans" w:cs="Open Sans"/>
          <w:b/>
          <w:bCs/>
          <w:sz w:val="22"/>
          <w:szCs w:val="22"/>
        </w:rPr>
        <w:t>Programu Fundusze Europejskie dla Polski Wschodniej 2021-2027</w:t>
      </w:r>
      <w:bookmarkEnd w:id="4"/>
      <w:bookmarkEnd w:id="5"/>
      <w:bookmarkEnd w:id="6"/>
      <w:bookmarkEnd w:id="7"/>
    </w:p>
    <w:p w14:paraId="65CA7DB3" w14:textId="77777777" w:rsidR="000B78E0" w:rsidRPr="000551C3" w:rsidRDefault="000B78E0" w:rsidP="000551C3">
      <w:pPr>
        <w:spacing w:before="100" w:beforeAutospacing="1" w:after="100" w:afterAutospacing="1" w:line="276" w:lineRule="auto"/>
        <w:rPr>
          <w:rFonts w:ascii="Open Sans" w:eastAsia="Cambria" w:hAnsi="Open Sans" w:cs="Open Sans"/>
          <w:b/>
          <w:bCs/>
          <w:sz w:val="22"/>
          <w:szCs w:val="22"/>
        </w:rPr>
      </w:pPr>
      <w:bookmarkStart w:id="8" w:name="_Toc134424437"/>
      <w:bookmarkStart w:id="9" w:name="_Toc138687735"/>
      <w:bookmarkStart w:id="10" w:name="_Toc139352274"/>
      <w:bookmarkStart w:id="11" w:name="_Toc139363140"/>
      <w:r w:rsidRPr="000551C3">
        <w:rPr>
          <w:rFonts w:ascii="Open Sans" w:eastAsia="Cambria" w:hAnsi="Open Sans" w:cs="Open Sans"/>
          <w:b/>
          <w:bCs/>
          <w:sz w:val="22"/>
          <w:szCs w:val="22"/>
        </w:rPr>
        <w:t xml:space="preserve">Priorytet FEPW.02 </w:t>
      </w:r>
      <w:bookmarkEnd w:id="8"/>
      <w:r w:rsidRPr="000551C3">
        <w:rPr>
          <w:rFonts w:ascii="Open Sans" w:eastAsia="Cambria" w:hAnsi="Open Sans" w:cs="Open Sans"/>
          <w:b/>
          <w:bCs/>
          <w:sz w:val="22"/>
          <w:szCs w:val="22"/>
        </w:rPr>
        <w:t>Energia i klimat</w:t>
      </w:r>
      <w:bookmarkEnd w:id="9"/>
      <w:bookmarkEnd w:id="10"/>
      <w:bookmarkEnd w:id="11"/>
    </w:p>
    <w:p w14:paraId="2445314B" w14:textId="77777777" w:rsidR="000B78E0" w:rsidRPr="000551C3" w:rsidRDefault="000B78E0" w:rsidP="000551C3">
      <w:pPr>
        <w:spacing w:before="100" w:beforeAutospacing="1" w:after="100" w:afterAutospacing="1" w:line="276" w:lineRule="auto"/>
        <w:rPr>
          <w:rFonts w:ascii="Open Sans" w:eastAsia="Cambria" w:hAnsi="Open Sans" w:cs="Open Sans"/>
          <w:b/>
          <w:bCs/>
          <w:sz w:val="22"/>
          <w:szCs w:val="22"/>
        </w:rPr>
      </w:pPr>
      <w:bookmarkStart w:id="12" w:name="_Toc134424438"/>
      <w:bookmarkStart w:id="13" w:name="_Toc138687736"/>
      <w:bookmarkStart w:id="14" w:name="_Toc139352275"/>
      <w:bookmarkStart w:id="15" w:name="_Toc139363141"/>
      <w:r w:rsidRPr="000551C3">
        <w:rPr>
          <w:rFonts w:ascii="Open Sans" w:eastAsia="Cambria" w:hAnsi="Open Sans" w:cs="Open Sans"/>
          <w:b/>
          <w:bCs/>
          <w:sz w:val="22"/>
          <w:szCs w:val="22"/>
        </w:rPr>
        <w:t xml:space="preserve">Działanie: 2.3 </w:t>
      </w:r>
      <w:bookmarkEnd w:id="12"/>
      <w:bookmarkEnd w:id="13"/>
      <w:bookmarkEnd w:id="14"/>
      <w:bookmarkEnd w:id="15"/>
      <w:r w:rsidRPr="000551C3">
        <w:rPr>
          <w:rFonts w:ascii="Open Sans" w:eastAsia="Cambria" w:hAnsi="Open Sans" w:cs="Open Sans"/>
          <w:b/>
          <w:bCs/>
          <w:sz w:val="22"/>
          <w:szCs w:val="22"/>
        </w:rPr>
        <w:t>Bioróżnorodność</w:t>
      </w:r>
    </w:p>
    <w:p w14:paraId="6A77E348" w14:textId="4401B041" w:rsidR="000B78E0" w:rsidRPr="000551C3" w:rsidRDefault="000B78E0" w:rsidP="000551C3">
      <w:pPr>
        <w:spacing w:before="100" w:beforeAutospacing="1" w:after="100" w:afterAutospacing="1" w:line="276" w:lineRule="auto"/>
        <w:rPr>
          <w:rFonts w:ascii="Open Sans" w:eastAsia="Cambria" w:hAnsi="Open Sans" w:cs="Open Sans"/>
          <w:b/>
          <w:bCs/>
          <w:sz w:val="22"/>
          <w:szCs w:val="22"/>
        </w:rPr>
      </w:pPr>
      <w:bookmarkStart w:id="16" w:name="_Toc135128043"/>
      <w:bookmarkStart w:id="17" w:name="_Toc138687737"/>
      <w:bookmarkStart w:id="18" w:name="_Hlk130984287"/>
      <w:r w:rsidRPr="000551C3">
        <w:rPr>
          <w:rFonts w:ascii="Open Sans" w:eastAsia="Cambria" w:hAnsi="Open Sans" w:cs="Open Sans"/>
          <w:b/>
          <w:bCs/>
          <w:sz w:val="22"/>
          <w:szCs w:val="22"/>
        </w:rPr>
        <w:t>Typ projektu</w:t>
      </w:r>
      <w:r w:rsidR="00430180" w:rsidRPr="000551C3">
        <w:rPr>
          <w:rFonts w:ascii="Open Sans" w:eastAsia="Cambria" w:hAnsi="Open Sans" w:cs="Open Sans"/>
          <w:b/>
          <w:bCs/>
          <w:sz w:val="22"/>
          <w:szCs w:val="22"/>
        </w:rPr>
        <w:t xml:space="preserve">: </w:t>
      </w:r>
      <w:r w:rsidRPr="000551C3">
        <w:rPr>
          <w:rFonts w:ascii="Open Sans" w:eastAsia="Cambria" w:hAnsi="Open Sans" w:cs="Open Sans"/>
          <w:b/>
          <w:bCs/>
          <w:sz w:val="22"/>
          <w:szCs w:val="22"/>
        </w:rPr>
        <w:t xml:space="preserve">Podnoszenie świadomości ekologicznej i promowanie postaw proekologicznych </w:t>
      </w:r>
    </w:p>
    <w:p w14:paraId="72C3B478" w14:textId="61B3E75B" w:rsidR="000B78E0" w:rsidRPr="000551C3" w:rsidRDefault="000B78E0" w:rsidP="000551C3">
      <w:pPr>
        <w:spacing w:before="100" w:beforeAutospacing="1" w:after="100" w:afterAutospacing="1" w:line="276" w:lineRule="auto"/>
        <w:rPr>
          <w:rFonts w:ascii="Open Sans" w:eastAsia="Cambria" w:hAnsi="Open Sans" w:cs="Open Sans"/>
          <w:b/>
          <w:bCs/>
          <w:sz w:val="22"/>
          <w:szCs w:val="22"/>
        </w:rPr>
      </w:pPr>
      <w:r w:rsidRPr="000551C3">
        <w:rPr>
          <w:rFonts w:ascii="Open Sans" w:eastAsia="Cambria" w:hAnsi="Open Sans" w:cs="Open Sans"/>
          <w:b/>
          <w:bCs/>
          <w:sz w:val="22"/>
          <w:szCs w:val="22"/>
        </w:rPr>
        <w:t xml:space="preserve">Nabór </w:t>
      </w:r>
      <w:r w:rsidR="005B5FC8" w:rsidRPr="000551C3">
        <w:rPr>
          <w:rFonts w:ascii="Open Sans" w:eastAsia="Cambria" w:hAnsi="Open Sans" w:cs="Open Sans"/>
          <w:b/>
          <w:bCs/>
          <w:sz w:val="22"/>
          <w:szCs w:val="22"/>
        </w:rPr>
        <w:t>FEPW.02.03-IW.01-003/23</w:t>
      </w:r>
    </w:p>
    <w:p w14:paraId="58EF5F0C" w14:textId="77777777" w:rsidR="000B78E0" w:rsidRPr="000551C3" w:rsidRDefault="000B78E0" w:rsidP="000551C3">
      <w:pPr>
        <w:spacing w:before="100" w:beforeAutospacing="1" w:after="100" w:afterAutospacing="1" w:line="276" w:lineRule="auto"/>
        <w:rPr>
          <w:rFonts w:ascii="Open Sans" w:eastAsia="Cambria" w:hAnsi="Open Sans" w:cs="Open Sans"/>
          <w:b/>
          <w:bCs/>
          <w:sz w:val="22"/>
          <w:szCs w:val="22"/>
        </w:rPr>
      </w:pPr>
      <w:bookmarkStart w:id="19" w:name="_Toc134708460"/>
      <w:bookmarkStart w:id="20" w:name="_Toc135128044"/>
      <w:bookmarkStart w:id="21" w:name="_Toc138687738"/>
      <w:bookmarkStart w:id="22" w:name="_Toc139352277"/>
      <w:bookmarkStart w:id="23" w:name="_Toc139363143"/>
      <w:bookmarkEnd w:id="16"/>
      <w:bookmarkEnd w:id="17"/>
      <w:bookmarkEnd w:id="18"/>
      <w:r w:rsidRPr="000551C3">
        <w:rPr>
          <w:rFonts w:ascii="Open Sans" w:eastAsia="Cambria" w:hAnsi="Open Sans" w:cs="Open Sans"/>
          <w:b/>
          <w:bCs/>
          <w:sz w:val="22"/>
          <w:szCs w:val="22"/>
        </w:rPr>
        <w:t>Instytucja Pośrednicząca: Ministerstwo Klimatu i Środowiska</w:t>
      </w:r>
      <w:bookmarkEnd w:id="19"/>
      <w:bookmarkEnd w:id="20"/>
      <w:bookmarkEnd w:id="21"/>
      <w:bookmarkEnd w:id="22"/>
      <w:bookmarkEnd w:id="23"/>
      <w:r w:rsidRPr="000551C3">
        <w:rPr>
          <w:rFonts w:ascii="Open Sans" w:eastAsia="Cambria" w:hAnsi="Open Sans" w:cs="Open Sans"/>
          <w:b/>
          <w:bCs/>
          <w:sz w:val="22"/>
          <w:szCs w:val="22"/>
        </w:rPr>
        <w:tab/>
      </w:r>
    </w:p>
    <w:p w14:paraId="721E2826" w14:textId="77777777" w:rsidR="000B78E0" w:rsidRPr="000551C3" w:rsidRDefault="000B78E0" w:rsidP="000551C3">
      <w:pPr>
        <w:spacing w:before="100" w:beforeAutospacing="1" w:after="100" w:afterAutospacing="1" w:line="276" w:lineRule="auto"/>
        <w:rPr>
          <w:rFonts w:ascii="Open Sans" w:eastAsia="Cambria" w:hAnsi="Open Sans" w:cs="Open Sans"/>
          <w:b/>
          <w:bCs/>
          <w:sz w:val="22"/>
          <w:szCs w:val="22"/>
        </w:rPr>
      </w:pPr>
      <w:bookmarkStart w:id="24" w:name="_Toc134708461"/>
      <w:bookmarkStart w:id="25" w:name="_Toc135128045"/>
      <w:bookmarkStart w:id="26" w:name="_Toc138687739"/>
      <w:bookmarkStart w:id="27" w:name="_Toc139352278"/>
      <w:bookmarkStart w:id="28" w:name="_Toc139363144"/>
      <w:r w:rsidRPr="000551C3">
        <w:rPr>
          <w:rFonts w:ascii="Open Sans" w:eastAsia="Cambria" w:hAnsi="Open Sans" w:cs="Open Sans"/>
          <w:b/>
          <w:bCs/>
          <w:sz w:val="22"/>
          <w:szCs w:val="22"/>
        </w:rPr>
        <w:t>Instytucja Wdrażająca: Narodowy Fundusz Ochrony Środowiska i Gospodarki Wodnej</w:t>
      </w:r>
      <w:bookmarkEnd w:id="24"/>
      <w:bookmarkEnd w:id="25"/>
      <w:bookmarkEnd w:id="26"/>
      <w:bookmarkEnd w:id="27"/>
      <w:bookmarkEnd w:id="28"/>
      <w:r w:rsidRPr="000551C3">
        <w:rPr>
          <w:rFonts w:ascii="Open Sans" w:eastAsia="Cambria" w:hAnsi="Open Sans" w:cs="Open Sans"/>
          <w:b/>
          <w:bCs/>
          <w:sz w:val="22"/>
          <w:szCs w:val="22"/>
        </w:rPr>
        <w:t xml:space="preserve"> </w:t>
      </w:r>
    </w:p>
    <w:p w14:paraId="6C3A3B13" w14:textId="4DC7F14D" w:rsidR="001D0A5B" w:rsidRPr="00EB4916" w:rsidRDefault="00930F88" w:rsidP="000551C3">
      <w:pPr>
        <w:spacing w:before="100" w:beforeAutospacing="1" w:after="100" w:afterAutospacing="1" w:line="276" w:lineRule="auto"/>
        <w:rPr>
          <w:rFonts w:ascii="Open Sans" w:eastAsia="Cambria" w:hAnsi="Open Sans" w:cs="Open Sans"/>
          <w:b/>
          <w:bCs/>
          <w:sz w:val="22"/>
          <w:szCs w:val="22"/>
        </w:rPr>
      </w:pPr>
      <w:r w:rsidRPr="00EB4916">
        <w:rPr>
          <w:rFonts w:ascii="Open Sans" w:eastAsia="Cambria" w:hAnsi="Open Sans" w:cs="Open Sans"/>
          <w:b/>
          <w:bCs/>
          <w:sz w:val="22"/>
          <w:szCs w:val="22"/>
        </w:rPr>
        <w:t>Nabór wniosków o dofinansowanie</w:t>
      </w:r>
      <w:r w:rsidR="001D0A5B" w:rsidRPr="00EB4916">
        <w:rPr>
          <w:rFonts w:ascii="Open Sans" w:eastAsia="Cambria" w:hAnsi="Open Sans" w:cs="Open Sans"/>
          <w:b/>
          <w:bCs/>
          <w:sz w:val="22"/>
          <w:szCs w:val="22"/>
        </w:rPr>
        <w:t xml:space="preserve">: </w:t>
      </w:r>
      <w:r w:rsidR="001D0A5B" w:rsidRPr="00EB4916">
        <w:rPr>
          <w:rFonts w:ascii="Open Sans" w:eastAsia="Cambria" w:hAnsi="Open Sans" w:cs="Open Sans"/>
          <w:b/>
          <w:bCs/>
          <w:sz w:val="22"/>
          <w:szCs w:val="22"/>
        </w:rPr>
        <w:br/>
        <w:t>13 listopada 2023 r. (godz. 10:00) – 29 lutego 2024 r. (godz. 15:30)</w:t>
      </w:r>
    </w:p>
    <w:p w14:paraId="189BAF2C" w14:textId="77777777" w:rsidR="000B78E0" w:rsidRPr="000551C3" w:rsidRDefault="000B78E0" w:rsidP="000551C3">
      <w:pPr>
        <w:spacing w:before="100" w:beforeAutospacing="1" w:after="100" w:afterAutospacing="1" w:line="276" w:lineRule="auto"/>
        <w:rPr>
          <w:rFonts w:ascii="Open Sans" w:hAnsi="Open Sans" w:cs="Open Sans"/>
          <w:b/>
          <w:bCs/>
          <w:sz w:val="22"/>
          <w:szCs w:val="22"/>
        </w:rPr>
      </w:pPr>
      <w:bookmarkStart w:id="29" w:name="_Toc134708464"/>
      <w:bookmarkStart w:id="30" w:name="_Toc135128048"/>
      <w:bookmarkStart w:id="31" w:name="_Toc138687742"/>
      <w:bookmarkStart w:id="32" w:name="_Toc139352281"/>
      <w:bookmarkStart w:id="33" w:name="_Toc139363147"/>
      <w:r w:rsidRPr="000551C3">
        <w:rPr>
          <w:rFonts w:ascii="Open Sans" w:hAnsi="Open Sans" w:cs="Open Sans"/>
          <w:b/>
          <w:bCs/>
          <w:sz w:val="22"/>
          <w:szCs w:val="22"/>
        </w:rPr>
        <w:t xml:space="preserve">Wersja </w:t>
      </w:r>
      <w:r w:rsidRPr="000551C3">
        <w:rPr>
          <w:rFonts w:ascii="Open Sans" w:eastAsia="Cambria" w:hAnsi="Open Sans" w:cs="Open Sans"/>
          <w:b/>
          <w:bCs/>
          <w:sz w:val="22"/>
          <w:szCs w:val="22"/>
        </w:rPr>
        <w:t>dokumentu</w:t>
      </w:r>
      <w:r w:rsidRPr="000551C3">
        <w:rPr>
          <w:rFonts w:ascii="Open Sans" w:hAnsi="Open Sans" w:cs="Open Sans"/>
          <w:b/>
          <w:bCs/>
          <w:sz w:val="22"/>
          <w:szCs w:val="22"/>
        </w:rPr>
        <w:tab/>
        <w:t xml:space="preserve">   obowiązująca (od dnia…)</w:t>
      </w:r>
      <w:bookmarkEnd w:id="29"/>
      <w:bookmarkEnd w:id="30"/>
      <w:bookmarkEnd w:id="31"/>
      <w:bookmarkEnd w:id="32"/>
      <w:bookmarkEnd w:id="33"/>
    </w:p>
    <w:p w14:paraId="279BE488" w14:textId="4AD66CAB" w:rsidR="000B78E0" w:rsidRDefault="000B78E0" w:rsidP="000551C3">
      <w:pPr>
        <w:spacing w:before="100" w:beforeAutospacing="1" w:after="100" w:afterAutospacing="1" w:line="276" w:lineRule="auto"/>
        <w:rPr>
          <w:rFonts w:ascii="Open Sans" w:hAnsi="Open Sans" w:cs="Open Sans"/>
          <w:b/>
          <w:bCs/>
          <w:sz w:val="22"/>
          <w:szCs w:val="22"/>
        </w:rPr>
      </w:pPr>
      <w:bookmarkStart w:id="34" w:name="_Toc134708465"/>
      <w:bookmarkStart w:id="35" w:name="_Toc135128049"/>
      <w:bookmarkStart w:id="36" w:name="_Toc138687743"/>
      <w:bookmarkStart w:id="37" w:name="_Toc139352282"/>
      <w:bookmarkStart w:id="38" w:name="_Toc139363148"/>
      <w:r w:rsidRPr="000551C3">
        <w:rPr>
          <w:rFonts w:ascii="Open Sans" w:hAnsi="Open Sans" w:cs="Open Sans"/>
          <w:b/>
          <w:bCs/>
          <w:sz w:val="22"/>
          <w:szCs w:val="22"/>
        </w:rPr>
        <w:t xml:space="preserve">Data </w:t>
      </w:r>
      <w:r w:rsidRPr="000551C3">
        <w:rPr>
          <w:rFonts w:ascii="Open Sans" w:eastAsia="Cambria" w:hAnsi="Open Sans" w:cs="Open Sans"/>
          <w:b/>
          <w:bCs/>
          <w:sz w:val="22"/>
          <w:szCs w:val="22"/>
        </w:rPr>
        <w:t>zatwierdzenia</w:t>
      </w:r>
      <w:r w:rsidRPr="000551C3">
        <w:rPr>
          <w:rFonts w:ascii="Open Sans" w:hAnsi="Open Sans" w:cs="Open Sans"/>
          <w:b/>
          <w:bCs/>
          <w:sz w:val="22"/>
          <w:szCs w:val="22"/>
        </w:rPr>
        <w:tab/>
        <w:t xml:space="preserve">   ....... r.</w:t>
      </w:r>
      <w:bookmarkEnd w:id="34"/>
      <w:bookmarkEnd w:id="35"/>
      <w:bookmarkEnd w:id="36"/>
      <w:bookmarkEnd w:id="37"/>
      <w:bookmarkEnd w:id="38"/>
    </w:p>
    <w:p w14:paraId="19E330A9" w14:textId="3BCE83D5" w:rsidR="00016967" w:rsidRPr="000551C3" w:rsidRDefault="00016967" w:rsidP="000551C3">
      <w:pPr>
        <w:spacing w:before="100" w:beforeAutospacing="1" w:after="100" w:afterAutospacing="1" w:line="276" w:lineRule="auto"/>
        <w:rPr>
          <w:rFonts w:ascii="Open Sans" w:hAnsi="Open Sans" w:cs="Open Sans"/>
          <w:b/>
          <w:bCs/>
          <w:sz w:val="22"/>
          <w:szCs w:val="22"/>
        </w:rPr>
      </w:pPr>
      <w:r w:rsidRPr="00EB4916">
        <w:rPr>
          <w:rFonts w:ascii="Open Sans" w:eastAsia="Cambria" w:hAnsi="Open Sans" w:cs="Open Sans"/>
          <w:b/>
          <w:bCs/>
          <w:sz w:val="22"/>
          <w:szCs w:val="22"/>
        </w:rPr>
        <w:t>Kwota środków EFRR przeznaczona na dofinansowanie projektów w naborze 12 500 000 PLN</w:t>
      </w:r>
    </w:p>
    <w:p w14:paraId="229AFC11" w14:textId="03C50906" w:rsidR="000B78E0" w:rsidRPr="00EB4916" w:rsidRDefault="00CA16B6" w:rsidP="0005616C">
      <w:pPr>
        <w:spacing w:before="100" w:beforeAutospacing="1" w:after="100" w:afterAutospacing="1" w:line="276" w:lineRule="auto"/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EB4916">
        <w:rPr>
          <w:rFonts w:ascii="Open Sans" w:hAnsi="Open Sans" w:cs="Open Sans"/>
          <w:bCs/>
          <w:noProof/>
          <w:sz w:val="22"/>
          <w:szCs w:val="22"/>
        </w:rPr>
        <mc:AlternateContent>
          <mc:Choice Requires="wps">
            <w:drawing>
              <wp:inline distT="0" distB="0" distL="0" distR="0" wp14:anchorId="1D8D5FC8" wp14:editId="4F29CF9C">
                <wp:extent cx="5815965" cy="1404620"/>
                <wp:effectExtent l="0" t="0" r="13335" b="17145"/>
                <wp:docPr id="217" name="Pole tekstowe 2" descr="Regulamin wyboru projektów (zwany „Regulaminem”) przedstawia zasady aplikowania oraz reguły wyboru projektów do dofinansowania. Dokument ten opracowaliśmy na podstawie obowiązujących przepisów prawa krajowego i unijnego. Jakiekolwiek rozbieżności pomiędzy tym dokumentem a przepisami prawa należy rozstrzygać na rzecz przepisów prawa.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0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5965" cy="1404620"/>
                        </a:xfrm>
                        <a:prstGeom prst="rect">
                          <a:avLst/>
                        </a:prstGeom>
                        <a:solidFill>
                          <a:srgbClr val="11306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510E0" w14:textId="77777777" w:rsidR="00E61169" w:rsidRPr="00D3240E" w:rsidRDefault="00E61169" w:rsidP="000B78E0">
                            <w:pPr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</w:pPr>
                            <w:r w:rsidRPr="00D3240E"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Regulamin wyboru projektów (zwany „R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egulaminem</w:t>
                            </w:r>
                            <w:r w:rsidRPr="00D3240E"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”) przedstawia zasady aplikowania oraz reguły wyboru projektów do dofinansowania. Dokument ten opracowaliśmy na podstawie obowiązujących przepisów prawa krajowego i unijnego. Jakiekolwiek rozbieżności pomiędzy tym dokumentem a przepisami prawa należy rozstrzygać na rzecz przepisów prawa.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D8D5FC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alt="Regulamin wyboru projektów (zwany „Regulaminem”) przedstawia zasady aplikowania oraz reguły wyboru projektów do dofinansowania. Dokument ten opracowaliśmy na podstawie obowiązujących przepisów prawa krajowego i unijnego. Jakiekolwiek rozbieżności pomiędzy tym dokumentem a przepisami prawa należy rozstrzygać na rzecz przepisów prawa." style="width:457.9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vkaFQIAACAEAAAOAAAAZHJzL2Uyb0RvYy54bWysk81u2zAMx+8D9g6C7ovtLM4SI07Rpc0w&#10;oPsA2j2ALMuxMFnUJCV29vSl5DQN2u0yzAdBNKm/yB+p1dXQKXIQ1knQJc0mKSVCc6il3pX0x8P2&#10;3YIS55mumQItSnoUjl6t375Z9aYQU2hB1cISFNGu6E1JW+9NkSSOt6JjbgJGaHQ2YDvm0bS7pLas&#10;R/VOJdM0nSc92NpY4MI5/HszOuk66jeN4P5b0zjhiSop5ubjauNahTVZr1ixs8y0kp/SYP+QRcek&#10;xkvPUjfMM7K38pVUJ7kFB42fcOgSaBrJRawBq8nSF9Xct8yIWAvCceaMyf0/Wf71cG++W+KHjzBg&#10;A2MRztwB/+mIhk3L9E5cWwt9K1iNF2cBWdIbV5yOBtSucEGk6r9AjU1mew9RaGhsF6hgnQTVsQHH&#10;M3QxeMLxZ77I8uU8p4SjL5uls/k0tiVhxdNxY53/JKAjYVNSi12N8uxw53xIhxVPIeE2B0rWW6lU&#10;NOyu2ihLDgwnIMvep/PbWMGLMKVJX9JlPs1HAn+VSOP3J4lOehxlJbuSLs5BrAjcbnUdB80zqcY9&#10;pqz0CWRgN1L0QzVgYABaQX1EpBbGkcUnhpsW7G9KehzXkrpfe2YFJeqzxrYss9kszHc0ZvkHZEjs&#10;pae69DDNUaqknpJxu/HxTURg5hrbt5UR7HMmp1xxDCPv05MJc35px6jnh71+BAAA//8DAFBLAwQU&#10;AAYACAAAACEAyppSU9sAAAAFAQAADwAAAGRycy9kb3ducmV2LnhtbEyPS0vEQBCE74L/YWjBmztJ&#10;xMfGTJZFEEFPrqvnTqbNhGR6Qmby8N87enEvDUUVVV8Xu9X2YqbRt44VpJsEBHHtdMuNguP709U9&#10;CB+QNfaOScE3ediV52cF5tot/EbzITQilrDPUYEJYcil9LUhi37jBuLofbnRYohybKQecYnltpdZ&#10;ktxKiy3HBYMDPRqqu8NkFfiP6+Pz3s1zNdWf3Yt5rbpluFPq8mLdP4AItIb/MPziR3QoI1PlJtZe&#10;9AriI+HvRm+b3mxBVAqyLM1AloU8pS9/AAAA//8DAFBLAQItABQABgAIAAAAIQC2gziS/gAAAOEB&#10;AAATAAAAAAAAAAAAAAAAAAAAAABbQ29udGVudF9UeXBlc10ueG1sUEsBAi0AFAAGAAgAAAAhADj9&#10;If/WAAAAlAEAAAsAAAAAAAAAAAAAAAAALwEAAF9yZWxzLy5yZWxzUEsBAi0AFAAGAAgAAAAhAJf+&#10;+RoVAgAAIAQAAA4AAAAAAAAAAAAAAAAALgIAAGRycy9lMm9Eb2MueG1sUEsBAi0AFAAGAAgAAAAh&#10;AMqaUlPbAAAABQEAAA8AAAAAAAAAAAAAAAAAbwQAAGRycy9kb3ducmV2LnhtbFBLBQYAAAAABAAE&#10;APMAAAB3BQAAAAA=&#10;" fillcolor="#11306e">
                <v:textbox style="mso-fit-shape-to-text:t">
                  <w:txbxContent>
                    <w:p w14:paraId="461510E0" w14:textId="77777777" w:rsidR="00E61169" w:rsidRPr="00D3240E" w:rsidRDefault="00E61169" w:rsidP="000B78E0">
                      <w:pPr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</w:pPr>
                      <w:r w:rsidRPr="00D3240E"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Regulamin wyboru projektów (zwany „R</w:t>
                      </w:r>
                      <w:r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egulaminem</w:t>
                      </w:r>
                      <w:r w:rsidRPr="00D3240E"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”) przedstawia zasady aplikowania oraz reguły wyboru projektów do dofinansowania. Dokument ten opracowaliśmy na podstawie obowiązujących przepisów prawa krajowego i unijnego. Jakiekolwiek rozbieżności pomiędzy tym dokumentem a przepisami prawa należy rozstrzygać na rzecz przepisów prawa.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D0A5B" w:rsidRPr="00EB4916">
        <w:rPr>
          <w:rFonts w:ascii="Open Sans" w:hAnsi="Open Sans" w:cs="Open Sans"/>
          <w:sz w:val="22"/>
          <w:szCs w:val="22"/>
        </w:rPr>
        <w:t xml:space="preserve"> </w:t>
      </w:r>
      <w:r w:rsidR="000B78E0" w:rsidRPr="00EB4916">
        <w:rPr>
          <w:rFonts w:ascii="Open Sans" w:hAnsi="Open Sans" w:cs="Open Sans"/>
          <w:sz w:val="22"/>
          <w:szCs w:val="22"/>
        </w:rPr>
        <w:br w:type="page"/>
      </w:r>
    </w:p>
    <w:bookmarkStart w:id="39" w:name="_Toc138687744" w:displacedByCustomXml="next"/>
    <w:bookmarkStart w:id="40" w:name="_Toc139363149" w:displacedByCustomXml="next"/>
    <w:bookmarkStart w:id="41" w:name="_Toc150436867" w:displacedByCustomXml="next"/>
    <w:sdt>
      <w:sdtPr>
        <w:rPr>
          <w:rFonts w:ascii="Open Sans" w:eastAsia="Times New Roman" w:hAnsi="Open Sans" w:cs="Open Sans"/>
          <w:b w:val="0"/>
          <w:bCs w:val="0"/>
          <w:sz w:val="22"/>
          <w:szCs w:val="22"/>
        </w:rPr>
        <w:id w:val="-1505122028"/>
        <w:docPartObj>
          <w:docPartGallery w:val="Table of Contents"/>
          <w:docPartUnique/>
        </w:docPartObj>
      </w:sdtPr>
      <w:sdtContent>
        <w:p w14:paraId="2EC4D6AB" w14:textId="77777777" w:rsidR="000B78E0" w:rsidRPr="000551C3" w:rsidRDefault="000B78E0" w:rsidP="000551C3">
          <w:pPr>
            <w:pStyle w:val="Nagwekspisutreci"/>
            <w:spacing w:before="100" w:beforeAutospacing="1" w:after="100" w:line="360" w:lineRule="auto"/>
            <w:rPr>
              <w:rFonts w:ascii="Open Sans" w:hAnsi="Open Sans" w:cs="Open Sans"/>
              <w:sz w:val="22"/>
              <w:szCs w:val="22"/>
            </w:rPr>
          </w:pPr>
          <w:r w:rsidRPr="000551C3">
            <w:rPr>
              <w:rFonts w:ascii="Open Sans" w:hAnsi="Open Sans" w:cs="Open Sans"/>
              <w:sz w:val="22"/>
              <w:szCs w:val="22"/>
            </w:rPr>
            <w:t>Spis treści</w:t>
          </w:r>
          <w:bookmarkEnd w:id="41"/>
          <w:bookmarkEnd w:id="40"/>
          <w:bookmarkEnd w:id="39"/>
        </w:p>
        <w:p w14:paraId="437470D9" w14:textId="25BC6AF7" w:rsidR="000551C3" w:rsidRPr="000551C3" w:rsidRDefault="000B78E0" w:rsidP="000551C3">
          <w:pPr>
            <w:pStyle w:val="Spistreci1"/>
            <w:spacing w:line="360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r w:rsidRPr="000551C3">
            <w:rPr>
              <w:rFonts w:ascii="Open Sans" w:hAnsi="Open Sans" w:cs="Open Sans"/>
            </w:rPr>
            <w:fldChar w:fldCharType="begin"/>
          </w:r>
          <w:r w:rsidRPr="000551C3">
            <w:rPr>
              <w:rFonts w:ascii="Open Sans" w:hAnsi="Open Sans" w:cs="Open Sans"/>
            </w:rPr>
            <w:instrText xml:space="preserve"> TOC \o "1-3" \h \z \u </w:instrText>
          </w:r>
          <w:r w:rsidRPr="000551C3">
            <w:rPr>
              <w:rFonts w:ascii="Open Sans" w:hAnsi="Open Sans" w:cs="Open Sans"/>
            </w:rPr>
            <w:fldChar w:fldCharType="separate"/>
          </w:r>
          <w:hyperlink w:anchor="_Toc150436867" w:history="1"/>
        </w:p>
        <w:p w14:paraId="651A19AF" w14:textId="7313DB03" w:rsidR="000551C3" w:rsidRPr="000551C3" w:rsidRDefault="00000000" w:rsidP="000551C3">
          <w:pPr>
            <w:pStyle w:val="Spistreci3"/>
            <w:tabs>
              <w:tab w:val="right" w:leader="dot" w:pos="9060"/>
            </w:tabs>
            <w:spacing w:line="360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50436868" w:history="1">
            <w:r w:rsidR="000551C3" w:rsidRPr="000551C3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ab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instrText xml:space="preserve"> PAGEREF _Toc150436868 \h </w:instrTex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>3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35583B25" w14:textId="64C8FC0A" w:rsidR="000551C3" w:rsidRPr="000551C3" w:rsidRDefault="00000000" w:rsidP="000551C3">
          <w:pPr>
            <w:pStyle w:val="Spistreci3"/>
            <w:tabs>
              <w:tab w:val="right" w:leader="dot" w:pos="9060"/>
            </w:tabs>
            <w:spacing w:line="360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50436869" w:history="1">
            <w:r w:rsidR="000551C3" w:rsidRPr="000551C3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ab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instrText xml:space="preserve"> PAGEREF _Toc150436869 \h </w:instrTex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>4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14E1DBDA" w14:textId="2DE55A9C" w:rsidR="000551C3" w:rsidRPr="000551C3" w:rsidRDefault="00000000" w:rsidP="000551C3">
          <w:pPr>
            <w:pStyle w:val="Spistreci3"/>
            <w:tabs>
              <w:tab w:val="right" w:leader="dot" w:pos="9060"/>
            </w:tabs>
            <w:spacing w:line="360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50436870" w:history="1">
            <w:r w:rsidR="000551C3" w:rsidRPr="000551C3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ab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instrText xml:space="preserve"> PAGEREF _Toc150436870 \h </w:instrTex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>5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37BBF2C4" w14:textId="6F370143" w:rsidR="000551C3" w:rsidRPr="000551C3" w:rsidRDefault="00000000" w:rsidP="000551C3">
          <w:pPr>
            <w:pStyle w:val="Spistreci3"/>
            <w:tabs>
              <w:tab w:val="right" w:leader="dot" w:pos="9060"/>
            </w:tabs>
            <w:spacing w:line="360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50436871" w:history="1">
            <w:r w:rsidR="000551C3" w:rsidRPr="000551C3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ab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instrText xml:space="preserve"> PAGEREF _Toc150436871 \h </w:instrTex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>6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405D285D" w14:textId="672EC792" w:rsidR="000551C3" w:rsidRPr="000551C3" w:rsidRDefault="00000000" w:rsidP="000551C3">
          <w:pPr>
            <w:pStyle w:val="Spistreci3"/>
            <w:tabs>
              <w:tab w:val="right" w:leader="dot" w:pos="9060"/>
            </w:tabs>
            <w:spacing w:line="360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50436872" w:history="1">
            <w:r w:rsidR="000551C3" w:rsidRPr="000551C3">
              <w:rPr>
                <w:rStyle w:val="Hipercze"/>
                <w:rFonts w:ascii="Open Sans" w:hAnsi="Open Sans" w:cs="Open Sans"/>
                <w:noProof/>
              </w:rPr>
              <w:t>§ 5. Zasady finansowania projektów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ab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instrText xml:space="preserve"> PAGEREF _Toc150436872 \h </w:instrTex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>8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50E2457C" w14:textId="6A1498F2" w:rsidR="000551C3" w:rsidRPr="000551C3" w:rsidRDefault="00000000" w:rsidP="000551C3">
          <w:pPr>
            <w:pStyle w:val="Spistreci3"/>
            <w:tabs>
              <w:tab w:val="right" w:leader="dot" w:pos="9060"/>
            </w:tabs>
            <w:spacing w:line="360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50436873" w:history="1">
            <w:r w:rsidR="000551C3" w:rsidRPr="000551C3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ab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instrText xml:space="preserve"> PAGEREF _Toc150436873 \h </w:instrTex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>9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13908DC0" w14:textId="2FD81067" w:rsidR="000551C3" w:rsidRPr="000551C3" w:rsidRDefault="00000000" w:rsidP="000551C3">
          <w:pPr>
            <w:pStyle w:val="Spistreci3"/>
            <w:tabs>
              <w:tab w:val="right" w:leader="dot" w:pos="9060"/>
            </w:tabs>
            <w:spacing w:line="360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50436874" w:history="1">
            <w:r w:rsidR="000551C3" w:rsidRPr="000551C3">
              <w:rPr>
                <w:rStyle w:val="Hipercze"/>
                <w:rFonts w:ascii="Open Sans" w:hAnsi="Open Sans" w:cs="Open Sans"/>
                <w:noProof/>
              </w:rPr>
              <w:t>§ 7. Sposób uzupełniania i poprawiania wniosku o dofinansowanie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ab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instrText xml:space="preserve"> PAGEREF _Toc150436874 \h </w:instrTex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>12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2B9AC137" w14:textId="2678E890" w:rsidR="000551C3" w:rsidRPr="000551C3" w:rsidRDefault="00000000" w:rsidP="000551C3">
          <w:pPr>
            <w:pStyle w:val="Spistreci3"/>
            <w:tabs>
              <w:tab w:val="right" w:leader="dot" w:pos="9060"/>
            </w:tabs>
            <w:spacing w:line="360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50436875" w:history="1">
            <w:r w:rsidR="000551C3" w:rsidRPr="000551C3">
              <w:rPr>
                <w:rStyle w:val="Hipercze"/>
                <w:rFonts w:ascii="Open Sans" w:hAnsi="Open Sans" w:cs="Open Sans"/>
                <w:noProof/>
              </w:rPr>
              <w:t>§ 8. Zasady oceny projektów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ab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instrText xml:space="preserve"> PAGEREF _Toc150436875 \h </w:instrTex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>13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6AF312E0" w14:textId="28D8CFCF" w:rsidR="000551C3" w:rsidRPr="000551C3" w:rsidRDefault="00000000" w:rsidP="000551C3">
          <w:pPr>
            <w:pStyle w:val="Spistreci3"/>
            <w:tabs>
              <w:tab w:val="right" w:leader="dot" w:pos="9060"/>
            </w:tabs>
            <w:spacing w:line="360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50436876" w:history="1">
            <w:r w:rsidR="000551C3" w:rsidRPr="000551C3">
              <w:rPr>
                <w:rStyle w:val="Hipercze"/>
                <w:rFonts w:ascii="Open Sans" w:hAnsi="Open Sans" w:cs="Open Sans"/>
                <w:noProof/>
              </w:rPr>
              <w:t>§ 9. Zasady ustalania wyniku oceny projektu i rozstrzygnięcie postępowania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ab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instrText xml:space="preserve"> PAGEREF _Toc150436876 \h </w:instrTex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>16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0A28088D" w14:textId="4C5CA966" w:rsidR="000551C3" w:rsidRPr="000551C3" w:rsidRDefault="00000000" w:rsidP="000551C3">
          <w:pPr>
            <w:pStyle w:val="Spistreci3"/>
            <w:tabs>
              <w:tab w:val="right" w:leader="dot" w:pos="9060"/>
            </w:tabs>
            <w:spacing w:line="360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50436877" w:history="1">
            <w:r w:rsidR="000551C3" w:rsidRPr="000551C3">
              <w:rPr>
                <w:rStyle w:val="Hipercze"/>
                <w:rFonts w:ascii="Open Sans" w:hAnsi="Open Sans" w:cs="Open Sans"/>
                <w:noProof/>
              </w:rPr>
              <w:t>§ 10. Warunki zawarcia umowy o dofinansowanie projektu i zawarcie umowy</w:t>
            </w:r>
            <w:r w:rsidR="000551C3">
              <w:rPr>
                <w:rStyle w:val="Hipercze"/>
                <w:rFonts w:ascii="Open Sans" w:hAnsi="Open Sans" w:cs="Open Sans"/>
                <w:noProof/>
              </w:rPr>
              <w:t xml:space="preserve"> </w:t>
            </w:r>
            <w:r w:rsidR="000551C3" w:rsidRPr="000551C3">
              <w:rPr>
                <w:rStyle w:val="Hipercze"/>
                <w:rFonts w:ascii="Open Sans" w:hAnsi="Open Sans" w:cs="Open Sans"/>
                <w:noProof/>
              </w:rPr>
              <w:t>o dofinansowanie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ab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instrText xml:space="preserve"> PAGEREF _Toc150436877 \h </w:instrTex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>17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3CDCAF5D" w14:textId="2F526422" w:rsidR="000551C3" w:rsidRPr="000551C3" w:rsidRDefault="00000000" w:rsidP="000551C3">
          <w:pPr>
            <w:pStyle w:val="Spistreci3"/>
            <w:tabs>
              <w:tab w:val="right" w:leader="dot" w:pos="9060"/>
            </w:tabs>
            <w:spacing w:line="360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50436878" w:history="1">
            <w:r w:rsidR="000551C3" w:rsidRPr="000551C3">
              <w:rPr>
                <w:rStyle w:val="Hipercze"/>
                <w:rFonts w:ascii="Open Sans" w:hAnsi="Open Sans" w:cs="Open Sans"/>
                <w:noProof/>
              </w:rPr>
              <w:t>§ 11. Komunikacja z wnioskodawcą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ab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instrText xml:space="preserve"> PAGEREF _Toc150436878 \h </w:instrTex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>18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794047B7" w14:textId="27B499E7" w:rsidR="000551C3" w:rsidRPr="000551C3" w:rsidRDefault="00000000" w:rsidP="000551C3">
          <w:pPr>
            <w:pStyle w:val="Spistreci3"/>
            <w:tabs>
              <w:tab w:val="right" w:leader="dot" w:pos="9060"/>
            </w:tabs>
            <w:spacing w:line="360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50436879" w:history="1">
            <w:r w:rsidR="000551C3" w:rsidRPr="000551C3">
              <w:rPr>
                <w:rStyle w:val="Hipercze"/>
                <w:rFonts w:ascii="Open Sans" w:hAnsi="Open Sans" w:cs="Open Sans"/>
                <w:noProof/>
              </w:rPr>
              <w:t>§ 12. Procedura odwoławcza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ab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instrText xml:space="preserve"> PAGEREF _Toc150436879 \h </w:instrTex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>19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320C3BE1" w14:textId="68C50FF1" w:rsidR="000551C3" w:rsidRPr="000551C3" w:rsidRDefault="00000000" w:rsidP="000551C3">
          <w:pPr>
            <w:pStyle w:val="Spistreci3"/>
            <w:tabs>
              <w:tab w:val="right" w:leader="dot" w:pos="9060"/>
            </w:tabs>
            <w:spacing w:line="360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50436880" w:history="1">
            <w:r w:rsidR="000551C3" w:rsidRPr="000551C3">
              <w:rPr>
                <w:rStyle w:val="Hipercze"/>
                <w:rFonts w:ascii="Open Sans" w:hAnsi="Open Sans" w:cs="Open Sans"/>
                <w:noProof/>
              </w:rPr>
              <w:t>§ 13. Postanowienia końcowe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ab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instrText xml:space="preserve"> PAGEREF _Toc150436880 \h </w:instrTex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>22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1A61FF15" w14:textId="11DF0C31" w:rsidR="000551C3" w:rsidRPr="000551C3" w:rsidRDefault="00000000" w:rsidP="000551C3">
          <w:pPr>
            <w:pStyle w:val="Spistreci3"/>
            <w:tabs>
              <w:tab w:val="right" w:leader="dot" w:pos="9060"/>
            </w:tabs>
            <w:spacing w:line="360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50436881" w:history="1">
            <w:r w:rsidR="000551C3" w:rsidRPr="000551C3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ab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instrText xml:space="preserve"> PAGEREF _Toc150436881 \h </w:instrTex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t>22</w:t>
            </w:r>
            <w:r w:rsidR="000551C3" w:rsidRPr="000551C3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3A1E0BCA" w14:textId="079F3AA3" w:rsidR="000B78E0" w:rsidRPr="00EB4916" w:rsidRDefault="000B78E0" w:rsidP="000551C3">
          <w:pPr>
            <w:spacing w:before="100" w:beforeAutospacing="1" w:after="100" w:line="360" w:lineRule="auto"/>
            <w:rPr>
              <w:rFonts w:ascii="Open Sans" w:hAnsi="Open Sans" w:cs="Open Sans"/>
              <w:sz w:val="22"/>
              <w:szCs w:val="22"/>
            </w:rPr>
          </w:pPr>
          <w:r w:rsidRPr="000551C3">
            <w:rPr>
              <w:rFonts w:ascii="Open Sans" w:hAnsi="Open Sans" w:cs="Open Sans"/>
              <w:b/>
              <w:bCs/>
              <w:sz w:val="22"/>
              <w:szCs w:val="22"/>
            </w:rPr>
            <w:fldChar w:fldCharType="end"/>
          </w:r>
        </w:p>
      </w:sdtContent>
    </w:sdt>
    <w:p w14:paraId="62C7BCA1" w14:textId="77777777" w:rsidR="000B78E0" w:rsidRPr="00EB4916" w:rsidRDefault="000B78E0" w:rsidP="0005616C">
      <w:pPr>
        <w:spacing w:before="100" w:beforeAutospacing="1" w:after="100" w:afterAutospacing="1" w:line="276" w:lineRule="auto"/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br w:type="page"/>
      </w:r>
    </w:p>
    <w:p w14:paraId="239C64D3" w14:textId="77777777" w:rsidR="000B78E0" w:rsidRPr="00EB4916" w:rsidRDefault="000B78E0" w:rsidP="0005616C">
      <w:pPr>
        <w:pStyle w:val="Nagwek3"/>
        <w:spacing w:before="100" w:beforeAutospacing="1" w:after="100" w:afterAutospacing="1"/>
        <w:rPr>
          <w:rFonts w:cs="Open Sans"/>
          <w:szCs w:val="22"/>
        </w:rPr>
      </w:pPr>
      <w:bookmarkStart w:id="42" w:name="_Toc150436868"/>
      <w:r w:rsidRPr="00EB4916">
        <w:rPr>
          <w:rFonts w:cs="Open Sans"/>
          <w:szCs w:val="22"/>
        </w:rPr>
        <w:t>§ 1. Podstawy prawne</w:t>
      </w:r>
      <w:bookmarkEnd w:id="42"/>
    </w:p>
    <w:p w14:paraId="41D4C18D" w14:textId="77777777" w:rsidR="000B78E0" w:rsidRPr="00EB4916" w:rsidRDefault="000B78E0" w:rsidP="0005616C">
      <w:pPr>
        <w:pStyle w:val="Normalnypunktor"/>
        <w:spacing w:line="276" w:lineRule="auto"/>
      </w:pPr>
      <w:r w:rsidRPr="00EB4916">
        <w:t>Niniejszy regulamin został przygotowany na podstawie:</w:t>
      </w:r>
    </w:p>
    <w:p w14:paraId="1A122254" w14:textId="77777777" w:rsidR="000B78E0" w:rsidRPr="00EB4916" w:rsidRDefault="000B78E0" w:rsidP="0005616C">
      <w:pPr>
        <w:pStyle w:val="NormalnyWeb"/>
        <w:rPr>
          <w:rFonts w:cs="Open Sans"/>
          <w:szCs w:val="22"/>
          <w:lang w:eastAsia="en-US"/>
        </w:rPr>
      </w:pPr>
      <w:r w:rsidRPr="00EB4916">
        <w:rPr>
          <w:rFonts w:cs="Open Sans"/>
          <w:szCs w:val="22"/>
          <w:lang w:eastAsia="en-US"/>
        </w:rPr>
        <w:t>ustawy z dnia 28 kwietnia 2022 r. o zasadach realizacji zadań finansowanych ze środków europejskich w perspektywie finansowej 2021-2027 (Dz. U. poz. 1079), zwanej „</w:t>
      </w:r>
      <w:r w:rsidRPr="00EB4916">
        <w:rPr>
          <w:rFonts w:cs="Open Sans"/>
          <w:b/>
          <w:szCs w:val="22"/>
          <w:lang w:eastAsia="en-US"/>
        </w:rPr>
        <w:t>ustawą wdrożeniową</w:t>
      </w:r>
      <w:r w:rsidRPr="00EB4916">
        <w:rPr>
          <w:rFonts w:cs="Open Sans"/>
          <w:szCs w:val="22"/>
          <w:lang w:eastAsia="en-US"/>
        </w:rPr>
        <w:t>”;</w:t>
      </w:r>
    </w:p>
    <w:p w14:paraId="44BBBDC4" w14:textId="4BB55985" w:rsidR="000B78E0" w:rsidRPr="00EB4916" w:rsidRDefault="000B78E0" w:rsidP="0005616C">
      <w:pPr>
        <w:pStyle w:val="NormalnyWeb"/>
        <w:rPr>
          <w:rFonts w:cs="Open Sans"/>
          <w:szCs w:val="22"/>
          <w:lang w:eastAsia="en-US"/>
        </w:rPr>
      </w:pPr>
      <w:r w:rsidRPr="00EB4916">
        <w:rPr>
          <w:rFonts w:cs="Open Sans"/>
          <w:szCs w:val="22"/>
          <w:lang w:eastAsia="en-US"/>
        </w:rPr>
        <w:t>Porozumienia w sprawie realizacji programu Fundusze Europejskie dla Polski Wschodniej 2021–2027 w zakresie priorytetu II Energia i Klimat oraz priorytetu VI Pomoc techniczna, zawartego pomiędzy Ministrem Klimatu i Środowiska a</w:t>
      </w:r>
      <w:r w:rsidR="0026546C" w:rsidRPr="00EB4916">
        <w:rPr>
          <w:rFonts w:cs="Open Sans"/>
          <w:szCs w:val="22"/>
          <w:lang w:eastAsia="en-US"/>
        </w:rPr>
        <w:t> </w:t>
      </w:r>
      <w:r w:rsidRPr="00EB4916">
        <w:rPr>
          <w:rFonts w:cs="Open Sans"/>
          <w:szCs w:val="22"/>
          <w:lang w:eastAsia="en-US"/>
        </w:rPr>
        <w:t>Narodowym Funduszem Ochrony Środowiska i Gospodarki Wodnej z dnia 31 maja 2023 r.</w:t>
      </w:r>
    </w:p>
    <w:p w14:paraId="716BEC74" w14:textId="77777777" w:rsidR="000B78E0" w:rsidRPr="00EB4916" w:rsidRDefault="000B78E0" w:rsidP="0005616C">
      <w:pPr>
        <w:pStyle w:val="Normalnypunktor"/>
        <w:spacing w:line="276" w:lineRule="auto"/>
      </w:pPr>
      <w:r w:rsidRPr="00EB4916">
        <w:t>Działanie realizowane</w:t>
      </w:r>
      <w:r w:rsidRPr="00EB4916">
        <w:rPr>
          <w:i/>
        </w:rPr>
        <w:t xml:space="preserve"> </w:t>
      </w:r>
      <w:r w:rsidRPr="00EB4916">
        <w:t>jest w szczególności zgodnie z następującymi regulacjami krajowymi:</w:t>
      </w:r>
    </w:p>
    <w:p w14:paraId="545B1FB1" w14:textId="77777777" w:rsidR="000B78E0" w:rsidRPr="00EB4916" w:rsidRDefault="000B78E0" w:rsidP="0005616C">
      <w:pPr>
        <w:pStyle w:val="NormalnyWeb"/>
        <w:numPr>
          <w:ilvl w:val="0"/>
          <w:numId w:val="22"/>
        </w:numPr>
        <w:rPr>
          <w:rFonts w:cs="Open Sans"/>
          <w:szCs w:val="22"/>
          <w:lang w:eastAsia="en-US"/>
        </w:rPr>
      </w:pPr>
      <w:r w:rsidRPr="00EB4916">
        <w:rPr>
          <w:rFonts w:cs="Open Sans"/>
          <w:szCs w:val="22"/>
          <w:lang w:eastAsia="en-US"/>
        </w:rPr>
        <w:t xml:space="preserve">Programem Fundusze Europejskie dla Polski Wschodniej 2021 - 2027, zatwierdzonym decyzją Komisji Europejskiej </w:t>
      </w:r>
      <w:proofErr w:type="gramStart"/>
      <w:r w:rsidRPr="00EB4916">
        <w:rPr>
          <w:rFonts w:cs="Open Sans"/>
          <w:szCs w:val="22"/>
          <w:lang w:eastAsia="en-US"/>
        </w:rPr>
        <w:t>C(</w:t>
      </w:r>
      <w:proofErr w:type="gramEnd"/>
      <w:r w:rsidRPr="00EB4916">
        <w:rPr>
          <w:rFonts w:cs="Open Sans"/>
          <w:szCs w:val="22"/>
          <w:lang w:eastAsia="en-US"/>
        </w:rPr>
        <w:t>2022) 7157</w:t>
      </w:r>
      <w:r w:rsidRPr="00EB4916" w:rsidDel="001A675A">
        <w:rPr>
          <w:rFonts w:cs="Open Sans"/>
          <w:szCs w:val="22"/>
          <w:lang w:eastAsia="en-US"/>
        </w:rPr>
        <w:t xml:space="preserve"> </w:t>
      </w:r>
      <w:r w:rsidRPr="00EB4916">
        <w:rPr>
          <w:rFonts w:cs="Open Sans"/>
          <w:szCs w:val="22"/>
          <w:lang w:eastAsia="en-US"/>
        </w:rPr>
        <w:t>z dnia 6 października 2022 r., zwanym „</w:t>
      </w:r>
      <w:r w:rsidRPr="00EB4916">
        <w:rPr>
          <w:rFonts w:cs="Open Sans"/>
          <w:b/>
          <w:szCs w:val="22"/>
          <w:lang w:eastAsia="en-US"/>
        </w:rPr>
        <w:t>FEPW</w:t>
      </w:r>
      <w:r w:rsidRPr="00EB4916">
        <w:rPr>
          <w:rFonts w:cs="Open Sans"/>
          <w:szCs w:val="22"/>
          <w:lang w:eastAsia="en-US"/>
        </w:rPr>
        <w:t xml:space="preserve">”; </w:t>
      </w:r>
    </w:p>
    <w:p w14:paraId="46DBA563" w14:textId="128BC590" w:rsidR="000B78E0" w:rsidRPr="00EB4916" w:rsidRDefault="000B78E0" w:rsidP="0005616C">
      <w:pPr>
        <w:pStyle w:val="NormalnyWeb"/>
        <w:rPr>
          <w:rFonts w:cs="Open Sans"/>
          <w:szCs w:val="22"/>
          <w:lang w:eastAsia="en-US"/>
        </w:rPr>
      </w:pPr>
      <w:r w:rsidRPr="00EB4916">
        <w:rPr>
          <w:rFonts w:cs="Open Sans"/>
          <w:szCs w:val="22"/>
          <w:lang w:eastAsia="en-US"/>
        </w:rPr>
        <w:t>Szczegółowym Opisem Priorytetów Programu Fundusze Europejskie dla Polski Wschodniej 2021 - 2027</w:t>
      </w:r>
      <w:r w:rsidRPr="00EB4916">
        <w:rPr>
          <w:rFonts w:cs="Open Sans"/>
          <w:bCs/>
          <w:iCs/>
          <w:szCs w:val="22"/>
          <w:lang w:eastAsia="en-US"/>
        </w:rPr>
        <w:t>, zwanym „</w:t>
      </w:r>
      <w:r w:rsidRPr="00EB4916">
        <w:rPr>
          <w:rFonts w:cs="Open Sans"/>
          <w:b/>
          <w:bCs/>
          <w:iCs/>
          <w:szCs w:val="22"/>
          <w:lang w:eastAsia="en-US"/>
        </w:rPr>
        <w:t>SZOP</w:t>
      </w:r>
      <w:r w:rsidRPr="00EB4916">
        <w:rPr>
          <w:rFonts w:cs="Open Sans"/>
          <w:bCs/>
          <w:iCs/>
          <w:szCs w:val="22"/>
          <w:lang w:eastAsia="en-US"/>
        </w:rPr>
        <w:t>” (wersja obowiązująca na dzień rozpoczęcia naboru)</w:t>
      </w:r>
      <w:r w:rsidR="00176BC3" w:rsidRPr="00EB4916">
        <w:rPr>
          <w:rFonts w:cs="Open Sans"/>
          <w:bCs/>
          <w:iCs/>
          <w:szCs w:val="22"/>
          <w:lang w:eastAsia="en-US"/>
        </w:rPr>
        <w:t>;</w:t>
      </w:r>
    </w:p>
    <w:p w14:paraId="7364A9DE" w14:textId="1726D4E5" w:rsidR="000B78E0" w:rsidRPr="00EB4916" w:rsidRDefault="000B78E0" w:rsidP="0005616C">
      <w:pPr>
        <w:pStyle w:val="NormalnyWeb"/>
        <w:rPr>
          <w:rFonts w:cs="Open Sans"/>
          <w:szCs w:val="22"/>
          <w:lang w:eastAsia="en-US"/>
        </w:rPr>
      </w:pPr>
      <w:r w:rsidRPr="00EB4916">
        <w:rPr>
          <w:rFonts w:cs="Open Sans"/>
          <w:bCs/>
          <w:iCs/>
          <w:szCs w:val="22"/>
          <w:lang w:eastAsia="en-US"/>
        </w:rPr>
        <w:t>Umową Partnerstwa zatwierdzoną przez Komisję Europejską w dniu 30 czerwca 2022 r., z późn. zm.;</w:t>
      </w:r>
    </w:p>
    <w:p w14:paraId="77D5A0DB" w14:textId="77777777" w:rsidR="000B78E0" w:rsidRPr="00EB4916" w:rsidRDefault="000B78E0" w:rsidP="0005616C">
      <w:pPr>
        <w:pStyle w:val="NormalnyWeb"/>
        <w:rPr>
          <w:rFonts w:cs="Open Sans"/>
          <w:szCs w:val="22"/>
          <w:lang w:eastAsia="en-US"/>
        </w:rPr>
      </w:pPr>
      <w:r w:rsidRPr="00EB4916">
        <w:rPr>
          <w:rFonts w:cs="Open Sans"/>
          <w:szCs w:val="22"/>
          <w:lang w:eastAsia="en-US"/>
        </w:rPr>
        <w:t>ustawą z dnia 27 sierpnia 2009 r. o finansach publicznych (Dz. U. z 2023 r. poz. 1270, z późn. zm.);</w:t>
      </w:r>
    </w:p>
    <w:p w14:paraId="5988F176" w14:textId="77777777" w:rsidR="000B78E0" w:rsidRPr="00EB4916" w:rsidRDefault="000B78E0" w:rsidP="0005616C">
      <w:pPr>
        <w:pStyle w:val="NormalnyWeb"/>
        <w:rPr>
          <w:rFonts w:cs="Open Sans"/>
          <w:szCs w:val="22"/>
        </w:rPr>
      </w:pPr>
      <w:r w:rsidRPr="00EB4916">
        <w:rPr>
          <w:rFonts w:cs="Open Sans"/>
          <w:szCs w:val="22"/>
          <w:lang w:eastAsia="en-US"/>
        </w:rPr>
        <w:t>Wytycznymi dotyczącymi wyboru projektów na lata 2021-2027;</w:t>
      </w:r>
    </w:p>
    <w:p w14:paraId="75A4181A" w14:textId="77777777" w:rsidR="000B78E0" w:rsidRPr="00EB4916" w:rsidRDefault="000B78E0" w:rsidP="0005616C">
      <w:pPr>
        <w:pStyle w:val="NormalnyWeb"/>
        <w:rPr>
          <w:rFonts w:cs="Open Sans"/>
          <w:szCs w:val="22"/>
        </w:rPr>
      </w:pPr>
      <w:r w:rsidRPr="00EB4916">
        <w:rPr>
          <w:rFonts w:cs="Open Sans"/>
          <w:szCs w:val="22"/>
        </w:rPr>
        <w:t>Wytycznymi dotyczącymi kwalifikowalności wydatków na lata 2021-2027, zwanych dalej, „</w:t>
      </w:r>
      <w:r w:rsidRPr="00EB4916">
        <w:rPr>
          <w:rFonts w:cs="Open Sans"/>
          <w:b/>
          <w:szCs w:val="22"/>
        </w:rPr>
        <w:t>wytycznymi dotyczącymi kwalifikowalności</w:t>
      </w:r>
      <w:r w:rsidRPr="00EB4916">
        <w:rPr>
          <w:rFonts w:cs="Open Sans"/>
          <w:szCs w:val="22"/>
        </w:rPr>
        <w:t>”;</w:t>
      </w:r>
    </w:p>
    <w:p w14:paraId="333D8E4A" w14:textId="3F7D31DE" w:rsidR="000B78E0" w:rsidRPr="00EB4916" w:rsidRDefault="000B78E0" w:rsidP="0005616C">
      <w:pPr>
        <w:pStyle w:val="NormalnyWeb"/>
        <w:rPr>
          <w:rFonts w:cs="Open Sans"/>
          <w:szCs w:val="22"/>
        </w:rPr>
      </w:pPr>
      <w:r w:rsidRPr="00EB4916">
        <w:rPr>
          <w:rFonts w:cs="Open Sans"/>
          <w:szCs w:val="22"/>
        </w:rPr>
        <w:t>Wytycznymi dotyczącymi zasad równościowych w ramach funduszy unijnych na lata 2021-2027, zwanych dalej „</w:t>
      </w:r>
      <w:r w:rsidRPr="00EB4916">
        <w:rPr>
          <w:rFonts w:cs="Open Sans"/>
          <w:b/>
          <w:szCs w:val="22"/>
        </w:rPr>
        <w:t>wytycznymi równościowymi</w:t>
      </w:r>
      <w:r w:rsidRPr="00EB4916">
        <w:rPr>
          <w:rFonts w:cs="Open Sans"/>
          <w:szCs w:val="22"/>
        </w:rPr>
        <w:t>”;</w:t>
      </w:r>
    </w:p>
    <w:p w14:paraId="1D15D65E" w14:textId="454253BE" w:rsidR="000B78E0" w:rsidRPr="00EB4916" w:rsidRDefault="000B78E0" w:rsidP="0005616C">
      <w:pPr>
        <w:pStyle w:val="NormalnyWeb"/>
        <w:rPr>
          <w:rFonts w:cs="Open Sans"/>
          <w:szCs w:val="22"/>
        </w:rPr>
      </w:pPr>
      <w:r w:rsidRPr="00EB4916">
        <w:rPr>
          <w:rFonts w:cs="Open Sans"/>
          <w:szCs w:val="22"/>
        </w:rPr>
        <w:t>Wytycznymi dotyczącymi zagadnień związanych z przygotowaniem projektów inwestycyjnych, w tym hybrydowych na lata 2021-2027.</w:t>
      </w:r>
    </w:p>
    <w:p w14:paraId="69CD9A0E" w14:textId="77777777" w:rsidR="000B78E0" w:rsidRPr="00EB4916" w:rsidRDefault="000B78E0" w:rsidP="0005616C">
      <w:pPr>
        <w:pStyle w:val="Normalnypunktor"/>
        <w:spacing w:line="276" w:lineRule="auto"/>
      </w:pPr>
      <w:r w:rsidRPr="00EB4916">
        <w:t>Działanie realizowane jest w szczególności zgodnie z następującymi regulacjami unijnymi:</w:t>
      </w:r>
    </w:p>
    <w:p w14:paraId="0F9BF6FC" w14:textId="0E9D5390" w:rsidR="000B78E0" w:rsidRPr="00EB4916" w:rsidRDefault="000B78E0" w:rsidP="0005616C">
      <w:pPr>
        <w:numPr>
          <w:ilvl w:val="0"/>
          <w:numId w:val="1"/>
        </w:numPr>
        <w:spacing w:before="100" w:beforeAutospacing="1" w:after="100" w:afterAutospacing="1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rozporządzeniem Parlamentu Europejskiego i Rady (UE) 2021/1060 z dnia 24 czerwca 2021 r. ustanawiającym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 potrzeby Funduszu Azylu, Migracji i Integracji, Funduszu Bezpieczeństwa Wewnętrznego i Instrumentu Wsparcia Finansowego na rzecz Zarządzania Granicami i Polityki Wizowej</w:t>
      </w:r>
      <w:r w:rsidR="001D0A5B" w:rsidRPr="00EB4916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30.6.2021, s. 159, z późn. zm.)</w:t>
      </w: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EB4916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43" w:name="_Hlk108522719"/>
      <w:r w:rsidRPr="00EB4916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 2021/1060</w:t>
      </w:r>
      <w:bookmarkEnd w:id="43"/>
      <w:r w:rsidRPr="00EB4916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D5EEA99" w14:textId="6E156DD8" w:rsidR="000B78E0" w:rsidRPr="00EB4916" w:rsidRDefault="000B78E0" w:rsidP="0005616C">
      <w:pPr>
        <w:numPr>
          <w:ilvl w:val="0"/>
          <w:numId w:val="1"/>
        </w:numPr>
        <w:spacing w:before="100" w:beforeAutospacing="1" w:after="100" w:afterAutospacing="1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rozporządzeniem Parlamentu Europejskiego i Rady (UE) 2021/1058 z dnia 24 czerwca 2021 r. w sprawie Europejskiego Funduszu Rozwoju Regionalnego i</w:t>
      </w:r>
      <w:r w:rsidR="0026546C" w:rsidRPr="00EB4916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Funduszu Spójności</w:t>
      </w:r>
      <w:r w:rsidR="001D0A5B" w:rsidRPr="00EB4916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30.06.2021, str. 60),</w:t>
      </w: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 xml:space="preserve"> zwanym „</w:t>
      </w:r>
      <w:r w:rsidRPr="00EB4916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 2021/1058”</w:t>
      </w: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6D5AF39A" w14:textId="77777777" w:rsidR="000B78E0" w:rsidRPr="00EB4916" w:rsidRDefault="000B78E0" w:rsidP="0005616C">
      <w:pPr>
        <w:pStyle w:val="Nagwek3"/>
        <w:spacing w:before="100" w:beforeAutospacing="1" w:after="100" w:afterAutospacing="1"/>
        <w:rPr>
          <w:rFonts w:cs="Open Sans"/>
          <w:szCs w:val="22"/>
        </w:rPr>
      </w:pPr>
      <w:bookmarkStart w:id="44" w:name="_Toc150436869"/>
      <w:r w:rsidRPr="00EB4916">
        <w:rPr>
          <w:rFonts w:cs="Open Sans"/>
          <w:szCs w:val="22"/>
        </w:rPr>
        <w:t>§ 2. Słownik pojęć i skrótów</w:t>
      </w:r>
      <w:bookmarkEnd w:id="44"/>
    </w:p>
    <w:p w14:paraId="55405D3F" w14:textId="77777777" w:rsidR="000B78E0" w:rsidRPr="00EB4916" w:rsidRDefault="000B78E0" w:rsidP="0005616C">
      <w:pPr>
        <w:keepNext/>
        <w:spacing w:before="100" w:beforeAutospacing="1" w:after="100" w:afterAutospacing="1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Użyte w regulaminie pojęcia i skróty oznaczają:</w:t>
      </w:r>
    </w:p>
    <w:p w14:paraId="21460EEF" w14:textId="77777777" w:rsidR="000B78E0" w:rsidRPr="00EB4916" w:rsidRDefault="000B78E0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b/>
          <w:sz w:val="22"/>
          <w:szCs w:val="22"/>
        </w:rPr>
        <w:t>adres poczty elektronicznej wnioskodawcy</w:t>
      </w:r>
      <w:r w:rsidRPr="00EB4916">
        <w:rPr>
          <w:rFonts w:ascii="Open Sans" w:hAnsi="Open Sans" w:cs="Open Sans"/>
          <w:sz w:val="22"/>
          <w:szCs w:val="22"/>
        </w:rPr>
        <w:t xml:space="preserve"> – adres poczty elektronicznej wskazany we wniosku o dofinansowanie zapewniający skuteczną komunikację z IW;</w:t>
      </w:r>
    </w:p>
    <w:p w14:paraId="17B7A086" w14:textId="77777777" w:rsidR="000B78E0" w:rsidRPr="00EB4916" w:rsidRDefault="000B78E0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EB4916">
        <w:rPr>
          <w:rFonts w:ascii="Open Sans" w:hAnsi="Open Sans" w:cs="Open Sans"/>
          <w:sz w:val="22"/>
          <w:szCs w:val="22"/>
        </w:rPr>
        <w:t xml:space="preserve">– </w:t>
      </w: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 xml:space="preserve">narzędzie informatyczne stanowiące element Centralnego Systemu Teleinformatycznego 2021 umożliwiające wnioskodawcy złożenie wniosku o dofinansowanie w naborze przeprowadzanym w ramach działania (dostępna pod adresem: </w:t>
      </w:r>
      <w:hyperlink r:id="rId9" w:history="1">
        <w:r w:rsidRPr="00EB4916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10" w:history="1">
        <w:r w:rsidRPr="00EB4916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);</w:t>
      </w:r>
    </w:p>
    <w:p w14:paraId="7A95E2E8" w14:textId="77777777" w:rsidR="000B78E0" w:rsidRPr="00EB4916" w:rsidRDefault="000B78E0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b/>
          <w:bCs/>
          <w:sz w:val="22"/>
          <w:szCs w:val="22"/>
        </w:rPr>
        <w:t>CST2021</w:t>
      </w:r>
      <w:r w:rsidRPr="00EB4916">
        <w:rPr>
          <w:rFonts w:ascii="Open Sans" w:hAnsi="Open Sans" w:cs="Open Sans"/>
          <w:sz w:val="22"/>
          <w:szCs w:val="22"/>
        </w:rPr>
        <w:t xml:space="preserve"> – system teleinformatyczny wykorzystywany na potrzeby wdrażania funduszy strukturalnych w Polsce w perspektywie finansowej 2021-2027 o nazwie Centralny System Teleinformatyczny 2021 i skrócie </w:t>
      </w:r>
      <w:r w:rsidRPr="00EB4916">
        <w:rPr>
          <w:rFonts w:ascii="Open Sans" w:hAnsi="Open Sans" w:cs="Open Sans"/>
          <w:b/>
          <w:bCs/>
          <w:sz w:val="22"/>
          <w:szCs w:val="22"/>
        </w:rPr>
        <w:t>„CST2021”</w:t>
      </w:r>
      <w:r w:rsidRPr="00EB4916">
        <w:rPr>
          <w:rFonts w:ascii="Open Sans" w:hAnsi="Open Sans" w:cs="Open Sans"/>
          <w:sz w:val="22"/>
          <w:szCs w:val="22"/>
        </w:rPr>
        <w:t>;</w:t>
      </w:r>
    </w:p>
    <w:p w14:paraId="632EE141" w14:textId="3269E625" w:rsidR="000B78E0" w:rsidRPr="00EB4916" w:rsidRDefault="000B78E0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EB4916">
        <w:rPr>
          <w:rFonts w:ascii="Open Sans" w:hAnsi="Open Sans" w:cs="Open Sans"/>
          <w:bCs/>
          <w:sz w:val="22"/>
          <w:szCs w:val="22"/>
        </w:rPr>
        <w:t>–</w:t>
      </w:r>
      <w:r w:rsidRPr="00EB4916">
        <w:rPr>
          <w:rFonts w:ascii="Open Sans" w:hAnsi="Open Sans" w:cs="Open Sans"/>
          <w:sz w:val="22"/>
          <w:szCs w:val="22"/>
        </w:rPr>
        <w:t xml:space="preserve"> internetowa baza ofert zawierającą ogłoszenia beneficjentów, dostępną pod adresem:</w:t>
      </w:r>
      <w:r w:rsidR="00F160CA" w:rsidRPr="00EB4916">
        <w:rPr>
          <w:rFonts w:ascii="Open Sans" w:hAnsi="Open Sans" w:cs="Open Sans"/>
          <w:sz w:val="22"/>
          <w:szCs w:val="22"/>
        </w:rPr>
        <w:t xml:space="preserve"> </w:t>
      </w:r>
      <w:hyperlink r:id="rId11" w:history="1">
        <w:r w:rsidR="00F160CA" w:rsidRPr="00EB4916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Pr="00EB4916">
        <w:rPr>
          <w:rFonts w:ascii="Open Sans" w:hAnsi="Open Sans" w:cs="Open Sans"/>
          <w:sz w:val="22"/>
          <w:szCs w:val="22"/>
        </w:rPr>
        <w:t>;</w:t>
      </w:r>
    </w:p>
    <w:p w14:paraId="188467F0" w14:textId="33DB38E5" w:rsidR="000B78E0" w:rsidRPr="00EB4916" w:rsidRDefault="000B78E0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5" w:hanging="425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B4916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EB4916">
        <w:rPr>
          <w:rFonts w:ascii="Open Sans" w:hAnsi="Open Sans" w:cs="Open Sans"/>
          <w:sz w:val="22"/>
          <w:szCs w:val="22"/>
        </w:rPr>
        <w:t>–</w:t>
      </w: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 xml:space="preserve"> podmiot</w:t>
      </w:r>
      <w:r w:rsidR="001F4AE0" w:rsidRPr="00EB4916">
        <w:rPr>
          <w:rFonts w:ascii="Open Sans" w:eastAsia="Calibri" w:hAnsi="Open Sans" w:cs="Open Sans"/>
          <w:sz w:val="22"/>
          <w:szCs w:val="22"/>
          <w:lang w:eastAsia="en-US"/>
        </w:rPr>
        <w:t xml:space="preserve">, o którym mowa w art.  2 pkt </w:t>
      </w:r>
      <w:r w:rsidR="00CA16B6" w:rsidRPr="00EB4916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="001F4AE0" w:rsidRPr="00EB4916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CA16B6" w:rsidRPr="00EB4916">
        <w:rPr>
          <w:rFonts w:ascii="Open Sans" w:eastAsia="Calibri" w:hAnsi="Open Sans" w:cs="Open Sans"/>
          <w:sz w:val="22"/>
          <w:szCs w:val="22"/>
          <w:lang w:eastAsia="en-US"/>
        </w:rPr>
        <w:t>ustawy wdrożeniowej</w:t>
      </w: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2A941630" w14:textId="77777777" w:rsidR="000B78E0" w:rsidRPr="00EB4916" w:rsidRDefault="000B78E0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5" w:hanging="425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B4916">
        <w:rPr>
          <w:rFonts w:ascii="Open Sans" w:hAnsi="Open Sans" w:cs="Open Sans"/>
          <w:b/>
          <w:sz w:val="22"/>
          <w:szCs w:val="22"/>
        </w:rPr>
        <w:t xml:space="preserve">dni </w:t>
      </w:r>
      <w:r w:rsidRPr="00EB4916">
        <w:rPr>
          <w:rFonts w:ascii="Open Sans" w:hAnsi="Open Sans" w:cs="Open Sans"/>
          <w:sz w:val="22"/>
          <w:szCs w:val="22"/>
        </w:rPr>
        <w:t>–</w:t>
      </w:r>
      <w:r w:rsidRPr="00EB4916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 xml:space="preserve">dni kalendarzowe; </w:t>
      </w:r>
    </w:p>
    <w:p w14:paraId="0E240B87" w14:textId="77777777" w:rsidR="000B78E0" w:rsidRPr="00EB4916" w:rsidRDefault="000B78E0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5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17DAF696" w14:textId="77777777" w:rsidR="000B78E0" w:rsidRPr="00EB4916" w:rsidRDefault="000B78E0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5" w:hanging="425"/>
        <w:rPr>
          <w:rFonts w:ascii="Open Sans" w:eastAsia="Calibri" w:hAnsi="Open Sans" w:cs="Open Sans"/>
          <w:sz w:val="22"/>
          <w:szCs w:val="22"/>
        </w:rPr>
      </w:pPr>
      <w:r w:rsidRPr="00EB4916">
        <w:rPr>
          <w:rFonts w:ascii="Open Sans" w:hAnsi="Open Sans" w:cs="Open Sans"/>
          <w:b/>
          <w:sz w:val="22"/>
          <w:szCs w:val="22"/>
        </w:rPr>
        <w:t xml:space="preserve">działanie </w:t>
      </w:r>
      <w:r w:rsidRPr="00EB4916">
        <w:rPr>
          <w:rFonts w:ascii="Open Sans" w:hAnsi="Open Sans" w:cs="Open Sans"/>
          <w:sz w:val="22"/>
          <w:szCs w:val="22"/>
        </w:rPr>
        <w:t>– działanie 2.3 Bioróżnorodność, w ramach II priorytetu FEPW;</w:t>
      </w:r>
    </w:p>
    <w:p w14:paraId="4632A957" w14:textId="77777777" w:rsidR="000B78E0" w:rsidRPr="00EB4916" w:rsidRDefault="000B78E0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5" w:hanging="425"/>
        <w:rPr>
          <w:rFonts w:ascii="Open Sans" w:eastAsia="Calibri" w:hAnsi="Open Sans" w:cs="Open Sans"/>
          <w:sz w:val="22"/>
          <w:szCs w:val="22"/>
        </w:rPr>
      </w:pPr>
      <w:r w:rsidRPr="00EB4916">
        <w:rPr>
          <w:rFonts w:ascii="Open Sans" w:hAnsi="Open Sans" w:cs="Open Sans"/>
          <w:b/>
          <w:sz w:val="22"/>
          <w:szCs w:val="22"/>
        </w:rPr>
        <w:t xml:space="preserve">EFRR </w:t>
      </w:r>
      <w:r w:rsidRPr="00EB4916">
        <w:rPr>
          <w:rFonts w:ascii="Open Sans" w:eastAsia="Calibri" w:hAnsi="Open Sans" w:cs="Open Sans"/>
          <w:sz w:val="22"/>
          <w:szCs w:val="22"/>
        </w:rPr>
        <w:t>– Europejski Fundusz Rozwoju Regionalnego;</w:t>
      </w:r>
    </w:p>
    <w:p w14:paraId="20974812" w14:textId="46E12386" w:rsidR="000B78E0" w:rsidRPr="00EB4916" w:rsidRDefault="000B78E0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Pr="00EB4916">
        <w:rPr>
          <w:rFonts w:ascii="Open Sans" w:hAnsi="Open Sans" w:cs="Open Sans"/>
          <w:sz w:val="22"/>
          <w:szCs w:val="22"/>
        </w:rPr>
        <w:t xml:space="preserve"> Instytucja Zarządzająca – </w:t>
      </w:r>
      <w:proofErr w:type="gramStart"/>
      <w:r w:rsidRPr="00EB4916">
        <w:rPr>
          <w:rFonts w:ascii="Open Sans" w:hAnsi="Open Sans" w:cs="Open Sans"/>
          <w:sz w:val="22"/>
          <w:szCs w:val="22"/>
        </w:rPr>
        <w:t>podmiot</w:t>
      </w:r>
      <w:proofErr w:type="gramEnd"/>
      <w:r w:rsidRPr="00EB4916">
        <w:rPr>
          <w:rFonts w:ascii="Open Sans" w:hAnsi="Open Sans" w:cs="Open Sans"/>
          <w:sz w:val="22"/>
          <w:szCs w:val="22"/>
        </w:rPr>
        <w:t xml:space="preserve"> o którym mowa w art. 2 pkt 12 ustawy wdrożeniowej. W przypadku FEPW 2021-2027 funkcję IZ pełni Minister Funduszy </w:t>
      </w:r>
      <w:r w:rsidR="00686F95" w:rsidRPr="00EB4916">
        <w:rPr>
          <w:rFonts w:ascii="Open Sans" w:hAnsi="Open Sans" w:cs="Open Sans"/>
          <w:sz w:val="22"/>
          <w:szCs w:val="22"/>
        </w:rPr>
        <w:br/>
      </w:r>
      <w:r w:rsidRPr="00EB4916">
        <w:rPr>
          <w:rFonts w:ascii="Open Sans" w:hAnsi="Open Sans" w:cs="Open Sans"/>
          <w:sz w:val="22"/>
          <w:szCs w:val="22"/>
        </w:rPr>
        <w:t>i Polityki Regionalnej;</w:t>
      </w:r>
    </w:p>
    <w:p w14:paraId="66B4AFBB" w14:textId="119C52D5" w:rsidR="000B78E0" w:rsidRPr="00EB4916" w:rsidRDefault="000B78E0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EB4916">
        <w:rPr>
          <w:rFonts w:ascii="Open Sans" w:hAnsi="Open Sans" w:cs="Open Sans"/>
          <w:b/>
          <w:bCs/>
          <w:sz w:val="22"/>
          <w:szCs w:val="22"/>
        </w:rPr>
        <w:t xml:space="preserve">IP </w:t>
      </w:r>
      <w:r w:rsidRPr="00EB4916">
        <w:rPr>
          <w:rFonts w:ascii="Open Sans" w:hAnsi="Open Sans" w:cs="Open Sans"/>
          <w:bCs/>
          <w:sz w:val="22"/>
          <w:szCs w:val="22"/>
        </w:rPr>
        <w:t>–</w:t>
      </w:r>
      <w:r w:rsidRPr="00EB4916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EB4916">
        <w:rPr>
          <w:rFonts w:ascii="Open Sans" w:hAnsi="Open Sans" w:cs="Open Sans"/>
          <w:sz w:val="22"/>
          <w:szCs w:val="22"/>
        </w:rPr>
        <w:t>Instytucja Pośrednicząca – podmiot, o którym mowa w art. 2 pkt 10 ustawy wdrożeniowej. W przypadku II Priorytetu FEPW 2021-2027 funkcję IP pełni Minister Klimatu i Środowiska;</w:t>
      </w:r>
      <w:r w:rsidRPr="00EB4916">
        <w:rPr>
          <w:rFonts w:ascii="Open Sans" w:hAnsi="Open Sans" w:cs="Open Sans"/>
          <w:b/>
          <w:bCs/>
          <w:sz w:val="22"/>
          <w:szCs w:val="22"/>
        </w:rPr>
        <w:t xml:space="preserve"> </w:t>
      </w:r>
    </w:p>
    <w:p w14:paraId="3CC686EE" w14:textId="1E822C4B" w:rsidR="000B78E0" w:rsidRPr="00EB4916" w:rsidRDefault="000B78E0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EB4916">
        <w:rPr>
          <w:rFonts w:ascii="Open Sans" w:hAnsi="Open Sans" w:cs="Open Sans"/>
          <w:b/>
          <w:bCs/>
          <w:sz w:val="22"/>
          <w:szCs w:val="22"/>
        </w:rPr>
        <w:t xml:space="preserve">IW </w:t>
      </w:r>
      <w:r w:rsidRPr="00EB4916">
        <w:rPr>
          <w:rFonts w:ascii="Open Sans" w:hAnsi="Open Sans" w:cs="Open Sans"/>
          <w:bCs/>
          <w:sz w:val="22"/>
          <w:szCs w:val="22"/>
        </w:rPr>
        <w:t>–</w:t>
      </w:r>
      <w:r w:rsidRPr="00EB4916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EB4916">
        <w:rPr>
          <w:rFonts w:ascii="Open Sans" w:hAnsi="Open Sans" w:cs="Open Sans"/>
          <w:sz w:val="22"/>
          <w:szCs w:val="22"/>
        </w:rPr>
        <w:t>Instytucja Wdrażająca – podmiot, o którym mowa w art. 2 pkt 11 ustawy wdrożeniowej. W przypadku działania, którego dotyczy nabór, funkcję IW pełni Narodowy Fundusz Ochrony Środowiska i Gospodarki Wodnej;</w:t>
      </w:r>
    </w:p>
    <w:p w14:paraId="273324D1" w14:textId="2BBA9351" w:rsidR="000B78E0" w:rsidRPr="00EB4916" w:rsidRDefault="000B78E0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b/>
          <w:bCs/>
          <w:sz w:val="22"/>
          <w:szCs w:val="22"/>
        </w:rPr>
        <w:t>KOP</w:t>
      </w:r>
      <w:r w:rsidRPr="00EB4916">
        <w:rPr>
          <w:rFonts w:ascii="Open Sans" w:hAnsi="Open Sans" w:cs="Open Sans"/>
          <w:sz w:val="22"/>
          <w:szCs w:val="22"/>
        </w:rPr>
        <w:t xml:space="preserve"> – Komisja Oceny Projektów – komisja, o której mowa w art. 53</w:t>
      </w:r>
      <w:r w:rsidR="00176BC3" w:rsidRPr="00EB4916">
        <w:rPr>
          <w:rFonts w:ascii="Open Sans" w:hAnsi="Open Sans" w:cs="Open Sans"/>
          <w:sz w:val="22"/>
          <w:szCs w:val="22"/>
        </w:rPr>
        <w:t xml:space="preserve"> ust. 1</w:t>
      </w:r>
      <w:r w:rsidRPr="00EB4916">
        <w:rPr>
          <w:rFonts w:ascii="Open Sans" w:hAnsi="Open Sans" w:cs="Open Sans"/>
          <w:sz w:val="22"/>
          <w:szCs w:val="22"/>
        </w:rPr>
        <w:t xml:space="preserve"> ustawy wdrożeniowej</w:t>
      </w:r>
      <w:r w:rsidR="00176BC3" w:rsidRPr="00EB4916">
        <w:rPr>
          <w:rFonts w:ascii="Open Sans" w:hAnsi="Open Sans" w:cs="Open Sans"/>
          <w:sz w:val="22"/>
          <w:szCs w:val="22"/>
        </w:rPr>
        <w:t xml:space="preserve">. </w:t>
      </w:r>
      <w:r w:rsidRPr="00EB4916">
        <w:rPr>
          <w:rFonts w:ascii="Open Sans" w:hAnsi="Open Sans" w:cs="Open Sans"/>
          <w:sz w:val="22"/>
          <w:szCs w:val="22"/>
        </w:rPr>
        <w:t>W skład KOP wchodzą pracownicy IW;</w:t>
      </w:r>
    </w:p>
    <w:p w14:paraId="2FB26730" w14:textId="49AF5FD9" w:rsidR="001E5514" w:rsidRPr="00EB4916" w:rsidRDefault="001E5514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b/>
          <w:bCs/>
          <w:sz w:val="22"/>
          <w:szCs w:val="22"/>
        </w:rPr>
        <w:t xml:space="preserve">MRU </w:t>
      </w:r>
      <w:r w:rsidRPr="00EB4916">
        <w:rPr>
          <w:rFonts w:ascii="Open Sans" w:hAnsi="Open Sans" w:cs="Open Sans"/>
          <w:sz w:val="22"/>
          <w:szCs w:val="22"/>
        </w:rPr>
        <w:t>- mechanizm racjonalnych usprawnień – mechanizm, o którym mowa w sekcji 4.1.2. wytycznych równościowych;</w:t>
      </w:r>
    </w:p>
    <w:p w14:paraId="681A7002" w14:textId="6BCB0828" w:rsidR="000B78E0" w:rsidRPr="00EB4916" w:rsidRDefault="000B78E0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b/>
          <w:bCs/>
          <w:sz w:val="22"/>
          <w:szCs w:val="22"/>
        </w:rPr>
        <w:t xml:space="preserve">nabór </w:t>
      </w:r>
      <w:r w:rsidRPr="00EB4916">
        <w:rPr>
          <w:rFonts w:ascii="Open Sans" w:hAnsi="Open Sans" w:cs="Open Sans"/>
          <w:sz w:val="22"/>
          <w:szCs w:val="22"/>
        </w:rPr>
        <w:t>– postępowanie w zakresie wyboru projektów do dofinansowania, o którym mowa w art. 50 ust. 1 ustawy wdrożeniowej;</w:t>
      </w:r>
    </w:p>
    <w:p w14:paraId="5947FAAE" w14:textId="77777777" w:rsidR="000B78E0" w:rsidRPr="00EB4916" w:rsidRDefault="000B78E0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19 ustawy wdrożeniowej, dostępny pod adresem </w:t>
      </w:r>
      <w:hyperlink r:id="rId12">
        <w:r w:rsidRPr="00EB4916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EB4916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968CC03" w14:textId="3DD8D26D" w:rsidR="000B78E0" w:rsidRPr="00EB4916" w:rsidRDefault="000B78E0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5" w:hanging="425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Pr="00EB4916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– </w:t>
      </w:r>
      <w:r w:rsidRPr="00EB4916">
        <w:rPr>
          <w:rFonts w:ascii="Open Sans" w:hAnsi="Open Sans" w:cs="Open Sans"/>
          <w:sz w:val="22"/>
          <w:szCs w:val="22"/>
        </w:rPr>
        <w:t>postępowanie w zakresie wyboru projektu obejmujące nabór i ocenę wniosku o dofinansowanie oraz rozstrzygnięcie w zakresie przyznania dofinansowania;</w:t>
      </w:r>
    </w:p>
    <w:p w14:paraId="04677106" w14:textId="71349C0B" w:rsidR="000B78E0" w:rsidRPr="00EB4916" w:rsidRDefault="000B78E0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5" w:hanging="425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22 ustawy wdrożeniowej;</w:t>
      </w:r>
    </w:p>
    <w:p w14:paraId="0A5353A0" w14:textId="1EF84CFE" w:rsidR="00853B41" w:rsidRPr="00EB4916" w:rsidRDefault="00853B41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5" w:hanging="425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B4916">
        <w:rPr>
          <w:rFonts w:ascii="Open Sans" w:hAnsi="Open Sans" w:cs="Open Sans"/>
          <w:b/>
          <w:color w:val="000000"/>
          <w:sz w:val="22"/>
          <w:szCs w:val="22"/>
        </w:rPr>
        <w:t xml:space="preserve">strona </w:t>
      </w:r>
      <w:proofErr w:type="gramStart"/>
      <w:r w:rsidRPr="00EB4916">
        <w:rPr>
          <w:rFonts w:ascii="Open Sans" w:hAnsi="Open Sans" w:cs="Open Sans"/>
          <w:b/>
          <w:color w:val="000000"/>
          <w:sz w:val="22"/>
          <w:szCs w:val="22"/>
        </w:rPr>
        <w:t xml:space="preserve">internetowa </w:t>
      </w:r>
      <w:r w:rsidRPr="00EB4916">
        <w:rPr>
          <w:rFonts w:ascii="Open Sans" w:hAnsi="Open Sans" w:cs="Open Sans"/>
          <w:color w:val="000000"/>
          <w:sz w:val="22"/>
          <w:szCs w:val="22"/>
        </w:rPr>
        <w:t xml:space="preserve"> –</w:t>
      </w:r>
      <w:proofErr w:type="gramEnd"/>
      <w:r w:rsidRPr="00EB4916">
        <w:rPr>
          <w:rFonts w:ascii="Open Sans" w:hAnsi="Open Sans" w:cs="Open Sans"/>
          <w:color w:val="000000"/>
          <w:sz w:val="22"/>
          <w:szCs w:val="22"/>
        </w:rPr>
        <w:t xml:space="preserve"> strona internetowa:</w:t>
      </w:r>
      <w:r w:rsidR="00670E22" w:rsidRPr="00EB4916">
        <w:rPr>
          <w:rFonts w:ascii="Open Sans" w:hAnsi="Open Sans" w:cs="Open Sans"/>
          <w:sz w:val="22"/>
          <w:szCs w:val="22"/>
        </w:rPr>
        <w:t xml:space="preserve"> </w:t>
      </w:r>
      <w:bookmarkStart w:id="45" w:name="_Hlk149044827"/>
      <w:r w:rsidR="00FE71FE" w:rsidRPr="00EB4916">
        <w:rPr>
          <w:rFonts w:ascii="Open Sans" w:hAnsi="Open Sans" w:cs="Open Sans"/>
          <w:sz w:val="22"/>
          <w:szCs w:val="22"/>
        </w:rPr>
        <w:fldChar w:fldCharType="begin"/>
      </w:r>
      <w:r w:rsidR="00FE71FE" w:rsidRPr="00EB4916">
        <w:rPr>
          <w:rFonts w:ascii="Open Sans" w:hAnsi="Open Sans" w:cs="Open Sans"/>
          <w:sz w:val="22"/>
          <w:szCs w:val="22"/>
        </w:rPr>
        <w:instrText>HYPERLINK "http://www.gov.pl/web/nfosigw/nabory-wnioskow3"</w:instrText>
      </w:r>
      <w:r w:rsidR="00FE71FE" w:rsidRPr="00EB4916">
        <w:rPr>
          <w:rFonts w:ascii="Open Sans" w:hAnsi="Open Sans" w:cs="Open Sans"/>
          <w:sz w:val="22"/>
          <w:szCs w:val="22"/>
        </w:rPr>
      </w:r>
      <w:r w:rsidR="00FE71FE" w:rsidRPr="00EB4916">
        <w:rPr>
          <w:rFonts w:ascii="Open Sans" w:hAnsi="Open Sans" w:cs="Open Sans"/>
          <w:sz w:val="22"/>
          <w:szCs w:val="22"/>
        </w:rPr>
        <w:fldChar w:fldCharType="separate"/>
      </w:r>
      <w:r w:rsidR="00FE71FE" w:rsidRPr="00EB4916">
        <w:rPr>
          <w:rStyle w:val="Hipercze"/>
          <w:rFonts w:ascii="Open Sans" w:hAnsi="Open Sans" w:cs="Open Sans"/>
          <w:sz w:val="22"/>
          <w:szCs w:val="22"/>
        </w:rPr>
        <w:t>www.gov.pl/web/nfosigw/nabory-wnioskow3</w:t>
      </w:r>
      <w:r w:rsidR="00FE71FE" w:rsidRPr="00EB4916">
        <w:rPr>
          <w:rFonts w:ascii="Open Sans" w:hAnsi="Open Sans" w:cs="Open Sans"/>
          <w:sz w:val="22"/>
          <w:szCs w:val="22"/>
        </w:rPr>
        <w:fldChar w:fldCharType="end"/>
      </w:r>
    </w:p>
    <w:bookmarkEnd w:id="45"/>
    <w:p w14:paraId="0F67B62B" w14:textId="420D68E1" w:rsidR="000B78E0" w:rsidRPr="00EB4916" w:rsidRDefault="000B78E0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proofErr w:type="gramStart"/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–  umowa</w:t>
      </w:r>
      <w:proofErr w:type="gramEnd"/>
      <w:r w:rsidRPr="00EB4916">
        <w:rPr>
          <w:rFonts w:ascii="Open Sans" w:eastAsia="Calibri" w:hAnsi="Open Sans" w:cs="Open Sans"/>
          <w:sz w:val="22"/>
          <w:szCs w:val="22"/>
          <w:lang w:eastAsia="en-US"/>
        </w:rPr>
        <w:t xml:space="preserve"> o dofinansowanie projektu, o której mowa w art. 2 pkt 32 lit. a</w:t>
      </w:r>
      <w:r w:rsidR="00176BC3" w:rsidRPr="00EB4916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 wzór umowy o dofinansowanie wraz załącznikami stanowi załącznik nr 8 do Regulaminu;</w:t>
      </w:r>
    </w:p>
    <w:p w14:paraId="18C451EF" w14:textId="68988301" w:rsidR="000B78E0" w:rsidRPr="00EB4916" w:rsidRDefault="000B78E0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– dokument, w którym</w:t>
      </w:r>
      <w:r w:rsidR="00176BC3" w:rsidRPr="00EB4916">
        <w:rPr>
          <w:rFonts w:ascii="Open Sans" w:eastAsia="Calibri" w:hAnsi="Open Sans" w:cs="Open Sans"/>
          <w:sz w:val="22"/>
          <w:szCs w:val="22"/>
          <w:lang w:eastAsia="en-US"/>
        </w:rPr>
        <w:t xml:space="preserve"> w szczególności</w:t>
      </w: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 xml:space="preserve"> zawarte są informacje o wnioskodawcy oraz opis projektu lub przedstawione w innej formie informacje na temat projektu i wnioskodawcy; wzór wniosku o dofinansowanie stanowi załącznik nr 1 do Regulaminu;</w:t>
      </w:r>
    </w:p>
    <w:p w14:paraId="3E880E26" w14:textId="528213DC" w:rsidR="000B78E0" w:rsidRPr="00EB4916" w:rsidRDefault="000B78E0" w:rsidP="0005616C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b/>
          <w:sz w:val="22"/>
          <w:szCs w:val="22"/>
          <w:lang w:eastAsia="en-US"/>
        </w:rPr>
        <w:t>wnioskodawca</w:t>
      </w:r>
      <w:bookmarkStart w:id="46" w:name="_Toc184791332"/>
      <w:bookmarkStart w:id="47" w:name="_Toc184790623"/>
      <w:r w:rsidRPr="00EB4916">
        <w:rPr>
          <w:rFonts w:ascii="Open Sans" w:eastAsia="Calibri" w:hAnsi="Open Sans" w:cs="Open Sans"/>
          <w:sz w:val="22"/>
          <w:szCs w:val="22"/>
          <w:lang w:eastAsia="en-US"/>
        </w:rPr>
        <w:t xml:space="preserve"> – </w:t>
      </w:r>
      <w:r w:rsidR="00874E58" w:rsidRPr="00EB4916">
        <w:rPr>
          <w:rFonts w:ascii="Open Sans" w:eastAsia="Calibri" w:hAnsi="Open Sans" w:cs="Open Sans"/>
          <w:sz w:val="22"/>
          <w:szCs w:val="22"/>
          <w:lang w:eastAsia="en-US"/>
        </w:rPr>
        <w:t>podmiot, o którym mowa w art. 2 pkt 34</w:t>
      </w:r>
      <w:r w:rsidR="004F64DE" w:rsidRPr="00EB4916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874E58" w:rsidRPr="00EB4916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049396DC" w14:textId="573D1C4F" w:rsidR="000B78E0" w:rsidRPr="00EB4916" w:rsidRDefault="000B78E0" w:rsidP="0005616C">
      <w:pPr>
        <w:pStyle w:val="Nagwek3"/>
        <w:spacing w:before="100" w:beforeAutospacing="1" w:after="100" w:afterAutospacing="1"/>
        <w:rPr>
          <w:rFonts w:cs="Open Sans"/>
          <w:szCs w:val="22"/>
        </w:rPr>
      </w:pPr>
      <w:bookmarkStart w:id="48" w:name="_Toc150436870"/>
      <w:bookmarkEnd w:id="46"/>
      <w:bookmarkEnd w:id="47"/>
      <w:r w:rsidRPr="00EB4916">
        <w:rPr>
          <w:rFonts w:cs="Open Sans"/>
          <w:szCs w:val="22"/>
        </w:rPr>
        <w:t>§ 3. Podstawowe informacje o nabor</w:t>
      </w:r>
      <w:r w:rsidR="00D406F5" w:rsidRPr="00EB4916">
        <w:rPr>
          <w:rFonts w:cs="Open Sans"/>
          <w:szCs w:val="22"/>
        </w:rPr>
        <w:t>ze</w:t>
      </w:r>
      <w:bookmarkEnd w:id="48"/>
    </w:p>
    <w:p w14:paraId="2D0F1B3D" w14:textId="13585C3F" w:rsidR="000B78E0" w:rsidRPr="00EB4916" w:rsidRDefault="000B78E0" w:rsidP="0005616C">
      <w:pPr>
        <w:pStyle w:val="Normalnypunktor"/>
        <w:numPr>
          <w:ilvl w:val="0"/>
          <w:numId w:val="23"/>
        </w:numPr>
        <w:spacing w:line="276" w:lineRule="auto"/>
      </w:pPr>
      <w:r w:rsidRPr="00EB4916">
        <w:t>Narodowy Fundusz Ochrony Środowiska i Gospodarki Wodnej (ul. Konstruktorska 3A, 02-673 Warszawa), pełniący rolę IW dla wyżej wskazanego działania, ogłasza nab</w:t>
      </w:r>
      <w:r w:rsidR="00D406F5" w:rsidRPr="00EB4916">
        <w:t>ór</w:t>
      </w:r>
      <w:r w:rsidRPr="00EB4916">
        <w:t xml:space="preserve"> wniosków o dofinansowanie projektów na podstawie art. 50 ust. 1 ustawy wdrożeniowej.</w:t>
      </w:r>
    </w:p>
    <w:p w14:paraId="3794B82C" w14:textId="3CD72BFA" w:rsidR="000B78E0" w:rsidRPr="00EB4916" w:rsidRDefault="000B78E0" w:rsidP="0005616C">
      <w:pPr>
        <w:pStyle w:val="Normalnypunktor"/>
        <w:numPr>
          <w:ilvl w:val="0"/>
          <w:numId w:val="23"/>
        </w:numPr>
        <w:spacing w:line="276" w:lineRule="auto"/>
        <w:ind w:hanging="357"/>
      </w:pPr>
      <w:r w:rsidRPr="00EB4916">
        <w:t>Celem postępowania jest wybór do dofinansowania projektów spełniających określone kryteria wyboru projektów</w:t>
      </w:r>
      <w:r w:rsidR="0045707B" w:rsidRPr="00EB4916">
        <w:t xml:space="preserve"> i </w:t>
      </w:r>
      <w:r w:rsidRPr="00EB4916">
        <w:t>przyczyni</w:t>
      </w:r>
      <w:r w:rsidR="0045707B" w:rsidRPr="00EB4916">
        <w:t>ających</w:t>
      </w:r>
      <w:r w:rsidRPr="00EB4916">
        <w:t xml:space="preserve"> się do osiągnięcia: </w:t>
      </w:r>
    </w:p>
    <w:p w14:paraId="5F6A2E9F" w14:textId="77777777" w:rsidR="000B78E0" w:rsidRPr="00EB4916" w:rsidRDefault="000B78E0" w:rsidP="0005616C">
      <w:pPr>
        <w:pStyle w:val="Akapitzlist"/>
        <w:numPr>
          <w:ilvl w:val="0"/>
          <w:numId w:val="11"/>
        </w:numPr>
        <w:spacing w:before="100" w:beforeAutospacing="1" w:after="100" w:afterAutospacing="1" w:line="276" w:lineRule="auto"/>
        <w:ind w:hanging="357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 xml:space="preserve">celu głównego FEPW: </w:t>
      </w:r>
      <w:r w:rsidRPr="00EB4916">
        <w:rPr>
          <w:rFonts w:ascii="Open Sans" w:hAnsi="Open Sans" w:cs="Open Sans"/>
          <w:bCs/>
          <w:i/>
          <w:iCs/>
          <w:sz w:val="22"/>
          <w:szCs w:val="22"/>
        </w:rPr>
        <w:t xml:space="preserve">Utrwalenie warunków sprzyjających konkurencyjności gospodarki oraz wyższej jakości życia w PW+ </w:t>
      </w:r>
      <w:r w:rsidRPr="00EB4916">
        <w:rPr>
          <w:rFonts w:ascii="Open Sans" w:hAnsi="Open Sans" w:cs="Open Sans"/>
          <w:sz w:val="22"/>
          <w:szCs w:val="22"/>
        </w:rPr>
        <w:t xml:space="preserve">oraz </w:t>
      </w:r>
    </w:p>
    <w:p w14:paraId="078B8446" w14:textId="77777777" w:rsidR="000B78E0" w:rsidRPr="00EB4916" w:rsidRDefault="000B78E0" w:rsidP="0005616C">
      <w:pPr>
        <w:pStyle w:val="Akapitzlist"/>
        <w:numPr>
          <w:ilvl w:val="0"/>
          <w:numId w:val="11"/>
        </w:numPr>
        <w:spacing w:before="100" w:beforeAutospacing="1" w:after="100" w:afterAutospacing="1" w:line="276" w:lineRule="auto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 xml:space="preserve">celu II Priorytetu FEPW: </w:t>
      </w:r>
      <w:r w:rsidRPr="00EB4916">
        <w:rPr>
          <w:rFonts w:ascii="Open Sans" w:hAnsi="Open Sans" w:cs="Open Sans"/>
          <w:i/>
          <w:iCs/>
          <w:sz w:val="22"/>
          <w:szCs w:val="22"/>
        </w:rPr>
        <w:t>II Wzmacnianie atrakcyjności osadniczej miast i podniesienie jakości życia mieszkańców w dobie zmian klimatu,</w:t>
      </w:r>
      <w:r w:rsidRPr="00EB4916">
        <w:rPr>
          <w:rFonts w:ascii="Open Sans" w:hAnsi="Open Sans" w:cs="Open Sans"/>
          <w:iCs/>
          <w:sz w:val="22"/>
          <w:szCs w:val="22"/>
        </w:rPr>
        <w:t xml:space="preserve"> oraz</w:t>
      </w:r>
    </w:p>
    <w:p w14:paraId="0E5E243C" w14:textId="49947C6B" w:rsidR="000B78E0" w:rsidRPr="00EB4916" w:rsidRDefault="000B78E0" w:rsidP="0005616C">
      <w:pPr>
        <w:pStyle w:val="Akapitzlist"/>
        <w:numPr>
          <w:ilvl w:val="0"/>
          <w:numId w:val="11"/>
        </w:numPr>
        <w:spacing w:before="100" w:beforeAutospacing="1" w:after="100" w:afterAutospacing="1" w:line="276" w:lineRule="auto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 xml:space="preserve">celu działania 2.3. </w:t>
      </w:r>
      <w:r w:rsidRPr="00EB4916">
        <w:rPr>
          <w:rFonts w:ascii="Open Sans" w:hAnsi="Open Sans" w:cs="Open Sans"/>
          <w:i/>
          <w:iCs/>
          <w:sz w:val="22"/>
          <w:szCs w:val="22"/>
        </w:rPr>
        <w:t>Wzmacnianie ochrony i zachowania przyrody, różnorodności biologicznej oraz zielonej infrastruktury, w tym na obszarach miejskich, oraz ograniczanie wszelkich rodzajów zanieczyszczenia</w:t>
      </w:r>
      <w:r w:rsidR="0075641E" w:rsidRPr="00EB4916">
        <w:rPr>
          <w:rFonts w:ascii="Open Sans" w:hAnsi="Open Sans" w:cs="Open Sans"/>
          <w:i/>
          <w:iCs/>
          <w:sz w:val="22"/>
          <w:szCs w:val="22"/>
        </w:rPr>
        <w:t>.</w:t>
      </w:r>
    </w:p>
    <w:p w14:paraId="4CA0CB1E" w14:textId="6B90D865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Wybór projektów do dofinansowania odbywa się w sposób </w:t>
      </w:r>
      <w:r w:rsidRPr="00EB4916">
        <w:rPr>
          <w:bCs/>
        </w:rPr>
        <w:t xml:space="preserve">konkurencyjny, </w:t>
      </w:r>
      <w:r w:rsidRPr="00EB4916">
        <w:t>zgodny z art. 44 ust. 1 ustawy wdrożeniowej.</w:t>
      </w:r>
    </w:p>
    <w:p w14:paraId="413DE9AE" w14:textId="4939BA10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Termin </w:t>
      </w:r>
      <w:proofErr w:type="gramStart"/>
      <w:r w:rsidR="001D0A5B" w:rsidRPr="00EB4916">
        <w:t xml:space="preserve">składania </w:t>
      </w:r>
      <w:r w:rsidRPr="00EB4916">
        <w:t xml:space="preserve"> wniosków</w:t>
      </w:r>
      <w:proofErr w:type="gramEnd"/>
      <w:r w:rsidRPr="00EB4916">
        <w:t xml:space="preserve"> o dofinansowanie</w:t>
      </w:r>
      <w:r w:rsidR="005C73AD" w:rsidRPr="00EB4916">
        <w:t xml:space="preserve">: </w:t>
      </w:r>
      <w:r w:rsidR="005C73AD" w:rsidRPr="00EB4916">
        <w:rPr>
          <w:bCs/>
        </w:rPr>
        <w:t>13</w:t>
      </w:r>
      <w:r w:rsidRPr="00EB4916">
        <w:rPr>
          <w:bCs/>
        </w:rPr>
        <w:t>.11.2023</w:t>
      </w:r>
      <w:r w:rsidR="000715B3" w:rsidRPr="00EB4916">
        <w:rPr>
          <w:bCs/>
        </w:rPr>
        <w:t xml:space="preserve"> </w:t>
      </w:r>
      <w:r w:rsidRPr="00EB4916">
        <w:rPr>
          <w:bCs/>
        </w:rPr>
        <w:t>r.</w:t>
      </w:r>
      <w:r w:rsidR="005C73AD" w:rsidRPr="00EB4916">
        <w:rPr>
          <w:bCs/>
        </w:rPr>
        <w:t xml:space="preserve"> (godz. 10.00)</w:t>
      </w:r>
      <w:r w:rsidRPr="00EB4916">
        <w:rPr>
          <w:bCs/>
        </w:rPr>
        <w:t xml:space="preserve"> – 29.02.2024</w:t>
      </w:r>
      <w:r w:rsidR="000715B3" w:rsidRPr="00EB4916">
        <w:rPr>
          <w:bCs/>
        </w:rPr>
        <w:t xml:space="preserve"> </w:t>
      </w:r>
      <w:r w:rsidRPr="00EB4916">
        <w:rPr>
          <w:bCs/>
        </w:rPr>
        <w:t>r.</w:t>
      </w:r>
      <w:r w:rsidR="005C73AD" w:rsidRPr="00EB4916">
        <w:rPr>
          <w:bCs/>
        </w:rPr>
        <w:t xml:space="preserve"> (godz. 15:30)</w:t>
      </w:r>
      <w:r w:rsidRPr="00EB4916">
        <w:rPr>
          <w:bCs/>
        </w:rPr>
        <w:t xml:space="preserve"> </w:t>
      </w:r>
    </w:p>
    <w:p w14:paraId="7F3A8502" w14:textId="6F883141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Termin </w:t>
      </w:r>
      <w:r w:rsidR="00AA783F" w:rsidRPr="00EB4916">
        <w:t xml:space="preserve">składania </w:t>
      </w:r>
      <w:r w:rsidRPr="00EB4916">
        <w:t>wniosków o dofinansowanie mo</w:t>
      </w:r>
      <w:r w:rsidR="00E76966" w:rsidRPr="00EB4916">
        <w:t>że</w:t>
      </w:r>
      <w:r w:rsidRPr="00EB4916">
        <w:t xml:space="preserve"> zostać odpowiednio wydłużon</w:t>
      </w:r>
      <w:r w:rsidR="00E76966" w:rsidRPr="00EB4916">
        <w:t>y</w:t>
      </w:r>
      <w:r w:rsidRPr="00EB4916">
        <w:t xml:space="preserve"> w przypadku:</w:t>
      </w:r>
    </w:p>
    <w:p w14:paraId="04D2CDB4" w14:textId="77777777" w:rsidR="00E76966" w:rsidRPr="00EB4916" w:rsidRDefault="00E76966" w:rsidP="0005616C">
      <w:pPr>
        <w:pStyle w:val="NormalnyWeb"/>
        <w:numPr>
          <w:ilvl w:val="0"/>
          <w:numId w:val="38"/>
        </w:numPr>
      </w:pPr>
      <w:r w:rsidRPr="00EB4916">
        <w:t>zwiększenia kwoty przewidzianej na dofinansowanie w ramach naboru,</w:t>
      </w:r>
    </w:p>
    <w:p w14:paraId="437F9EF1" w14:textId="77777777" w:rsidR="0055636A" w:rsidRPr="00EB4916" w:rsidRDefault="0055636A" w:rsidP="0005616C">
      <w:pPr>
        <w:pStyle w:val="NormalnyWeb"/>
        <w:numPr>
          <w:ilvl w:val="0"/>
          <w:numId w:val="38"/>
        </w:numPr>
      </w:pPr>
      <w:r w:rsidRPr="00EB4916">
        <w:t>problemów technicznych związanych z funkcjonowaniem aplikacji WOD2021 uniemożliwiających prawidłowe złożenie wniosku o dofinansowanie,</w:t>
      </w:r>
    </w:p>
    <w:p w14:paraId="799D750D" w14:textId="26569697" w:rsidR="0055636A" w:rsidRPr="00EB4916" w:rsidRDefault="0055636A" w:rsidP="0005616C">
      <w:pPr>
        <w:pStyle w:val="NormalnyWeb"/>
        <w:numPr>
          <w:ilvl w:val="0"/>
          <w:numId w:val="38"/>
        </w:numPr>
      </w:pPr>
      <w:r w:rsidRPr="00EB4916">
        <w:t>okoliczności niezależnych od wnioskodawców uniemożliwiających złożenie wniosku o dofinansowanie w terminie</w:t>
      </w:r>
      <w:r w:rsidR="0011115D" w:rsidRPr="00EB4916">
        <w:t>,</w:t>
      </w:r>
    </w:p>
    <w:p w14:paraId="2DB31DFC" w14:textId="46A48329" w:rsidR="00E76966" w:rsidRPr="00EB4916" w:rsidRDefault="00E76966" w:rsidP="0005616C">
      <w:pPr>
        <w:pStyle w:val="NormalnyWeb"/>
        <w:numPr>
          <w:ilvl w:val="0"/>
          <w:numId w:val="38"/>
        </w:numPr>
      </w:pPr>
      <w:r w:rsidRPr="00EB4916">
        <w:t>nieosiągnięci</w:t>
      </w:r>
      <w:r w:rsidR="005B5FC8" w:rsidRPr="00EB4916">
        <w:t>a</w:t>
      </w:r>
      <w:r w:rsidRPr="00EB4916">
        <w:t xml:space="preserve"> w złożonych wnioskach, określonej w ust. </w:t>
      </w:r>
      <w:r w:rsidR="009D0F90" w:rsidRPr="00EB4916">
        <w:t>6</w:t>
      </w:r>
      <w:r w:rsidRPr="00EB4916">
        <w:t>, kwoty środków przeznaczonych na dofinansowanie projektów,</w:t>
      </w:r>
    </w:p>
    <w:p w14:paraId="7C17D55A" w14:textId="2815020D" w:rsidR="00E76966" w:rsidRPr="00EB4916" w:rsidRDefault="00E76966" w:rsidP="0005616C">
      <w:pPr>
        <w:pStyle w:val="NormalnyWeb"/>
        <w:numPr>
          <w:ilvl w:val="0"/>
          <w:numId w:val="38"/>
        </w:numPr>
      </w:pPr>
      <w:r w:rsidRPr="00EB4916">
        <w:t>zmiany kryteriów wyboru projektów w trakcie postępowania, o ile nie złożono jeszcze wniosku o dofinansowanie projektu</w:t>
      </w:r>
      <w:r w:rsidR="0011115D" w:rsidRPr="00EB4916">
        <w:t xml:space="preserve"> (art. 53 ust. 5 ustawy wdrożeniowej).</w:t>
      </w:r>
    </w:p>
    <w:p w14:paraId="0EB67B1D" w14:textId="3C18FBFD" w:rsidR="000B78E0" w:rsidRPr="00EB4916" w:rsidRDefault="000B78E0" w:rsidP="0005616C">
      <w:pPr>
        <w:pStyle w:val="Normalnypunktor"/>
        <w:spacing w:line="276" w:lineRule="auto"/>
      </w:pPr>
      <w:r w:rsidRPr="00EB4916">
        <w:t>Maksymalna kwota środków EFRR przeznaczonych na dofinansowanie projektów</w:t>
      </w:r>
      <w:r w:rsidR="00BC0C75" w:rsidRPr="00EB4916">
        <w:t xml:space="preserve"> w</w:t>
      </w:r>
      <w:r w:rsidR="0075641E" w:rsidRPr="00EB4916">
        <w:t> </w:t>
      </w:r>
      <w:r w:rsidR="00BC0C75" w:rsidRPr="00EB4916">
        <w:t>naborze</w:t>
      </w:r>
      <w:r w:rsidRPr="00EB4916">
        <w:t xml:space="preserve">: </w:t>
      </w:r>
      <w:r w:rsidR="0055636A" w:rsidRPr="00EB4916">
        <w:t>12 500 000 PLN</w:t>
      </w:r>
      <w:r w:rsidR="00F31228" w:rsidRPr="00EB4916">
        <w:t>.</w:t>
      </w:r>
    </w:p>
    <w:p w14:paraId="43800ADD" w14:textId="1A2F2AE7" w:rsidR="0000288F" w:rsidRPr="00EB4916" w:rsidRDefault="000B78E0" w:rsidP="0005616C">
      <w:pPr>
        <w:pStyle w:val="Normalnypunktor"/>
        <w:spacing w:line="276" w:lineRule="auto"/>
      </w:pPr>
      <w:r w:rsidRPr="00EB4916">
        <w:t xml:space="preserve">Minimalna </w:t>
      </w:r>
      <w:r w:rsidR="003E474A" w:rsidRPr="00EB4916">
        <w:t>kwota dofinansowania</w:t>
      </w:r>
      <w:r w:rsidRPr="00EB4916">
        <w:t xml:space="preserve">: </w:t>
      </w:r>
      <w:r w:rsidR="0055636A" w:rsidRPr="00EB4916">
        <w:t>500 000 PLN</w:t>
      </w:r>
      <w:r w:rsidR="00F31228" w:rsidRPr="00EB4916">
        <w:t>.</w:t>
      </w:r>
    </w:p>
    <w:p w14:paraId="61739FEC" w14:textId="75C7B9C7" w:rsidR="0000288F" w:rsidRPr="00EB4916" w:rsidRDefault="0000288F" w:rsidP="0005616C">
      <w:pPr>
        <w:pStyle w:val="Normalnypunktor"/>
        <w:spacing w:line="276" w:lineRule="auto"/>
        <w:rPr>
          <w:rStyle w:val="ui-provider"/>
        </w:rPr>
      </w:pPr>
      <w:r w:rsidRPr="00EB4916">
        <w:rPr>
          <w:rStyle w:val="ui-provider"/>
          <w:rFonts w:eastAsiaTheme="majorEastAsia"/>
        </w:rPr>
        <w:t>IW może zwiększyć kwotę przeznaczoną na dofinansowanie projektów w naborze po uzyskaniu zgody IP</w:t>
      </w:r>
      <w:r w:rsidR="001A14C8" w:rsidRPr="00EB4916">
        <w:rPr>
          <w:rStyle w:val="ui-provider"/>
          <w:rFonts w:eastAsiaTheme="majorEastAsia"/>
        </w:rPr>
        <w:t xml:space="preserve"> i IZ</w:t>
      </w:r>
      <w:r w:rsidRPr="00EB4916">
        <w:rPr>
          <w:rStyle w:val="ui-provider"/>
          <w:rFonts w:eastAsiaTheme="majorEastAsia"/>
        </w:rPr>
        <w:t>. Kwota środków przeznaczonych na dofinansowanie projektów w ramach naboru może ulec zwiększeniu w trakcie trwania naboru, w trakcie oceny projektów, po zakończeniu oceny projektów, przy zachowaniu zasady równego traktowania wnioskodawców</w:t>
      </w:r>
      <w:r w:rsidR="00E61169" w:rsidRPr="00EB4916">
        <w:rPr>
          <w:rStyle w:val="ui-provider"/>
          <w:rFonts w:eastAsiaTheme="majorEastAsia"/>
        </w:rPr>
        <w:t xml:space="preserve">, z zachowaniem </w:t>
      </w:r>
      <w:r w:rsidR="00690589" w:rsidRPr="00EB4916">
        <w:rPr>
          <w:rStyle w:val="ui-provider"/>
          <w:rFonts w:eastAsiaTheme="majorEastAsia"/>
        </w:rPr>
        <w:t>przepisów prawa powszechnie obowiązującego.</w:t>
      </w:r>
      <w:r w:rsidRPr="00EB4916">
        <w:rPr>
          <w:rStyle w:val="ui-provider"/>
          <w:rFonts w:eastAsiaTheme="majorEastAsia"/>
        </w:rPr>
        <w:t> </w:t>
      </w:r>
    </w:p>
    <w:p w14:paraId="71AF7940" w14:textId="1BB3055D" w:rsidR="0000288F" w:rsidRPr="00EB4916" w:rsidRDefault="000B78E0" w:rsidP="0005616C">
      <w:pPr>
        <w:pStyle w:val="Nagwek3"/>
        <w:spacing w:before="100" w:beforeAutospacing="1" w:after="100" w:afterAutospacing="1"/>
        <w:rPr>
          <w:rFonts w:cs="Open Sans"/>
          <w:szCs w:val="22"/>
        </w:rPr>
      </w:pPr>
      <w:bookmarkStart w:id="49" w:name="_Toc150436871"/>
      <w:r w:rsidRPr="00EB4916">
        <w:rPr>
          <w:rFonts w:cs="Open Sans"/>
          <w:szCs w:val="22"/>
        </w:rPr>
        <w:t xml:space="preserve">§ 4. </w:t>
      </w:r>
      <w:bookmarkStart w:id="50" w:name="_Hlk124923067"/>
      <w:r w:rsidRPr="00EB4916">
        <w:rPr>
          <w:rFonts w:cs="Open Sans"/>
          <w:szCs w:val="22"/>
        </w:rPr>
        <w:t>Warunki uczestnictwa w nabor</w:t>
      </w:r>
      <w:r w:rsidR="0058466B" w:rsidRPr="00EB4916">
        <w:rPr>
          <w:rFonts w:cs="Open Sans"/>
          <w:szCs w:val="22"/>
        </w:rPr>
        <w:t>ze</w:t>
      </w:r>
      <w:bookmarkEnd w:id="49"/>
      <w:bookmarkEnd w:id="50"/>
    </w:p>
    <w:p w14:paraId="7894AEAB" w14:textId="7F40E879" w:rsidR="0000288F" w:rsidRPr="00EB4916" w:rsidRDefault="000B78E0" w:rsidP="0005616C">
      <w:pPr>
        <w:pStyle w:val="Normalnypunktor"/>
        <w:numPr>
          <w:ilvl w:val="0"/>
          <w:numId w:val="24"/>
        </w:numPr>
        <w:spacing w:line="276" w:lineRule="auto"/>
        <w:ind w:hanging="357"/>
        <w:rPr>
          <w:rStyle w:val="ui-provider"/>
        </w:rPr>
      </w:pPr>
      <w:r w:rsidRPr="00EB4916">
        <w:t xml:space="preserve">Dofinansowanie może zostać przyznane projektom </w:t>
      </w:r>
      <w:r w:rsidR="0000288F" w:rsidRPr="00EB4916">
        <w:t xml:space="preserve">służącym </w:t>
      </w:r>
      <w:r w:rsidR="0000288F" w:rsidRPr="00EB4916">
        <w:rPr>
          <w:rStyle w:val="ui-provider"/>
          <w:rFonts w:eastAsiaTheme="majorEastAsia"/>
        </w:rPr>
        <w:t xml:space="preserve">podnoszeniu świadomości ekologicznej i promowaniu </w:t>
      </w:r>
      <w:r w:rsidR="0000288F" w:rsidRPr="00EB4916">
        <w:rPr>
          <w:rStyle w:val="ui-provider"/>
        </w:rPr>
        <w:t>postaw</w:t>
      </w:r>
      <w:r w:rsidR="0000288F" w:rsidRPr="00EB4916">
        <w:rPr>
          <w:rStyle w:val="ui-provider"/>
          <w:rFonts w:eastAsiaTheme="majorEastAsia"/>
        </w:rPr>
        <w:t xml:space="preserve"> proekologicznych lokalnych społeczności, m.in. przedsiębiorców, lokalnych liderów</w:t>
      </w:r>
      <w:r w:rsidR="00F623CD" w:rsidRPr="00EB4916">
        <w:rPr>
          <w:rStyle w:val="ui-provider"/>
          <w:rFonts w:eastAsiaTheme="majorEastAsia"/>
        </w:rPr>
        <w:t xml:space="preserve"> </w:t>
      </w:r>
      <w:proofErr w:type="gramStart"/>
      <w:r w:rsidR="00F623CD" w:rsidRPr="00EB4916">
        <w:rPr>
          <w:rStyle w:val="ui-provider"/>
          <w:rFonts w:eastAsiaTheme="majorEastAsia"/>
        </w:rPr>
        <w:t>opinii</w:t>
      </w:r>
      <w:r w:rsidR="0000288F" w:rsidRPr="00EB4916">
        <w:rPr>
          <w:rStyle w:val="ui-provider"/>
          <w:rFonts w:eastAsiaTheme="majorEastAsia"/>
        </w:rPr>
        <w:t>,  organizacji</w:t>
      </w:r>
      <w:proofErr w:type="gramEnd"/>
      <w:r w:rsidR="0000288F" w:rsidRPr="00EB4916">
        <w:rPr>
          <w:rStyle w:val="ui-provider"/>
          <w:rFonts w:eastAsiaTheme="majorEastAsia"/>
        </w:rPr>
        <w:t xml:space="preserve"> społecznych, gospodarczych</w:t>
      </w:r>
      <w:r w:rsidR="00F623CD" w:rsidRPr="00EB4916">
        <w:rPr>
          <w:rStyle w:val="ui-provider"/>
          <w:rFonts w:eastAsiaTheme="majorEastAsia"/>
        </w:rPr>
        <w:t>, dzieci i młodzieży</w:t>
      </w:r>
      <w:r w:rsidR="00AA783F" w:rsidRPr="00EB4916">
        <w:rPr>
          <w:rStyle w:val="ui-provider"/>
          <w:rFonts w:eastAsiaTheme="majorEastAsia"/>
        </w:rPr>
        <w:t xml:space="preserve"> poprzez</w:t>
      </w:r>
      <w:r w:rsidR="0000288F" w:rsidRPr="00EB4916">
        <w:rPr>
          <w:rStyle w:val="ui-provider"/>
          <w:rFonts w:eastAsiaTheme="majorEastAsia"/>
        </w:rPr>
        <w:t xml:space="preserve">: </w:t>
      </w:r>
    </w:p>
    <w:p w14:paraId="4EBDA6BB" w14:textId="76F95197" w:rsidR="0000288F" w:rsidRPr="00EB4916" w:rsidRDefault="0000288F" w:rsidP="0005616C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ind w:hanging="357"/>
        <w:rPr>
          <w:rStyle w:val="ui-provider"/>
          <w:rFonts w:ascii="Open Sans" w:hAnsi="Open Sans" w:cs="Open Sans"/>
          <w:sz w:val="22"/>
          <w:szCs w:val="22"/>
        </w:rPr>
      </w:pPr>
      <w:r w:rsidRPr="00EB4916">
        <w:rPr>
          <w:rStyle w:val="ui-provider"/>
          <w:rFonts w:ascii="Open Sans" w:eastAsiaTheme="majorEastAsia" w:hAnsi="Open Sans" w:cs="Open Sans"/>
          <w:sz w:val="22"/>
          <w:szCs w:val="22"/>
        </w:rPr>
        <w:t xml:space="preserve">kampanie edukacyjno-informacyjne mające na celu zwiększenie świadomości w zakresie </w:t>
      </w:r>
      <w:r w:rsidR="00F623CD" w:rsidRPr="00EB4916">
        <w:rPr>
          <w:rStyle w:val="ui-provider"/>
          <w:rFonts w:ascii="Open Sans" w:eastAsiaTheme="majorEastAsia" w:hAnsi="Open Sans" w:cs="Open Sans"/>
          <w:sz w:val="22"/>
          <w:szCs w:val="22"/>
        </w:rPr>
        <w:t xml:space="preserve">zasad oraz możliwości prowadzenia działalności gospodarczej na terenach chronionych, </w:t>
      </w:r>
      <w:r w:rsidRPr="00EB4916">
        <w:rPr>
          <w:rStyle w:val="ui-provider"/>
          <w:rFonts w:ascii="Open Sans" w:eastAsiaTheme="majorEastAsia" w:hAnsi="Open Sans" w:cs="Open Sans"/>
          <w:sz w:val="22"/>
          <w:szCs w:val="22"/>
        </w:rPr>
        <w:t>potrzeb oraz metod ochrony przyrody, jak również korzyści płynących z dobrze zachowanej przyrody i krajobrazu, korzyści z objęcia ochroną obszarów cennych przyrodniczo</w:t>
      </w:r>
      <w:r w:rsidR="0011115D" w:rsidRPr="00EB4916">
        <w:rPr>
          <w:rStyle w:val="ui-provider"/>
          <w:rFonts w:ascii="Open Sans" w:eastAsiaTheme="majorEastAsia" w:hAnsi="Open Sans" w:cs="Open Sans"/>
          <w:sz w:val="22"/>
          <w:szCs w:val="22"/>
        </w:rPr>
        <w:t>;</w:t>
      </w:r>
    </w:p>
    <w:p w14:paraId="1E328987" w14:textId="238A3272" w:rsidR="0000288F" w:rsidRPr="00EB4916" w:rsidRDefault="0058466B" w:rsidP="0005616C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rPr>
          <w:rStyle w:val="ui-provider"/>
          <w:rFonts w:ascii="Open Sans" w:hAnsi="Open Sans" w:cs="Open Sans"/>
          <w:sz w:val="22"/>
          <w:szCs w:val="22"/>
        </w:rPr>
      </w:pPr>
      <w:r w:rsidRPr="00EB4916">
        <w:rPr>
          <w:rStyle w:val="ui-provider"/>
          <w:rFonts w:ascii="Open Sans" w:eastAsiaTheme="majorEastAsia" w:hAnsi="Open Sans" w:cs="Open Sans"/>
          <w:sz w:val="22"/>
          <w:szCs w:val="22"/>
        </w:rPr>
        <w:t xml:space="preserve">działania z zakresu </w:t>
      </w:r>
      <w:r w:rsidR="0000288F" w:rsidRPr="00EB4916">
        <w:rPr>
          <w:rStyle w:val="ui-provider"/>
          <w:rFonts w:ascii="Open Sans" w:eastAsiaTheme="majorEastAsia" w:hAnsi="Open Sans" w:cs="Open Sans"/>
          <w:sz w:val="22"/>
          <w:szCs w:val="22"/>
        </w:rPr>
        <w:t>budowani</w:t>
      </w:r>
      <w:r w:rsidRPr="00EB4916">
        <w:rPr>
          <w:rStyle w:val="ui-provider"/>
          <w:rFonts w:ascii="Open Sans" w:eastAsiaTheme="majorEastAsia" w:hAnsi="Open Sans" w:cs="Open Sans"/>
          <w:sz w:val="22"/>
          <w:szCs w:val="22"/>
        </w:rPr>
        <w:t>a</w:t>
      </w:r>
      <w:r w:rsidR="0000288F" w:rsidRPr="00EB4916">
        <w:rPr>
          <w:rStyle w:val="ui-provider"/>
          <w:rFonts w:ascii="Open Sans" w:eastAsiaTheme="majorEastAsia" w:hAnsi="Open Sans" w:cs="Open Sans"/>
          <w:sz w:val="22"/>
          <w:szCs w:val="22"/>
        </w:rPr>
        <w:t xml:space="preserve"> zdolności administracyjnej podmiotów realizujących zadania służące ochronie bioróżnorodności w celu sprawniejszego zarządzania oraz przygotowania i realizacji przedsięwzięć związanych z czynną ochroną przyrody.</w:t>
      </w:r>
    </w:p>
    <w:p w14:paraId="49F0DCE0" w14:textId="33015276" w:rsidR="00F623CD" w:rsidRPr="00EB4916" w:rsidRDefault="00BC00BC" w:rsidP="0005616C">
      <w:pPr>
        <w:pStyle w:val="Normalnyciagy"/>
        <w:spacing w:before="0" w:beforeAutospacing="0" w:after="0" w:afterAutospacing="0" w:line="276" w:lineRule="auto"/>
        <w:rPr>
          <w:rStyle w:val="ui-provider"/>
          <w:b/>
          <w:bCs/>
        </w:rPr>
      </w:pPr>
      <w:r w:rsidRPr="00EB4916">
        <w:rPr>
          <w:rStyle w:val="ui-provider"/>
        </w:rPr>
        <w:t>1a.</w:t>
      </w:r>
      <w:r w:rsidRPr="00EB4916">
        <w:rPr>
          <w:rStyle w:val="ui-provider"/>
          <w:b/>
          <w:bCs/>
        </w:rPr>
        <w:t xml:space="preserve"> </w:t>
      </w:r>
      <w:r w:rsidR="007F62F8" w:rsidRPr="00EB4916">
        <w:rPr>
          <w:rStyle w:val="ui-provider"/>
          <w:b/>
          <w:bCs/>
        </w:rPr>
        <w:t>Kampanie informacyjno-promocyjne i działania edukacyjne będą realizowane </w:t>
      </w:r>
      <w:r w:rsidR="007F62F8" w:rsidRPr="00EB4916">
        <w:br/>
      </w:r>
      <w:r w:rsidR="007F62F8" w:rsidRPr="00EB4916">
        <w:rPr>
          <w:rStyle w:val="ui-provider"/>
          <w:b/>
          <w:bCs/>
        </w:rPr>
        <w:t>z zachowaniem standardu cyfrowego i informacyjno-promocyjnego, z wykorzystaniem form i kanałów komunikacji, które są dopasowane do grup docelow</w:t>
      </w:r>
      <w:r w:rsidR="00E57A42" w:rsidRPr="00EB4916">
        <w:rPr>
          <w:rStyle w:val="ui-provider"/>
          <w:b/>
          <w:bCs/>
        </w:rPr>
        <w:t>ych</w:t>
      </w:r>
      <w:r w:rsidR="007F62F8" w:rsidRPr="00EB4916">
        <w:rPr>
          <w:rStyle w:val="ui-provider"/>
          <w:b/>
          <w:bCs/>
        </w:rPr>
        <w:t xml:space="preserve"> i planowanych efektów</w:t>
      </w:r>
      <w:r w:rsidR="00F623CD" w:rsidRPr="00EB4916">
        <w:rPr>
          <w:rStyle w:val="ui-provider"/>
          <w:b/>
          <w:bCs/>
        </w:rPr>
        <w:t>.</w:t>
      </w:r>
    </w:p>
    <w:p w14:paraId="78E2353A" w14:textId="589886F1" w:rsidR="006F24C9" w:rsidRPr="00EB4916" w:rsidRDefault="009A7D73" w:rsidP="0005616C">
      <w:pPr>
        <w:pStyle w:val="Normalnyciagy"/>
        <w:spacing w:before="0" w:beforeAutospacing="0" w:after="0" w:afterAutospacing="0" w:line="276" w:lineRule="auto"/>
      </w:pPr>
      <w:r w:rsidRPr="00EB4916">
        <w:t xml:space="preserve">1b. </w:t>
      </w:r>
      <w:r w:rsidR="00F623CD" w:rsidRPr="00EB4916">
        <w:t>Realizacja projekt</w:t>
      </w:r>
      <w:r w:rsidR="00B044C2" w:rsidRPr="00EB4916">
        <w:t>ów opisanych w ust. 1</w:t>
      </w:r>
      <w:r w:rsidR="00F623CD" w:rsidRPr="00EB4916">
        <w:t xml:space="preserve"> musi odbywać się </w:t>
      </w:r>
      <w:proofErr w:type="gramStart"/>
      <w:r w:rsidR="00F623CD" w:rsidRPr="00EB4916">
        <w:t>na  obszarze</w:t>
      </w:r>
      <w:proofErr w:type="gramEnd"/>
      <w:r w:rsidR="00F623CD" w:rsidRPr="00EB4916">
        <w:t xml:space="preserve"> geograficznym Makroregionu Polski Wschodniej, a akcje objęte projektem </w:t>
      </w:r>
      <w:bookmarkStart w:id="51" w:name="_Hlk148357635"/>
      <w:r w:rsidR="00DA46E8" w:rsidRPr="00EB4916">
        <w:rPr>
          <w:rStyle w:val="ui-provider"/>
          <w:b/>
          <w:bCs/>
        </w:rPr>
        <w:t>muszą być skierowane do grup docelowych z Polski Wschodniej</w:t>
      </w:r>
      <w:r w:rsidR="007F62F8" w:rsidRPr="00EB4916">
        <w:rPr>
          <w:rStyle w:val="ui-provider"/>
          <w:b/>
          <w:bCs/>
        </w:rPr>
        <w:t>.</w:t>
      </w:r>
      <w:r w:rsidR="006F24C9" w:rsidRPr="00EB4916">
        <w:t xml:space="preserve"> </w:t>
      </w:r>
    </w:p>
    <w:bookmarkEnd w:id="51"/>
    <w:p w14:paraId="110F5936" w14:textId="11AB6F86" w:rsidR="006F24C9" w:rsidRPr="00EB4916" w:rsidRDefault="006F24C9" w:rsidP="0005616C">
      <w:pPr>
        <w:pStyle w:val="Normalnyciagy"/>
        <w:spacing w:before="0" w:beforeAutospacing="0" w:after="0" w:afterAutospacing="0" w:line="276" w:lineRule="auto"/>
      </w:pPr>
      <w:r w:rsidRPr="00EB4916">
        <w:t>Polska Wschodnia to obszar województw: lubelskiego, podkarpackiego, podlaskiego, świętokrzyskiego, warmińsko-mazurskiego oraz regionalna część mazowieckiego (tj. powiaty: ciechanowski, mławski, płoński, pułtuski, żuromiński, makowski, ostrołęcki, ostrowski, przasnyski, wyszkowski, m. Ostrołęka, białobrzeski, kozienicki, lipski, przysuski, radomski, szydłowiecki, zwoleński, m. Radom, gostyniński, płocki, sierpecki, m. Płock, garwoliński, siedlecki, łosicki, sokołowski, węgrowski, m. Siedlce, grójecki, sochaczewski, żyrardowski.</w:t>
      </w:r>
    </w:p>
    <w:p w14:paraId="390FD11A" w14:textId="28230978" w:rsidR="00050913" w:rsidRPr="00EB4916" w:rsidRDefault="00050913" w:rsidP="0005616C">
      <w:pPr>
        <w:pStyle w:val="Normalnypunktor"/>
        <w:spacing w:before="0" w:beforeAutospacing="0" w:after="0" w:afterAutospacing="0" w:line="276" w:lineRule="auto"/>
      </w:pPr>
      <w:r w:rsidRPr="00EB4916">
        <w:t>Dofinansowanie mogą otrzymać następujące podmioty:</w:t>
      </w:r>
    </w:p>
    <w:p w14:paraId="08F0F83C" w14:textId="5DF352C0" w:rsidR="00E352C3" w:rsidRPr="00EB4916" w:rsidRDefault="00050913" w:rsidP="000551C3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ind w:left="703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jednostki samorządu terytorialnego</w:t>
      </w:r>
      <w:r w:rsidR="001F3EDE" w:rsidRPr="00EB4916">
        <w:rPr>
          <w:rFonts w:ascii="Open Sans" w:hAnsi="Open Sans" w:cs="Open Sans"/>
          <w:sz w:val="22"/>
          <w:szCs w:val="22"/>
        </w:rPr>
        <w:t>;</w:t>
      </w:r>
    </w:p>
    <w:p w14:paraId="7C4A2149" w14:textId="6AA3178F" w:rsidR="00050913" w:rsidRPr="00EB4916" w:rsidRDefault="00050913" w:rsidP="000551C3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ind w:left="703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jednostki organizacyjne PGL Lasy Państwowe</w:t>
      </w:r>
      <w:r w:rsidR="001F3EDE" w:rsidRPr="00EB4916">
        <w:rPr>
          <w:rFonts w:ascii="Open Sans" w:hAnsi="Open Sans" w:cs="Open Sans"/>
          <w:sz w:val="22"/>
          <w:szCs w:val="22"/>
        </w:rPr>
        <w:t>;</w:t>
      </w:r>
    </w:p>
    <w:p w14:paraId="42EBE7E1" w14:textId="1050FD6E" w:rsidR="00050913" w:rsidRPr="00EB4916" w:rsidRDefault="00050913" w:rsidP="000551C3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ind w:left="703" w:hanging="357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jednostki organizacyjne PGW Wody Polskie</w:t>
      </w:r>
      <w:r w:rsidR="001F3EDE" w:rsidRPr="00EB4916">
        <w:rPr>
          <w:rFonts w:ascii="Open Sans" w:hAnsi="Open Sans" w:cs="Open Sans"/>
          <w:sz w:val="22"/>
          <w:szCs w:val="22"/>
        </w:rPr>
        <w:t>;</w:t>
      </w:r>
    </w:p>
    <w:p w14:paraId="6F2B6E0A" w14:textId="7CC9F370" w:rsidR="00050913" w:rsidRPr="00EB4916" w:rsidRDefault="00050913" w:rsidP="0005616C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ind w:left="703" w:hanging="357"/>
        <w:contextualSpacing w:val="0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organizacje pozarządowe</w:t>
      </w:r>
      <w:r w:rsidR="001F3EDE" w:rsidRPr="00EB4916">
        <w:rPr>
          <w:rFonts w:ascii="Open Sans" w:hAnsi="Open Sans" w:cs="Open Sans"/>
          <w:sz w:val="22"/>
          <w:szCs w:val="22"/>
        </w:rPr>
        <w:t>;</w:t>
      </w:r>
    </w:p>
    <w:p w14:paraId="70296486" w14:textId="400DBCFE" w:rsidR="00050913" w:rsidRPr="00EB4916" w:rsidRDefault="00050913" w:rsidP="0005616C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ind w:left="703" w:hanging="357"/>
        <w:contextualSpacing w:val="0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uczelnie</w:t>
      </w:r>
      <w:r w:rsidR="001F3EDE" w:rsidRPr="00EB4916">
        <w:rPr>
          <w:rFonts w:ascii="Open Sans" w:hAnsi="Open Sans" w:cs="Open Sans"/>
          <w:sz w:val="22"/>
          <w:szCs w:val="22"/>
        </w:rPr>
        <w:t>;</w:t>
      </w:r>
    </w:p>
    <w:p w14:paraId="4EB4282D" w14:textId="67609113" w:rsidR="00E352C3" w:rsidRPr="00EB4916" w:rsidRDefault="00050913" w:rsidP="0005616C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ind w:left="703" w:hanging="357"/>
        <w:contextualSpacing w:val="0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instytuty badawcze</w:t>
      </w:r>
      <w:r w:rsidR="001F3EDE" w:rsidRPr="00EB4916">
        <w:rPr>
          <w:rFonts w:ascii="Open Sans" w:hAnsi="Open Sans" w:cs="Open Sans"/>
          <w:sz w:val="22"/>
          <w:szCs w:val="22"/>
        </w:rPr>
        <w:t>;</w:t>
      </w:r>
    </w:p>
    <w:p w14:paraId="1981833B" w14:textId="0679478B" w:rsidR="00050913" w:rsidRPr="00EB4916" w:rsidRDefault="00050913" w:rsidP="0005616C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ind w:left="703" w:hanging="357"/>
        <w:contextualSpacing w:val="0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jednostki Sieci Badawczej Łukasiewicz</w:t>
      </w:r>
      <w:r w:rsidR="001F3EDE" w:rsidRPr="00EB4916">
        <w:rPr>
          <w:rFonts w:ascii="Open Sans" w:hAnsi="Open Sans" w:cs="Open Sans"/>
          <w:sz w:val="22"/>
          <w:szCs w:val="22"/>
        </w:rPr>
        <w:t>;</w:t>
      </w:r>
    </w:p>
    <w:p w14:paraId="06FE7E2B" w14:textId="0D72F4B5" w:rsidR="00E352C3" w:rsidRPr="00EB4916" w:rsidRDefault="00537B28" w:rsidP="0005616C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ind w:left="703" w:hanging="357"/>
        <w:contextualSpacing w:val="0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Polska Akademia Nauk</w:t>
      </w:r>
      <w:r w:rsidR="001F3EDE" w:rsidRPr="00EB4916">
        <w:rPr>
          <w:rFonts w:ascii="Open Sans" w:hAnsi="Open Sans" w:cs="Open Sans"/>
          <w:sz w:val="22"/>
          <w:szCs w:val="22"/>
        </w:rPr>
        <w:t>;</w:t>
      </w:r>
    </w:p>
    <w:p w14:paraId="24F678D3" w14:textId="0E227AE8" w:rsidR="00E352C3" w:rsidRPr="00EB4916" w:rsidRDefault="00537B28" w:rsidP="0005616C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ind w:left="703" w:hanging="357"/>
        <w:contextualSpacing w:val="0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instytuty naukowe PAN;</w:t>
      </w:r>
    </w:p>
    <w:p w14:paraId="337249AA" w14:textId="77777777" w:rsidR="00E352C3" w:rsidRPr="00EB4916" w:rsidRDefault="00537B28" w:rsidP="0005616C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ind w:left="703" w:hanging="357"/>
        <w:contextualSpacing w:val="0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Polska Akademia Umiejętności;</w:t>
      </w:r>
    </w:p>
    <w:p w14:paraId="72B64FA6" w14:textId="2D64D2FD" w:rsidR="00E352C3" w:rsidRPr="00EB4916" w:rsidRDefault="00050913" w:rsidP="0005616C">
      <w:pPr>
        <w:pStyle w:val="Akapitzlist"/>
        <w:numPr>
          <w:ilvl w:val="0"/>
          <w:numId w:val="17"/>
        </w:numPr>
        <w:spacing w:line="276" w:lineRule="auto"/>
        <w:ind w:left="703" w:hanging="357"/>
        <w:contextualSpacing w:val="0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parki narodowe</w:t>
      </w:r>
      <w:r w:rsidR="001F4AE0" w:rsidRPr="00EB4916">
        <w:rPr>
          <w:rFonts w:ascii="Open Sans" w:hAnsi="Open Sans" w:cs="Open Sans"/>
          <w:sz w:val="22"/>
          <w:szCs w:val="22"/>
        </w:rPr>
        <w:t>.</w:t>
      </w:r>
    </w:p>
    <w:p w14:paraId="58BBAD9E" w14:textId="7B17C52E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W każdym przypadku we wniosku o dofinansowanie należy wskazać jednego beneficjenta środków. Zgodnie z wytycznymi dotyczącymi kwalifikowalności, </w:t>
      </w:r>
      <w:r w:rsidR="00686F95" w:rsidRPr="00EB4916">
        <w:br/>
      </w:r>
      <w:r w:rsidRPr="00EB4916">
        <w:t>w uzasadnionych przypadkach wnioskodawca może wskazać inny upoważniony podmiot, który:</w:t>
      </w:r>
    </w:p>
    <w:p w14:paraId="33005E24" w14:textId="77777777" w:rsidR="000B78E0" w:rsidRPr="00EB4916" w:rsidRDefault="000B78E0" w:rsidP="0005616C">
      <w:pPr>
        <w:pStyle w:val="Akapitzlist"/>
        <w:numPr>
          <w:ilvl w:val="2"/>
          <w:numId w:val="13"/>
        </w:numPr>
        <w:spacing w:before="100" w:beforeAutospacing="1" w:after="100" w:afterAutospacing="1" w:line="276" w:lineRule="auto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poniósł już wydatki kwalifikowalne –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 związku z realizacją projektu oraz sposób zapewnienia trwałości projektu;</w:t>
      </w:r>
    </w:p>
    <w:p w14:paraId="30285974" w14:textId="6E1804F1" w:rsidR="000B78E0" w:rsidRPr="00EB4916" w:rsidRDefault="000B78E0" w:rsidP="0005616C">
      <w:pPr>
        <w:pStyle w:val="Akapitzlist"/>
        <w:numPr>
          <w:ilvl w:val="2"/>
          <w:numId w:val="13"/>
        </w:numPr>
        <w:spacing w:before="100" w:beforeAutospacing="1" w:after="100" w:afterAutospacing="1" w:line="276" w:lineRule="auto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 xml:space="preserve">będzie ponosił wydatki kwalifikowane – w takim przypadku wnioskodawca załącza porozumienie lub umowę </w:t>
      </w:r>
      <w:r w:rsidR="00C20ED3" w:rsidRPr="00EB4916">
        <w:rPr>
          <w:rFonts w:ascii="Open Sans" w:hAnsi="Open Sans" w:cs="Open Sans"/>
          <w:sz w:val="22"/>
          <w:szCs w:val="22"/>
        </w:rPr>
        <w:t>o partnerstwie zgodnie z art</w:t>
      </w:r>
      <w:r w:rsidRPr="00EB4916">
        <w:rPr>
          <w:rFonts w:ascii="Open Sans" w:hAnsi="Open Sans" w:cs="Open Sans"/>
          <w:sz w:val="22"/>
          <w:szCs w:val="22"/>
        </w:rPr>
        <w:t>.</w:t>
      </w:r>
      <w:r w:rsidR="00C20ED3" w:rsidRPr="00EB4916">
        <w:rPr>
          <w:rFonts w:ascii="Open Sans" w:hAnsi="Open Sans" w:cs="Open Sans"/>
          <w:sz w:val="22"/>
          <w:szCs w:val="22"/>
        </w:rPr>
        <w:t xml:space="preserve"> 39 ust. 9 ustawy wdrożeniowej.</w:t>
      </w:r>
    </w:p>
    <w:p w14:paraId="16FC90D5" w14:textId="1617DE4C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Warunkiem uczestnictwa w naborze jest złożenie wniosku o dofinansowanie </w:t>
      </w:r>
      <w:r w:rsidR="006872F3" w:rsidRPr="00EB4916">
        <w:t xml:space="preserve">wraz </w:t>
      </w:r>
      <w:r w:rsidR="00686F95" w:rsidRPr="00EB4916">
        <w:br/>
      </w:r>
      <w:r w:rsidR="006872F3" w:rsidRPr="00EB4916">
        <w:t>z załącznikami. W</w:t>
      </w:r>
      <w:r w:rsidRPr="00EB4916">
        <w:t xml:space="preserve">zór </w:t>
      </w:r>
      <w:r w:rsidR="006872F3" w:rsidRPr="00EB4916">
        <w:t xml:space="preserve">wniosku </w:t>
      </w:r>
      <w:r w:rsidRPr="00EB4916">
        <w:t>stanowi załącznik nr 1 do Regulaminu</w:t>
      </w:r>
      <w:r w:rsidR="006872F3" w:rsidRPr="00EB4916">
        <w:t>.</w:t>
      </w:r>
      <w:r w:rsidRPr="00EB4916">
        <w:t xml:space="preserve"> </w:t>
      </w:r>
      <w:r w:rsidR="006872F3" w:rsidRPr="00EB4916">
        <w:t>Lista wymaganych załączników do wniosku o dofinansowanie stanowi</w:t>
      </w:r>
      <w:r w:rsidRPr="00EB4916">
        <w:t xml:space="preserve"> załącznik nr </w:t>
      </w:r>
      <w:r w:rsidR="00E91C6E" w:rsidRPr="00EB4916">
        <w:t xml:space="preserve">3 </w:t>
      </w:r>
      <w:r w:rsidRPr="00EB4916">
        <w:t>do Regulaminu.</w:t>
      </w:r>
    </w:p>
    <w:p w14:paraId="12005ABA" w14:textId="2281CA20" w:rsidR="0025506F" w:rsidRPr="00EB4916" w:rsidRDefault="000B78E0" w:rsidP="0005616C">
      <w:pPr>
        <w:pStyle w:val="Normalnypunktor"/>
        <w:spacing w:line="276" w:lineRule="auto"/>
      </w:pPr>
      <w:r w:rsidRPr="00EB4916">
        <w:t>Projekt i wnioskodawca muszą spełniać kryteria wyboru projekt</w:t>
      </w:r>
      <w:r w:rsidR="00520D3E" w:rsidRPr="00EB4916">
        <w:t>ów</w:t>
      </w:r>
      <w:r w:rsidRPr="00EB4916">
        <w:t xml:space="preserve"> w działaniu, zatwierdzone przez Komitet Monitorujący FEPW, wskazane w załączniku nr </w:t>
      </w:r>
      <w:r w:rsidR="00E91C6E" w:rsidRPr="00EB4916">
        <w:t xml:space="preserve">5 </w:t>
      </w:r>
      <w:r w:rsidRPr="00EB4916">
        <w:t xml:space="preserve">do Regulaminu. </w:t>
      </w:r>
      <w:bookmarkStart w:id="52" w:name="_Hlk125366881"/>
    </w:p>
    <w:p w14:paraId="0EE3DD2C" w14:textId="4CF3634B" w:rsidR="000B78E0" w:rsidRPr="00EB4916" w:rsidRDefault="000B78E0" w:rsidP="0005616C">
      <w:pPr>
        <w:pStyle w:val="Normalnypunktor"/>
        <w:spacing w:line="276" w:lineRule="auto"/>
      </w:pPr>
      <w:r w:rsidRPr="00EB4916">
        <w:t>Realizacja projektu może rozpocząć się przed dniem złożenia wniosku o dofinansowanie</w:t>
      </w:r>
      <w:bookmarkEnd w:id="52"/>
      <w:r w:rsidRPr="00EB4916">
        <w:t>.</w:t>
      </w:r>
      <w:r w:rsidR="00D40B23" w:rsidRPr="00EB4916">
        <w:t xml:space="preserve"> </w:t>
      </w:r>
      <w:r w:rsidR="0025506F" w:rsidRPr="00EB4916">
        <w:t xml:space="preserve">Realizacja projektu nie może zostać zakończona przed dniem złożenia wniosku. </w:t>
      </w:r>
    </w:p>
    <w:p w14:paraId="56A8882C" w14:textId="3481E60E" w:rsidR="000B78E0" w:rsidRPr="00EB4916" w:rsidRDefault="000B78E0" w:rsidP="0005616C">
      <w:pPr>
        <w:pStyle w:val="Normalnypunktor"/>
        <w:spacing w:line="276" w:lineRule="auto"/>
      </w:pPr>
      <w:r w:rsidRPr="00EB4916">
        <w:t>Okres kwalifikowania wydatków to 1 stycznia 2021 r. - 31 grudnia 2029 r.</w:t>
      </w:r>
    </w:p>
    <w:p w14:paraId="1A7CD9C0" w14:textId="77777777" w:rsidR="000B78E0" w:rsidRPr="00EB4916" w:rsidRDefault="000B78E0" w:rsidP="0005616C">
      <w:pPr>
        <w:pStyle w:val="Nagwek3"/>
        <w:spacing w:before="100" w:beforeAutospacing="1" w:after="100" w:afterAutospacing="1"/>
        <w:rPr>
          <w:rFonts w:cs="Open Sans"/>
          <w:szCs w:val="22"/>
        </w:rPr>
      </w:pPr>
      <w:bookmarkStart w:id="53" w:name="_Toc150436872"/>
      <w:r w:rsidRPr="00EB4916">
        <w:rPr>
          <w:rFonts w:cs="Open Sans"/>
          <w:szCs w:val="22"/>
        </w:rPr>
        <w:t>§ 5. Zasady finansowania projektów</w:t>
      </w:r>
      <w:bookmarkEnd w:id="53"/>
    </w:p>
    <w:p w14:paraId="42BA6574" w14:textId="77777777" w:rsidR="000B78E0" w:rsidRPr="00EB4916" w:rsidRDefault="000B78E0" w:rsidP="0005616C">
      <w:pPr>
        <w:pStyle w:val="Normalnypunktor"/>
        <w:numPr>
          <w:ilvl w:val="0"/>
          <w:numId w:val="25"/>
        </w:numPr>
        <w:spacing w:line="276" w:lineRule="auto"/>
      </w:pPr>
      <w:r w:rsidRPr="00EB4916">
        <w:t>Poziom współfinansowania projektu ze środków EFRR wynosi maksymalnie 85% wartości wydatków kwalifikowalnych.</w:t>
      </w:r>
    </w:p>
    <w:p w14:paraId="03D2F0A8" w14:textId="7CE6DBCD" w:rsidR="000B78E0" w:rsidRPr="00EB4916" w:rsidRDefault="000B78E0" w:rsidP="0005616C">
      <w:pPr>
        <w:pStyle w:val="Normalnypunktor"/>
        <w:numPr>
          <w:ilvl w:val="0"/>
          <w:numId w:val="25"/>
        </w:numPr>
        <w:spacing w:line="276" w:lineRule="auto"/>
      </w:pPr>
      <w:r w:rsidRPr="00EB4916">
        <w:rPr>
          <w:rFonts w:eastAsia="Arial"/>
          <w:color w:val="000000" w:themeColor="text1"/>
        </w:rPr>
        <w:t xml:space="preserve">Wytyczne dotyczące kwalifikowalności określają ogólne warunki i procedury dotyczące kwalifikowalności wydatków, a niniejszy </w:t>
      </w:r>
      <w:r w:rsidR="00D32574" w:rsidRPr="00EB4916">
        <w:rPr>
          <w:rFonts w:eastAsia="Arial"/>
          <w:color w:val="000000" w:themeColor="text1"/>
        </w:rPr>
        <w:t xml:space="preserve">paragraf </w:t>
      </w:r>
      <w:r w:rsidRPr="00EB4916">
        <w:rPr>
          <w:rFonts w:eastAsia="Arial"/>
          <w:color w:val="000000" w:themeColor="text1"/>
        </w:rPr>
        <w:t>Regulaminu oraz</w:t>
      </w:r>
      <w:r w:rsidR="007B2527" w:rsidRPr="00EB4916">
        <w:rPr>
          <w:rFonts w:eastAsia="Arial"/>
          <w:color w:val="000000" w:themeColor="text1"/>
        </w:rPr>
        <w:t xml:space="preserve"> </w:t>
      </w:r>
      <w:r w:rsidRPr="00EB4916">
        <w:rPr>
          <w:rFonts w:eastAsia="Arial"/>
          <w:color w:val="000000" w:themeColor="text1"/>
        </w:rPr>
        <w:t>załącznik nr 6 określają katalog kosztów kwalifikowalnych oraz szczególne warunki dofinansowania projektów i kwalifikowania wydatków, i stanowią uzupełnienie i</w:t>
      </w:r>
      <w:r w:rsidR="0026546C" w:rsidRPr="00EB4916">
        <w:rPr>
          <w:rFonts w:eastAsia="Arial"/>
          <w:color w:val="000000" w:themeColor="text1"/>
        </w:rPr>
        <w:t> </w:t>
      </w:r>
      <w:r w:rsidRPr="00EB4916">
        <w:rPr>
          <w:rFonts w:eastAsia="Arial"/>
          <w:color w:val="000000" w:themeColor="text1"/>
        </w:rPr>
        <w:t>doprecyzowanie ww. wytycznych.</w:t>
      </w:r>
    </w:p>
    <w:p w14:paraId="61253197" w14:textId="6E562214" w:rsidR="000B78E0" w:rsidRPr="00EB4916" w:rsidRDefault="00350D8F" w:rsidP="0005616C">
      <w:pPr>
        <w:pStyle w:val="Normalnypunktor"/>
        <w:numPr>
          <w:ilvl w:val="0"/>
          <w:numId w:val="25"/>
        </w:numPr>
        <w:spacing w:line="276" w:lineRule="auto"/>
      </w:pPr>
      <w:r w:rsidRPr="00EB4916">
        <w:rPr>
          <w:rFonts w:eastAsia="Arial"/>
          <w:color w:val="000000" w:themeColor="text1"/>
        </w:rPr>
        <w:t>K</w:t>
      </w:r>
      <w:r w:rsidR="000B78E0" w:rsidRPr="00EB4916">
        <w:t>oszty pośrednie będą rozliczane uproszczoną metodą rozliczania wydatków, tj</w:t>
      </w:r>
      <w:r w:rsidR="00E57A42" w:rsidRPr="00EB4916">
        <w:t>. </w:t>
      </w:r>
      <w:r w:rsidR="000B78E0" w:rsidRPr="00EB4916">
        <w:t>stawką ryczałtową.</w:t>
      </w:r>
    </w:p>
    <w:p w14:paraId="6AEC4E70" w14:textId="077CD679" w:rsidR="000B78E0" w:rsidRPr="00EB4916" w:rsidRDefault="000B78E0" w:rsidP="0005616C">
      <w:pPr>
        <w:pStyle w:val="Normalnypunktor"/>
        <w:numPr>
          <w:ilvl w:val="0"/>
          <w:numId w:val="25"/>
        </w:numPr>
        <w:spacing w:line="276" w:lineRule="auto"/>
      </w:pPr>
      <w:r w:rsidRPr="00EB4916">
        <w:t xml:space="preserve">Stawka ryczałtowa jest równa wysokości 7 % </w:t>
      </w:r>
      <w:r w:rsidR="008B4664" w:rsidRPr="00EB4916">
        <w:t xml:space="preserve">kwalifikowalnych </w:t>
      </w:r>
      <w:r w:rsidRPr="00EB4916">
        <w:t>kosztów bezpośrednich projektu.</w:t>
      </w:r>
    </w:p>
    <w:p w14:paraId="0689FDB3" w14:textId="59837D8E" w:rsidR="000B78E0" w:rsidRPr="00EB4916" w:rsidRDefault="000B78E0" w:rsidP="0005616C">
      <w:pPr>
        <w:pStyle w:val="Normalnypunktor"/>
        <w:numPr>
          <w:ilvl w:val="0"/>
          <w:numId w:val="25"/>
        </w:numPr>
        <w:spacing w:line="276" w:lineRule="auto"/>
      </w:pPr>
      <w:r w:rsidRPr="00EB4916">
        <w:t>Podatek od towarów i usług może stanowić koszt kwalifikowa</w:t>
      </w:r>
      <w:r w:rsidR="004772C5" w:rsidRPr="00EB4916">
        <w:t>l</w:t>
      </w:r>
      <w:r w:rsidRPr="00EB4916">
        <w:t xml:space="preserve">ny projektu. Zasady jego kwalifikowania opisano w wytycznych dotyczących kwalifikowalności </w:t>
      </w:r>
      <w:r w:rsidR="00686F95" w:rsidRPr="00EB4916">
        <w:br/>
      </w:r>
      <w:r w:rsidRPr="00EB4916">
        <w:t>w Podrozdziale 3.5. Podatek od towarów i usług (VAT).</w:t>
      </w:r>
      <w:r w:rsidR="004772C5" w:rsidRPr="00EB4916">
        <w:t xml:space="preserve"> </w:t>
      </w:r>
      <w:r w:rsidR="004772C5" w:rsidRPr="00EB4916">
        <w:rPr>
          <w:rStyle w:val="ui-provider"/>
          <w:rFonts w:eastAsiaTheme="majorEastAsia"/>
        </w:rPr>
        <w:t>Dla projekt</w:t>
      </w:r>
      <w:r w:rsidR="000A1E37" w:rsidRPr="00EB4916">
        <w:rPr>
          <w:rStyle w:val="ui-provider"/>
          <w:rFonts w:eastAsiaTheme="majorEastAsia"/>
        </w:rPr>
        <w:t>u</w:t>
      </w:r>
      <w:r w:rsidR="004772C5" w:rsidRPr="00EB4916">
        <w:rPr>
          <w:rStyle w:val="ui-provider"/>
          <w:rFonts w:eastAsiaTheme="majorEastAsia"/>
        </w:rPr>
        <w:t xml:space="preserve">, </w:t>
      </w:r>
      <w:r w:rsidR="000A1E37" w:rsidRPr="00EB4916">
        <w:rPr>
          <w:rStyle w:val="ui-provider"/>
          <w:rFonts w:eastAsiaTheme="majorEastAsia"/>
        </w:rPr>
        <w:t>dla którego we wniosku o dofinansowanie podatek VAT został przedstawiony jako koszt kwalifikowalny, a</w:t>
      </w:r>
      <w:r w:rsidR="004772C5" w:rsidRPr="00EB4916">
        <w:rPr>
          <w:rStyle w:val="ui-provider"/>
          <w:rFonts w:eastAsiaTheme="majorEastAsia"/>
        </w:rPr>
        <w:t xml:space="preserve"> </w:t>
      </w:r>
      <w:r w:rsidR="000A1E37" w:rsidRPr="00EB4916">
        <w:rPr>
          <w:rStyle w:val="ui-provider"/>
          <w:rFonts w:eastAsiaTheme="majorEastAsia"/>
        </w:rPr>
        <w:t xml:space="preserve">jego łączny </w:t>
      </w:r>
      <w:r w:rsidR="004772C5" w:rsidRPr="00EB4916">
        <w:rPr>
          <w:rStyle w:val="ui-provider"/>
          <w:rFonts w:eastAsiaTheme="majorEastAsia"/>
        </w:rPr>
        <w:t>koszt wynosi co najmniej 5 mln EUR (włączając VAT)</w:t>
      </w:r>
      <w:r w:rsidR="000A1E37" w:rsidRPr="00EB4916">
        <w:rPr>
          <w:rStyle w:val="ui-provider"/>
          <w:rFonts w:eastAsiaTheme="majorEastAsia"/>
        </w:rPr>
        <w:t>,</w:t>
      </w:r>
      <w:r w:rsidR="004772C5" w:rsidRPr="00EB4916">
        <w:rPr>
          <w:rStyle w:val="ui-provider"/>
          <w:rFonts w:eastAsiaTheme="majorEastAsia"/>
        </w:rPr>
        <w:t xml:space="preserve"> należy załączyć do wniosku o dofinansowanie oświadczenie VAT zgodnie ze wzorem opublikowanym w ogłoszeniu o naborze.</w:t>
      </w:r>
    </w:p>
    <w:p w14:paraId="1D57E454" w14:textId="36BA97BA" w:rsidR="000B78E0" w:rsidRPr="00EB4916" w:rsidRDefault="000B78E0" w:rsidP="0005616C">
      <w:pPr>
        <w:pStyle w:val="Normalnypunktor"/>
        <w:numPr>
          <w:ilvl w:val="0"/>
          <w:numId w:val="25"/>
        </w:numPr>
        <w:spacing w:line="276" w:lineRule="auto"/>
      </w:pPr>
      <w:r w:rsidRPr="00EB4916">
        <w:t>W przypadku rozpoczęcia realizacji projektu przed dniem zawarcia umowy o dofinansowanie projektu wnioskodawca</w:t>
      </w:r>
      <w:r w:rsidR="00E91C6E" w:rsidRPr="00EB4916">
        <w:t xml:space="preserve"> </w:t>
      </w:r>
      <w:r w:rsidRPr="00EB4916">
        <w:t>realizuje projekt na własne ryzyko.</w:t>
      </w:r>
    </w:p>
    <w:p w14:paraId="4FDF2C61" w14:textId="045F70B4" w:rsidR="000B78E0" w:rsidRPr="00EB4916" w:rsidRDefault="000B78E0" w:rsidP="0005616C">
      <w:pPr>
        <w:pStyle w:val="Normalnypunktor"/>
        <w:numPr>
          <w:ilvl w:val="0"/>
          <w:numId w:val="25"/>
        </w:numPr>
        <w:spacing w:line="276" w:lineRule="auto"/>
      </w:pPr>
      <w:r w:rsidRPr="00EB4916">
        <w:t xml:space="preserve">W przypadku zamówień, do których nie stosuje się ustawy z dnia 29 stycznia 2004 r. Prawo zamówień publicznych </w:t>
      </w:r>
      <w:r w:rsidR="004F29FC" w:rsidRPr="00EB4916">
        <w:t xml:space="preserve">(Dz. U. z 2022 r. poz. 1710, z późn. zm.) </w:t>
      </w:r>
      <w:r w:rsidRPr="00EB4916">
        <w:t>oraz ustawy z</w:t>
      </w:r>
      <w:r w:rsidR="0026546C" w:rsidRPr="00EB4916">
        <w:t> </w:t>
      </w:r>
      <w:r w:rsidRPr="00EB4916">
        <w:t>dnia 11 września 2019 r. Prawo zamówień publicznych</w:t>
      </w:r>
      <w:r w:rsidR="004F29FC" w:rsidRPr="00EB4916">
        <w:t xml:space="preserve"> (Dz.U. z 2023 r. poz. 1605)</w:t>
      </w:r>
      <w:r w:rsidRPr="00EB4916">
        <w:t xml:space="preserve">, w których postępowanie o udzielenie zamówienia wszczęto przed dniem zawarcia umowy o dofinansowanie projektu, zastosowanie mają wymogi określone w wytycznych dotyczących kwalifikowalności, w tym w szczególności dotyczące zasady konkurencyjności. </w:t>
      </w:r>
    </w:p>
    <w:p w14:paraId="7F0CE1E6" w14:textId="2DB2902C" w:rsidR="00271842" w:rsidRPr="00EB4916" w:rsidRDefault="000B78E0" w:rsidP="0005616C">
      <w:pPr>
        <w:pStyle w:val="Normalnypunktor"/>
        <w:numPr>
          <w:ilvl w:val="0"/>
          <w:numId w:val="25"/>
        </w:numPr>
        <w:spacing w:line="276" w:lineRule="auto"/>
      </w:pPr>
      <w:r w:rsidRPr="00EB4916">
        <w:t>Przy ocenie prawidłowości udzielania zamówień wszczętych przed wejściem w życie pierwszej wersji Wytycznych dotyczących kwalifikowalności wydatków na lata 2021-2027 (czyli przed 2</w:t>
      </w:r>
      <w:r w:rsidR="007B2460" w:rsidRPr="00EB4916">
        <w:t>5</w:t>
      </w:r>
      <w:r w:rsidRPr="00EB4916">
        <w:t xml:space="preserve"> listopada 2022 r.), zamówienia udzielane przez beneficjenta będącego podmiotem zobowiązanym do stosowania zasady konkurencyjności, są weryfikowane pod względem zgodności z regulacjami krajowymi i unijnymi</w:t>
      </w:r>
      <w:r w:rsidR="00271842" w:rsidRPr="00EB4916">
        <w:t>. Weryfikowane jest czy beneficjent przygotował i przeprowadził postępowanie w</w:t>
      </w:r>
      <w:r w:rsidR="0026546C" w:rsidRPr="00EB4916">
        <w:t> </w:t>
      </w:r>
      <w:r w:rsidR="00271842" w:rsidRPr="00EB4916">
        <w:t xml:space="preserve">sposób </w:t>
      </w:r>
      <w:proofErr w:type="gramStart"/>
      <w:r w:rsidR="00271842" w:rsidRPr="00EB4916">
        <w:t>zapewniający  zachowanie</w:t>
      </w:r>
      <w:proofErr w:type="gramEnd"/>
      <w:r w:rsidR="00271842" w:rsidRPr="00EB4916">
        <w:t xml:space="preserve"> uczciwej konkurencji i równe traktowanie wykonawców.</w:t>
      </w:r>
    </w:p>
    <w:p w14:paraId="41BB758A" w14:textId="289C84A0" w:rsidR="00866779" w:rsidRPr="00EB4916" w:rsidRDefault="000B78E0" w:rsidP="0005616C">
      <w:pPr>
        <w:pStyle w:val="Normalnypunktor"/>
        <w:numPr>
          <w:ilvl w:val="0"/>
          <w:numId w:val="25"/>
        </w:numPr>
        <w:spacing w:line="276" w:lineRule="auto"/>
      </w:pPr>
      <w:r w:rsidRPr="00EB4916">
        <w:t xml:space="preserve">W przypadku gdy </w:t>
      </w:r>
      <w:r w:rsidR="00CF35E6" w:rsidRPr="00EB4916">
        <w:t>W</w:t>
      </w:r>
      <w:r w:rsidRPr="00EB4916">
        <w:t>nioskodawca przeprowadza zamówienia zgodnie z zasadą konkurencyjności, publikuje on zapytanie ofertowe na stronie internetowej bazy konkurencyjności</w:t>
      </w:r>
      <w:hyperlink r:id="rId13" w:history="1"/>
      <w:r w:rsidRPr="00EB4916">
        <w:t>.</w:t>
      </w:r>
    </w:p>
    <w:p w14:paraId="260FCBC6" w14:textId="1D943F31" w:rsidR="00866779" w:rsidRPr="00EB4916" w:rsidRDefault="000B78E0" w:rsidP="0005616C">
      <w:pPr>
        <w:pStyle w:val="Normalnypunktor"/>
        <w:numPr>
          <w:ilvl w:val="0"/>
          <w:numId w:val="25"/>
        </w:numPr>
        <w:spacing w:line="276" w:lineRule="auto"/>
      </w:pPr>
      <w:r w:rsidRPr="00EB4916">
        <w:rPr>
          <w:color w:val="000000" w:themeColor="text1"/>
        </w:rPr>
        <w:t>Wnioskodawca</w:t>
      </w:r>
      <w:r w:rsidR="00E91C6E" w:rsidRPr="00EB4916">
        <w:rPr>
          <w:color w:val="000000" w:themeColor="text1"/>
        </w:rPr>
        <w:t xml:space="preserve"> </w:t>
      </w:r>
      <w:r w:rsidRPr="00EB4916">
        <w:rPr>
          <w:color w:val="000000" w:themeColor="text1"/>
        </w:rPr>
        <w:t>jest zobowiązany do przygotowania i przeprowadzenia postępowania o udzielenie zamówienia w sposób zapewniający zachowanie uczciwej konkurencji oraz równe traktowanie wykonawców</w:t>
      </w:r>
      <w:r w:rsidR="00866779" w:rsidRPr="00EB4916">
        <w:rPr>
          <w:color w:val="000000" w:themeColor="text1"/>
        </w:rPr>
        <w:t xml:space="preserve">, a także do działania w sposób przejrzysty i proporcjonalny </w:t>
      </w:r>
      <w:r w:rsidR="00866779" w:rsidRPr="00EB4916">
        <w:t xml:space="preserve">– zgodnie z procedurą określoną </w:t>
      </w:r>
      <w:r w:rsidR="00686F95" w:rsidRPr="00EB4916">
        <w:br/>
      </w:r>
      <w:r w:rsidR="00866779" w:rsidRPr="00EB4916">
        <w:t>w podrozdziale 3.2 wytycznych dotyczących kwalifikowalności (zasada konkurencyjności).</w:t>
      </w:r>
    </w:p>
    <w:p w14:paraId="21EE83EA" w14:textId="2587EB55" w:rsidR="000B78E0" w:rsidRPr="00EB4916" w:rsidRDefault="000B78E0" w:rsidP="0005616C">
      <w:pPr>
        <w:pStyle w:val="Normalnypunktor"/>
        <w:numPr>
          <w:ilvl w:val="0"/>
          <w:numId w:val="25"/>
        </w:numPr>
        <w:spacing w:line="276" w:lineRule="auto"/>
      </w:pPr>
      <w:r w:rsidRPr="00EB4916">
        <w:t>Wnioskodawca</w:t>
      </w:r>
      <w:r w:rsidR="00E91C6E" w:rsidRPr="00EB4916">
        <w:t xml:space="preserve"> </w:t>
      </w:r>
      <w:r w:rsidRPr="00EB4916">
        <w:t>jest zobowiązany do uwzględniania aspektów środowiskowych w</w:t>
      </w:r>
      <w:r w:rsidR="0026546C" w:rsidRPr="00EB4916">
        <w:t> </w:t>
      </w:r>
      <w:r w:rsidRPr="00EB4916">
        <w:t>ramach prowadzonych postępowań o udzielenie zamówień („zielone” zamówienia).</w:t>
      </w:r>
    </w:p>
    <w:p w14:paraId="5FA54A59" w14:textId="48B0AEF1" w:rsidR="000B78E0" w:rsidRPr="00EB4916" w:rsidRDefault="000B78E0" w:rsidP="0005616C">
      <w:pPr>
        <w:pStyle w:val="Normalnypunktor"/>
        <w:numPr>
          <w:ilvl w:val="0"/>
          <w:numId w:val="25"/>
        </w:numPr>
        <w:spacing w:line="276" w:lineRule="auto"/>
      </w:pPr>
      <w:r w:rsidRPr="00EB4916">
        <w:t>Wnioskodawca</w:t>
      </w:r>
      <w:r w:rsidR="00E91C6E" w:rsidRPr="00EB4916">
        <w:t xml:space="preserve"> </w:t>
      </w:r>
      <w:r w:rsidRPr="00EB4916">
        <w:t>jest zobowiązany do stosowania standardów dostępności, w</w:t>
      </w:r>
      <w:r w:rsidR="0026546C" w:rsidRPr="00EB4916">
        <w:t> </w:t>
      </w:r>
      <w:r w:rsidRPr="00EB4916">
        <w:t xml:space="preserve">szczególności informacyjno-promocyjnego i szkoleniowego, ujętych </w:t>
      </w:r>
      <w:r w:rsidR="00686F95" w:rsidRPr="00EB4916">
        <w:br/>
      </w:r>
      <w:r w:rsidRPr="00EB4916">
        <w:t>w wytycznych równościowych</w:t>
      </w:r>
      <w:r w:rsidR="00821FB5" w:rsidRPr="00EB4916">
        <w:t>.</w:t>
      </w:r>
    </w:p>
    <w:p w14:paraId="0ABE04A6" w14:textId="238CAC74" w:rsidR="00821FB5" w:rsidRPr="00EB4916" w:rsidRDefault="00821FB5" w:rsidP="0005616C">
      <w:pPr>
        <w:pStyle w:val="Normalnypunktor"/>
        <w:numPr>
          <w:ilvl w:val="0"/>
          <w:numId w:val="25"/>
        </w:numPr>
        <w:spacing w:line="276" w:lineRule="auto"/>
        <w:rPr>
          <w:rStyle w:val="ui-provider"/>
        </w:rPr>
      </w:pPr>
      <w:r w:rsidRPr="00EB4916">
        <w:t xml:space="preserve">Do dofinansowania kwalifikują się tylko projekty, których wsparcie nie stanowi pomocy publicznej ani pomocy </w:t>
      </w:r>
      <w:r w:rsidRPr="00EB4916">
        <w:rPr>
          <w:i/>
        </w:rPr>
        <w:t xml:space="preserve">de </w:t>
      </w:r>
      <w:proofErr w:type="spellStart"/>
      <w:r w:rsidRPr="00EB4916">
        <w:rPr>
          <w:i/>
        </w:rPr>
        <w:t>minimis</w:t>
      </w:r>
      <w:proofErr w:type="spellEnd"/>
      <w:r w:rsidRPr="00EB4916">
        <w:rPr>
          <w:rStyle w:val="ui-provider"/>
          <w:rFonts w:eastAsiaTheme="majorEastAsia"/>
        </w:rPr>
        <w:t>.</w:t>
      </w:r>
    </w:p>
    <w:p w14:paraId="1D82D024" w14:textId="41FDB5BC" w:rsidR="00B441E8" w:rsidRPr="00EB4916" w:rsidRDefault="00E57A42" w:rsidP="0005616C">
      <w:pPr>
        <w:pStyle w:val="Normalnypunktor"/>
        <w:numPr>
          <w:ilvl w:val="0"/>
          <w:numId w:val="25"/>
        </w:numPr>
        <w:spacing w:line="276" w:lineRule="auto"/>
      </w:pPr>
      <w:bookmarkStart w:id="54" w:name="_Hlk148095742"/>
      <w:r w:rsidRPr="00EB4916">
        <w:t>Z</w:t>
      </w:r>
      <w:r w:rsidR="00B441E8" w:rsidRPr="00EB4916">
        <w:t>e względu na przyjęty sposób finansowania projektów, na etapie realizacji projektu dopuszcza się stosowanie MRU, o którym mowa w wytycznych równościowych.</w:t>
      </w:r>
      <w:bookmarkEnd w:id="54"/>
    </w:p>
    <w:p w14:paraId="632224FA" w14:textId="77777777" w:rsidR="000B78E0" w:rsidRPr="00EB4916" w:rsidRDefault="000B78E0" w:rsidP="0005616C">
      <w:pPr>
        <w:pStyle w:val="Nagwek3"/>
        <w:spacing w:before="100" w:beforeAutospacing="1" w:after="100" w:afterAutospacing="1"/>
        <w:rPr>
          <w:rFonts w:cs="Open Sans"/>
          <w:szCs w:val="22"/>
        </w:rPr>
      </w:pPr>
      <w:bookmarkStart w:id="55" w:name="_Toc150436873"/>
      <w:r w:rsidRPr="00EB4916">
        <w:rPr>
          <w:rFonts w:cs="Open Sans"/>
          <w:szCs w:val="22"/>
        </w:rPr>
        <w:t>§ 6. Zasady składania i wycofywania wniosku o dofinansowanie</w:t>
      </w:r>
      <w:bookmarkEnd w:id="55"/>
    </w:p>
    <w:p w14:paraId="2FF17332" w14:textId="77777777" w:rsidR="000B78E0" w:rsidRPr="00EB4916" w:rsidRDefault="000B78E0" w:rsidP="0005616C">
      <w:pPr>
        <w:pStyle w:val="Normalnypunktor"/>
        <w:numPr>
          <w:ilvl w:val="0"/>
          <w:numId w:val="26"/>
        </w:numPr>
        <w:spacing w:line="276" w:lineRule="auto"/>
        <w:ind w:hanging="357"/>
      </w:pPr>
      <w:r w:rsidRPr="00EB4916">
        <w:t>Wniosek o dofinansowanie uznaje się za złożony, jeśli spełnia następujące warunki:</w:t>
      </w:r>
    </w:p>
    <w:p w14:paraId="5CDD1FFA" w14:textId="15E574B0" w:rsidR="000B78E0" w:rsidRPr="00EB4916" w:rsidRDefault="000B78E0" w:rsidP="0005616C">
      <w:pPr>
        <w:pStyle w:val="NormalnyWeb"/>
        <w:numPr>
          <w:ilvl w:val="0"/>
          <w:numId w:val="27"/>
        </w:numPr>
        <w:ind w:hanging="357"/>
        <w:rPr>
          <w:rFonts w:cs="Open Sans"/>
          <w:szCs w:val="22"/>
        </w:rPr>
      </w:pPr>
      <w:r w:rsidRPr="00EB4916">
        <w:rPr>
          <w:rFonts w:cs="Open Sans"/>
          <w:szCs w:val="22"/>
        </w:rPr>
        <w:t xml:space="preserve">został złożony w terminie, o którym mowa w § 3 ust. 4 </w:t>
      </w:r>
      <w:r w:rsidR="0011115D" w:rsidRPr="00EB4916">
        <w:rPr>
          <w:rFonts w:cs="Open Sans"/>
          <w:szCs w:val="22"/>
        </w:rPr>
        <w:t xml:space="preserve">niniejszego Regulaminu </w:t>
      </w:r>
      <w:r w:rsidRPr="00EB4916">
        <w:rPr>
          <w:rFonts w:cs="Open Sans"/>
          <w:szCs w:val="22"/>
        </w:rPr>
        <w:t>i</w:t>
      </w:r>
      <w:r w:rsidR="0026546C" w:rsidRPr="00EB4916">
        <w:rPr>
          <w:rFonts w:cs="Open Sans"/>
          <w:szCs w:val="22"/>
        </w:rPr>
        <w:t> </w:t>
      </w:r>
      <w:r w:rsidRPr="00EB4916">
        <w:rPr>
          <w:rFonts w:cs="Open Sans"/>
          <w:szCs w:val="22"/>
        </w:rPr>
        <w:t>posiada status „Przesłany” w aplikacji WOD2021;</w:t>
      </w:r>
    </w:p>
    <w:p w14:paraId="2A20995B" w14:textId="77777777" w:rsidR="000B78E0" w:rsidRPr="00EB4916" w:rsidRDefault="000B78E0" w:rsidP="0005616C">
      <w:pPr>
        <w:pStyle w:val="NormalnyWeb"/>
        <w:numPr>
          <w:ilvl w:val="0"/>
          <w:numId w:val="27"/>
        </w:numPr>
        <w:rPr>
          <w:rFonts w:cs="Open Sans"/>
          <w:szCs w:val="22"/>
        </w:rPr>
      </w:pPr>
      <w:r w:rsidRPr="00EB4916">
        <w:rPr>
          <w:rFonts w:cs="Open Sans"/>
          <w:szCs w:val="22"/>
        </w:rPr>
        <w:t>został złożony zgodnie z zasadami określonymi w niniejszym paragrafie.</w:t>
      </w:r>
    </w:p>
    <w:p w14:paraId="3FA8023D" w14:textId="672E38A5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Wniosek o dofinansowanie należy złożyć wyłącznie w postaci elektronicznej za pośrednictwem aplikacji WOD2021. Wniosek o dofinansowanie należy sporządzić zgodnie z Instrukcją wypełniania wniosku o dofinansowanie projektu, stanowiącą załącznik </w:t>
      </w:r>
      <w:r w:rsidR="00C461CC" w:rsidRPr="00EB4916">
        <w:t>2</w:t>
      </w:r>
      <w:r w:rsidRPr="00EB4916">
        <w:t xml:space="preserve"> do Regulaminu oraz załącznikiem nr </w:t>
      </w:r>
      <w:r w:rsidR="00C461CC" w:rsidRPr="00EB4916">
        <w:t xml:space="preserve">7 </w:t>
      </w:r>
      <w:r w:rsidRPr="00EB4916">
        <w:rPr>
          <w:i/>
          <w:iCs/>
        </w:rPr>
        <w:t>Katalog stosowanych w naborze wskaźników</w:t>
      </w:r>
      <w:r w:rsidRPr="00EB4916">
        <w:t xml:space="preserve">. </w:t>
      </w:r>
      <w:r w:rsidRPr="00EB4916">
        <w:rPr>
          <w:b/>
          <w:bCs/>
        </w:rPr>
        <w:t>Wszelkie inne postaci elektronicznej albo papierowej wizualizacji treści wniosku o dofinansowanie nie stanowią wniosku o dofinansowanie</w:t>
      </w:r>
      <w:r w:rsidRPr="00EB4916">
        <w:t xml:space="preserve"> i nie będą podlegać ocenie. </w:t>
      </w:r>
    </w:p>
    <w:p w14:paraId="2B6AB142" w14:textId="106EFE2A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Integralną część wniosku o dofinansowanie stanowią załączniki, które wnioskodawca dołącza w aplikacji WOD2021 (składane wraz z wnioskiem </w:t>
      </w:r>
      <w:r w:rsidR="00686F95" w:rsidRPr="00EB4916">
        <w:br/>
      </w:r>
      <w:r w:rsidRPr="00EB4916">
        <w:t xml:space="preserve">o dofinansowanie w terminie, jaki przewidziano dla naboru), zgodnie z Instrukcją wypełniania wniosku o dofinansowanie. Lista załączników do wniosku o dofinansowanie stanowi załącznik nr </w:t>
      </w:r>
      <w:r w:rsidR="00E91C6E" w:rsidRPr="00EB4916">
        <w:t xml:space="preserve">3 </w:t>
      </w:r>
      <w:r w:rsidRPr="00EB4916">
        <w:t xml:space="preserve">do Regulaminu, a ich wzory załącznik nr </w:t>
      </w:r>
      <w:r w:rsidR="00E91C6E" w:rsidRPr="00EB4916">
        <w:t xml:space="preserve">4 </w:t>
      </w:r>
      <w:r w:rsidRPr="00EB4916">
        <w:t>do Regulaminu.</w:t>
      </w:r>
    </w:p>
    <w:p w14:paraId="39B5CAB7" w14:textId="0D194FC0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Załączniki, o których mowa </w:t>
      </w:r>
      <w:r w:rsidR="00E91C6E" w:rsidRPr="00EB4916">
        <w:t xml:space="preserve">w </w:t>
      </w:r>
      <w:r w:rsidRPr="00EB4916">
        <w:t>ust. 3, powinny spełniać następujące warunki:</w:t>
      </w:r>
    </w:p>
    <w:p w14:paraId="7E81F41D" w14:textId="77777777" w:rsidR="00EB4916" w:rsidRPr="00EB4916" w:rsidRDefault="00E06C7D" w:rsidP="0005616C">
      <w:pPr>
        <w:pStyle w:val="NormalnyWeb"/>
        <w:numPr>
          <w:ilvl w:val="0"/>
          <w:numId w:val="37"/>
        </w:numPr>
        <w:rPr>
          <w:rFonts w:cs="Open Sans"/>
          <w:b/>
          <w:szCs w:val="22"/>
        </w:rPr>
      </w:pPr>
      <w:r w:rsidRPr="00EB4916">
        <w:rPr>
          <w:rFonts w:cs="Open Sans"/>
          <w:szCs w:val="22"/>
        </w:rPr>
        <w:t>wielkość pojedynczego załącznika nie może przekraczać 25 MB,</w:t>
      </w:r>
    </w:p>
    <w:p w14:paraId="443A45B1" w14:textId="2A7C52D1" w:rsidR="00E06C7D" w:rsidRPr="00EB4916" w:rsidRDefault="00E06C7D" w:rsidP="0005616C">
      <w:pPr>
        <w:pStyle w:val="NormalnyWeb"/>
        <w:numPr>
          <w:ilvl w:val="0"/>
          <w:numId w:val="37"/>
        </w:numPr>
        <w:rPr>
          <w:rFonts w:cs="Open Sans"/>
          <w:b/>
          <w:szCs w:val="22"/>
        </w:rPr>
      </w:pPr>
      <w:r w:rsidRPr="00EB4916">
        <w:rPr>
          <w:rFonts w:cs="Open Sans"/>
          <w:szCs w:val="22"/>
        </w:rPr>
        <w:t xml:space="preserve">dopuszcza się składanie załączników w formie skompresowanej (zip, </w:t>
      </w:r>
      <w:proofErr w:type="spellStart"/>
      <w:r w:rsidRPr="00EB4916">
        <w:rPr>
          <w:rFonts w:cs="Open Sans"/>
          <w:szCs w:val="22"/>
        </w:rPr>
        <w:t>rar</w:t>
      </w:r>
      <w:proofErr w:type="spellEnd"/>
      <w:r w:rsidRPr="00EB4916">
        <w:rPr>
          <w:rFonts w:cs="Open Sans"/>
          <w:szCs w:val="22"/>
        </w:rPr>
        <w:t>, 7z),</w:t>
      </w:r>
    </w:p>
    <w:p w14:paraId="0A9072CB" w14:textId="1AFD4D99" w:rsidR="00E06C7D" w:rsidRPr="00EB4916" w:rsidRDefault="00E06C7D" w:rsidP="0005616C">
      <w:pPr>
        <w:pStyle w:val="NormalnyWeb"/>
        <w:rPr>
          <w:rFonts w:cs="Open Sans"/>
          <w:b/>
          <w:szCs w:val="22"/>
        </w:rPr>
      </w:pPr>
      <w:r w:rsidRPr="00EB4916">
        <w:rPr>
          <w:rFonts w:cs="Open Sans"/>
          <w:szCs w:val="22"/>
        </w:rPr>
        <w:t xml:space="preserve">tabele winny być w formacie xls, </w:t>
      </w:r>
      <w:proofErr w:type="spellStart"/>
      <w:r w:rsidRPr="00EB4916">
        <w:rPr>
          <w:rFonts w:cs="Open Sans"/>
          <w:szCs w:val="22"/>
        </w:rPr>
        <w:t>xlsx</w:t>
      </w:r>
      <w:proofErr w:type="spellEnd"/>
      <w:r w:rsidRPr="00EB4916">
        <w:rPr>
          <w:rFonts w:cs="Open Sans"/>
          <w:szCs w:val="22"/>
        </w:rPr>
        <w:t xml:space="preserve"> lub </w:t>
      </w:r>
      <w:proofErr w:type="spellStart"/>
      <w:r w:rsidRPr="00EB4916">
        <w:rPr>
          <w:rFonts w:cs="Open Sans"/>
          <w:szCs w:val="22"/>
        </w:rPr>
        <w:t>xlsm</w:t>
      </w:r>
      <w:proofErr w:type="spellEnd"/>
      <w:r w:rsidRPr="00EB4916">
        <w:rPr>
          <w:rFonts w:cs="Open Sans"/>
          <w:szCs w:val="22"/>
        </w:rPr>
        <w:t xml:space="preserve"> (arkusze kalkulacyjne muszą mieć odblokowane formuły, aby można było prześledzić poprawność dokonanych wyliczeń),</w:t>
      </w:r>
    </w:p>
    <w:p w14:paraId="629080E7" w14:textId="680743B5" w:rsidR="00E06C7D" w:rsidRPr="00EB4916" w:rsidRDefault="00E06C7D" w:rsidP="0005616C">
      <w:pPr>
        <w:pStyle w:val="NormalnyWeb"/>
        <w:rPr>
          <w:rFonts w:cs="Open Sans"/>
          <w:b/>
          <w:szCs w:val="22"/>
        </w:rPr>
      </w:pPr>
      <w:r w:rsidRPr="00EB4916">
        <w:rPr>
          <w:rFonts w:cs="Open Sans"/>
          <w:szCs w:val="22"/>
        </w:rPr>
        <w:t>nazwy plików powinny wskazywać na ich zawartość i nie mogą zawierać polskich znaków</w:t>
      </w:r>
      <w:r w:rsidR="00A61816" w:rsidRPr="00EB4916">
        <w:rPr>
          <w:rFonts w:cs="Open Sans"/>
          <w:szCs w:val="22"/>
        </w:rPr>
        <w:t xml:space="preserve"> (jeśli to możliwe </w:t>
      </w:r>
      <w:r w:rsidR="00DE52DB" w:rsidRPr="00EB4916">
        <w:rPr>
          <w:rFonts w:cs="Open Sans"/>
          <w:szCs w:val="22"/>
        </w:rPr>
        <w:t xml:space="preserve">nazwa powinna nawiązywać do numeracji i </w:t>
      </w:r>
      <w:proofErr w:type="gramStart"/>
      <w:r w:rsidR="00DE52DB" w:rsidRPr="00EB4916">
        <w:rPr>
          <w:rFonts w:cs="Open Sans"/>
          <w:szCs w:val="22"/>
        </w:rPr>
        <w:t>nazewnictwa  z</w:t>
      </w:r>
      <w:proofErr w:type="gramEnd"/>
      <w:r w:rsidR="00DE52DB" w:rsidRPr="00EB4916">
        <w:rPr>
          <w:rFonts w:cs="Open Sans"/>
          <w:szCs w:val="22"/>
        </w:rPr>
        <w:t xml:space="preserve"> listy załączników  do wniosku o dofinansowanie)</w:t>
      </w:r>
      <w:r w:rsidRPr="00EB4916">
        <w:rPr>
          <w:rFonts w:cs="Open Sans"/>
          <w:szCs w:val="22"/>
        </w:rPr>
        <w:t>,</w:t>
      </w:r>
      <w:bookmarkStart w:id="56" w:name="_Hlk135825350"/>
    </w:p>
    <w:p w14:paraId="5CAE0FBC" w14:textId="77777777" w:rsidR="00E06C7D" w:rsidRPr="00EB4916" w:rsidRDefault="00E06C7D" w:rsidP="0005616C">
      <w:pPr>
        <w:pStyle w:val="NormalnyWeb"/>
        <w:rPr>
          <w:rFonts w:cs="Open Sans"/>
          <w:b/>
          <w:szCs w:val="22"/>
        </w:rPr>
      </w:pPr>
      <w:r w:rsidRPr="00EB4916">
        <w:rPr>
          <w:rFonts w:cs="Open Sans"/>
          <w:szCs w:val="22"/>
        </w:rPr>
        <w:t>każdy załącznik składany do wniosku musi zostać:</w:t>
      </w:r>
    </w:p>
    <w:p w14:paraId="1C9E75C4" w14:textId="77777777" w:rsidR="00E06C7D" w:rsidRPr="00EB4916" w:rsidRDefault="00E06C7D" w:rsidP="0005616C">
      <w:pPr>
        <w:pStyle w:val="Akapitzlist"/>
        <w:numPr>
          <w:ilvl w:val="0"/>
          <w:numId w:val="36"/>
        </w:numPr>
        <w:spacing w:before="100" w:beforeAutospacing="1" w:after="100" w:afterAutospacing="1" w:line="276" w:lineRule="auto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 xml:space="preserve">w przypadku dokumentów i oświadczeń elektronicznych – podpisany kwalifikowanym podpisem elektronicznym przez upoważnioną osobę, </w:t>
      </w:r>
    </w:p>
    <w:p w14:paraId="3ECCC19E" w14:textId="77777777" w:rsidR="00EB4916" w:rsidRPr="00EB4916" w:rsidRDefault="00E06C7D" w:rsidP="0005616C">
      <w:pPr>
        <w:spacing w:before="100" w:beforeAutospacing="1" w:after="100" w:afterAutospacing="1" w:line="276" w:lineRule="auto"/>
        <w:ind w:left="285" w:firstLine="708"/>
        <w:contextualSpacing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albo</w:t>
      </w:r>
    </w:p>
    <w:p w14:paraId="7B6CE345" w14:textId="4E1E855D" w:rsidR="00E06C7D" w:rsidRPr="00EB4916" w:rsidRDefault="00E06C7D" w:rsidP="0005616C">
      <w:pPr>
        <w:pStyle w:val="Akapitzlist"/>
        <w:numPr>
          <w:ilvl w:val="0"/>
          <w:numId w:val="36"/>
        </w:numPr>
        <w:spacing w:before="100" w:beforeAutospacing="1" w:after="100" w:afterAutospacing="1" w:line="276" w:lineRule="auto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 xml:space="preserve">w przypadku dokumentów papierowych – załączony w formie </w:t>
      </w:r>
      <w:proofErr w:type="gramStart"/>
      <w:r w:rsidRPr="00EB4916">
        <w:rPr>
          <w:rFonts w:ascii="Open Sans" w:hAnsi="Open Sans" w:cs="Open Sans"/>
          <w:sz w:val="22"/>
          <w:szCs w:val="22"/>
        </w:rPr>
        <w:t>skanu,</w:t>
      </w:r>
      <w:proofErr w:type="gramEnd"/>
      <w:r w:rsidRPr="00EB4916">
        <w:rPr>
          <w:rFonts w:ascii="Open Sans" w:hAnsi="Open Sans" w:cs="Open Sans"/>
          <w:sz w:val="22"/>
          <w:szCs w:val="22"/>
        </w:rPr>
        <w:t xml:space="preserve"> i opatrzony kwalifikowanym podpisem elektronicznym przez upoważnioną osobę, poświadczającym zgodność cyfrowego odwzorowania z dokumentem </w:t>
      </w:r>
      <w:r w:rsidR="00686F95" w:rsidRPr="00EB4916">
        <w:rPr>
          <w:rFonts w:ascii="Open Sans" w:hAnsi="Open Sans" w:cs="Open Sans"/>
          <w:sz w:val="22"/>
          <w:szCs w:val="22"/>
        </w:rPr>
        <w:br/>
      </w:r>
      <w:r w:rsidRPr="00EB4916">
        <w:rPr>
          <w:rFonts w:ascii="Open Sans" w:hAnsi="Open Sans" w:cs="Open Sans"/>
          <w:sz w:val="22"/>
          <w:szCs w:val="22"/>
        </w:rPr>
        <w:t>w postaci papierowej.</w:t>
      </w:r>
      <w:bookmarkEnd w:id="56"/>
    </w:p>
    <w:p w14:paraId="45095F18" w14:textId="15038FBB" w:rsidR="000B78E0" w:rsidRPr="00EB4916" w:rsidRDefault="000B78E0" w:rsidP="0005616C">
      <w:pPr>
        <w:pStyle w:val="Normalnypunktor"/>
        <w:spacing w:line="276" w:lineRule="auto"/>
      </w:pPr>
      <w:r w:rsidRPr="00EB4916">
        <w:t>Wniosek o dofinansowanie powinien zostać sporządzony w języku polskim, zgodnie z art. 5 ustawy z dnia 7 października 1999 r. o języku polskim (Dz. U. z 2021 r. poz. 672</w:t>
      </w:r>
      <w:r w:rsidR="004F29FC" w:rsidRPr="00EB4916">
        <w:t xml:space="preserve"> z </w:t>
      </w:r>
      <w:r w:rsidR="007546E8" w:rsidRPr="00EB4916">
        <w:t xml:space="preserve">późn. </w:t>
      </w:r>
      <w:r w:rsidR="004F29FC" w:rsidRPr="00EB4916">
        <w:t>zm.</w:t>
      </w:r>
      <w:r w:rsidRPr="00EB4916">
        <w:t>), z wyjątkiem użycia obcojęzycznych nazw własnych lub pojedynczych wyrażeń w języku obcym. Dokumenty sporządzone w języku obcym powinny zostać przetłumaczone na język polski przez tłumacza przysięgłego.</w:t>
      </w:r>
    </w:p>
    <w:p w14:paraId="1391EB72" w14:textId="77777777" w:rsidR="000B78E0" w:rsidRPr="00EB4916" w:rsidRDefault="000B78E0" w:rsidP="0005616C">
      <w:pPr>
        <w:pStyle w:val="Normalnypunktor"/>
        <w:spacing w:line="276" w:lineRule="auto"/>
      </w:pPr>
      <w:r w:rsidRPr="00EB4916">
        <w:t>Tytuł i opis projektu powinien w sposób jasny obrazować zakres projektu oraz identyfikować lokalizację i etapy realizacji projektu.</w:t>
      </w:r>
    </w:p>
    <w:p w14:paraId="60023214" w14:textId="35467C72" w:rsidR="000B78E0" w:rsidRPr="00EB4916" w:rsidRDefault="000B78E0" w:rsidP="0005616C">
      <w:pPr>
        <w:pStyle w:val="Normalnypunktor"/>
        <w:spacing w:before="0" w:beforeAutospacing="0" w:after="0" w:afterAutospacing="0" w:line="276" w:lineRule="auto"/>
      </w:pPr>
      <w:r w:rsidRPr="00EB4916">
        <w:t xml:space="preserve">Wniosek o dofinansowanie składany jest przez naciśnięcie w aplikacji WOD2021 przycisku „Prześlij wniosek”, a następnie potwierdzenie wysłania wniosku </w:t>
      </w:r>
      <w:r w:rsidR="00686F95" w:rsidRPr="00EB4916">
        <w:br/>
      </w:r>
      <w:r w:rsidRPr="00EB4916">
        <w:t>o dofinansowanie</w:t>
      </w:r>
      <w:r w:rsidRPr="00EB4916" w:rsidDel="00A3231C">
        <w:t xml:space="preserve"> </w:t>
      </w:r>
      <w:r w:rsidRPr="00EB4916">
        <w:t xml:space="preserve">przez naciśnięcie przycisku „Tak”. </w:t>
      </w:r>
    </w:p>
    <w:p w14:paraId="4F4815E9" w14:textId="77777777" w:rsidR="000B78E0" w:rsidRPr="00EB4916" w:rsidRDefault="000B78E0" w:rsidP="0005616C">
      <w:pPr>
        <w:pStyle w:val="Normalnypunktor"/>
        <w:numPr>
          <w:ilvl w:val="0"/>
          <w:numId w:val="0"/>
        </w:numPr>
        <w:spacing w:before="0" w:beforeAutospacing="0" w:after="0" w:afterAutospacing="0" w:line="276" w:lineRule="auto"/>
        <w:ind w:left="425"/>
      </w:pPr>
      <w:r w:rsidRPr="00EB4916">
        <w:t xml:space="preserve">Złożenie wniosku o dofinansowanie zostanie potwierdzone komunikatem „Proces przesłania wniosku został zakończony pomyślnie”. </w:t>
      </w:r>
    </w:p>
    <w:p w14:paraId="5F479FCF" w14:textId="31FB2DF6" w:rsidR="0082105F" w:rsidRPr="00EB4916" w:rsidRDefault="0082105F" w:rsidP="0005616C">
      <w:pPr>
        <w:pStyle w:val="Normalnypunktor"/>
        <w:numPr>
          <w:ilvl w:val="0"/>
          <w:numId w:val="0"/>
        </w:numPr>
        <w:spacing w:before="0" w:beforeAutospacing="0" w:after="0" w:afterAutospacing="0" w:line="276" w:lineRule="auto"/>
        <w:ind w:left="425"/>
        <w:rPr>
          <w:b/>
          <w:bCs/>
        </w:rPr>
      </w:pPr>
      <w:r w:rsidRPr="00EB4916">
        <w:rPr>
          <w:rStyle w:val="Pogrubienie"/>
          <w:b w:val="0"/>
          <w:bCs w:val="0"/>
        </w:rPr>
        <w:t>IW będzie się komunikować z Wnioskodawcą posługując się numerem wniosku nadanym w aplikacji WOD2021 po skutecznym wysłaniu wniosku (numer wniosku znajduje się w szczegółach wniosku w sekcji K).</w:t>
      </w:r>
    </w:p>
    <w:p w14:paraId="1B7D7406" w14:textId="6C20FAE0" w:rsidR="000B78E0" w:rsidRPr="00EB4916" w:rsidRDefault="000B78E0" w:rsidP="0005616C">
      <w:pPr>
        <w:pStyle w:val="Normalnypunktor"/>
        <w:spacing w:before="0" w:beforeAutospacing="0" w:after="0" w:afterAutospacing="0" w:line="276" w:lineRule="auto"/>
      </w:pPr>
      <w:bookmarkStart w:id="57" w:name="_Hlk142561304"/>
      <w:r w:rsidRPr="00EB4916">
        <w:t xml:space="preserve">Wnioskodawca w ramach jednego naboru może złożyć tylko jeden wniosek </w:t>
      </w:r>
      <w:r w:rsidR="00686F95" w:rsidRPr="00EB4916">
        <w:br/>
      </w:r>
      <w:r w:rsidRPr="00EB4916">
        <w:t>o dofinansowanie na to samo przedsięwzięcie.</w:t>
      </w:r>
    </w:p>
    <w:bookmarkEnd w:id="57"/>
    <w:p w14:paraId="36D8BEA1" w14:textId="5EBB0126" w:rsidR="000B78E0" w:rsidRPr="00EB4916" w:rsidRDefault="000B78E0" w:rsidP="0005616C">
      <w:pPr>
        <w:pStyle w:val="Normalnypunktor"/>
        <w:spacing w:line="276" w:lineRule="auto"/>
      </w:pPr>
      <w:r w:rsidRPr="00EB4916">
        <w:t>W przypadku złożenia większej liczby wniosków o dofinansowanie na to samo przedsięwzięcie w tym samym naborze</w:t>
      </w:r>
      <w:r w:rsidR="00BC391B" w:rsidRPr="00EB4916">
        <w:t>,</w:t>
      </w:r>
      <w:r w:rsidRPr="00EB4916">
        <w:t xml:space="preserve"> IW wzywa wnioskodawcę do wskazania, </w:t>
      </w:r>
      <w:r w:rsidR="0021412C" w:rsidRPr="00EB4916">
        <w:br/>
      </w:r>
      <w:r w:rsidRPr="00EB4916">
        <w:t>w terminie 3 dni roboczych od dnia następującego po dniu wysłania przez IW informacji o wezwaniu, jednego wniosku o dofinansowanie, który będzie podlegał ocenie oraz anulowania pozostałych wniosków o dofinansowanie w aplikacji WOD2021.</w:t>
      </w:r>
    </w:p>
    <w:p w14:paraId="34160606" w14:textId="2C6703F5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Po wskazaniu wniosku o dofinansowanie przez wnioskodawcę, pozostałe wnioski </w:t>
      </w:r>
      <w:r w:rsidR="0021412C" w:rsidRPr="00EB4916">
        <w:br/>
      </w:r>
      <w:r w:rsidRPr="00EB4916">
        <w:t xml:space="preserve">o dofinansowanie zostaną pozostawione bez rozpatrzenia. </w:t>
      </w:r>
    </w:p>
    <w:p w14:paraId="4BF1DE5C" w14:textId="0B264C3E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W przypadku braku wskazania wniosku o dofinansowanie, o którym mowa w ust. </w:t>
      </w:r>
      <w:r w:rsidR="00BC391B" w:rsidRPr="00EB4916">
        <w:t>9</w:t>
      </w:r>
      <w:r w:rsidRPr="00EB4916">
        <w:t>,</w:t>
      </w:r>
      <w:r w:rsidR="00BC391B" w:rsidRPr="00EB4916">
        <w:t xml:space="preserve"> </w:t>
      </w:r>
      <w:r w:rsidRPr="00EB4916">
        <w:t xml:space="preserve">ocenie będzie podlegał wniosek o dofinansowanie złożony jako pierwszy. Pozostałe wnioski o dofinansowanie zostaną pozostawione bez rozpatrzenia. </w:t>
      </w:r>
    </w:p>
    <w:p w14:paraId="73CE4E4D" w14:textId="49001D2E" w:rsidR="005213C2" w:rsidRPr="00EB4916" w:rsidRDefault="000B78E0" w:rsidP="0005616C">
      <w:pPr>
        <w:pStyle w:val="Normalnypunktor"/>
        <w:spacing w:line="276" w:lineRule="auto"/>
        <w:rPr>
          <w:color w:val="FF0000"/>
        </w:rPr>
      </w:pPr>
      <w:r w:rsidRPr="00EB4916">
        <w:t xml:space="preserve">Wnioskodawca ma możliwość wycofania wniosku o dofinansowanie. W takim przypadku wnioskodawca </w:t>
      </w:r>
      <w:r w:rsidR="005213C2" w:rsidRPr="00EB4916">
        <w:t>wycofuje</w:t>
      </w:r>
      <w:r w:rsidRPr="00EB4916">
        <w:t xml:space="preserve"> wniosek o dofinansowanie w aplikacji WOD2021 oraz informuje o tym IW w piśmie podpisanym zgodnie z zasadami reprezentacji wnioskodawcy, przekazanym za pośrednictwem platformy e-PUAP.</w:t>
      </w:r>
      <w:r w:rsidRPr="00EB4916">
        <w:rPr>
          <w:b/>
          <w:bCs/>
        </w:rPr>
        <w:t xml:space="preserve"> </w:t>
      </w:r>
      <w:r w:rsidR="005213C2" w:rsidRPr="00EB4916">
        <w:t xml:space="preserve">W sytuacji skutecznego wycofania wszystkich wniosków złożonych w naborze, IW unieważnia nabór. </w:t>
      </w:r>
    </w:p>
    <w:p w14:paraId="3AC0ACA7" w14:textId="62B9660C" w:rsidR="000B78E0" w:rsidRPr="00EB4916" w:rsidRDefault="000B78E0" w:rsidP="0005616C">
      <w:pPr>
        <w:pStyle w:val="Normalnypunktor"/>
        <w:spacing w:line="276" w:lineRule="auto"/>
        <w:rPr>
          <w:bCs/>
        </w:rPr>
      </w:pPr>
      <w:r w:rsidRPr="00EB4916">
        <w:rPr>
          <w:bCs/>
        </w:rPr>
        <w:t xml:space="preserve">W przypadku stwierdzenia problemów technicznych związanych z funkcjonowaniem aplikacji WOD2021, wnioskodawca powinien dokonać zgłoszenia błędów do IW, na adres poczty elektronicznej: </w:t>
      </w:r>
      <w:hyperlink r:id="rId14" w:history="1">
        <w:r w:rsidR="000F3368" w:rsidRPr="00EB4916">
          <w:rPr>
            <w:rStyle w:val="Hipercze"/>
            <w:rFonts w:eastAsiaTheme="majorEastAsia"/>
          </w:rPr>
          <w:t>edukacja-fepw@nfosigw.gov.pl</w:t>
        </w:r>
      </w:hyperlink>
      <w:r w:rsidR="008A00ED" w:rsidRPr="00EB4916">
        <w:rPr>
          <w:rStyle w:val="ui-provider"/>
          <w:rFonts w:eastAsiaTheme="majorEastAsia"/>
        </w:rPr>
        <w:t xml:space="preserve"> </w:t>
      </w:r>
      <w:r w:rsidRPr="00EB4916">
        <w:rPr>
          <w:bCs/>
        </w:rPr>
        <w:t>pod rygorem pozostawienia zgłoszenia błędów bez rozpatrzenia. Wnioskodawca jest zobowiązany do wskazania adresu poczty elektronicznej wnioskodawcy zapewniającego skuteczną komunikację z IW.</w:t>
      </w:r>
    </w:p>
    <w:p w14:paraId="0CAC4F53" w14:textId="7880A073" w:rsidR="000B78E0" w:rsidRPr="00EB4916" w:rsidRDefault="000B78E0" w:rsidP="0005616C">
      <w:pPr>
        <w:pStyle w:val="Normalnypunktor"/>
        <w:spacing w:line="276" w:lineRule="auto"/>
        <w:rPr>
          <w:bCs/>
        </w:rPr>
      </w:pPr>
      <w:r w:rsidRPr="00EB4916">
        <w:rPr>
          <w:bCs/>
        </w:rPr>
        <w:t>Pozytywne rozpatrzenie zgłoszenia, o którym mowa w ust. 1</w:t>
      </w:r>
      <w:r w:rsidR="002232BE" w:rsidRPr="00EB4916">
        <w:rPr>
          <w:bCs/>
        </w:rPr>
        <w:t>3</w:t>
      </w:r>
      <w:r w:rsidRPr="00EB4916">
        <w:rPr>
          <w:bCs/>
        </w:rPr>
        <w:t>, możliwe jest jedynie w przypadku, gdy problemy związane z wadliwym funkcjonowaniem aplikacji WOD2021 nie leżą po stronie wnioskodawcy.</w:t>
      </w:r>
    </w:p>
    <w:p w14:paraId="496BCFA9" w14:textId="77777777" w:rsidR="000B78E0" w:rsidRPr="00EB4916" w:rsidRDefault="000B78E0" w:rsidP="0005616C">
      <w:pPr>
        <w:pStyle w:val="Normalnypunktor"/>
        <w:spacing w:line="276" w:lineRule="auto"/>
      </w:pPr>
      <w:r w:rsidRPr="00EB4916">
        <w:t>W przypadku wystąpienia długotrwałych problemów technicznych uniemożliwiających złożenie wniosku o dofinansowanie za pomocą aplikacji WOD2021, należy stosować się do informacji przekazywanych przez IW.</w:t>
      </w:r>
    </w:p>
    <w:p w14:paraId="480A5C30" w14:textId="77777777" w:rsidR="000B78E0" w:rsidRPr="00EB4916" w:rsidRDefault="000B78E0" w:rsidP="0005616C">
      <w:pPr>
        <w:pStyle w:val="Nagwek3"/>
        <w:spacing w:before="100" w:beforeAutospacing="1" w:after="100" w:afterAutospacing="1"/>
        <w:rPr>
          <w:rFonts w:cs="Open Sans"/>
          <w:szCs w:val="22"/>
        </w:rPr>
      </w:pPr>
      <w:bookmarkStart w:id="58" w:name="_Toc150436874"/>
      <w:r w:rsidRPr="00EB4916">
        <w:rPr>
          <w:rFonts w:cs="Open Sans"/>
          <w:szCs w:val="22"/>
        </w:rPr>
        <w:t>§ 7. Sposób uzupełniania i poprawiania wniosku o dofinansowanie</w:t>
      </w:r>
      <w:bookmarkEnd w:id="58"/>
    </w:p>
    <w:p w14:paraId="507F7674" w14:textId="102D86C9" w:rsidR="000B78E0" w:rsidRPr="00EB4916" w:rsidRDefault="000B78E0" w:rsidP="0005616C">
      <w:pPr>
        <w:pStyle w:val="Normalnypunktor"/>
        <w:numPr>
          <w:ilvl w:val="0"/>
          <w:numId w:val="28"/>
        </w:numPr>
        <w:spacing w:line="276" w:lineRule="auto"/>
      </w:pPr>
      <w:r w:rsidRPr="00EB4916">
        <w:t>W trakcie oceny projektu według kryteriów</w:t>
      </w:r>
      <w:r w:rsidR="007546E8" w:rsidRPr="00EB4916">
        <w:t xml:space="preserve"> </w:t>
      </w:r>
      <w:r w:rsidR="00AB4601" w:rsidRPr="00EB4916">
        <w:t>wyboru</w:t>
      </w:r>
      <w:r w:rsidR="007546E8" w:rsidRPr="00EB4916">
        <w:t xml:space="preserve"> projektów</w:t>
      </w:r>
      <w:r w:rsidRPr="00EB4916">
        <w:t>, IW może wezwać Wnioskodawcę do złożenia wyjaśnień, co do treści przedstawionego wniosku o dofinansowanie i ewentualnego uzupełnienia lub poprawy wniosku o dofinansowanie, w zakresie podlegającym ocenie spełnienia kryteriów wyboru projekt</w:t>
      </w:r>
      <w:r w:rsidR="005351A7" w:rsidRPr="00EB4916">
        <w:t>ów</w:t>
      </w:r>
      <w:r w:rsidRPr="00EB4916">
        <w:t xml:space="preserve"> (dotyczy każdego kryterium). Dopuszcza się możliwość jednokrotnego wezwania do złożenia wyjaśnień/poprawy wniosku na I etapie oceny oraz jednokrotnego wezwania na II etapie oceny. </w:t>
      </w:r>
    </w:p>
    <w:p w14:paraId="44F011E3" w14:textId="49353ABA" w:rsidR="000B78E0" w:rsidRPr="00EB4916" w:rsidRDefault="000B78E0" w:rsidP="0005616C">
      <w:pPr>
        <w:pStyle w:val="Normalnypunktor"/>
        <w:numPr>
          <w:ilvl w:val="0"/>
          <w:numId w:val="28"/>
        </w:numPr>
        <w:spacing w:before="0" w:beforeAutospacing="0" w:after="0" w:afterAutospacing="0" w:line="276" w:lineRule="auto"/>
        <w:ind w:left="505"/>
      </w:pPr>
      <w:r w:rsidRPr="00EB4916">
        <w:t xml:space="preserve">W przypadku, o którym mowa w ust. 1, IW zamieszcza w aplikacji WOD2021 wezwanie do poprawy lub uzupełnienia wniosku o dofinansowanie (wniosek </w:t>
      </w:r>
      <w:r w:rsidR="00686F95" w:rsidRPr="00EB4916">
        <w:br/>
      </w:r>
      <w:r w:rsidRPr="00EB4916">
        <w:t xml:space="preserve">o dofinansowanie otrzymuje status „Do poprawy”). </w:t>
      </w:r>
    </w:p>
    <w:p w14:paraId="7D1795C1" w14:textId="50EFC79A" w:rsidR="000B78E0" w:rsidRPr="00EB4916" w:rsidRDefault="000B78E0" w:rsidP="0005616C">
      <w:pPr>
        <w:pStyle w:val="Normalnypunktor"/>
        <w:numPr>
          <w:ilvl w:val="0"/>
          <w:numId w:val="0"/>
        </w:numPr>
        <w:spacing w:before="0" w:beforeAutospacing="0" w:after="0" w:afterAutospacing="0" w:line="276" w:lineRule="auto"/>
        <w:ind w:left="505"/>
        <w:rPr>
          <w:color w:val="000000"/>
        </w:rPr>
      </w:pPr>
      <w:r w:rsidRPr="00EB4916">
        <w:t>Wnioskodawca jest zobowiązany do uzupełnienia wniosku, w terminie 7 dni</w:t>
      </w:r>
      <w:r w:rsidR="00A30629" w:rsidRPr="00EB4916">
        <w:t xml:space="preserve"> roboczych</w:t>
      </w:r>
      <w:r w:rsidRPr="00EB4916">
        <w:t xml:space="preserve"> </w:t>
      </w:r>
      <w:r w:rsidRPr="00EB4916">
        <w:rPr>
          <w:color w:val="000000"/>
        </w:rPr>
        <w:t xml:space="preserve">od dnia następującego po dniu wezwania </w:t>
      </w:r>
      <w:r w:rsidRPr="00EB4916">
        <w:t>(dla biegu tego terminu nie ma znaczenia dzień odebrania wezwania przez wnioskodawcę)</w:t>
      </w:r>
      <w:r w:rsidRPr="00EB4916">
        <w:rPr>
          <w:color w:val="000000"/>
        </w:rPr>
        <w:t>.</w:t>
      </w:r>
    </w:p>
    <w:p w14:paraId="0CD8FF9B" w14:textId="3A0464EA" w:rsidR="000B78E0" w:rsidRPr="00EB4916" w:rsidRDefault="000B78E0" w:rsidP="0005616C">
      <w:pPr>
        <w:pStyle w:val="Normalnypunktor"/>
        <w:numPr>
          <w:ilvl w:val="0"/>
          <w:numId w:val="0"/>
        </w:numPr>
        <w:spacing w:before="0" w:beforeAutospacing="0" w:after="0" w:afterAutospacing="0" w:line="276" w:lineRule="auto"/>
        <w:ind w:left="505"/>
      </w:pPr>
      <w:r w:rsidRPr="00EB4916">
        <w:rPr>
          <w:color w:val="000000"/>
        </w:rPr>
        <w:t>W przypadku gdy dochowanie powyższego terminu nie jest możliwe i jest niezależne od wnioskodawcy, IW może go wydłużyć o dodatkowe 7 dni</w:t>
      </w:r>
      <w:r w:rsidR="00A30629" w:rsidRPr="00EB4916">
        <w:rPr>
          <w:color w:val="000000"/>
        </w:rPr>
        <w:t xml:space="preserve"> roboczych</w:t>
      </w:r>
      <w:r w:rsidRPr="00EB4916">
        <w:rPr>
          <w:color w:val="000000"/>
        </w:rPr>
        <w:t xml:space="preserve">. </w:t>
      </w:r>
    </w:p>
    <w:p w14:paraId="7BD2A5C3" w14:textId="1B7EE7CB" w:rsidR="000B78E0" w:rsidRPr="00EB4916" w:rsidRDefault="000B78E0" w:rsidP="0005616C">
      <w:pPr>
        <w:pStyle w:val="Normalnypunktor"/>
        <w:numPr>
          <w:ilvl w:val="0"/>
          <w:numId w:val="28"/>
        </w:numPr>
        <w:spacing w:before="0" w:beforeAutospacing="0" w:after="0" w:afterAutospacing="0" w:line="276" w:lineRule="auto"/>
        <w:ind w:left="505"/>
      </w:pPr>
      <w:r w:rsidRPr="00EB4916">
        <w:t xml:space="preserve">Wezwanie do złożenia wyjaśnień określa, które kryteria </w:t>
      </w:r>
      <w:r w:rsidR="00520D3E" w:rsidRPr="00EB4916">
        <w:t xml:space="preserve">wyboru projektów </w:t>
      </w:r>
      <w:r w:rsidRPr="00EB4916">
        <w:t>nie zostały spełnione oraz wskazuje zakres i przyczyny niezgodności lub wskazuje załączniki, które wymagają uzupełnienia.</w:t>
      </w:r>
    </w:p>
    <w:p w14:paraId="5B2E1C7B" w14:textId="38FE342A" w:rsidR="000B78E0" w:rsidRPr="00EB4916" w:rsidRDefault="000B78E0" w:rsidP="0005616C">
      <w:pPr>
        <w:pStyle w:val="Normalnypunktor"/>
        <w:numPr>
          <w:ilvl w:val="0"/>
          <w:numId w:val="28"/>
        </w:numPr>
        <w:spacing w:line="276" w:lineRule="auto"/>
      </w:pPr>
      <w:r w:rsidRPr="00EB4916">
        <w:t xml:space="preserve">W przypadku stwierdzenia we wniosku o dofinansowanie oczywistych omyłek, IW może poprawić je bez konieczności wzywania wnioskodawcy do ich poprawienia. </w:t>
      </w:r>
      <w:r w:rsidR="00686F95" w:rsidRPr="00EB4916">
        <w:br/>
      </w:r>
      <w:r w:rsidRPr="00EB4916">
        <w:t xml:space="preserve">W takim przypadku IW poprawia błąd lub omyłkę z urzędu i zawiadamia o tym wnioskodawcę, przesyłając informację </w:t>
      </w:r>
      <w:r w:rsidR="00F57DEB" w:rsidRPr="00EB4916">
        <w:t>zgodnie z §</w:t>
      </w:r>
      <w:r w:rsidR="00196025" w:rsidRPr="00EB4916">
        <w:t>11</w:t>
      </w:r>
      <w:r w:rsidR="00F57DEB" w:rsidRPr="00EB4916">
        <w:t>.</w:t>
      </w:r>
    </w:p>
    <w:p w14:paraId="1307713B" w14:textId="737E362C" w:rsidR="000B78E0" w:rsidRPr="00EB4916" w:rsidRDefault="000B78E0" w:rsidP="0005616C">
      <w:pPr>
        <w:pStyle w:val="Normalnypunktor"/>
        <w:numPr>
          <w:ilvl w:val="0"/>
          <w:numId w:val="28"/>
        </w:numPr>
        <w:spacing w:line="276" w:lineRule="auto"/>
      </w:pPr>
      <w:r w:rsidRPr="00EB4916">
        <w:t xml:space="preserve">Wnioskodawca, w przypadku określonym w ust. 1, jest zobowiązany do uzupełnienia lub poprawienia wniosku o dofinansowanie </w:t>
      </w:r>
      <w:r w:rsidRPr="00EB4916">
        <w:rPr>
          <w:b/>
          <w:bCs/>
        </w:rPr>
        <w:t>wyłącznie w zakresie wskazanym w</w:t>
      </w:r>
      <w:r w:rsidR="005C4A79" w:rsidRPr="00EB4916">
        <w:rPr>
          <w:b/>
          <w:bCs/>
        </w:rPr>
        <w:t> </w:t>
      </w:r>
      <w:r w:rsidRPr="00EB4916">
        <w:rPr>
          <w:b/>
          <w:bCs/>
        </w:rPr>
        <w:t>wezwaniu</w:t>
      </w:r>
      <w:r w:rsidRPr="00EB4916">
        <w:t>. W uzasadnionych przypadkach dopuszcza się korekty w innych niż wskazane miejscach wniosku o dofinansowanie, pod warunkiem, że:</w:t>
      </w:r>
    </w:p>
    <w:p w14:paraId="1F8F900B" w14:textId="77777777" w:rsidR="000B78E0" w:rsidRPr="00EB4916" w:rsidRDefault="000B78E0" w:rsidP="0005616C">
      <w:pPr>
        <w:pStyle w:val="Akapitzlist"/>
        <w:numPr>
          <w:ilvl w:val="1"/>
          <w:numId w:val="12"/>
        </w:numPr>
        <w:spacing w:before="100" w:beforeAutospacing="1" w:after="100" w:afterAutospacing="1" w:line="276" w:lineRule="auto"/>
        <w:ind w:left="709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EB4916">
        <w:rPr>
          <w:rFonts w:ascii="Open Sans" w:hAnsi="Open Sans" w:cs="Open Sans"/>
          <w:bCs/>
          <w:sz w:val="22"/>
          <w:szCs w:val="22"/>
        </w:rPr>
        <w:t>dotyczą oczywistych omyłek lub błędów rachunkowych lub językowych,</w:t>
      </w:r>
    </w:p>
    <w:p w14:paraId="6195C4E5" w14:textId="77777777" w:rsidR="000B78E0" w:rsidRPr="00EB4916" w:rsidRDefault="000B78E0" w:rsidP="0005616C">
      <w:pPr>
        <w:pStyle w:val="Akapitzlist"/>
        <w:numPr>
          <w:ilvl w:val="1"/>
          <w:numId w:val="12"/>
        </w:numPr>
        <w:spacing w:before="100" w:beforeAutospacing="1" w:after="100" w:afterAutospacing="1" w:line="276" w:lineRule="auto"/>
        <w:ind w:left="709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EB4916">
        <w:rPr>
          <w:rFonts w:ascii="Open Sans" w:hAnsi="Open Sans" w:cs="Open Sans"/>
          <w:bCs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5F36653E" w14:textId="77777777" w:rsidR="001E50D0" w:rsidRPr="00EB4916" w:rsidRDefault="001E50D0" w:rsidP="0005616C">
      <w:pPr>
        <w:pStyle w:val="Normalnypunktor"/>
        <w:spacing w:line="276" w:lineRule="auto"/>
      </w:pPr>
      <w:bookmarkStart w:id="59" w:name="_Hlk123823037"/>
      <w:r w:rsidRPr="00EB4916">
        <w:t>W wyniku uzupełnienia wniosku o dofinansowanie nie można zwiększyć wartości kosztów kwalifikowalnych projektu.</w:t>
      </w:r>
    </w:p>
    <w:p w14:paraId="49AF694C" w14:textId="44D6DB5B" w:rsidR="000B78E0" w:rsidRPr="00EB4916" w:rsidRDefault="000B78E0" w:rsidP="0005616C">
      <w:pPr>
        <w:pStyle w:val="Normalnypunktor"/>
        <w:spacing w:line="276" w:lineRule="auto"/>
      </w:pPr>
      <w:r w:rsidRPr="00EB4916">
        <w:t>Wnioskodawca uzupełnia lub poprawia wniosek o dofinansowanie, a następnie wysyła go do IW w aplikacji WOD2021 wraz z informacją o zakresie wprowadzonych zmian.</w:t>
      </w:r>
    </w:p>
    <w:bookmarkEnd w:id="59"/>
    <w:p w14:paraId="3C55BD2D" w14:textId="4E016D4E" w:rsidR="000B78E0" w:rsidRPr="00EB4916" w:rsidRDefault="000B78E0" w:rsidP="0005616C">
      <w:pPr>
        <w:pStyle w:val="Normalnypunktor"/>
        <w:spacing w:line="276" w:lineRule="auto"/>
      </w:pPr>
      <w:r w:rsidRPr="00EB4916">
        <w:t>Jeżeli wnioskodawca nie uzupełni lub nie poprawi wniosku o dofinansowanie w wyznaczonym terminie albo zrobi to niezgodnie z zakresem określonym w</w:t>
      </w:r>
      <w:r w:rsidR="005C4A79" w:rsidRPr="00EB4916">
        <w:t> </w:t>
      </w:r>
      <w:r w:rsidRPr="00EB4916">
        <w:t>wezwaniu IW, wniosek o dofinansowanie zostanie oceniony na podstawie dotychczas przedłożonych dokumentów.</w:t>
      </w:r>
    </w:p>
    <w:p w14:paraId="51F0A2E2" w14:textId="7B2E7830" w:rsidR="001E50D0" w:rsidRPr="00EB4916" w:rsidRDefault="001E50D0" w:rsidP="0005616C">
      <w:pPr>
        <w:pStyle w:val="Normalnypunktor"/>
        <w:spacing w:line="276" w:lineRule="auto"/>
        <w:rPr>
          <w:color w:val="000000" w:themeColor="text1"/>
        </w:rPr>
      </w:pPr>
      <w:r w:rsidRPr="00EB4916">
        <w:rPr>
          <w:color w:val="000000" w:themeColor="text1"/>
        </w:rPr>
        <w:t xml:space="preserve">Prawdziwość oświadczeń i danych zawartych we wniosku o dofinansowanie może zostać zweryfikowana w trakcie oceny, jak również przed i po zawarciu umowy </w:t>
      </w:r>
      <w:r w:rsidR="00686F95" w:rsidRPr="00EB4916">
        <w:rPr>
          <w:color w:val="000000" w:themeColor="text1"/>
        </w:rPr>
        <w:br/>
      </w:r>
      <w:r w:rsidRPr="00EB4916">
        <w:rPr>
          <w:color w:val="000000" w:themeColor="text1"/>
        </w:rPr>
        <w:t>o dofinansowanie projektu.</w:t>
      </w:r>
    </w:p>
    <w:p w14:paraId="40474289" w14:textId="77777777" w:rsidR="000B78E0" w:rsidRPr="00EB4916" w:rsidRDefault="000B78E0" w:rsidP="0005616C">
      <w:pPr>
        <w:pStyle w:val="Nagwek3"/>
        <w:spacing w:before="100" w:beforeAutospacing="1" w:after="100" w:afterAutospacing="1"/>
        <w:rPr>
          <w:rFonts w:cs="Open Sans"/>
          <w:szCs w:val="22"/>
        </w:rPr>
      </w:pPr>
      <w:bookmarkStart w:id="60" w:name="_Toc150436875"/>
      <w:r w:rsidRPr="00EB4916">
        <w:rPr>
          <w:rFonts w:cs="Open Sans"/>
          <w:szCs w:val="22"/>
        </w:rPr>
        <w:t>§ 8. Zasady oceny projektów</w:t>
      </w:r>
      <w:bookmarkEnd w:id="60"/>
    </w:p>
    <w:p w14:paraId="08D05DC9" w14:textId="4C6A677E" w:rsidR="000B78E0" w:rsidRPr="00EB4916" w:rsidRDefault="000B78E0" w:rsidP="0005616C">
      <w:pPr>
        <w:pStyle w:val="Normalnypunktor"/>
        <w:numPr>
          <w:ilvl w:val="0"/>
          <w:numId w:val="29"/>
        </w:numPr>
        <w:spacing w:line="276" w:lineRule="auto"/>
      </w:pPr>
      <w:r w:rsidRPr="00EB4916">
        <w:t>Ocena spełnienia kryteriów wyboru projekt</w:t>
      </w:r>
      <w:r w:rsidR="005351A7" w:rsidRPr="00EB4916">
        <w:t>ów</w:t>
      </w:r>
      <w:r w:rsidRPr="00EB4916">
        <w:t xml:space="preserve"> jest dwuetapowa.</w:t>
      </w:r>
    </w:p>
    <w:p w14:paraId="3CAA9D98" w14:textId="42BFC49B" w:rsidR="000B78E0" w:rsidRPr="00EB4916" w:rsidRDefault="000B78E0" w:rsidP="0005616C">
      <w:pPr>
        <w:pStyle w:val="Normalnypunktor"/>
        <w:numPr>
          <w:ilvl w:val="0"/>
          <w:numId w:val="29"/>
        </w:numPr>
        <w:spacing w:line="276" w:lineRule="auto"/>
      </w:pPr>
      <w:r w:rsidRPr="00EB4916">
        <w:rPr>
          <w:bCs/>
        </w:rPr>
        <w:t xml:space="preserve">I oraz II etap oceny projektu </w:t>
      </w:r>
      <w:r w:rsidRPr="00EB4916">
        <w:t>odbywa</w:t>
      </w:r>
      <w:r w:rsidR="008B4664" w:rsidRPr="00EB4916">
        <w:t>ją</w:t>
      </w:r>
      <w:r w:rsidRPr="00EB4916">
        <w:t xml:space="preserve"> się według kryteriów wyboru projekt</w:t>
      </w:r>
      <w:r w:rsidR="005351A7" w:rsidRPr="00EB4916">
        <w:t>ów</w:t>
      </w:r>
      <w:r w:rsidRPr="00EB4916">
        <w:t xml:space="preserve"> dla działania 2.3</w:t>
      </w:r>
      <w:r w:rsidR="00272AC9" w:rsidRPr="00EB4916">
        <w:t xml:space="preserve"> </w:t>
      </w:r>
      <w:r w:rsidRPr="00EB4916">
        <w:t xml:space="preserve">określonych w załączniku nr </w:t>
      </w:r>
      <w:r w:rsidR="009D3880" w:rsidRPr="00EB4916">
        <w:t xml:space="preserve">5 </w:t>
      </w:r>
      <w:r w:rsidRPr="00EB4916">
        <w:t xml:space="preserve">do Regulaminu, na podstawie informacji zawartych we wniosku o dofinansowanie oraz załącznikach do wniosku </w:t>
      </w:r>
      <w:r w:rsidR="00686F95" w:rsidRPr="00EB4916">
        <w:br/>
      </w:r>
      <w:r w:rsidRPr="00EB4916">
        <w:t>o dofinansowanie.</w:t>
      </w:r>
    </w:p>
    <w:p w14:paraId="786CA52F" w14:textId="77777777" w:rsidR="000B78E0" w:rsidRPr="00EB4916" w:rsidRDefault="000B78E0" w:rsidP="0005616C">
      <w:pPr>
        <w:pStyle w:val="Normalnypunktor"/>
        <w:numPr>
          <w:ilvl w:val="0"/>
          <w:numId w:val="29"/>
        </w:numPr>
        <w:spacing w:line="276" w:lineRule="auto"/>
      </w:pPr>
      <w:r w:rsidRPr="00EB4916">
        <w:t>Oceny projektu dokonuje KOP powołana przez IW. Organizację i tryb pracy KOP określa regulamin KOP przyjęty przez IW.</w:t>
      </w:r>
    </w:p>
    <w:p w14:paraId="3AA82637" w14:textId="3170D105" w:rsidR="000B78E0" w:rsidRPr="00EB4916" w:rsidRDefault="000B78E0" w:rsidP="0005616C">
      <w:pPr>
        <w:pStyle w:val="Normalnypunktor"/>
        <w:numPr>
          <w:ilvl w:val="0"/>
          <w:numId w:val="29"/>
        </w:numPr>
        <w:spacing w:line="276" w:lineRule="auto"/>
      </w:pPr>
      <w:r w:rsidRPr="00EB4916">
        <w:t xml:space="preserve">Ocena projektu na I </w:t>
      </w:r>
      <w:proofErr w:type="spellStart"/>
      <w:r w:rsidRPr="00EB4916">
        <w:t>i</w:t>
      </w:r>
      <w:proofErr w:type="spellEnd"/>
      <w:r w:rsidRPr="00EB4916">
        <w:t xml:space="preserve"> II etapie polega na przyznaniu punktów zgodnie z kryteriami</w:t>
      </w:r>
      <w:r w:rsidR="00520D3E" w:rsidRPr="00EB4916">
        <w:t xml:space="preserve"> wyboru </w:t>
      </w:r>
      <w:r w:rsidR="00BE7F93" w:rsidRPr="00EB4916">
        <w:t>projektów</w:t>
      </w:r>
      <w:r w:rsidRPr="00EB4916">
        <w:t>, które stanowią załącznik</w:t>
      </w:r>
      <w:r w:rsidR="00243EB5" w:rsidRPr="00EB4916">
        <w:t xml:space="preserve"> nr </w:t>
      </w:r>
      <w:r w:rsidR="00C461CC" w:rsidRPr="00EB4916">
        <w:t xml:space="preserve">5 </w:t>
      </w:r>
      <w:r w:rsidRPr="00EB4916">
        <w:t>do Regulaminu, w następujący sposób:</w:t>
      </w:r>
    </w:p>
    <w:p w14:paraId="5FCEE106" w14:textId="34ACCF4C" w:rsidR="000B78E0" w:rsidRPr="00EB4916" w:rsidRDefault="000B78E0" w:rsidP="0005616C">
      <w:pPr>
        <w:pStyle w:val="Akapitzlist"/>
        <w:numPr>
          <w:ilvl w:val="0"/>
          <w:numId w:val="18"/>
        </w:numPr>
        <w:spacing w:before="100" w:beforeAutospacing="1" w:after="100" w:afterAutospacing="1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u w:val="single"/>
          <w:lang w:eastAsia="en-US"/>
        </w:rPr>
        <w:t>I etap oceny projektu odbywa się na podstawie następujących kryteriów:</w:t>
      </w:r>
    </w:p>
    <w:p w14:paraId="1E9B833D" w14:textId="77777777" w:rsidR="000B78E0" w:rsidRPr="00EB4916" w:rsidRDefault="000B78E0" w:rsidP="0005616C">
      <w:pPr>
        <w:pStyle w:val="punktor"/>
        <w:spacing w:line="276" w:lineRule="auto"/>
      </w:pPr>
      <w:r w:rsidRPr="00EB4916">
        <w:t xml:space="preserve">Kryterium nr 1 (Kwalifikowalność wnioskodawcy), </w:t>
      </w:r>
    </w:p>
    <w:p w14:paraId="4F068FC1" w14:textId="39C210F6" w:rsidR="000B78E0" w:rsidRPr="00EB4916" w:rsidRDefault="000B78E0" w:rsidP="0005616C">
      <w:pPr>
        <w:pStyle w:val="punktor"/>
        <w:spacing w:line="276" w:lineRule="auto"/>
      </w:pPr>
      <w:r w:rsidRPr="00EB4916">
        <w:t>Kryterium nr 2 (Doświadczenie i potencjał wnioskodawcy)</w:t>
      </w:r>
      <w:r w:rsidR="00D10CBF" w:rsidRPr="00EB4916">
        <w:t>,</w:t>
      </w:r>
    </w:p>
    <w:p w14:paraId="49C5BBB9" w14:textId="77777777" w:rsidR="000B78E0" w:rsidRPr="00EB4916" w:rsidRDefault="000B78E0" w:rsidP="0005616C">
      <w:pPr>
        <w:pStyle w:val="punktor"/>
        <w:spacing w:line="276" w:lineRule="auto"/>
      </w:pPr>
      <w:r w:rsidRPr="00EB4916">
        <w:t>Kryterium nr 3 (Realizacja projektu mieści się w ramach czasowych działania),</w:t>
      </w:r>
    </w:p>
    <w:p w14:paraId="41BF9587" w14:textId="7739B67C" w:rsidR="000B78E0" w:rsidRPr="00EB4916" w:rsidRDefault="000B78E0" w:rsidP="0005616C">
      <w:pPr>
        <w:pStyle w:val="punktor"/>
        <w:spacing w:line="276" w:lineRule="auto"/>
      </w:pPr>
      <w:r w:rsidRPr="00EB4916">
        <w:t>Kryterium nr 4 (</w:t>
      </w:r>
      <w:r w:rsidR="002A691E" w:rsidRPr="00EB4916">
        <w:t>K</w:t>
      </w:r>
      <w:r w:rsidRPr="00EB4916">
        <w:t xml:space="preserve">ompletność i spójność informacji przedstawionych </w:t>
      </w:r>
      <w:r w:rsidR="00686F95" w:rsidRPr="00EB4916">
        <w:br/>
      </w:r>
      <w:r w:rsidRPr="00EB4916">
        <w:t>w dokumentacji projektowej),</w:t>
      </w:r>
    </w:p>
    <w:p w14:paraId="1AAC0FDF" w14:textId="60948FA7" w:rsidR="000B78E0" w:rsidRPr="00EB4916" w:rsidRDefault="000B78E0" w:rsidP="0005616C">
      <w:pPr>
        <w:pStyle w:val="punktor"/>
        <w:spacing w:line="276" w:lineRule="auto"/>
      </w:pPr>
      <w:r w:rsidRPr="00EB4916">
        <w:t xml:space="preserve">Kryterium nr 9 (Projekt nie został zakończony przed złożeniem wniosku </w:t>
      </w:r>
      <w:r w:rsidR="00686F95" w:rsidRPr="00EB4916">
        <w:br/>
      </w:r>
      <w:r w:rsidRPr="00EB4916">
        <w:t>o dofinansowanie).</w:t>
      </w:r>
    </w:p>
    <w:p w14:paraId="55E99AA1" w14:textId="1EEA93CE" w:rsidR="000B78E0" w:rsidRPr="00EB4916" w:rsidRDefault="000B78E0" w:rsidP="0005616C">
      <w:pPr>
        <w:pStyle w:val="Akapitzlist"/>
        <w:numPr>
          <w:ilvl w:val="1"/>
          <w:numId w:val="5"/>
        </w:numPr>
        <w:spacing w:before="100" w:beforeAutospacing="1" w:after="100" w:afterAutospacing="1" w:line="276" w:lineRule="auto"/>
        <w:rPr>
          <w:rFonts w:ascii="Open Sans" w:eastAsia="Calibri" w:hAnsi="Open Sans" w:cs="Open Sans"/>
          <w:sz w:val="22"/>
          <w:szCs w:val="22"/>
          <w:u w:val="single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u w:val="single"/>
          <w:lang w:eastAsia="en-US"/>
        </w:rPr>
        <w:t>II etap oceny projektu odbywa się na podstawie następujących kryteriów:</w:t>
      </w:r>
    </w:p>
    <w:p w14:paraId="7DDDEA4D" w14:textId="77777777" w:rsidR="000B78E0" w:rsidRPr="00EB4916" w:rsidRDefault="000B78E0" w:rsidP="0005616C">
      <w:pPr>
        <w:pStyle w:val="punktor"/>
        <w:spacing w:line="276" w:lineRule="auto"/>
      </w:pPr>
      <w:r w:rsidRPr="00EB4916">
        <w:t>Kryterium nr 5 (Zakres wsparcia),</w:t>
      </w:r>
    </w:p>
    <w:p w14:paraId="457287AE" w14:textId="77777777" w:rsidR="000B78E0" w:rsidRPr="00EB4916" w:rsidRDefault="000B78E0" w:rsidP="0005616C">
      <w:pPr>
        <w:pStyle w:val="punktor"/>
        <w:spacing w:line="276" w:lineRule="auto"/>
      </w:pPr>
      <w:r w:rsidRPr="00EB4916">
        <w:t>Kryterium nr 6 (Kwalifikowalność wydatków w projekcie),</w:t>
      </w:r>
    </w:p>
    <w:p w14:paraId="55CBF3DA" w14:textId="77777777" w:rsidR="000B78E0" w:rsidRPr="00EB4916" w:rsidRDefault="000B78E0" w:rsidP="0005616C">
      <w:pPr>
        <w:pStyle w:val="punktor"/>
        <w:spacing w:line="276" w:lineRule="auto"/>
      </w:pPr>
      <w:r w:rsidRPr="00EB4916">
        <w:t>Kryterium nr 7 (Poprawność wskaźników projektu),</w:t>
      </w:r>
    </w:p>
    <w:p w14:paraId="0C56E3A4" w14:textId="77777777" w:rsidR="000B78E0" w:rsidRPr="00EB4916" w:rsidRDefault="000B78E0" w:rsidP="0005616C">
      <w:pPr>
        <w:pStyle w:val="punktor"/>
        <w:spacing w:line="276" w:lineRule="auto"/>
      </w:pPr>
      <w:r w:rsidRPr="00EB4916">
        <w:t>Kryterium nr 8 (Efektywność kosztowa zaplanowanych działań),</w:t>
      </w:r>
    </w:p>
    <w:p w14:paraId="7C67BE33" w14:textId="7E9D3469" w:rsidR="000B78E0" w:rsidRPr="00EB4916" w:rsidRDefault="000B78E0" w:rsidP="0005616C">
      <w:pPr>
        <w:pStyle w:val="punktor"/>
        <w:spacing w:line="276" w:lineRule="auto"/>
      </w:pPr>
      <w:r w:rsidRPr="00EB4916">
        <w:t xml:space="preserve">Kryterium nr 10 (Zgodność z zasadą zrównoważonego rozwoju, w tym </w:t>
      </w:r>
      <w:r w:rsidR="00686F95" w:rsidRPr="00EB4916">
        <w:br/>
      </w:r>
      <w:r w:rsidRPr="00EB4916">
        <w:t xml:space="preserve">z zasadą „nie czyń poważnych </w:t>
      </w:r>
      <w:proofErr w:type="gramStart"/>
      <w:r w:rsidRPr="00EB4916">
        <w:t>szkód”  (</w:t>
      </w:r>
      <w:proofErr w:type="gramEnd"/>
      <w:r w:rsidRPr="00EB4916">
        <w:rPr>
          <w:i/>
          <w:iCs/>
        </w:rPr>
        <w:t xml:space="preserve">Do No </w:t>
      </w:r>
      <w:proofErr w:type="spellStart"/>
      <w:r w:rsidRPr="00EB4916">
        <w:rPr>
          <w:i/>
          <w:iCs/>
        </w:rPr>
        <w:t>Significant</w:t>
      </w:r>
      <w:proofErr w:type="spellEnd"/>
      <w:r w:rsidRPr="00EB4916">
        <w:rPr>
          <w:i/>
          <w:iCs/>
        </w:rPr>
        <w:t xml:space="preserve"> </w:t>
      </w:r>
      <w:proofErr w:type="spellStart"/>
      <w:r w:rsidRPr="00EB4916">
        <w:rPr>
          <w:i/>
          <w:iCs/>
        </w:rPr>
        <w:t>Harm</w:t>
      </w:r>
      <w:proofErr w:type="spellEnd"/>
      <w:r w:rsidRPr="00EB4916">
        <w:t>),</w:t>
      </w:r>
    </w:p>
    <w:p w14:paraId="32F8B080" w14:textId="77777777" w:rsidR="000B78E0" w:rsidRPr="00EB4916" w:rsidRDefault="000B78E0" w:rsidP="0005616C">
      <w:pPr>
        <w:pStyle w:val="punktor"/>
        <w:spacing w:line="276" w:lineRule="auto"/>
      </w:pPr>
      <w:r w:rsidRPr="00EB4916">
        <w:t>Kryterium nr 11 (Projekt ma pozytywny wpływ na zasadę równości szans i niedyskryminacji, w tym dostępności dla osób z niepełnosprawnościami),</w:t>
      </w:r>
    </w:p>
    <w:p w14:paraId="0997EFA7" w14:textId="77777777" w:rsidR="000B78E0" w:rsidRPr="00EB4916" w:rsidRDefault="000B78E0" w:rsidP="0005616C">
      <w:pPr>
        <w:pStyle w:val="punktor"/>
        <w:spacing w:line="276" w:lineRule="auto"/>
      </w:pPr>
      <w:r w:rsidRPr="00EB4916">
        <w:t>Kryterium nr 12 (Projekt jest zgodny z zasadą równości kobiet i mężczyzn),</w:t>
      </w:r>
    </w:p>
    <w:p w14:paraId="24D18248" w14:textId="77777777" w:rsidR="000B78E0" w:rsidRPr="00EB4916" w:rsidRDefault="000B78E0" w:rsidP="0005616C">
      <w:pPr>
        <w:pStyle w:val="punktor"/>
        <w:spacing w:line="276" w:lineRule="auto"/>
      </w:pPr>
      <w:r w:rsidRPr="00EB4916">
        <w:t xml:space="preserve">Kryterium nr 13 (Projekt jest zgodny z </w:t>
      </w:r>
      <w:r w:rsidRPr="00EB4916">
        <w:rPr>
          <w:i/>
          <w:iCs/>
        </w:rPr>
        <w:t>Kartą Praw Podstawowych Unii Europejskiej</w:t>
      </w:r>
      <w:r w:rsidRPr="00EB4916">
        <w:t xml:space="preserve"> i </w:t>
      </w:r>
      <w:r w:rsidRPr="00EB4916">
        <w:rPr>
          <w:i/>
          <w:iCs/>
        </w:rPr>
        <w:t>Konwencją o prawach osób niepełnosprawnych)</w:t>
      </w:r>
      <w:r w:rsidRPr="00EB4916">
        <w:t>,</w:t>
      </w:r>
    </w:p>
    <w:p w14:paraId="147FC8DE" w14:textId="77777777" w:rsidR="000B78E0" w:rsidRPr="00EB4916" w:rsidRDefault="000B78E0" w:rsidP="0005616C">
      <w:pPr>
        <w:pStyle w:val="punktor"/>
        <w:spacing w:line="276" w:lineRule="auto"/>
      </w:pPr>
      <w:r w:rsidRPr="00EB4916">
        <w:t>Kryterium nr 14 (Analiza stanu istniejącego),</w:t>
      </w:r>
    </w:p>
    <w:p w14:paraId="0549B5C8" w14:textId="77777777" w:rsidR="000B78E0" w:rsidRPr="00EB4916" w:rsidRDefault="000B78E0" w:rsidP="0005616C">
      <w:pPr>
        <w:pStyle w:val="punktor"/>
        <w:spacing w:line="276" w:lineRule="auto"/>
      </w:pPr>
      <w:r w:rsidRPr="00EB4916">
        <w:t>Kryterium nr 15 (Właściwa identyfikacja grupy docelowej/grup docelowych),</w:t>
      </w:r>
    </w:p>
    <w:p w14:paraId="77CF77EB" w14:textId="36AAEA26" w:rsidR="000B78E0" w:rsidRPr="00EB4916" w:rsidRDefault="000B78E0" w:rsidP="0005616C">
      <w:pPr>
        <w:pStyle w:val="punktor"/>
        <w:spacing w:line="276" w:lineRule="auto"/>
      </w:pPr>
      <w:r w:rsidRPr="00EB4916">
        <w:t>Kryterium nr 16 (Adekwatność zaplanowanych działań w stosunku do celów projektu),</w:t>
      </w:r>
    </w:p>
    <w:p w14:paraId="6D387066" w14:textId="77777777" w:rsidR="000B78E0" w:rsidRPr="00EB4916" w:rsidRDefault="000B78E0" w:rsidP="0005616C">
      <w:pPr>
        <w:pStyle w:val="punktor"/>
        <w:spacing w:line="276" w:lineRule="auto"/>
      </w:pPr>
      <w:r w:rsidRPr="00EB4916">
        <w:t>Kryterium nr 17 (Adekwatność zaplanowanych działań w stosunku do potrzeb grupy docelowej),</w:t>
      </w:r>
    </w:p>
    <w:p w14:paraId="293CE6FA" w14:textId="65118C86" w:rsidR="000B78E0" w:rsidRPr="00EB4916" w:rsidRDefault="000B78E0" w:rsidP="0005616C">
      <w:pPr>
        <w:pStyle w:val="punktor"/>
        <w:spacing w:line="276" w:lineRule="auto"/>
      </w:pPr>
      <w:r w:rsidRPr="00EB4916">
        <w:t>Kryterium nr 18 (Aktywizacja grup docelowych)</w:t>
      </w:r>
      <w:r w:rsidR="00D10CBF" w:rsidRPr="00EB4916">
        <w:t>,</w:t>
      </w:r>
    </w:p>
    <w:p w14:paraId="2075CA48" w14:textId="77777777" w:rsidR="000B78E0" w:rsidRPr="00EB4916" w:rsidRDefault="000B78E0" w:rsidP="0005616C">
      <w:pPr>
        <w:pStyle w:val="punktor"/>
        <w:spacing w:line="276" w:lineRule="auto"/>
      </w:pPr>
      <w:r w:rsidRPr="00EB4916">
        <w:t>Kryterium nr 19 (Komplementarność podejmowanych działań),</w:t>
      </w:r>
    </w:p>
    <w:p w14:paraId="61DDEE3E" w14:textId="77777777" w:rsidR="000B78E0" w:rsidRPr="00EB4916" w:rsidRDefault="000B78E0" w:rsidP="0005616C">
      <w:pPr>
        <w:pStyle w:val="punktor"/>
        <w:spacing w:line="276" w:lineRule="auto"/>
      </w:pPr>
      <w:r w:rsidRPr="00EB4916">
        <w:t>Kryterium nr 20 (Wartość merytoryczna materiałów edukacyjnych (produktów projektu),</w:t>
      </w:r>
    </w:p>
    <w:p w14:paraId="1A09A24F" w14:textId="77777777" w:rsidR="000B78E0" w:rsidRPr="00EB4916" w:rsidRDefault="000B78E0" w:rsidP="0005616C">
      <w:pPr>
        <w:pStyle w:val="punktor"/>
        <w:spacing w:line="276" w:lineRule="auto"/>
      </w:pPr>
      <w:r w:rsidRPr="00EB4916">
        <w:t>Kryterium nr 21 (Wykorzystanie nowoczesnych narzędzi komunikacyjnych),</w:t>
      </w:r>
    </w:p>
    <w:p w14:paraId="7EA465BF" w14:textId="77777777" w:rsidR="000B78E0" w:rsidRPr="00EB4916" w:rsidRDefault="000B78E0" w:rsidP="0005616C">
      <w:pPr>
        <w:pStyle w:val="punktor"/>
        <w:spacing w:line="276" w:lineRule="auto"/>
      </w:pPr>
      <w:r w:rsidRPr="00EB4916">
        <w:t>Kryterium nr 22 (Promowanie integracji międzysektorowej w ramach projektu),</w:t>
      </w:r>
    </w:p>
    <w:p w14:paraId="03E0414F" w14:textId="207C34BA" w:rsidR="000B78E0" w:rsidRPr="00EB4916" w:rsidRDefault="000B78E0" w:rsidP="0005616C">
      <w:pPr>
        <w:pStyle w:val="punktor"/>
        <w:spacing w:line="276" w:lineRule="auto"/>
      </w:pPr>
      <w:r w:rsidRPr="00EB4916">
        <w:t>Kryterium nr 23 (Zagrożenia dla osiągnięcia oczekiwanych efektów) ekologicznych/czynniki ryzyka</w:t>
      </w:r>
      <w:r w:rsidR="00D10CBF" w:rsidRPr="00EB4916">
        <w:t>).</w:t>
      </w:r>
    </w:p>
    <w:p w14:paraId="4D361CFC" w14:textId="19C05447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W zakresie I etapu oceny, w celu uzyskania pozytywnej oceny, wymagane jest </w:t>
      </w:r>
      <w:r w:rsidR="00FE2FED" w:rsidRPr="00EB4916">
        <w:t xml:space="preserve">otrzymanie </w:t>
      </w:r>
      <w:r w:rsidRPr="00EB4916">
        <w:t xml:space="preserve">minimum 1 pkt we wszystkich kryteriach oceny wskazanych w ust. </w:t>
      </w:r>
      <w:r w:rsidR="00796623" w:rsidRPr="00EB4916">
        <w:br/>
      </w:r>
      <w:r w:rsidRPr="00EB4916">
        <w:t xml:space="preserve">4 </w:t>
      </w:r>
      <w:r w:rsidR="00FE2FED" w:rsidRPr="00EB4916">
        <w:t>pkt 1)</w:t>
      </w:r>
      <w:r w:rsidRPr="00EB4916">
        <w:t xml:space="preserve">. </w:t>
      </w:r>
    </w:p>
    <w:p w14:paraId="7CF96A42" w14:textId="77777777" w:rsidR="00FE23AD" w:rsidRDefault="000B78E0" w:rsidP="0005616C">
      <w:pPr>
        <w:pStyle w:val="Normalnypunktor"/>
        <w:spacing w:line="276" w:lineRule="auto"/>
        <w:rPr>
          <w:color w:val="FF0000"/>
        </w:rPr>
      </w:pPr>
      <w:r w:rsidRPr="00EB4916">
        <w:rPr>
          <w:color w:val="000000" w:themeColor="text1"/>
        </w:rPr>
        <w:t>Wynikiem pracy KOP po I etapie oceny jest lista ocenionych projektów, których wnioski przeszły pozytywnie I etap oceny, są zgodne z kryteriami wyboru projektów i zostały zakwalifikowane do II etapu oceny. Wnioski niespełniające kryteriów na I etapie oceny (uwzględniając możliwość składania wyjaśnień/</w:t>
      </w:r>
      <w:r w:rsidR="00C641CA" w:rsidRPr="00EB4916">
        <w:rPr>
          <w:color w:val="000000" w:themeColor="text1"/>
        </w:rPr>
        <w:t xml:space="preserve"> </w:t>
      </w:r>
      <w:r w:rsidRPr="00EB4916">
        <w:rPr>
          <w:color w:val="000000" w:themeColor="text1"/>
        </w:rPr>
        <w:t>poprawy/</w:t>
      </w:r>
      <w:r w:rsidR="00C641CA" w:rsidRPr="00EB4916">
        <w:rPr>
          <w:color w:val="000000" w:themeColor="text1"/>
        </w:rPr>
        <w:t xml:space="preserve"> </w:t>
      </w:r>
      <w:r w:rsidRPr="00EB4916">
        <w:rPr>
          <w:color w:val="000000" w:themeColor="text1"/>
        </w:rPr>
        <w:t>uzupełnień do wniosku), uzyskują ocenę negatywną i nie podlegają dalszej ocenie w II etapie.</w:t>
      </w:r>
    </w:p>
    <w:p w14:paraId="76704713" w14:textId="6B50271D" w:rsidR="000B78E0" w:rsidRPr="00EB4916" w:rsidRDefault="000B78E0" w:rsidP="0005616C">
      <w:pPr>
        <w:pStyle w:val="Normalnypunktor"/>
        <w:spacing w:line="276" w:lineRule="auto"/>
        <w:rPr>
          <w:color w:val="FF0000"/>
        </w:rPr>
      </w:pPr>
      <w:r w:rsidRPr="00EB4916">
        <w:rPr>
          <w:color w:val="000000" w:themeColor="text1"/>
        </w:rPr>
        <w:t>Lista ocenionych projektów, z</w:t>
      </w:r>
      <w:r w:rsidR="005351A7" w:rsidRPr="00EB4916">
        <w:rPr>
          <w:color w:val="000000" w:themeColor="text1"/>
        </w:rPr>
        <w:t>a</w:t>
      </w:r>
      <w:r w:rsidRPr="00EB4916">
        <w:rPr>
          <w:color w:val="000000" w:themeColor="text1"/>
        </w:rPr>
        <w:t>wierająca informacje o projektach zakwalifikowanych do II etapu oceny oraz ocenionych negatywnie, jest zatwierdzana przez</w:t>
      </w:r>
      <w:r w:rsidR="00032ECB" w:rsidRPr="00EB4916">
        <w:rPr>
          <w:color w:val="000000" w:themeColor="text1"/>
        </w:rPr>
        <w:t xml:space="preserve"> </w:t>
      </w:r>
      <w:r w:rsidR="004C4204" w:rsidRPr="00EB4916">
        <w:rPr>
          <w:color w:val="000000" w:themeColor="text1"/>
        </w:rPr>
        <w:t>IW</w:t>
      </w:r>
      <w:r w:rsidR="00447BCC" w:rsidRPr="00EB4916">
        <w:rPr>
          <w:color w:val="000000" w:themeColor="text1"/>
        </w:rPr>
        <w:t>.</w:t>
      </w:r>
      <w:r w:rsidRPr="00EB4916">
        <w:rPr>
          <w:color w:val="000000" w:themeColor="text1"/>
        </w:rPr>
        <w:t xml:space="preserve"> </w:t>
      </w:r>
      <w:bookmarkStart w:id="61" w:name="_Hlk147323308"/>
      <w:r w:rsidRPr="00EB4916">
        <w:rPr>
          <w:strike/>
          <w:color w:val="000000" w:themeColor="text1"/>
        </w:rPr>
        <w:t xml:space="preserve"> </w:t>
      </w:r>
    </w:p>
    <w:bookmarkEnd w:id="61"/>
    <w:p w14:paraId="321274DD" w14:textId="1071E2CE" w:rsidR="00F26387" w:rsidRPr="00EB4916" w:rsidRDefault="000B78E0" w:rsidP="0005616C">
      <w:pPr>
        <w:pStyle w:val="Normalnypunktor"/>
        <w:spacing w:line="276" w:lineRule="auto"/>
        <w:rPr>
          <w:color w:val="000000" w:themeColor="text1"/>
          <w:u w:val="single"/>
        </w:rPr>
      </w:pPr>
      <w:r w:rsidRPr="00EB4916">
        <w:rPr>
          <w:color w:val="000000" w:themeColor="text1"/>
        </w:rPr>
        <w:t xml:space="preserve">Wnioskodawca jest informowany o wyniku oceny </w:t>
      </w:r>
      <w:r w:rsidR="00F26387" w:rsidRPr="00EB4916">
        <w:rPr>
          <w:color w:val="000000" w:themeColor="text1"/>
        </w:rPr>
        <w:t>w sposób wskazany</w:t>
      </w:r>
      <w:r w:rsidR="00970A05" w:rsidRPr="00EB4916">
        <w:rPr>
          <w:color w:val="000000" w:themeColor="text1"/>
        </w:rPr>
        <w:t xml:space="preserve"> w </w:t>
      </w:r>
      <w:r w:rsidR="004C4204" w:rsidRPr="00EB4916">
        <w:rPr>
          <w:color w:val="000000" w:themeColor="text1"/>
        </w:rPr>
        <w:t xml:space="preserve">§ </w:t>
      </w:r>
      <w:r w:rsidR="00E40832" w:rsidRPr="00EB4916">
        <w:rPr>
          <w:color w:val="000000" w:themeColor="text1"/>
        </w:rPr>
        <w:t>11</w:t>
      </w:r>
      <w:r w:rsidR="004C4204" w:rsidRPr="00EB4916">
        <w:rPr>
          <w:color w:val="000000" w:themeColor="text1"/>
        </w:rPr>
        <w:t>.</w:t>
      </w:r>
      <w:r w:rsidR="00970A05" w:rsidRPr="00EB4916">
        <w:rPr>
          <w:color w:val="000000" w:themeColor="text1"/>
        </w:rPr>
        <w:t xml:space="preserve"> </w:t>
      </w:r>
      <w:r w:rsidR="002806C0" w:rsidRPr="00EB4916">
        <w:rPr>
          <w:color w:val="000000" w:themeColor="text1"/>
        </w:rPr>
        <w:br/>
      </w:r>
      <w:r w:rsidRPr="00EB4916">
        <w:rPr>
          <w:color w:val="000000" w:themeColor="text1"/>
        </w:rPr>
        <w:t xml:space="preserve">W przypadku, gdy projekt </w:t>
      </w:r>
      <w:r w:rsidR="008B4664" w:rsidRPr="00EB4916">
        <w:rPr>
          <w:color w:val="000000" w:themeColor="text1"/>
        </w:rPr>
        <w:t xml:space="preserve">został </w:t>
      </w:r>
      <w:r w:rsidRPr="00EB4916">
        <w:rPr>
          <w:color w:val="000000" w:themeColor="text1"/>
        </w:rPr>
        <w:t xml:space="preserve">oceniony negatywnie wraz z wynikiem oceny przekazywane jest uzasadnienie oceny negatywnej oraz pouczenie o możliwości wniesienia </w:t>
      </w:r>
      <w:r w:rsidR="008B4664" w:rsidRPr="00EB4916">
        <w:rPr>
          <w:color w:val="000000" w:themeColor="text1"/>
        </w:rPr>
        <w:t xml:space="preserve">protestu zgodnie z </w:t>
      </w:r>
      <w:r w:rsidR="008B4664" w:rsidRPr="00EB4916">
        <w:t>§ 12.</w:t>
      </w:r>
    </w:p>
    <w:p w14:paraId="2A8A302E" w14:textId="4662EDA5" w:rsidR="00F26387" w:rsidRPr="00EB4916" w:rsidRDefault="00F26387" w:rsidP="0005616C">
      <w:pPr>
        <w:pStyle w:val="Normalnypunktor"/>
        <w:spacing w:line="276" w:lineRule="auto"/>
        <w:rPr>
          <w:color w:val="FF0000"/>
          <w:u w:val="single"/>
        </w:rPr>
      </w:pPr>
      <w:r w:rsidRPr="00EB4916">
        <w:rPr>
          <w:color w:val="000000" w:themeColor="text1"/>
        </w:rPr>
        <w:t xml:space="preserve">W terminie 3 dni </w:t>
      </w:r>
      <w:r w:rsidR="009919EC" w:rsidRPr="00EB4916">
        <w:rPr>
          <w:color w:val="000000" w:themeColor="text1"/>
        </w:rPr>
        <w:t xml:space="preserve">roboczych </w:t>
      </w:r>
      <w:r w:rsidRPr="00EB4916">
        <w:rPr>
          <w:color w:val="000000" w:themeColor="text1"/>
        </w:rPr>
        <w:t>od zatwierdzenia wyniku oceny</w:t>
      </w:r>
      <w:r w:rsidR="00E40832" w:rsidRPr="00EB4916">
        <w:rPr>
          <w:color w:val="000000" w:themeColor="text1"/>
        </w:rPr>
        <w:t xml:space="preserve"> I etapu</w:t>
      </w:r>
      <w:r w:rsidRPr="00EB4916">
        <w:rPr>
          <w:color w:val="000000" w:themeColor="text1"/>
        </w:rPr>
        <w:t xml:space="preserve">, </w:t>
      </w:r>
      <w:r w:rsidRPr="00EB4916">
        <w:t xml:space="preserve">o którym mowa w ust. 7, IW publikuje na swojej stronie internetowej oraz na portalu </w:t>
      </w:r>
      <w:r w:rsidRPr="00EB4916">
        <w:rPr>
          <w:color w:val="000000" w:themeColor="text1"/>
        </w:rPr>
        <w:t>informację o</w:t>
      </w:r>
      <w:r w:rsidR="005C4A79" w:rsidRPr="00EB4916">
        <w:rPr>
          <w:color w:val="000000" w:themeColor="text1"/>
        </w:rPr>
        <w:t> </w:t>
      </w:r>
      <w:r w:rsidRPr="00EB4916">
        <w:rPr>
          <w:color w:val="000000" w:themeColor="text1"/>
        </w:rPr>
        <w:t>projektach zakwalifikowanych do kolejnego etapu oceny oraz ocenionych negatywnie.</w:t>
      </w:r>
      <w:r w:rsidR="00524024" w:rsidRPr="00EB4916">
        <w:rPr>
          <w:rStyle w:val="Nagwek1Znak"/>
          <w:rFonts w:ascii="Open Sans" w:hAnsi="Open Sans" w:cs="Open Sans"/>
          <w:sz w:val="22"/>
          <w:szCs w:val="22"/>
        </w:rPr>
        <w:t xml:space="preserve"> </w:t>
      </w:r>
      <w:r w:rsidR="00524024" w:rsidRPr="00EB4916">
        <w:t>Informacja</w:t>
      </w:r>
      <w:r w:rsidR="00524024" w:rsidRPr="00EB4916">
        <w:rPr>
          <w:b/>
          <w:bCs/>
        </w:rPr>
        <w:t xml:space="preserve"> </w:t>
      </w:r>
      <w:r w:rsidR="00524024" w:rsidRPr="00EB4916">
        <w:t xml:space="preserve">zawiera następujące dane: numer wniosku, nazwę wnioskodawcy, tytuł projektu, województwo, całkowity koszt projektu, wnioskowaną kwotę dofinansowania oraz status </w:t>
      </w:r>
      <w:r w:rsidR="00BE7F93" w:rsidRPr="00EB4916">
        <w:t xml:space="preserve">oceny </w:t>
      </w:r>
      <w:r w:rsidR="00524024" w:rsidRPr="00EB4916">
        <w:t>projektu.</w:t>
      </w:r>
    </w:p>
    <w:p w14:paraId="060E66F8" w14:textId="7E917A37" w:rsidR="00C915FB" w:rsidRPr="00EB4916" w:rsidRDefault="000B78E0" w:rsidP="0005616C">
      <w:pPr>
        <w:pStyle w:val="Normalnypunktor"/>
        <w:spacing w:line="276" w:lineRule="auto"/>
      </w:pPr>
      <w:r w:rsidRPr="00EB4916">
        <w:t xml:space="preserve">W zakresie II etapu oceny </w:t>
      </w:r>
      <w:r w:rsidR="004C4204" w:rsidRPr="00EB4916">
        <w:t xml:space="preserve">według kryteriów </w:t>
      </w:r>
      <w:r w:rsidRPr="00EB4916">
        <w:t>wskazanych w</w:t>
      </w:r>
      <w:r w:rsidR="00447500" w:rsidRPr="00EB4916">
        <w:rPr>
          <w:rStyle w:val="Odwoaniedokomentarza"/>
          <w:rFonts w:cs="Open Sans"/>
          <w:sz w:val="22"/>
        </w:rPr>
        <w:t xml:space="preserve"> u</w:t>
      </w:r>
      <w:r w:rsidRPr="00EB4916">
        <w:t xml:space="preserve">st. </w:t>
      </w:r>
      <w:r w:rsidR="004C4204" w:rsidRPr="00EB4916">
        <w:t>4</w:t>
      </w:r>
      <w:r w:rsidRPr="00EB4916">
        <w:t xml:space="preserve"> pkt. </w:t>
      </w:r>
      <w:r w:rsidR="004C4204" w:rsidRPr="00EB4916">
        <w:t>2</w:t>
      </w:r>
      <w:r w:rsidRPr="00EB4916">
        <w:t>)</w:t>
      </w:r>
      <w:r w:rsidR="00D9314A" w:rsidRPr="00EB4916">
        <w:t>,</w:t>
      </w:r>
      <w:r w:rsidRPr="00EB4916">
        <w:t xml:space="preserve"> </w:t>
      </w:r>
      <w:r w:rsidR="002E63ED" w:rsidRPr="00EB4916">
        <w:t>warunkiem wst</w:t>
      </w:r>
      <w:r w:rsidR="000822EC" w:rsidRPr="00EB4916">
        <w:t>ę</w:t>
      </w:r>
      <w:r w:rsidR="002E63ED" w:rsidRPr="00EB4916">
        <w:t>pnym</w:t>
      </w:r>
      <w:r w:rsidR="000822EC" w:rsidRPr="00EB4916">
        <w:t xml:space="preserve"> </w:t>
      </w:r>
      <w:r w:rsidRPr="00EB4916">
        <w:t xml:space="preserve">uzyskania pozytywnej oceny, jest </w:t>
      </w:r>
      <w:r w:rsidR="00447500" w:rsidRPr="00EB4916">
        <w:t>otrzymanie</w:t>
      </w:r>
      <w:r w:rsidR="00C915FB" w:rsidRPr="00EB4916">
        <w:t>:</w:t>
      </w:r>
    </w:p>
    <w:p w14:paraId="3485BA64" w14:textId="22867895" w:rsidR="000B78E0" w:rsidRPr="00EB4916" w:rsidRDefault="000B78E0" w:rsidP="0005616C">
      <w:pPr>
        <w:pStyle w:val="Akapitzlist"/>
        <w:numPr>
          <w:ilvl w:val="4"/>
          <w:numId w:val="5"/>
        </w:numPr>
        <w:spacing w:before="100" w:beforeAutospacing="1" w:after="100" w:afterAutospacing="1" w:line="276" w:lineRule="auto"/>
        <w:ind w:left="851" w:hanging="425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 xml:space="preserve">minimum 1 pkt </w:t>
      </w:r>
      <w:r w:rsidR="00C915FB" w:rsidRPr="00EB4916">
        <w:rPr>
          <w:rFonts w:ascii="Open Sans" w:hAnsi="Open Sans" w:cs="Open Sans"/>
          <w:sz w:val="22"/>
          <w:szCs w:val="22"/>
        </w:rPr>
        <w:t>w kryteriu</w:t>
      </w:r>
      <w:r w:rsidR="00431BD7" w:rsidRPr="00EB4916">
        <w:rPr>
          <w:rFonts w:ascii="Open Sans" w:hAnsi="Open Sans" w:cs="Open Sans"/>
          <w:sz w:val="22"/>
          <w:szCs w:val="22"/>
        </w:rPr>
        <w:t>m</w:t>
      </w:r>
      <w:r w:rsidR="00C915FB" w:rsidRPr="00EB4916">
        <w:rPr>
          <w:rFonts w:ascii="Open Sans" w:hAnsi="Open Sans" w:cs="Open Sans"/>
          <w:sz w:val="22"/>
          <w:szCs w:val="22"/>
        </w:rPr>
        <w:t>: 5-</w:t>
      </w:r>
      <w:r w:rsidR="00AF4958" w:rsidRPr="00EB4916">
        <w:rPr>
          <w:rFonts w:ascii="Open Sans" w:hAnsi="Open Sans" w:cs="Open Sans"/>
          <w:sz w:val="22"/>
          <w:szCs w:val="22"/>
        </w:rPr>
        <w:t>8, 10-</w:t>
      </w:r>
      <w:r w:rsidR="00C915FB" w:rsidRPr="00EB4916">
        <w:rPr>
          <w:rFonts w:ascii="Open Sans" w:hAnsi="Open Sans" w:cs="Open Sans"/>
          <w:sz w:val="22"/>
          <w:szCs w:val="22"/>
        </w:rPr>
        <w:t>14 i 16-21</w:t>
      </w:r>
      <w:r w:rsidR="002E63ED" w:rsidRPr="00EB4916">
        <w:rPr>
          <w:rFonts w:ascii="Open Sans" w:hAnsi="Open Sans" w:cs="Open Sans"/>
          <w:sz w:val="22"/>
          <w:szCs w:val="22"/>
        </w:rPr>
        <w:t xml:space="preserve"> oraz</w:t>
      </w:r>
      <w:r w:rsidR="00431BD7" w:rsidRPr="00EB4916">
        <w:rPr>
          <w:rFonts w:ascii="Open Sans" w:hAnsi="Open Sans" w:cs="Open Sans"/>
          <w:sz w:val="22"/>
          <w:szCs w:val="22"/>
        </w:rPr>
        <w:t>,</w:t>
      </w:r>
    </w:p>
    <w:p w14:paraId="40BECE87" w14:textId="42798712" w:rsidR="00431BD7" w:rsidRPr="00EB4916" w:rsidRDefault="00431BD7" w:rsidP="0005616C">
      <w:pPr>
        <w:pStyle w:val="Akapitzlist"/>
        <w:numPr>
          <w:ilvl w:val="4"/>
          <w:numId w:val="5"/>
        </w:numPr>
        <w:spacing w:before="100" w:beforeAutospacing="1" w:after="100" w:afterAutospacing="1" w:line="276" w:lineRule="auto"/>
        <w:ind w:left="850" w:hanging="425"/>
        <w:contextualSpacing w:val="0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minimum 3 pkt w kryterium 15.</w:t>
      </w:r>
    </w:p>
    <w:p w14:paraId="6D10FC15" w14:textId="500F6DB4" w:rsidR="0009327F" w:rsidRPr="00EB4916" w:rsidRDefault="000B78E0" w:rsidP="0005616C">
      <w:pPr>
        <w:pStyle w:val="Normalnypunktor"/>
        <w:spacing w:line="276" w:lineRule="auto"/>
      </w:pPr>
      <w:r w:rsidRPr="00EB4916">
        <w:t xml:space="preserve">W zakresie </w:t>
      </w:r>
      <w:r w:rsidR="00431BD7" w:rsidRPr="00EB4916">
        <w:t xml:space="preserve">II etapu </w:t>
      </w:r>
      <w:r w:rsidRPr="00EB4916">
        <w:t>oceny w</w:t>
      </w:r>
      <w:r w:rsidR="002E63ED" w:rsidRPr="00EB4916">
        <w:t>edłu</w:t>
      </w:r>
      <w:r w:rsidRPr="00EB4916">
        <w:t>g kryteriów specyficznych</w:t>
      </w:r>
      <w:r w:rsidR="00431BD7" w:rsidRPr="00EB4916">
        <w:t xml:space="preserve"> wskazanych w </w:t>
      </w:r>
      <w:r w:rsidRPr="00EB4916">
        <w:t xml:space="preserve">ust. </w:t>
      </w:r>
      <w:r w:rsidR="00431BD7" w:rsidRPr="00EB4916">
        <w:t>4</w:t>
      </w:r>
      <w:r w:rsidRPr="00EB4916">
        <w:t xml:space="preserve"> pkt</w:t>
      </w:r>
      <w:r w:rsidR="00D9314A" w:rsidRPr="00EB4916">
        <w:t>. </w:t>
      </w:r>
      <w:r w:rsidR="00431BD7" w:rsidRPr="00EB4916">
        <w:t xml:space="preserve">2), </w:t>
      </w:r>
      <w:r w:rsidR="0009327F" w:rsidRPr="00EB4916">
        <w:t>punktacja kryteriów 15, 20 – 23 posłuży do ustalenia kolejności projektów, począwszy od projektu</w:t>
      </w:r>
      <w:r w:rsidR="00C641CA" w:rsidRPr="00EB4916">
        <w:t>,</w:t>
      </w:r>
      <w:r w:rsidR="0009327F" w:rsidRPr="00EB4916">
        <w:t xml:space="preserve"> który uzyskał najwyższy wynik oceny – do projektu, który uzyskał najniższy wynik oceny. </w:t>
      </w:r>
      <w:r w:rsidR="002E63ED" w:rsidRPr="00EB4916">
        <w:t>Do uzyskania pozytywnej oceny i możliwości dofinansowania w</w:t>
      </w:r>
      <w:r w:rsidR="0009327F" w:rsidRPr="00EB4916">
        <w:t>ymagane jest uzyskanie minimum 53% pkt. (tj. 7 pkt.)</w:t>
      </w:r>
      <w:r w:rsidR="009919EC" w:rsidRPr="00EB4916">
        <w:t>.</w:t>
      </w:r>
    </w:p>
    <w:p w14:paraId="3302EB38" w14:textId="19FFC702" w:rsidR="00DB2519" w:rsidRPr="00EB4916" w:rsidRDefault="00DB2519" w:rsidP="0005616C">
      <w:pPr>
        <w:pStyle w:val="Normalnypunktor"/>
        <w:spacing w:line="276" w:lineRule="auto"/>
        <w:rPr>
          <w:color w:val="FF0000"/>
        </w:rPr>
      </w:pPr>
      <w:r w:rsidRPr="00EB4916">
        <w:t xml:space="preserve">Liczba punktów uzyskanych przez projekt na II etapie oceny, decyduje </w:t>
      </w:r>
      <w:r w:rsidRPr="00EB4916">
        <w:br/>
        <w:t xml:space="preserve">o </w:t>
      </w:r>
      <w:r w:rsidR="002E63ED" w:rsidRPr="00EB4916">
        <w:t xml:space="preserve">jego </w:t>
      </w:r>
      <w:r w:rsidRPr="00EB4916">
        <w:t>miejscu na liście projektów ocenionych w ramach naboru.</w:t>
      </w:r>
    </w:p>
    <w:p w14:paraId="12068608" w14:textId="1B05E5B9" w:rsidR="00DB2519" w:rsidRPr="00EB4916" w:rsidRDefault="00DB2519" w:rsidP="0005616C">
      <w:pPr>
        <w:pStyle w:val="Normalnypunktor"/>
        <w:spacing w:line="276" w:lineRule="auto"/>
      </w:pPr>
      <w:r w:rsidRPr="00EB4916">
        <w:t xml:space="preserve">W przypadku, gdy w wyniku oceny więcej niż jeden projekt uzyska jednakową łączną liczbę punktów, wsparcie w pierwszej kolejności </w:t>
      </w:r>
      <w:r w:rsidR="002E63ED" w:rsidRPr="00EB4916">
        <w:t xml:space="preserve">zostanie </w:t>
      </w:r>
      <w:r w:rsidRPr="00EB4916">
        <w:t xml:space="preserve">przyznane projektowi, który otrzymał większą liczbę punktów w kryterium </w:t>
      </w:r>
      <w:r w:rsidRPr="00EB4916">
        <w:rPr>
          <w:i/>
          <w:iCs/>
        </w:rPr>
        <w:t>Właściwa identyfikacja grupy docelowej/grup docelowych</w:t>
      </w:r>
      <w:r w:rsidRPr="00EB4916">
        <w:t>”.</w:t>
      </w:r>
    </w:p>
    <w:p w14:paraId="1F50ADB6" w14:textId="04414AC2" w:rsidR="00DB2519" w:rsidRPr="00EB4916" w:rsidRDefault="00DB2519" w:rsidP="0005616C">
      <w:pPr>
        <w:pStyle w:val="Normalnypunktor"/>
        <w:numPr>
          <w:ilvl w:val="0"/>
          <w:numId w:val="0"/>
        </w:numPr>
        <w:spacing w:line="276" w:lineRule="auto"/>
        <w:ind w:left="425"/>
      </w:pPr>
      <w:r w:rsidRPr="00EB4916">
        <w:t xml:space="preserve">W przypadku, gdy w wyniku oceny więcej niż jeden projekt uzyska jednakową łączną liczbę punktów oraz jednakową liczbę punktów w kryterium </w:t>
      </w:r>
      <w:r w:rsidRPr="00EB4916">
        <w:rPr>
          <w:i/>
          <w:iCs/>
        </w:rPr>
        <w:t>Właściwa identyfikacja grupy docelowej/grup docelowych</w:t>
      </w:r>
      <w:r w:rsidRPr="00EB4916">
        <w:t xml:space="preserve"> wsparcie </w:t>
      </w:r>
      <w:r w:rsidR="002E63ED" w:rsidRPr="00EB4916">
        <w:t xml:space="preserve">zostanie </w:t>
      </w:r>
      <w:r w:rsidRPr="00EB4916">
        <w:t xml:space="preserve">przyznane projektowi, który otrzymał większą liczbę punktów w kryterium </w:t>
      </w:r>
      <w:r w:rsidRPr="00EB4916">
        <w:rPr>
          <w:i/>
          <w:iCs/>
        </w:rPr>
        <w:t>Wartość merytoryczna materiałów edukacyjnych (produktów projektu)</w:t>
      </w:r>
      <w:r w:rsidRPr="00EB4916">
        <w:t xml:space="preserve">. </w:t>
      </w:r>
    </w:p>
    <w:p w14:paraId="2A839C61" w14:textId="64162300" w:rsidR="006701B7" w:rsidRPr="00EB4916" w:rsidRDefault="00DB2519" w:rsidP="0005616C">
      <w:pPr>
        <w:pStyle w:val="Normalnypunktor"/>
        <w:numPr>
          <w:ilvl w:val="0"/>
          <w:numId w:val="0"/>
        </w:numPr>
        <w:spacing w:before="0" w:beforeAutospacing="0" w:after="0" w:afterAutospacing="0" w:line="276" w:lineRule="auto"/>
        <w:ind w:left="425"/>
        <w:rPr>
          <w:i/>
          <w:iCs/>
        </w:rPr>
      </w:pPr>
      <w:r w:rsidRPr="00EB4916">
        <w:t xml:space="preserve">W przypadku, gdy w wyniku oceny więcej niż jeden projekt uzyska jednakową łączną liczbę punktów oraz jednakową liczbę punktów w kryteriach </w:t>
      </w:r>
      <w:r w:rsidRPr="00EB4916">
        <w:rPr>
          <w:i/>
          <w:iCs/>
        </w:rPr>
        <w:t>Właściwa identyfikacja grupy docelowej/grup docelowych</w:t>
      </w:r>
      <w:r w:rsidRPr="00EB4916">
        <w:t xml:space="preserve"> oraz </w:t>
      </w:r>
      <w:r w:rsidRPr="00EB4916">
        <w:rPr>
          <w:i/>
          <w:iCs/>
        </w:rPr>
        <w:t xml:space="preserve">Wartość merytoryczna materiałów edukacyjnych (produktów projektu) </w:t>
      </w:r>
      <w:r w:rsidRPr="00EB4916">
        <w:t xml:space="preserve">wsparcie będzie przyznane projektowi, który otrzymał większą liczbę punktów w kryterium </w:t>
      </w:r>
      <w:r w:rsidRPr="00EB4916">
        <w:rPr>
          <w:i/>
          <w:iCs/>
          <w:color w:val="000000"/>
        </w:rPr>
        <w:t>Promowanie integracji międzysektorowej w ramach projektu</w:t>
      </w:r>
      <w:r w:rsidRPr="00EB4916">
        <w:t>.</w:t>
      </w:r>
    </w:p>
    <w:p w14:paraId="3655BC9E" w14:textId="024EF7C3" w:rsidR="006701B7" w:rsidRPr="00EB4916" w:rsidRDefault="006701B7" w:rsidP="0005616C">
      <w:pPr>
        <w:pStyle w:val="Normalnypunktor"/>
        <w:spacing w:before="0" w:beforeAutospacing="0" w:after="0" w:afterAutospacing="0" w:line="276" w:lineRule="auto"/>
        <w:rPr>
          <w:i/>
          <w:iCs/>
        </w:rPr>
      </w:pPr>
      <w:r w:rsidRPr="00EB4916">
        <w:t xml:space="preserve">W przypadku, gdy wartość wnioskowanego dofinansowania ostatniego z projektów spełniającego wymogi określone w </w:t>
      </w:r>
      <w:bookmarkStart w:id="62" w:name="_Hlk150257695"/>
      <w:r w:rsidRPr="00EB4916">
        <w:t xml:space="preserve">§ 8 ust. </w:t>
      </w:r>
      <w:bookmarkEnd w:id="62"/>
      <w:r w:rsidRPr="00EB4916">
        <w:t xml:space="preserve">4 przekracza pozostałą alokację w ramach naboru, wnioskodawca jest proszony o wyrażenie zgody na realizację projektu przy obniżonym dofinansowaniu. Dopiero po wyrażeniu ww. zgody projekt uzyskuje status projektu pozytywnie ocenionego. </w:t>
      </w:r>
    </w:p>
    <w:p w14:paraId="3CC27E3F" w14:textId="487CD0D6" w:rsidR="0084518D" w:rsidRPr="00EB4916" w:rsidRDefault="006701B7" w:rsidP="0005616C">
      <w:pPr>
        <w:pStyle w:val="Normalnypunktor"/>
        <w:spacing w:line="276" w:lineRule="auto"/>
      </w:pPr>
      <w:r w:rsidRPr="00EB4916">
        <w:t>W przypadku braku zgody wnioskodawcy na obniżenie dofinansowania na warunkach opisanych w ust. 1</w:t>
      </w:r>
      <w:r w:rsidR="002B6958" w:rsidRPr="00EB4916">
        <w:t>4</w:t>
      </w:r>
      <w:r w:rsidRPr="00EB4916">
        <w:t xml:space="preserve"> dany projekt uzyskuje status negatywnie ocenionego, a uwolnione środki przekazywane są dla kolejnego projektu z listy projektów ocenionych spełniającego kryteria wyboru.</w:t>
      </w:r>
    </w:p>
    <w:p w14:paraId="6B51A95F" w14:textId="77777777" w:rsidR="00FE23AD" w:rsidRDefault="0084518D" w:rsidP="0005616C">
      <w:pPr>
        <w:pStyle w:val="Normalnypunktor"/>
        <w:spacing w:line="276" w:lineRule="auto"/>
        <w:rPr>
          <w:color w:val="FF0000"/>
        </w:rPr>
      </w:pPr>
      <w:bookmarkStart w:id="63" w:name="_Hlk150257673"/>
      <w:r w:rsidRPr="00EB4916">
        <w:rPr>
          <w:color w:val="000000" w:themeColor="text1"/>
        </w:rPr>
        <w:t xml:space="preserve">Wynikiem pracy KOP po II etapie oceny jest lista ocenionych projektów, które uzyskały ocenę pozytywną i zostały wybrane do dofinansowania oraz projektów ocenionych negatywnie. </w:t>
      </w:r>
      <w:bookmarkEnd w:id="63"/>
    </w:p>
    <w:p w14:paraId="1A4FE3DD" w14:textId="05E989A1" w:rsidR="009D3880" w:rsidRPr="00EB4916" w:rsidRDefault="007F4ABB" w:rsidP="0005616C">
      <w:pPr>
        <w:pStyle w:val="Normalnypunktor"/>
        <w:spacing w:line="276" w:lineRule="auto"/>
        <w:rPr>
          <w:color w:val="FF0000"/>
        </w:rPr>
      </w:pPr>
      <w:r w:rsidRPr="00EB4916">
        <w:rPr>
          <w:color w:val="000000" w:themeColor="text1"/>
        </w:rPr>
        <w:t xml:space="preserve">Lista </w:t>
      </w:r>
      <w:r w:rsidR="009D3880" w:rsidRPr="00EB4916">
        <w:rPr>
          <w:color w:val="000000" w:themeColor="text1"/>
        </w:rPr>
        <w:t>ocenionych projektów w ramach etapu II, o któr</w:t>
      </w:r>
      <w:r w:rsidR="003F68BF" w:rsidRPr="00EB4916">
        <w:rPr>
          <w:color w:val="000000" w:themeColor="text1"/>
        </w:rPr>
        <w:t>ych</w:t>
      </w:r>
      <w:r w:rsidR="009D3880" w:rsidRPr="00EB4916">
        <w:rPr>
          <w:color w:val="000000" w:themeColor="text1"/>
        </w:rPr>
        <w:t xml:space="preserve"> mowa w ust. </w:t>
      </w:r>
      <w:r w:rsidR="002B6958" w:rsidRPr="00EB4916">
        <w:rPr>
          <w:color w:val="000000" w:themeColor="text1"/>
        </w:rPr>
        <w:t>16</w:t>
      </w:r>
      <w:r w:rsidR="009D3880" w:rsidRPr="00EB4916">
        <w:rPr>
          <w:color w:val="000000" w:themeColor="text1"/>
        </w:rPr>
        <w:t xml:space="preserve">, </w:t>
      </w:r>
      <w:r w:rsidRPr="00EB4916">
        <w:rPr>
          <w:color w:val="000000" w:themeColor="text1"/>
        </w:rPr>
        <w:t xml:space="preserve">jest zatwierdzana </w:t>
      </w:r>
      <w:r w:rsidR="009D3880" w:rsidRPr="00EB4916">
        <w:rPr>
          <w:color w:val="000000" w:themeColor="text1"/>
        </w:rPr>
        <w:t xml:space="preserve">przez IW. </w:t>
      </w:r>
      <w:r w:rsidRPr="00EB4916">
        <w:rPr>
          <w:color w:val="000000" w:themeColor="text1"/>
        </w:rPr>
        <w:t xml:space="preserve">Lista ta </w:t>
      </w:r>
      <w:r w:rsidRPr="00EB4916">
        <w:t>stanowi informację o wyniku naboru.</w:t>
      </w:r>
      <w:r w:rsidR="009D3880" w:rsidRPr="00EB4916">
        <w:rPr>
          <w:strike/>
          <w:color w:val="000000" w:themeColor="text1"/>
        </w:rPr>
        <w:t xml:space="preserve"> </w:t>
      </w:r>
    </w:p>
    <w:p w14:paraId="4A3026F8" w14:textId="5A43410D" w:rsidR="006701B7" w:rsidRPr="00EB4916" w:rsidRDefault="006701B7" w:rsidP="0005616C">
      <w:pPr>
        <w:pStyle w:val="Normalnypunktor"/>
        <w:spacing w:line="276" w:lineRule="auto"/>
      </w:pPr>
      <w:bookmarkStart w:id="64" w:name="_Hlk149122273"/>
      <w:r w:rsidRPr="00EB4916">
        <w:rPr>
          <w:color w:val="000000" w:themeColor="text1"/>
        </w:rPr>
        <w:t xml:space="preserve">Niezwłocznie </w:t>
      </w:r>
      <w:r w:rsidR="00EC00F7" w:rsidRPr="00EB4916">
        <w:rPr>
          <w:color w:val="000000" w:themeColor="text1"/>
        </w:rPr>
        <w:t xml:space="preserve">po </w:t>
      </w:r>
      <w:r w:rsidRPr="00EB4916">
        <w:rPr>
          <w:color w:val="000000" w:themeColor="text1"/>
        </w:rPr>
        <w:t>zatwierdzeni</w:t>
      </w:r>
      <w:r w:rsidR="00EC00F7" w:rsidRPr="00EB4916">
        <w:rPr>
          <w:color w:val="000000" w:themeColor="text1"/>
        </w:rPr>
        <w:t>u</w:t>
      </w:r>
      <w:r w:rsidRPr="00EB4916">
        <w:rPr>
          <w:color w:val="000000" w:themeColor="text1"/>
        </w:rPr>
        <w:t xml:space="preserve"> wyn</w:t>
      </w:r>
      <w:r w:rsidR="006D7852" w:rsidRPr="00EB4916">
        <w:rPr>
          <w:color w:val="000000" w:themeColor="text1"/>
        </w:rPr>
        <w:t>iku oceny</w:t>
      </w:r>
      <w:r w:rsidRPr="00EB4916">
        <w:rPr>
          <w:color w:val="000000" w:themeColor="text1"/>
        </w:rPr>
        <w:t>, o którym mowa w ust. 1</w:t>
      </w:r>
      <w:r w:rsidR="002B6958" w:rsidRPr="00EB4916">
        <w:rPr>
          <w:color w:val="000000" w:themeColor="text1"/>
        </w:rPr>
        <w:t>7</w:t>
      </w:r>
      <w:r w:rsidRPr="00EB4916">
        <w:rPr>
          <w:color w:val="000000" w:themeColor="text1"/>
        </w:rPr>
        <w:t xml:space="preserve">, </w:t>
      </w:r>
      <w:r w:rsidR="00EC00F7" w:rsidRPr="00EB4916">
        <w:rPr>
          <w:color w:val="000000" w:themeColor="text1"/>
        </w:rPr>
        <w:t xml:space="preserve">Wnioskodawcy </w:t>
      </w:r>
      <w:proofErr w:type="gramStart"/>
      <w:r w:rsidR="00EC00F7" w:rsidRPr="00EB4916">
        <w:rPr>
          <w:color w:val="000000" w:themeColor="text1"/>
        </w:rPr>
        <w:t>są  informowani</w:t>
      </w:r>
      <w:proofErr w:type="gramEnd"/>
      <w:r w:rsidR="00EC00F7" w:rsidRPr="00EB4916">
        <w:rPr>
          <w:color w:val="000000" w:themeColor="text1"/>
        </w:rPr>
        <w:t xml:space="preserve"> o wyniku oceny II etapu w sposób wskazany w § 11. W przypadku, gdy projekt został wybrany do dofinansowania, </w:t>
      </w:r>
      <w:r w:rsidRPr="00EB4916">
        <w:t>wnioskodawca jest informowany o terminie oraz o warunkach koniecznych do spełnienia przed podpisaniem umowy o dofinansowanie</w:t>
      </w:r>
      <w:bookmarkEnd w:id="64"/>
      <w:r w:rsidRPr="00EB4916">
        <w:t xml:space="preserve">. </w:t>
      </w:r>
      <w:r w:rsidR="002B6958" w:rsidRPr="00EB4916">
        <w:t xml:space="preserve">W przypadku, gdy projekt został oceniony negatywnie wraz z wynikiem oceny przekazywane jest uzasadnienie oceny negatywnej oraz pouczenie o możliwości wniesienia protestu.  </w:t>
      </w:r>
    </w:p>
    <w:p w14:paraId="7B2AEE9A" w14:textId="50C1D622" w:rsidR="009D3880" w:rsidRPr="00EB4916" w:rsidRDefault="00FA2851" w:rsidP="0005616C">
      <w:pPr>
        <w:pStyle w:val="Normalnypunktor"/>
        <w:spacing w:line="276" w:lineRule="auto"/>
        <w:rPr>
          <w:color w:val="FF0000"/>
          <w:u w:val="single"/>
        </w:rPr>
      </w:pPr>
      <w:r w:rsidRPr="00EB4916">
        <w:rPr>
          <w:color w:val="000000" w:themeColor="text1"/>
        </w:rPr>
        <w:t>Niezwłocznie</w:t>
      </w:r>
      <w:r w:rsidR="009D3880" w:rsidRPr="00EB4916">
        <w:rPr>
          <w:color w:val="000000" w:themeColor="text1"/>
        </w:rPr>
        <w:t xml:space="preserve"> </w:t>
      </w:r>
      <w:r w:rsidR="00F13514" w:rsidRPr="00EB4916">
        <w:rPr>
          <w:color w:val="000000" w:themeColor="text1"/>
        </w:rPr>
        <w:t xml:space="preserve">po </w:t>
      </w:r>
      <w:r w:rsidR="009D3880" w:rsidRPr="00EB4916">
        <w:rPr>
          <w:color w:val="000000" w:themeColor="text1"/>
        </w:rPr>
        <w:t>zatwierdzeni</w:t>
      </w:r>
      <w:r w:rsidR="00F13514" w:rsidRPr="00EB4916">
        <w:rPr>
          <w:color w:val="000000" w:themeColor="text1"/>
        </w:rPr>
        <w:t>u</w:t>
      </w:r>
      <w:r w:rsidR="009D3880" w:rsidRPr="00EB4916">
        <w:rPr>
          <w:color w:val="000000" w:themeColor="text1"/>
        </w:rPr>
        <w:t xml:space="preserve"> wyniku oceny, </w:t>
      </w:r>
      <w:r w:rsidR="009D3880" w:rsidRPr="00EB4916">
        <w:t xml:space="preserve">o którym mowa w ust. </w:t>
      </w:r>
      <w:r w:rsidRPr="00EB4916">
        <w:t>1</w:t>
      </w:r>
      <w:r w:rsidR="002B6958" w:rsidRPr="00EB4916">
        <w:t>7</w:t>
      </w:r>
      <w:r w:rsidR="009D3880" w:rsidRPr="00EB4916">
        <w:t>, IW publikuje na swojej stronie internetowej oraz na portalu</w:t>
      </w:r>
      <w:r w:rsidRPr="00EB4916">
        <w:t xml:space="preserve"> list</w:t>
      </w:r>
      <w:r w:rsidR="005A52A3" w:rsidRPr="00EB4916">
        <w:t>ę</w:t>
      </w:r>
      <w:r w:rsidRPr="00EB4916">
        <w:t>, o któr</w:t>
      </w:r>
      <w:r w:rsidR="005A52A3" w:rsidRPr="00EB4916">
        <w:t>ej</w:t>
      </w:r>
      <w:r w:rsidRPr="00EB4916">
        <w:t xml:space="preserve"> mowa w ust. </w:t>
      </w:r>
      <w:r w:rsidR="00DB2519" w:rsidRPr="00EB4916">
        <w:t>1</w:t>
      </w:r>
      <w:r w:rsidR="00284DF8" w:rsidRPr="00EB4916">
        <w:t>6</w:t>
      </w:r>
      <w:r w:rsidR="00DB2519" w:rsidRPr="00EB4916">
        <w:t xml:space="preserve">. </w:t>
      </w:r>
      <w:r w:rsidR="009D3880" w:rsidRPr="00EB4916">
        <w:t>Informacja</w:t>
      </w:r>
      <w:r w:rsidR="009D3880" w:rsidRPr="00EB4916">
        <w:rPr>
          <w:b/>
        </w:rPr>
        <w:t xml:space="preserve"> </w:t>
      </w:r>
      <w:r w:rsidR="009D3880" w:rsidRPr="00EB4916">
        <w:t>zawiera następujące dane: numer wniosku, nazwę wnioskodawcy, tytuł projektu, województwo, całkowity koszt projektu</w:t>
      </w:r>
      <w:r w:rsidR="000F3326" w:rsidRPr="00EB4916">
        <w:t xml:space="preserve"> </w:t>
      </w:r>
      <w:r w:rsidR="007F4ABB" w:rsidRPr="00EB4916">
        <w:t>oraz status projektu</w:t>
      </w:r>
      <w:r w:rsidR="00FE71FE" w:rsidRPr="00EB4916">
        <w:t>.</w:t>
      </w:r>
      <w:r w:rsidR="00613587" w:rsidRPr="00EB4916">
        <w:t xml:space="preserve"> W przypadku projektów wybranych do dofinansowania, informacja dodatkowo będzie zawierała dane dotyczące przyznanej kwoty dofinansowania.</w:t>
      </w:r>
    </w:p>
    <w:p w14:paraId="4E724B38" w14:textId="7AF077C4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Ocena projektu na I </w:t>
      </w:r>
      <w:proofErr w:type="spellStart"/>
      <w:r w:rsidRPr="00EB4916">
        <w:t>i</w:t>
      </w:r>
      <w:proofErr w:type="spellEnd"/>
      <w:r w:rsidRPr="00EB4916">
        <w:t xml:space="preserve"> II etapie oceny trwa łącznie do </w:t>
      </w:r>
      <w:r w:rsidRPr="00EB4916">
        <w:rPr>
          <w:b/>
        </w:rPr>
        <w:t>120 dni</w:t>
      </w:r>
      <w:r w:rsidRPr="00EB4916">
        <w:t xml:space="preserve">, liczonych od dnia </w:t>
      </w:r>
      <w:r w:rsidR="00D33BD2" w:rsidRPr="00EB4916">
        <w:t>zakończenia naboru</w:t>
      </w:r>
      <w:r w:rsidRPr="00EB4916">
        <w:t xml:space="preserve">. Bieg terminu oceny projektu jest wstrzymywany na czas poprawy lub uzupełnienia wniosku o dofinansowanie. </w:t>
      </w:r>
      <w:r w:rsidRPr="00EB4916">
        <w:rPr>
          <w:rFonts w:eastAsia="Arial"/>
        </w:rPr>
        <w:t xml:space="preserve">W uzasadnionych przypadkach termin ten może być wydłużony </w:t>
      </w:r>
      <w:r w:rsidR="009E004B" w:rsidRPr="00EB4916">
        <w:rPr>
          <w:rFonts w:eastAsia="Arial"/>
        </w:rPr>
        <w:t xml:space="preserve">po uzyskaniu zgody </w:t>
      </w:r>
      <w:r w:rsidRPr="00EB4916">
        <w:rPr>
          <w:rFonts w:eastAsia="Arial"/>
        </w:rPr>
        <w:t xml:space="preserve">IP o 60 dni, o czym IW poinformuje na </w:t>
      </w:r>
      <w:r w:rsidR="00881688" w:rsidRPr="00EB4916">
        <w:rPr>
          <w:rFonts w:eastAsia="Arial"/>
        </w:rPr>
        <w:t xml:space="preserve">swojej </w:t>
      </w:r>
      <w:r w:rsidRPr="00EB4916">
        <w:rPr>
          <w:rFonts w:eastAsia="Arial"/>
        </w:rPr>
        <w:t xml:space="preserve">stronie </w:t>
      </w:r>
      <w:r w:rsidR="00881688" w:rsidRPr="00EB4916">
        <w:rPr>
          <w:rFonts w:eastAsia="Arial"/>
        </w:rPr>
        <w:t xml:space="preserve">internetowej </w:t>
      </w:r>
      <w:r w:rsidRPr="00EB4916">
        <w:rPr>
          <w:rFonts w:eastAsia="Arial"/>
        </w:rPr>
        <w:t>oraz portalu.</w:t>
      </w:r>
    </w:p>
    <w:p w14:paraId="33221C24" w14:textId="708245A9" w:rsidR="008F3195" w:rsidRPr="00EB4916" w:rsidRDefault="001E50D0" w:rsidP="0005616C">
      <w:pPr>
        <w:pStyle w:val="Normalnypunktor"/>
        <w:spacing w:line="276" w:lineRule="auto"/>
        <w:rPr>
          <w:color w:val="FF0000"/>
        </w:rPr>
      </w:pPr>
      <w:r w:rsidRPr="00EB4916">
        <w:rPr>
          <w:color w:val="000000" w:themeColor="text1"/>
        </w:rPr>
        <w:t>Wnioskodawca ma prawo dostępu do dokumentów związanych z oceną złożonego przez siebie wniosku o dofinansowanie, z zastrzeżeniem, że dane osobowe osób dokonujących oceny nie podlegają ujawnieniu</w:t>
      </w:r>
      <w:r w:rsidRPr="00EB4916">
        <w:t>.</w:t>
      </w:r>
    </w:p>
    <w:p w14:paraId="0A4B804E" w14:textId="77777777" w:rsidR="000B78E0" w:rsidRPr="00EB4916" w:rsidRDefault="000B78E0" w:rsidP="0005616C">
      <w:pPr>
        <w:pStyle w:val="Nagwek3"/>
        <w:spacing w:before="100" w:beforeAutospacing="1" w:after="100" w:afterAutospacing="1"/>
        <w:rPr>
          <w:rFonts w:cs="Open Sans"/>
          <w:szCs w:val="22"/>
        </w:rPr>
      </w:pPr>
      <w:bookmarkStart w:id="65" w:name="_Hlk147316557"/>
      <w:bookmarkStart w:id="66" w:name="_Toc150436876"/>
      <w:r w:rsidRPr="00EB4916">
        <w:rPr>
          <w:rFonts w:cs="Open Sans"/>
          <w:szCs w:val="22"/>
        </w:rPr>
        <w:t>§ 9</w:t>
      </w:r>
      <w:bookmarkEnd w:id="65"/>
      <w:r w:rsidRPr="00EB4916">
        <w:rPr>
          <w:rFonts w:cs="Open Sans"/>
          <w:szCs w:val="22"/>
        </w:rPr>
        <w:t>. Zasady ustalania wyniku oceny projektu i rozstrzygnięcie postępowania</w:t>
      </w:r>
      <w:bookmarkEnd w:id="66"/>
    </w:p>
    <w:p w14:paraId="0D85EDEE" w14:textId="77777777" w:rsidR="000B78E0" w:rsidRPr="00EB4916" w:rsidRDefault="000B78E0" w:rsidP="0005616C">
      <w:pPr>
        <w:pStyle w:val="Normalnypunktor"/>
        <w:numPr>
          <w:ilvl w:val="0"/>
          <w:numId w:val="30"/>
        </w:numPr>
        <w:spacing w:line="276" w:lineRule="auto"/>
      </w:pPr>
      <w:r w:rsidRPr="00EB4916">
        <w:t>Projekt może zostać wybrany do dofinansowania, jeżeli jednocześnie:</w:t>
      </w:r>
    </w:p>
    <w:p w14:paraId="660582C6" w14:textId="2387F96A" w:rsidR="000B78E0" w:rsidRPr="00EB4916" w:rsidRDefault="000B78E0" w:rsidP="0005616C">
      <w:pPr>
        <w:pStyle w:val="Akapitzlist"/>
        <w:numPr>
          <w:ilvl w:val="0"/>
          <w:numId w:val="2"/>
        </w:numPr>
        <w:spacing w:before="100" w:beforeAutospacing="1" w:after="100" w:afterAutospacing="1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spełnia kryteria wyboru projekt</w:t>
      </w:r>
      <w:r w:rsidR="00211B5B" w:rsidRPr="00EB4916">
        <w:rPr>
          <w:rFonts w:ascii="Open Sans" w:hAnsi="Open Sans" w:cs="Open Sans"/>
          <w:sz w:val="22"/>
          <w:szCs w:val="22"/>
        </w:rPr>
        <w:t>ów</w:t>
      </w:r>
      <w:r w:rsidRPr="00EB4916">
        <w:rPr>
          <w:rFonts w:ascii="Open Sans" w:hAnsi="Open Sans" w:cs="Open Sans"/>
          <w:sz w:val="22"/>
          <w:szCs w:val="22"/>
        </w:rPr>
        <w:t xml:space="preserve"> w wymaganym stopniu zgodnie z § 8 ust. 4</w:t>
      </w:r>
      <w:r w:rsidR="00C16790" w:rsidRPr="00EB4916">
        <w:rPr>
          <w:rFonts w:ascii="Open Sans" w:hAnsi="Open Sans" w:cs="Open Sans"/>
          <w:sz w:val="22"/>
          <w:szCs w:val="22"/>
        </w:rPr>
        <w:t xml:space="preserve"> oraz ust. 10 - 11</w:t>
      </w:r>
      <w:r w:rsidRPr="00EB4916">
        <w:rPr>
          <w:rFonts w:ascii="Open Sans" w:hAnsi="Open Sans" w:cs="Open Sans"/>
          <w:sz w:val="22"/>
          <w:szCs w:val="22"/>
        </w:rPr>
        <w:t xml:space="preserve">, </w:t>
      </w:r>
    </w:p>
    <w:p w14:paraId="7C76D26C" w14:textId="77777777" w:rsidR="000B78E0" w:rsidRPr="00EB4916" w:rsidRDefault="000B78E0" w:rsidP="0005616C">
      <w:pPr>
        <w:pStyle w:val="Akapitzlist"/>
        <w:numPr>
          <w:ilvl w:val="0"/>
          <w:numId w:val="2"/>
        </w:numPr>
        <w:spacing w:before="100" w:beforeAutospacing="1" w:after="100" w:afterAutospacing="1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kwota przeznaczona na dofinansowanie projektów w naborze, o której mowa w § 3 ust. 6, umożliwia wybranie go do dofinansowania.</w:t>
      </w:r>
    </w:p>
    <w:p w14:paraId="75737A08" w14:textId="5E468FE4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Po zakończeniu oceny projektów, KOP tworzy listę projektów </w:t>
      </w:r>
      <w:r w:rsidR="00DB2519" w:rsidRPr="00EB4916">
        <w:t>wybranych do dofinansowania</w:t>
      </w:r>
      <w:r w:rsidR="00DD1CB0" w:rsidRPr="00EB4916">
        <w:t xml:space="preserve"> i ocenionych negatywnie</w:t>
      </w:r>
      <w:r w:rsidR="00BF23F3" w:rsidRPr="00EB4916">
        <w:t xml:space="preserve"> w ramach postępowania</w:t>
      </w:r>
      <w:r w:rsidR="00DB2519" w:rsidRPr="00EB4916">
        <w:t>.</w:t>
      </w:r>
    </w:p>
    <w:p w14:paraId="62B1EC27" w14:textId="39934EE7" w:rsidR="00180739" w:rsidRPr="00EB4916" w:rsidRDefault="00180739" w:rsidP="0005616C">
      <w:pPr>
        <w:pStyle w:val="Normalnypunktor"/>
        <w:spacing w:line="276" w:lineRule="auto"/>
        <w:rPr>
          <w:i/>
          <w:iCs/>
        </w:rPr>
      </w:pPr>
      <w:r w:rsidRPr="00EB4916">
        <w:t>Projekty, które zostały ocenione negatywnie z uwagi na wyczerpanie kwoty przeznaczonej na dofinansowanie projektów w naborze mogą zostać wybrane do dofinansowania w miarę dostępności środków alokacji (art. 57 ust. 5 ustawy wdrożeniowej).</w:t>
      </w:r>
    </w:p>
    <w:p w14:paraId="045A826E" w14:textId="74604769" w:rsidR="00180739" w:rsidRPr="00EB4916" w:rsidRDefault="00DD1CB0" w:rsidP="0005616C">
      <w:pPr>
        <w:pStyle w:val="Normalnypunktor"/>
        <w:spacing w:line="276" w:lineRule="auto"/>
      </w:pPr>
      <w:r w:rsidRPr="00EB4916">
        <w:t>IW p</w:t>
      </w:r>
      <w:r w:rsidR="00E447C2" w:rsidRPr="00EB4916">
        <w:t>ublikuje wyniki naboru na swojej stronie internetowej oraz portalu wskazując projekty wybrane do dofinansowania oraz te, które otrzymały ocenę negatywną. W przypadku projektów wybranych do dofinansowania, w informacji podaje się również wysokość przyznanej kwoty.</w:t>
      </w:r>
    </w:p>
    <w:p w14:paraId="19230BD5" w14:textId="77CC16A0" w:rsidR="00180739" w:rsidRPr="00EB4916" w:rsidRDefault="002711B8" w:rsidP="0005616C">
      <w:pPr>
        <w:pStyle w:val="Normalnypunktor"/>
        <w:spacing w:line="276" w:lineRule="auto"/>
      </w:pPr>
      <w:r w:rsidRPr="00EB4916">
        <w:t>Zakończenie naboru oraz opublikowanie informacji określonej w ust. 4 oznacza zakończenie postępowania.</w:t>
      </w:r>
    </w:p>
    <w:p w14:paraId="4E8676C8" w14:textId="2F881250" w:rsidR="007943AB" w:rsidRPr="00EB4916" w:rsidRDefault="007943AB" w:rsidP="0005616C">
      <w:pPr>
        <w:pStyle w:val="Normalnypunktor"/>
        <w:spacing w:line="276" w:lineRule="auto"/>
      </w:pPr>
      <w:r w:rsidRPr="00EB4916">
        <w:t>Po zakończeniu postępowania w zakresie wyboru projektów do dofinansowania właściwa instytucja niezwłocznie podaje do publicznej wiadomości na swojej stronie internetowej oraz na portalu informację o składzie komisji oceny projektów.</w:t>
      </w:r>
    </w:p>
    <w:p w14:paraId="772F381D" w14:textId="04EAF12E" w:rsidR="00CB4DCB" w:rsidRPr="00EB4916" w:rsidRDefault="000B78E0" w:rsidP="0005616C">
      <w:pPr>
        <w:pStyle w:val="Normalnypunktor"/>
        <w:spacing w:line="276" w:lineRule="auto"/>
      </w:pPr>
      <w:r w:rsidRPr="00EB4916">
        <w:t>Wyniki oceny projektów mogą podlegać aktualizacji. Przy aktualizacji wskazane zostaną przyczyny zmiany wyników oceny projektów. Przesłank</w:t>
      </w:r>
      <w:r w:rsidR="00F14DF2" w:rsidRPr="00EB4916">
        <w:t>ą</w:t>
      </w:r>
      <w:r w:rsidRPr="00EB4916">
        <w:t xml:space="preserve"> zmiany wyników oceny projektów są również rozstrzygnięcia zapadające w ramach procedury odwoławczej opisanej w Rozdziale 16 ustawy wdrożeniowej.</w:t>
      </w:r>
      <w:r w:rsidR="007943AB" w:rsidRPr="00EB4916">
        <w:t xml:space="preserve"> </w:t>
      </w:r>
    </w:p>
    <w:p w14:paraId="2AC4AF40" w14:textId="77648339" w:rsidR="00973597" w:rsidRPr="00EB4916" w:rsidRDefault="007943AB" w:rsidP="0005616C">
      <w:pPr>
        <w:pStyle w:val="Normalnypunktor"/>
        <w:spacing w:line="276" w:lineRule="auto"/>
      </w:pPr>
      <w:r w:rsidRPr="00EB4916">
        <w:t>Zmiany i aktualizacja, określone w ust</w:t>
      </w:r>
      <w:r w:rsidR="00522D77" w:rsidRPr="00EB4916">
        <w:t>.</w:t>
      </w:r>
      <w:r w:rsidRPr="00EB4916">
        <w:t xml:space="preserve"> 7 zostają podane do publicznej wiadomości przez umieszczenie ich na stronie internetowej</w:t>
      </w:r>
      <w:r w:rsidR="000A1345" w:rsidRPr="00EB4916">
        <w:t xml:space="preserve"> oraz</w:t>
      </w:r>
      <w:r w:rsidRPr="00EB4916">
        <w:t xml:space="preserve"> portalu.</w:t>
      </w:r>
    </w:p>
    <w:p w14:paraId="786DC785" w14:textId="762F9130" w:rsidR="000B78E0" w:rsidRPr="00EB4916" w:rsidRDefault="000B78E0" w:rsidP="0005616C">
      <w:pPr>
        <w:pStyle w:val="Nagwek3"/>
        <w:spacing w:before="100" w:beforeAutospacing="1" w:after="100" w:afterAutospacing="1"/>
        <w:rPr>
          <w:rFonts w:cs="Open Sans"/>
          <w:szCs w:val="22"/>
        </w:rPr>
      </w:pPr>
      <w:bookmarkStart w:id="67" w:name="_Toc139363160"/>
      <w:bookmarkStart w:id="68" w:name="_Toc150436877"/>
      <w:r w:rsidRPr="00EB4916">
        <w:rPr>
          <w:rFonts w:cs="Open Sans"/>
          <w:szCs w:val="22"/>
        </w:rPr>
        <w:t>§ 1</w:t>
      </w:r>
      <w:r w:rsidR="000A1345" w:rsidRPr="00EB4916">
        <w:rPr>
          <w:rFonts w:cs="Open Sans"/>
          <w:szCs w:val="22"/>
        </w:rPr>
        <w:t>0</w:t>
      </w:r>
      <w:r w:rsidRPr="00EB4916">
        <w:rPr>
          <w:rFonts w:cs="Open Sans"/>
          <w:szCs w:val="22"/>
        </w:rPr>
        <w:t>. Warunki zawarcia umowy o dofinansowanie projektu i zawarcie umowy o</w:t>
      </w:r>
      <w:r w:rsidR="00FF3278" w:rsidRPr="00EB4916">
        <w:rPr>
          <w:rFonts w:cs="Open Sans"/>
          <w:szCs w:val="22"/>
        </w:rPr>
        <w:t> </w:t>
      </w:r>
      <w:r w:rsidRPr="00EB4916">
        <w:rPr>
          <w:rFonts w:cs="Open Sans"/>
          <w:szCs w:val="22"/>
        </w:rPr>
        <w:t>dofinansowanie</w:t>
      </w:r>
      <w:bookmarkEnd w:id="67"/>
      <w:bookmarkEnd w:id="68"/>
    </w:p>
    <w:p w14:paraId="268C2AC2" w14:textId="1896D8F4" w:rsidR="000B78E0" w:rsidRPr="00EB4916" w:rsidRDefault="00F95E4F" w:rsidP="0005616C">
      <w:pPr>
        <w:pStyle w:val="Normalnypunktor"/>
        <w:numPr>
          <w:ilvl w:val="0"/>
          <w:numId w:val="31"/>
        </w:numPr>
        <w:spacing w:line="276" w:lineRule="auto"/>
      </w:pPr>
      <w:r w:rsidRPr="00EB4916">
        <w:t xml:space="preserve">Wraz z informacją, o której mowa w § 8 ust. </w:t>
      </w:r>
      <w:r w:rsidR="00B33467" w:rsidRPr="00EB4916">
        <w:t>18</w:t>
      </w:r>
      <w:r w:rsidRPr="00EB4916">
        <w:t xml:space="preserve">, </w:t>
      </w:r>
      <w:r w:rsidR="000B78E0" w:rsidRPr="00EB4916">
        <w:t xml:space="preserve">IW </w:t>
      </w:r>
      <w:r w:rsidR="007005F2" w:rsidRPr="00EB4916">
        <w:t xml:space="preserve">wzywa </w:t>
      </w:r>
      <w:r w:rsidR="00DA4957" w:rsidRPr="00EB4916">
        <w:t>W</w:t>
      </w:r>
      <w:r w:rsidR="000B78E0" w:rsidRPr="00EB4916">
        <w:t>nioskodawcę, którego projekt został wybrany do dofinansowania</w:t>
      </w:r>
      <w:r w:rsidR="007005F2" w:rsidRPr="00EB4916">
        <w:t xml:space="preserve">, </w:t>
      </w:r>
      <w:r w:rsidR="000B78E0" w:rsidRPr="00EB4916">
        <w:t>do przedstawienia dokumentów niezbędnych do zawarcia umowy o dofinansowanie.</w:t>
      </w:r>
    </w:p>
    <w:p w14:paraId="6A512E9D" w14:textId="2382E30B" w:rsidR="000B78E0" w:rsidRPr="00EB4916" w:rsidRDefault="000B78E0" w:rsidP="0005616C">
      <w:pPr>
        <w:pStyle w:val="Normalnypunktor"/>
        <w:numPr>
          <w:ilvl w:val="0"/>
          <w:numId w:val="31"/>
        </w:numPr>
        <w:spacing w:line="276" w:lineRule="auto"/>
        <w:rPr>
          <w:rFonts w:eastAsiaTheme="minorHAnsi"/>
        </w:rPr>
      </w:pPr>
      <w:r w:rsidRPr="00EB4916">
        <w:t xml:space="preserve">Wnioskodawca dostarcza dokumenty niezbędne do zawarcia umowy o dofinansowanie projektu </w:t>
      </w:r>
      <w:r w:rsidR="008F2C61" w:rsidRPr="00EB4916">
        <w:t xml:space="preserve">w terminie wyznaczonym w wezwaniu, </w:t>
      </w:r>
      <w:r w:rsidR="002E63ED" w:rsidRPr="00EB4916">
        <w:t xml:space="preserve">którego bieg rozpoczyna się </w:t>
      </w:r>
      <w:r w:rsidR="008F2C61" w:rsidRPr="00EB4916">
        <w:t>od dnia doręczenia wezwania</w:t>
      </w:r>
      <w:r w:rsidRPr="00EB4916">
        <w:t>, o którym mowa w ust. 1. W przypadku niedostarczenia kompletnych co do formy i treści dokumentów w tym terminie, IW może odmówić zawarcia umowy o dofinansowanie projektu.</w:t>
      </w:r>
    </w:p>
    <w:p w14:paraId="0DEF8B37" w14:textId="77777777" w:rsidR="00AC5368" w:rsidRPr="00EB4916" w:rsidRDefault="00AC5368" w:rsidP="0005616C">
      <w:pPr>
        <w:pStyle w:val="Normalnypunktor"/>
        <w:numPr>
          <w:ilvl w:val="0"/>
          <w:numId w:val="31"/>
        </w:numPr>
        <w:spacing w:line="276" w:lineRule="auto"/>
      </w:pPr>
      <w:bookmarkStart w:id="69" w:name="_Hlk134702382"/>
      <w:r w:rsidRPr="00EB4916">
        <w:t xml:space="preserve">Przed zawarciem umowy o dofinansowanie IW przeprowadza czynności mające </w:t>
      </w:r>
      <w:r w:rsidRPr="00EB4916">
        <w:br/>
        <w:t xml:space="preserve">na celu wykluczenie negatywnych przesłanek do zawarcia umowy o dofinansowanie projektu, w wyniku weryfikacji dokumentów, o których mowa w ust 1. </w:t>
      </w:r>
    </w:p>
    <w:p w14:paraId="39BC7CE5" w14:textId="5A818897" w:rsidR="00AC5368" w:rsidRPr="00EB4916" w:rsidRDefault="00AC5368" w:rsidP="0005616C">
      <w:pPr>
        <w:pStyle w:val="Normalnypunktor"/>
        <w:numPr>
          <w:ilvl w:val="0"/>
          <w:numId w:val="31"/>
        </w:numPr>
        <w:spacing w:line="276" w:lineRule="auto"/>
      </w:pPr>
      <w:r w:rsidRPr="00EB4916">
        <w:t xml:space="preserve">Przed zawarciem umowy o dofinansowanie IW przeprowadza czynności mające </w:t>
      </w:r>
      <w:r w:rsidRPr="00EB4916">
        <w:br/>
        <w:t>na celu wykluczenie okoliczności mogących mieć negatywny wpływ na wynik oceny projektu, zgodnie z art. 61 ust. 8 ustawy wdrożeniowej.</w:t>
      </w:r>
    </w:p>
    <w:p w14:paraId="66D4DAB8" w14:textId="6A7B71BF" w:rsidR="00F45BF1" w:rsidRPr="00EB4916" w:rsidRDefault="00AC5368" w:rsidP="0005616C">
      <w:pPr>
        <w:pStyle w:val="Normalnypunktor"/>
        <w:numPr>
          <w:ilvl w:val="0"/>
          <w:numId w:val="31"/>
        </w:numPr>
        <w:spacing w:line="276" w:lineRule="auto"/>
      </w:pPr>
      <w:r w:rsidRPr="00EB4916">
        <w:t xml:space="preserve">Przed zawarciem umowy Wnioskodawca może zostać wezwany do złożenia do </w:t>
      </w:r>
      <w:r w:rsidRPr="00EB4916">
        <w:br/>
        <w:t xml:space="preserve">IW dokumentacji potwierdzającej oświadczenia złożone na etapie oceny wniosku o dofinansowanie. W przypadku niedostarczenia lub niezgodności dokumentów </w:t>
      </w:r>
      <w:r w:rsidRPr="00EB4916">
        <w:br/>
        <w:t xml:space="preserve">ze złożonymi oświadczeniami, zawarcie umowy o dofinansowanie jest wstrzymywane do czasu dostarczenia ww. dokumentacji lub wyjaśnienia zidentyfikowanych niezgodności. </w:t>
      </w:r>
    </w:p>
    <w:p w14:paraId="1E2E296C" w14:textId="77777777" w:rsidR="00F45BF1" w:rsidRPr="00EB4916" w:rsidRDefault="00AC5368" w:rsidP="0005616C">
      <w:pPr>
        <w:pStyle w:val="Normalnypunktor"/>
        <w:numPr>
          <w:ilvl w:val="0"/>
          <w:numId w:val="31"/>
        </w:numPr>
        <w:spacing w:before="0" w:beforeAutospacing="0" w:after="0" w:afterAutospacing="0" w:line="276" w:lineRule="auto"/>
        <w:ind w:hanging="357"/>
      </w:pPr>
      <w:r w:rsidRPr="00EB4916">
        <w:t>W przypadku, gdy</w:t>
      </w:r>
      <w:r w:rsidR="00F45BF1" w:rsidRPr="00EB4916">
        <w:t>:</w:t>
      </w:r>
    </w:p>
    <w:p w14:paraId="6053DEA9" w14:textId="51AC71FF" w:rsidR="00F45BF1" w:rsidRPr="00EB4916" w:rsidRDefault="00F45BF1" w:rsidP="0005616C">
      <w:pPr>
        <w:numPr>
          <w:ilvl w:val="0"/>
          <w:numId w:val="19"/>
        </w:numPr>
        <w:spacing w:before="100" w:beforeAutospacing="1" w:after="100" w:afterAutospacing="1" w:line="276" w:lineRule="auto"/>
        <w:ind w:hanging="357"/>
        <w:rPr>
          <w:rFonts w:ascii="Open Sans" w:hAnsi="Open Sans" w:cs="Open Sans"/>
          <w:kern w:val="2"/>
          <w:sz w:val="22"/>
          <w:szCs w:val="22"/>
          <w14:ligatures w14:val="standardContextual"/>
        </w:rPr>
      </w:pPr>
      <w:r w:rsidRPr="00EB4916">
        <w:rPr>
          <w:rFonts w:ascii="Open Sans" w:hAnsi="Open Sans" w:cs="Open Sans"/>
          <w:kern w:val="2"/>
          <w:sz w:val="22"/>
          <w:szCs w:val="22"/>
          <w14:ligatures w14:val="standardContextual"/>
        </w:rPr>
        <w:t>czynności przeprowadzone przez IW na podstawie ust. </w:t>
      </w:r>
      <w:r w:rsidR="00DA4957" w:rsidRPr="00EB4916">
        <w:rPr>
          <w:rFonts w:ascii="Open Sans" w:hAnsi="Open Sans" w:cs="Open Sans"/>
          <w:kern w:val="2"/>
          <w:sz w:val="22"/>
          <w:szCs w:val="22"/>
          <w14:ligatures w14:val="standardContextual"/>
        </w:rPr>
        <w:t xml:space="preserve">5 </w:t>
      </w:r>
      <w:r w:rsidRPr="00EB4916">
        <w:rPr>
          <w:rFonts w:ascii="Open Sans" w:hAnsi="Open Sans" w:cs="Open Sans"/>
          <w:kern w:val="2"/>
          <w:sz w:val="22"/>
          <w:szCs w:val="22"/>
          <w14:ligatures w14:val="standardContextual"/>
        </w:rPr>
        <w:t xml:space="preserve">wykażą przedstawienie przez Wnioskodawcę nieprawdziwych lub nierzetelnych danych lub złożenie przez niego, w toku ubiegania się o dofinansowanie, nierzetelnych lub nieprawdziwych oświadczeń co do okoliczności mogących mieć wpływ na wynik oceny, </w:t>
      </w:r>
      <w:r w:rsidR="00AC5368" w:rsidRPr="00EB4916">
        <w:rPr>
          <w:rFonts w:ascii="Open Sans" w:hAnsi="Open Sans" w:cs="Open Sans"/>
          <w:kern w:val="2"/>
          <w:sz w:val="22"/>
          <w:szCs w:val="22"/>
          <w14:ligatures w14:val="standardContextual"/>
        </w:rPr>
        <w:t xml:space="preserve"> </w:t>
      </w:r>
    </w:p>
    <w:p w14:paraId="22E8DA3C" w14:textId="41973187" w:rsidR="00F45BF1" w:rsidRPr="00EB4916" w:rsidRDefault="00F45BF1" w:rsidP="0005616C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Open Sans" w:hAnsi="Open Sans" w:cs="Open Sans"/>
          <w:kern w:val="2"/>
          <w:sz w:val="22"/>
          <w:szCs w:val="22"/>
          <w14:ligatures w14:val="standardContextual"/>
        </w:rPr>
      </w:pPr>
      <w:r w:rsidRPr="00EB4916">
        <w:rPr>
          <w:rFonts w:ascii="Open Sans" w:hAnsi="Open Sans" w:cs="Open Sans"/>
          <w:kern w:val="2"/>
          <w:sz w:val="22"/>
          <w:szCs w:val="22"/>
          <w14:ligatures w14:val="standardContextual"/>
        </w:rPr>
        <w:t>wnioskodawca został wykluczony z możliwości otrzymania dofinansowania,</w:t>
      </w:r>
    </w:p>
    <w:p w14:paraId="5A08F5EE" w14:textId="77777777" w:rsidR="00F45BF1" w:rsidRPr="00EB4916" w:rsidRDefault="00F45BF1" w:rsidP="0005616C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Open Sans" w:hAnsi="Open Sans" w:cs="Open Sans"/>
          <w:kern w:val="2"/>
          <w:sz w:val="22"/>
          <w:szCs w:val="22"/>
          <w14:ligatures w14:val="standardContextual"/>
        </w:rPr>
      </w:pPr>
      <w:r w:rsidRPr="00EB4916">
        <w:rPr>
          <w:rFonts w:ascii="Open Sans" w:hAnsi="Open Sans" w:cs="Open Sans"/>
          <w:kern w:val="2"/>
          <w:sz w:val="22"/>
          <w:szCs w:val="22"/>
          <w14:ligatures w14:val="standardContextual"/>
        </w:rPr>
        <w:t>wnioskodawca zrezygnował z dofinansowania,</w:t>
      </w:r>
    </w:p>
    <w:p w14:paraId="24CF85E7" w14:textId="77777777" w:rsidR="00F45BF1" w:rsidRPr="00EB4916" w:rsidRDefault="00F45BF1" w:rsidP="0005616C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Open Sans" w:hAnsi="Open Sans" w:cs="Open Sans"/>
          <w:kern w:val="2"/>
          <w:sz w:val="22"/>
          <w:szCs w:val="22"/>
          <w14:ligatures w14:val="standardContextual"/>
        </w:rPr>
      </w:pPr>
      <w:r w:rsidRPr="00EB4916">
        <w:rPr>
          <w:rFonts w:ascii="Open Sans" w:hAnsi="Open Sans" w:cs="Open Sans"/>
          <w:kern w:val="2"/>
          <w:sz w:val="22"/>
          <w:szCs w:val="22"/>
          <w14:ligatures w14:val="standardContextual"/>
        </w:rPr>
        <w:t>unieważniono postępowanie w zakresie wyboru projektów,</w:t>
      </w:r>
    </w:p>
    <w:p w14:paraId="7BC2E395" w14:textId="7B7269DD" w:rsidR="00AC5368" w:rsidRPr="00EB4916" w:rsidRDefault="00AC5368" w:rsidP="0005616C">
      <w:pPr>
        <w:pStyle w:val="Akapitzlist"/>
        <w:spacing w:before="100" w:beforeAutospacing="1" w:after="100" w:afterAutospacing="1" w:line="276" w:lineRule="auto"/>
        <w:ind w:left="360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IW</w:t>
      </w:r>
      <w:r w:rsidR="00F45BF1" w:rsidRPr="00EB4916">
        <w:rPr>
          <w:rFonts w:ascii="Open Sans" w:hAnsi="Open Sans" w:cs="Open Sans"/>
          <w:sz w:val="22"/>
          <w:szCs w:val="22"/>
        </w:rPr>
        <w:t xml:space="preserve">, po konsultacji z IP, </w:t>
      </w:r>
      <w:r w:rsidRPr="00EB4916">
        <w:rPr>
          <w:rFonts w:ascii="Open Sans" w:hAnsi="Open Sans" w:cs="Open Sans"/>
          <w:sz w:val="22"/>
          <w:szCs w:val="22"/>
        </w:rPr>
        <w:t xml:space="preserve">może odmówić zawarcia umowy o dofinansowanie. </w:t>
      </w:r>
    </w:p>
    <w:p w14:paraId="7EA1D78B" w14:textId="240364C2" w:rsidR="00AC5368" w:rsidRPr="00EB4916" w:rsidRDefault="00AC5368" w:rsidP="0005616C">
      <w:pPr>
        <w:pStyle w:val="Normalnypunktor"/>
        <w:spacing w:line="276" w:lineRule="auto"/>
      </w:pPr>
      <w:r w:rsidRPr="00EB4916">
        <w:t xml:space="preserve">Umowa o dofinansowanie zawierana jest z Wnioskodawcą, którego projekt został wybrany do dofinansowania, nie później niż w terminie 60 dni od </w:t>
      </w:r>
      <w:r w:rsidR="00DB193F" w:rsidRPr="00EB4916">
        <w:t xml:space="preserve">dnia otrzymania informacji, o której mowa w § 8 ust. </w:t>
      </w:r>
      <w:r w:rsidR="00B33467" w:rsidRPr="00EB4916">
        <w:t>18.</w:t>
      </w:r>
      <w:r w:rsidR="00DB193F" w:rsidRPr="00EB4916">
        <w:t xml:space="preserve"> </w:t>
      </w:r>
      <w:r w:rsidRPr="00EB4916">
        <w:t xml:space="preserve">W przypadku, w którym Wnioskodawca, z przyczyn leżących po jego stronie, nie zawarł umowy o dofinansowanie w terminie 60 dni od dnia otrzymania informacji, o której mowa w § </w:t>
      </w:r>
      <w:r w:rsidR="001C20B4" w:rsidRPr="00EB4916">
        <w:t xml:space="preserve">8 </w:t>
      </w:r>
      <w:r w:rsidRPr="00EB4916">
        <w:t xml:space="preserve">ust. </w:t>
      </w:r>
      <w:r w:rsidR="00B33467" w:rsidRPr="00EB4916">
        <w:t>18</w:t>
      </w:r>
      <w:r w:rsidRPr="00EB4916">
        <w:t xml:space="preserve">, projekt nie uzyskuje dofinansowania. W uzasadnionych przypadkach ww. termin może zostać przedłużony o maksymalnie 60 dni. </w:t>
      </w:r>
    </w:p>
    <w:p w14:paraId="21D6D89F" w14:textId="77777777" w:rsidR="00AC5368" w:rsidRPr="00EB4916" w:rsidRDefault="00AC5368" w:rsidP="0005616C">
      <w:pPr>
        <w:pStyle w:val="Normalnypunktor"/>
        <w:spacing w:line="276" w:lineRule="auto"/>
      </w:pPr>
      <w:r w:rsidRPr="00EB4916">
        <w:t xml:space="preserve">Umowa o dofinansowanie projektu zostanie zawarta, jeżeli: </w:t>
      </w:r>
    </w:p>
    <w:p w14:paraId="4A411F9B" w14:textId="5F9E20C5" w:rsidR="00AC5368" w:rsidRPr="00EB4916" w:rsidRDefault="00AC5368" w:rsidP="0005616C">
      <w:pPr>
        <w:pStyle w:val="Default"/>
        <w:numPr>
          <w:ilvl w:val="1"/>
          <w:numId w:val="6"/>
        </w:numPr>
        <w:spacing w:before="100" w:beforeAutospacing="1" w:after="100" w:afterAutospacing="1" w:line="276" w:lineRule="auto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EB4916">
        <w:rPr>
          <w:rFonts w:ascii="Open Sans" w:hAnsi="Open Sans" w:cs="Open Sans"/>
          <w:sz w:val="22"/>
          <w:szCs w:val="22"/>
        </w:rPr>
        <w:t>wybrany do dofinansowania;</w:t>
      </w:r>
    </w:p>
    <w:p w14:paraId="2AFA0DDC" w14:textId="77777777" w:rsidR="00E16C92" w:rsidRDefault="0033601E" w:rsidP="0005616C">
      <w:pPr>
        <w:pStyle w:val="Default"/>
        <w:numPr>
          <w:ilvl w:val="1"/>
          <w:numId w:val="6"/>
        </w:numPr>
        <w:spacing w:before="100" w:beforeAutospacing="1" w:after="100" w:afterAutospacing="1" w:line="276" w:lineRule="auto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Wnioskodawca dostarczył wszystkie dokumenty, o których mowa w § 10 ust. 1</w:t>
      </w:r>
    </w:p>
    <w:p w14:paraId="3F6660F7" w14:textId="0A0CE000" w:rsidR="00AC5368" w:rsidRPr="00E16C92" w:rsidRDefault="00AC5368" w:rsidP="0005616C">
      <w:pPr>
        <w:pStyle w:val="Default"/>
        <w:numPr>
          <w:ilvl w:val="1"/>
          <w:numId w:val="6"/>
        </w:numPr>
        <w:spacing w:before="100" w:beforeAutospacing="1" w:after="100" w:afterAutospacing="1" w:line="276" w:lineRule="auto"/>
        <w:rPr>
          <w:rFonts w:ascii="Open Sans" w:hAnsi="Open Sans" w:cs="Open Sans"/>
          <w:sz w:val="22"/>
          <w:szCs w:val="22"/>
        </w:rPr>
      </w:pPr>
      <w:r w:rsidRPr="00E16C92">
        <w:rPr>
          <w:rFonts w:ascii="Open Sans" w:hAnsi="Open Sans" w:cs="Open Sans"/>
          <w:sz w:val="22"/>
          <w:szCs w:val="22"/>
        </w:rPr>
        <w:t>czynności przeprowadzone przez IW na podstawie ust. 3 i 4 wykażą</w:t>
      </w:r>
      <w:r w:rsidRPr="00E16C92">
        <w:rPr>
          <w:rFonts w:ascii="Open Sans" w:hAnsi="Open Sans" w:cs="Open Sans"/>
          <w:color w:val="00000A"/>
          <w:sz w:val="22"/>
          <w:szCs w:val="22"/>
        </w:rPr>
        <w:t xml:space="preserve"> brak negatywnych przesłanek do zawarcia umowy o dofinansowanie projektu.</w:t>
      </w:r>
    </w:p>
    <w:p w14:paraId="487D5C5F" w14:textId="5C03AD8E" w:rsidR="000B78E0" w:rsidRPr="00EB4916" w:rsidRDefault="000B78E0" w:rsidP="0005616C">
      <w:pPr>
        <w:pStyle w:val="Nagwek3"/>
        <w:spacing w:before="100" w:beforeAutospacing="1" w:after="100" w:afterAutospacing="1"/>
        <w:rPr>
          <w:rFonts w:cs="Open Sans"/>
          <w:szCs w:val="22"/>
        </w:rPr>
      </w:pPr>
      <w:bookmarkStart w:id="70" w:name="_Toc150436878"/>
      <w:r w:rsidRPr="00EB4916">
        <w:rPr>
          <w:rFonts w:cs="Open Sans"/>
          <w:szCs w:val="22"/>
        </w:rPr>
        <w:t>§ 1</w:t>
      </w:r>
      <w:r w:rsidR="00DA4957" w:rsidRPr="00EB4916">
        <w:rPr>
          <w:rFonts w:cs="Open Sans"/>
          <w:szCs w:val="22"/>
        </w:rPr>
        <w:t>1</w:t>
      </w:r>
      <w:r w:rsidRPr="00EB4916">
        <w:rPr>
          <w:rFonts w:cs="Open Sans"/>
          <w:szCs w:val="22"/>
        </w:rPr>
        <w:t>.</w:t>
      </w:r>
      <w:bookmarkEnd w:id="69"/>
      <w:r w:rsidRPr="00EB4916">
        <w:rPr>
          <w:rFonts w:cs="Open Sans"/>
          <w:szCs w:val="22"/>
        </w:rPr>
        <w:t xml:space="preserve"> Komunikacja z wnioskodawcą</w:t>
      </w:r>
      <w:bookmarkEnd w:id="70"/>
    </w:p>
    <w:p w14:paraId="28035942" w14:textId="77777777" w:rsidR="0034498F" w:rsidRPr="00EB4916" w:rsidRDefault="0034498F" w:rsidP="0005616C">
      <w:pPr>
        <w:pStyle w:val="Normalnypunktor"/>
        <w:numPr>
          <w:ilvl w:val="0"/>
          <w:numId w:val="32"/>
        </w:numPr>
        <w:spacing w:line="276" w:lineRule="auto"/>
      </w:pPr>
      <w:r w:rsidRPr="00EB4916">
        <w:t>Złożenie wniosku oznacza, że Wnioskodawca zapoznał się z Regulaminem i akceptuje zasady w nim określone oraz jest świadomy skutków niezachowania wskazanej w Regulaminie formy komunikacji.</w:t>
      </w:r>
    </w:p>
    <w:p w14:paraId="45EA337A" w14:textId="77777777" w:rsidR="002E63ED" w:rsidRPr="00EB4916" w:rsidRDefault="002E63ED" w:rsidP="0005616C">
      <w:pPr>
        <w:pStyle w:val="Normalnypunktor"/>
        <w:numPr>
          <w:ilvl w:val="0"/>
          <w:numId w:val="32"/>
        </w:numPr>
        <w:spacing w:line="276" w:lineRule="auto"/>
      </w:pPr>
      <w:r w:rsidRPr="00EB4916">
        <w:t>Do określenia zasad doręczania:</w:t>
      </w:r>
    </w:p>
    <w:p w14:paraId="44C5BAD8" w14:textId="77777777" w:rsidR="002E63ED" w:rsidRPr="00EB4916" w:rsidRDefault="002E63ED" w:rsidP="0005616C">
      <w:pPr>
        <w:pStyle w:val="Akapitzlist"/>
        <w:numPr>
          <w:ilvl w:val="0"/>
          <w:numId w:val="20"/>
        </w:numPr>
        <w:spacing w:before="100" w:beforeAutospacing="1" w:after="100" w:afterAutospacing="1" w:line="276" w:lineRule="auto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informacji o wyborze projektu do dofinansowania;</w:t>
      </w:r>
    </w:p>
    <w:p w14:paraId="709DBD0B" w14:textId="77777777" w:rsidR="002E63ED" w:rsidRPr="00EB4916" w:rsidRDefault="002E63ED" w:rsidP="0005616C">
      <w:pPr>
        <w:pStyle w:val="Akapitzlist"/>
        <w:numPr>
          <w:ilvl w:val="0"/>
          <w:numId w:val="20"/>
        </w:numPr>
        <w:spacing w:before="100" w:beforeAutospacing="1" w:after="100" w:afterAutospacing="1" w:line="276" w:lineRule="auto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informacji o negatywnej ocenie projektu;</w:t>
      </w:r>
    </w:p>
    <w:p w14:paraId="6E6A4142" w14:textId="77777777" w:rsidR="002E63ED" w:rsidRPr="00EB4916" w:rsidRDefault="002E63ED" w:rsidP="0005616C">
      <w:pPr>
        <w:pStyle w:val="Akapitzlist"/>
        <w:numPr>
          <w:ilvl w:val="0"/>
          <w:numId w:val="20"/>
        </w:numPr>
        <w:spacing w:before="100" w:beforeAutospacing="1" w:after="100" w:afterAutospacing="1" w:line="276" w:lineRule="auto"/>
        <w:rPr>
          <w:rFonts w:ascii="Open Sans" w:hAnsi="Open Sans" w:cs="Open Sans"/>
          <w:sz w:val="22"/>
          <w:szCs w:val="22"/>
        </w:rPr>
      </w:pPr>
      <w:r w:rsidRPr="00EB4916">
        <w:rPr>
          <w:rFonts w:ascii="Open Sans" w:hAnsi="Open Sans" w:cs="Open Sans"/>
          <w:sz w:val="22"/>
          <w:szCs w:val="22"/>
        </w:rPr>
        <w:t>oraz korespondencji na etapie procedury odwoławczej z wyłączeniem postępowania przed sądem administracyjnym toczącego się zgodnie z art. 73 – 76 ustawy wdrożeniowej;</w:t>
      </w:r>
    </w:p>
    <w:p w14:paraId="096CB8D0" w14:textId="77777777" w:rsidR="00796623" w:rsidRPr="00EB4916" w:rsidRDefault="002E63ED" w:rsidP="0005616C">
      <w:pPr>
        <w:pStyle w:val="Normalnypunktor"/>
        <w:numPr>
          <w:ilvl w:val="0"/>
          <w:numId w:val="0"/>
        </w:numPr>
        <w:spacing w:line="276" w:lineRule="auto"/>
        <w:ind w:left="425"/>
      </w:pPr>
      <w:r w:rsidRPr="00EB4916">
        <w:t>stosuje się przepisy działu I rozdziału 8 ustawy z dnia 14 czerwca 1960 r. – Kodeks postępowania administracyjnego (art. 39 – 49b). Pisma i informacje, o których mowa w pkt od 1-3 wymagają odpowiednio podpisu własnoręcznego albo opatrzenia kwalifikowanym podpisem elektronicznym, podpisem zaufanym albo podpisem osobistym.</w:t>
      </w:r>
    </w:p>
    <w:p w14:paraId="2383F30C" w14:textId="1A2D62E4" w:rsidR="0034498F" w:rsidRPr="00EB4916" w:rsidRDefault="002E63ED" w:rsidP="0005616C">
      <w:pPr>
        <w:pStyle w:val="Normalnypunktor"/>
        <w:spacing w:line="276" w:lineRule="auto"/>
      </w:pPr>
      <w:r w:rsidRPr="00EB4916">
        <w:t xml:space="preserve">Z zastrzeżeniem ust. </w:t>
      </w:r>
      <w:proofErr w:type="gramStart"/>
      <w:r w:rsidRPr="00EB4916">
        <w:t>2</w:t>
      </w:r>
      <w:proofErr w:type="gramEnd"/>
      <w:r w:rsidRPr="00EB4916">
        <w:t xml:space="preserve"> j</w:t>
      </w:r>
      <w:r w:rsidR="0034498F" w:rsidRPr="00EB4916">
        <w:t xml:space="preserve">eśli Regulamin nie wskazuje inaczej komunikacja pomiędzy IW, a Wnioskodawcą odbywa się w formie elektronicznej za pośrednictwem platformy </w:t>
      </w:r>
      <w:proofErr w:type="spellStart"/>
      <w:r w:rsidR="0034498F" w:rsidRPr="00EB4916">
        <w:t>ePUAP</w:t>
      </w:r>
      <w:proofErr w:type="spellEnd"/>
      <w:r w:rsidR="0034498F" w:rsidRPr="00EB4916">
        <w:t xml:space="preserve"> Wnioskodawcy oraz za pośrednictwem CST2021, przy czym wiążące są doręczenia za pośrednictwem platformy </w:t>
      </w:r>
      <w:proofErr w:type="spellStart"/>
      <w:r w:rsidR="0034498F" w:rsidRPr="00EB4916">
        <w:t>ePUAP</w:t>
      </w:r>
      <w:proofErr w:type="spellEnd"/>
      <w:r w:rsidR="0034498F" w:rsidRPr="00EB4916">
        <w:t>.</w:t>
      </w:r>
    </w:p>
    <w:p w14:paraId="180FE46F" w14:textId="77777777" w:rsidR="0034498F" w:rsidRPr="00EB4916" w:rsidRDefault="0034498F" w:rsidP="0005616C">
      <w:pPr>
        <w:pStyle w:val="Normalnypunktor"/>
        <w:spacing w:line="276" w:lineRule="auto"/>
      </w:pPr>
      <w:r w:rsidRPr="00EB4916">
        <w:t xml:space="preserve">W przypadku, gdy z powodów technicznych nie będzie możliwa komunikacja za pośrednictwem CST2021 oraz </w:t>
      </w:r>
      <w:proofErr w:type="spellStart"/>
      <w:r w:rsidRPr="00EB4916">
        <w:t>ePUAP</w:t>
      </w:r>
      <w:proofErr w:type="spellEnd"/>
      <w:r w:rsidRPr="00EB4916">
        <w:t>, komunikacja będzie odbywała się na adres poczty elektronicznej Wnioskodawcy.</w:t>
      </w:r>
    </w:p>
    <w:p w14:paraId="34BB3E55" w14:textId="290CD16B" w:rsidR="0034498F" w:rsidRPr="00EB4916" w:rsidRDefault="0034498F" w:rsidP="0005616C">
      <w:pPr>
        <w:pStyle w:val="Normalnypunktor"/>
        <w:spacing w:line="276" w:lineRule="auto"/>
      </w:pPr>
      <w:r w:rsidRPr="00EB4916">
        <w:t>Gdy z powodów technicznych komunikacja w formie elektronicznej, określonej</w:t>
      </w:r>
      <w:r w:rsidR="002711B8" w:rsidRPr="00EB4916">
        <w:t xml:space="preserve"> </w:t>
      </w:r>
      <w:r w:rsidRPr="00EB4916">
        <w:t xml:space="preserve">w ust. </w:t>
      </w:r>
      <w:r w:rsidR="00D945F7" w:rsidRPr="00EB4916">
        <w:t>3</w:t>
      </w:r>
      <w:r w:rsidRPr="00EB4916">
        <w:t xml:space="preserve"> i </w:t>
      </w:r>
      <w:r w:rsidR="00D945F7" w:rsidRPr="00EB4916">
        <w:t>4</w:t>
      </w:r>
      <w:r w:rsidRPr="00EB4916">
        <w:t xml:space="preserve"> niniejszego paragrafu nie będzie możliwa, IW wskaże w komunikacie na stronie naboru inny sposób komunikacji z Wnioskodawcą.</w:t>
      </w:r>
    </w:p>
    <w:p w14:paraId="0E530BB6" w14:textId="77777777" w:rsidR="0034498F" w:rsidRPr="00EB4916" w:rsidRDefault="0034498F" w:rsidP="0005616C">
      <w:pPr>
        <w:pStyle w:val="Normalnypunktor"/>
        <w:spacing w:line="276" w:lineRule="auto"/>
      </w:pPr>
      <w:r w:rsidRPr="00EB4916">
        <w:t xml:space="preserve">Wnioskodawca ma obowiązek zawiadomić IW o każdej zmianie swojego adresu, w tym adresu poczty elektronicznej i skrzynki </w:t>
      </w:r>
      <w:proofErr w:type="spellStart"/>
      <w:r w:rsidRPr="00EB4916">
        <w:t>ePUAP</w:t>
      </w:r>
      <w:proofErr w:type="spellEnd"/>
      <w:r w:rsidRPr="00EB4916">
        <w:t>. W przypadku niedopełnienia tego obowiązku, doręczenie pisma pod dotychczasowy adres będzie miało skutek prawny.</w:t>
      </w:r>
    </w:p>
    <w:p w14:paraId="22F50DE0" w14:textId="6FEEE8D3" w:rsidR="0034498F" w:rsidRPr="00EB4916" w:rsidRDefault="0034498F" w:rsidP="0005616C">
      <w:pPr>
        <w:pStyle w:val="Normalnypunktor"/>
        <w:spacing w:line="276" w:lineRule="auto"/>
      </w:pPr>
      <w:r w:rsidRPr="00EB4916">
        <w:t>W przypadku gdy, koniec wyznaczonego terminu przypada na dzień ustawowo wolny od pracy, za ostatni dzień terminu uważa się najbliższy dzień powszedni. Sobota traktowana jest jako dzień równorzędny z dniem ustawowo wolnym od pracy. </w:t>
      </w:r>
    </w:p>
    <w:p w14:paraId="2642D9D9" w14:textId="77777777" w:rsidR="001F32FF" w:rsidRDefault="0034498F" w:rsidP="0005616C">
      <w:pPr>
        <w:pStyle w:val="Normalnypunktor"/>
        <w:spacing w:line="276" w:lineRule="auto"/>
      </w:pPr>
      <w:r w:rsidRPr="00EB4916">
        <w:t xml:space="preserve">Pytania </w:t>
      </w:r>
      <w:r w:rsidR="000B78E0" w:rsidRPr="00EB4916">
        <w:t xml:space="preserve">dotyczące przygotowania wniosków o dofinansowanie w ramach naboru (przed złożeniem wniosku o dofinansowanie) można przesyłać za pośrednictwem </w:t>
      </w:r>
      <w:r w:rsidRPr="00EB4916">
        <w:t>e-mail:</w:t>
      </w:r>
      <w:r w:rsidR="00A00A67" w:rsidRPr="00EB4916">
        <w:t xml:space="preserve"> </w:t>
      </w:r>
      <w:hyperlink r:id="rId15" w:history="1">
        <w:r w:rsidR="00A00A67" w:rsidRPr="00EB4916">
          <w:rPr>
            <w:rStyle w:val="Hipercze"/>
          </w:rPr>
          <w:t>edukacja-fepw@nfosigw.gov.pl</w:t>
        </w:r>
      </w:hyperlink>
      <w:r w:rsidR="000B78E0" w:rsidRPr="00EB4916">
        <w:t>.</w:t>
      </w:r>
    </w:p>
    <w:p w14:paraId="788E539B" w14:textId="73F8AE47" w:rsidR="000B78E0" w:rsidRPr="00EB4916" w:rsidRDefault="000B78E0" w:rsidP="0005616C">
      <w:pPr>
        <w:pStyle w:val="Normalnypunktor"/>
        <w:numPr>
          <w:ilvl w:val="0"/>
          <w:numId w:val="0"/>
        </w:numPr>
        <w:spacing w:line="276" w:lineRule="auto"/>
        <w:ind w:left="425"/>
      </w:pPr>
      <w:r w:rsidRPr="00EB4916">
        <w:t>Odpowiedzi udzielane są indywidualnie drogą elektroniczną. W przypadku, gdy liczba pytań jest znacząca, w zakładce „FAQ”</w:t>
      </w:r>
      <w:r w:rsidRPr="00EB4916" w:rsidDel="00791D4C">
        <w:t xml:space="preserve"> </w:t>
      </w:r>
      <w:r w:rsidRPr="00EB4916">
        <w:t>zamieszczane są odpowiedzi na kluczowe lub powtarzające się pytania.</w:t>
      </w:r>
    </w:p>
    <w:p w14:paraId="072A4F4F" w14:textId="16092F81" w:rsidR="000B78E0" w:rsidRPr="00EB4916" w:rsidRDefault="000B78E0" w:rsidP="0005616C">
      <w:pPr>
        <w:pStyle w:val="Nagwek3"/>
        <w:spacing w:before="100" w:beforeAutospacing="1" w:after="100" w:afterAutospacing="1"/>
        <w:rPr>
          <w:rFonts w:cs="Open Sans"/>
          <w:szCs w:val="22"/>
        </w:rPr>
      </w:pPr>
      <w:bookmarkStart w:id="71" w:name="_Toc150436879"/>
      <w:r w:rsidRPr="00EB4916">
        <w:rPr>
          <w:rFonts w:cs="Open Sans"/>
          <w:szCs w:val="22"/>
        </w:rPr>
        <w:t xml:space="preserve">§ </w:t>
      </w:r>
      <w:r w:rsidR="00F1417F" w:rsidRPr="00EB4916">
        <w:rPr>
          <w:rFonts w:cs="Open Sans"/>
          <w:szCs w:val="22"/>
        </w:rPr>
        <w:t>12</w:t>
      </w:r>
      <w:r w:rsidRPr="00EB4916">
        <w:rPr>
          <w:rFonts w:cs="Open Sans"/>
          <w:szCs w:val="22"/>
        </w:rPr>
        <w:t>. Procedura odwoławcza</w:t>
      </w:r>
      <w:bookmarkEnd w:id="71"/>
    </w:p>
    <w:p w14:paraId="7D312FAF" w14:textId="77777777" w:rsidR="000B78E0" w:rsidRPr="00EB4916" w:rsidRDefault="000B78E0" w:rsidP="0005616C">
      <w:pPr>
        <w:pStyle w:val="Normalnypunktor"/>
        <w:numPr>
          <w:ilvl w:val="0"/>
          <w:numId w:val="33"/>
        </w:numPr>
        <w:spacing w:line="276" w:lineRule="auto"/>
      </w:pPr>
      <w:r w:rsidRPr="00EB4916">
        <w:t xml:space="preserve">Wnioskodawcy przysługują środki ochrony prawnej określone w ustawie wdrożeniowej.  </w:t>
      </w:r>
    </w:p>
    <w:p w14:paraId="62FF504C" w14:textId="77777777" w:rsidR="000B78E0" w:rsidRPr="00EB4916" w:rsidRDefault="000B78E0" w:rsidP="0005616C">
      <w:pPr>
        <w:pStyle w:val="Normalnypunktor"/>
        <w:numPr>
          <w:ilvl w:val="0"/>
          <w:numId w:val="33"/>
        </w:numPr>
        <w:spacing w:line="276" w:lineRule="auto"/>
      </w:pPr>
      <w:r w:rsidRPr="00EB4916">
        <w:t>Wnioskodawca może wnieść protest do IP w terminie 14 dni od dnia doręczenia informacji o negatywnym wyniku oceny projektu, zgodnie z art. 64 ustawy wdrożeniowej.</w:t>
      </w:r>
    </w:p>
    <w:p w14:paraId="77B85A09" w14:textId="77777777" w:rsidR="000B78E0" w:rsidRPr="00EB4916" w:rsidRDefault="000B78E0" w:rsidP="0005616C">
      <w:pPr>
        <w:pStyle w:val="Normalnypunktor"/>
        <w:numPr>
          <w:ilvl w:val="0"/>
          <w:numId w:val="33"/>
        </w:numPr>
        <w:spacing w:line="276" w:lineRule="auto"/>
      </w:pPr>
      <w:r w:rsidRPr="00EB4916">
        <w:t>Protest wnoszony jest do IP – Ministra Klimatu i Środowiska, za pośrednictwem IW.</w:t>
      </w:r>
    </w:p>
    <w:p w14:paraId="7662F0B8" w14:textId="77777777" w:rsidR="000B78E0" w:rsidRPr="00EB4916" w:rsidRDefault="000B78E0" w:rsidP="0005616C">
      <w:pPr>
        <w:pStyle w:val="Normalnypunktor"/>
        <w:numPr>
          <w:ilvl w:val="0"/>
          <w:numId w:val="33"/>
        </w:numPr>
        <w:spacing w:line="276" w:lineRule="auto"/>
        <w:ind w:hanging="357"/>
      </w:pPr>
      <w:r w:rsidRPr="00EB4916">
        <w:t>Protest powinien spełniać wymogi formalne określone w art. 64 ust. 2 ustawy wdrożeniowej tj. zawierać:</w:t>
      </w:r>
    </w:p>
    <w:p w14:paraId="4CB9C0F3" w14:textId="77777777" w:rsidR="000B78E0" w:rsidRPr="00EB4916" w:rsidRDefault="000B78E0" w:rsidP="0005616C">
      <w:pPr>
        <w:pStyle w:val="Akapitzlist"/>
        <w:numPr>
          <w:ilvl w:val="0"/>
          <w:numId w:val="7"/>
        </w:numPr>
        <w:tabs>
          <w:tab w:val="left" w:pos="426"/>
        </w:tabs>
        <w:spacing w:before="100" w:beforeAutospacing="1" w:after="100" w:afterAutospacing="1" w:line="276" w:lineRule="auto"/>
        <w:ind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oznaczenie instytucji właściwej do rozpatrzenia protestu;</w:t>
      </w:r>
    </w:p>
    <w:p w14:paraId="0D2BF8BB" w14:textId="77777777" w:rsidR="000B78E0" w:rsidRPr="00EB4916" w:rsidRDefault="000B78E0" w:rsidP="0005616C">
      <w:pPr>
        <w:pStyle w:val="Akapitzlist"/>
        <w:numPr>
          <w:ilvl w:val="0"/>
          <w:numId w:val="7"/>
        </w:numPr>
        <w:tabs>
          <w:tab w:val="left" w:pos="426"/>
        </w:tabs>
        <w:spacing w:before="100" w:beforeAutospacing="1" w:after="100" w:afterAutospacing="1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oznaczenie wnioskodawcy;</w:t>
      </w:r>
    </w:p>
    <w:p w14:paraId="6AF1D83A" w14:textId="77777777" w:rsidR="000B78E0" w:rsidRPr="00EB4916" w:rsidRDefault="000B78E0" w:rsidP="0005616C">
      <w:pPr>
        <w:pStyle w:val="Akapitzlist"/>
        <w:numPr>
          <w:ilvl w:val="0"/>
          <w:numId w:val="7"/>
        </w:numPr>
        <w:tabs>
          <w:tab w:val="left" w:pos="426"/>
        </w:tabs>
        <w:spacing w:before="100" w:beforeAutospacing="1" w:after="100" w:afterAutospacing="1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numer wniosku o dofinansowanie projektu;</w:t>
      </w:r>
    </w:p>
    <w:p w14:paraId="5B010F0C" w14:textId="77777777" w:rsidR="000B78E0" w:rsidRPr="00EB4916" w:rsidRDefault="000B78E0" w:rsidP="0005616C">
      <w:pPr>
        <w:pStyle w:val="Akapitzlist"/>
        <w:numPr>
          <w:ilvl w:val="0"/>
          <w:numId w:val="7"/>
        </w:numPr>
        <w:tabs>
          <w:tab w:val="left" w:pos="426"/>
        </w:tabs>
        <w:spacing w:before="100" w:beforeAutospacing="1" w:after="100" w:afterAutospacing="1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wskazanie kryteriów wyboru projektów, z których oceną wnioskodawca się nie zgadza, wraz z uzasadnieniem;</w:t>
      </w:r>
    </w:p>
    <w:p w14:paraId="52AB2171" w14:textId="77777777" w:rsidR="000B78E0" w:rsidRPr="00EB4916" w:rsidRDefault="000B78E0" w:rsidP="0005616C">
      <w:pPr>
        <w:pStyle w:val="Akapitzlist"/>
        <w:numPr>
          <w:ilvl w:val="0"/>
          <w:numId w:val="7"/>
        </w:numPr>
        <w:tabs>
          <w:tab w:val="left" w:pos="426"/>
        </w:tabs>
        <w:spacing w:before="100" w:beforeAutospacing="1" w:after="100" w:afterAutospacing="1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wskazanie zarzutów o charakterze proceduralnym w zakresie przeprowadzonej oceny, jeżeli zdaniem wnioskodawcy naruszenia takie miały miejsce, wraz z uzasadnieniem;</w:t>
      </w:r>
    </w:p>
    <w:p w14:paraId="0A2EBCFA" w14:textId="39899C2B" w:rsidR="000B78E0" w:rsidRPr="00EB4916" w:rsidRDefault="000B78E0" w:rsidP="0005616C">
      <w:pPr>
        <w:pStyle w:val="Akapitzlist"/>
        <w:numPr>
          <w:ilvl w:val="0"/>
          <w:numId w:val="7"/>
        </w:numPr>
        <w:tabs>
          <w:tab w:val="left" w:pos="426"/>
        </w:tabs>
        <w:spacing w:before="100" w:beforeAutospacing="1" w:after="100" w:afterAutospacing="1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 xml:space="preserve">podpis wnioskodawcy lub osoby upoważnionej do jego reprezentowania, </w:t>
      </w:r>
      <w:r w:rsidR="002806C0" w:rsidRPr="00EB4916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z załączeniem oryginału lub kopii dokumentu poświadczającego umocowanie takiej osoby do reprezentowania wnioskodawcy.</w:t>
      </w:r>
    </w:p>
    <w:p w14:paraId="3E147CE4" w14:textId="77777777" w:rsidR="000B78E0" w:rsidRPr="00EB4916" w:rsidRDefault="000B78E0" w:rsidP="0005616C">
      <w:pPr>
        <w:pStyle w:val="Normalnypunktor"/>
        <w:spacing w:line="276" w:lineRule="auto"/>
      </w:pPr>
      <w:r w:rsidRPr="00EB4916">
        <w:t>W przypadku wniesienia protestu niespełniającego wymogów formalnych określonych w ust. 4, IW wzywa wnioskodawcę do jego uzupełnienia w terminie 7 dni, licząc od dnia otrzymania wezwania, pod rygorem pozostawienia protestu bez rozpatrzenia. Po bezskutecznym upływie terminu właściwa instytucja przekazuje wnioskodawcy informację o pozostawieniu jego protestu bez rozpatrzenia, pouczając go o możliwości wniesienia w tym zakresie skargi do sądu administracyjnego na zasadach określonych w art. 73 ustawy wdrożeniowej.</w:t>
      </w:r>
    </w:p>
    <w:p w14:paraId="330807E7" w14:textId="6F38F390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Uzupełnienie protestu, o którym mowa w ust. 5 może nastąpić wyłącznie </w:t>
      </w:r>
      <w:r w:rsidR="002806C0" w:rsidRPr="00EB4916">
        <w:br/>
      </w:r>
      <w:r w:rsidRPr="00EB4916">
        <w:t>w odniesieniu do wymogów formalnych, o których mowa w ust. 4 pkt 1 –3 i 6.</w:t>
      </w:r>
    </w:p>
    <w:p w14:paraId="5623F0EC" w14:textId="77777777" w:rsidR="000B78E0" w:rsidRPr="00EB4916" w:rsidRDefault="000B78E0" w:rsidP="0005616C">
      <w:pPr>
        <w:pStyle w:val="Normalnypunktor"/>
        <w:spacing w:line="276" w:lineRule="auto"/>
      </w:pPr>
      <w:r w:rsidRPr="00EB4916">
        <w:t>Wnioskodawca może wycofać protest do czasu zakończenia jego rozpatrywania przez IP, przez złożenie do IW oświadczenia w tej sprawie w formie pisemnej.</w:t>
      </w:r>
    </w:p>
    <w:p w14:paraId="3BDE7CEE" w14:textId="76E4C243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IW w terminie 14 dni od dnia otrzymania protestu spełniającego wymogi formalne przeprowadza weryfikację dokonanej przez siebie oceny projektu w zakresie kryteriów, których dotyczy protest oraz zarzutów o charakterze proceduralnym, </w:t>
      </w:r>
      <w:r w:rsidR="002806C0" w:rsidRPr="00EB4916">
        <w:br/>
      </w:r>
      <w:r w:rsidRPr="00EB4916">
        <w:t>o których mowa w art. 64 ust. 2 pkt 5 ustawy wdrożeniowej.</w:t>
      </w:r>
    </w:p>
    <w:p w14:paraId="616B7F37" w14:textId="1315182C" w:rsidR="000B78E0" w:rsidRPr="00EB4916" w:rsidRDefault="000B78E0" w:rsidP="0005616C">
      <w:pPr>
        <w:pStyle w:val="Normalnypunktor"/>
        <w:spacing w:line="276" w:lineRule="auto"/>
      </w:pPr>
      <w:r w:rsidRPr="00EB4916">
        <w:t>W wyniku przeprowadzonej weryfikacji dokonanej oceny</w:t>
      </w:r>
      <w:r w:rsidR="00AD12CE" w:rsidRPr="00EB4916">
        <w:t>,</w:t>
      </w:r>
      <w:r w:rsidRPr="00EB4916">
        <w:t xml:space="preserve"> IW może dokonać zmiany podjętego rozstrzygnięcia zgodnie z art. 67 ust. 2 pkt 1 ustawy wdrożeniowej albo podtrzymać podjęte rozstrzygnięcie i przekazać protest do IP w celu rozpatrzenia zgodnie z art. 67 ust. 2 pkt 2 ustawy wdrożeniowej.</w:t>
      </w:r>
    </w:p>
    <w:p w14:paraId="73FC4921" w14:textId="3875EFF7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IP zgodnie z art. 68 ustawy wdrożeniowej rozpatruje protest w terminie 21 dni od dnia jego otrzymania. W uzasadnionych przypadkach, w szczególności, gdy w trakcie rozpatrywania protestu konieczne jest skorzystanie z pomocy ekspertów, termin rozpatrzenia protestu może być przedłużony, o czym właściwa instytucja informuje na piśmie wnioskodawcę. Termin rozpatrzenia protestu nie może przekroczyć łącznie 45 dni od dnia jego </w:t>
      </w:r>
      <w:r w:rsidR="00D945F7" w:rsidRPr="00EB4916">
        <w:t>wpływu do IP</w:t>
      </w:r>
      <w:r w:rsidRPr="00EB4916">
        <w:t>.</w:t>
      </w:r>
    </w:p>
    <w:p w14:paraId="308E6343" w14:textId="77777777" w:rsidR="000B78E0" w:rsidRPr="00EB4916" w:rsidRDefault="000B78E0" w:rsidP="0005616C">
      <w:pPr>
        <w:pStyle w:val="Normalnypunktor"/>
        <w:spacing w:line="276" w:lineRule="auto"/>
      </w:pPr>
      <w:r w:rsidRPr="00EB4916">
        <w:t>Na prawo wnioskodawcy do wniesienia protestu nie wpływa negatywnie błędne pouczenie lub brak pouczenia w informacji o negatywnej ocenie projektu.</w:t>
      </w:r>
    </w:p>
    <w:p w14:paraId="6182C6F2" w14:textId="40FD745C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IP informuje wnioskodawcę o wyniku rozpatrzenia jego protestu, przekazując mu </w:t>
      </w:r>
      <w:r w:rsidR="002806C0" w:rsidRPr="00EB4916">
        <w:br/>
      </w:r>
      <w:r w:rsidRPr="00EB4916">
        <w:t>w szczególności:</w:t>
      </w:r>
    </w:p>
    <w:p w14:paraId="7117284C" w14:textId="77777777" w:rsidR="000B78E0" w:rsidRPr="00EB4916" w:rsidRDefault="000B78E0" w:rsidP="0005616C">
      <w:pPr>
        <w:pStyle w:val="Akapitzlist"/>
        <w:numPr>
          <w:ilvl w:val="0"/>
          <w:numId w:val="9"/>
        </w:numPr>
        <w:tabs>
          <w:tab w:val="left" w:pos="426"/>
        </w:tabs>
        <w:spacing w:before="100" w:beforeAutospacing="1" w:after="100" w:afterAutospacing="1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treść rozstrzygnięcia polegającego na uwzględnieniu albo nieuwzględnieniu protestu, wraz z uzasadnieniem;</w:t>
      </w:r>
    </w:p>
    <w:p w14:paraId="2071EB84" w14:textId="77777777" w:rsidR="000B78E0" w:rsidRPr="00EB4916" w:rsidRDefault="000B78E0" w:rsidP="0005616C">
      <w:pPr>
        <w:pStyle w:val="Akapitzlist"/>
        <w:numPr>
          <w:ilvl w:val="0"/>
          <w:numId w:val="9"/>
        </w:numPr>
        <w:tabs>
          <w:tab w:val="left" w:pos="426"/>
        </w:tabs>
        <w:spacing w:before="100" w:beforeAutospacing="1" w:after="100" w:afterAutospacing="1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w przypadku nieuwzględnienia protestu – pouczenie o możliwości wniesienia skargi do sądu administracyjnego na zasadach określonych w art. 73 ustawy wdrożeniowej.</w:t>
      </w:r>
    </w:p>
    <w:p w14:paraId="4D64DCD3" w14:textId="77777777" w:rsidR="000B78E0" w:rsidRPr="00EB4916" w:rsidRDefault="000B78E0" w:rsidP="0005616C">
      <w:pPr>
        <w:pStyle w:val="Normalnypunktor"/>
        <w:spacing w:line="276" w:lineRule="auto"/>
      </w:pPr>
      <w:r w:rsidRPr="00EB4916">
        <w:t>Uwzględnienie protestu polega na:</w:t>
      </w:r>
    </w:p>
    <w:p w14:paraId="31787B7F" w14:textId="77777777" w:rsidR="000B78E0" w:rsidRPr="00EB4916" w:rsidRDefault="000B78E0" w:rsidP="0005616C">
      <w:pPr>
        <w:pStyle w:val="NormalnyWeb"/>
        <w:numPr>
          <w:ilvl w:val="0"/>
          <w:numId w:val="39"/>
        </w:numPr>
      </w:pPr>
      <w:r w:rsidRPr="00EB4916">
        <w:t>zakwalifikowaniu projektu do kolejnego etapu oceny albo wybraniu projektu do dofinansowania i aktualizacji informacji, o której mowa w art. 57 ust. 1 ustawy wdrożeniowej, albo</w:t>
      </w:r>
    </w:p>
    <w:p w14:paraId="76267FBD" w14:textId="62D333DC" w:rsidR="000B78E0" w:rsidRPr="00EB4916" w:rsidRDefault="000B78E0" w:rsidP="0005616C">
      <w:pPr>
        <w:pStyle w:val="NormalnyWeb"/>
        <w:numPr>
          <w:ilvl w:val="0"/>
          <w:numId w:val="39"/>
        </w:numPr>
      </w:pPr>
      <w:r w:rsidRPr="00EB4916">
        <w:t xml:space="preserve">przekazaniu sprawy do IW, w celu przeprowadzenia ponownej oceny projektu, jeżeli </w:t>
      </w:r>
      <w:r w:rsidR="00D945F7" w:rsidRPr="00EB4916">
        <w:t xml:space="preserve">IP </w:t>
      </w:r>
      <w:r w:rsidRPr="00EB4916">
        <w:t>stwierdzi, że doszło do naruszeń obowiązujących procedur i konieczny do wyjaśnienia zakres sprawy ma istotny wpływ na wynik oceny.</w:t>
      </w:r>
    </w:p>
    <w:p w14:paraId="3DFF763D" w14:textId="5665B62D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Ponowna ocena projektu polega na powtórnej weryfikacji projektu w zakresach, </w:t>
      </w:r>
      <w:r w:rsidR="002806C0" w:rsidRPr="00EB4916">
        <w:br/>
      </w:r>
      <w:r w:rsidRPr="00EB4916">
        <w:t>o których mowa w art. 64 ust. 2 pkt 4 i 5 ustawy wdrożeniowej.</w:t>
      </w:r>
    </w:p>
    <w:p w14:paraId="0C67D050" w14:textId="170AC480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W przypadku, gdy na jakimkolwiek etapie postępowania w zakresie procedury odwoławczej zostanie wyczerpana kwota przeznaczona na dofinansowanie projektów w ramach działania IP pozostawia protest bez rozpatrzenia informując </w:t>
      </w:r>
      <w:r w:rsidR="002806C0" w:rsidRPr="00EB4916">
        <w:br/>
      </w:r>
      <w:r w:rsidRPr="00EB4916">
        <w:t>o tym wnioskodawcę w formie pisemnej albo elektronicznej za pośrednictwem skrzynki e-PUAP, wraz z pouczeniem o możliwości wniesienia skargi do sądu administracyjnego na zasadach określonych w art. 73 ustawy wdrożeniowej.</w:t>
      </w:r>
    </w:p>
    <w:p w14:paraId="05AF51DA" w14:textId="77777777" w:rsidR="000B78E0" w:rsidRPr="00EB4916" w:rsidRDefault="000B78E0" w:rsidP="0005616C">
      <w:pPr>
        <w:pStyle w:val="Normalnypunktor"/>
        <w:spacing w:line="276" w:lineRule="auto"/>
      </w:pPr>
      <w:r w:rsidRPr="00EB4916">
        <w:t>IW niezwłocznie podaje do publicznej wiadomości na stronie naboru oraz na portalu informację o wyczerpaniu kwoty w ramach działania.</w:t>
      </w:r>
    </w:p>
    <w:p w14:paraId="31E3C1EE" w14:textId="13212869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Protest pozostawia się bez rozpatrzenia, jeżeli mimo prawidłowego pouczenia, </w:t>
      </w:r>
      <w:r w:rsidR="002806C0" w:rsidRPr="00EB4916">
        <w:br/>
      </w:r>
      <w:r w:rsidRPr="00EB4916">
        <w:t>o którym mowa w art. 56 ust. 7 ustawy wdrożeniowej, został wniesiony:</w:t>
      </w:r>
    </w:p>
    <w:p w14:paraId="0993A7F9" w14:textId="77777777" w:rsidR="000B78E0" w:rsidRPr="00EB4916" w:rsidRDefault="000B78E0" w:rsidP="0005616C">
      <w:pPr>
        <w:pStyle w:val="Akapitzlist"/>
        <w:numPr>
          <w:ilvl w:val="1"/>
          <w:numId w:val="8"/>
        </w:numPr>
        <w:tabs>
          <w:tab w:val="left" w:pos="426"/>
        </w:tabs>
        <w:spacing w:before="100" w:beforeAutospacing="1" w:after="100" w:afterAutospacing="1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po terminie;</w:t>
      </w:r>
    </w:p>
    <w:p w14:paraId="009FAD24" w14:textId="77777777" w:rsidR="000B78E0" w:rsidRPr="00EB4916" w:rsidRDefault="000B78E0" w:rsidP="0005616C">
      <w:pPr>
        <w:pStyle w:val="Akapitzlist"/>
        <w:numPr>
          <w:ilvl w:val="1"/>
          <w:numId w:val="8"/>
        </w:numPr>
        <w:tabs>
          <w:tab w:val="left" w:pos="426"/>
        </w:tabs>
        <w:spacing w:before="100" w:beforeAutospacing="1" w:after="100" w:afterAutospacing="1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przez podmiot wykluczony z możliwości otrzymania dofinansowania na podstawie przepisów odrębnych;</w:t>
      </w:r>
    </w:p>
    <w:p w14:paraId="08C1DB9B" w14:textId="77777777" w:rsidR="000B78E0" w:rsidRPr="00EB4916" w:rsidRDefault="000B78E0" w:rsidP="0005616C">
      <w:pPr>
        <w:pStyle w:val="Akapitzlist"/>
        <w:numPr>
          <w:ilvl w:val="1"/>
          <w:numId w:val="8"/>
        </w:numPr>
        <w:tabs>
          <w:tab w:val="left" w:pos="426"/>
        </w:tabs>
        <w:spacing w:before="100" w:beforeAutospacing="1" w:after="100" w:afterAutospacing="1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bez spełnienia wymogów określonych w ust. 3;</w:t>
      </w:r>
    </w:p>
    <w:p w14:paraId="10126C28" w14:textId="77777777" w:rsidR="000B78E0" w:rsidRPr="00EB4916" w:rsidRDefault="000B78E0" w:rsidP="0005616C">
      <w:pPr>
        <w:pStyle w:val="Akapitzlist"/>
        <w:numPr>
          <w:ilvl w:val="1"/>
          <w:numId w:val="8"/>
        </w:numPr>
        <w:tabs>
          <w:tab w:val="left" w:pos="426"/>
        </w:tabs>
        <w:spacing w:before="100" w:beforeAutospacing="1" w:after="100" w:afterAutospacing="1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przez podmiot niespełniający wymogów, o których mowa w art. 63 ustawy wdrożeniowej.</w:t>
      </w:r>
    </w:p>
    <w:p w14:paraId="2DCBE4E8" w14:textId="77777777" w:rsidR="000B78E0" w:rsidRPr="00EB4916" w:rsidRDefault="000B78E0" w:rsidP="0005616C">
      <w:pPr>
        <w:pStyle w:val="Normalnypunktor"/>
        <w:spacing w:line="276" w:lineRule="auto"/>
      </w:pPr>
      <w:r w:rsidRPr="00EB4916">
        <w:t>W przypadku:</w:t>
      </w:r>
    </w:p>
    <w:p w14:paraId="0219541E" w14:textId="77777777" w:rsidR="000B78E0" w:rsidRPr="00EB4916" w:rsidRDefault="000B78E0" w:rsidP="0005616C">
      <w:pPr>
        <w:pStyle w:val="Akapitzlist"/>
        <w:numPr>
          <w:ilvl w:val="0"/>
          <w:numId w:val="10"/>
        </w:numPr>
        <w:tabs>
          <w:tab w:val="left" w:pos="426"/>
        </w:tabs>
        <w:spacing w:before="100" w:beforeAutospacing="1" w:after="100" w:afterAutospacing="1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nieuwzględnienia protestu,</w:t>
      </w:r>
    </w:p>
    <w:p w14:paraId="20BCA4BB" w14:textId="77777777" w:rsidR="000B78E0" w:rsidRPr="00EB4916" w:rsidRDefault="000B78E0" w:rsidP="0005616C">
      <w:pPr>
        <w:pStyle w:val="Akapitzlist"/>
        <w:numPr>
          <w:ilvl w:val="0"/>
          <w:numId w:val="10"/>
        </w:numPr>
        <w:tabs>
          <w:tab w:val="left" w:pos="426"/>
        </w:tabs>
        <w:spacing w:before="100" w:beforeAutospacing="1" w:after="100" w:afterAutospacing="1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negatywnej ponownej oceny projektu,</w:t>
      </w:r>
    </w:p>
    <w:p w14:paraId="00086102" w14:textId="77777777" w:rsidR="000B78E0" w:rsidRPr="00EB4916" w:rsidRDefault="000B78E0" w:rsidP="0005616C">
      <w:pPr>
        <w:pStyle w:val="Akapitzlist"/>
        <w:numPr>
          <w:ilvl w:val="0"/>
          <w:numId w:val="10"/>
        </w:numPr>
        <w:tabs>
          <w:tab w:val="left" w:pos="426"/>
        </w:tabs>
        <w:spacing w:before="100" w:beforeAutospacing="1" w:after="100" w:afterAutospacing="1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>pozostawienia protestu bez rozpatrzenia,</w:t>
      </w:r>
    </w:p>
    <w:p w14:paraId="5C7E4C00" w14:textId="6AD76A8F" w:rsidR="000B78E0" w:rsidRPr="00EB4916" w:rsidRDefault="006D7D01" w:rsidP="0005616C">
      <w:pPr>
        <w:tabs>
          <w:tab w:val="left" w:pos="426"/>
        </w:tabs>
        <w:spacing w:before="100" w:beforeAutospacing="1" w:after="100" w:afterAutospacing="1" w:line="276" w:lineRule="auto"/>
        <w:ind w:left="360"/>
        <w:rPr>
          <w:rFonts w:ascii="Open Sans" w:eastAsia="Calibri" w:hAnsi="Open Sans" w:cs="Open Sans"/>
          <w:sz w:val="22"/>
          <w:szCs w:val="22"/>
          <w:lang w:eastAsia="en-US"/>
        </w:rPr>
      </w:pPr>
      <w:r w:rsidRPr="00EB4916">
        <w:rPr>
          <w:rFonts w:ascii="Open Sans" w:eastAsia="Calibri" w:hAnsi="Open Sans" w:cs="Open Sans"/>
          <w:sz w:val="22"/>
          <w:szCs w:val="22"/>
          <w:lang w:eastAsia="en-US"/>
        </w:rPr>
        <w:tab/>
      </w:r>
      <w:r w:rsidR="000B78E0" w:rsidRPr="00EB4916">
        <w:rPr>
          <w:rFonts w:ascii="Open Sans" w:eastAsia="Calibri" w:hAnsi="Open Sans" w:cs="Open Sans"/>
          <w:sz w:val="22"/>
          <w:szCs w:val="22"/>
          <w:lang w:eastAsia="en-US"/>
        </w:rPr>
        <w:t>wnioskodawca może wnieść skargę do sądu administracyjnego, zgodnie z trybem określonym w art. 73-76 ustawy wdrożeniowej.</w:t>
      </w:r>
    </w:p>
    <w:p w14:paraId="74367C05" w14:textId="599A765D" w:rsidR="000B78E0" w:rsidRPr="00EB4916" w:rsidRDefault="000B78E0" w:rsidP="0005616C">
      <w:pPr>
        <w:pStyle w:val="Normalnypunktor"/>
        <w:spacing w:line="276" w:lineRule="auto"/>
      </w:pPr>
      <w:r w:rsidRPr="00EB4916">
        <w:t xml:space="preserve">Procedura odwoławcza nie wstrzymuje zawierania umów o dofinansowanie </w:t>
      </w:r>
      <w:r w:rsidR="002806C0" w:rsidRPr="00EB4916">
        <w:br/>
      </w:r>
      <w:r w:rsidRPr="00EB4916">
        <w:t>z wnioskodawcami, których projekty zostały wybrane do dofinansowania.</w:t>
      </w:r>
    </w:p>
    <w:p w14:paraId="15BBA993" w14:textId="65F06EF5" w:rsidR="00D945F7" w:rsidRPr="00EB4916" w:rsidRDefault="00D945F7" w:rsidP="0005616C">
      <w:pPr>
        <w:pStyle w:val="Normalnypunktor"/>
        <w:spacing w:line="276" w:lineRule="auto"/>
      </w:pPr>
      <w:r w:rsidRPr="00EB4916">
        <w:t xml:space="preserve">Ust. 1 – 19 mają charakter pomocniczy i informacyjny w zakresie, w jakim przytoczono w nich treść niektórych przepisów ustawy wdrożeniowej regulujących procedurę odwoławczą. Prawidłowe wniesienie środka odwoławczego wymaga zapoznania się z ww. przepisami w pełnym zakresie i ich przestrzegania niezależnie od informacji, o których mowa w zdaniu 1. </w:t>
      </w:r>
    </w:p>
    <w:p w14:paraId="6940BDC8" w14:textId="53B2283A" w:rsidR="000B78E0" w:rsidRPr="00EB4916" w:rsidRDefault="000B78E0" w:rsidP="0005616C">
      <w:pPr>
        <w:pStyle w:val="Nagwek3"/>
        <w:spacing w:before="100" w:beforeAutospacing="1" w:after="100" w:afterAutospacing="1"/>
        <w:rPr>
          <w:rFonts w:cs="Open Sans"/>
          <w:szCs w:val="22"/>
        </w:rPr>
      </w:pPr>
      <w:bookmarkStart w:id="72" w:name="_Toc150436880"/>
      <w:r w:rsidRPr="00EB4916">
        <w:rPr>
          <w:rFonts w:cs="Open Sans"/>
          <w:szCs w:val="22"/>
        </w:rPr>
        <w:t>§ 1</w:t>
      </w:r>
      <w:r w:rsidR="00EA6F95" w:rsidRPr="00EB4916">
        <w:rPr>
          <w:rFonts w:cs="Open Sans"/>
          <w:szCs w:val="22"/>
        </w:rPr>
        <w:t>3</w:t>
      </w:r>
      <w:r w:rsidRPr="00EB4916">
        <w:rPr>
          <w:rFonts w:cs="Open Sans"/>
          <w:szCs w:val="22"/>
        </w:rPr>
        <w:t>. Postanowienia końcowe</w:t>
      </w:r>
      <w:bookmarkEnd w:id="72"/>
    </w:p>
    <w:p w14:paraId="73BD8622" w14:textId="68CE7BB5" w:rsidR="000B78E0" w:rsidRPr="00EB4916" w:rsidRDefault="006C37F7" w:rsidP="0005616C">
      <w:pPr>
        <w:pStyle w:val="Normalnypunktor"/>
        <w:numPr>
          <w:ilvl w:val="0"/>
          <w:numId w:val="34"/>
        </w:numPr>
        <w:spacing w:line="276" w:lineRule="auto"/>
      </w:pPr>
      <w:r w:rsidRPr="00EB4916">
        <w:rPr>
          <w:rStyle w:val="ui-provider"/>
          <w:rFonts w:eastAsiaTheme="majorEastAsia"/>
        </w:rPr>
        <w:t>W sprawach nieregulowanych Regulaminem decyduje IW w porozumieniu z IP lub dodatkowo z IZ</w:t>
      </w:r>
      <w:r w:rsidR="000B78E0" w:rsidRPr="00EB4916">
        <w:t>.</w:t>
      </w:r>
      <w:r w:rsidR="000B78E0" w:rsidRPr="00EB4916" w:rsidDel="0095565F">
        <w:t xml:space="preserve"> </w:t>
      </w:r>
    </w:p>
    <w:p w14:paraId="63D18EE2" w14:textId="2AB2F71B" w:rsidR="006C37F7" w:rsidRPr="00EB4916" w:rsidRDefault="006C37F7" w:rsidP="0005616C">
      <w:pPr>
        <w:pStyle w:val="Normalnypunktor"/>
        <w:numPr>
          <w:ilvl w:val="0"/>
          <w:numId w:val="34"/>
        </w:numPr>
        <w:spacing w:line="276" w:lineRule="auto"/>
      </w:pPr>
      <w:r w:rsidRPr="00EB4916">
        <w:t xml:space="preserve">IW zastrzega, możliwość zmiany Regulaminu po wyrażeniu zgody przez </w:t>
      </w:r>
      <w:proofErr w:type="gramStart"/>
      <w:r w:rsidRPr="00EB4916">
        <w:t>IP  z</w:t>
      </w:r>
      <w:proofErr w:type="gramEnd"/>
      <w:r w:rsidRPr="00EB4916">
        <w:t xml:space="preserve"> zastrzeżeniem art. 51 ust. 5 ustawy wdrożeniowej. Informacja o zmianach Regulaminu wraz z uzasadnieniem oraz terminem, od którego zmienione postanowienia Regulaminu są stosowane, zostanie opublikowana na stronie internetowej oraz na portalu.</w:t>
      </w:r>
    </w:p>
    <w:p w14:paraId="79636A43" w14:textId="7AED46FA" w:rsidR="006C37F7" w:rsidRPr="00EB4916" w:rsidRDefault="006C37F7" w:rsidP="0005616C">
      <w:pPr>
        <w:pStyle w:val="Normalnypunktor"/>
        <w:numPr>
          <w:ilvl w:val="0"/>
          <w:numId w:val="34"/>
        </w:numPr>
        <w:spacing w:line="276" w:lineRule="auto"/>
      </w:pPr>
      <w:r w:rsidRPr="00EB4916">
        <w:t xml:space="preserve">W przypadku zmiany Regulaminu, IW przekazuje </w:t>
      </w:r>
      <w:r w:rsidR="006F25B6" w:rsidRPr="00EB4916">
        <w:t>w</w:t>
      </w:r>
      <w:r w:rsidRPr="00EB4916">
        <w:t>nioskodawc</w:t>
      </w:r>
      <w:r w:rsidR="005F7031" w:rsidRPr="00EB4916">
        <w:t>om</w:t>
      </w:r>
      <w:r w:rsidRPr="00EB4916">
        <w:t xml:space="preserve"> informację o jego zmianie, aktualną treść Regulaminu, uzasadnienie zmiany oraz termin, od którego stosuje się zmianę.</w:t>
      </w:r>
    </w:p>
    <w:p w14:paraId="75F07756" w14:textId="1CBEC6AD" w:rsidR="006C37F7" w:rsidRPr="00EB4916" w:rsidRDefault="006C37F7" w:rsidP="0005616C">
      <w:pPr>
        <w:pStyle w:val="Normalnypunktor"/>
        <w:numPr>
          <w:ilvl w:val="0"/>
          <w:numId w:val="34"/>
        </w:numPr>
        <w:spacing w:line="276" w:lineRule="auto"/>
        <w:ind w:left="499" w:hanging="357"/>
      </w:pPr>
      <w:r w:rsidRPr="00EB4916">
        <w:t>IW unieważnia nabór w przypadkach wskazanych w art. 58 ust. 1 ustawy wdrożeniowej. Nabór może zostać unieważniony po wyrażeniu zgody przez </w:t>
      </w:r>
      <w:r w:rsidRPr="00EB4916">
        <w:br/>
        <w:t>IP oraz IZ. Informacja o unieważnieniu naboru zostanie opublikowana na stronie</w:t>
      </w:r>
      <w:r w:rsidR="00326FA3" w:rsidRPr="00EB4916">
        <w:t xml:space="preserve"> internetowej</w:t>
      </w:r>
      <w:r w:rsidRPr="00EB4916">
        <w:t xml:space="preserve"> oraz portalu.</w:t>
      </w:r>
      <w:r w:rsidR="00326FA3" w:rsidRPr="00EB4916">
        <w:t xml:space="preserve"> Informacja ta nie stanowi podstawy do wniesienia protestu, o którym mowa w art. 63 ustawy wdrożeniowej. </w:t>
      </w:r>
    </w:p>
    <w:p w14:paraId="1028DD96" w14:textId="29FEEC11" w:rsidR="000B78E0" w:rsidRPr="00EB4916" w:rsidRDefault="006C37F7" w:rsidP="0005616C">
      <w:pPr>
        <w:pStyle w:val="Normalnypunktor"/>
        <w:numPr>
          <w:ilvl w:val="0"/>
          <w:numId w:val="34"/>
        </w:numPr>
        <w:spacing w:line="276" w:lineRule="auto"/>
      </w:pPr>
      <w:r w:rsidRPr="00EB4916">
        <w:t>IW przechowuje wniosek o dofinansowanie złożony w aplikacji WOD2021 oraz dokumentację wytworzoną w trakcie postępowania, w swoim systemie informatycznym oraz zgodnie z zasadami archiwizacji dokumentów obowiązującymi w IW na zasadach określonych w Porozumieniu, o którym mowa w § 1 ust. 1 pkt 2.</w:t>
      </w:r>
    </w:p>
    <w:p w14:paraId="0AC96AE9" w14:textId="77777777" w:rsidR="000B78E0" w:rsidRPr="00EB4916" w:rsidRDefault="000B78E0" w:rsidP="0005616C">
      <w:pPr>
        <w:pStyle w:val="Nagwek3"/>
        <w:spacing w:before="100" w:beforeAutospacing="1" w:after="100" w:afterAutospacing="1"/>
        <w:rPr>
          <w:rFonts w:cs="Open Sans"/>
          <w:szCs w:val="22"/>
        </w:rPr>
      </w:pPr>
      <w:bookmarkStart w:id="73" w:name="_Toc150436881"/>
      <w:r w:rsidRPr="00EB4916">
        <w:rPr>
          <w:rFonts w:cs="Open Sans"/>
          <w:szCs w:val="22"/>
        </w:rPr>
        <w:t>Załączniki:</w:t>
      </w:r>
      <w:bookmarkEnd w:id="73"/>
    </w:p>
    <w:p w14:paraId="2CCB4805" w14:textId="77777777" w:rsidR="00E447B5" w:rsidRPr="00EB4916" w:rsidRDefault="000B78E0" w:rsidP="0005616C">
      <w:pPr>
        <w:pStyle w:val="NormalnyWeb"/>
        <w:numPr>
          <w:ilvl w:val="0"/>
          <w:numId w:val="35"/>
        </w:numPr>
        <w:rPr>
          <w:rFonts w:cs="Open Sans"/>
          <w:szCs w:val="22"/>
          <w:lang w:eastAsia="en-US"/>
        </w:rPr>
      </w:pPr>
      <w:r w:rsidRPr="00EB4916">
        <w:rPr>
          <w:rFonts w:cs="Open Sans"/>
          <w:szCs w:val="22"/>
          <w:lang w:eastAsia="en-US"/>
        </w:rPr>
        <w:t>Wzór wniosku o dofinansowanie</w:t>
      </w:r>
      <w:r w:rsidR="00E447B5" w:rsidRPr="00EB4916">
        <w:rPr>
          <w:rFonts w:cs="Open Sans"/>
          <w:szCs w:val="22"/>
          <w:lang w:eastAsia="en-US"/>
        </w:rPr>
        <w:t>;</w:t>
      </w:r>
    </w:p>
    <w:p w14:paraId="4F09ED7E" w14:textId="5A7D545F" w:rsidR="000B78E0" w:rsidRPr="00EB4916" w:rsidRDefault="000B78E0" w:rsidP="0005616C">
      <w:pPr>
        <w:pStyle w:val="NormalnyWeb"/>
        <w:rPr>
          <w:rFonts w:cs="Open Sans"/>
          <w:szCs w:val="22"/>
          <w:lang w:eastAsia="en-US"/>
        </w:rPr>
      </w:pPr>
      <w:r w:rsidRPr="00EB4916">
        <w:rPr>
          <w:rFonts w:cs="Open Sans"/>
          <w:szCs w:val="22"/>
          <w:lang w:eastAsia="en-US"/>
        </w:rPr>
        <w:t>Instrukcja użytkownika aplikacji WOD2021 wnioski o dofinansowanie wnioskodawca</w:t>
      </w:r>
      <w:r w:rsidR="006C37F7" w:rsidRPr="00EB4916">
        <w:rPr>
          <w:rFonts w:cs="Open Sans"/>
          <w:szCs w:val="22"/>
          <w:lang w:eastAsia="en-US"/>
        </w:rPr>
        <w:t>;</w:t>
      </w:r>
    </w:p>
    <w:p w14:paraId="46E2DA14" w14:textId="2EBE6D8C" w:rsidR="000B78E0" w:rsidRPr="00EB4916" w:rsidRDefault="000B78E0" w:rsidP="0005616C">
      <w:pPr>
        <w:pStyle w:val="NormalnyWeb"/>
        <w:rPr>
          <w:rFonts w:cs="Open Sans"/>
          <w:szCs w:val="22"/>
          <w:lang w:eastAsia="en-US"/>
        </w:rPr>
      </w:pPr>
      <w:r w:rsidRPr="00EB4916">
        <w:rPr>
          <w:rFonts w:cs="Open Sans"/>
          <w:szCs w:val="22"/>
          <w:lang w:eastAsia="en-US"/>
        </w:rPr>
        <w:t>Lista wymaganych załączników do Wniosku o dofinansowanie</w:t>
      </w:r>
      <w:r w:rsidR="006C37F7" w:rsidRPr="00EB4916">
        <w:rPr>
          <w:rFonts w:cs="Open Sans"/>
          <w:szCs w:val="22"/>
          <w:lang w:eastAsia="en-US"/>
        </w:rPr>
        <w:t>;</w:t>
      </w:r>
    </w:p>
    <w:p w14:paraId="14CD6772" w14:textId="3AE20660" w:rsidR="000B78E0" w:rsidRPr="00EB4916" w:rsidRDefault="000B78E0" w:rsidP="0005616C">
      <w:pPr>
        <w:pStyle w:val="NormalnyWeb"/>
        <w:rPr>
          <w:rFonts w:cs="Open Sans"/>
          <w:szCs w:val="22"/>
          <w:lang w:eastAsia="en-US"/>
        </w:rPr>
      </w:pPr>
      <w:r w:rsidRPr="00EB4916">
        <w:rPr>
          <w:rFonts w:cs="Open Sans"/>
          <w:szCs w:val="22"/>
          <w:lang w:eastAsia="en-US"/>
        </w:rPr>
        <w:t>Wzory załączników do Wniosku o dofinansowanie</w:t>
      </w:r>
      <w:r w:rsidR="006C37F7" w:rsidRPr="00EB4916">
        <w:rPr>
          <w:rFonts w:cs="Open Sans"/>
          <w:szCs w:val="22"/>
          <w:lang w:eastAsia="en-US"/>
        </w:rPr>
        <w:t>;</w:t>
      </w:r>
    </w:p>
    <w:p w14:paraId="1BBF8557" w14:textId="2EF8DEDE" w:rsidR="006C37F7" w:rsidRPr="00EB4916" w:rsidRDefault="000B78E0" w:rsidP="0005616C">
      <w:pPr>
        <w:pStyle w:val="NormalnyWeb"/>
        <w:rPr>
          <w:rFonts w:cs="Open Sans"/>
          <w:szCs w:val="22"/>
          <w:lang w:eastAsia="en-US"/>
        </w:rPr>
      </w:pPr>
      <w:r w:rsidRPr="00EB4916">
        <w:rPr>
          <w:rFonts w:cs="Open Sans"/>
          <w:szCs w:val="22"/>
          <w:lang w:eastAsia="en-US"/>
        </w:rPr>
        <w:t>Kryteria wyboru projektów</w:t>
      </w:r>
      <w:r w:rsidR="00E3025E" w:rsidRPr="00EB4916">
        <w:rPr>
          <w:rFonts w:cs="Open Sans"/>
          <w:szCs w:val="22"/>
          <w:lang w:eastAsia="en-US"/>
        </w:rPr>
        <w:t xml:space="preserve"> dla działania 2.3 </w:t>
      </w:r>
      <w:proofErr w:type="gramStart"/>
      <w:r w:rsidR="00E3025E" w:rsidRPr="00EB4916">
        <w:rPr>
          <w:rFonts w:cs="Open Sans"/>
          <w:szCs w:val="22"/>
          <w:lang w:eastAsia="en-US"/>
        </w:rPr>
        <w:t>Bioróżnorodność  FEPW</w:t>
      </w:r>
      <w:proofErr w:type="gramEnd"/>
      <w:r w:rsidR="00E3025E" w:rsidRPr="00EB4916">
        <w:rPr>
          <w:rFonts w:cs="Open Sans"/>
          <w:szCs w:val="22"/>
          <w:lang w:eastAsia="en-US"/>
        </w:rPr>
        <w:t xml:space="preserve">, typ projektu IV: </w:t>
      </w:r>
      <w:r w:rsidR="00E3025E" w:rsidRPr="00EB4916">
        <w:rPr>
          <w:rFonts w:cs="Open Sans"/>
          <w:i/>
          <w:iCs/>
          <w:szCs w:val="22"/>
        </w:rPr>
        <w:t>Podnoszenie świadomości ekologicznej i promowanie postaw proekologicznych</w:t>
      </w:r>
      <w:r w:rsidR="006C37F7" w:rsidRPr="00EB4916">
        <w:rPr>
          <w:rFonts w:cs="Open Sans"/>
          <w:szCs w:val="22"/>
          <w:lang w:eastAsia="en-US"/>
        </w:rPr>
        <w:t>;</w:t>
      </w:r>
    </w:p>
    <w:p w14:paraId="19391092" w14:textId="62048216" w:rsidR="000B78E0" w:rsidRPr="00EB4916" w:rsidRDefault="000B78E0" w:rsidP="0005616C">
      <w:pPr>
        <w:pStyle w:val="NormalnyWeb"/>
        <w:rPr>
          <w:rFonts w:cs="Open Sans"/>
          <w:szCs w:val="22"/>
          <w:lang w:eastAsia="en-US"/>
        </w:rPr>
      </w:pPr>
      <w:r w:rsidRPr="00EB4916">
        <w:rPr>
          <w:rFonts w:cs="Open Sans"/>
          <w:szCs w:val="22"/>
          <w:lang w:eastAsia="en-US"/>
        </w:rPr>
        <w:t>Dodatkowe warunki dotyczące kwalifikowalności w uzupełnieniu do Wytycznych dotyczących kwalifikowalności wydatków na lata 2021-2027</w:t>
      </w:r>
      <w:r w:rsidR="00456F95" w:rsidRPr="00EB4916">
        <w:rPr>
          <w:rFonts w:cs="Open Sans"/>
          <w:szCs w:val="22"/>
          <w:lang w:eastAsia="en-US"/>
        </w:rPr>
        <w:t>;</w:t>
      </w:r>
    </w:p>
    <w:p w14:paraId="568DB5D0" w14:textId="77777777" w:rsidR="000B78E0" w:rsidRPr="00EB4916" w:rsidRDefault="000B78E0" w:rsidP="0005616C">
      <w:pPr>
        <w:pStyle w:val="NormalnyWeb"/>
        <w:rPr>
          <w:rFonts w:cs="Open Sans"/>
          <w:szCs w:val="22"/>
          <w:lang w:eastAsia="en-US"/>
        </w:rPr>
      </w:pPr>
      <w:bookmarkStart w:id="74" w:name="_Hlk139368844"/>
      <w:r w:rsidRPr="00EB4916">
        <w:rPr>
          <w:rFonts w:cs="Open Sans"/>
          <w:szCs w:val="22"/>
          <w:lang w:eastAsia="en-US"/>
        </w:rPr>
        <w:t>Katalog stosowanych w naborze wskaźników</w:t>
      </w:r>
      <w:bookmarkEnd w:id="74"/>
      <w:r w:rsidRPr="00EB4916">
        <w:rPr>
          <w:rFonts w:cs="Open Sans"/>
          <w:szCs w:val="22"/>
          <w:lang w:eastAsia="en-US"/>
        </w:rPr>
        <w:t>.</w:t>
      </w:r>
    </w:p>
    <w:p w14:paraId="01DD1BE4" w14:textId="2EBE9D21" w:rsidR="00E91C6E" w:rsidRPr="00EB4916" w:rsidRDefault="00E91C6E" w:rsidP="0005616C">
      <w:pPr>
        <w:pStyle w:val="NormalnyWeb"/>
        <w:rPr>
          <w:rFonts w:cs="Open Sans"/>
          <w:szCs w:val="22"/>
          <w:lang w:eastAsia="en-US"/>
        </w:rPr>
      </w:pPr>
      <w:r w:rsidRPr="00EB4916">
        <w:rPr>
          <w:rFonts w:cs="Open Sans"/>
          <w:szCs w:val="22"/>
          <w:lang w:eastAsia="en-US"/>
        </w:rPr>
        <w:t xml:space="preserve">Wzór umowy o dofinansowanie wraz </w:t>
      </w:r>
      <w:r w:rsidR="002B6E5D" w:rsidRPr="00EB4916">
        <w:rPr>
          <w:rFonts w:cs="Open Sans"/>
          <w:szCs w:val="22"/>
          <w:lang w:eastAsia="en-US"/>
        </w:rPr>
        <w:t xml:space="preserve">z </w:t>
      </w:r>
      <w:r w:rsidRPr="00EB4916">
        <w:rPr>
          <w:rFonts w:cs="Open Sans"/>
          <w:szCs w:val="22"/>
          <w:lang w:eastAsia="en-US"/>
        </w:rPr>
        <w:t>załącznikami</w:t>
      </w:r>
      <w:r w:rsidR="003640D8" w:rsidRPr="00EB4916">
        <w:rPr>
          <w:rFonts w:cs="Open Sans"/>
          <w:szCs w:val="22"/>
          <w:lang w:eastAsia="en-US"/>
        </w:rPr>
        <w:t>.</w:t>
      </w:r>
    </w:p>
    <w:sectPr w:rsidR="00E91C6E" w:rsidRPr="00EB4916" w:rsidSect="0011115D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05066" w14:textId="77777777" w:rsidR="009810C4" w:rsidRDefault="009810C4">
      <w:r>
        <w:separator/>
      </w:r>
    </w:p>
  </w:endnote>
  <w:endnote w:type="continuationSeparator" w:id="0">
    <w:p w14:paraId="7646C73A" w14:textId="77777777" w:rsidR="009810C4" w:rsidRDefault="0098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7263616"/>
      <w:docPartObj>
        <w:docPartGallery w:val="Page Numbers (Bottom of Page)"/>
        <w:docPartUnique/>
      </w:docPartObj>
    </w:sdtPr>
    <w:sdtContent>
      <w:sdt>
        <w:sdtPr>
          <w:id w:val="619111452"/>
          <w:docPartObj>
            <w:docPartGallery w:val="Page Numbers (Top of Page)"/>
            <w:docPartUnique/>
          </w:docPartObj>
        </w:sdtPr>
        <w:sdtContent>
          <w:p w14:paraId="330E8849" w14:textId="6C7ACDC5" w:rsidR="00DC718E" w:rsidRDefault="00DC718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C3D51B7" w14:textId="77777777" w:rsidR="00E61169" w:rsidRDefault="00E611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74494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D8090E6" w14:textId="67BBEE05" w:rsidR="00DC718E" w:rsidRDefault="00DC718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AB9F83A" w14:textId="77777777" w:rsidR="00DC718E" w:rsidRDefault="00DC71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ACFEF" w14:textId="77777777" w:rsidR="009810C4" w:rsidRDefault="009810C4">
      <w:r>
        <w:separator/>
      </w:r>
    </w:p>
  </w:footnote>
  <w:footnote w:type="continuationSeparator" w:id="0">
    <w:p w14:paraId="79117563" w14:textId="77777777" w:rsidR="009810C4" w:rsidRDefault="00981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38972" w14:textId="77777777" w:rsidR="00E61169" w:rsidRPr="00540F02" w:rsidRDefault="00E61169">
    <w:pPr>
      <w:pStyle w:val="Nagwek"/>
      <w:jc w:val="right"/>
      <w:rPr>
        <w:rFonts w:asciiTheme="minorHAnsi" w:hAnsiTheme="minorHAnsi"/>
      </w:rPr>
    </w:pPr>
  </w:p>
  <w:p w14:paraId="628C9FDF" w14:textId="77777777" w:rsidR="00E61169" w:rsidRDefault="00E611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57AA2" w14:textId="77777777" w:rsidR="00E61169" w:rsidRDefault="00E6116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868DB"/>
    <w:multiLevelType w:val="multilevel"/>
    <w:tmpl w:val="36803D50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197C60C5"/>
    <w:multiLevelType w:val="multilevel"/>
    <w:tmpl w:val="6E3A3A02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C127B"/>
    <w:multiLevelType w:val="hybridMultilevel"/>
    <w:tmpl w:val="483A3C18"/>
    <w:lvl w:ilvl="0" w:tplc="D08418AA">
      <w:start w:val="1"/>
      <w:numFmt w:val="bullet"/>
      <w:pStyle w:val="punktor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B710D6"/>
    <w:multiLevelType w:val="hybridMultilevel"/>
    <w:tmpl w:val="3A0640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5A5A7A"/>
    <w:multiLevelType w:val="multilevel"/>
    <w:tmpl w:val="770CA46C"/>
    <w:lvl w:ilvl="0">
      <w:start w:val="1"/>
      <w:numFmt w:val="decimal"/>
      <w:lvlText w:val="%1)"/>
      <w:lvlJc w:val="left"/>
      <w:pPr>
        <w:ind w:left="644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CEF7F56"/>
    <w:multiLevelType w:val="hybridMultilevel"/>
    <w:tmpl w:val="A198BF2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F272739"/>
    <w:multiLevelType w:val="hybridMultilevel"/>
    <w:tmpl w:val="3F4CA9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2E142362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C1240F"/>
    <w:multiLevelType w:val="multilevel"/>
    <w:tmpl w:val="A296C124"/>
    <w:styleLink w:val="Styl1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0B70077"/>
    <w:multiLevelType w:val="hybridMultilevel"/>
    <w:tmpl w:val="5082F99A"/>
    <w:lvl w:ilvl="0" w:tplc="2AAA1FB6">
      <w:start w:val="1"/>
      <w:numFmt w:val="decimal"/>
      <w:pStyle w:val="NormalnyWeb"/>
      <w:lvlText w:val="%1)"/>
      <w:lvlJc w:val="left"/>
      <w:pPr>
        <w:ind w:left="78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47CB7078"/>
    <w:multiLevelType w:val="multilevel"/>
    <w:tmpl w:val="E3C20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AA2736"/>
    <w:multiLevelType w:val="hybridMultilevel"/>
    <w:tmpl w:val="F8B83866"/>
    <w:lvl w:ilvl="0" w:tplc="04150017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07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5D3638E5"/>
    <w:multiLevelType w:val="hybridMultilevel"/>
    <w:tmpl w:val="BF084540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04150011">
      <w:start w:val="1"/>
      <w:numFmt w:val="decimal"/>
      <w:lvlText w:val="%3)"/>
      <w:lvlJc w:val="left"/>
      <w:pPr>
        <w:ind w:left="1145" w:hanging="36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74814407"/>
    <w:multiLevelType w:val="multilevel"/>
    <w:tmpl w:val="7AC0923A"/>
    <w:lvl w:ilvl="0">
      <w:start w:val="1"/>
      <w:numFmt w:val="decimal"/>
      <w:pStyle w:val="Normalnypunktor"/>
      <w:lvlText w:val="%1."/>
      <w:lvlJc w:val="left"/>
      <w:pPr>
        <w:ind w:left="502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377" w:hanging="283"/>
      </w:pPr>
    </w:lvl>
    <w:lvl w:ilvl="2">
      <w:start w:val="1"/>
      <w:numFmt w:val="lowerLetter"/>
      <w:lvlText w:val="%3)"/>
      <w:lvlJc w:val="left"/>
      <w:pPr>
        <w:ind w:left="1980" w:hanging="696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877B72"/>
    <w:multiLevelType w:val="hybridMultilevel"/>
    <w:tmpl w:val="4E64CCB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7AB70CC9"/>
    <w:multiLevelType w:val="hybridMultilevel"/>
    <w:tmpl w:val="97F8A122"/>
    <w:lvl w:ilvl="0" w:tplc="3130542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895139">
    <w:abstractNumId w:val="8"/>
  </w:num>
  <w:num w:numId="2" w16cid:durableId="1529104586">
    <w:abstractNumId w:val="3"/>
  </w:num>
  <w:num w:numId="3" w16cid:durableId="1690528252">
    <w:abstractNumId w:val="19"/>
  </w:num>
  <w:num w:numId="4" w16cid:durableId="686635356">
    <w:abstractNumId w:val="16"/>
  </w:num>
  <w:num w:numId="5" w16cid:durableId="366370063">
    <w:abstractNumId w:val="0"/>
  </w:num>
  <w:num w:numId="6" w16cid:durableId="22558748">
    <w:abstractNumId w:val="4"/>
  </w:num>
  <w:num w:numId="7" w16cid:durableId="1416632428">
    <w:abstractNumId w:val="2"/>
  </w:num>
  <w:num w:numId="8" w16cid:durableId="1865747439">
    <w:abstractNumId w:val="10"/>
  </w:num>
  <w:num w:numId="9" w16cid:durableId="1996253513">
    <w:abstractNumId w:val="17"/>
  </w:num>
  <w:num w:numId="10" w16cid:durableId="1839418447">
    <w:abstractNumId w:val="7"/>
  </w:num>
  <w:num w:numId="11" w16cid:durableId="1356929176">
    <w:abstractNumId w:val="1"/>
  </w:num>
  <w:num w:numId="12" w16cid:durableId="1104568852">
    <w:abstractNumId w:val="11"/>
  </w:num>
  <w:num w:numId="13" w16cid:durableId="1273632651">
    <w:abstractNumId w:val="18"/>
  </w:num>
  <w:num w:numId="14" w16cid:durableId="969557246">
    <w:abstractNumId w:val="5"/>
  </w:num>
  <w:num w:numId="15" w16cid:durableId="583152835">
    <w:abstractNumId w:val="12"/>
  </w:num>
  <w:num w:numId="16" w16cid:durableId="1283534921">
    <w:abstractNumId w:val="9"/>
  </w:num>
  <w:num w:numId="17" w16cid:durableId="77989775">
    <w:abstractNumId w:val="15"/>
  </w:num>
  <w:num w:numId="18" w16cid:durableId="1507790256">
    <w:abstractNumId w:val="21"/>
  </w:num>
  <w:num w:numId="19" w16cid:durableId="1901137368">
    <w:abstractNumId w:val="14"/>
  </w:num>
  <w:num w:numId="20" w16cid:durableId="1335065272">
    <w:abstractNumId w:val="6"/>
  </w:num>
  <w:num w:numId="21" w16cid:durableId="1428188292">
    <w:abstractNumId w:val="13"/>
  </w:num>
  <w:num w:numId="22" w16cid:durableId="210699847">
    <w:abstractNumId w:val="13"/>
    <w:lvlOverride w:ilvl="0">
      <w:startOverride w:val="1"/>
    </w:lvlOverride>
  </w:num>
  <w:num w:numId="23" w16cid:durableId="21079219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10403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76909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6775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33357856">
    <w:abstractNumId w:val="13"/>
    <w:lvlOverride w:ilvl="0">
      <w:startOverride w:val="1"/>
    </w:lvlOverride>
  </w:num>
  <w:num w:numId="28" w16cid:durableId="114905927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52819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590411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867937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119852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074022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373806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40614790">
    <w:abstractNumId w:val="13"/>
    <w:lvlOverride w:ilvl="0">
      <w:startOverride w:val="1"/>
    </w:lvlOverride>
  </w:num>
  <w:num w:numId="36" w16cid:durableId="1174028518">
    <w:abstractNumId w:val="20"/>
  </w:num>
  <w:num w:numId="37" w16cid:durableId="1342510864">
    <w:abstractNumId w:val="13"/>
    <w:lvlOverride w:ilvl="0">
      <w:startOverride w:val="1"/>
    </w:lvlOverride>
  </w:num>
  <w:num w:numId="38" w16cid:durableId="2081973870">
    <w:abstractNumId w:val="13"/>
    <w:lvlOverride w:ilvl="0">
      <w:startOverride w:val="1"/>
    </w:lvlOverride>
  </w:num>
  <w:num w:numId="39" w16cid:durableId="2112701835">
    <w:abstractNumId w:val="13"/>
    <w:lvlOverride w:ilvl="0">
      <w:startOverride w:val="1"/>
    </w:lvlOverride>
  </w:num>
  <w:num w:numId="40" w16cid:durableId="57437871">
    <w:abstractNumId w:val="1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8E0"/>
    <w:rsid w:val="0000288F"/>
    <w:rsid w:val="000133A5"/>
    <w:rsid w:val="00016967"/>
    <w:rsid w:val="00031B85"/>
    <w:rsid w:val="00032ECB"/>
    <w:rsid w:val="00035095"/>
    <w:rsid w:val="00043509"/>
    <w:rsid w:val="000459D4"/>
    <w:rsid w:val="00050913"/>
    <w:rsid w:val="000551C3"/>
    <w:rsid w:val="0005616C"/>
    <w:rsid w:val="00056AE7"/>
    <w:rsid w:val="00064CFE"/>
    <w:rsid w:val="0006767E"/>
    <w:rsid w:val="000715B3"/>
    <w:rsid w:val="000822EC"/>
    <w:rsid w:val="000922A0"/>
    <w:rsid w:val="0009327F"/>
    <w:rsid w:val="000933F4"/>
    <w:rsid w:val="000A05C8"/>
    <w:rsid w:val="000A1345"/>
    <w:rsid w:val="000A1E37"/>
    <w:rsid w:val="000B78E0"/>
    <w:rsid w:val="000D6EDE"/>
    <w:rsid w:val="000E7810"/>
    <w:rsid w:val="000E7A3B"/>
    <w:rsid w:val="000F3326"/>
    <w:rsid w:val="000F3368"/>
    <w:rsid w:val="000F4239"/>
    <w:rsid w:val="000F74AE"/>
    <w:rsid w:val="001078FD"/>
    <w:rsid w:val="0011115D"/>
    <w:rsid w:val="00127D41"/>
    <w:rsid w:val="00133FC0"/>
    <w:rsid w:val="00150295"/>
    <w:rsid w:val="00150C01"/>
    <w:rsid w:val="00153E91"/>
    <w:rsid w:val="001552A4"/>
    <w:rsid w:val="001555E6"/>
    <w:rsid w:val="00176BC3"/>
    <w:rsid w:val="00180739"/>
    <w:rsid w:val="001824DB"/>
    <w:rsid w:val="001903EC"/>
    <w:rsid w:val="001941D0"/>
    <w:rsid w:val="00196025"/>
    <w:rsid w:val="00197A77"/>
    <w:rsid w:val="001A14C8"/>
    <w:rsid w:val="001B3AF9"/>
    <w:rsid w:val="001B56C4"/>
    <w:rsid w:val="001B63C0"/>
    <w:rsid w:val="001C20B4"/>
    <w:rsid w:val="001C720B"/>
    <w:rsid w:val="001D0A5B"/>
    <w:rsid w:val="001D72A9"/>
    <w:rsid w:val="001E4E6B"/>
    <w:rsid w:val="001E50D0"/>
    <w:rsid w:val="001E5514"/>
    <w:rsid w:val="001F32FF"/>
    <w:rsid w:val="001F3EDE"/>
    <w:rsid w:val="001F4AE0"/>
    <w:rsid w:val="001F6D98"/>
    <w:rsid w:val="00201D6E"/>
    <w:rsid w:val="00211B5B"/>
    <w:rsid w:val="0021412C"/>
    <w:rsid w:val="00220F67"/>
    <w:rsid w:val="002232BE"/>
    <w:rsid w:val="00231216"/>
    <w:rsid w:val="00240F30"/>
    <w:rsid w:val="00243EB5"/>
    <w:rsid w:val="0025506F"/>
    <w:rsid w:val="0026546C"/>
    <w:rsid w:val="002711B8"/>
    <w:rsid w:val="00271842"/>
    <w:rsid w:val="00272AC9"/>
    <w:rsid w:val="002736F1"/>
    <w:rsid w:val="00273E3D"/>
    <w:rsid w:val="00277735"/>
    <w:rsid w:val="002806C0"/>
    <w:rsid w:val="00284DF8"/>
    <w:rsid w:val="002863BF"/>
    <w:rsid w:val="00295009"/>
    <w:rsid w:val="002A691E"/>
    <w:rsid w:val="002B6958"/>
    <w:rsid w:val="002B6E5D"/>
    <w:rsid w:val="002E2839"/>
    <w:rsid w:val="002E5033"/>
    <w:rsid w:val="002E590B"/>
    <w:rsid w:val="002E63ED"/>
    <w:rsid w:val="002F73A0"/>
    <w:rsid w:val="00312621"/>
    <w:rsid w:val="00315472"/>
    <w:rsid w:val="00321770"/>
    <w:rsid w:val="00326FA3"/>
    <w:rsid w:val="0033601E"/>
    <w:rsid w:val="00337A69"/>
    <w:rsid w:val="0034498F"/>
    <w:rsid w:val="00350122"/>
    <w:rsid w:val="00350D8F"/>
    <w:rsid w:val="00350DBD"/>
    <w:rsid w:val="00352BC7"/>
    <w:rsid w:val="003640D8"/>
    <w:rsid w:val="00382459"/>
    <w:rsid w:val="00397FDF"/>
    <w:rsid w:val="003E3485"/>
    <w:rsid w:val="003E474A"/>
    <w:rsid w:val="003F6442"/>
    <w:rsid w:val="003F68BF"/>
    <w:rsid w:val="00403E22"/>
    <w:rsid w:val="00417B6F"/>
    <w:rsid w:val="0042376A"/>
    <w:rsid w:val="00425386"/>
    <w:rsid w:val="00430180"/>
    <w:rsid w:val="00431BD7"/>
    <w:rsid w:val="00441A2B"/>
    <w:rsid w:val="00447500"/>
    <w:rsid w:val="00447BCC"/>
    <w:rsid w:val="004539B0"/>
    <w:rsid w:val="00456F95"/>
    <w:rsid w:val="0045707B"/>
    <w:rsid w:val="00462272"/>
    <w:rsid w:val="00473346"/>
    <w:rsid w:val="00475E21"/>
    <w:rsid w:val="004772C5"/>
    <w:rsid w:val="00483E75"/>
    <w:rsid w:val="00491AFE"/>
    <w:rsid w:val="00496DE9"/>
    <w:rsid w:val="004A4F90"/>
    <w:rsid w:val="004B2E15"/>
    <w:rsid w:val="004C4204"/>
    <w:rsid w:val="004C7C8F"/>
    <w:rsid w:val="004F1C19"/>
    <w:rsid w:val="004F29FC"/>
    <w:rsid w:val="004F3E9B"/>
    <w:rsid w:val="004F64DE"/>
    <w:rsid w:val="00505ED5"/>
    <w:rsid w:val="00520D3E"/>
    <w:rsid w:val="005213C2"/>
    <w:rsid w:val="00521592"/>
    <w:rsid w:val="00522C2E"/>
    <w:rsid w:val="00522D77"/>
    <w:rsid w:val="00524024"/>
    <w:rsid w:val="005351A7"/>
    <w:rsid w:val="00537B28"/>
    <w:rsid w:val="00545CE8"/>
    <w:rsid w:val="0055636A"/>
    <w:rsid w:val="005564B4"/>
    <w:rsid w:val="0058466B"/>
    <w:rsid w:val="005906EC"/>
    <w:rsid w:val="005A52A3"/>
    <w:rsid w:val="005B1A3C"/>
    <w:rsid w:val="005B5FC8"/>
    <w:rsid w:val="005C4A79"/>
    <w:rsid w:val="005C5D68"/>
    <w:rsid w:val="005C73AD"/>
    <w:rsid w:val="005D685E"/>
    <w:rsid w:val="005D6FE8"/>
    <w:rsid w:val="005F4CE0"/>
    <w:rsid w:val="005F6935"/>
    <w:rsid w:val="005F7031"/>
    <w:rsid w:val="00603F8D"/>
    <w:rsid w:val="00613587"/>
    <w:rsid w:val="00631F51"/>
    <w:rsid w:val="00634BC9"/>
    <w:rsid w:val="00645992"/>
    <w:rsid w:val="00661E9C"/>
    <w:rsid w:val="00663405"/>
    <w:rsid w:val="006701B7"/>
    <w:rsid w:val="00670E22"/>
    <w:rsid w:val="00671F68"/>
    <w:rsid w:val="0067545D"/>
    <w:rsid w:val="00683E22"/>
    <w:rsid w:val="00686F95"/>
    <w:rsid w:val="006872F3"/>
    <w:rsid w:val="00690589"/>
    <w:rsid w:val="00694443"/>
    <w:rsid w:val="006963AB"/>
    <w:rsid w:val="006A2CC0"/>
    <w:rsid w:val="006B1158"/>
    <w:rsid w:val="006B15B5"/>
    <w:rsid w:val="006B2584"/>
    <w:rsid w:val="006C37F7"/>
    <w:rsid w:val="006C3C4D"/>
    <w:rsid w:val="006C7E06"/>
    <w:rsid w:val="006C7E0F"/>
    <w:rsid w:val="006D2FE3"/>
    <w:rsid w:val="006D696D"/>
    <w:rsid w:val="006D7852"/>
    <w:rsid w:val="006D7D01"/>
    <w:rsid w:val="006E73F8"/>
    <w:rsid w:val="006F24C9"/>
    <w:rsid w:val="006F25B6"/>
    <w:rsid w:val="006F7C8C"/>
    <w:rsid w:val="007005F2"/>
    <w:rsid w:val="007029AB"/>
    <w:rsid w:val="00707768"/>
    <w:rsid w:val="00710252"/>
    <w:rsid w:val="00740ED9"/>
    <w:rsid w:val="0075345A"/>
    <w:rsid w:val="007546E8"/>
    <w:rsid w:val="0075641E"/>
    <w:rsid w:val="007664FC"/>
    <w:rsid w:val="00767AFB"/>
    <w:rsid w:val="00785851"/>
    <w:rsid w:val="007943AB"/>
    <w:rsid w:val="0079658C"/>
    <w:rsid w:val="00796623"/>
    <w:rsid w:val="00797B3B"/>
    <w:rsid w:val="007A11DE"/>
    <w:rsid w:val="007A79BB"/>
    <w:rsid w:val="007B2460"/>
    <w:rsid w:val="007B2527"/>
    <w:rsid w:val="007B621D"/>
    <w:rsid w:val="007F4ABB"/>
    <w:rsid w:val="007F62F8"/>
    <w:rsid w:val="008020F4"/>
    <w:rsid w:val="00805DD7"/>
    <w:rsid w:val="0081184E"/>
    <w:rsid w:val="00811C83"/>
    <w:rsid w:val="00813A46"/>
    <w:rsid w:val="00815971"/>
    <w:rsid w:val="008166F4"/>
    <w:rsid w:val="0082105F"/>
    <w:rsid w:val="008214E9"/>
    <w:rsid w:val="00821FB5"/>
    <w:rsid w:val="008248BB"/>
    <w:rsid w:val="0082636D"/>
    <w:rsid w:val="00826938"/>
    <w:rsid w:val="008420BC"/>
    <w:rsid w:val="0084518D"/>
    <w:rsid w:val="00853B41"/>
    <w:rsid w:val="00864E4E"/>
    <w:rsid w:val="0086532A"/>
    <w:rsid w:val="00866779"/>
    <w:rsid w:val="00874E58"/>
    <w:rsid w:val="008756AA"/>
    <w:rsid w:val="008808C5"/>
    <w:rsid w:val="00881688"/>
    <w:rsid w:val="008A00ED"/>
    <w:rsid w:val="008B4664"/>
    <w:rsid w:val="008D5B86"/>
    <w:rsid w:val="008E5081"/>
    <w:rsid w:val="008F2C61"/>
    <w:rsid w:val="008F3195"/>
    <w:rsid w:val="008F4456"/>
    <w:rsid w:val="00905880"/>
    <w:rsid w:val="0091457C"/>
    <w:rsid w:val="00930F88"/>
    <w:rsid w:val="00970A05"/>
    <w:rsid w:val="00973597"/>
    <w:rsid w:val="009810C4"/>
    <w:rsid w:val="009919EC"/>
    <w:rsid w:val="009A3B87"/>
    <w:rsid w:val="009A6158"/>
    <w:rsid w:val="009A7D73"/>
    <w:rsid w:val="009D0F90"/>
    <w:rsid w:val="009D3880"/>
    <w:rsid w:val="009E004B"/>
    <w:rsid w:val="009E2E67"/>
    <w:rsid w:val="009E745F"/>
    <w:rsid w:val="009E77BE"/>
    <w:rsid w:val="009E793F"/>
    <w:rsid w:val="009F0903"/>
    <w:rsid w:val="009F6851"/>
    <w:rsid w:val="00A00A67"/>
    <w:rsid w:val="00A00D30"/>
    <w:rsid w:val="00A03C52"/>
    <w:rsid w:val="00A25724"/>
    <w:rsid w:val="00A30629"/>
    <w:rsid w:val="00A35C85"/>
    <w:rsid w:val="00A61816"/>
    <w:rsid w:val="00A64688"/>
    <w:rsid w:val="00AA783F"/>
    <w:rsid w:val="00AB154E"/>
    <w:rsid w:val="00AB4601"/>
    <w:rsid w:val="00AC2AE2"/>
    <w:rsid w:val="00AC5368"/>
    <w:rsid w:val="00AC720D"/>
    <w:rsid w:val="00AD12CE"/>
    <w:rsid w:val="00AD1AB3"/>
    <w:rsid w:val="00AD2009"/>
    <w:rsid w:val="00AE403B"/>
    <w:rsid w:val="00AF42D2"/>
    <w:rsid w:val="00AF4958"/>
    <w:rsid w:val="00B044C2"/>
    <w:rsid w:val="00B3229E"/>
    <w:rsid w:val="00B33467"/>
    <w:rsid w:val="00B441E8"/>
    <w:rsid w:val="00B62274"/>
    <w:rsid w:val="00B709A4"/>
    <w:rsid w:val="00B7472D"/>
    <w:rsid w:val="00B96CC5"/>
    <w:rsid w:val="00BC00BC"/>
    <w:rsid w:val="00BC0C75"/>
    <w:rsid w:val="00BC391B"/>
    <w:rsid w:val="00BD750F"/>
    <w:rsid w:val="00BE28B5"/>
    <w:rsid w:val="00BE5699"/>
    <w:rsid w:val="00BE7F93"/>
    <w:rsid w:val="00BF23F3"/>
    <w:rsid w:val="00BF4547"/>
    <w:rsid w:val="00BF6254"/>
    <w:rsid w:val="00C04C7D"/>
    <w:rsid w:val="00C16790"/>
    <w:rsid w:val="00C20ED3"/>
    <w:rsid w:val="00C3169C"/>
    <w:rsid w:val="00C3482F"/>
    <w:rsid w:val="00C4273E"/>
    <w:rsid w:val="00C461CC"/>
    <w:rsid w:val="00C46843"/>
    <w:rsid w:val="00C46F22"/>
    <w:rsid w:val="00C55B9A"/>
    <w:rsid w:val="00C641CA"/>
    <w:rsid w:val="00C65D6E"/>
    <w:rsid w:val="00C66FFC"/>
    <w:rsid w:val="00C737E9"/>
    <w:rsid w:val="00C915FB"/>
    <w:rsid w:val="00CA16B6"/>
    <w:rsid w:val="00CA30D8"/>
    <w:rsid w:val="00CB4DCB"/>
    <w:rsid w:val="00CE2F77"/>
    <w:rsid w:val="00CE4794"/>
    <w:rsid w:val="00CF35E6"/>
    <w:rsid w:val="00CF3D0D"/>
    <w:rsid w:val="00CF4DA5"/>
    <w:rsid w:val="00D015CD"/>
    <w:rsid w:val="00D01802"/>
    <w:rsid w:val="00D10CBF"/>
    <w:rsid w:val="00D27698"/>
    <w:rsid w:val="00D32574"/>
    <w:rsid w:val="00D33BD2"/>
    <w:rsid w:val="00D406F5"/>
    <w:rsid w:val="00D40B23"/>
    <w:rsid w:val="00D53A70"/>
    <w:rsid w:val="00D66069"/>
    <w:rsid w:val="00D9314A"/>
    <w:rsid w:val="00D945F7"/>
    <w:rsid w:val="00D95149"/>
    <w:rsid w:val="00DA46E8"/>
    <w:rsid w:val="00DA4957"/>
    <w:rsid w:val="00DB193F"/>
    <w:rsid w:val="00DB2519"/>
    <w:rsid w:val="00DC3A43"/>
    <w:rsid w:val="00DC718E"/>
    <w:rsid w:val="00DD1CB0"/>
    <w:rsid w:val="00DD55DC"/>
    <w:rsid w:val="00DE52DB"/>
    <w:rsid w:val="00DF0EE3"/>
    <w:rsid w:val="00E0143B"/>
    <w:rsid w:val="00E06C7D"/>
    <w:rsid w:val="00E1419A"/>
    <w:rsid w:val="00E16C92"/>
    <w:rsid w:val="00E3025E"/>
    <w:rsid w:val="00E3052E"/>
    <w:rsid w:val="00E352C3"/>
    <w:rsid w:val="00E4012F"/>
    <w:rsid w:val="00E40832"/>
    <w:rsid w:val="00E41E0C"/>
    <w:rsid w:val="00E447B5"/>
    <w:rsid w:val="00E447C2"/>
    <w:rsid w:val="00E44A46"/>
    <w:rsid w:val="00E57A42"/>
    <w:rsid w:val="00E61169"/>
    <w:rsid w:val="00E75558"/>
    <w:rsid w:val="00E76966"/>
    <w:rsid w:val="00E86599"/>
    <w:rsid w:val="00E91C6E"/>
    <w:rsid w:val="00E96634"/>
    <w:rsid w:val="00E96851"/>
    <w:rsid w:val="00EA6F95"/>
    <w:rsid w:val="00EB0B0C"/>
    <w:rsid w:val="00EB3C4F"/>
    <w:rsid w:val="00EB4916"/>
    <w:rsid w:val="00EC00F7"/>
    <w:rsid w:val="00EC29C7"/>
    <w:rsid w:val="00EE25D4"/>
    <w:rsid w:val="00EE40D3"/>
    <w:rsid w:val="00F13514"/>
    <w:rsid w:val="00F1417F"/>
    <w:rsid w:val="00F14DF2"/>
    <w:rsid w:val="00F160CA"/>
    <w:rsid w:val="00F25984"/>
    <w:rsid w:val="00F26387"/>
    <w:rsid w:val="00F31228"/>
    <w:rsid w:val="00F437C4"/>
    <w:rsid w:val="00F45BF1"/>
    <w:rsid w:val="00F57DEB"/>
    <w:rsid w:val="00F623CD"/>
    <w:rsid w:val="00F658A0"/>
    <w:rsid w:val="00F754D5"/>
    <w:rsid w:val="00F86538"/>
    <w:rsid w:val="00F8692A"/>
    <w:rsid w:val="00F93BCE"/>
    <w:rsid w:val="00F95E4F"/>
    <w:rsid w:val="00FA2851"/>
    <w:rsid w:val="00FA77CE"/>
    <w:rsid w:val="00FC495E"/>
    <w:rsid w:val="00FD1E83"/>
    <w:rsid w:val="00FD6CE1"/>
    <w:rsid w:val="00FE23AD"/>
    <w:rsid w:val="00FE2FED"/>
    <w:rsid w:val="00FE71FE"/>
    <w:rsid w:val="00FF0AF6"/>
    <w:rsid w:val="00FF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B9529"/>
  <w15:chartTrackingRefBased/>
  <w15:docId w15:val="{43150165-9612-430B-9F93-7CAE1D597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78E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0B78E0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0B78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0F3326"/>
    <w:pPr>
      <w:keepNext/>
      <w:spacing w:before="240" w:after="60" w:line="276" w:lineRule="auto"/>
      <w:outlineLvl w:val="2"/>
    </w:pPr>
    <w:rPr>
      <w:rFonts w:ascii="Open Sans" w:eastAsia="Calibri" w:hAnsi="Open Sans"/>
      <w:b/>
      <w:bCs/>
      <w:sz w:val="2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0B78E0"/>
    <w:rPr>
      <w:rFonts w:ascii="Calibri" w:eastAsiaTheme="majorEastAsia" w:hAnsi="Calibri" w:cstheme="majorBidi"/>
      <w:b/>
      <w:bCs/>
      <w:kern w:val="0"/>
      <w:sz w:val="28"/>
      <w:szCs w:val="2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0B78E0"/>
    <w:rPr>
      <w:rFonts w:asciiTheme="majorHAnsi" w:eastAsiaTheme="majorEastAsia" w:hAnsiTheme="majorHAnsi" w:cstheme="majorBidi"/>
      <w:b/>
      <w:bCs/>
      <w:color w:val="5B9BD5" w:themeColor="accent1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F3326"/>
    <w:rPr>
      <w:rFonts w:ascii="Open Sans" w:eastAsia="Calibri" w:hAnsi="Open Sans" w:cs="Times New Roman"/>
      <w:b/>
      <w:bCs/>
      <w:kern w:val="0"/>
      <w:szCs w:val="2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B78E0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0B78E0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78E0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0B78E0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0B78E0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B78E0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0B78E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0B78E0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0B78E0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0B78E0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0B78E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0B78E0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0B78E0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0B78E0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78E0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B78E0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0B78E0"/>
  </w:style>
  <w:style w:type="character" w:styleId="Pogrubienie">
    <w:name w:val="Strong"/>
    <w:basedOn w:val="Domylnaczcionkaakapitu"/>
    <w:uiPriority w:val="22"/>
    <w:qFormat/>
    <w:rsid w:val="000B78E0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0B78E0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0B78E0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0B78E0"/>
    <w:rPr>
      <w:color w:val="954F72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0B78E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0B78E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B78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0B78E0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0B78E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B78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qFormat/>
    <w:rsid w:val="000B78E0"/>
    <w:rPr>
      <w:rFonts w:cs="Times New Roman"/>
    </w:rPr>
  </w:style>
  <w:style w:type="character" w:customStyle="1" w:styleId="ListLabel2">
    <w:name w:val="ListLabel 2"/>
    <w:qFormat/>
    <w:rsid w:val="000B78E0"/>
    <w:rPr>
      <w:rFonts w:cs="Times New Roman"/>
    </w:rPr>
  </w:style>
  <w:style w:type="character" w:customStyle="1" w:styleId="ListLabel3">
    <w:name w:val="ListLabel 3"/>
    <w:qFormat/>
    <w:rsid w:val="000B78E0"/>
    <w:rPr>
      <w:rFonts w:cs="Times New Roman"/>
    </w:rPr>
  </w:style>
  <w:style w:type="character" w:customStyle="1" w:styleId="ListLabel4">
    <w:name w:val="ListLabel 4"/>
    <w:qFormat/>
    <w:rsid w:val="000B78E0"/>
    <w:rPr>
      <w:rFonts w:cs="Times New Roman"/>
    </w:rPr>
  </w:style>
  <w:style w:type="character" w:customStyle="1" w:styleId="ListLabel5">
    <w:name w:val="ListLabel 5"/>
    <w:qFormat/>
    <w:rsid w:val="000B78E0"/>
    <w:rPr>
      <w:rFonts w:cs="Times New Roman"/>
    </w:rPr>
  </w:style>
  <w:style w:type="character" w:customStyle="1" w:styleId="ListLabel6">
    <w:name w:val="ListLabel 6"/>
    <w:qFormat/>
    <w:rsid w:val="000B78E0"/>
    <w:rPr>
      <w:rFonts w:cs="Times New Roman"/>
    </w:rPr>
  </w:style>
  <w:style w:type="character" w:customStyle="1" w:styleId="ListLabel7">
    <w:name w:val="ListLabel 7"/>
    <w:qFormat/>
    <w:rsid w:val="000B78E0"/>
    <w:rPr>
      <w:rFonts w:cs="Times New Roman"/>
    </w:rPr>
  </w:style>
  <w:style w:type="character" w:customStyle="1" w:styleId="ListLabel8">
    <w:name w:val="ListLabel 8"/>
    <w:qFormat/>
    <w:rsid w:val="000B78E0"/>
    <w:rPr>
      <w:rFonts w:cs="Times New Roman"/>
    </w:rPr>
  </w:style>
  <w:style w:type="character" w:customStyle="1" w:styleId="ListLabel9">
    <w:name w:val="ListLabel 9"/>
    <w:qFormat/>
    <w:rsid w:val="000B78E0"/>
    <w:rPr>
      <w:b w:val="0"/>
      <w:i w:val="0"/>
      <w:sz w:val="24"/>
    </w:rPr>
  </w:style>
  <w:style w:type="character" w:customStyle="1" w:styleId="ListLabel10">
    <w:name w:val="ListLabel 10"/>
    <w:qFormat/>
    <w:rsid w:val="000B78E0"/>
    <w:rPr>
      <w:b/>
      <w:i w:val="0"/>
      <w:sz w:val="24"/>
    </w:rPr>
  </w:style>
  <w:style w:type="character" w:customStyle="1" w:styleId="ListLabel11">
    <w:name w:val="ListLabel 11"/>
    <w:qFormat/>
    <w:rsid w:val="000B78E0"/>
    <w:rPr>
      <w:b w:val="0"/>
      <w:i w:val="0"/>
      <w:sz w:val="24"/>
    </w:rPr>
  </w:style>
  <w:style w:type="character" w:customStyle="1" w:styleId="ListLabel12">
    <w:name w:val="ListLabel 12"/>
    <w:qFormat/>
    <w:rsid w:val="000B78E0"/>
    <w:rPr>
      <w:b/>
      <w:i w:val="0"/>
      <w:sz w:val="24"/>
    </w:rPr>
  </w:style>
  <w:style w:type="character" w:customStyle="1" w:styleId="ListLabel13">
    <w:name w:val="ListLabel 13"/>
    <w:qFormat/>
    <w:rsid w:val="000B78E0"/>
    <w:rPr>
      <w:b w:val="0"/>
      <w:i w:val="0"/>
      <w:sz w:val="24"/>
    </w:rPr>
  </w:style>
  <w:style w:type="character" w:customStyle="1" w:styleId="ListLabel14">
    <w:name w:val="ListLabel 14"/>
    <w:qFormat/>
    <w:rsid w:val="000B78E0"/>
    <w:rPr>
      <w:color w:val="00000A"/>
    </w:rPr>
  </w:style>
  <w:style w:type="character" w:customStyle="1" w:styleId="ListLabel15">
    <w:name w:val="ListLabel 15"/>
    <w:qFormat/>
    <w:rsid w:val="000B78E0"/>
    <w:rPr>
      <w:b w:val="0"/>
      <w:i w:val="0"/>
      <w:sz w:val="24"/>
    </w:rPr>
  </w:style>
  <w:style w:type="character" w:customStyle="1" w:styleId="ListLabel16">
    <w:name w:val="ListLabel 16"/>
    <w:qFormat/>
    <w:rsid w:val="000B78E0"/>
    <w:rPr>
      <w:b/>
      <w:i w:val="0"/>
    </w:rPr>
  </w:style>
  <w:style w:type="character" w:customStyle="1" w:styleId="ListLabel17">
    <w:name w:val="ListLabel 17"/>
    <w:qFormat/>
    <w:rsid w:val="000B78E0"/>
    <w:rPr>
      <w:rFonts w:eastAsia="Times New Roman" w:cs="Times New Roman"/>
    </w:rPr>
  </w:style>
  <w:style w:type="character" w:customStyle="1" w:styleId="ListLabel18">
    <w:name w:val="ListLabel 18"/>
    <w:qFormat/>
    <w:rsid w:val="000B78E0"/>
    <w:rPr>
      <w:rFonts w:eastAsia="Calibri" w:cs="Times New Roman"/>
    </w:rPr>
  </w:style>
  <w:style w:type="character" w:customStyle="1" w:styleId="ListLabel19">
    <w:name w:val="ListLabel 19"/>
    <w:qFormat/>
    <w:rsid w:val="000B78E0"/>
    <w:rPr>
      <w:rFonts w:eastAsia="Calibri" w:cs="Times New Roman"/>
    </w:rPr>
  </w:style>
  <w:style w:type="character" w:customStyle="1" w:styleId="ListLabel20">
    <w:name w:val="ListLabel 20"/>
    <w:qFormat/>
    <w:rsid w:val="000B78E0"/>
    <w:rPr>
      <w:i w:val="0"/>
    </w:rPr>
  </w:style>
  <w:style w:type="character" w:customStyle="1" w:styleId="ListLabel21">
    <w:name w:val="ListLabel 21"/>
    <w:qFormat/>
    <w:rsid w:val="000B78E0"/>
    <w:rPr>
      <w:i w:val="0"/>
    </w:rPr>
  </w:style>
  <w:style w:type="character" w:customStyle="1" w:styleId="ListLabel22">
    <w:name w:val="ListLabel 22"/>
    <w:qFormat/>
    <w:rsid w:val="000B78E0"/>
    <w:rPr>
      <w:b/>
      <w:i w:val="0"/>
    </w:rPr>
  </w:style>
  <w:style w:type="character" w:customStyle="1" w:styleId="ListLabel23">
    <w:name w:val="ListLabel 23"/>
    <w:qFormat/>
    <w:rsid w:val="000B78E0"/>
    <w:rPr>
      <w:i w:val="0"/>
    </w:rPr>
  </w:style>
  <w:style w:type="character" w:customStyle="1" w:styleId="ListLabel24">
    <w:name w:val="ListLabel 24"/>
    <w:qFormat/>
    <w:rsid w:val="000B78E0"/>
    <w:rPr>
      <w:b w:val="0"/>
      <w:i w:val="0"/>
    </w:rPr>
  </w:style>
  <w:style w:type="character" w:customStyle="1" w:styleId="ListLabel25">
    <w:name w:val="ListLabel 25"/>
    <w:qFormat/>
    <w:rsid w:val="000B78E0"/>
    <w:rPr>
      <w:rFonts w:cs="Courier New"/>
    </w:rPr>
  </w:style>
  <w:style w:type="character" w:customStyle="1" w:styleId="ListLabel26">
    <w:name w:val="ListLabel 26"/>
    <w:qFormat/>
    <w:rsid w:val="000B78E0"/>
    <w:rPr>
      <w:rFonts w:cs="Courier New"/>
    </w:rPr>
  </w:style>
  <w:style w:type="character" w:customStyle="1" w:styleId="ListLabel27">
    <w:name w:val="ListLabel 27"/>
    <w:qFormat/>
    <w:rsid w:val="000B78E0"/>
    <w:rPr>
      <w:rFonts w:cs="Courier New"/>
    </w:rPr>
  </w:style>
  <w:style w:type="character" w:customStyle="1" w:styleId="ListLabel28">
    <w:name w:val="ListLabel 28"/>
    <w:qFormat/>
    <w:rsid w:val="000B78E0"/>
    <w:rPr>
      <w:b w:val="0"/>
      <w:i w:val="0"/>
    </w:rPr>
  </w:style>
  <w:style w:type="character" w:customStyle="1" w:styleId="ListLabel29">
    <w:name w:val="ListLabel 29"/>
    <w:qFormat/>
    <w:rsid w:val="000B78E0"/>
    <w:rPr>
      <w:rFonts w:eastAsia="Times New Roman" w:cs="Times New Roman"/>
    </w:rPr>
  </w:style>
  <w:style w:type="character" w:customStyle="1" w:styleId="ListLabel30">
    <w:name w:val="ListLabel 30"/>
    <w:qFormat/>
    <w:rsid w:val="000B78E0"/>
    <w:rPr>
      <w:b/>
      <w:i w:val="0"/>
    </w:rPr>
  </w:style>
  <w:style w:type="character" w:customStyle="1" w:styleId="ListLabel31">
    <w:name w:val="ListLabel 31"/>
    <w:qFormat/>
    <w:rsid w:val="000B78E0"/>
    <w:rPr>
      <w:rFonts w:eastAsia="Times New Roman" w:cs="Times New Roman"/>
    </w:rPr>
  </w:style>
  <w:style w:type="character" w:customStyle="1" w:styleId="ListLabel32">
    <w:name w:val="ListLabel 32"/>
    <w:qFormat/>
    <w:rsid w:val="000B78E0"/>
    <w:rPr>
      <w:color w:val="000000"/>
    </w:rPr>
  </w:style>
  <w:style w:type="character" w:customStyle="1" w:styleId="ListLabel33">
    <w:name w:val="ListLabel 33"/>
    <w:qFormat/>
    <w:rsid w:val="000B78E0"/>
    <w:rPr>
      <w:rFonts w:eastAsia="Calibri" w:cs="Times New Roman"/>
    </w:rPr>
  </w:style>
  <w:style w:type="character" w:customStyle="1" w:styleId="ListLabel34">
    <w:name w:val="ListLabel 34"/>
    <w:qFormat/>
    <w:rsid w:val="000B78E0"/>
    <w:rPr>
      <w:rFonts w:cs="Courier New"/>
    </w:rPr>
  </w:style>
  <w:style w:type="character" w:customStyle="1" w:styleId="ListLabel35">
    <w:name w:val="ListLabel 35"/>
    <w:qFormat/>
    <w:rsid w:val="000B78E0"/>
    <w:rPr>
      <w:rFonts w:cs="Courier New"/>
    </w:rPr>
  </w:style>
  <w:style w:type="character" w:customStyle="1" w:styleId="ListLabel36">
    <w:name w:val="ListLabel 36"/>
    <w:qFormat/>
    <w:rsid w:val="000B78E0"/>
    <w:rPr>
      <w:rFonts w:cs="Courier New"/>
    </w:rPr>
  </w:style>
  <w:style w:type="character" w:customStyle="1" w:styleId="Znakiprzypiswdolnych">
    <w:name w:val="Znaki przypisów dolnych"/>
    <w:qFormat/>
    <w:rsid w:val="000B78E0"/>
  </w:style>
  <w:style w:type="character" w:customStyle="1" w:styleId="Zakotwiczenieprzypisudolnego">
    <w:name w:val="Zakotwiczenie przypisu dolnego"/>
    <w:rsid w:val="000B78E0"/>
    <w:rPr>
      <w:vertAlign w:val="superscript"/>
    </w:rPr>
  </w:style>
  <w:style w:type="character" w:customStyle="1" w:styleId="Zakotwiczenieprzypisukocowego">
    <w:name w:val="Zakotwiczenie przypisu końcowego"/>
    <w:rsid w:val="000B78E0"/>
    <w:rPr>
      <w:vertAlign w:val="superscript"/>
    </w:rPr>
  </w:style>
  <w:style w:type="character" w:customStyle="1" w:styleId="Znakiprzypiswkocowych">
    <w:name w:val="Znaki przypisów końcowych"/>
    <w:qFormat/>
    <w:rsid w:val="000B78E0"/>
  </w:style>
  <w:style w:type="paragraph" w:styleId="Nagwek">
    <w:name w:val="header"/>
    <w:basedOn w:val="Normalny"/>
    <w:next w:val="Tekstpodstawowy"/>
    <w:link w:val="NagwekZnak"/>
    <w:uiPriority w:val="99"/>
    <w:rsid w:val="000B78E0"/>
    <w:pPr>
      <w:tabs>
        <w:tab w:val="center" w:pos="4536"/>
        <w:tab w:val="right" w:pos="9072"/>
      </w:tabs>
    </w:pPr>
    <w:rPr>
      <w:rFonts w:eastAsia="Calibri"/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rsid w:val="000B78E0"/>
    <w:pPr>
      <w:jc w:val="center"/>
    </w:pPr>
    <w:rPr>
      <w:rFonts w:eastAsia="Calibri"/>
      <w:b/>
      <w:bCs/>
      <w:kern w:val="2"/>
      <w:sz w:val="44"/>
      <w:szCs w:val="44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">
    <w:name w:val="List"/>
    <w:basedOn w:val="Tekstpodstawowy"/>
    <w:rsid w:val="000B78E0"/>
    <w:rPr>
      <w:rFonts w:cs="Mangal"/>
    </w:rPr>
  </w:style>
  <w:style w:type="paragraph" w:styleId="Legenda">
    <w:name w:val="caption"/>
    <w:basedOn w:val="Normalny"/>
    <w:qFormat/>
    <w:rsid w:val="000B78E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0B78E0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0B78E0"/>
    <w:rPr>
      <w:rFonts w:ascii="Tahoma" w:eastAsia="Calibri" w:hAnsi="Tahoma"/>
      <w:kern w:val="2"/>
      <w:sz w:val="16"/>
      <w:szCs w:val="16"/>
      <w14:ligatures w14:val="standardContextual"/>
    </w:rPr>
  </w:style>
  <w:style w:type="character" w:customStyle="1" w:styleId="TekstdymkaZnak1">
    <w:name w:val="Tekst dymka Znak1"/>
    <w:basedOn w:val="Domylnaczcionkaakapitu"/>
    <w:uiPriority w:val="99"/>
    <w:semiHidden/>
    <w:rsid w:val="000B78E0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0B78E0"/>
    <w:pPr>
      <w:tabs>
        <w:tab w:val="center" w:pos="4536"/>
        <w:tab w:val="right" w:pos="9072"/>
      </w:tabs>
    </w:pPr>
    <w:rPr>
      <w:rFonts w:eastAsia="Calibri"/>
      <w:kern w:val="2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  <w:uiPriority w:val="99"/>
    <w:rsid w:val="000B78E0"/>
    <w:rPr>
      <w:rFonts w:eastAsia="Calibri"/>
      <w:kern w:val="2"/>
      <w:sz w:val="20"/>
      <w:szCs w:val="20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qFormat/>
    <w:rsid w:val="000B78E0"/>
    <w:pPr>
      <w:spacing w:after="120" w:line="480" w:lineRule="auto"/>
    </w:pPr>
    <w:rPr>
      <w:rFonts w:eastAsia="Calibri"/>
      <w:kern w:val="2"/>
      <w14:ligatures w14:val="standardContextua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0B78E0"/>
    <w:rPr>
      <w:rFonts w:eastAsia="Calibri"/>
      <w:kern w:val="2"/>
      <w:sz w:val="20"/>
      <w:szCs w:val="20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0B78E0"/>
    <w:pPr>
      <w:spacing w:after="120"/>
      <w:ind w:left="283"/>
    </w:pPr>
    <w:rPr>
      <w:rFonts w:eastAsia="Calibri"/>
      <w:kern w:val="2"/>
      <w14:ligatures w14:val="standardContextua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OP-tekst">
    <w:name w:val="SOP-tekst"/>
    <w:basedOn w:val="Normalny"/>
    <w:uiPriority w:val="99"/>
    <w:qFormat/>
    <w:rsid w:val="000B78E0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B78E0"/>
    <w:pPr>
      <w:ind w:left="720"/>
      <w:contextualSpacing/>
    </w:pPr>
    <w:rPr>
      <w:kern w:val="2"/>
      <w14:ligatures w14:val="standardContextual"/>
    </w:rPr>
  </w:style>
  <w:style w:type="paragraph" w:styleId="Zwykytekst">
    <w:name w:val="Plain Text"/>
    <w:basedOn w:val="Normalny"/>
    <w:link w:val="ZwykytekstZnak"/>
    <w:uiPriority w:val="99"/>
    <w:qFormat/>
    <w:rsid w:val="000B78E0"/>
    <w:rPr>
      <w:rFonts w:ascii="Consolas" w:eastAsia="Calibri" w:hAnsi="Consolas"/>
      <w:kern w:val="2"/>
      <w:sz w:val="21"/>
      <w:szCs w:val="21"/>
      <w14:ligatures w14:val="standardContextual"/>
    </w:rPr>
  </w:style>
  <w:style w:type="character" w:customStyle="1" w:styleId="ZwykytekstZnak1">
    <w:name w:val="Zwykły tekst Znak1"/>
    <w:basedOn w:val="Domylnaczcionkaakapitu"/>
    <w:uiPriority w:val="99"/>
    <w:semiHidden/>
    <w:rsid w:val="000B78E0"/>
    <w:rPr>
      <w:rFonts w:ascii="Consolas" w:eastAsia="Times New Roman" w:hAnsi="Consolas" w:cs="Times New Roman"/>
      <w:kern w:val="0"/>
      <w:sz w:val="21"/>
      <w:szCs w:val="21"/>
      <w:lang w:eastAsia="pl-PL"/>
      <w14:ligatures w14:val="none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0B78E0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0B78E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Text1">
    <w:name w:val="Text 1"/>
    <w:basedOn w:val="Normalny"/>
    <w:uiPriority w:val="99"/>
    <w:qFormat/>
    <w:rsid w:val="000B78E0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0B78E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qFormat/>
    <w:rsid w:val="0075345A"/>
    <w:pPr>
      <w:numPr>
        <w:numId w:val="21"/>
      </w:numPr>
      <w:spacing w:before="100" w:beforeAutospacing="1" w:after="100" w:afterAutospacing="1" w:line="276" w:lineRule="auto"/>
      <w:ind w:left="714" w:hanging="357"/>
    </w:pPr>
    <w:rPr>
      <w:rFonts w:ascii="Open Sans" w:eastAsia="Calibri" w:hAnsi="Open Sans"/>
      <w:sz w:val="22"/>
    </w:rPr>
  </w:style>
  <w:style w:type="paragraph" w:customStyle="1" w:styleId="Default">
    <w:name w:val="Default"/>
    <w:qFormat/>
    <w:rsid w:val="000B78E0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ZLITwPKTzmlitwpktartykuempunktem">
    <w:name w:val="Z/LIT_w_PKT – zm. lit. w pkt artykułem (punktem)"/>
    <w:basedOn w:val="Normalny"/>
    <w:qFormat/>
    <w:rsid w:val="000B78E0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0B78E0"/>
    <w:pPr>
      <w:spacing w:line="360" w:lineRule="auto"/>
      <w:ind w:left="1020" w:hanging="510"/>
      <w:jc w:val="both"/>
    </w:pPr>
    <w:rPr>
      <w:rFonts w:ascii="Times" w:hAnsi="Times" w:cs="Arial"/>
      <w:bCs/>
      <w:kern w:val="2"/>
      <w:szCs w:val="20"/>
      <w14:ligatures w14:val="standardContextual"/>
    </w:rPr>
  </w:style>
  <w:style w:type="paragraph" w:customStyle="1" w:styleId="ZUSTzmustartykuempunktem">
    <w:name w:val="Z/UST(§) – zm. ust. (§) artykułem (punktem)"/>
    <w:basedOn w:val="Normalny"/>
    <w:qFormat/>
    <w:rsid w:val="000B78E0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0B78E0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0B78E0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0B78E0"/>
    <w:pPr>
      <w:jc w:val="center"/>
    </w:pPr>
    <w:rPr>
      <w:b/>
      <w:bCs/>
      <w:kern w:val="2"/>
      <w14:ligatures w14:val="standardContextual"/>
    </w:rPr>
  </w:style>
  <w:style w:type="character" w:customStyle="1" w:styleId="TytuZnak1">
    <w:name w:val="Tytuł Znak1"/>
    <w:basedOn w:val="Domylnaczcionkaakapitu"/>
    <w:uiPriority w:val="10"/>
    <w:rsid w:val="000B78E0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0B78E0"/>
    <w:rPr>
      <w:kern w:val="2"/>
      <w:sz w:val="20"/>
      <w:szCs w:val="20"/>
      <w14:ligatures w14:val="standardContextua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qFormat/>
    <w:rsid w:val="000B78E0"/>
    <w:pPr>
      <w:spacing w:after="120"/>
    </w:pPr>
    <w:rPr>
      <w:kern w:val="2"/>
      <w:sz w:val="16"/>
      <w:szCs w:val="16"/>
      <w14:ligatures w14:val="standardContextua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Akapitzlist1">
    <w:name w:val="Akapit z listą1"/>
    <w:basedOn w:val="Normalny"/>
    <w:uiPriority w:val="99"/>
    <w:qFormat/>
    <w:rsid w:val="000B78E0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0B78E0"/>
    <w:pPr>
      <w:suppressAutoHyphens/>
      <w:spacing w:before="120" w:after="0" w:line="360" w:lineRule="auto"/>
      <w:ind w:firstLine="510"/>
      <w:jc w:val="both"/>
    </w:pPr>
    <w:rPr>
      <w:rFonts w:ascii="Times" w:eastAsia="Times New Roman" w:hAnsi="Times" w:cs="Arial"/>
      <w:kern w:val="0"/>
      <w:sz w:val="24"/>
      <w:szCs w:val="20"/>
      <w:lang w:eastAsia="pl-PL"/>
      <w14:ligatures w14:val="none"/>
    </w:rPr>
  </w:style>
  <w:style w:type="paragraph" w:customStyle="1" w:styleId="PKTpunkt">
    <w:name w:val="PKT – punkt"/>
    <w:uiPriority w:val="13"/>
    <w:qFormat/>
    <w:rsid w:val="000B78E0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kern w:val="0"/>
      <w:sz w:val="24"/>
      <w:szCs w:val="20"/>
      <w:lang w:eastAsia="pl-PL"/>
      <w14:ligatures w14:val="none"/>
    </w:rPr>
  </w:style>
  <w:style w:type="paragraph" w:customStyle="1" w:styleId="LITlitera">
    <w:name w:val="LIT – litera"/>
    <w:basedOn w:val="PKTpunkt"/>
    <w:uiPriority w:val="14"/>
    <w:qFormat/>
    <w:rsid w:val="000B78E0"/>
    <w:pPr>
      <w:ind w:left="986" w:hanging="476"/>
    </w:pPr>
  </w:style>
  <w:style w:type="paragraph" w:customStyle="1" w:styleId="parinner">
    <w:name w:val="parinner"/>
    <w:basedOn w:val="Normalny"/>
    <w:qFormat/>
    <w:rsid w:val="000B78E0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0B78E0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9E745F"/>
    <w:pPr>
      <w:tabs>
        <w:tab w:val="right" w:leader="dot" w:pos="9060"/>
      </w:tabs>
      <w:spacing w:before="120" w:after="120" w:line="23" w:lineRule="atLeast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0B78E0"/>
    <w:pPr>
      <w:tabs>
        <w:tab w:val="right" w:leader="dot" w:pos="9060"/>
      </w:tabs>
      <w:spacing w:after="100" w:line="276" w:lineRule="auto"/>
      <w:ind w:left="142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unhideWhenUsed/>
    <w:qFormat/>
    <w:rsid w:val="000B78E0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  <w:rsid w:val="000B78E0"/>
  </w:style>
  <w:style w:type="table" w:styleId="Tabela-Siatka">
    <w:name w:val="Table Grid"/>
    <w:basedOn w:val="Standardowy"/>
    <w:uiPriority w:val="59"/>
    <w:rsid w:val="000B78E0"/>
    <w:pPr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B78E0"/>
    <w:rPr>
      <w:color w:val="0563C1" w:themeColor="hyperlink"/>
      <w:u w:val="single"/>
    </w:rPr>
  </w:style>
  <w:style w:type="character" w:customStyle="1" w:styleId="alb">
    <w:name w:val="a_lb"/>
    <w:basedOn w:val="Domylnaczcionkaakapitu"/>
    <w:rsid w:val="000B78E0"/>
  </w:style>
  <w:style w:type="character" w:styleId="Uwydatnienie">
    <w:name w:val="Emphasis"/>
    <w:basedOn w:val="Domylnaczcionkaakapitu"/>
    <w:uiPriority w:val="20"/>
    <w:qFormat/>
    <w:rsid w:val="000B78E0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78E0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0B78E0"/>
  </w:style>
  <w:style w:type="character" w:customStyle="1" w:styleId="highlight">
    <w:name w:val="highlight"/>
    <w:basedOn w:val="Domylnaczcionkaakapitu"/>
    <w:rsid w:val="000B78E0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B78E0"/>
    <w:rPr>
      <w:color w:val="605E5C"/>
      <w:shd w:val="clear" w:color="auto" w:fill="E1DFDD"/>
    </w:rPr>
  </w:style>
  <w:style w:type="paragraph" w:customStyle="1" w:styleId="NCBRnormalnywcicie">
    <w:name w:val="NCBR_normalny_wcięcie"/>
    <w:basedOn w:val="Normalny"/>
    <w:qFormat/>
    <w:rsid w:val="000B78E0"/>
    <w:pPr>
      <w:spacing w:line="300" w:lineRule="exact"/>
      <w:ind w:left="454" w:hanging="454"/>
      <w:contextualSpacing/>
    </w:pPr>
    <w:rPr>
      <w:rFonts w:ascii="Lato" w:eastAsia="Arial" w:hAnsi="Lato" w:cs="Arial"/>
      <w:color w:val="000000" w:themeColor="text1"/>
      <w:sz w:val="22"/>
      <w:szCs w:val="22"/>
      <w:lang w:val="pl"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B78E0"/>
    <w:rPr>
      <w:color w:val="605E5C"/>
      <w:shd w:val="clear" w:color="auto" w:fill="E1DFDD"/>
    </w:rPr>
  </w:style>
  <w:style w:type="numbering" w:customStyle="1" w:styleId="Styl1">
    <w:name w:val="Styl1"/>
    <w:rsid w:val="000B78E0"/>
    <w:pPr>
      <w:numPr>
        <w:numId w:val="15"/>
      </w:numPr>
    </w:pPr>
  </w:style>
  <w:style w:type="character" w:customStyle="1" w:styleId="ui-provider">
    <w:name w:val="ui-provider"/>
    <w:basedOn w:val="Domylnaczcionkaakapitu"/>
    <w:rsid w:val="0000288F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160CA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C0C75"/>
    <w:rPr>
      <w:color w:val="605E5C"/>
      <w:shd w:val="clear" w:color="auto" w:fill="E1DFDD"/>
    </w:rPr>
  </w:style>
  <w:style w:type="paragraph" w:customStyle="1" w:styleId="TytuNFOiGW">
    <w:name w:val="Tytuł NFOŚiGW"/>
    <w:basedOn w:val="Tytu"/>
    <w:next w:val="Podtytu"/>
    <w:link w:val="TytuNFOiGWZnak"/>
    <w:autoRedefine/>
    <w:qFormat/>
    <w:rsid w:val="006701B7"/>
    <w:pPr>
      <w:spacing w:after="160"/>
      <w:contextualSpacing/>
      <w:jc w:val="both"/>
    </w:pPr>
    <w:rPr>
      <w:rFonts w:asciiTheme="majorHAnsi" w:eastAsiaTheme="majorEastAsia" w:hAnsiTheme="majorHAnsi" w:cstheme="majorBidi"/>
      <w:bCs w:val="0"/>
      <w:caps/>
      <w:color w:val="00643C"/>
      <w:spacing w:val="-10"/>
      <w:kern w:val="28"/>
      <w:sz w:val="32"/>
      <w:szCs w:val="56"/>
      <w:u w:color="00643C"/>
      <w14:ligatures w14:val="none"/>
    </w:rPr>
  </w:style>
  <w:style w:type="character" w:customStyle="1" w:styleId="TytuNFOiGWZnak">
    <w:name w:val="Tytuł NFOŚiGW Znak"/>
    <w:basedOn w:val="TytuZnak"/>
    <w:link w:val="TytuNFOiGW"/>
    <w:rsid w:val="006701B7"/>
    <w:rPr>
      <w:rFonts w:asciiTheme="majorHAnsi" w:eastAsiaTheme="majorEastAsia" w:hAnsiTheme="majorHAnsi" w:cstheme="majorBidi"/>
      <w:b/>
      <w:bCs w:val="0"/>
      <w:caps/>
      <w:color w:val="00643C"/>
      <w:spacing w:val="-10"/>
      <w:kern w:val="28"/>
      <w:sz w:val="32"/>
      <w:szCs w:val="56"/>
      <w:u w:color="00643C"/>
      <w:lang w:eastAsia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01B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6701B7"/>
    <w:rPr>
      <w:rFonts w:eastAsiaTheme="minorEastAsia"/>
      <w:color w:val="5A5A5A" w:themeColor="text1" w:themeTint="A5"/>
      <w:spacing w:val="15"/>
      <w:kern w:val="0"/>
      <w:lang w:eastAsia="pl-PL"/>
      <w14:ligatures w14:val="none"/>
    </w:rPr>
  </w:style>
  <w:style w:type="paragraph" w:customStyle="1" w:styleId="Normalnypunktor">
    <w:name w:val="Normalny punktor"/>
    <w:basedOn w:val="Normalny"/>
    <w:link w:val="NormalnypunktorZnak"/>
    <w:qFormat/>
    <w:rsid w:val="0075345A"/>
    <w:pPr>
      <w:numPr>
        <w:numId w:val="3"/>
      </w:numPr>
      <w:spacing w:before="100" w:beforeAutospacing="1" w:after="100" w:afterAutospacing="1" w:line="23" w:lineRule="atLeast"/>
    </w:pPr>
    <w:rPr>
      <w:rFonts w:ascii="Open Sans" w:eastAsia="Calibri" w:hAnsi="Open Sans" w:cs="Open Sans"/>
      <w:sz w:val="22"/>
      <w:szCs w:val="22"/>
      <w:lang w:eastAsia="en-US"/>
    </w:rPr>
  </w:style>
  <w:style w:type="character" w:customStyle="1" w:styleId="NormalnypunktorZnak">
    <w:name w:val="Normalny punktor Znak"/>
    <w:basedOn w:val="Domylnaczcionkaakapitu"/>
    <w:link w:val="Normalnypunktor"/>
    <w:rsid w:val="0075345A"/>
    <w:rPr>
      <w:rFonts w:ascii="Open Sans" w:eastAsia="Calibri" w:hAnsi="Open Sans" w:cs="Open Sans"/>
      <w:kern w:val="0"/>
      <w14:ligatures w14:val="none"/>
    </w:rPr>
  </w:style>
  <w:style w:type="paragraph" w:customStyle="1" w:styleId="Normalnyciagy">
    <w:name w:val="Normalny ciagły"/>
    <w:basedOn w:val="Normalny"/>
    <w:link w:val="NormalnyciagyZnak"/>
    <w:qFormat/>
    <w:rsid w:val="00BC00BC"/>
    <w:pPr>
      <w:spacing w:before="100" w:beforeAutospacing="1" w:after="100" w:afterAutospacing="1" w:line="23" w:lineRule="atLeast"/>
    </w:pPr>
    <w:rPr>
      <w:rFonts w:ascii="Open Sans" w:eastAsiaTheme="majorEastAsia" w:hAnsi="Open Sans" w:cs="Open Sans"/>
      <w:sz w:val="22"/>
      <w:szCs w:val="22"/>
    </w:rPr>
  </w:style>
  <w:style w:type="character" w:customStyle="1" w:styleId="NormalnyciagyZnak">
    <w:name w:val="Normalny ciagły Znak"/>
    <w:basedOn w:val="Domylnaczcionkaakapitu"/>
    <w:link w:val="Normalnyciagy"/>
    <w:rsid w:val="00BC00BC"/>
    <w:rPr>
      <w:rFonts w:ascii="Open Sans" w:eastAsiaTheme="majorEastAsia" w:hAnsi="Open Sans" w:cs="Open Sans"/>
      <w:kern w:val="0"/>
      <w:lang w:eastAsia="pl-PL"/>
      <w14:ligatures w14:val="none"/>
    </w:rPr>
  </w:style>
  <w:style w:type="paragraph" w:customStyle="1" w:styleId="punktor">
    <w:name w:val="punktor"/>
    <w:basedOn w:val="Akapitzlist"/>
    <w:link w:val="punktorZnak"/>
    <w:qFormat/>
    <w:rsid w:val="00473346"/>
    <w:pPr>
      <w:numPr>
        <w:numId w:val="14"/>
      </w:numPr>
      <w:spacing w:before="100" w:beforeAutospacing="1" w:after="100" w:afterAutospacing="1" w:line="23" w:lineRule="atLeast"/>
      <w:ind w:left="1434" w:hanging="357"/>
    </w:pPr>
    <w:rPr>
      <w:rFonts w:ascii="Open Sans" w:eastAsia="Calibri" w:hAnsi="Open Sans" w:cs="Open Sans"/>
      <w:bCs/>
      <w:sz w:val="22"/>
      <w:szCs w:val="22"/>
      <w:lang w:eastAsia="en-US"/>
    </w:rPr>
  </w:style>
  <w:style w:type="character" w:customStyle="1" w:styleId="punktorZnak">
    <w:name w:val="punktor Znak"/>
    <w:basedOn w:val="AkapitzlistZnak"/>
    <w:link w:val="punktor"/>
    <w:rsid w:val="00473346"/>
    <w:rPr>
      <w:rFonts w:ascii="Open Sans" w:eastAsia="Calibri" w:hAnsi="Open Sans" w:cs="Open Sans"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funduszeeuropejskie.gov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dukacja-fepw@nfosigw.gov.pl" TargetMode="External"/><Relationship Id="rId10" Type="http://schemas.openxmlformats.org/officeDocument/2006/relationships/hyperlink" Target="https://wod.cst2021.gov.pl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mailto:edukacja-fepw@nfosigw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A91B2-0A70-47D0-91C8-C0F70B681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23</Pages>
  <Words>6952</Words>
  <Characters>41718</Characters>
  <Application>Microsoft Office Word</Application>
  <DocSecurity>0</DocSecurity>
  <Lines>347</Lines>
  <Paragraphs>97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15</vt:i4>
      </vt:variant>
    </vt:vector>
  </HeadingPairs>
  <TitlesOfParts>
    <vt:vector size="16" baseType="lpstr">
      <vt:lpstr/>
      <vt:lpstr>&lt;Spis treści</vt:lpstr>
      <vt:lpstr>        § 1. Podstawy prawne</vt:lpstr>
      <vt:lpstr>        § 2. Słownik pojęć i skrótów</vt:lpstr>
      <vt:lpstr>        § 3. Podstawowe informacje o naborze</vt:lpstr>
      <vt:lpstr>        § 4. Warunki uczestnictwa w naborze</vt:lpstr>
      <vt:lpstr>        § 5. Zasady finansowania projektów</vt:lpstr>
      <vt:lpstr>        § 6. Zasady składania i wycofywania wniosku o dofinansowanie</vt:lpstr>
      <vt:lpstr>        § 7. Sposób uzupełniania i poprawiania wniosku o dofinansowanie</vt:lpstr>
      <vt:lpstr>        § 8. Zasady oceny projektów</vt:lpstr>
      <vt:lpstr>        § 9. Zasady ustalania wyniku oceny projektu i rozstrzygnięcie postępowania</vt:lpstr>
      <vt:lpstr>        § 10. Warunki zawarcia umowy o dofinansowanie projektu i zawarcie umowy o dofina</vt:lpstr>
      <vt:lpstr>        § 11. Komunikacja z wnioskodawcą</vt:lpstr>
      <vt:lpstr>        § 12. Procedura odwoławcza</vt:lpstr>
      <vt:lpstr>        § 13. Postanowienia końcowe</vt:lpstr>
      <vt:lpstr>        Załączniki:</vt:lpstr>
    </vt:vector>
  </TitlesOfParts>
  <Company>NFOSiGW</Company>
  <LinksUpToDate>false</LinksUpToDate>
  <CharactersWithSpaces>48573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naborów</dc:title>
  <dc:subject/>
  <dc:creator>Wichniarek Anita</dc:creator>
  <cp:keywords/>
  <dc:description/>
  <cp:lastModifiedBy>Janicka-Struska Agnieszka</cp:lastModifiedBy>
  <cp:revision>14</cp:revision>
  <dcterms:created xsi:type="dcterms:W3CDTF">2023-11-07T17:21:00Z</dcterms:created>
  <dcterms:modified xsi:type="dcterms:W3CDTF">2023-11-10T17:19:00Z</dcterms:modified>
</cp:coreProperties>
</file>