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40845" w14:textId="249D4B26" w:rsidR="001C2E48" w:rsidRDefault="001C2E48" w:rsidP="00544DA9">
      <w:pPr>
        <w:jc w:val="both"/>
        <w:rPr>
          <w:rFonts w:ascii="Times New Roman" w:hAnsi="Times New Roman" w:cs="Times New Roman"/>
          <w:b/>
          <w:sz w:val="24"/>
          <w:szCs w:val="24"/>
          <w:u w:val="single"/>
        </w:rPr>
      </w:pPr>
      <w:r>
        <w:rPr>
          <w:rFonts w:ascii="Times New Roman" w:hAnsi="Times New Roman" w:cs="Times New Roman"/>
          <w:b/>
          <w:sz w:val="24"/>
          <w:szCs w:val="24"/>
          <w:u w:val="single"/>
        </w:rPr>
        <w:t>Krótkie Łańcuchy Dostaw – najczęściej zadawane pytania 6.04.2021</w:t>
      </w:r>
      <w:bookmarkStart w:id="0" w:name="_GoBack"/>
      <w:bookmarkEnd w:id="0"/>
    </w:p>
    <w:p w14:paraId="7C09D49B" w14:textId="77777777" w:rsidR="00544DA9" w:rsidRPr="00AC5164" w:rsidRDefault="006019C1" w:rsidP="00544DA9">
      <w:pPr>
        <w:jc w:val="both"/>
        <w:rPr>
          <w:rFonts w:ascii="Times New Roman" w:hAnsi="Times New Roman" w:cs="Times New Roman"/>
          <w:b/>
          <w:sz w:val="24"/>
          <w:szCs w:val="24"/>
          <w:u w:val="single"/>
        </w:rPr>
      </w:pPr>
      <w:r w:rsidRPr="00AC5164">
        <w:rPr>
          <w:rFonts w:ascii="Times New Roman" w:hAnsi="Times New Roman" w:cs="Times New Roman"/>
          <w:b/>
          <w:sz w:val="24"/>
          <w:szCs w:val="24"/>
          <w:u w:val="single"/>
        </w:rPr>
        <w:t>Definicja rol</w:t>
      </w:r>
      <w:r w:rsidR="00234969" w:rsidRPr="00AC5164">
        <w:rPr>
          <w:rFonts w:ascii="Times New Roman" w:hAnsi="Times New Roman" w:cs="Times New Roman"/>
          <w:b/>
          <w:sz w:val="24"/>
          <w:szCs w:val="24"/>
          <w:u w:val="single"/>
        </w:rPr>
        <w:t>nika</w:t>
      </w:r>
    </w:p>
    <w:p w14:paraId="202E3D8A" w14:textId="5373561F" w:rsidR="00DA49C1" w:rsidRDefault="00956108" w:rsidP="00544DA9">
      <w:pPr>
        <w:jc w:val="both"/>
        <w:rPr>
          <w:rFonts w:ascii="Times New Roman" w:hAnsi="Times New Roman" w:cs="Times New Roman"/>
          <w:sz w:val="24"/>
          <w:szCs w:val="24"/>
        </w:rPr>
      </w:pPr>
      <w:r>
        <w:rPr>
          <w:rFonts w:ascii="Times New Roman" w:hAnsi="Times New Roman" w:cs="Times New Roman"/>
          <w:sz w:val="24"/>
          <w:szCs w:val="24"/>
        </w:rPr>
        <w:t>W p</w:t>
      </w:r>
      <w:r w:rsidR="00544DA9" w:rsidRPr="006019C1">
        <w:rPr>
          <w:rFonts w:ascii="Times New Roman" w:hAnsi="Times New Roman" w:cs="Times New Roman"/>
          <w:sz w:val="24"/>
          <w:szCs w:val="24"/>
        </w:rPr>
        <w:t>rzepis</w:t>
      </w:r>
      <w:r>
        <w:rPr>
          <w:rFonts w:ascii="Times New Roman" w:hAnsi="Times New Roman" w:cs="Times New Roman"/>
          <w:sz w:val="24"/>
          <w:szCs w:val="24"/>
        </w:rPr>
        <w:t>ach</w:t>
      </w:r>
      <w:r w:rsidR="00544DA9" w:rsidRPr="006019C1">
        <w:rPr>
          <w:rFonts w:ascii="Times New Roman" w:hAnsi="Times New Roman" w:cs="Times New Roman"/>
          <w:sz w:val="24"/>
          <w:szCs w:val="24"/>
        </w:rPr>
        <w:t xml:space="preserve"> rozporządzenia </w:t>
      </w:r>
      <w:r w:rsidR="006019C1">
        <w:rPr>
          <w:rFonts w:ascii="Times New Roman" w:hAnsi="Times New Roman" w:cs="Times New Roman"/>
          <w:sz w:val="24"/>
          <w:szCs w:val="24"/>
        </w:rPr>
        <w:t>Ministra Rolnictwa i R</w:t>
      </w:r>
      <w:r w:rsidR="006019C1" w:rsidRPr="005D1ACA">
        <w:rPr>
          <w:rFonts w:ascii="Times New Roman" w:hAnsi="Times New Roman" w:cs="Times New Roman"/>
          <w:sz w:val="24"/>
          <w:szCs w:val="24"/>
        </w:rPr>
        <w:t xml:space="preserve">ozwoju </w:t>
      </w:r>
      <w:r w:rsidR="006019C1">
        <w:rPr>
          <w:rFonts w:ascii="Times New Roman" w:hAnsi="Times New Roman" w:cs="Times New Roman"/>
          <w:sz w:val="24"/>
          <w:szCs w:val="24"/>
        </w:rPr>
        <w:t>W</w:t>
      </w:r>
      <w:r w:rsidR="006019C1" w:rsidRPr="005D1ACA">
        <w:rPr>
          <w:rFonts w:ascii="Times New Roman" w:hAnsi="Times New Roman" w:cs="Times New Roman"/>
          <w:sz w:val="24"/>
          <w:szCs w:val="24"/>
        </w:rPr>
        <w:t>si</w:t>
      </w:r>
      <w:r w:rsidR="006019C1">
        <w:rPr>
          <w:rFonts w:ascii="Times New Roman" w:hAnsi="Times New Roman" w:cs="Times New Roman"/>
          <w:sz w:val="24"/>
          <w:szCs w:val="24"/>
        </w:rPr>
        <w:t xml:space="preserve"> </w:t>
      </w:r>
      <w:r w:rsidR="006019C1" w:rsidRPr="005D1ACA">
        <w:rPr>
          <w:rFonts w:ascii="Times New Roman" w:hAnsi="Times New Roman" w:cs="Times New Roman"/>
          <w:sz w:val="24"/>
          <w:szCs w:val="24"/>
        </w:rPr>
        <w:t>z dnia 23 grudnia 2016 r.</w:t>
      </w:r>
      <w:r w:rsidR="006019C1">
        <w:rPr>
          <w:rFonts w:ascii="Times New Roman" w:hAnsi="Times New Roman" w:cs="Times New Roman"/>
          <w:sz w:val="24"/>
          <w:szCs w:val="24"/>
        </w:rPr>
        <w:t xml:space="preserve"> </w:t>
      </w:r>
      <w:r w:rsidR="002D1B04">
        <w:rPr>
          <w:rFonts w:ascii="Times New Roman" w:hAnsi="Times New Roman" w:cs="Times New Roman"/>
          <w:sz w:val="24"/>
          <w:szCs w:val="24"/>
        </w:rPr>
        <w:br/>
      </w:r>
      <w:r w:rsidR="006019C1" w:rsidRPr="0018377A">
        <w:rPr>
          <w:rFonts w:ascii="Times New Roman" w:hAnsi="Times New Roman" w:cs="Times New Roman"/>
          <w:i/>
          <w:sz w:val="24"/>
          <w:szCs w:val="24"/>
        </w:rPr>
        <w:t>w sprawie szczegółowych warunków i trybu przyznawania oraz wypłaty pomocy finansowej w ramach działania „Współpraca” objętego Programem Rozwoju Obszarów Wiejskich na lata 2014-2020</w:t>
      </w:r>
      <w:r w:rsidR="006019C1">
        <w:rPr>
          <w:rFonts w:ascii="Times New Roman" w:hAnsi="Times New Roman" w:cs="Times New Roman"/>
          <w:i/>
          <w:sz w:val="24"/>
          <w:szCs w:val="24"/>
        </w:rPr>
        <w:t xml:space="preserve"> </w:t>
      </w:r>
      <w:r w:rsidR="006019C1">
        <w:rPr>
          <w:rFonts w:ascii="Times New Roman" w:hAnsi="Times New Roman" w:cs="Times New Roman"/>
          <w:sz w:val="24"/>
          <w:szCs w:val="24"/>
        </w:rPr>
        <w:t>(Dz. U. z 2020 r. poz. 80 i 2399)</w:t>
      </w:r>
      <w:r w:rsidR="006019C1" w:rsidRPr="00014B6F">
        <w:rPr>
          <w:rFonts w:ascii="Times New Roman" w:hAnsi="Times New Roman" w:cs="Times New Roman"/>
          <w:sz w:val="24"/>
          <w:szCs w:val="24"/>
        </w:rPr>
        <w:t>,</w:t>
      </w:r>
      <w:r w:rsidR="006019C1">
        <w:rPr>
          <w:rFonts w:ascii="Times New Roman" w:hAnsi="Times New Roman" w:cs="Times New Roman"/>
          <w:sz w:val="24"/>
          <w:szCs w:val="24"/>
        </w:rPr>
        <w:t xml:space="preserve"> zwanego dalej „rozporządzeniem”</w:t>
      </w:r>
      <w:r w:rsidR="00544DA9" w:rsidRPr="006019C1">
        <w:rPr>
          <w:rFonts w:ascii="Times New Roman" w:hAnsi="Times New Roman" w:cs="Times New Roman"/>
          <w:sz w:val="24"/>
          <w:szCs w:val="24"/>
        </w:rPr>
        <w:t xml:space="preserve">, </w:t>
      </w:r>
      <w:r w:rsidR="009E2ACB" w:rsidRPr="009E2ACB">
        <w:rPr>
          <w:rFonts w:ascii="Times New Roman" w:hAnsi="Times New Roman" w:cs="Times New Roman"/>
          <w:sz w:val="24"/>
          <w:szCs w:val="24"/>
        </w:rPr>
        <w:t xml:space="preserve">mowa jest </w:t>
      </w:r>
      <w:r w:rsidR="009E2ACB">
        <w:rPr>
          <w:rFonts w:ascii="Times New Roman" w:hAnsi="Times New Roman" w:cs="Times New Roman"/>
          <w:sz w:val="24"/>
          <w:szCs w:val="24"/>
        </w:rPr>
        <w:br/>
      </w:r>
      <w:r w:rsidR="009E2ACB" w:rsidRPr="009E2ACB">
        <w:rPr>
          <w:rFonts w:ascii="Times New Roman" w:hAnsi="Times New Roman" w:cs="Times New Roman"/>
          <w:sz w:val="24"/>
          <w:szCs w:val="24"/>
        </w:rPr>
        <w:t>o rolniku i nie wskazano, w rozumieniu jakich przepisów należy traktować taki podmiot.</w:t>
      </w:r>
      <w:r w:rsidR="009E2ACB">
        <w:rPr>
          <w:rFonts w:ascii="Times New Roman" w:hAnsi="Times New Roman" w:cs="Times New Roman"/>
          <w:sz w:val="24"/>
          <w:szCs w:val="24"/>
        </w:rPr>
        <w:t xml:space="preserve"> </w:t>
      </w:r>
    </w:p>
    <w:p w14:paraId="28FB9B18" w14:textId="7972F5AC" w:rsidR="00544DA9" w:rsidRPr="006019C1" w:rsidRDefault="009E2ACB" w:rsidP="00544DA9">
      <w:pPr>
        <w:jc w:val="both"/>
        <w:rPr>
          <w:rFonts w:ascii="Times New Roman" w:hAnsi="Times New Roman" w:cs="Times New Roman"/>
          <w:sz w:val="24"/>
          <w:szCs w:val="24"/>
        </w:rPr>
      </w:pPr>
      <w:r w:rsidRPr="009E2ACB">
        <w:rPr>
          <w:rFonts w:ascii="Times New Roman" w:hAnsi="Times New Roman" w:cs="Times New Roman"/>
          <w:sz w:val="24"/>
          <w:szCs w:val="24"/>
        </w:rPr>
        <w:t>Polski ustawodawca nie zdecydował się na wprowadzenie uniwersalnej definicji rolnika oraz związanego z tą definicją pojęcia gospodarstwa rolnego, czy działalności rolniczej. Zatem na potrzeby działania Współpraca przyjąć</w:t>
      </w:r>
      <w:r w:rsidR="005B26DD">
        <w:rPr>
          <w:rFonts w:ascii="Times New Roman" w:hAnsi="Times New Roman" w:cs="Times New Roman"/>
          <w:sz w:val="24"/>
          <w:szCs w:val="24"/>
        </w:rPr>
        <w:t xml:space="preserve"> należy</w:t>
      </w:r>
      <w:r w:rsidRPr="009E2ACB">
        <w:rPr>
          <w:rFonts w:ascii="Times New Roman" w:hAnsi="Times New Roman" w:cs="Times New Roman"/>
          <w:sz w:val="24"/>
          <w:szCs w:val="24"/>
        </w:rPr>
        <w:t xml:space="preserve"> najbardziej uniwersalną oraz szeroko rozumianą definicję rolnika. </w:t>
      </w:r>
      <w:r w:rsidR="005B26DD">
        <w:rPr>
          <w:rFonts w:ascii="Times New Roman" w:hAnsi="Times New Roman" w:cs="Times New Roman"/>
          <w:sz w:val="24"/>
          <w:szCs w:val="24"/>
        </w:rPr>
        <w:t xml:space="preserve">W związku z powyższym przyjmuje się </w:t>
      </w:r>
      <w:r w:rsidR="00221EBB">
        <w:rPr>
          <w:rFonts w:ascii="Times New Roman" w:hAnsi="Times New Roman" w:cs="Times New Roman"/>
          <w:sz w:val="24"/>
          <w:szCs w:val="24"/>
        </w:rPr>
        <w:t>szerokie</w:t>
      </w:r>
      <w:r w:rsidRPr="009E2ACB">
        <w:rPr>
          <w:rFonts w:ascii="Times New Roman" w:hAnsi="Times New Roman" w:cs="Times New Roman"/>
          <w:sz w:val="24"/>
          <w:szCs w:val="24"/>
        </w:rPr>
        <w:t xml:space="preserve"> brzmieni</w:t>
      </w:r>
      <w:r w:rsidR="00221EBB">
        <w:rPr>
          <w:rFonts w:ascii="Times New Roman" w:hAnsi="Times New Roman" w:cs="Times New Roman"/>
          <w:sz w:val="24"/>
          <w:szCs w:val="24"/>
        </w:rPr>
        <w:t>e</w:t>
      </w:r>
      <w:r w:rsidRPr="009E2ACB">
        <w:rPr>
          <w:rFonts w:ascii="Times New Roman" w:hAnsi="Times New Roman" w:cs="Times New Roman"/>
          <w:sz w:val="24"/>
          <w:szCs w:val="24"/>
        </w:rPr>
        <w:t xml:space="preserve"> </w:t>
      </w:r>
      <w:r w:rsidR="00221EBB">
        <w:rPr>
          <w:rFonts w:ascii="Times New Roman" w:hAnsi="Times New Roman" w:cs="Times New Roman"/>
          <w:sz w:val="24"/>
          <w:szCs w:val="24"/>
        </w:rPr>
        <w:t>wskazane</w:t>
      </w:r>
      <w:r w:rsidRPr="009E2ACB">
        <w:rPr>
          <w:rFonts w:ascii="Times New Roman" w:hAnsi="Times New Roman" w:cs="Times New Roman"/>
          <w:sz w:val="24"/>
          <w:szCs w:val="24"/>
        </w:rPr>
        <w:t xml:space="preserve"> w P</w:t>
      </w:r>
      <w:r w:rsidR="00DA49C1">
        <w:rPr>
          <w:rFonts w:ascii="Times New Roman" w:hAnsi="Times New Roman" w:cs="Times New Roman"/>
          <w:sz w:val="24"/>
          <w:szCs w:val="24"/>
        </w:rPr>
        <w:t xml:space="preserve">rogramie </w:t>
      </w:r>
      <w:r w:rsidRPr="009E2ACB">
        <w:rPr>
          <w:rFonts w:ascii="Times New Roman" w:hAnsi="Times New Roman" w:cs="Times New Roman"/>
          <w:sz w:val="24"/>
          <w:szCs w:val="24"/>
        </w:rPr>
        <w:t>R</w:t>
      </w:r>
      <w:r w:rsidR="00DA49C1">
        <w:rPr>
          <w:rFonts w:ascii="Times New Roman" w:hAnsi="Times New Roman" w:cs="Times New Roman"/>
          <w:sz w:val="24"/>
          <w:szCs w:val="24"/>
        </w:rPr>
        <w:t xml:space="preserve">ozwoju </w:t>
      </w:r>
      <w:r w:rsidRPr="009E2ACB">
        <w:rPr>
          <w:rFonts w:ascii="Times New Roman" w:hAnsi="Times New Roman" w:cs="Times New Roman"/>
          <w:sz w:val="24"/>
          <w:szCs w:val="24"/>
        </w:rPr>
        <w:t>O</w:t>
      </w:r>
      <w:r w:rsidR="00DA49C1">
        <w:rPr>
          <w:rFonts w:ascii="Times New Roman" w:hAnsi="Times New Roman" w:cs="Times New Roman"/>
          <w:sz w:val="24"/>
          <w:szCs w:val="24"/>
        </w:rPr>
        <w:t xml:space="preserve">bszarów </w:t>
      </w:r>
      <w:r w:rsidRPr="009E2ACB">
        <w:rPr>
          <w:rFonts w:ascii="Times New Roman" w:hAnsi="Times New Roman" w:cs="Times New Roman"/>
          <w:sz w:val="24"/>
          <w:szCs w:val="24"/>
        </w:rPr>
        <w:t>W</w:t>
      </w:r>
      <w:r w:rsidR="00DA49C1">
        <w:rPr>
          <w:rFonts w:ascii="Times New Roman" w:hAnsi="Times New Roman" w:cs="Times New Roman"/>
          <w:sz w:val="24"/>
          <w:szCs w:val="24"/>
        </w:rPr>
        <w:t>iejskich na lata</w:t>
      </w:r>
      <w:r w:rsidRPr="009E2ACB">
        <w:rPr>
          <w:rFonts w:ascii="Times New Roman" w:hAnsi="Times New Roman" w:cs="Times New Roman"/>
          <w:sz w:val="24"/>
          <w:szCs w:val="24"/>
        </w:rPr>
        <w:t xml:space="preserve"> 2014-2020</w:t>
      </w:r>
      <w:r w:rsidR="00D23EA0">
        <w:rPr>
          <w:rFonts w:ascii="Times New Roman" w:hAnsi="Times New Roman" w:cs="Times New Roman"/>
          <w:sz w:val="24"/>
          <w:szCs w:val="24"/>
        </w:rPr>
        <w:t xml:space="preserve">, tj. za </w:t>
      </w:r>
      <w:r w:rsidR="00544DA9" w:rsidRPr="00D23EA0">
        <w:rPr>
          <w:rFonts w:ascii="Times New Roman" w:hAnsi="Times New Roman" w:cs="Times New Roman"/>
          <w:b/>
          <w:sz w:val="24"/>
          <w:szCs w:val="24"/>
        </w:rPr>
        <w:t>rolnika</w:t>
      </w:r>
      <w:r w:rsidR="00544DA9" w:rsidRPr="006019C1">
        <w:rPr>
          <w:rFonts w:ascii="Times New Roman" w:hAnsi="Times New Roman" w:cs="Times New Roman"/>
          <w:sz w:val="24"/>
          <w:szCs w:val="24"/>
        </w:rPr>
        <w:t xml:space="preserve"> uznaje się osobę fizyczną lub osobę prawną lub jednostkę organizacyjną nieposiadającą osobowości prawnej, której </w:t>
      </w:r>
      <w:r w:rsidR="00544DA9" w:rsidRPr="00146084">
        <w:rPr>
          <w:rFonts w:ascii="Times New Roman" w:hAnsi="Times New Roman" w:cs="Times New Roman"/>
          <w:b/>
          <w:sz w:val="24"/>
          <w:szCs w:val="24"/>
        </w:rPr>
        <w:t>gospodarstwo rolne</w:t>
      </w:r>
      <w:r w:rsidR="00544DA9" w:rsidRPr="006019C1">
        <w:rPr>
          <w:rFonts w:ascii="Times New Roman" w:hAnsi="Times New Roman" w:cs="Times New Roman"/>
          <w:sz w:val="24"/>
          <w:szCs w:val="24"/>
        </w:rPr>
        <w:t xml:space="preserve"> położone jest na terenie Polski i która prowadzi </w:t>
      </w:r>
      <w:r w:rsidR="00544DA9" w:rsidRPr="00146084">
        <w:rPr>
          <w:rFonts w:ascii="Times New Roman" w:hAnsi="Times New Roman" w:cs="Times New Roman"/>
          <w:b/>
          <w:sz w:val="24"/>
          <w:szCs w:val="24"/>
        </w:rPr>
        <w:t>działalność rolniczą</w:t>
      </w:r>
      <w:r w:rsidR="00544DA9" w:rsidRPr="006019C1">
        <w:rPr>
          <w:rFonts w:ascii="Times New Roman" w:hAnsi="Times New Roman" w:cs="Times New Roman"/>
          <w:sz w:val="24"/>
          <w:szCs w:val="24"/>
        </w:rPr>
        <w:t xml:space="preserve">. </w:t>
      </w:r>
    </w:p>
    <w:p w14:paraId="5779B7E4" w14:textId="77777777" w:rsidR="000C1DD8" w:rsidRDefault="008F4CFB" w:rsidP="008F4CFB">
      <w:pPr>
        <w:jc w:val="both"/>
        <w:rPr>
          <w:rFonts w:ascii="Times New Roman" w:hAnsi="Times New Roman" w:cs="Times New Roman"/>
          <w:sz w:val="24"/>
          <w:szCs w:val="24"/>
        </w:rPr>
      </w:pPr>
      <w:r>
        <w:rPr>
          <w:rFonts w:ascii="Times New Roman" w:hAnsi="Times New Roman" w:cs="Times New Roman"/>
          <w:sz w:val="24"/>
          <w:szCs w:val="24"/>
        </w:rPr>
        <w:t>W</w:t>
      </w:r>
      <w:r w:rsidRPr="008F4CFB">
        <w:rPr>
          <w:rFonts w:ascii="Times New Roman" w:hAnsi="Times New Roman" w:cs="Times New Roman"/>
          <w:sz w:val="24"/>
          <w:szCs w:val="24"/>
        </w:rPr>
        <w:t xml:space="preserve"> kwestii pojęcia </w:t>
      </w:r>
      <w:r w:rsidRPr="000C1DD8">
        <w:rPr>
          <w:rFonts w:ascii="Times New Roman" w:hAnsi="Times New Roman" w:cs="Times New Roman"/>
          <w:b/>
          <w:sz w:val="24"/>
          <w:szCs w:val="24"/>
        </w:rPr>
        <w:t>„</w:t>
      </w:r>
      <w:r w:rsidR="00146084" w:rsidRPr="000C1DD8">
        <w:rPr>
          <w:rFonts w:ascii="Times New Roman" w:hAnsi="Times New Roman" w:cs="Times New Roman"/>
          <w:b/>
          <w:sz w:val="24"/>
          <w:szCs w:val="24"/>
        </w:rPr>
        <w:t>gospodarstw</w:t>
      </w:r>
      <w:r w:rsidRPr="000C1DD8">
        <w:rPr>
          <w:rFonts w:ascii="Times New Roman" w:hAnsi="Times New Roman" w:cs="Times New Roman"/>
          <w:b/>
          <w:sz w:val="24"/>
          <w:szCs w:val="24"/>
        </w:rPr>
        <w:t>o</w:t>
      </w:r>
      <w:r w:rsidR="00146084" w:rsidRPr="000C1DD8">
        <w:rPr>
          <w:rFonts w:ascii="Times New Roman" w:hAnsi="Times New Roman" w:cs="Times New Roman"/>
          <w:b/>
          <w:sz w:val="24"/>
          <w:szCs w:val="24"/>
        </w:rPr>
        <w:t xml:space="preserve"> rolne</w:t>
      </w:r>
      <w:r w:rsidRPr="000C1DD8">
        <w:rPr>
          <w:rFonts w:ascii="Times New Roman" w:hAnsi="Times New Roman" w:cs="Times New Roman"/>
          <w:b/>
          <w:sz w:val="24"/>
          <w:szCs w:val="24"/>
        </w:rPr>
        <w:t>”</w:t>
      </w:r>
      <w:r w:rsidR="000B025B">
        <w:rPr>
          <w:rFonts w:ascii="Times New Roman" w:hAnsi="Times New Roman" w:cs="Times New Roman"/>
          <w:sz w:val="24"/>
          <w:szCs w:val="24"/>
        </w:rPr>
        <w:t xml:space="preserve"> </w:t>
      </w:r>
      <w:r w:rsidR="000B139E">
        <w:t>(</w:t>
      </w:r>
      <w:r w:rsidR="00B200F5" w:rsidRPr="00B200F5">
        <w:rPr>
          <w:rFonts w:ascii="Times New Roman" w:hAnsi="Times New Roman" w:cs="Times New Roman"/>
          <w:sz w:val="24"/>
          <w:szCs w:val="24"/>
        </w:rPr>
        <w:t>które nierozerwalnie związane jest z definicją rolnika</w:t>
      </w:r>
      <w:r w:rsidR="000B139E">
        <w:rPr>
          <w:rFonts w:ascii="Times New Roman" w:hAnsi="Times New Roman" w:cs="Times New Roman"/>
          <w:sz w:val="24"/>
          <w:szCs w:val="24"/>
        </w:rPr>
        <w:t>)</w:t>
      </w:r>
      <w:r w:rsidR="00B200F5">
        <w:rPr>
          <w:rFonts w:ascii="Times New Roman" w:hAnsi="Times New Roman" w:cs="Times New Roman"/>
          <w:sz w:val="24"/>
          <w:szCs w:val="24"/>
        </w:rPr>
        <w:t xml:space="preserve"> </w:t>
      </w:r>
      <w:r w:rsidR="000B025B" w:rsidRPr="008F4CFB">
        <w:rPr>
          <w:rFonts w:ascii="Times New Roman" w:hAnsi="Times New Roman" w:cs="Times New Roman"/>
          <w:sz w:val="24"/>
          <w:szCs w:val="24"/>
        </w:rPr>
        <w:t xml:space="preserve">należy posiłkować </w:t>
      </w:r>
      <w:r w:rsidR="000B139E">
        <w:rPr>
          <w:rFonts w:ascii="Times New Roman" w:hAnsi="Times New Roman" w:cs="Times New Roman"/>
          <w:sz w:val="24"/>
          <w:szCs w:val="24"/>
        </w:rPr>
        <w:t xml:space="preserve">się </w:t>
      </w:r>
      <w:r w:rsidR="00550378">
        <w:rPr>
          <w:rFonts w:ascii="Times New Roman" w:hAnsi="Times New Roman" w:cs="Times New Roman"/>
          <w:sz w:val="24"/>
          <w:szCs w:val="24"/>
        </w:rPr>
        <w:t>definicją z</w:t>
      </w:r>
      <w:r w:rsidR="000B025B" w:rsidRPr="008F4CFB">
        <w:rPr>
          <w:rFonts w:ascii="Times New Roman" w:hAnsi="Times New Roman" w:cs="Times New Roman"/>
          <w:sz w:val="24"/>
          <w:szCs w:val="24"/>
        </w:rPr>
        <w:t xml:space="preserve"> Kodeksu Cywilnego</w:t>
      </w:r>
      <w:r w:rsidR="000B139E">
        <w:rPr>
          <w:rFonts w:ascii="Times New Roman" w:hAnsi="Times New Roman" w:cs="Times New Roman"/>
          <w:sz w:val="24"/>
          <w:szCs w:val="24"/>
        </w:rPr>
        <w:t xml:space="preserve"> (KC),</w:t>
      </w:r>
      <w:r w:rsidR="000B025B" w:rsidRPr="006019C1">
        <w:rPr>
          <w:rFonts w:ascii="Times New Roman" w:hAnsi="Times New Roman" w:cs="Times New Roman"/>
          <w:sz w:val="24"/>
          <w:szCs w:val="24"/>
        </w:rPr>
        <w:t xml:space="preserve"> </w:t>
      </w:r>
      <w:r w:rsidR="000B025B">
        <w:rPr>
          <w:rFonts w:ascii="Times New Roman" w:hAnsi="Times New Roman" w:cs="Times New Roman"/>
          <w:sz w:val="24"/>
          <w:szCs w:val="24"/>
        </w:rPr>
        <w:t>tj.</w:t>
      </w:r>
      <w:r w:rsidR="00B200F5" w:rsidRPr="006019C1">
        <w:rPr>
          <w:rFonts w:ascii="Times New Roman" w:hAnsi="Times New Roman" w:cs="Times New Roman"/>
          <w:sz w:val="24"/>
          <w:szCs w:val="24"/>
        </w:rPr>
        <w:t xml:space="preserve"> </w:t>
      </w:r>
      <w:r w:rsidR="00146084" w:rsidRPr="006019C1">
        <w:rPr>
          <w:rFonts w:ascii="Times New Roman" w:hAnsi="Times New Roman" w:cs="Times New Roman"/>
          <w:sz w:val="24"/>
          <w:szCs w:val="24"/>
        </w:rPr>
        <w:t xml:space="preserve"> za  gospodarstwo  rolne  uważa  się  grunty  rolne  wraz  z gruntami leśnymi,  budynkami  lub  ich  częściami,  urządzeniami i inwentarzem, jeżeli stanowią lub mogą stanowić zorganizowaną całość gospodarczą, oraz prawami związanymi z prowadzeniem gospodarstwa rolnego.</w:t>
      </w:r>
      <w:r w:rsidRPr="008F4CFB">
        <w:rPr>
          <w:rFonts w:ascii="Times New Roman" w:hAnsi="Times New Roman" w:cs="Times New Roman"/>
          <w:sz w:val="24"/>
          <w:szCs w:val="24"/>
        </w:rPr>
        <w:t xml:space="preserve"> </w:t>
      </w:r>
    </w:p>
    <w:p w14:paraId="73908D4D" w14:textId="2B62CF07" w:rsidR="00416897" w:rsidRDefault="00F1110A" w:rsidP="008F4CFB">
      <w:pPr>
        <w:jc w:val="both"/>
        <w:rPr>
          <w:rFonts w:ascii="Times New Roman" w:hAnsi="Times New Roman" w:cs="Times New Roman"/>
          <w:sz w:val="24"/>
          <w:szCs w:val="24"/>
        </w:rPr>
      </w:pPr>
      <w:r>
        <w:rPr>
          <w:rFonts w:ascii="Times New Roman" w:hAnsi="Times New Roman" w:cs="Times New Roman"/>
          <w:sz w:val="24"/>
          <w:szCs w:val="24"/>
        </w:rPr>
        <w:t>Zgodnie z komentarzami</w:t>
      </w:r>
      <w:r w:rsidR="008F4CFB" w:rsidRPr="008F4CFB">
        <w:rPr>
          <w:rFonts w:ascii="Times New Roman" w:hAnsi="Times New Roman" w:cs="Times New Roman"/>
          <w:sz w:val="24"/>
          <w:szCs w:val="24"/>
        </w:rPr>
        <w:t xml:space="preserve"> do KC</w:t>
      </w:r>
      <w:r w:rsidR="000B139E">
        <w:rPr>
          <w:rFonts w:ascii="Times New Roman" w:hAnsi="Times New Roman" w:cs="Times New Roman"/>
          <w:sz w:val="24"/>
          <w:szCs w:val="24"/>
        </w:rPr>
        <w:t xml:space="preserve"> </w:t>
      </w:r>
      <w:r w:rsidR="008F4CFB" w:rsidRPr="008F4CFB">
        <w:rPr>
          <w:rFonts w:ascii="Times New Roman" w:hAnsi="Times New Roman" w:cs="Times New Roman"/>
          <w:sz w:val="24"/>
          <w:szCs w:val="24"/>
        </w:rPr>
        <w:t>w zakresie tego pojęcia, zgodnie z którymi, w art. 55</w:t>
      </w:r>
      <w:r w:rsidR="008F4CFB" w:rsidRPr="008F4CFB">
        <w:rPr>
          <w:rFonts w:ascii="Times New Roman" w:hAnsi="Times New Roman" w:cs="Times New Roman"/>
          <w:sz w:val="24"/>
          <w:szCs w:val="24"/>
          <w:vertAlign w:val="superscript"/>
        </w:rPr>
        <w:t>3</w:t>
      </w:r>
      <w:r w:rsidR="008F4CFB" w:rsidRPr="008F4CFB">
        <w:rPr>
          <w:rFonts w:ascii="Times New Roman" w:hAnsi="Times New Roman" w:cs="Times New Roman"/>
          <w:sz w:val="24"/>
          <w:szCs w:val="24"/>
        </w:rPr>
        <w:t xml:space="preserve"> KC ustawodawca wymienia zróżnicowane składniki materialne, których wystąpienie konstytuuje gospodarstwo rolne</w:t>
      </w:r>
      <w:r w:rsidR="00B76350">
        <w:rPr>
          <w:rFonts w:ascii="Times New Roman" w:hAnsi="Times New Roman" w:cs="Times New Roman"/>
          <w:sz w:val="24"/>
          <w:szCs w:val="24"/>
        </w:rPr>
        <w:t>, j</w:t>
      </w:r>
      <w:r w:rsidR="008F4CFB" w:rsidRPr="008F4CFB">
        <w:rPr>
          <w:rFonts w:ascii="Times New Roman" w:hAnsi="Times New Roman" w:cs="Times New Roman"/>
          <w:sz w:val="24"/>
          <w:szCs w:val="24"/>
        </w:rPr>
        <w:t xml:space="preserve">ednak wśród wymienionych składników </w:t>
      </w:r>
      <w:r w:rsidR="008F4CFB" w:rsidRPr="000C1DD8">
        <w:rPr>
          <w:rFonts w:ascii="Times New Roman" w:hAnsi="Times New Roman" w:cs="Times New Roman"/>
          <w:b/>
          <w:sz w:val="24"/>
          <w:szCs w:val="24"/>
        </w:rPr>
        <w:t>nadrzędne znaczenie przypisuje się gruntom rolnym</w:t>
      </w:r>
      <w:r w:rsidR="008F4CFB" w:rsidRPr="008F4CFB">
        <w:rPr>
          <w:rFonts w:ascii="Times New Roman" w:hAnsi="Times New Roman" w:cs="Times New Roman"/>
          <w:sz w:val="24"/>
          <w:szCs w:val="24"/>
        </w:rPr>
        <w:t>. Ich szczególna pozycja wiąże się z tym, że dopiero stwierdzenie występowania gruntu rolnego pozwala na kwalifikowanie danego zespołu składników jako gospodarstwo rolne</w:t>
      </w:r>
      <w:r w:rsidR="00416897">
        <w:rPr>
          <w:rFonts w:ascii="Times New Roman" w:hAnsi="Times New Roman" w:cs="Times New Roman"/>
          <w:sz w:val="24"/>
          <w:szCs w:val="24"/>
        </w:rPr>
        <w:t>.</w:t>
      </w:r>
    </w:p>
    <w:p w14:paraId="3E2E513D" w14:textId="2AD3AB90" w:rsidR="00544DA9" w:rsidRDefault="00AC0201" w:rsidP="00544DA9">
      <w:pPr>
        <w:jc w:val="both"/>
        <w:rPr>
          <w:rFonts w:ascii="Times New Roman" w:hAnsi="Times New Roman" w:cs="Times New Roman"/>
          <w:sz w:val="24"/>
          <w:szCs w:val="24"/>
        </w:rPr>
      </w:pPr>
      <w:r>
        <w:rPr>
          <w:rFonts w:ascii="Times New Roman" w:hAnsi="Times New Roman" w:cs="Times New Roman"/>
          <w:sz w:val="24"/>
          <w:szCs w:val="24"/>
        </w:rPr>
        <w:t>W odniesieniu do d</w:t>
      </w:r>
      <w:r w:rsidR="00544DA9" w:rsidRPr="006019C1">
        <w:rPr>
          <w:rFonts w:ascii="Times New Roman" w:hAnsi="Times New Roman" w:cs="Times New Roman"/>
          <w:sz w:val="24"/>
          <w:szCs w:val="24"/>
        </w:rPr>
        <w:t>efi</w:t>
      </w:r>
      <w:r w:rsidR="00E422B4">
        <w:rPr>
          <w:rFonts w:ascii="Times New Roman" w:hAnsi="Times New Roman" w:cs="Times New Roman"/>
          <w:sz w:val="24"/>
          <w:szCs w:val="24"/>
        </w:rPr>
        <w:t>nicj</w:t>
      </w:r>
      <w:r>
        <w:rPr>
          <w:rFonts w:ascii="Times New Roman" w:hAnsi="Times New Roman" w:cs="Times New Roman"/>
          <w:sz w:val="24"/>
          <w:szCs w:val="24"/>
        </w:rPr>
        <w:t>i</w:t>
      </w:r>
      <w:r w:rsidR="00E422B4">
        <w:rPr>
          <w:rFonts w:ascii="Times New Roman" w:hAnsi="Times New Roman" w:cs="Times New Roman"/>
          <w:sz w:val="24"/>
          <w:szCs w:val="24"/>
        </w:rPr>
        <w:t xml:space="preserve"> </w:t>
      </w:r>
      <w:r w:rsidRPr="000C1DD8">
        <w:rPr>
          <w:rFonts w:ascii="Times New Roman" w:hAnsi="Times New Roman" w:cs="Times New Roman"/>
          <w:b/>
          <w:sz w:val="24"/>
          <w:szCs w:val="24"/>
        </w:rPr>
        <w:t>„</w:t>
      </w:r>
      <w:r w:rsidR="00E422B4" w:rsidRPr="000C1DD8">
        <w:rPr>
          <w:rFonts w:ascii="Times New Roman" w:hAnsi="Times New Roman" w:cs="Times New Roman"/>
          <w:b/>
          <w:sz w:val="24"/>
          <w:szCs w:val="24"/>
        </w:rPr>
        <w:t>działalności rolniczej</w:t>
      </w:r>
      <w:r w:rsidRPr="000C1DD8">
        <w:rPr>
          <w:rFonts w:ascii="Times New Roman" w:hAnsi="Times New Roman" w:cs="Times New Roman"/>
          <w:b/>
          <w:sz w:val="24"/>
          <w:szCs w:val="24"/>
        </w:rPr>
        <w:t>”</w:t>
      </w:r>
      <w:r w:rsidR="00E422B4">
        <w:rPr>
          <w:rFonts w:ascii="Times New Roman" w:hAnsi="Times New Roman" w:cs="Times New Roman"/>
          <w:sz w:val="24"/>
          <w:szCs w:val="24"/>
        </w:rPr>
        <w:t xml:space="preserve"> </w:t>
      </w:r>
      <w:r w:rsidR="00B445CA">
        <w:rPr>
          <w:rFonts w:ascii="Times New Roman" w:hAnsi="Times New Roman" w:cs="Times New Roman"/>
          <w:sz w:val="24"/>
          <w:szCs w:val="24"/>
        </w:rPr>
        <w:t xml:space="preserve">(również </w:t>
      </w:r>
      <w:r w:rsidR="00A67CED">
        <w:rPr>
          <w:rFonts w:ascii="Times New Roman" w:hAnsi="Times New Roman" w:cs="Times New Roman"/>
          <w:sz w:val="24"/>
          <w:szCs w:val="24"/>
        </w:rPr>
        <w:t>nierozerwalnie zwią</w:t>
      </w:r>
      <w:r>
        <w:rPr>
          <w:rFonts w:ascii="Times New Roman" w:hAnsi="Times New Roman" w:cs="Times New Roman"/>
          <w:sz w:val="24"/>
          <w:szCs w:val="24"/>
        </w:rPr>
        <w:t>zanej</w:t>
      </w:r>
      <w:r w:rsidR="00073ECC">
        <w:rPr>
          <w:rFonts w:ascii="Times New Roman" w:hAnsi="Times New Roman" w:cs="Times New Roman"/>
          <w:sz w:val="24"/>
          <w:szCs w:val="24"/>
        </w:rPr>
        <w:t xml:space="preserve"> </w:t>
      </w:r>
      <w:r>
        <w:rPr>
          <w:rFonts w:ascii="Times New Roman" w:hAnsi="Times New Roman" w:cs="Times New Roman"/>
          <w:sz w:val="24"/>
          <w:szCs w:val="24"/>
        </w:rPr>
        <w:br/>
        <w:t>z definicją</w:t>
      </w:r>
      <w:r w:rsidR="00073ECC">
        <w:rPr>
          <w:rFonts w:ascii="Times New Roman" w:hAnsi="Times New Roman" w:cs="Times New Roman"/>
          <w:sz w:val="24"/>
          <w:szCs w:val="24"/>
        </w:rPr>
        <w:t xml:space="preserve"> rolnika</w:t>
      </w:r>
      <w:r w:rsidR="00B445CA">
        <w:rPr>
          <w:rFonts w:ascii="Times New Roman" w:hAnsi="Times New Roman" w:cs="Times New Roman"/>
          <w:sz w:val="24"/>
          <w:szCs w:val="24"/>
        </w:rPr>
        <w:t>)</w:t>
      </w:r>
      <w:r w:rsidR="006E6C1F">
        <w:rPr>
          <w:rFonts w:ascii="Times New Roman" w:hAnsi="Times New Roman" w:cs="Times New Roman"/>
          <w:sz w:val="24"/>
          <w:szCs w:val="24"/>
        </w:rPr>
        <w:t>,</w:t>
      </w:r>
      <w:r w:rsidR="005C5E1B" w:rsidRPr="005C5E1B">
        <w:t xml:space="preserve"> </w:t>
      </w:r>
      <w:r w:rsidRPr="009647CD">
        <w:rPr>
          <w:rFonts w:ascii="Times New Roman" w:hAnsi="Times New Roman" w:cs="Times New Roman"/>
          <w:sz w:val="24"/>
          <w:szCs w:val="24"/>
        </w:rPr>
        <w:t xml:space="preserve">szerokie znaczenie zostało </w:t>
      </w:r>
      <w:r>
        <w:rPr>
          <w:rFonts w:ascii="Times New Roman" w:hAnsi="Times New Roman" w:cs="Times New Roman"/>
          <w:sz w:val="24"/>
          <w:szCs w:val="24"/>
        </w:rPr>
        <w:t>nadane</w:t>
      </w:r>
      <w:r w:rsidR="005C5E1B" w:rsidRPr="005C5E1B">
        <w:rPr>
          <w:rFonts w:ascii="Times New Roman" w:hAnsi="Times New Roman" w:cs="Times New Roman"/>
          <w:sz w:val="24"/>
          <w:szCs w:val="24"/>
        </w:rPr>
        <w:t xml:space="preserve"> w ustawie </w:t>
      </w:r>
      <w:r w:rsidR="006E6C1F" w:rsidRPr="006E6C1F">
        <w:rPr>
          <w:rFonts w:ascii="Times New Roman" w:hAnsi="Times New Roman" w:cs="Times New Roman"/>
          <w:sz w:val="24"/>
          <w:szCs w:val="24"/>
        </w:rPr>
        <w:t>z dnia 20 grudnia 1990 r.</w:t>
      </w:r>
      <w:r w:rsidR="006E6C1F">
        <w:rPr>
          <w:rFonts w:ascii="Times New Roman" w:hAnsi="Times New Roman" w:cs="Times New Roman"/>
          <w:sz w:val="24"/>
          <w:szCs w:val="24"/>
        </w:rPr>
        <w:t xml:space="preserve"> </w:t>
      </w:r>
      <w:r w:rsidR="005C5E1B" w:rsidRPr="005C5E1B">
        <w:rPr>
          <w:rFonts w:ascii="Times New Roman" w:hAnsi="Times New Roman" w:cs="Times New Roman"/>
          <w:sz w:val="24"/>
          <w:szCs w:val="24"/>
        </w:rPr>
        <w:t>o ubezpieczeniu społecznym rolników</w:t>
      </w:r>
      <w:r w:rsidR="006E6C1F">
        <w:rPr>
          <w:rFonts w:ascii="Times New Roman" w:hAnsi="Times New Roman" w:cs="Times New Roman"/>
          <w:sz w:val="24"/>
          <w:szCs w:val="24"/>
        </w:rPr>
        <w:t xml:space="preserve"> </w:t>
      </w:r>
      <w:r w:rsidR="00A67CED">
        <w:rPr>
          <w:rFonts w:ascii="Times New Roman" w:hAnsi="Times New Roman" w:cs="Times New Roman"/>
          <w:sz w:val="24"/>
          <w:szCs w:val="24"/>
        </w:rPr>
        <w:t>(</w:t>
      </w:r>
      <w:r w:rsidR="00A67CED" w:rsidRPr="00A67CED">
        <w:rPr>
          <w:rFonts w:ascii="Times New Roman" w:hAnsi="Times New Roman" w:cs="Times New Roman"/>
          <w:sz w:val="24"/>
          <w:szCs w:val="24"/>
        </w:rPr>
        <w:t>Dz.</w:t>
      </w:r>
      <w:r w:rsidR="00A67CED">
        <w:rPr>
          <w:rFonts w:ascii="Times New Roman" w:hAnsi="Times New Roman" w:cs="Times New Roman"/>
          <w:sz w:val="24"/>
          <w:szCs w:val="24"/>
        </w:rPr>
        <w:t xml:space="preserve"> </w:t>
      </w:r>
      <w:r w:rsidR="00A67CED" w:rsidRPr="00A67CED">
        <w:rPr>
          <w:rFonts w:ascii="Times New Roman" w:hAnsi="Times New Roman" w:cs="Times New Roman"/>
          <w:sz w:val="24"/>
          <w:szCs w:val="24"/>
        </w:rPr>
        <w:t>U.</w:t>
      </w:r>
      <w:r w:rsidR="00A67CED">
        <w:rPr>
          <w:rFonts w:ascii="Times New Roman" w:hAnsi="Times New Roman" w:cs="Times New Roman"/>
          <w:sz w:val="24"/>
          <w:szCs w:val="24"/>
        </w:rPr>
        <w:t xml:space="preserve"> z </w:t>
      </w:r>
      <w:r w:rsidR="00A67CED" w:rsidRPr="00A67CED">
        <w:rPr>
          <w:rFonts w:ascii="Times New Roman" w:hAnsi="Times New Roman" w:cs="Times New Roman"/>
          <w:sz w:val="24"/>
          <w:szCs w:val="24"/>
        </w:rPr>
        <w:t>2021</w:t>
      </w:r>
      <w:r w:rsidR="00A67CED">
        <w:rPr>
          <w:rFonts w:ascii="Times New Roman" w:hAnsi="Times New Roman" w:cs="Times New Roman"/>
          <w:sz w:val="24"/>
          <w:szCs w:val="24"/>
        </w:rPr>
        <w:t xml:space="preserve"> r. poz. </w:t>
      </w:r>
      <w:r w:rsidR="00A67CED" w:rsidRPr="00A67CED">
        <w:rPr>
          <w:rFonts w:ascii="Times New Roman" w:hAnsi="Times New Roman" w:cs="Times New Roman"/>
          <w:sz w:val="24"/>
          <w:szCs w:val="24"/>
        </w:rPr>
        <w:t>266</w:t>
      </w:r>
      <w:r w:rsidR="00A67CED">
        <w:rPr>
          <w:rFonts w:ascii="Times New Roman" w:hAnsi="Times New Roman" w:cs="Times New Roman"/>
          <w:sz w:val="24"/>
          <w:szCs w:val="24"/>
        </w:rPr>
        <w:t>)</w:t>
      </w:r>
      <w:r>
        <w:rPr>
          <w:rFonts w:ascii="Times New Roman" w:hAnsi="Times New Roman" w:cs="Times New Roman"/>
          <w:sz w:val="24"/>
          <w:szCs w:val="24"/>
        </w:rPr>
        <w:t>,</w:t>
      </w:r>
      <w:r w:rsidR="00B445CA">
        <w:rPr>
          <w:rFonts w:ascii="Times New Roman" w:hAnsi="Times New Roman" w:cs="Times New Roman"/>
          <w:sz w:val="24"/>
          <w:szCs w:val="24"/>
        </w:rPr>
        <w:t xml:space="preserve"> </w:t>
      </w:r>
      <w:r>
        <w:rPr>
          <w:rFonts w:ascii="Times New Roman" w:hAnsi="Times New Roman" w:cs="Times New Roman"/>
          <w:sz w:val="24"/>
          <w:szCs w:val="24"/>
        </w:rPr>
        <w:t>gdzie przez</w:t>
      </w:r>
      <w:r w:rsidR="00B445CA" w:rsidRPr="006019C1">
        <w:rPr>
          <w:rFonts w:ascii="Times New Roman" w:hAnsi="Times New Roman" w:cs="Times New Roman"/>
          <w:sz w:val="24"/>
          <w:szCs w:val="24"/>
        </w:rPr>
        <w:t xml:space="preserve"> </w:t>
      </w:r>
      <w:r w:rsidR="00E422B4">
        <w:rPr>
          <w:rFonts w:ascii="Times New Roman" w:hAnsi="Times New Roman" w:cs="Times New Roman"/>
          <w:sz w:val="24"/>
          <w:szCs w:val="24"/>
        </w:rPr>
        <w:t>d</w:t>
      </w:r>
      <w:r w:rsidR="00544DA9" w:rsidRPr="006019C1">
        <w:rPr>
          <w:rFonts w:ascii="Times New Roman" w:hAnsi="Times New Roman" w:cs="Times New Roman"/>
          <w:sz w:val="24"/>
          <w:szCs w:val="24"/>
        </w:rPr>
        <w:t>ziałalność rolnicz</w:t>
      </w:r>
      <w:r>
        <w:rPr>
          <w:rFonts w:ascii="Times New Roman" w:hAnsi="Times New Roman" w:cs="Times New Roman"/>
          <w:sz w:val="24"/>
          <w:szCs w:val="24"/>
        </w:rPr>
        <w:t>ą</w:t>
      </w:r>
      <w:r w:rsidR="00544DA9" w:rsidRPr="006019C1">
        <w:rPr>
          <w:rFonts w:ascii="Times New Roman" w:hAnsi="Times New Roman" w:cs="Times New Roman"/>
          <w:sz w:val="24"/>
          <w:szCs w:val="24"/>
        </w:rPr>
        <w:t xml:space="preserve"> </w:t>
      </w:r>
      <w:r>
        <w:rPr>
          <w:rFonts w:ascii="Times New Roman" w:hAnsi="Times New Roman" w:cs="Times New Roman"/>
          <w:sz w:val="24"/>
          <w:szCs w:val="24"/>
        </w:rPr>
        <w:t>rozumie się</w:t>
      </w:r>
      <w:r w:rsidRPr="006019C1">
        <w:rPr>
          <w:rFonts w:ascii="Times New Roman" w:hAnsi="Times New Roman" w:cs="Times New Roman"/>
          <w:sz w:val="24"/>
          <w:szCs w:val="24"/>
        </w:rPr>
        <w:t xml:space="preserve"> </w:t>
      </w:r>
      <w:r w:rsidR="00544DA9" w:rsidRPr="006019C1">
        <w:rPr>
          <w:rFonts w:ascii="Times New Roman" w:hAnsi="Times New Roman" w:cs="Times New Roman"/>
          <w:sz w:val="24"/>
          <w:szCs w:val="24"/>
        </w:rPr>
        <w:t>działalność w zakresie produkcji roślinnej lub zwierzęcej, w tym ogrodniczej, sadowniczej, pszczelarskiej i rybnej.</w:t>
      </w:r>
      <w:r>
        <w:rPr>
          <w:rFonts w:ascii="Times New Roman" w:hAnsi="Times New Roman" w:cs="Times New Roman"/>
          <w:sz w:val="24"/>
          <w:szCs w:val="24"/>
        </w:rPr>
        <w:t xml:space="preserve"> </w:t>
      </w:r>
    </w:p>
    <w:p w14:paraId="11EF56D9" w14:textId="77777777" w:rsidR="003018DF" w:rsidRPr="006019C1" w:rsidRDefault="003018DF" w:rsidP="00544DA9">
      <w:pPr>
        <w:jc w:val="both"/>
        <w:rPr>
          <w:rFonts w:ascii="Times New Roman" w:hAnsi="Times New Roman" w:cs="Times New Roman"/>
          <w:sz w:val="24"/>
          <w:szCs w:val="24"/>
        </w:rPr>
      </w:pPr>
      <w:r w:rsidRPr="003018DF">
        <w:rPr>
          <w:rFonts w:ascii="Times New Roman" w:hAnsi="Times New Roman" w:cs="Times New Roman"/>
          <w:sz w:val="24"/>
          <w:szCs w:val="24"/>
        </w:rPr>
        <w:t>Niezależnie od powyższ</w:t>
      </w:r>
      <w:r w:rsidR="00BA64CB">
        <w:rPr>
          <w:rFonts w:ascii="Times New Roman" w:hAnsi="Times New Roman" w:cs="Times New Roman"/>
          <w:sz w:val="24"/>
          <w:szCs w:val="24"/>
        </w:rPr>
        <w:t>ych definicji</w:t>
      </w:r>
      <w:r w:rsidRPr="003018DF">
        <w:rPr>
          <w:rFonts w:ascii="Times New Roman" w:hAnsi="Times New Roman" w:cs="Times New Roman"/>
          <w:sz w:val="24"/>
          <w:szCs w:val="24"/>
        </w:rPr>
        <w:t xml:space="preserve"> należy </w:t>
      </w:r>
      <w:r w:rsidR="00BA64CB">
        <w:rPr>
          <w:rFonts w:ascii="Times New Roman" w:hAnsi="Times New Roman" w:cs="Times New Roman"/>
          <w:sz w:val="24"/>
          <w:szCs w:val="24"/>
        </w:rPr>
        <w:t>wskazać</w:t>
      </w:r>
      <w:r w:rsidRPr="003018DF">
        <w:rPr>
          <w:rFonts w:ascii="Times New Roman" w:hAnsi="Times New Roman" w:cs="Times New Roman"/>
          <w:sz w:val="24"/>
          <w:szCs w:val="24"/>
        </w:rPr>
        <w:t>, że uznanie podmiotu</w:t>
      </w:r>
      <w:r w:rsidR="00BA64CB">
        <w:rPr>
          <w:rFonts w:ascii="Times New Roman" w:hAnsi="Times New Roman" w:cs="Times New Roman"/>
          <w:sz w:val="24"/>
          <w:szCs w:val="24"/>
        </w:rPr>
        <w:t xml:space="preserve"> </w:t>
      </w:r>
      <w:r w:rsidR="008F6FBC">
        <w:rPr>
          <w:rFonts w:ascii="Times New Roman" w:hAnsi="Times New Roman" w:cs="Times New Roman"/>
          <w:sz w:val="24"/>
          <w:szCs w:val="24"/>
        </w:rPr>
        <w:t xml:space="preserve">wchodzącego </w:t>
      </w:r>
      <w:r w:rsidR="008F6FBC">
        <w:rPr>
          <w:rFonts w:ascii="Times New Roman" w:hAnsi="Times New Roman" w:cs="Times New Roman"/>
          <w:sz w:val="24"/>
          <w:szCs w:val="24"/>
        </w:rPr>
        <w:br/>
        <w:t xml:space="preserve">w skład grupy operacyjnej </w:t>
      </w:r>
      <w:r w:rsidRPr="003018DF">
        <w:rPr>
          <w:rFonts w:ascii="Times New Roman" w:hAnsi="Times New Roman" w:cs="Times New Roman"/>
          <w:sz w:val="24"/>
          <w:szCs w:val="24"/>
        </w:rPr>
        <w:t xml:space="preserve">za rolnika, nie jest </w:t>
      </w:r>
      <w:r w:rsidR="00B749C8">
        <w:rPr>
          <w:rFonts w:ascii="Times New Roman" w:hAnsi="Times New Roman" w:cs="Times New Roman"/>
          <w:sz w:val="24"/>
          <w:szCs w:val="24"/>
        </w:rPr>
        <w:t>wystarczające</w:t>
      </w:r>
      <w:r w:rsidRPr="003018DF">
        <w:rPr>
          <w:rFonts w:ascii="Times New Roman" w:hAnsi="Times New Roman" w:cs="Times New Roman"/>
          <w:sz w:val="24"/>
          <w:szCs w:val="24"/>
        </w:rPr>
        <w:t xml:space="preserve"> </w:t>
      </w:r>
      <w:r w:rsidR="00B749C8" w:rsidRPr="003018DF">
        <w:rPr>
          <w:rFonts w:ascii="Times New Roman" w:hAnsi="Times New Roman" w:cs="Times New Roman"/>
          <w:sz w:val="24"/>
          <w:szCs w:val="24"/>
        </w:rPr>
        <w:t xml:space="preserve">w przypadku </w:t>
      </w:r>
      <w:r w:rsidR="00180A2C">
        <w:rPr>
          <w:rFonts w:ascii="Times New Roman" w:hAnsi="Times New Roman" w:cs="Times New Roman"/>
          <w:sz w:val="24"/>
          <w:szCs w:val="24"/>
        </w:rPr>
        <w:t xml:space="preserve">operacji dot. </w:t>
      </w:r>
      <w:r w:rsidR="00B749C8" w:rsidRPr="003018DF">
        <w:rPr>
          <w:rFonts w:ascii="Times New Roman" w:hAnsi="Times New Roman" w:cs="Times New Roman"/>
          <w:sz w:val="24"/>
          <w:szCs w:val="24"/>
        </w:rPr>
        <w:t>krótkich łańcuchów dostaw finansowanych w formie płatności zryczałtowane</w:t>
      </w:r>
      <w:r w:rsidRPr="003018DF">
        <w:rPr>
          <w:rFonts w:ascii="Times New Roman" w:hAnsi="Times New Roman" w:cs="Times New Roman"/>
          <w:sz w:val="24"/>
          <w:szCs w:val="24"/>
        </w:rPr>
        <w:t xml:space="preserve">j. Zgodnie z przepisami </w:t>
      </w:r>
      <w:r w:rsidR="00B9681A">
        <w:rPr>
          <w:rFonts w:ascii="Times New Roman" w:hAnsi="Times New Roman" w:cs="Times New Roman"/>
          <w:sz w:val="24"/>
          <w:szCs w:val="24"/>
        </w:rPr>
        <w:t>rozporządzenia</w:t>
      </w:r>
      <w:r w:rsidRPr="003018DF">
        <w:rPr>
          <w:rFonts w:ascii="Times New Roman" w:hAnsi="Times New Roman" w:cs="Times New Roman"/>
          <w:sz w:val="24"/>
          <w:szCs w:val="24"/>
        </w:rPr>
        <w:t>, każdy rolnik wchodzący w skład grupy operacyjnej powinien spełniać wymagania określone w przepisach w sprawie prowadzenia działalności w ramach dostaw bezpośrednich/</w:t>
      </w:r>
      <w:r w:rsidR="00172ACD">
        <w:rPr>
          <w:rFonts w:ascii="Times New Roman" w:hAnsi="Times New Roman" w:cs="Times New Roman"/>
          <w:sz w:val="24"/>
          <w:szCs w:val="24"/>
        </w:rPr>
        <w:t xml:space="preserve"> </w:t>
      </w:r>
      <w:r w:rsidRPr="003018DF">
        <w:rPr>
          <w:rFonts w:ascii="Times New Roman" w:hAnsi="Times New Roman" w:cs="Times New Roman"/>
          <w:sz w:val="24"/>
          <w:szCs w:val="24"/>
        </w:rPr>
        <w:t>sprzedaży bezpośredniej/</w:t>
      </w:r>
      <w:r w:rsidR="00172ACD">
        <w:rPr>
          <w:rFonts w:ascii="Times New Roman" w:hAnsi="Times New Roman" w:cs="Times New Roman"/>
          <w:sz w:val="24"/>
          <w:szCs w:val="24"/>
        </w:rPr>
        <w:t xml:space="preserve"> </w:t>
      </w:r>
      <w:r w:rsidR="00232508">
        <w:rPr>
          <w:rFonts w:ascii="Times New Roman" w:hAnsi="Times New Roman" w:cs="Times New Roman"/>
          <w:sz w:val="24"/>
          <w:szCs w:val="24"/>
        </w:rPr>
        <w:t>rolniczego handlu detalicznego</w:t>
      </w:r>
      <w:r w:rsidRPr="003018DF">
        <w:rPr>
          <w:rFonts w:ascii="Times New Roman" w:hAnsi="Times New Roman" w:cs="Times New Roman"/>
          <w:sz w:val="24"/>
          <w:szCs w:val="24"/>
        </w:rPr>
        <w:t>/</w:t>
      </w:r>
      <w:r w:rsidR="00172ACD">
        <w:rPr>
          <w:rFonts w:ascii="Times New Roman" w:hAnsi="Times New Roman" w:cs="Times New Roman"/>
          <w:sz w:val="24"/>
          <w:szCs w:val="24"/>
        </w:rPr>
        <w:t xml:space="preserve"> </w:t>
      </w:r>
      <w:r w:rsidR="00232508">
        <w:rPr>
          <w:rFonts w:ascii="Times New Roman" w:hAnsi="Times New Roman" w:cs="Times New Roman"/>
          <w:sz w:val="24"/>
          <w:szCs w:val="24"/>
        </w:rPr>
        <w:t>działalności marginalnej,</w:t>
      </w:r>
      <w:r w:rsidR="00172ACD">
        <w:rPr>
          <w:rFonts w:ascii="Times New Roman" w:hAnsi="Times New Roman" w:cs="Times New Roman"/>
          <w:sz w:val="24"/>
          <w:szCs w:val="24"/>
        </w:rPr>
        <w:t xml:space="preserve"> lokalnej i ograniczonej</w:t>
      </w:r>
      <w:r w:rsidRPr="003018DF">
        <w:rPr>
          <w:rFonts w:ascii="Times New Roman" w:hAnsi="Times New Roman" w:cs="Times New Roman"/>
          <w:sz w:val="24"/>
          <w:szCs w:val="24"/>
        </w:rPr>
        <w:t xml:space="preserve"> lub wykonywać działalność gospodarczą </w:t>
      </w:r>
      <w:r w:rsidR="00F05F41">
        <w:rPr>
          <w:rFonts w:ascii="Times New Roman" w:hAnsi="Times New Roman" w:cs="Times New Roman"/>
          <w:sz w:val="24"/>
          <w:szCs w:val="24"/>
        </w:rPr>
        <w:t xml:space="preserve">w zakresie co najmniej jednego z rodzajów działalności określonych w dziale </w:t>
      </w:r>
      <w:r w:rsidRPr="003018DF">
        <w:rPr>
          <w:rFonts w:ascii="Times New Roman" w:hAnsi="Times New Roman" w:cs="Times New Roman"/>
          <w:sz w:val="24"/>
          <w:szCs w:val="24"/>
        </w:rPr>
        <w:t xml:space="preserve">10 </w:t>
      </w:r>
      <w:r w:rsidR="00F05F41">
        <w:rPr>
          <w:rFonts w:ascii="Times New Roman" w:hAnsi="Times New Roman" w:cs="Times New Roman"/>
          <w:sz w:val="24"/>
          <w:szCs w:val="24"/>
        </w:rPr>
        <w:t>i</w:t>
      </w:r>
      <w:r w:rsidR="00E320CB">
        <w:rPr>
          <w:rFonts w:ascii="Times New Roman" w:hAnsi="Times New Roman" w:cs="Times New Roman"/>
          <w:sz w:val="24"/>
          <w:szCs w:val="24"/>
        </w:rPr>
        <w:t xml:space="preserve"> 11 PKD</w:t>
      </w:r>
      <w:r w:rsidRPr="003018DF">
        <w:rPr>
          <w:rFonts w:ascii="Times New Roman" w:hAnsi="Times New Roman" w:cs="Times New Roman"/>
          <w:sz w:val="24"/>
          <w:szCs w:val="24"/>
        </w:rPr>
        <w:t>.</w:t>
      </w:r>
    </w:p>
    <w:p w14:paraId="25E37376" w14:textId="77777777" w:rsidR="00176D4A" w:rsidRDefault="00176D4A" w:rsidP="005A58DF">
      <w:pPr>
        <w:jc w:val="both"/>
        <w:rPr>
          <w:rFonts w:ascii="Times New Roman" w:hAnsi="Times New Roman" w:cs="Times New Roman"/>
          <w:b/>
          <w:sz w:val="24"/>
          <w:szCs w:val="24"/>
          <w:u w:val="single"/>
        </w:rPr>
      </w:pPr>
    </w:p>
    <w:p w14:paraId="21D14B4A" w14:textId="77777777" w:rsidR="005A58DF" w:rsidRPr="00AC5164" w:rsidRDefault="005A58DF" w:rsidP="005A58DF">
      <w:pPr>
        <w:jc w:val="both"/>
        <w:rPr>
          <w:rFonts w:ascii="Times New Roman" w:hAnsi="Times New Roman" w:cs="Times New Roman"/>
          <w:b/>
          <w:sz w:val="24"/>
          <w:szCs w:val="24"/>
          <w:u w:val="single"/>
        </w:rPr>
      </w:pPr>
      <w:r w:rsidRPr="00AC5164">
        <w:rPr>
          <w:rFonts w:ascii="Times New Roman" w:hAnsi="Times New Roman" w:cs="Times New Roman"/>
          <w:b/>
          <w:sz w:val="24"/>
          <w:szCs w:val="24"/>
          <w:u w:val="single"/>
        </w:rPr>
        <w:t>Powiązania osobowe i kapitałowe</w:t>
      </w:r>
    </w:p>
    <w:p w14:paraId="75420C0E" w14:textId="77777777" w:rsidR="005A58DF" w:rsidRDefault="005A58DF" w:rsidP="005A58D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w:t>
      </w:r>
      <w:r w:rsidRPr="00014B6F">
        <w:rPr>
          <w:rFonts w:ascii="Times New Roman" w:hAnsi="Times New Roman" w:cs="Times New Roman"/>
          <w:sz w:val="24"/>
          <w:szCs w:val="24"/>
        </w:rPr>
        <w:t>o grupy</w:t>
      </w:r>
      <w:r>
        <w:rPr>
          <w:rFonts w:ascii="Times New Roman" w:hAnsi="Times New Roman" w:cs="Times New Roman"/>
          <w:sz w:val="24"/>
          <w:szCs w:val="24"/>
        </w:rPr>
        <w:t xml:space="preserve"> operacyjnej</w:t>
      </w:r>
      <w:r w:rsidRPr="00014B6F">
        <w:rPr>
          <w:rFonts w:ascii="Times New Roman" w:hAnsi="Times New Roman" w:cs="Times New Roman"/>
          <w:sz w:val="24"/>
          <w:szCs w:val="24"/>
        </w:rPr>
        <w:t xml:space="preserve"> mogą wejść podmioty powiązane, przy czym musi zostać zapewniony minimalny skład grupy przez podmioty, które są względem siebie różne. Zgodnie z przepisami rozporządzenia</w:t>
      </w:r>
      <w:r w:rsidR="001B78B4">
        <w:rPr>
          <w:rFonts w:ascii="Times New Roman" w:hAnsi="Times New Roman" w:cs="Times New Roman"/>
          <w:sz w:val="24"/>
          <w:szCs w:val="24"/>
        </w:rPr>
        <w:t>,</w:t>
      </w:r>
      <w:r w:rsidRPr="00014B6F">
        <w:rPr>
          <w:rFonts w:ascii="Times New Roman" w:hAnsi="Times New Roman" w:cs="Times New Roman"/>
          <w:sz w:val="24"/>
          <w:szCs w:val="24"/>
        </w:rPr>
        <w:t xml:space="preserve"> podmioty wchodzące w skład grupy operacyjnej uważa się za różne, jeżeli nie są one powiązane ze sobą osobowo lub kapitałowo. Jednocześnie, zgodnie z § 3 ust. 4 rozporządzenia, przez powiązania osobowe lub kapitałowe rozumie się wzajemne powiązania między co najmniej dwoma dowolnymi podmiotami wchodzącymi w skład grupy operacyjnej lub osobami upoważnionymi do zaciągania zobowiązań w ich imieniu</w:t>
      </w:r>
      <w:r>
        <w:rPr>
          <w:rFonts w:ascii="Times New Roman" w:hAnsi="Times New Roman" w:cs="Times New Roman"/>
          <w:sz w:val="24"/>
          <w:szCs w:val="24"/>
        </w:rPr>
        <w:t>, polegające na:</w:t>
      </w:r>
    </w:p>
    <w:p w14:paraId="01D55B71" w14:textId="77777777" w:rsidR="005A58DF" w:rsidRPr="003574F5" w:rsidRDefault="005A58DF" w:rsidP="005A58DF">
      <w:pPr>
        <w:numPr>
          <w:ilvl w:val="0"/>
          <w:numId w:val="1"/>
        </w:numPr>
        <w:spacing w:after="0" w:line="276" w:lineRule="auto"/>
        <w:ind w:left="567" w:hanging="283"/>
        <w:jc w:val="both"/>
        <w:rPr>
          <w:rFonts w:ascii="Times New Roman" w:hAnsi="Times New Roman" w:cs="Times New Roman"/>
          <w:sz w:val="24"/>
          <w:szCs w:val="24"/>
          <w:lang w:bidi="pl-PL"/>
        </w:rPr>
      </w:pPr>
      <w:r w:rsidRPr="003574F5">
        <w:rPr>
          <w:rFonts w:ascii="Times New Roman" w:hAnsi="Times New Roman" w:cs="Times New Roman"/>
          <w:sz w:val="24"/>
          <w:szCs w:val="24"/>
          <w:lang w:bidi="pl-PL"/>
        </w:rPr>
        <w:t>uczestniczeniu jako wspólnik w spółce cywilnej lub osobowej;</w:t>
      </w:r>
    </w:p>
    <w:p w14:paraId="7121B652" w14:textId="77777777" w:rsidR="005A58DF" w:rsidRPr="003574F5" w:rsidRDefault="005A58DF" w:rsidP="005A58DF">
      <w:pPr>
        <w:numPr>
          <w:ilvl w:val="0"/>
          <w:numId w:val="1"/>
        </w:numPr>
        <w:spacing w:after="0" w:line="276" w:lineRule="auto"/>
        <w:ind w:left="567" w:hanging="283"/>
        <w:jc w:val="both"/>
        <w:rPr>
          <w:rFonts w:ascii="Times New Roman" w:hAnsi="Times New Roman" w:cs="Times New Roman"/>
          <w:sz w:val="24"/>
          <w:szCs w:val="24"/>
          <w:lang w:bidi="pl-PL"/>
        </w:rPr>
      </w:pPr>
      <w:r w:rsidRPr="003574F5">
        <w:rPr>
          <w:rFonts w:ascii="Times New Roman" w:hAnsi="Times New Roman" w:cs="Times New Roman"/>
          <w:sz w:val="24"/>
          <w:szCs w:val="24"/>
          <w:lang w:bidi="pl-PL"/>
        </w:rPr>
        <w:t>posiadaniu co najmniej 10% udziałów lub akcji spółki kapitałowej;</w:t>
      </w:r>
    </w:p>
    <w:p w14:paraId="355C5171" w14:textId="77777777" w:rsidR="005A58DF" w:rsidRPr="003574F5" w:rsidRDefault="005A58DF" w:rsidP="005A58DF">
      <w:pPr>
        <w:numPr>
          <w:ilvl w:val="0"/>
          <w:numId w:val="1"/>
        </w:numPr>
        <w:spacing w:after="0" w:line="276" w:lineRule="auto"/>
        <w:ind w:left="567" w:hanging="283"/>
        <w:jc w:val="both"/>
        <w:rPr>
          <w:rFonts w:ascii="Times New Roman" w:hAnsi="Times New Roman" w:cs="Times New Roman"/>
          <w:sz w:val="24"/>
          <w:szCs w:val="24"/>
          <w:lang w:bidi="pl-PL"/>
        </w:rPr>
      </w:pPr>
      <w:r w:rsidRPr="003574F5">
        <w:rPr>
          <w:rFonts w:ascii="Times New Roman" w:hAnsi="Times New Roman" w:cs="Times New Roman"/>
          <w:sz w:val="24"/>
          <w:szCs w:val="24"/>
          <w:lang w:bidi="pl-PL"/>
        </w:rPr>
        <w:t>pełnieniu funkcji członka organu nadzorczego lub zarządzającego, prokurenta lub pełnomocnika.</w:t>
      </w:r>
    </w:p>
    <w:p w14:paraId="31AD2AF4" w14:textId="685F226C" w:rsidR="005A58DF" w:rsidRDefault="005A58DF" w:rsidP="005A58DF">
      <w:pPr>
        <w:jc w:val="both"/>
        <w:rPr>
          <w:rFonts w:ascii="Times New Roman" w:hAnsi="Times New Roman" w:cs="Times New Roman"/>
          <w:sz w:val="24"/>
          <w:szCs w:val="24"/>
        </w:rPr>
      </w:pPr>
      <w:r w:rsidRPr="00014B6F">
        <w:rPr>
          <w:rFonts w:ascii="Times New Roman" w:hAnsi="Times New Roman" w:cs="Times New Roman"/>
          <w:sz w:val="24"/>
          <w:szCs w:val="24"/>
        </w:rPr>
        <w:t>A więc, co najmniej dwa podmioty w grupie operacyjnej musz</w:t>
      </w:r>
      <w:r w:rsidR="00F35335">
        <w:rPr>
          <w:rFonts w:ascii="Times New Roman" w:hAnsi="Times New Roman" w:cs="Times New Roman"/>
          <w:sz w:val="24"/>
          <w:szCs w:val="24"/>
        </w:rPr>
        <w:t>ą</w:t>
      </w:r>
      <w:r w:rsidRPr="00014B6F">
        <w:rPr>
          <w:rFonts w:ascii="Times New Roman" w:hAnsi="Times New Roman" w:cs="Times New Roman"/>
          <w:sz w:val="24"/>
          <w:szCs w:val="24"/>
        </w:rPr>
        <w:t xml:space="preserve"> spełniać ten warunek. Wraz </w:t>
      </w:r>
      <w:r>
        <w:rPr>
          <w:rFonts w:ascii="Times New Roman" w:hAnsi="Times New Roman" w:cs="Times New Roman"/>
          <w:sz w:val="24"/>
          <w:szCs w:val="24"/>
        </w:rPr>
        <w:br/>
      </w:r>
      <w:r w:rsidRPr="00014B6F">
        <w:rPr>
          <w:rFonts w:ascii="Times New Roman" w:hAnsi="Times New Roman" w:cs="Times New Roman"/>
          <w:sz w:val="24"/>
          <w:szCs w:val="24"/>
        </w:rPr>
        <w:t>z wnioskiem o przyznanie pomocy składane będą oświadczenia o braku powiązań osobowych i kapitałowych.</w:t>
      </w:r>
    </w:p>
    <w:p w14:paraId="5B559061" w14:textId="77777777" w:rsidR="00176D4A" w:rsidRDefault="00176D4A" w:rsidP="005A58DF">
      <w:pPr>
        <w:jc w:val="both"/>
        <w:rPr>
          <w:rFonts w:ascii="Times New Roman" w:hAnsi="Times New Roman" w:cs="Times New Roman"/>
          <w:b/>
          <w:sz w:val="24"/>
          <w:szCs w:val="24"/>
          <w:u w:val="single"/>
        </w:rPr>
      </w:pPr>
    </w:p>
    <w:p w14:paraId="7C90CCD9" w14:textId="77777777" w:rsidR="005A58DF" w:rsidRPr="00AC5164" w:rsidRDefault="005A58DF" w:rsidP="005A58DF">
      <w:pPr>
        <w:jc w:val="both"/>
        <w:rPr>
          <w:rFonts w:ascii="Times New Roman" w:hAnsi="Times New Roman" w:cs="Times New Roman"/>
          <w:b/>
          <w:sz w:val="24"/>
          <w:szCs w:val="24"/>
          <w:u w:val="single"/>
        </w:rPr>
      </w:pPr>
      <w:r w:rsidRPr="00AC5164">
        <w:rPr>
          <w:rFonts w:ascii="Times New Roman" w:hAnsi="Times New Roman" w:cs="Times New Roman"/>
          <w:b/>
          <w:sz w:val="24"/>
          <w:szCs w:val="24"/>
          <w:u w:val="single"/>
        </w:rPr>
        <w:t>Solidarność zobowiązań</w:t>
      </w:r>
      <w:r w:rsidR="00F743EB" w:rsidRPr="00AC5164">
        <w:rPr>
          <w:rFonts w:ascii="Times New Roman" w:hAnsi="Times New Roman" w:cs="Times New Roman"/>
          <w:b/>
          <w:sz w:val="24"/>
          <w:szCs w:val="24"/>
          <w:u w:val="single"/>
        </w:rPr>
        <w:t xml:space="preserve"> członków grupy operacyjnej nieposiadającej zdolności prawnej</w:t>
      </w:r>
    </w:p>
    <w:p w14:paraId="5A0FAB73" w14:textId="77777777" w:rsidR="005A58DF" w:rsidRDefault="003C384A" w:rsidP="003C384A">
      <w:pPr>
        <w:jc w:val="both"/>
        <w:rPr>
          <w:rFonts w:ascii="Times New Roman" w:hAnsi="Times New Roman" w:cs="Times New Roman"/>
          <w:sz w:val="24"/>
          <w:szCs w:val="24"/>
        </w:rPr>
      </w:pPr>
      <w:r w:rsidRPr="003C384A">
        <w:rPr>
          <w:rFonts w:ascii="Times New Roman" w:hAnsi="Times New Roman" w:cs="Times New Roman"/>
          <w:sz w:val="24"/>
          <w:szCs w:val="24"/>
        </w:rPr>
        <w:t xml:space="preserve">Zgodnie z § 16 ust. 4 rozporządzenia, </w:t>
      </w:r>
      <w:r w:rsidRPr="006D28A1">
        <w:rPr>
          <w:rFonts w:ascii="Times New Roman" w:hAnsi="Times New Roman" w:cs="Times New Roman"/>
          <w:b/>
          <w:sz w:val="24"/>
          <w:szCs w:val="24"/>
        </w:rPr>
        <w:t xml:space="preserve">zobowiązania beneficjentów będących podmiotami wchodzącymi w skład grupy operacyjnej nieposiadającej zdolności prawnej określone </w:t>
      </w:r>
      <w:r w:rsidR="007368E7" w:rsidRPr="006D28A1">
        <w:rPr>
          <w:rFonts w:ascii="Times New Roman" w:hAnsi="Times New Roman" w:cs="Times New Roman"/>
          <w:b/>
          <w:sz w:val="24"/>
          <w:szCs w:val="24"/>
        </w:rPr>
        <w:br/>
      </w:r>
      <w:r w:rsidRPr="006D28A1">
        <w:rPr>
          <w:rFonts w:ascii="Times New Roman" w:hAnsi="Times New Roman" w:cs="Times New Roman"/>
          <w:b/>
          <w:sz w:val="24"/>
          <w:szCs w:val="24"/>
        </w:rPr>
        <w:t>w umowie są zobowiązaniami solidarnymi</w:t>
      </w:r>
      <w:r w:rsidRPr="003C384A">
        <w:rPr>
          <w:rFonts w:ascii="Times New Roman" w:hAnsi="Times New Roman" w:cs="Times New Roman"/>
          <w:sz w:val="24"/>
          <w:szCs w:val="24"/>
        </w:rPr>
        <w:t xml:space="preserve">. Powyższa regulacja znalazła również odzwierciedlenie na gruncie formularza umowy o przyznaniu pomocy obowiązującego dla działania „Współpraca” </w:t>
      </w:r>
      <w:r w:rsidR="003F262D">
        <w:rPr>
          <w:rFonts w:ascii="Times New Roman" w:hAnsi="Times New Roman" w:cs="Times New Roman"/>
          <w:sz w:val="24"/>
          <w:szCs w:val="24"/>
        </w:rPr>
        <w:t xml:space="preserve">w przedmiocie operacji: </w:t>
      </w:r>
      <w:r w:rsidR="008E16E4" w:rsidRPr="008E16E4">
        <w:rPr>
          <w:rFonts w:ascii="Times New Roman" w:hAnsi="Times New Roman" w:cs="Times New Roman"/>
          <w:sz w:val="24"/>
          <w:szCs w:val="24"/>
        </w:rPr>
        <w:t xml:space="preserve">tworzenie krótkich łańcuchów dostaw na zasadach płatności zryczałtowanej </w:t>
      </w:r>
      <w:r w:rsidRPr="003C384A">
        <w:rPr>
          <w:rFonts w:ascii="Times New Roman" w:hAnsi="Times New Roman" w:cs="Times New Roman"/>
          <w:sz w:val="24"/>
          <w:szCs w:val="24"/>
        </w:rPr>
        <w:t>(§ 5 formularza umowy). Z ww. unormowania wynika zatem, że podmioty wchodzące w skład grupy operacyjnej nieposiadającej zdolności prawnej, które zamierzają wspólnie ubiegać się o wsparcie i realizować operację, bez względu na rodzaj łączącej ich umowy w zakresie realizacji operacji, muszą liczyć się z tym, że w przypadku otrzymania wsparcia, każdy z nich będzie odpowiadał za wszystkie zobowiązania</w:t>
      </w:r>
      <w:r w:rsidR="008E16E4">
        <w:rPr>
          <w:rFonts w:ascii="Times New Roman" w:hAnsi="Times New Roman" w:cs="Times New Roman"/>
          <w:sz w:val="24"/>
          <w:szCs w:val="24"/>
        </w:rPr>
        <w:t>.</w:t>
      </w:r>
    </w:p>
    <w:p w14:paraId="2631361E" w14:textId="77777777" w:rsidR="008E16E4" w:rsidRDefault="005D33F3" w:rsidP="003C384A">
      <w:pPr>
        <w:jc w:val="both"/>
        <w:rPr>
          <w:rFonts w:ascii="Times New Roman" w:hAnsi="Times New Roman" w:cs="Times New Roman"/>
          <w:sz w:val="24"/>
          <w:szCs w:val="24"/>
        </w:rPr>
      </w:pPr>
      <w:r w:rsidRPr="005D33F3">
        <w:rPr>
          <w:rFonts w:ascii="Times New Roman" w:hAnsi="Times New Roman" w:cs="Times New Roman"/>
          <w:sz w:val="24"/>
          <w:szCs w:val="24"/>
        </w:rPr>
        <w:t xml:space="preserve">W praktyce może to oznaczać tyle, że w przypadku niewykonywania (nieprawidłowego wykonywania) zobowiązań umownych przez beneficjenta i zaistnienia podstaw do żądania zwrotu pomocy, Agencja jako wierzyciel będzie mogła żądać całości lub części świadczenia (np. zwrotu kwoty pomocy) od wszystkich podmiotów wchodzących w skład grupy operacyjnej łącznie, od kilku z nich lub od każdego z osobna, przy czym zaspokojenie Agencji przez którykolwiek z ww. podmiotów zwalnia pozostałe podmioty z długu. W tym sensie </w:t>
      </w:r>
      <w:r>
        <w:rPr>
          <w:rFonts w:ascii="Times New Roman" w:hAnsi="Times New Roman" w:cs="Times New Roman"/>
          <w:sz w:val="24"/>
          <w:szCs w:val="24"/>
        </w:rPr>
        <w:t>prze</w:t>
      </w:r>
      <w:r w:rsidRPr="005D33F3">
        <w:rPr>
          <w:rFonts w:ascii="Times New Roman" w:hAnsi="Times New Roman" w:cs="Times New Roman"/>
          <w:sz w:val="24"/>
          <w:szCs w:val="24"/>
        </w:rPr>
        <w:t xml:space="preserve">pis </w:t>
      </w:r>
      <w:r>
        <w:rPr>
          <w:rFonts w:ascii="Times New Roman" w:hAnsi="Times New Roman" w:cs="Times New Roman"/>
          <w:sz w:val="24"/>
          <w:szCs w:val="24"/>
        </w:rPr>
        <w:br/>
      </w:r>
      <w:r w:rsidRPr="005D33F3">
        <w:rPr>
          <w:rFonts w:ascii="Times New Roman" w:hAnsi="Times New Roman" w:cs="Times New Roman"/>
          <w:sz w:val="24"/>
          <w:szCs w:val="24"/>
        </w:rPr>
        <w:t xml:space="preserve">§ 16 ust. 4 </w:t>
      </w:r>
      <w:r>
        <w:rPr>
          <w:rFonts w:ascii="Times New Roman" w:hAnsi="Times New Roman" w:cs="Times New Roman"/>
          <w:sz w:val="24"/>
          <w:szCs w:val="24"/>
        </w:rPr>
        <w:t xml:space="preserve">rozporządzenia </w:t>
      </w:r>
      <w:r w:rsidRPr="005D33F3">
        <w:rPr>
          <w:rFonts w:ascii="Times New Roman" w:hAnsi="Times New Roman" w:cs="Times New Roman"/>
          <w:sz w:val="24"/>
          <w:szCs w:val="24"/>
        </w:rPr>
        <w:t xml:space="preserve">pełni swoistego rodzaju funkcję gwarancyjną, ma bowiem na celu zapewnienie lepszej ściągalności od beneficjentów środków o charakterze publicznoprawnym. Z przepisów rozporządzenia nie wynikają natomiast żadne regulacje, które wskazywałyby, że </w:t>
      </w:r>
      <w:r w:rsidR="00AB6B82">
        <w:rPr>
          <w:rFonts w:ascii="Times New Roman" w:hAnsi="Times New Roman" w:cs="Times New Roman"/>
          <w:sz w:val="24"/>
          <w:szCs w:val="24"/>
        </w:rPr>
        <w:t>odpowiedzialność</w:t>
      </w:r>
      <w:r w:rsidRPr="005D33F3">
        <w:rPr>
          <w:rFonts w:ascii="Times New Roman" w:hAnsi="Times New Roman" w:cs="Times New Roman"/>
          <w:sz w:val="24"/>
          <w:szCs w:val="24"/>
        </w:rPr>
        <w:t xml:space="preserve"> solidarn</w:t>
      </w:r>
      <w:r w:rsidR="00AB6B82">
        <w:rPr>
          <w:rFonts w:ascii="Times New Roman" w:hAnsi="Times New Roman" w:cs="Times New Roman"/>
          <w:sz w:val="24"/>
          <w:szCs w:val="24"/>
        </w:rPr>
        <w:t>a</w:t>
      </w:r>
      <w:r w:rsidRPr="005D33F3">
        <w:rPr>
          <w:rFonts w:ascii="Times New Roman" w:hAnsi="Times New Roman" w:cs="Times New Roman"/>
          <w:sz w:val="24"/>
          <w:szCs w:val="24"/>
        </w:rPr>
        <w:t xml:space="preserve"> za zobowiązania określone w umowie o przyznaniu pomocy miałaby dotyczyć tylko określonej kategorii podmiotów wchodzących w skład grupy operacyjnej ni</w:t>
      </w:r>
      <w:r w:rsidR="00C46649">
        <w:rPr>
          <w:rFonts w:ascii="Times New Roman" w:hAnsi="Times New Roman" w:cs="Times New Roman"/>
          <w:sz w:val="24"/>
          <w:szCs w:val="24"/>
        </w:rPr>
        <w:t>eposiadającej zdolności prawnej</w:t>
      </w:r>
      <w:r w:rsidRPr="005D33F3">
        <w:rPr>
          <w:rFonts w:ascii="Times New Roman" w:hAnsi="Times New Roman" w:cs="Times New Roman"/>
          <w:sz w:val="24"/>
          <w:szCs w:val="24"/>
        </w:rPr>
        <w:t xml:space="preserve"> (tym samym nie miałyby zastosowania do wszystkich członków tworzących grupę operacyjną), czy też działających na podstawie określonej kategorii umów łączących te podmioty określających ich prawa i obowiązki </w:t>
      </w:r>
      <w:r w:rsidR="00C46649">
        <w:rPr>
          <w:rFonts w:ascii="Times New Roman" w:hAnsi="Times New Roman" w:cs="Times New Roman"/>
          <w:sz w:val="24"/>
          <w:szCs w:val="24"/>
        </w:rPr>
        <w:br/>
      </w:r>
      <w:r w:rsidRPr="005D33F3">
        <w:rPr>
          <w:rFonts w:ascii="Times New Roman" w:hAnsi="Times New Roman" w:cs="Times New Roman"/>
          <w:sz w:val="24"/>
          <w:szCs w:val="24"/>
        </w:rPr>
        <w:t>w ramach realizacji operacji (zadań).</w:t>
      </w:r>
    </w:p>
    <w:p w14:paraId="48F5E07C" w14:textId="77777777" w:rsidR="00C039C7" w:rsidRDefault="005361BD" w:rsidP="003C384A">
      <w:pPr>
        <w:jc w:val="both"/>
        <w:rPr>
          <w:rFonts w:ascii="Times New Roman" w:hAnsi="Times New Roman" w:cs="Times New Roman"/>
          <w:sz w:val="24"/>
          <w:szCs w:val="24"/>
        </w:rPr>
      </w:pPr>
      <w:r>
        <w:rPr>
          <w:rFonts w:ascii="Times New Roman" w:hAnsi="Times New Roman" w:cs="Times New Roman"/>
          <w:sz w:val="24"/>
          <w:szCs w:val="24"/>
        </w:rPr>
        <w:t xml:space="preserve">Natomiast odrębną kwestią jest </w:t>
      </w:r>
      <w:r w:rsidR="00507B42">
        <w:rPr>
          <w:rFonts w:ascii="Times New Roman" w:hAnsi="Times New Roman" w:cs="Times New Roman"/>
          <w:sz w:val="24"/>
          <w:szCs w:val="24"/>
        </w:rPr>
        <w:t>zabezpieczenie</w:t>
      </w:r>
      <w:r w:rsidR="00507B42" w:rsidRPr="00507B42">
        <w:rPr>
          <w:rFonts w:ascii="Times New Roman" w:hAnsi="Times New Roman" w:cs="Times New Roman"/>
          <w:sz w:val="24"/>
          <w:szCs w:val="24"/>
        </w:rPr>
        <w:t xml:space="preserve"> należytego wykonania przez beneficjenta zobowiązań określonych w umowie </w:t>
      </w:r>
      <w:r w:rsidR="00507B42">
        <w:rPr>
          <w:rFonts w:ascii="Times New Roman" w:hAnsi="Times New Roman" w:cs="Times New Roman"/>
          <w:sz w:val="24"/>
          <w:szCs w:val="24"/>
        </w:rPr>
        <w:t>o przyznaniu pomocy</w:t>
      </w:r>
      <w:r w:rsidR="00AE60FA">
        <w:rPr>
          <w:rFonts w:ascii="Times New Roman" w:hAnsi="Times New Roman" w:cs="Times New Roman"/>
          <w:sz w:val="24"/>
          <w:szCs w:val="24"/>
        </w:rPr>
        <w:t>.</w:t>
      </w:r>
    </w:p>
    <w:p w14:paraId="1BB1C8BF" w14:textId="77777777" w:rsidR="00E16394" w:rsidRDefault="00E16394" w:rsidP="00E16394">
      <w:pPr>
        <w:jc w:val="both"/>
        <w:rPr>
          <w:rFonts w:ascii="Times New Roman" w:hAnsi="Times New Roman" w:cs="Times New Roman"/>
          <w:bCs/>
          <w:sz w:val="24"/>
          <w:szCs w:val="24"/>
        </w:rPr>
      </w:pPr>
      <w:r w:rsidRPr="00E16394">
        <w:rPr>
          <w:rFonts w:ascii="Times New Roman" w:hAnsi="Times New Roman" w:cs="Times New Roman"/>
          <w:bCs/>
          <w:sz w:val="24"/>
          <w:szCs w:val="24"/>
        </w:rPr>
        <w:lastRenderedPageBreak/>
        <w:t xml:space="preserve">Zabezpieczeniem należytego wykonania przez Beneficjenta zobowiązań określonych </w:t>
      </w:r>
      <w:r w:rsidRPr="00E16394">
        <w:rPr>
          <w:rFonts w:ascii="Times New Roman" w:hAnsi="Times New Roman" w:cs="Times New Roman"/>
          <w:bCs/>
          <w:sz w:val="24"/>
          <w:szCs w:val="24"/>
        </w:rPr>
        <w:br/>
        <w:t>w umowie</w:t>
      </w:r>
      <w:r>
        <w:rPr>
          <w:rFonts w:ascii="Times New Roman" w:hAnsi="Times New Roman" w:cs="Times New Roman"/>
          <w:bCs/>
          <w:sz w:val="24"/>
          <w:szCs w:val="24"/>
        </w:rPr>
        <w:t xml:space="preserve"> o przyznaniu pomocy</w:t>
      </w:r>
      <w:r w:rsidRPr="00E16394">
        <w:rPr>
          <w:rFonts w:ascii="Times New Roman" w:hAnsi="Times New Roman" w:cs="Times New Roman"/>
          <w:bCs/>
          <w:sz w:val="24"/>
          <w:szCs w:val="24"/>
        </w:rPr>
        <w:t xml:space="preserve"> jest weksel niezupełny (in blanco) wraz z deklaracją wekslową sporządzoną na formularzu udostępnionym przez Agencję wraz ze wzorem umowy, podpisywany przez Beneficjenta w obecności upoważnionego pracownika Agencji i złożony </w:t>
      </w:r>
      <w:r>
        <w:rPr>
          <w:rFonts w:ascii="Times New Roman" w:hAnsi="Times New Roman" w:cs="Times New Roman"/>
          <w:bCs/>
          <w:sz w:val="24"/>
          <w:szCs w:val="24"/>
        </w:rPr>
        <w:br/>
      </w:r>
      <w:r w:rsidRPr="00E16394">
        <w:rPr>
          <w:rFonts w:ascii="Times New Roman" w:hAnsi="Times New Roman" w:cs="Times New Roman"/>
          <w:bCs/>
          <w:sz w:val="24"/>
          <w:szCs w:val="24"/>
        </w:rPr>
        <w:t>w Centrali Agencji albo w oddziale regionalnym Agencji, nie później niż do dnia złożenia wniosku o płatność pierwszej transzy, a gdy Beneficjent został wezwany do usunięcia braków w tym wniosku, nie później niż w terminie 14 dni od dnia doręczenia tego wezwania.</w:t>
      </w:r>
    </w:p>
    <w:p w14:paraId="0E6EF6BF" w14:textId="587514C7" w:rsidR="004D0121" w:rsidRDefault="004D0121" w:rsidP="004D0121">
      <w:pPr>
        <w:jc w:val="both"/>
        <w:rPr>
          <w:rFonts w:ascii="Times New Roman" w:hAnsi="Times New Roman" w:cs="Times New Roman"/>
          <w:bCs/>
          <w:sz w:val="24"/>
          <w:szCs w:val="24"/>
        </w:rPr>
      </w:pPr>
      <w:r w:rsidRPr="004D0121">
        <w:rPr>
          <w:rFonts w:ascii="Times New Roman" w:hAnsi="Times New Roman" w:cs="Times New Roman"/>
          <w:bCs/>
          <w:sz w:val="24"/>
          <w:szCs w:val="24"/>
        </w:rPr>
        <w:t xml:space="preserve">Weksel niezupełny (in blanco) wraz z deklaracją wekslową muszą być podpisane co najmniej przez jednego beneficjenta, a suma kwot wskazanych w deklaracjach wekslowych beneficjentów powinna być równa kwocie pomocy przyznanej na operację oraz uwzględniać zobowiązania powstałe z tytułu zwrotu tych kwot po terminie. </w:t>
      </w:r>
    </w:p>
    <w:p w14:paraId="1EAB05A4" w14:textId="52A487F2" w:rsidR="00814171" w:rsidRPr="004D0121" w:rsidRDefault="00814171" w:rsidP="004D0121">
      <w:pPr>
        <w:jc w:val="both"/>
        <w:rPr>
          <w:rFonts w:ascii="Times New Roman" w:hAnsi="Times New Roman" w:cs="Times New Roman"/>
          <w:bCs/>
          <w:sz w:val="24"/>
          <w:szCs w:val="24"/>
        </w:rPr>
      </w:pPr>
      <w:r>
        <w:rPr>
          <w:rFonts w:ascii="Times New Roman" w:hAnsi="Times New Roman" w:cs="Times New Roman"/>
          <w:bCs/>
          <w:sz w:val="24"/>
          <w:szCs w:val="24"/>
        </w:rPr>
        <w:t>W sytuacji, w której tylko jeden partner EPI bez zdolności prawnej złoży weksel na całą kwotę pomocy, pozostali partnerzy (którzy nie składali weksla) nadal odpowiadają solidarnie za zobowiązania.</w:t>
      </w:r>
    </w:p>
    <w:p w14:paraId="51FCA912" w14:textId="77777777" w:rsidR="00176D4A" w:rsidRDefault="00176D4A" w:rsidP="005A58DF">
      <w:pPr>
        <w:jc w:val="both"/>
        <w:rPr>
          <w:rFonts w:ascii="Times New Roman" w:hAnsi="Times New Roman" w:cs="Times New Roman"/>
          <w:b/>
          <w:sz w:val="24"/>
          <w:szCs w:val="24"/>
          <w:u w:val="single"/>
        </w:rPr>
      </w:pPr>
    </w:p>
    <w:p w14:paraId="64EEED68" w14:textId="77777777" w:rsidR="00455FF2" w:rsidRPr="00AC5164" w:rsidRDefault="00C3514B" w:rsidP="005A58DF">
      <w:pPr>
        <w:jc w:val="both"/>
        <w:rPr>
          <w:rFonts w:ascii="Times New Roman" w:hAnsi="Times New Roman" w:cs="Times New Roman"/>
          <w:b/>
          <w:sz w:val="24"/>
          <w:szCs w:val="24"/>
          <w:u w:val="single"/>
        </w:rPr>
      </w:pPr>
      <w:r w:rsidRPr="00AC5164">
        <w:rPr>
          <w:rFonts w:ascii="Times New Roman" w:hAnsi="Times New Roman" w:cs="Times New Roman"/>
          <w:b/>
          <w:sz w:val="24"/>
          <w:szCs w:val="24"/>
          <w:u w:val="single"/>
        </w:rPr>
        <w:t>Zakup</w:t>
      </w:r>
      <w:r w:rsidR="00455FF2" w:rsidRPr="00AC5164">
        <w:rPr>
          <w:rFonts w:ascii="Times New Roman" w:hAnsi="Times New Roman" w:cs="Times New Roman"/>
          <w:b/>
          <w:sz w:val="24"/>
          <w:szCs w:val="24"/>
          <w:u w:val="single"/>
        </w:rPr>
        <w:t xml:space="preserve"> </w:t>
      </w:r>
      <w:r w:rsidR="005A58DF" w:rsidRPr="00AC5164">
        <w:rPr>
          <w:rFonts w:ascii="Times New Roman" w:hAnsi="Times New Roman" w:cs="Times New Roman"/>
          <w:b/>
          <w:sz w:val="24"/>
          <w:szCs w:val="24"/>
          <w:u w:val="single"/>
        </w:rPr>
        <w:t>gotowego</w:t>
      </w:r>
      <w:r w:rsidR="00E30DE3" w:rsidRPr="00AC5164">
        <w:rPr>
          <w:rFonts w:ascii="Times New Roman" w:hAnsi="Times New Roman" w:cs="Times New Roman"/>
          <w:b/>
          <w:sz w:val="24"/>
          <w:szCs w:val="24"/>
          <w:u w:val="single"/>
        </w:rPr>
        <w:t xml:space="preserve"> np.</w:t>
      </w:r>
      <w:r w:rsidR="005A58DF" w:rsidRPr="00AC5164">
        <w:rPr>
          <w:rFonts w:ascii="Times New Roman" w:hAnsi="Times New Roman" w:cs="Times New Roman"/>
          <w:b/>
          <w:sz w:val="24"/>
          <w:szCs w:val="24"/>
          <w:u w:val="single"/>
        </w:rPr>
        <w:t xml:space="preserve"> </w:t>
      </w:r>
      <w:r w:rsidRPr="00AC5164">
        <w:rPr>
          <w:rFonts w:ascii="Times New Roman" w:hAnsi="Times New Roman" w:cs="Times New Roman"/>
          <w:b/>
          <w:sz w:val="24"/>
          <w:szCs w:val="24"/>
          <w:u w:val="single"/>
        </w:rPr>
        <w:t>pawilonu</w:t>
      </w:r>
      <w:r w:rsidR="00455FF2" w:rsidRPr="00AC5164">
        <w:rPr>
          <w:rFonts w:ascii="Times New Roman" w:hAnsi="Times New Roman" w:cs="Times New Roman"/>
          <w:b/>
          <w:sz w:val="24"/>
          <w:szCs w:val="24"/>
          <w:u w:val="single"/>
        </w:rPr>
        <w:t xml:space="preserve"> handlowego</w:t>
      </w:r>
      <w:r w:rsidRPr="00AC5164">
        <w:rPr>
          <w:rFonts w:ascii="Times New Roman" w:hAnsi="Times New Roman" w:cs="Times New Roman"/>
          <w:b/>
          <w:sz w:val="24"/>
          <w:szCs w:val="24"/>
          <w:u w:val="single"/>
        </w:rPr>
        <w:t xml:space="preserve">, wiaty, </w:t>
      </w:r>
      <w:r w:rsidR="005A58DF" w:rsidRPr="00AC5164">
        <w:rPr>
          <w:rFonts w:ascii="Times New Roman" w:hAnsi="Times New Roman" w:cs="Times New Roman"/>
          <w:b/>
          <w:sz w:val="24"/>
          <w:szCs w:val="24"/>
          <w:u w:val="single"/>
        </w:rPr>
        <w:t>kurnika</w:t>
      </w:r>
      <w:r w:rsidR="007B77C5" w:rsidRPr="00AC5164">
        <w:rPr>
          <w:rFonts w:ascii="Times New Roman" w:hAnsi="Times New Roman" w:cs="Times New Roman"/>
          <w:b/>
          <w:sz w:val="24"/>
          <w:szCs w:val="24"/>
          <w:u w:val="single"/>
        </w:rPr>
        <w:t xml:space="preserve"> lub wynajem</w:t>
      </w:r>
      <w:r w:rsidR="00E30DE3" w:rsidRPr="00AC5164">
        <w:rPr>
          <w:rFonts w:ascii="Times New Roman" w:hAnsi="Times New Roman" w:cs="Times New Roman"/>
          <w:b/>
          <w:sz w:val="24"/>
          <w:szCs w:val="24"/>
          <w:u w:val="single"/>
        </w:rPr>
        <w:t xml:space="preserve"> takich obiektów</w:t>
      </w:r>
    </w:p>
    <w:p w14:paraId="3D168EC4" w14:textId="77777777" w:rsidR="00A96589" w:rsidRDefault="005A58DF" w:rsidP="005A58DF">
      <w:pPr>
        <w:jc w:val="both"/>
        <w:rPr>
          <w:rFonts w:ascii="Times New Roman" w:hAnsi="Times New Roman" w:cs="Times New Roman"/>
          <w:sz w:val="24"/>
          <w:szCs w:val="24"/>
          <w:lang w:bidi="pl-PL"/>
        </w:rPr>
      </w:pPr>
      <w:r w:rsidRPr="00C87CF5">
        <w:rPr>
          <w:rFonts w:ascii="Times New Roman" w:hAnsi="Times New Roman" w:cs="Times New Roman"/>
          <w:sz w:val="24"/>
          <w:szCs w:val="24"/>
        </w:rPr>
        <w:t>Z</w:t>
      </w:r>
      <w:r>
        <w:rPr>
          <w:rFonts w:ascii="Times New Roman" w:hAnsi="Times New Roman" w:cs="Times New Roman"/>
          <w:sz w:val="24"/>
          <w:szCs w:val="24"/>
        </w:rPr>
        <w:t>godnie z przepisami</w:t>
      </w:r>
      <w:r w:rsidR="00DF2AED">
        <w:rPr>
          <w:rFonts w:ascii="Times New Roman" w:hAnsi="Times New Roman" w:cs="Times New Roman"/>
          <w:sz w:val="24"/>
          <w:szCs w:val="24"/>
        </w:rPr>
        <w:t xml:space="preserve"> </w:t>
      </w:r>
      <w:r w:rsidR="00552B0D">
        <w:rPr>
          <w:rFonts w:ascii="Times New Roman" w:hAnsi="Times New Roman" w:cs="Times New Roman"/>
          <w:sz w:val="24"/>
          <w:szCs w:val="24"/>
        </w:rPr>
        <w:t xml:space="preserve">§ 5 ust. 1 pkt 1 </w:t>
      </w:r>
      <w:r w:rsidR="00DF2AED">
        <w:rPr>
          <w:rFonts w:ascii="Times New Roman" w:hAnsi="Times New Roman" w:cs="Times New Roman"/>
          <w:sz w:val="24"/>
          <w:szCs w:val="24"/>
        </w:rPr>
        <w:t>w związku z § 5</w:t>
      </w:r>
      <w:r w:rsidR="00907527">
        <w:rPr>
          <w:rFonts w:ascii="Times New Roman" w:hAnsi="Times New Roman" w:cs="Times New Roman"/>
          <w:sz w:val="24"/>
          <w:szCs w:val="24"/>
        </w:rPr>
        <w:t>b</w:t>
      </w:r>
      <w:r w:rsidR="00DF2AED">
        <w:rPr>
          <w:rFonts w:ascii="Times New Roman" w:hAnsi="Times New Roman" w:cs="Times New Roman"/>
          <w:sz w:val="24"/>
          <w:szCs w:val="24"/>
        </w:rPr>
        <w:t xml:space="preserve"> ust. 1 pkt. 6 </w:t>
      </w:r>
      <w:r w:rsidR="00907527">
        <w:rPr>
          <w:rFonts w:ascii="Times New Roman" w:hAnsi="Times New Roman" w:cs="Times New Roman"/>
          <w:sz w:val="24"/>
          <w:szCs w:val="24"/>
        </w:rPr>
        <w:t xml:space="preserve">lit. </w:t>
      </w:r>
      <w:r w:rsidR="00DF2AED">
        <w:rPr>
          <w:rFonts w:ascii="Times New Roman" w:hAnsi="Times New Roman" w:cs="Times New Roman"/>
          <w:sz w:val="24"/>
          <w:szCs w:val="24"/>
        </w:rPr>
        <w:t xml:space="preserve">a </w:t>
      </w:r>
      <w:r>
        <w:rPr>
          <w:rFonts w:ascii="Times New Roman" w:hAnsi="Times New Roman" w:cs="Times New Roman"/>
          <w:sz w:val="24"/>
          <w:szCs w:val="24"/>
        </w:rPr>
        <w:t>rozporządzenia</w:t>
      </w:r>
      <w:r w:rsidR="00112C2A">
        <w:rPr>
          <w:rFonts w:ascii="Times New Roman" w:hAnsi="Times New Roman" w:cs="Times New Roman"/>
          <w:sz w:val="24"/>
          <w:szCs w:val="24"/>
        </w:rPr>
        <w:t>,</w:t>
      </w:r>
      <w:r w:rsidRPr="00C87CF5">
        <w:rPr>
          <w:rFonts w:ascii="Times New Roman" w:hAnsi="Times New Roman" w:cs="Times New Roman"/>
          <w:sz w:val="24"/>
          <w:szCs w:val="24"/>
        </w:rPr>
        <w:t xml:space="preserve"> </w:t>
      </w:r>
      <w:r w:rsidR="00546E81">
        <w:rPr>
          <w:rFonts w:ascii="Times New Roman" w:hAnsi="Times New Roman" w:cs="Times New Roman"/>
          <w:sz w:val="24"/>
          <w:szCs w:val="24"/>
        </w:rPr>
        <w:t xml:space="preserve">pomoc </w:t>
      </w:r>
      <w:r w:rsidR="00112C2A">
        <w:rPr>
          <w:rFonts w:ascii="Times New Roman" w:hAnsi="Times New Roman" w:cs="Times New Roman"/>
          <w:sz w:val="24"/>
          <w:szCs w:val="24"/>
        </w:rPr>
        <w:t>może zostać</w:t>
      </w:r>
      <w:r w:rsidR="00546E81">
        <w:rPr>
          <w:rFonts w:ascii="Times New Roman" w:hAnsi="Times New Roman" w:cs="Times New Roman"/>
          <w:sz w:val="24"/>
          <w:szCs w:val="24"/>
        </w:rPr>
        <w:t xml:space="preserve"> przyznana grupie operacyjne</w:t>
      </w:r>
      <w:r w:rsidR="00112C2A">
        <w:rPr>
          <w:rFonts w:ascii="Times New Roman" w:hAnsi="Times New Roman" w:cs="Times New Roman"/>
          <w:sz w:val="24"/>
          <w:szCs w:val="24"/>
        </w:rPr>
        <w:t>j,</w:t>
      </w:r>
      <w:r w:rsidR="00546E81">
        <w:rPr>
          <w:rFonts w:ascii="Times New Roman" w:hAnsi="Times New Roman" w:cs="Times New Roman"/>
          <w:sz w:val="24"/>
          <w:szCs w:val="24"/>
        </w:rPr>
        <w:t xml:space="preserve"> jeżeli </w:t>
      </w:r>
      <w:r w:rsidR="00260FBD">
        <w:rPr>
          <w:rFonts w:ascii="Times New Roman" w:hAnsi="Times New Roman" w:cs="Times New Roman"/>
          <w:sz w:val="24"/>
          <w:szCs w:val="24"/>
        </w:rPr>
        <w:t>koszt</w:t>
      </w:r>
      <w:r w:rsidR="00546E81">
        <w:rPr>
          <w:rFonts w:ascii="Times New Roman" w:hAnsi="Times New Roman" w:cs="Times New Roman"/>
          <w:sz w:val="24"/>
          <w:szCs w:val="24"/>
        </w:rPr>
        <w:t>y</w:t>
      </w:r>
      <w:r w:rsidR="00260FBD">
        <w:rPr>
          <w:rFonts w:ascii="Times New Roman" w:hAnsi="Times New Roman" w:cs="Times New Roman"/>
          <w:sz w:val="24"/>
          <w:szCs w:val="24"/>
        </w:rPr>
        <w:t xml:space="preserve"> planowan</w:t>
      </w:r>
      <w:r w:rsidR="00546E81">
        <w:rPr>
          <w:rFonts w:ascii="Times New Roman" w:hAnsi="Times New Roman" w:cs="Times New Roman"/>
          <w:sz w:val="24"/>
          <w:szCs w:val="24"/>
        </w:rPr>
        <w:t>e</w:t>
      </w:r>
      <w:r w:rsidR="00260FBD">
        <w:rPr>
          <w:rFonts w:ascii="Times New Roman" w:hAnsi="Times New Roman" w:cs="Times New Roman"/>
          <w:sz w:val="24"/>
          <w:szCs w:val="24"/>
        </w:rPr>
        <w:t xml:space="preserve"> do poniesienia </w:t>
      </w:r>
      <w:r w:rsidR="00546E81">
        <w:rPr>
          <w:rFonts w:ascii="Times New Roman" w:hAnsi="Times New Roman" w:cs="Times New Roman"/>
          <w:sz w:val="24"/>
          <w:szCs w:val="24"/>
        </w:rPr>
        <w:t>dotyczą</w:t>
      </w:r>
      <w:r w:rsidR="00260FBD">
        <w:rPr>
          <w:rFonts w:ascii="Times New Roman" w:hAnsi="Times New Roman" w:cs="Times New Roman"/>
          <w:sz w:val="24"/>
          <w:szCs w:val="24"/>
        </w:rPr>
        <w:t xml:space="preserve"> </w:t>
      </w:r>
      <w:r w:rsidR="00C85462" w:rsidRPr="00554FB5">
        <w:rPr>
          <w:rFonts w:ascii="Times New Roman" w:hAnsi="Times New Roman" w:cs="Times New Roman"/>
          <w:b/>
          <w:sz w:val="24"/>
          <w:szCs w:val="24"/>
        </w:rPr>
        <w:t>budowy</w:t>
      </w:r>
      <w:r w:rsidR="00631806" w:rsidRPr="00554FB5">
        <w:rPr>
          <w:rFonts w:ascii="Times New Roman" w:hAnsi="Times New Roman" w:cs="Times New Roman"/>
          <w:b/>
          <w:sz w:val="24"/>
          <w:szCs w:val="24"/>
        </w:rPr>
        <w:t>,</w:t>
      </w:r>
      <w:r w:rsidR="00631806" w:rsidRPr="00554FB5">
        <w:rPr>
          <w:rFonts w:ascii="Times New Roman" w:hAnsi="Times New Roman" w:cs="Times New Roman"/>
          <w:b/>
          <w:sz w:val="24"/>
          <w:szCs w:val="24"/>
          <w:lang w:bidi="pl-PL"/>
        </w:rPr>
        <w:t xml:space="preserve"> przebudow</w:t>
      </w:r>
      <w:r w:rsidR="00C85462" w:rsidRPr="00554FB5">
        <w:rPr>
          <w:rFonts w:ascii="Times New Roman" w:hAnsi="Times New Roman" w:cs="Times New Roman"/>
          <w:b/>
          <w:sz w:val="24"/>
          <w:szCs w:val="24"/>
          <w:lang w:bidi="pl-PL"/>
        </w:rPr>
        <w:t>y</w:t>
      </w:r>
      <w:r w:rsidR="00631806" w:rsidRPr="00554FB5">
        <w:rPr>
          <w:rFonts w:ascii="Times New Roman" w:hAnsi="Times New Roman" w:cs="Times New Roman"/>
          <w:b/>
          <w:sz w:val="24"/>
          <w:szCs w:val="24"/>
          <w:lang w:bidi="pl-PL"/>
        </w:rPr>
        <w:t xml:space="preserve"> lub remont</w:t>
      </w:r>
      <w:r w:rsidR="00C85462" w:rsidRPr="00554FB5">
        <w:rPr>
          <w:rFonts w:ascii="Times New Roman" w:hAnsi="Times New Roman" w:cs="Times New Roman"/>
          <w:b/>
          <w:sz w:val="24"/>
          <w:szCs w:val="24"/>
          <w:lang w:bidi="pl-PL"/>
        </w:rPr>
        <w:t>u</w:t>
      </w:r>
      <w:r w:rsidR="00631806" w:rsidRPr="00631806">
        <w:rPr>
          <w:rFonts w:ascii="Times New Roman" w:hAnsi="Times New Roman" w:cs="Times New Roman"/>
          <w:sz w:val="24"/>
          <w:szCs w:val="24"/>
          <w:lang w:bidi="pl-PL"/>
        </w:rPr>
        <w:t xml:space="preserve"> </w:t>
      </w:r>
      <w:r w:rsidR="00C85462" w:rsidRPr="00685B39">
        <w:rPr>
          <w:rFonts w:ascii="Times New Roman" w:hAnsi="Times New Roman" w:cs="Times New Roman"/>
          <w:b/>
          <w:sz w:val="24"/>
          <w:szCs w:val="24"/>
          <w:lang w:bidi="pl-PL"/>
        </w:rPr>
        <w:t>obiektów</w:t>
      </w:r>
      <w:r w:rsidR="00552B0D">
        <w:rPr>
          <w:rFonts w:ascii="Times New Roman" w:hAnsi="Times New Roman" w:cs="Times New Roman"/>
          <w:sz w:val="24"/>
          <w:szCs w:val="24"/>
          <w:lang w:bidi="pl-PL"/>
        </w:rPr>
        <w:t xml:space="preserve"> lub infrastruktur</w:t>
      </w:r>
      <w:r w:rsidR="00C85462">
        <w:rPr>
          <w:rFonts w:ascii="Times New Roman" w:hAnsi="Times New Roman" w:cs="Times New Roman"/>
          <w:sz w:val="24"/>
          <w:szCs w:val="24"/>
          <w:lang w:bidi="pl-PL"/>
        </w:rPr>
        <w:t>y</w:t>
      </w:r>
      <w:r w:rsidR="00631806" w:rsidRPr="00631806">
        <w:rPr>
          <w:rFonts w:ascii="Times New Roman" w:hAnsi="Times New Roman" w:cs="Times New Roman"/>
          <w:sz w:val="24"/>
          <w:szCs w:val="24"/>
        </w:rPr>
        <w:t xml:space="preserve"> </w:t>
      </w:r>
      <w:r w:rsidR="00631806">
        <w:rPr>
          <w:rFonts w:ascii="Times New Roman" w:hAnsi="Times New Roman" w:cs="Times New Roman"/>
          <w:sz w:val="24"/>
          <w:szCs w:val="24"/>
          <w:lang w:bidi="pl-PL"/>
        </w:rPr>
        <w:t>(</w:t>
      </w:r>
      <w:r w:rsidR="00552B0D">
        <w:rPr>
          <w:rFonts w:ascii="Times New Roman" w:hAnsi="Times New Roman" w:cs="Times New Roman"/>
          <w:sz w:val="24"/>
          <w:szCs w:val="24"/>
          <w:lang w:bidi="pl-PL"/>
        </w:rPr>
        <w:t xml:space="preserve">z tym, że remont </w:t>
      </w:r>
      <w:r w:rsidR="00631806">
        <w:rPr>
          <w:rFonts w:ascii="Times New Roman" w:hAnsi="Times New Roman" w:cs="Times New Roman"/>
          <w:sz w:val="24"/>
          <w:szCs w:val="24"/>
          <w:lang w:bidi="pl-PL"/>
        </w:rPr>
        <w:t xml:space="preserve">musi być </w:t>
      </w:r>
      <w:r w:rsidR="00631806" w:rsidRPr="00631806">
        <w:rPr>
          <w:rFonts w:ascii="Times New Roman" w:hAnsi="Times New Roman" w:cs="Times New Roman"/>
          <w:sz w:val="24"/>
          <w:szCs w:val="24"/>
          <w:lang w:bidi="pl-PL"/>
        </w:rPr>
        <w:t>połączon</w:t>
      </w:r>
      <w:r w:rsidR="00631806">
        <w:rPr>
          <w:rFonts w:ascii="Times New Roman" w:hAnsi="Times New Roman" w:cs="Times New Roman"/>
          <w:sz w:val="24"/>
          <w:szCs w:val="24"/>
          <w:lang w:bidi="pl-PL"/>
        </w:rPr>
        <w:t>y</w:t>
      </w:r>
      <w:r w:rsidR="00631806" w:rsidRPr="00631806">
        <w:rPr>
          <w:rFonts w:ascii="Times New Roman" w:hAnsi="Times New Roman" w:cs="Times New Roman"/>
          <w:sz w:val="24"/>
          <w:szCs w:val="24"/>
          <w:lang w:bidi="pl-PL"/>
        </w:rPr>
        <w:t xml:space="preserve"> z modernizacją</w:t>
      </w:r>
      <w:r w:rsidR="00631806">
        <w:rPr>
          <w:rFonts w:ascii="Times New Roman" w:hAnsi="Times New Roman" w:cs="Times New Roman"/>
          <w:sz w:val="24"/>
          <w:szCs w:val="24"/>
          <w:lang w:bidi="pl-PL"/>
        </w:rPr>
        <w:t>)</w:t>
      </w:r>
      <w:r w:rsidR="00C85462">
        <w:rPr>
          <w:rFonts w:ascii="Times New Roman" w:hAnsi="Times New Roman" w:cs="Times New Roman"/>
          <w:sz w:val="24"/>
          <w:szCs w:val="24"/>
          <w:lang w:bidi="pl-PL"/>
        </w:rPr>
        <w:t xml:space="preserve">. </w:t>
      </w:r>
    </w:p>
    <w:p w14:paraId="256FC2D5" w14:textId="77777777" w:rsidR="005A58DF" w:rsidRPr="005A58DF" w:rsidRDefault="00A96589" w:rsidP="005A58DF">
      <w:pPr>
        <w:jc w:val="both"/>
        <w:rPr>
          <w:rFonts w:ascii="Times New Roman" w:hAnsi="Times New Roman" w:cs="Times New Roman"/>
          <w:sz w:val="24"/>
          <w:szCs w:val="24"/>
        </w:rPr>
      </w:pPr>
      <w:r>
        <w:rPr>
          <w:rFonts w:ascii="Times New Roman" w:hAnsi="Times New Roman" w:cs="Times New Roman"/>
          <w:sz w:val="24"/>
          <w:szCs w:val="24"/>
        </w:rPr>
        <w:t>Natomiast</w:t>
      </w:r>
      <w:r w:rsidR="007B77C5">
        <w:rPr>
          <w:rFonts w:ascii="Times New Roman" w:hAnsi="Times New Roman" w:cs="Times New Roman"/>
          <w:sz w:val="24"/>
          <w:szCs w:val="24"/>
        </w:rPr>
        <w:t xml:space="preserve"> z </w:t>
      </w:r>
      <w:r w:rsidR="00554FB5">
        <w:rPr>
          <w:rFonts w:ascii="Times New Roman" w:hAnsi="Times New Roman" w:cs="Times New Roman"/>
          <w:sz w:val="24"/>
          <w:szCs w:val="24"/>
        </w:rPr>
        <w:t xml:space="preserve">przepisu </w:t>
      </w:r>
      <w:r w:rsidR="007B77C5">
        <w:rPr>
          <w:rFonts w:ascii="Times New Roman" w:hAnsi="Times New Roman" w:cs="Times New Roman"/>
          <w:sz w:val="24"/>
          <w:szCs w:val="24"/>
        </w:rPr>
        <w:t xml:space="preserve">§ 5a </w:t>
      </w:r>
      <w:r w:rsidR="00DF2AED">
        <w:rPr>
          <w:rFonts w:ascii="Times New Roman" w:hAnsi="Times New Roman" w:cs="Times New Roman"/>
          <w:sz w:val="24"/>
          <w:szCs w:val="24"/>
        </w:rPr>
        <w:t xml:space="preserve">ust. 1 pkt </w:t>
      </w:r>
      <w:r w:rsidR="00685B39">
        <w:rPr>
          <w:rFonts w:ascii="Times New Roman" w:hAnsi="Times New Roman" w:cs="Times New Roman"/>
          <w:sz w:val="24"/>
          <w:szCs w:val="24"/>
        </w:rPr>
        <w:t xml:space="preserve">6 lit b </w:t>
      </w:r>
      <w:r w:rsidR="00220D55">
        <w:rPr>
          <w:rFonts w:ascii="Times New Roman" w:hAnsi="Times New Roman" w:cs="Times New Roman"/>
          <w:sz w:val="24"/>
          <w:szCs w:val="24"/>
        </w:rPr>
        <w:t>rozporządzenia (</w:t>
      </w:r>
      <w:r w:rsidR="00685B39">
        <w:rPr>
          <w:rFonts w:ascii="Times New Roman" w:hAnsi="Times New Roman" w:cs="Times New Roman"/>
          <w:sz w:val="24"/>
          <w:szCs w:val="24"/>
        </w:rPr>
        <w:t>trzeci tiret</w:t>
      </w:r>
      <w:r w:rsidR="00220D55">
        <w:rPr>
          <w:rFonts w:ascii="Times New Roman" w:hAnsi="Times New Roman" w:cs="Times New Roman"/>
          <w:sz w:val="24"/>
          <w:szCs w:val="24"/>
        </w:rPr>
        <w:t>)</w:t>
      </w:r>
      <w:r w:rsidR="00554FB5">
        <w:rPr>
          <w:rFonts w:ascii="Times New Roman" w:hAnsi="Times New Roman" w:cs="Times New Roman"/>
          <w:sz w:val="24"/>
          <w:szCs w:val="24"/>
        </w:rPr>
        <w:t xml:space="preserve"> wynika, że</w:t>
      </w:r>
      <w:r w:rsidR="00220D55">
        <w:rPr>
          <w:rFonts w:ascii="Times New Roman" w:hAnsi="Times New Roman" w:cs="Times New Roman"/>
          <w:sz w:val="24"/>
          <w:szCs w:val="24"/>
        </w:rPr>
        <w:t xml:space="preserve"> koszty planowane do poniesienia przez grupę operacyjną mogą dotyczyć </w:t>
      </w:r>
      <w:r w:rsidR="000E101C" w:rsidRPr="00554FB5">
        <w:rPr>
          <w:rFonts w:ascii="Times New Roman" w:hAnsi="Times New Roman" w:cs="Times New Roman"/>
          <w:b/>
          <w:sz w:val="24"/>
          <w:szCs w:val="24"/>
        </w:rPr>
        <w:t>odpłatnego korzystania</w:t>
      </w:r>
      <w:r w:rsidR="000E101C" w:rsidRPr="000E101C">
        <w:rPr>
          <w:rFonts w:ascii="Times New Roman" w:hAnsi="Times New Roman" w:cs="Times New Roman"/>
          <w:sz w:val="24"/>
          <w:szCs w:val="24"/>
        </w:rPr>
        <w:t xml:space="preserve"> </w:t>
      </w:r>
      <w:r w:rsidR="000E101C" w:rsidRPr="00554FB5">
        <w:rPr>
          <w:rFonts w:ascii="Times New Roman" w:hAnsi="Times New Roman" w:cs="Times New Roman"/>
          <w:b/>
          <w:sz w:val="24"/>
          <w:szCs w:val="24"/>
        </w:rPr>
        <w:t>z</w:t>
      </w:r>
      <w:r w:rsidR="000E101C" w:rsidRPr="000E101C">
        <w:rPr>
          <w:rFonts w:ascii="Times New Roman" w:hAnsi="Times New Roman" w:cs="Times New Roman"/>
          <w:sz w:val="24"/>
          <w:szCs w:val="24"/>
        </w:rPr>
        <w:t xml:space="preserve"> maszyn, urządzeń, środków transportu, wyposażenia, </w:t>
      </w:r>
      <w:r w:rsidR="000E101C" w:rsidRPr="000E101C">
        <w:rPr>
          <w:rFonts w:ascii="Times New Roman" w:hAnsi="Times New Roman" w:cs="Times New Roman"/>
          <w:b/>
          <w:sz w:val="24"/>
          <w:szCs w:val="24"/>
        </w:rPr>
        <w:t>nieruchomości</w:t>
      </w:r>
      <w:r w:rsidR="000E101C" w:rsidRPr="000E101C">
        <w:rPr>
          <w:rFonts w:ascii="Times New Roman" w:hAnsi="Times New Roman" w:cs="Times New Roman"/>
          <w:sz w:val="24"/>
          <w:szCs w:val="24"/>
        </w:rPr>
        <w:t xml:space="preserve"> </w:t>
      </w:r>
      <w:r w:rsidR="000E101C">
        <w:rPr>
          <w:rFonts w:ascii="Times New Roman" w:hAnsi="Times New Roman" w:cs="Times New Roman"/>
          <w:sz w:val="24"/>
          <w:szCs w:val="24"/>
        </w:rPr>
        <w:t>w związku z realizacją operacji</w:t>
      </w:r>
      <w:r>
        <w:rPr>
          <w:rFonts w:ascii="Times New Roman" w:hAnsi="Times New Roman" w:cs="Times New Roman"/>
          <w:sz w:val="24"/>
          <w:szCs w:val="24"/>
        </w:rPr>
        <w:t xml:space="preserve"> – co oznacza, że możliwe jest planowanie </w:t>
      </w:r>
      <w:r w:rsidRPr="001C33A9">
        <w:rPr>
          <w:rFonts w:ascii="Times New Roman" w:hAnsi="Times New Roman" w:cs="Times New Roman"/>
          <w:b/>
          <w:sz w:val="24"/>
          <w:szCs w:val="24"/>
        </w:rPr>
        <w:t xml:space="preserve">wynajmu </w:t>
      </w:r>
      <w:r w:rsidR="00E30DE3">
        <w:rPr>
          <w:rFonts w:ascii="Times New Roman" w:hAnsi="Times New Roman" w:cs="Times New Roman"/>
          <w:sz w:val="24"/>
          <w:szCs w:val="24"/>
        </w:rPr>
        <w:t xml:space="preserve">obiektów </w:t>
      </w:r>
      <w:r w:rsidR="001C33A9">
        <w:rPr>
          <w:rFonts w:ascii="Times New Roman" w:hAnsi="Times New Roman" w:cs="Times New Roman"/>
          <w:sz w:val="24"/>
          <w:szCs w:val="24"/>
        </w:rPr>
        <w:t>takich jak</w:t>
      </w:r>
      <w:r w:rsidR="00E30DE3">
        <w:rPr>
          <w:rFonts w:ascii="Times New Roman" w:hAnsi="Times New Roman" w:cs="Times New Roman"/>
          <w:sz w:val="24"/>
          <w:szCs w:val="24"/>
        </w:rPr>
        <w:t xml:space="preserve"> </w:t>
      </w:r>
      <w:r>
        <w:rPr>
          <w:rFonts w:ascii="Times New Roman" w:hAnsi="Times New Roman" w:cs="Times New Roman"/>
          <w:sz w:val="24"/>
          <w:szCs w:val="24"/>
        </w:rPr>
        <w:t>pawilon</w:t>
      </w:r>
      <w:r w:rsidR="00E30DE3">
        <w:rPr>
          <w:rFonts w:ascii="Times New Roman" w:hAnsi="Times New Roman" w:cs="Times New Roman"/>
          <w:sz w:val="24"/>
          <w:szCs w:val="24"/>
        </w:rPr>
        <w:t xml:space="preserve"> handlowy, wiata, kurnik</w:t>
      </w:r>
      <w:r>
        <w:rPr>
          <w:rFonts w:ascii="Times New Roman" w:hAnsi="Times New Roman" w:cs="Times New Roman"/>
          <w:sz w:val="24"/>
          <w:szCs w:val="24"/>
        </w:rPr>
        <w:t xml:space="preserve"> </w:t>
      </w:r>
      <w:r w:rsidR="001C33A9">
        <w:rPr>
          <w:rFonts w:ascii="Times New Roman" w:hAnsi="Times New Roman" w:cs="Times New Roman"/>
          <w:sz w:val="24"/>
          <w:szCs w:val="24"/>
        </w:rPr>
        <w:t>i podobne</w:t>
      </w:r>
      <w:r w:rsidR="000E101C">
        <w:rPr>
          <w:rFonts w:ascii="Times New Roman" w:hAnsi="Times New Roman" w:cs="Times New Roman"/>
          <w:sz w:val="24"/>
          <w:szCs w:val="24"/>
        </w:rPr>
        <w:t>.</w:t>
      </w:r>
    </w:p>
    <w:p w14:paraId="4B921FBF" w14:textId="1E679B3E" w:rsidR="00014B6F" w:rsidRDefault="00927B72" w:rsidP="00D973C8">
      <w:pPr>
        <w:jc w:val="both"/>
        <w:rPr>
          <w:rFonts w:ascii="Times New Roman" w:hAnsi="Times New Roman" w:cs="Times New Roman"/>
          <w:sz w:val="24"/>
          <w:szCs w:val="24"/>
        </w:rPr>
      </w:pPr>
      <w:r w:rsidRPr="00D973C8">
        <w:rPr>
          <w:rFonts w:ascii="Times New Roman" w:hAnsi="Times New Roman" w:cs="Times New Roman"/>
          <w:sz w:val="24"/>
          <w:szCs w:val="24"/>
        </w:rPr>
        <w:t>W przep</w:t>
      </w:r>
      <w:r w:rsidR="00D973C8" w:rsidRPr="00D973C8">
        <w:rPr>
          <w:rFonts w:ascii="Times New Roman" w:hAnsi="Times New Roman" w:cs="Times New Roman"/>
          <w:sz w:val="24"/>
          <w:szCs w:val="24"/>
        </w:rPr>
        <w:t>isach rozporządzenia</w:t>
      </w:r>
      <w:r w:rsidR="00C074DE">
        <w:rPr>
          <w:rFonts w:ascii="Times New Roman" w:hAnsi="Times New Roman" w:cs="Times New Roman"/>
          <w:sz w:val="24"/>
          <w:szCs w:val="24"/>
        </w:rPr>
        <w:t>,</w:t>
      </w:r>
      <w:r w:rsidR="00D973C8" w:rsidRPr="00D973C8">
        <w:rPr>
          <w:rFonts w:ascii="Times New Roman" w:hAnsi="Times New Roman" w:cs="Times New Roman"/>
          <w:sz w:val="24"/>
          <w:szCs w:val="24"/>
        </w:rPr>
        <w:t xml:space="preserve"> </w:t>
      </w:r>
      <w:r w:rsidR="00C074DE" w:rsidRPr="00D973C8">
        <w:rPr>
          <w:rFonts w:ascii="Times New Roman" w:hAnsi="Times New Roman" w:cs="Times New Roman"/>
          <w:sz w:val="24"/>
          <w:szCs w:val="24"/>
        </w:rPr>
        <w:t>jako koszty planowane do poniesienia</w:t>
      </w:r>
      <w:r w:rsidR="00C074DE">
        <w:rPr>
          <w:rFonts w:ascii="Times New Roman" w:hAnsi="Times New Roman" w:cs="Times New Roman"/>
          <w:sz w:val="24"/>
          <w:szCs w:val="24"/>
        </w:rPr>
        <w:t xml:space="preserve"> w ramach krótkich łańcuchów dostaw,</w:t>
      </w:r>
      <w:r w:rsidR="00C074DE" w:rsidRPr="00D973C8">
        <w:rPr>
          <w:rFonts w:ascii="Times New Roman" w:hAnsi="Times New Roman" w:cs="Times New Roman"/>
          <w:sz w:val="24"/>
          <w:szCs w:val="24"/>
        </w:rPr>
        <w:t xml:space="preserve"> </w:t>
      </w:r>
      <w:r w:rsidR="00D973C8" w:rsidRPr="00D973C8">
        <w:rPr>
          <w:rFonts w:ascii="Times New Roman" w:hAnsi="Times New Roman" w:cs="Times New Roman"/>
          <w:sz w:val="24"/>
          <w:szCs w:val="24"/>
        </w:rPr>
        <w:t xml:space="preserve">nie został umieszczony </w:t>
      </w:r>
      <w:r w:rsidR="00D973C8" w:rsidRPr="005C3E95">
        <w:rPr>
          <w:rFonts w:ascii="Times New Roman" w:hAnsi="Times New Roman" w:cs="Times New Roman"/>
          <w:b/>
          <w:sz w:val="24"/>
          <w:szCs w:val="24"/>
        </w:rPr>
        <w:t>zakup obiektów, a tym bardziej nieruchomości</w:t>
      </w:r>
      <w:r w:rsidR="00A96589">
        <w:rPr>
          <w:rFonts w:ascii="Times New Roman" w:hAnsi="Times New Roman" w:cs="Times New Roman"/>
          <w:sz w:val="24"/>
          <w:szCs w:val="24"/>
        </w:rPr>
        <w:t xml:space="preserve">, co </w:t>
      </w:r>
      <w:r w:rsidR="009F5A2A">
        <w:rPr>
          <w:rFonts w:ascii="Times New Roman" w:hAnsi="Times New Roman" w:cs="Times New Roman"/>
          <w:sz w:val="24"/>
          <w:szCs w:val="24"/>
        </w:rPr>
        <w:t>mo</w:t>
      </w:r>
      <w:r w:rsidR="00EA7858">
        <w:rPr>
          <w:rFonts w:ascii="Times New Roman" w:hAnsi="Times New Roman" w:cs="Times New Roman"/>
          <w:sz w:val="24"/>
          <w:szCs w:val="24"/>
        </w:rPr>
        <w:t>głoby</w:t>
      </w:r>
      <w:r w:rsidR="009F5A2A">
        <w:rPr>
          <w:rFonts w:ascii="Times New Roman" w:hAnsi="Times New Roman" w:cs="Times New Roman"/>
          <w:sz w:val="24"/>
          <w:szCs w:val="24"/>
        </w:rPr>
        <w:t xml:space="preserve"> </w:t>
      </w:r>
      <w:r w:rsidR="00A96589">
        <w:rPr>
          <w:rFonts w:ascii="Times New Roman" w:hAnsi="Times New Roman" w:cs="Times New Roman"/>
          <w:sz w:val="24"/>
          <w:szCs w:val="24"/>
        </w:rPr>
        <w:t>oznacza</w:t>
      </w:r>
      <w:r w:rsidR="009F5A2A">
        <w:rPr>
          <w:rFonts w:ascii="Times New Roman" w:hAnsi="Times New Roman" w:cs="Times New Roman"/>
          <w:sz w:val="24"/>
          <w:szCs w:val="24"/>
        </w:rPr>
        <w:t>ć</w:t>
      </w:r>
      <w:r w:rsidR="00A96589">
        <w:rPr>
          <w:rFonts w:ascii="Times New Roman" w:hAnsi="Times New Roman" w:cs="Times New Roman"/>
          <w:sz w:val="24"/>
          <w:szCs w:val="24"/>
        </w:rPr>
        <w:t xml:space="preserve">, że </w:t>
      </w:r>
      <w:r w:rsidR="00042B7E">
        <w:rPr>
          <w:rFonts w:ascii="Times New Roman" w:hAnsi="Times New Roman" w:cs="Times New Roman"/>
          <w:sz w:val="24"/>
          <w:szCs w:val="24"/>
        </w:rPr>
        <w:t>zakup obiektów</w:t>
      </w:r>
      <w:r w:rsidR="00572332">
        <w:rPr>
          <w:rFonts w:ascii="Times New Roman" w:hAnsi="Times New Roman" w:cs="Times New Roman"/>
          <w:sz w:val="24"/>
          <w:szCs w:val="24"/>
        </w:rPr>
        <w:t xml:space="preserve"> </w:t>
      </w:r>
      <w:r w:rsidR="00042B7E">
        <w:rPr>
          <w:rFonts w:ascii="Times New Roman" w:hAnsi="Times New Roman" w:cs="Times New Roman"/>
          <w:sz w:val="24"/>
          <w:szCs w:val="24"/>
        </w:rPr>
        <w:t>takich jak pawilon handlowy, wiata czy kurnik</w:t>
      </w:r>
      <w:r w:rsidR="005C3E95">
        <w:rPr>
          <w:rFonts w:ascii="Times New Roman" w:hAnsi="Times New Roman" w:cs="Times New Roman"/>
          <w:sz w:val="24"/>
          <w:szCs w:val="24"/>
        </w:rPr>
        <w:t xml:space="preserve"> nie zostanie</w:t>
      </w:r>
      <w:r w:rsidR="00BC236F">
        <w:rPr>
          <w:rFonts w:ascii="Times New Roman" w:hAnsi="Times New Roman" w:cs="Times New Roman"/>
          <w:sz w:val="24"/>
          <w:szCs w:val="24"/>
        </w:rPr>
        <w:t xml:space="preserve"> uznany, gdyż nie mieści się w katalogu kosztów możliwych do poniesienia </w:t>
      </w:r>
      <w:r w:rsidR="00A62A16">
        <w:rPr>
          <w:rFonts w:ascii="Times New Roman" w:hAnsi="Times New Roman" w:cs="Times New Roman"/>
          <w:sz w:val="24"/>
          <w:szCs w:val="24"/>
        </w:rPr>
        <w:t>w ramach działania Współpraca, w przedmiocie operacji</w:t>
      </w:r>
      <w:r w:rsidR="003F262D">
        <w:rPr>
          <w:rFonts w:ascii="Times New Roman" w:hAnsi="Times New Roman" w:cs="Times New Roman"/>
          <w:sz w:val="24"/>
          <w:szCs w:val="24"/>
        </w:rPr>
        <w:t>:</w:t>
      </w:r>
      <w:r w:rsidR="00A62A16">
        <w:rPr>
          <w:rFonts w:ascii="Times New Roman" w:hAnsi="Times New Roman" w:cs="Times New Roman"/>
          <w:sz w:val="24"/>
          <w:szCs w:val="24"/>
        </w:rPr>
        <w:t xml:space="preserve"> </w:t>
      </w:r>
      <w:r w:rsidR="003F262D">
        <w:rPr>
          <w:rFonts w:ascii="Times New Roman" w:hAnsi="Times New Roman" w:cs="Times New Roman"/>
          <w:sz w:val="24"/>
          <w:szCs w:val="24"/>
        </w:rPr>
        <w:t xml:space="preserve">tworzenie </w:t>
      </w:r>
      <w:r w:rsidR="00DB4748" w:rsidRPr="00DB4748">
        <w:rPr>
          <w:rFonts w:ascii="Times New Roman" w:hAnsi="Times New Roman" w:cs="Times New Roman"/>
          <w:sz w:val="24"/>
          <w:szCs w:val="24"/>
        </w:rPr>
        <w:t>krótki</w:t>
      </w:r>
      <w:r w:rsidR="003F262D">
        <w:rPr>
          <w:rFonts w:ascii="Times New Roman" w:hAnsi="Times New Roman" w:cs="Times New Roman"/>
          <w:sz w:val="24"/>
          <w:szCs w:val="24"/>
        </w:rPr>
        <w:t>ch</w:t>
      </w:r>
      <w:r w:rsidR="00DB4748" w:rsidRPr="00DB4748">
        <w:rPr>
          <w:rFonts w:ascii="Times New Roman" w:hAnsi="Times New Roman" w:cs="Times New Roman"/>
          <w:sz w:val="24"/>
          <w:szCs w:val="24"/>
        </w:rPr>
        <w:t xml:space="preserve"> łańcuch</w:t>
      </w:r>
      <w:r w:rsidR="003F262D">
        <w:rPr>
          <w:rFonts w:ascii="Times New Roman" w:hAnsi="Times New Roman" w:cs="Times New Roman"/>
          <w:sz w:val="24"/>
          <w:szCs w:val="24"/>
        </w:rPr>
        <w:t>ów</w:t>
      </w:r>
      <w:r w:rsidR="00DB4748" w:rsidRPr="00DB4748">
        <w:rPr>
          <w:rFonts w:ascii="Times New Roman" w:hAnsi="Times New Roman" w:cs="Times New Roman"/>
          <w:sz w:val="24"/>
          <w:szCs w:val="24"/>
        </w:rPr>
        <w:t xml:space="preserve"> dostaw</w:t>
      </w:r>
      <w:r w:rsidR="00DB4748">
        <w:rPr>
          <w:rFonts w:ascii="Times New Roman" w:hAnsi="Times New Roman" w:cs="Times New Roman"/>
          <w:sz w:val="24"/>
          <w:szCs w:val="24"/>
        </w:rPr>
        <w:t xml:space="preserve"> na zasadach płatności zryczałtowanej.</w:t>
      </w:r>
      <w:r w:rsidR="009F5A2A">
        <w:rPr>
          <w:rFonts w:ascii="Times New Roman" w:hAnsi="Times New Roman" w:cs="Times New Roman"/>
          <w:sz w:val="24"/>
          <w:szCs w:val="24"/>
        </w:rPr>
        <w:t xml:space="preserve"> </w:t>
      </w:r>
      <w:r w:rsidR="007713BD">
        <w:rPr>
          <w:rFonts w:ascii="Times New Roman" w:hAnsi="Times New Roman" w:cs="Times New Roman"/>
          <w:sz w:val="24"/>
          <w:szCs w:val="24"/>
        </w:rPr>
        <w:t xml:space="preserve">Jednakże, jeżeli przykładowy pawilon handlowy, wiata czy kurnik spełnia </w:t>
      </w:r>
      <w:r w:rsidR="007713BD" w:rsidRPr="007713BD">
        <w:rPr>
          <w:rFonts w:ascii="Times New Roman" w:hAnsi="Times New Roman" w:cs="Times New Roman"/>
          <w:sz w:val="24"/>
          <w:szCs w:val="24"/>
        </w:rPr>
        <w:t xml:space="preserve">cechy </w:t>
      </w:r>
      <w:r w:rsidR="007713BD" w:rsidRPr="0027386C">
        <w:rPr>
          <w:rFonts w:ascii="Times New Roman" w:hAnsi="Times New Roman" w:cs="Times New Roman"/>
          <w:sz w:val="24"/>
          <w:szCs w:val="24"/>
        </w:rPr>
        <w:t xml:space="preserve">tymczasowego obiektu budowlanego, </w:t>
      </w:r>
      <w:r w:rsidR="00F20F99">
        <w:rPr>
          <w:rFonts w:ascii="Times New Roman" w:hAnsi="Times New Roman" w:cs="Times New Roman"/>
          <w:sz w:val="24"/>
          <w:szCs w:val="24"/>
        </w:rPr>
        <w:t>zdefiniowanego</w:t>
      </w:r>
      <w:r w:rsidR="00C44DD1">
        <w:rPr>
          <w:rFonts w:ascii="Times New Roman" w:hAnsi="Times New Roman" w:cs="Times New Roman"/>
          <w:sz w:val="24"/>
          <w:szCs w:val="24"/>
        </w:rPr>
        <w:t xml:space="preserve"> w</w:t>
      </w:r>
      <w:r w:rsidR="00C44DD1" w:rsidRPr="00C44DD1">
        <w:rPr>
          <w:rFonts w:ascii="Times New Roman" w:hAnsi="Times New Roman" w:cs="Times New Roman"/>
          <w:sz w:val="24"/>
          <w:szCs w:val="24"/>
        </w:rPr>
        <w:t xml:space="preserve"> przepisa</w:t>
      </w:r>
      <w:r w:rsidR="00C44DD1">
        <w:rPr>
          <w:rFonts w:ascii="Times New Roman" w:hAnsi="Times New Roman" w:cs="Times New Roman"/>
          <w:sz w:val="24"/>
          <w:szCs w:val="24"/>
        </w:rPr>
        <w:t>ch prawa budowlanego</w:t>
      </w:r>
      <w:r w:rsidR="00F20F99">
        <w:rPr>
          <w:rFonts w:ascii="Times New Roman" w:hAnsi="Times New Roman" w:cs="Times New Roman"/>
          <w:sz w:val="24"/>
          <w:szCs w:val="24"/>
        </w:rPr>
        <w:t>,</w:t>
      </w:r>
      <w:r w:rsidR="009F5A2A">
        <w:rPr>
          <w:rFonts w:ascii="Times New Roman" w:hAnsi="Times New Roman" w:cs="Times New Roman"/>
          <w:sz w:val="24"/>
          <w:szCs w:val="24"/>
        </w:rPr>
        <w:t xml:space="preserve"> </w:t>
      </w:r>
      <w:r w:rsidR="00F20F99" w:rsidRPr="00F20F99">
        <w:rPr>
          <w:rFonts w:ascii="Times New Roman" w:hAnsi="Times New Roman" w:cs="Times New Roman"/>
          <w:sz w:val="24"/>
          <w:szCs w:val="24"/>
        </w:rPr>
        <w:t xml:space="preserve">jego postawienie jest kwalifikowane jako </w:t>
      </w:r>
      <w:r w:rsidR="00F20F99" w:rsidRPr="0027386C">
        <w:rPr>
          <w:rFonts w:ascii="Times New Roman" w:hAnsi="Times New Roman" w:cs="Times New Roman"/>
          <w:b/>
          <w:sz w:val="24"/>
          <w:szCs w:val="24"/>
        </w:rPr>
        <w:t>budowa</w:t>
      </w:r>
      <w:r w:rsidR="00F20F99">
        <w:rPr>
          <w:rFonts w:ascii="Times New Roman" w:hAnsi="Times New Roman" w:cs="Times New Roman"/>
          <w:sz w:val="24"/>
          <w:szCs w:val="24"/>
        </w:rPr>
        <w:t xml:space="preserve"> </w:t>
      </w:r>
      <w:r w:rsidR="0027386C" w:rsidRPr="0027386C">
        <w:rPr>
          <w:rFonts w:ascii="Times New Roman" w:hAnsi="Times New Roman" w:cs="Times New Roman"/>
          <w:b/>
          <w:sz w:val="24"/>
          <w:szCs w:val="24"/>
        </w:rPr>
        <w:t>tymczasowego obiektu budowlanego</w:t>
      </w:r>
      <w:r w:rsidR="0027386C" w:rsidRPr="0027386C">
        <w:rPr>
          <w:rFonts w:ascii="Times New Roman" w:hAnsi="Times New Roman" w:cs="Times New Roman"/>
          <w:sz w:val="24"/>
          <w:szCs w:val="24"/>
        </w:rPr>
        <w:t xml:space="preserve">, </w:t>
      </w:r>
      <w:r w:rsidR="00F20F99">
        <w:rPr>
          <w:rFonts w:ascii="Times New Roman" w:hAnsi="Times New Roman" w:cs="Times New Roman"/>
          <w:sz w:val="24"/>
          <w:szCs w:val="24"/>
        </w:rPr>
        <w:t xml:space="preserve">i </w:t>
      </w:r>
      <w:r w:rsidR="00137A57">
        <w:rPr>
          <w:rFonts w:ascii="Times New Roman" w:hAnsi="Times New Roman" w:cs="Times New Roman"/>
          <w:sz w:val="24"/>
          <w:szCs w:val="24"/>
        </w:rPr>
        <w:t xml:space="preserve">wówczas taki planowany koszt </w:t>
      </w:r>
      <w:r w:rsidR="00D70932">
        <w:rPr>
          <w:rFonts w:ascii="Times New Roman" w:hAnsi="Times New Roman" w:cs="Times New Roman"/>
          <w:sz w:val="24"/>
          <w:szCs w:val="24"/>
        </w:rPr>
        <w:t xml:space="preserve">wpisuje się w katalog kosztów określonych w </w:t>
      </w:r>
      <w:r w:rsidR="002765D8">
        <w:rPr>
          <w:rFonts w:ascii="Times New Roman" w:hAnsi="Times New Roman" w:cs="Times New Roman"/>
          <w:sz w:val="24"/>
          <w:szCs w:val="24"/>
        </w:rPr>
        <w:t xml:space="preserve">§ 5 ust. 1 pkt 1 rozporządzenia. </w:t>
      </w:r>
    </w:p>
    <w:p w14:paraId="3FD8CF55" w14:textId="77777777" w:rsidR="00745C34" w:rsidRPr="0075029D" w:rsidRDefault="00745C34" w:rsidP="00745C34">
      <w:pPr>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Jednocześnie należy zwrócić uwagę na fakt, że jeżeli </w:t>
      </w:r>
      <w:r w:rsidR="004034B9">
        <w:rPr>
          <w:rFonts w:ascii="Times New Roman" w:hAnsi="Times New Roman" w:cs="Times New Roman"/>
          <w:bCs/>
          <w:sz w:val="24"/>
          <w:szCs w:val="24"/>
          <w:u w:val="single"/>
        </w:rPr>
        <w:t>nawet dany koszt</w:t>
      </w:r>
      <w:r w:rsidR="00BD6039">
        <w:rPr>
          <w:rFonts w:ascii="Times New Roman" w:hAnsi="Times New Roman" w:cs="Times New Roman"/>
          <w:bCs/>
          <w:sz w:val="24"/>
          <w:szCs w:val="24"/>
          <w:u w:val="single"/>
        </w:rPr>
        <w:t>,</w:t>
      </w:r>
      <w:r w:rsidR="004034B9">
        <w:rPr>
          <w:rFonts w:ascii="Times New Roman" w:hAnsi="Times New Roman" w:cs="Times New Roman"/>
          <w:bCs/>
          <w:sz w:val="24"/>
          <w:szCs w:val="24"/>
          <w:u w:val="single"/>
        </w:rPr>
        <w:t xml:space="preserve"> </w:t>
      </w:r>
      <w:r w:rsidR="00BD6039">
        <w:rPr>
          <w:rFonts w:ascii="Times New Roman" w:hAnsi="Times New Roman" w:cs="Times New Roman"/>
          <w:bCs/>
          <w:sz w:val="24"/>
          <w:szCs w:val="24"/>
          <w:u w:val="single"/>
        </w:rPr>
        <w:t xml:space="preserve">zgodnie </w:t>
      </w:r>
      <w:r w:rsidR="00BD6039">
        <w:rPr>
          <w:rFonts w:ascii="Times New Roman" w:hAnsi="Times New Roman" w:cs="Times New Roman"/>
          <w:bCs/>
          <w:sz w:val="24"/>
          <w:szCs w:val="24"/>
          <w:u w:val="single"/>
        </w:rPr>
        <w:br/>
        <w:t xml:space="preserve">z rozporządzeniem, </w:t>
      </w:r>
      <w:r w:rsidR="004034B9">
        <w:rPr>
          <w:rFonts w:ascii="Times New Roman" w:hAnsi="Times New Roman" w:cs="Times New Roman"/>
          <w:bCs/>
          <w:sz w:val="24"/>
          <w:szCs w:val="24"/>
          <w:u w:val="single"/>
        </w:rPr>
        <w:t>kwalifikuje się rodzajowo</w:t>
      </w:r>
      <w:r w:rsidR="006637F7">
        <w:rPr>
          <w:rFonts w:ascii="Times New Roman" w:hAnsi="Times New Roman" w:cs="Times New Roman"/>
          <w:bCs/>
          <w:sz w:val="24"/>
          <w:szCs w:val="24"/>
          <w:u w:val="single"/>
        </w:rPr>
        <w:t xml:space="preserve"> (literalnie)</w:t>
      </w:r>
      <w:r w:rsidR="004034B9">
        <w:rPr>
          <w:rFonts w:ascii="Times New Roman" w:hAnsi="Times New Roman" w:cs="Times New Roman"/>
          <w:bCs/>
          <w:sz w:val="24"/>
          <w:szCs w:val="24"/>
          <w:u w:val="single"/>
        </w:rPr>
        <w:t xml:space="preserve"> w ramach </w:t>
      </w:r>
      <w:r w:rsidR="00BD6039">
        <w:rPr>
          <w:rFonts w:ascii="Times New Roman" w:hAnsi="Times New Roman" w:cs="Times New Roman"/>
          <w:bCs/>
          <w:sz w:val="24"/>
          <w:szCs w:val="24"/>
          <w:u w:val="single"/>
        </w:rPr>
        <w:t>operacji dotyczących tworzenia krótkich łańcuchów dostaw</w:t>
      </w:r>
      <w:r w:rsidR="00E00022">
        <w:rPr>
          <w:rFonts w:ascii="Times New Roman" w:hAnsi="Times New Roman" w:cs="Times New Roman"/>
          <w:bCs/>
          <w:sz w:val="24"/>
          <w:szCs w:val="24"/>
          <w:u w:val="single"/>
        </w:rPr>
        <w:t>,</w:t>
      </w:r>
      <w:r w:rsidR="006637F7">
        <w:rPr>
          <w:rFonts w:ascii="Times New Roman" w:hAnsi="Times New Roman" w:cs="Times New Roman"/>
          <w:bCs/>
          <w:sz w:val="24"/>
          <w:szCs w:val="24"/>
          <w:u w:val="single"/>
        </w:rPr>
        <w:t xml:space="preserve"> nie oznacza to</w:t>
      </w:r>
      <w:r w:rsidR="00E00022">
        <w:rPr>
          <w:rFonts w:ascii="Times New Roman" w:hAnsi="Times New Roman" w:cs="Times New Roman"/>
          <w:bCs/>
          <w:sz w:val="24"/>
          <w:szCs w:val="24"/>
          <w:u w:val="single"/>
        </w:rPr>
        <w:t xml:space="preserve"> jednak</w:t>
      </w:r>
      <w:r w:rsidR="006637F7">
        <w:rPr>
          <w:rFonts w:ascii="Times New Roman" w:hAnsi="Times New Roman" w:cs="Times New Roman"/>
          <w:bCs/>
          <w:sz w:val="24"/>
          <w:szCs w:val="24"/>
          <w:u w:val="single"/>
        </w:rPr>
        <w:t xml:space="preserve">, że ostatecznie </w:t>
      </w:r>
      <w:r w:rsidR="00936334">
        <w:rPr>
          <w:rFonts w:ascii="Times New Roman" w:hAnsi="Times New Roman" w:cs="Times New Roman"/>
          <w:bCs/>
          <w:sz w:val="24"/>
          <w:szCs w:val="24"/>
          <w:u w:val="single"/>
        </w:rPr>
        <w:t xml:space="preserve">zostanie uznany za uzasadniony w kontekście danej operacji, gdyż </w:t>
      </w:r>
      <w:r w:rsidR="00231E19" w:rsidRPr="0075029D">
        <w:rPr>
          <w:rFonts w:ascii="Times New Roman" w:hAnsi="Times New Roman" w:cs="Times New Roman"/>
          <w:bCs/>
          <w:sz w:val="24"/>
          <w:szCs w:val="24"/>
          <w:u w:val="single"/>
        </w:rPr>
        <w:t>koszty planowane do poniesienia w ramach operacji muszą być</w:t>
      </w:r>
      <w:r w:rsidRPr="0075029D">
        <w:rPr>
          <w:rFonts w:ascii="Times New Roman" w:hAnsi="Times New Roman" w:cs="Times New Roman"/>
          <w:bCs/>
          <w:sz w:val="24"/>
          <w:szCs w:val="24"/>
          <w:u w:val="single"/>
        </w:rPr>
        <w:t xml:space="preserve"> uzasadnione zakresem operacji, racjonalne oraz niezbędne do osiągnięcia jej celu</w:t>
      </w:r>
      <w:r w:rsidR="0075029D">
        <w:rPr>
          <w:rFonts w:ascii="Times New Roman" w:hAnsi="Times New Roman" w:cs="Times New Roman"/>
          <w:bCs/>
          <w:sz w:val="24"/>
          <w:szCs w:val="24"/>
          <w:u w:val="single"/>
        </w:rPr>
        <w:t xml:space="preserve"> (a więc przyczyniać się do realizacji zadań</w:t>
      </w:r>
      <w:r w:rsidR="0007271E">
        <w:rPr>
          <w:rFonts w:ascii="Times New Roman" w:hAnsi="Times New Roman" w:cs="Times New Roman"/>
          <w:bCs/>
          <w:sz w:val="24"/>
          <w:szCs w:val="24"/>
          <w:u w:val="single"/>
        </w:rPr>
        <w:t xml:space="preserve"> jakie </w:t>
      </w:r>
      <w:r w:rsidR="00E00022">
        <w:rPr>
          <w:rFonts w:ascii="Times New Roman" w:hAnsi="Times New Roman" w:cs="Times New Roman"/>
          <w:bCs/>
          <w:sz w:val="24"/>
          <w:szCs w:val="24"/>
          <w:u w:val="single"/>
        </w:rPr>
        <w:t xml:space="preserve">stoją </w:t>
      </w:r>
      <w:r w:rsidR="009F5A2A">
        <w:rPr>
          <w:rFonts w:ascii="Times New Roman" w:hAnsi="Times New Roman" w:cs="Times New Roman"/>
          <w:bCs/>
          <w:sz w:val="24"/>
          <w:szCs w:val="24"/>
          <w:u w:val="single"/>
        </w:rPr>
        <w:t>przed łańcuchem)</w:t>
      </w:r>
      <w:r w:rsidRPr="0075029D">
        <w:rPr>
          <w:rFonts w:ascii="Times New Roman" w:hAnsi="Times New Roman" w:cs="Times New Roman"/>
          <w:bCs/>
          <w:sz w:val="24"/>
          <w:szCs w:val="24"/>
          <w:u w:val="single"/>
        </w:rPr>
        <w:t xml:space="preserve">, a suma kosztów planowanych do poniesienia w ramach tej operacji, ustalona z uwzględnieniem </w:t>
      </w:r>
      <w:r w:rsidRPr="0075029D">
        <w:rPr>
          <w:rFonts w:ascii="Times New Roman" w:hAnsi="Times New Roman" w:cs="Times New Roman"/>
          <w:bCs/>
          <w:sz w:val="24"/>
          <w:szCs w:val="24"/>
          <w:u w:val="single"/>
        </w:rPr>
        <w:lastRenderedPageBreak/>
        <w:t>wartości rynkowej tych kosztów, jest nie niższa niż 70% kwoty, jaką można przyznać na tę operację.</w:t>
      </w:r>
    </w:p>
    <w:p w14:paraId="7B96CDC3" w14:textId="77777777" w:rsidR="00AC5164" w:rsidRDefault="00AC5164" w:rsidP="00D973C8">
      <w:pPr>
        <w:jc w:val="both"/>
        <w:rPr>
          <w:rFonts w:ascii="Times New Roman" w:hAnsi="Times New Roman" w:cs="Times New Roman"/>
          <w:sz w:val="24"/>
          <w:szCs w:val="24"/>
          <w:u w:val="single"/>
        </w:rPr>
      </w:pPr>
    </w:p>
    <w:p w14:paraId="6360A288" w14:textId="77777777" w:rsidR="007B271D" w:rsidRPr="00AC5164" w:rsidRDefault="0094272D" w:rsidP="00D973C8">
      <w:pPr>
        <w:jc w:val="both"/>
        <w:rPr>
          <w:rFonts w:ascii="Times New Roman" w:hAnsi="Times New Roman" w:cs="Times New Roman"/>
          <w:b/>
          <w:sz w:val="24"/>
          <w:szCs w:val="24"/>
          <w:u w:val="single"/>
        </w:rPr>
      </w:pPr>
      <w:r w:rsidRPr="00AC5164">
        <w:rPr>
          <w:rFonts w:ascii="Times New Roman" w:hAnsi="Times New Roman" w:cs="Times New Roman"/>
          <w:b/>
          <w:sz w:val="24"/>
          <w:szCs w:val="24"/>
          <w:u w:val="single"/>
        </w:rPr>
        <w:t>Dostawy do</w:t>
      </w:r>
      <w:r w:rsidR="008E1CC2" w:rsidRPr="00AC5164">
        <w:rPr>
          <w:rFonts w:ascii="Times New Roman" w:hAnsi="Times New Roman" w:cs="Times New Roman"/>
          <w:b/>
          <w:sz w:val="24"/>
          <w:szCs w:val="24"/>
          <w:u w:val="single"/>
        </w:rPr>
        <w:t xml:space="preserve"> hoteli, restauracji i </w:t>
      </w:r>
      <w:r w:rsidR="00144080" w:rsidRPr="00AC5164">
        <w:rPr>
          <w:rFonts w:ascii="Times New Roman" w:hAnsi="Times New Roman" w:cs="Times New Roman"/>
          <w:b/>
          <w:sz w:val="24"/>
          <w:szCs w:val="24"/>
          <w:u w:val="single"/>
        </w:rPr>
        <w:t xml:space="preserve">dla </w:t>
      </w:r>
      <w:r w:rsidR="008E1CC2" w:rsidRPr="00AC5164">
        <w:rPr>
          <w:rFonts w:ascii="Times New Roman" w:hAnsi="Times New Roman" w:cs="Times New Roman"/>
          <w:b/>
          <w:sz w:val="24"/>
          <w:szCs w:val="24"/>
          <w:u w:val="single"/>
        </w:rPr>
        <w:t>catering</w:t>
      </w:r>
      <w:r w:rsidR="00144080" w:rsidRPr="00AC5164">
        <w:rPr>
          <w:rFonts w:ascii="Times New Roman" w:hAnsi="Times New Roman" w:cs="Times New Roman"/>
          <w:b/>
          <w:sz w:val="24"/>
          <w:szCs w:val="24"/>
          <w:u w:val="single"/>
        </w:rPr>
        <w:t>u</w:t>
      </w:r>
      <w:r w:rsidRPr="00AC5164">
        <w:rPr>
          <w:rFonts w:ascii="Times New Roman" w:hAnsi="Times New Roman" w:cs="Times New Roman"/>
          <w:b/>
          <w:sz w:val="24"/>
          <w:szCs w:val="24"/>
          <w:u w:val="single"/>
        </w:rPr>
        <w:t xml:space="preserve"> </w:t>
      </w:r>
      <w:r w:rsidR="008E1CC2" w:rsidRPr="00AC5164">
        <w:rPr>
          <w:rFonts w:ascii="Times New Roman" w:hAnsi="Times New Roman" w:cs="Times New Roman"/>
          <w:b/>
          <w:sz w:val="24"/>
          <w:szCs w:val="24"/>
          <w:u w:val="single"/>
        </w:rPr>
        <w:t>(</w:t>
      </w:r>
      <w:r w:rsidR="00B5419B" w:rsidRPr="00AC5164">
        <w:rPr>
          <w:rFonts w:ascii="Times New Roman" w:hAnsi="Times New Roman" w:cs="Times New Roman"/>
          <w:b/>
          <w:sz w:val="24"/>
          <w:szCs w:val="24"/>
          <w:u w:val="single"/>
        </w:rPr>
        <w:t>HoRe</w:t>
      </w:r>
      <w:r w:rsidR="007B271D" w:rsidRPr="00AC5164">
        <w:rPr>
          <w:rFonts w:ascii="Times New Roman" w:hAnsi="Times New Roman" w:cs="Times New Roman"/>
          <w:b/>
          <w:sz w:val="24"/>
          <w:szCs w:val="24"/>
          <w:u w:val="single"/>
        </w:rPr>
        <w:t>C</w:t>
      </w:r>
      <w:r w:rsidR="00B5419B" w:rsidRPr="00AC5164">
        <w:rPr>
          <w:rFonts w:ascii="Times New Roman" w:hAnsi="Times New Roman" w:cs="Times New Roman"/>
          <w:b/>
          <w:sz w:val="24"/>
          <w:szCs w:val="24"/>
          <w:u w:val="single"/>
        </w:rPr>
        <w:t>a</w:t>
      </w:r>
      <w:r w:rsidR="008E1CC2" w:rsidRPr="00AC5164">
        <w:rPr>
          <w:rFonts w:ascii="Times New Roman" w:hAnsi="Times New Roman" w:cs="Times New Roman"/>
          <w:b/>
          <w:sz w:val="24"/>
          <w:szCs w:val="24"/>
          <w:u w:val="single"/>
        </w:rPr>
        <w:t>)</w:t>
      </w:r>
      <w:r w:rsidR="007B271D" w:rsidRPr="00AC5164">
        <w:rPr>
          <w:rFonts w:ascii="Times New Roman" w:hAnsi="Times New Roman" w:cs="Times New Roman"/>
          <w:b/>
          <w:sz w:val="24"/>
          <w:szCs w:val="24"/>
          <w:u w:val="single"/>
        </w:rPr>
        <w:t xml:space="preserve"> </w:t>
      </w:r>
    </w:p>
    <w:p w14:paraId="0D481C71" w14:textId="77777777" w:rsidR="00455FF2" w:rsidRDefault="00A970C2" w:rsidP="00D13238">
      <w:pPr>
        <w:jc w:val="both"/>
        <w:rPr>
          <w:rFonts w:ascii="Times New Roman" w:hAnsi="Times New Roman" w:cs="Times New Roman"/>
          <w:sz w:val="24"/>
          <w:szCs w:val="24"/>
        </w:rPr>
      </w:pPr>
      <w:r w:rsidRPr="003D4F0C">
        <w:rPr>
          <w:rFonts w:ascii="Times New Roman" w:hAnsi="Times New Roman" w:cs="Times New Roman"/>
          <w:sz w:val="24"/>
          <w:szCs w:val="24"/>
        </w:rPr>
        <w:t>Wsparcie na rzecz utworzenia krótkich łańcuchów dostaw,</w:t>
      </w:r>
      <w:r w:rsidRPr="00F324D2">
        <w:rPr>
          <w:rFonts w:ascii="Times New Roman" w:hAnsi="Times New Roman" w:cs="Times New Roman"/>
          <w:b/>
          <w:sz w:val="24"/>
          <w:szCs w:val="24"/>
        </w:rPr>
        <w:t xml:space="preserve"> obejmuje wyłącznie łańcuchy dostaw, w które między rolnikiem a konsumentem zaangażowany jest nie więcej niż jeden pośrednik</w:t>
      </w:r>
      <w:r w:rsidR="00462797">
        <w:rPr>
          <w:rFonts w:ascii="Times New Roman" w:hAnsi="Times New Roman" w:cs="Times New Roman"/>
          <w:sz w:val="24"/>
          <w:szCs w:val="24"/>
        </w:rPr>
        <w:t xml:space="preserve"> ‒</w:t>
      </w:r>
      <w:r w:rsidR="00D13238">
        <w:rPr>
          <w:rFonts w:ascii="Times New Roman" w:hAnsi="Times New Roman" w:cs="Times New Roman"/>
          <w:sz w:val="24"/>
          <w:szCs w:val="24"/>
        </w:rPr>
        <w:t xml:space="preserve"> co wynika z przepisów</w:t>
      </w:r>
      <w:r w:rsidR="008060E6">
        <w:rPr>
          <w:rFonts w:ascii="Times New Roman" w:hAnsi="Times New Roman" w:cs="Times New Roman"/>
          <w:sz w:val="24"/>
          <w:szCs w:val="24"/>
        </w:rPr>
        <w:t xml:space="preserve"> art.</w:t>
      </w:r>
      <w:r w:rsidR="00D13238">
        <w:rPr>
          <w:rFonts w:ascii="Times New Roman" w:hAnsi="Times New Roman" w:cs="Times New Roman"/>
          <w:sz w:val="24"/>
          <w:szCs w:val="24"/>
        </w:rPr>
        <w:t xml:space="preserve"> </w:t>
      </w:r>
      <w:r w:rsidR="008060E6" w:rsidRPr="008060E6">
        <w:rPr>
          <w:rFonts w:ascii="Times New Roman" w:hAnsi="Times New Roman" w:cs="Times New Roman"/>
          <w:sz w:val="24"/>
          <w:szCs w:val="24"/>
        </w:rPr>
        <w:t xml:space="preserve">11 ust. 1 </w:t>
      </w:r>
      <w:r w:rsidR="00D13238">
        <w:rPr>
          <w:rFonts w:ascii="Times New Roman" w:hAnsi="Times New Roman" w:cs="Times New Roman"/>
          <w:sz w:val="24"/>
          <w:szCs w:val="24"/>
        </w:rPr>
        <w:t>rozporządzenia</w:t>
      </w:r>
      <w:r w:rsidR="00D13238" w:rsidRPr="00D13238">
        <w:rPr>
          <w:rFonts w:ascii="EUAlbertina" w:hAnsi="EUAlbertina" w:cs="EUAlbertina"/>
          <w:color w:val="000000"/>
          <w:sz w:val="24"/>
          <w:szCs w:val="24"/>
        </w:rPr>
        <w:t xml:space="preserve"> </w:t>
      </w:r>
      <w:r w:rsidR="00D13238" w:rsidRPr="00462797">
        <w:rPr>
          <w:rFonts w:ascii="Times New Roman" w:hAnsi="Times New Roman" w:cs="Times New Roman"/>
          <w:sz w:val="24"/>
          <w:szCs w:val="24"/>
        </w:rPr>
        <w:t>(UE) NR 807/2014 uzupełniające</w:t>
      </w:r>
      <w:r w:rsidR="00462797">
        <w:rPr>
          <w:rFonts w:ascii="Times New Roman" w:hAnsi="Times New Roman" w:cs="Times New Roman"/>
          <w:sz w:val="24"/>
          <w:szCs w:val="24"/>
        </w:rPr>
        <w:t>go</w:t>
      </w:r>
      <w:r w:rsidR="00D13238" w:rsidRPr="00462797">
        <w:rPr>
          <w:rFonts w:ascii="Times New Roman" w:hAnsi="Times New Roman" w:cs="Times New Roman"/>
          <w:sz w:val="24"/>
          <w:szCs w:val="24"/>
        </w:rPr>
        <w:t xml:space="preserve"> rozporządzenie Parlamentu Europejskiego i Rady (UE) nr 1305/2013 w sprawie wsparcia rozwoju obszarów wiejskich przez Europejski Fundusz Rolny na rzecz Rozwoju Obszarów Wiejskich (EFRROW) i wprowadzające przepisy przejściowe</w:t>
      </w:r>
      <w:r w:rsidRPr="00A970C2">
        <w:rPr>
          <w:rFonts w:ascii="Times New Roman" w:hAnsi="Times New Roman" w:cs="Times New Roman"/>
          <w:sz w:val="24"/>
          <w:szCs w:val="24"/>
        </w:rPr>
        <w:t>.</w:t>
      </w:r>
    </w:p>
    <w:p w14:paraId="2277D725" w14:textId="77777777" w:rsidR="00AD0224" w:rsidRPr="00AD0224" w:rsidRDefault="00AD0224" w:rsidP="00AD0224">
      <w:pPr>
        <w:jc w:val="both"/>
        <w:rPr>
          <w:rFonts w:ascii="Times New Roman" w:hAnsi="Times New Roman" w:cs="Times New Roman"/>
          <w:sz w:val="24"/>
          <w:szCs w:val="24"/>
        </w:rPr>
      </w:pPr>
      <w:r w:rsidRPr="00AD0224">
        <w:rPr>
          <w:rFonts w:ascii="Times New Roman" w:hAnsi="Times New Roman" w:cs="Times New Roman"/>
          <w:sz w:val="24"/>
          <w:szCs w:val="24"/>
        </w:rPr>
        <w:t xml:space="preserve">Dla beneficjentów działania Współpraca wyznacznikiem </w:t>
      </w:r>
      <w:r w:rsidR="00324B0A">
        <w:rPr>
          <w:rFonts w:ascii="Times New Roman" w:hAnsi="Times New Roman" w:cs="Times New Roman"/>
          <w:sz w:val="24"/>
          <w:szCs w:val="24"/>
        </w:rPr>
        <w:t xml:space="preserve">jest </w:t>
      </w:r>
      <w:r w:rsidR="00683EC2">
        <w:rPr>
          <w:rFonts w:ascii="Times New Roman" w:hAnsi="Times New Roman" w:cs="Times New Roman"/>
          <w:sz w:val="24"/>
          <w:szCs w:val="24"/>
        </w:rPr>
        <w:t>ww.</w:t>
      </w:r>
      <w:r w:rsidRPr="00AD0224">
        <w:rPr>
          <w:rFonts w:ascii="Times New Roman" w:hAnsi="Times New Roman" w:cs="Times New Roman"/>
          <w:sz w:val="24"/>
          <w:szCs w:val="24"/>
        </w:rPr>
        <w:t xml:space="preserve"> przepis nie zaś przepisy krajowe dotyczące zbywania żywności </w:t>
      </w:r>
      <w:r w:rsidR="00683EC2">
        <w:rPr>
          <w:rFonts w:ascii="Times New Roman" w:hAnsi="Times New Roman" w:cs="Times New Roman"/>
          <w:sz w:val="24"/>
          <w:szCs w:val="24"/>
        </w:rPr>
        <w:t>np.</w:t>
      </w:r>
      <w:r w:rsidR="00BD2746">
        <w:rPr>
          <w:rFonts w:ascii="Times New Roman" w:hAnsi="Times New Roman" w:cs="Times New Roman"/>
          <w:sz w:val="24"/>
          <w:szCs w:val="24"/>
        </w:rPr>
        <w:t xml:space="preserve"> </w:t>
      </w:r>
      <w:r w:rsidRPr="00AD0224">
        <w:rPr>
          <w:rFonts w:ascii="Times New Roman" w:hAnsi="Times New Roman" w:cs="Times New Roman"/>
          <w:sz w:val="24"/>
          <w:szCs w:val="24"/>
        </w:rPr>
        <w:t xml:space="preserve">w ramach RHD, gdzie restauracje, stołówki itp. potraktowano na potrzeby tych przepisów jako konsumenta. </w:t>
      </w:r>
      <w:r w:rsidR="00BD2746">
        <w:rPr>
          <w:rFonts w:ascii="Times New Roman" w:hAnsi="Times New Roman" w:cs="Times New Roman"/>
          <w:sz w:val="24"/>
          <w:szCs w:val="24"/>
        </w:rPr>
        <w:t>Z</w:t>
      </w:r>
      <w:r w:rsidRPr="00AD0224">
        <w:rPr>
          <w:rFonts w:ascii="Times New Roman" w:hAnsi="Times New Roman" w:cs="Times New Roman"/>
          <w:sz w:val="24"/>
          <w:szCs w:val="24"/>
        </w:rPr>
        <w:t>atem ww. podmioty generalnie stanowią pośredników. Potwierdza to także definicja konsumenta określona w art. 22</w:t>
      </w:r>
      <w:r w:rsidRPr="00AD0224">
        <w:rPr>
          <w:rFonts w:ascii="Times New Roman" w:hAnsi="Times New Roman" w:cs="Times New Roman"/>
          <w:sz w:val="24"/>
          <w:szCs w:val="24"/>
          <w:vertAlign w:val="superscript"/>
        </w:rPr>
        <w:t>1</w:t>
      </w:r>
      <w:r w:rsidRPr="00AD0224">
        <w:rPr>
          <w:rFonts w:ascii="Times New Roman" w:hAnsi="Times New Roman" w:cs="Times New Roman"/>
          <w:sz w:val="24"/>
          <w:szCs w:val="24"/>
        </w:rPr>
        <w:t xml:space="preserve"> Kodeksu Cywilnego, zgodnie z którą, za konsumenta uważa się osobę fizyczną dokonującą </w:t>
      </w:r>
      <w:r w:rsidR="00BD2746">
        <w:rPr>
          <w:rFonts w:ascii="Times New Roman" w:hAnsi="Times New Roman" w:cs="Times New Roman"/>
          <w:sz w:val="24"/>
          <w:szCs w:val="24"/>
        </w:rPr>
        <w:br/>
      </w:r>
      <w:r w:rsidRPr="00AD0224">
        <w:rPr>
          <w:rFonts w:ascii="Times New Roman" w:hAnsi="Times New Roman" w:cs="Times New Roman"/>
          <w:sz w:val="24"/>
          <w:szCs w:val="24"/>
        </w:rPr>
        <w:t>z przedsiębiorcą czynności prawnej niezwiązanej bezpośrednio z jej działalnością gospodarczą lub zawodową.</w:t>
      </w:r>
    </w:p>
    <w:p w14:paraId="6A8573D7" w14:textId="77777777" w:rsidR="00AD0224" w:rsidRPr="00AD0224" w:rsidRDefault="00AD0224" w:rsidP="00AD0224">
      <w:pPr>
        <w:jc w:val="both"/>
        <w:rPr>
          <w:rFonts w:ascii="Times New Roman" w:hAnsi="Times New Roman" w:cs="Times New Roman"/>
          <w:sz w:val="24"/>
          <w:szCs w:val="24"/>
        </w:rPr>
      </w:pPr>
      <w:r w:rsidRPr="00AD0224">
        <w:rPr>
          <w:rFonts w:ascii="Times New Roman" w:hAnsi="Times New Roman" w:cs="Times New Roman"/>
          <w:sz w:val="24"/>
          <w:szCs w:val="24"/>
        </w:rPr>
        <w:t xml:space="preserve">Zasada  dotycząca ograniczonej liczby pośredników w krótkim łańcuchu dostaw związana jest przede wszystkim w dążeniem do maksymalizacji dochodów rolnika (producenta rolnego) poprzez minimalizację marż narzucanych przez kolejnych uczestników łańcucha, zatem nie powinniśmy tworzyć zasad zmierzających do niejako sztucznego klasyfikowania restauracji itp. jako konsumentów finalnych, bowiem zaburzy to podstawową ideę </w:t>
      </w:r>
      <w:r w:rsidR="00223EC0">
        <w:rPr>
          <w:rFonts w:ascii="Times New Roman" w:hAnsi="Times New Roman" w:cs="Times New Roman"/>
          <w:sz w:val="24"/>
          <w:szCs w:val="24"/>
        </w:rPr>
        <w:t>krótkich łańcuchów dostaw</w:t>
      </w:r>
      <w:r w:rsidRPr="00AD0224">
        <w:rPr>
          <w:rFonts w:ascii="Times New Roman" w:hAnsi="Times New Roman" w:cs="Times New Roman"/>
          <w:sz w:val="24"/>
          <w:szCs w:val="24"/>
        </w:rPr>
        <w:t>, a przede wszystkim może być sprzeczne z rozporządzeniem 807/2014, gdzie mowa jest o maksymalnie jednym pośredniku.</w:t>
      </w:r>
    </w:p>
    <w:p w14:paraId="246AC38F" w14:textId="3FC16443" w:rsidR="008E4522" w:rsidRDefault="007A211D" w:rsidP="008E4522">
      <w:pPr>
        <w:jc w:val="both"/>
        <w:rPr>
          <w:rFonts w:ascii="Times New Roman" w:hAnsi="Times New Roman" w:cs="Times New Roman"/>
          <w:sz w:val="24"/>
          <w:szCs w:val="24"/>
        </w:rPr>
      </w:pPr>
      <w:r>
        <w:rPr>
          <w:rFonts w:ascii="Times New Roman" w:hAnsi="Times New Roman" w:cs="Times New Roman"/>
          <w:sz w:val="24"/>
          <w:szCs w:val="24"/>
        </w:rPr>
        <w:t>W związku z powyższym dostaw</w:t>
      </w:r>
      <w:r w:rsidR="00B205B4">
        <w:rPr>
          <w:rFonts w:ascii="Times New Roman" w:hAnsi="Times New Roman" w:cs="Times New Roman"/>
          <w:sz w:val="24"/>
          <w:szCs w:val="24"/>
        </w:rPr>
        <w:t>a</w:t>
      </w:r>
      <w:r>
        <w:rPr>
          <w:rFonts w:ascii="Times New Roman" w:hAnsi="Times New Roman" w:cs="Times New Roman"/>
          <w:sz w:val="24"/>
          <w:szCs w:val="24"/>
        </w:rPr>
        <w:t xml:space="preserve"> do </w:t>
      </w:r>
      <w:r w:rsidR="00387B6B">
        <w:rPr>
          <w:rFonts w:ascii="Times New Roman" w:hAnsi="Times New Roman" w:cs="Times New Roman"/>
          <w:sz w:val="24"/>
          <w:szCs w:val="24"/>
        </w:rPr>
        <w:t>HoRe</w:t>
      </w:r>
      <w:r w:rsidR="008E4522">
        <w:rPr>
          <w:rFonts w:ascii="Times New Roman" w:hAnsi="Times New Roman" w:cs="Times New Roman"/>
          <w:sz w:val="24"/>
          <w:szCs w:val="24"/>
        </w:rPr>
        <w:t>C</w:t>
      </w:r>
      <w:r w:rsidR="00387B6B">
        <w:rPr>
          <w:rFonts w:ascii="Times New Roman" w:hAnsi="Times New Roman" w:cs="Times New Roman"/>
          <w:sz w:val="24"/>
          <w:szCs w:val="24"/>
        </w:rPr>
        <w:t>a</w:t>
      </w:r>
      <w:r w:rsidR="008E4522">
        <w:rPr>
          <w:rFonts w:ascii="Times New Roman" w:hAnsi="Times New Roman" w:cs="Times New Roman"/>
          <w:sz w:val="24"/>
          <w:szCs w:val="24"/>
        </w:rPr>
        <w:t xml:space="preserve"> </w:t>
      </w:r>
      <w:r w:rsidR="003A5803">
        <w:rPr>
          <w:rFonts w:ascii="Times New Roman" w:hAnsi="Times New Roman" w:cs="Times New Roman"/>
          <w:sz w:val="24"/>
          <w:szCs w:val="24"/>
        </w:rPr>
        <w:t xml:space="preserve">będzie uznawana jako dostawa </w:t>
      </w:r>
      <w:r w:rsidR="00387B6B">
        <w:rPr>
          <w:rFonts w:ascii="Times New Roman" w:hAnsi="Times New Roman" w:cs="Times New Roman"/>
          <w:sz w:val="24"/>
          <w:szCs w:val="24"/>
        </w:rPr>
        <w:br/>
      </w:r>
      <w:r w:rsidR="003A5803">
        <w:rPr>
          <w:rFonts w:ascii="Times New Roman" w:hAnsi="Times New Roman" w:cs="Times New Roman"/>
          <w:sz w:val="24"/>
          <w:szCs w:val="24"/>
        </w:rPr>
        <w:t>z zaangażowaniem</w:t>
      </w:r>
      <w:r w:rsidR="008E4522">
        <w:rPr>
          <w:rFonts w:ascii="Times New Roman" w:hAnsi="Times New Roman" w:cs="Times New Roman"/>
          <w:sz w:val="24"/>
          <w:szCs w:val="24"/>
        </w:rPr>
        <w:t xml:space="preserve"> pośrednik</w:t>
      </w:r>
      <w:r w:rsidR="003A5803">
        <w:rPr>
          <w:rFonts w:ascii="Times New Roman" w:hAnsi="Times New Roman" w:cs="Times New Roman"/>
          <w:sz w:val="24"/>
          <w:szCs w:val="24"/>
        </w:rPr>
        <w:t>a</w:t>
      </w:r>
      <w:r w:rsidR="008E4522">
        <w:rPr>
          <w:rFonts w:ascii="Times New Roman" w:hAnsi="Times New Roman" w:cs="Times New Roman"/>
          <w:sz w:val="24"/>
          <w:szCs w:val="24"/>
        </w:rPr>
        <w:t xml:space="preserve">, gdyż </w:t>
      </w:r>
      <w:r w:rsidR="00387B6B">
        <w:rPr>
          <w:rFonts w:ascii="Times New Roman" w:hAnsi="Times New Roman" w:cs="Times New Roman"/>
          <w:sz w:val="24"/>
          <w:szCs w:val="24"/>
        </w:rPr>
        <w:t>HoRe</w:t>
      </w:r>
      <w:r w:rsidR="003A5803">
        <w:rPr>
          <w:rFonts w:ascii="Times New Roman" w:hAnsi="Times New Roman" w:cs="Times New Roman"/>
          <w:sz w:val="24"/>
          <w:szCs w:val="24"/>
        </w:rPr>
        <w:t>C</w:t>
      </w:r>
      <w:r w:rsidR="00387B6B">
        <w:rPr>
          <w:rFonts w:ascii="Times New Roman" w:hAnsi="Times New Roman" w:cs="Times New Roman"/>
          <w:sz w:val="24"/>
          <w:szCs w:val="24"/>
        </w:rPr>
        <w:t>a</w:t>
      </w:r>
      <w:r w:rsidR="003A5803">
        <w:rPr>
          <w:rFonts w:ascii="Times New Roman" w:hAnsi="Times New Roman" w:cs="Times New Roman"/>
          <w:sz w:val="24"/>
          <w:szCs w:val="24"/>
        </w:rPr>
        <w:t xml:space="preserve"> </w:t>
      </w:r>
      <w:r w:rsidR="008E4522">
        <w:rPr>
          <w:rFonts w:ascii="Times New Roman" w:hAnsi="Times New Roman" w:cs="Times New Roman"/>
          <w:sz w:val="24"/>
          <w:szCs w:val="24"/>
        </w:rPr>
        <w:t>nie jest konsumentem</w:t>
      </w:r>
      <w:r w:rsidR="003A5803">
        <w:rPr>
          <w:rFonts w:ascii="Times New Roman" w:hAnsi="Times New Roman" w:cs="Times New Roman"/>
          <w:sz w:val="24"/>
          <w:szCs w:val="24"/>
        </w:rPr>
        <w:t xml:space="preserve"> finalnym</w:t>
      </w:r>
      <w:r w:rsidR="00021B99">
        <w:rPr>
          <w:rFonts w:ascii="Times New Roman" w:hAnsi="Times New Roman" w:cs="Times New Roman"/>
          <w:sz w:val="24"/>
          <w:szCs w:val="24"/>
        </w:rPr>
        <w:t xml:space="preserve"> w kontek</w:t>
      </w:r>
      <w:r w:rsidR="005B1A2C">
        <w:rPr>
          <w:rFonts w:ascii="Times New Roman" w:hAnsi="Times New Roman" w:cs="Times New Roman"/>
          <w:sz w:val="24"/>
          <w:szCs w:val="24"/>
        </w:rPr>
        <w:t xml:space="preserve">ście </w:t>
      </w:r>
      <w:r w:rsidR="005B1A2C" w:rsidRPr="005B1A2C">
        <w:rPr>
          <w:rFonts w:ascii="Times New Roman" w:hAnsi="Times New Roman" w:cs="Times New Roman"/>
          <w:sz w:val="24"/>
          <w:szCs w:val="24"/>
        </w:rPr>
        <w:t>art. 11 ust. 1 rozporządzenia (UE) NR 807/2014</w:t>
      </w:r>
      <w:r w:rsidR="005B1A2C">
        <w:rPr>
          <w:rFonts w:ascii="Times New Roman" w:hAnsi="Times New Roman" w:cs="Times New Roman"/>
          <w:sz w:val="24"/>
          <w:szCs w:val="24"/>
        </w:rPr>
        <w:t>.</w:t>
      </w:r>
    </w:p>
    <w:p w14:paraId="2EDCFB59" w14:textId="77777777" w:rsidR="002501AE" w:rsidRPr="00A83E20" w:rsidRDefault="002501AE">
      <w:pPr>
        <w:jc w:val="both"/>
        <w:rPr>
          <w:rFonts w:ascii="Times New Roman" w:hAnsi="Times New Roman" w:cs="Times New Roman"/>
          <w:b/>
          <w:sz w:val="24"/>
          <w:szCs w:val="24"/>
          <w:u w:val="single"/>
        </w:rPr>
      </w:pPr>
      <w:r w:rsidRPr="00A83E20">
        <w:rPr>
          <w:rFonts w:ascii="Times New Roman" w:hAnsi="Times New Roman" w:cs="Times New Roman"/>
          <w:b/>
          <w:sz w:val="24"/>
          <w:szCs w:val="24"/>
          <w:u w:val="single"/>
        </w:rPr>
        <w:t>Wskazywanie miejsca realizacji operacji w przypadku planowanego wynajmu lokalu handlowego</w:t>
      </w:r>
      <w:r w:rsidR="00A83E20" w:rsidRPr="00A83E20">
        <w:rPr>
          <w:rFonts w:ascii="Times New Roman" w:hAnsi="Times New Roman" w:cs="Times New Roman"/>
          <w:b/>
          <w:sz w:val="24"/>
          <w:szCs w:val="24"/>
          <w:u w:val="single"/>
        </w:rPr>
        <w:t xml:space="preserve"> i </w:t>
      </w:r>
      <w:r w:rsidR="00BA2691">
        <w:rPr>
          <w:rFonts w:ascii="Times New Roman" w:hAnsi="Times New Roman" w:cs="Times New Roman"/>
          <w:b/>
          <w:sz w:val="24"/>
          <w:szCs w:val="24"/>
          <w:u w:val="single"/>
        </w:rPr>
        <w:t xml:space="preserve">jego </w:t>
      </w:r>
      <w:r w:rsidR="00A83E20" w:rsidRPr="00A83E20">
        <w:rPr>
          <w:rFonts w:ascii="Times New Roman" w:hAnsi="Times New Roman" w:cs="Times New Roman"/>
          <w:b/>
          <w:sz w:val="24"/>
          <w:szCs w:val="24"/>
          <w:u w:val="single"/>
        </w:rPr>
        <w:t>dokumentowanie</w:t>
      </w:r>
    </w:p>
    <w:p w14:paraId="6EA35A39" w14:textId="77777777" w:rsidR="00CC3782" w:rsidRDefault="0049245C" w:rsidP="0049245C">
      <w:pPr>
        <w:jc w:val="both"/>
        <w:rPr>
          <w:rFonts w:ascii="Times New Roman" w:hAnsi="Times New Roman" w:cs="Times New Roman"/>
          <w:sz w:val="24"/>
          <w:szCs w:val="24"/>
        </w:rPr>
      </w:pPr>
      <w:r>
        <w:rPr>
          <w:rFonts w:ascii="Times New Roman" w:hAnsi="Times New Roman" w:cs="Times New Roman"/>
          <w:sz w:val="24"/>
          <w:szCs w:val="24"/>
        </w:rPr>
        <w:t xml:space="preserve">W załączniku </w:t>
      </w:r>
      <w:r w:rsidR="00C7755F">
        <w:rPr>
          <w:rFonts w:ascii="Times New Roman" w:hAnsi="Times New Roman" w:cs="Times New Roman"/>
          <w:sz w:val="24"/>
          <w:szCs w:val="24"/>
        </w:rPr>
        <w:t xml:space="preserve">Nr 6 </w:t>
      </w:r>
      <w:r>
        <w:rPr>
          <w:rFonts w:ascii="Times New Roman" w:hAnsi="Times New Roman" w:cs="Times New Roman"/>
          <w:sz w:val="24"/>
          <w:szCs w:val="24"/>
        </w:rPr>
        <w:t xml:space="preserve">do wniosku o przyznanie pomocy </w:t>
      </w:r>
      <w:r w:rsidR="00C7755F">
        <w:rPr>
          <w:rFonts w:ascii="Times New Roman" w:hAnsi="Times New Roman" w:cs="Times New Roman"/>
          <w:sz w:val="24"/>
          <w:szCs w:val="24"/>
        </w:rPr>
        <w:t xml:space="preserve">– Wykaz miejsc realizacji operacji, grupa operacyjna zobowiązana jest </w:t>
      </w:r>
      <w:r w:rsidR="00C37EB9">
        <w:rPr>
          <w:rFonts w:ascii="Times New Roman" w:hAnsi="Times New Roman" w:cs="Times New Roman"/>
          <w:sz w:val="24"/>
          <w:szCs w:val="24"/>
        </w:rPr>
        <w:t>ws</w:t>
      </w:r>
      <w:r w:rsidR="00C7755F">
        <w:rPr>
          <w:rFonts w:ascii="Times New Roman" w:hAnsi="Times New Roman" w:cs="Times New Roman"/>
          <w:sz w:val="24"/>
          <w:szCs w:val="24"/>
        </w:rPr>
        <w:t>kazać</w:t>
      </w:r>
      <w:r w:rsidR="008162D5">
        <w:rPr>
          <w:rFonts w:ascii="Times New Roman" w:hAnsi="Times New Roman" w:cs="Times New Roman"/>
          <w:sz w:val="24"/>
          <w:szCs w:val="24"/>
        </w:rPr>
        <w:t xml:space="preserve"> wszystkie planowane miejsca realizacji operacji, zarówno </w:t>
      </w:r>
      <w:r w:rsidR="0067712F">
        <w:rPr>
          <w:rFonts w:ascii="Times New Roman" w:hAnsi="Times New Roman" w:cs="Times New Roman"/>
          <w:sz w:val="24"/>
          <w:szCs w:val="24"/>
        </w:rPr>
        <w:t xml:space="preserve">w przypadku zadań </w:t>
      </w:r>
      <w:r w:rsidRPr="0049245C">
        <w:rPr>
          <w:rFonts w:ascii="Times New Roman" w:hAnsi="Times New Roman" w:cs="Times New Roman"/>
          <w:sz w:val="24"/>
          <w:szCs w:val="24"/>
        </w:rPr>
        <w:t>trwale związanych z nieruchomością</w:t>
      </w:r>
      <w:r w:rsidR="0067712F">
        <w:rPr>
          <w:rFonts w:ascii="Times New Roman" w:hAnsi="Times New Roman" w:cs="Times New Roman"/>
          <w:sz w:val="24"/>
          <w:szCs w:val="24"/>
        </w:rPr>
        <w:t xml:space="preserve"> jak i </w:t>
      </w:r>
      <w:r w:rsidRPr="0049245C">
        <w:rPr>
          <w:rFonts w:ascii="Times New Roman" w:hAnsi="Times New Roman" w:cs="Times New Roman"/>
          <w:sz w:val="24"/>
          <w:szCs w:val="24"/>
        </w:rPr>
        <w:t>zadań nie inwestycyjnych</w:t>
      </w:r>
      <w:r w:rsidR="003A5154">
        <w:rPr>
          <w:rFonts w:ascii="Times New Roman" w:hAnsi="Times New Roman" w:cs="Times New Roman"/>
          <w:sz w:val="24"/>
          <w:szCs w:val="24"/>
        </w:rPr>
        <w:t xml:space="preserve"> (w</w:t>
      </w:r>
      <w:r w:rsidR="00673675">
        <w:rPr>
          <w:rFonts w:ascii="Times New Roman" w:hAnsi="Times New Roman" w:cs="Times New Roman"/>
          <w:sz w:val="24"/>
          <w:szCs w:val="24"/>
        </w:rPr>
        <w:t xml:space="preserve"> przypadku zadań </w:t>
      </w:r>
      <w:r w:rsidR="0086530A">
        <w:rPr>
          <w:rFonts w:ascii="Times New Roman" w:hAnsi="Times New Roman" w:cs="Times New Roman"/>
          <w:sz w:val="24"/>
          <w:szCs w:val="24"/>
        </w:rPr>
        <w:t xml:space="preserve">nie inwestycyjnych </w:t>
      </w:r>
      <w:r w:rsidR="000D08B1">
        <w:rPr>
          <w:rFonts w:ascii="Times New Roman" w:hAnsi="Times New Roman" w:cs="Times New Roman"/>
          <w:sz w:val="24"/>
          <w:szCs w:val="24"/>
        </w:rPr>
        <w:t xml:space="preserve">polegających np. na </w:t>
      </w:r>
      <w:r w:rsidR="005100FF">
        <w:rPr>
          <w:rFonts w:ascii="Times New Roman" w:hAnsi="Times New Roman" w:cs="Times New Roman"/>
          <w:sz w:val="24"/>
          <w:szCs w:val="24"/>
        </w:rPr>
        <w:t>zaku</w:t>
      </w:r>
      <w:r w:rsidR="000D08B1">
        <w:rPr>
          <w:rFonts w:ascii="Times New Roman" w:hAnsi="Times New Roman" w:cs="Times New Roman"/>
          <w:sz w:val="24"/>
          <w:szCs w:val="24"/>
        </w:rPr>
        <w:t>pie</w:t>
      </w:r>
      <w:r w:rsidR="005100FF">
        <w:rPr>
          <w:rFonts w:ascii="Times New Roman" w:hAnsi="Times New Roman" w:cs="Times New Roman"/>
          <w:sz w:val="24"/>
          <w:szCs w:val="24"/>
        </w:rPr>
        <w:t xml:space="preserve"> </w:t>
      </w:r>
      <w:r w:rsidR="000D08B1">
        <w:rPr>
          <w:rFonts w:ascii="Times New Roman" w:hAnsi="Times New Roman" w:cs="Times New Roman"/>
          <w:sz w:val="24"/>
          <w:szCs w:val="24"/>
        </w:rPr>
        <w:t>środka</w:t>
      </w:r>
      <w:r w:rsidR="005100FF">
        <w:rPr>
          <w:rFonts w:ascii="Times New Roman" w:hAnsi="Times New Roman" w:cs="Times New Roman"/>
          <w:sz w:val="24"/>
          <w:szCs w:val="24"/>
        </w:rPr>
        <w:t xml:space="preserve"> transportu</w:t>
      </w:r>
      <w:r w:rsidR="003A5154">
        <w:rPr>
          <w:rFonts w:ascii="Times New Roman" w:hAnsi="Times New Roman" w:cs="Times New Roman"/>
          <w:sz w:val="24"/>
          <w:szCs w:val="24"/>
        </w:rPr>
        <w:t xml:space="preserve"> </w:t>
      </w:r>
      <w:r w:rsidR="00395358">
        <w:rPr>
          <w:rFonts w:ascii="Times New Roman" w:hAnsi="Times New Roman" w:cs="Times New Roman"/>
          <w:sz w:val="24"/>
          <w:szCs w:val="24"/>
        </w:rPr>
        <w:t xml:space="preserve">wskazywane </w:t>
      </w:r>
      <w:r w:rsidR="00120CF8">
        <w:rPr>
          <w:rFonts w:ascii="Times New Roman" w:hAnsi="Times New Roman" w:cs="Times New Roman"/>
          <w:sz w:val="24"/>
          <w:szCs w:val="24"/>
        </w:rPr>
        <w:t>powinno być</w:t>
      </w:r>
      <w:r w:rsidR="00395358">
        <w:rPr>
          <w:rFonts w:ascii="Times New Roman" w:hAnsi="Times New Roman" w:cs="Times New Roman"/>
          <w:sz w:val="24"/>
          <w:szCs w:val="24"/>
        </w:rPr>
        <w:t xml:space="preserve"> miejsce jego </w:t>
      </w:r>
      <w:r w:rsidR="00120CF8">
        <w:rPr>
          <w:rFonts w:ascii="Times New Roman" w:hAnsi="Times New Roman" w:cs="Times New Roman"/>
          <w:sz w:val="24"/>
          <w:szCs w:val="24"/>
        </w:rPr>
        <w:t>„</w:t>
      </w:r>
      <w:r w:rsidR="00395358">
        <w:rPr>
          <w:rFonts w:ascii="Times New Roman" w:hAnsi="Times New Roman" w:cs="Times New Roman"/>
          <w:sz w:val="24"/>
          <w:szCs w:val="24"/>
        </w:rPr>
        <w:t>garażowania”</w:t>
      </w:r>
      <w:r w:rsidR="0086530A">
        <w:rPr>
          <w:rFonts w:ascii="Times New Roman" w:hAnsi="Times New Roman" w:cs="Times New Roman"/>
          <w:sz w:val="24"/>
          <w:szCs w:val="24"/>
        </w:rPr>
        <w:t>, przechowywania</w:t>
      </w:r>
      <w:r w:rsidR="00120CF8">
        <w:rPr>
          <w:rFonts w:ascii="Times New Roman" w:hAnsi="Times New Roman" w:cs="Times New Roman"/>
          <w:sz w:val="24"/>
          <w:szCs w:val="24"/>
        </w:rPr>
        <w:t>).</w:t>
      </w:r>
    </w:p>
    <w:p w14:paraId="0BC93532" w14:textId="58EC4CAD" w:rsidR="00771531" w:rsidRDefault="00A75569" w:rsidP="00B91947">
      <w:pPr>
        <w:jc w:val="both"/>
        <w:rPr>
          <w:rFonts w:ascii="Times New Roman" w:hAnsi="Times New Roman" w:cs="Times New Roman"/>
          <w:sz w:val="24"/>
          <w:szCs w:val="24"/>
        </w:rPr>
      </w:pPr>
      <w:r>
        <w:rPr>
          <w:rFonts w:ascii="Times New Roman" w:hAnsi="Times New Roman" w:cs="Times New Roman"/>
          <w:sz w:val="24"/>
          <w:szCs w:val="24"/>
        </w:rPr>
        <w:t xml:space="preserve">Załącznik na etapie ubiegania się o pomoc </w:t>
      </w:r>
      <w:r w:rsidR="00CC3ABC">
        <w:rPr>
          <w:rFonts w:ascii="Times New Roman" w:hAnsi="Times New Roman" w:cs="Times New Roman"/>
          <w:sz w:val="24"/>
          <w:szCs w:val="24"/>
        </w:rPr>
        <w:t>powinien być spójny z pozostałą dokumentacją złożoną wraz z wnioskiem</w:t>
      </w:r>
      <w:r w:rsidR="00771531">
        <w:rPr>
          <w:rFonts w:ascii="Times New Roman" w:hAnsi="Times New Roman" w:cs="Times New Roman"/>
          <w:sz w:val="24"/>
          <w:szCs w:val="24"/>
        </w:rPr>
        <w:t>.</w:t>
      </w:r>
      <w:r w:rsidR="00CC3ABC">
        <w:rPr>
          <w:rFonts w:ascii="Times New Roman" w:hAnsi="Times New Roman" w:cs="Times New Roman"/>
          <w:sz w:val="24"/>
          <w:szCs w:val="24"/>
        </w:rPr>
        <w:t xml:space="preserve"> </w:t>
      </w:r>
    </w:p>
    <w:p w14:paraId="410A75A3" w14:textId="048A3354" w:rsidR="002A7E7E" w:rsidRDefault="00771531" w:rsidP="00B91947">
      <w:pPr>
        <w:jc w:val="both"/>
        <w:rPr>
          <w:rFonts w:ascii="Times New Roman" w:hAnsi="Times New Roman" w:cs="Times New Roman"/>
          <w:sz w:val="24"/>
          <w:szCs w:val="24"/>
        </w:rPr>
      </w:pPr>
      <w:r>
        <w:rPr>
          <w:rFonts w:ascii="Times New Roman" w:hAnsi="Times New Roman" w:cs="Times New Roman"/>
          <w:sz w:val="24"/>
          <w:szCs w:val="24"/>
        </w:rPr>
        <w:t xml:space="preserve">Wnioskodawca </w:t>
      </w:r>
      <w:r w:rsidR="00E324A7">
        <w:rPr>
          <w:rFonts w:ascii="Times New Roman" w:hAnsi="Times New Roman" w:cs="Times New Roman"/>
          <w:sz w:val="24"/>
          <w:szCs w:val="24"/>
        </w:rPr>
        <w:t xml:space="preserve">wykazuje </w:t>
      </w:r>
      <w:r w:rsidR="006B4944">
        <w:rPr>
          <w:rFonts w:ascii="Times New Roman" w:hAnsi="Times New Roman" w:cs="Times New Roman"/>
          <w:sz w:val="24"/>
          <w:szCs w:val="24"/>
        </w:rPr>
        <w:t xml:space="preserve">te </w:t>
      </w:r>
      <w:r w:rsidR="00E324A7">
        <w:rPr>
          <w:rFonts w:ascii="Times New Roman" w:hAnsi="Times New Roman" w:cs="Times New Roman"/>
          <w:sz w:val="24"/>
          <w:szCs w:val="24"/>
        </w:rPr>
        <w:t>miejsca</w:t>
      </w:r>
      <w:r w:rsidR="002A7E7E">
        <w:rPr>
          <w:rFonts w:ascii="Times New Roman" w:hAnsi="Times New Roman" w:cs="Times New Roman"/>
          <w:sz w:val="24"/>
          <w:szCs w:val="24"/>
        </w:rPr>
        <w:t xml:space="preserve"> związane z realizacją operacji</w:t>
      </w:r>
      <w:r w:rsidR="00F444CF">
        <w:rPr>
          <w:rFonts w:ascii="Times New Roman" w:hAnsi="Times New Roman" w:cs="Times New Roman"/>
          <w:sz w:val="24"/>
          <w:szCs w:val="24"/>
        </w:rPr>
        <w:t>:</w:t>
      </w:r>
    </w:p>
    <w:p w14:paraId="494FCA14" w14:textId="72F23D33" w:rsidR="002F3984" w:rsidRDefault="006B4944" w:rsidP="002A28E4">
      <w:pPr>
        <w:pStyle w:val="Akapitzlist"/>
        <w:numPr>
          <w:ilvl w:val="0"/>
          <w:numId w:val="3"/>
        </w:numPr>
        <w:ind w:left="426" w:hanging="284"/>
        <w:jc w:val="both"/>
        <w:rPr>
          <w:rFonts w:ascii="Times New Roman" w:hAnsi="Times New Roman" w:cs="Times New Roman"/>
          <w:sz w:val="24"/>
          <w:szCs w:val="24"/>
        </w:rPr>
      </w:pPr>
      <w:r>
        <w:rPr>
          <w:rFonts w:ascii="Times New Roman" w:hAnsi="Times New Roman" w:cs="Times New Roman"/>
          <w:sz w:val="24"/>
          <w:szCs w:val="24"/>
        </w:rPr>
        <w:t xml:space="preserve">które </w:t>
      </w:r>
      <w:r w:rsidR="00875CA2">
        <w:rPr>
          <w:rFonts w:ascii="Times New Roman" w:hAnsi="Times New Roman" w:cs="Times New Roman"/>
          <w:sz w:val="24"/>
          <w:szCs w:val="24"/>
        </w:rPr>
        <w:t xml:space="preserve">bezpośrednio </w:t>
      </w:r>
      <w:r>
        <w:rPr>
          <w:rFonts w:ascii="Times New Roman" w:hAnsi="Times New Roman" w:cs="Times New Roman"/>
          <w:sz w:val="24"/>
          <w:szCs w:val="24"/>
        </w:rPr>
        <w:t>są</w:t>
      </w:r>
      <w:r w:rsidR="002F3984" w:rsidRPr="00BA0571">
        <w:rPr>
          <w:rFonts w:ascii="Times New Roman" w:hAnsi="Times New Roman" w:cs="Times New Roman"/>
          <w:sz w:val="24"/>
          <w:szCs w:val="24"/>
        </w:rPr>
        <w:t xml:space="preserve"> związane z zadaniem wykazan</w:t>
      </w:r>
      <w:r>
        <w:rPr>
          <w:rFonts w:ascii="Times New Roman" w:hAnsi="Times New Roman" w:cs="Times New Roman"/>
          <w:sz w:val="24"/>
          <w:szCs w:val="24"/>
        </w:rPr>
        <w:t>ym</w:t>
      </w:r>
      <w:r w:rsidR="002F3984" w:rsidRPr="00BA0571">
        <w:rPr>
          <w:rFonts w:ascii="Times New Roman" w:hAnsi="Times New Roman" w:cs="Times New Roman"/>
          <w:sz w:val="24"/>
          <w:szCs w:val="24"/>
        </w:rPr>
        <w:t xml:space="preserve"> w</w:t>
      </w:r>
      <w:r w:rsidR="002F3984" w:rsidRPr="00BA0571">
        <w:rPr>
          <w:rFonts w:ascii="Times New Roman" w:hAnsi="Times New Roman" w:cs="Times New Roman"/>
          <w:i/>
          <w:sz w:val="24"/>
          <w:szCs w:val="24"/>
        </w:rPr>
        <w:t xml:space="preserve"> Zestawieniu rzeczowo-finansowym operacji</w:t>
      </w:r>
      <w:r w:rsidR="00AA3EDF">
        <w:rPr>
          <w:rFonts w:ascii="Times New Roman" w:hAnsi="Times New Roman" w:cs="Times New Roman"/>
          <w:i/>
          <w:sz w:val="24"/>
          <w:szCs w:val="24"/>
        </w:rPr>
        <w:t>,</w:t>
      </w:r>
      <w:r w:rsidR="002F3984" w:rsidRPr="00BA0571">
        <w:rPr>
          <w:rFonts w:ascii="Times New Roman" w:hAnsi="Times New Roman" w:cs="Times New Roman"/>
          <w:sz w:val="24"/>
          <w:szCs w:val="24"/>
        </w:rPr>
        <w:t xml:space="preserve"> </w:t>
      </w:r>
      <w:r w:rsidR="00AC0DFF">
        <w:rPr>
          <w:rFonts w:ascii="Times New Roman" w:hAnsi="Times New Roman" w:cs="Times New Roman"/>
          <w:sz w:val="24"/>
          <w:szCs w:val="24"/>
        </w:rPr>
        <w:t>jako</w:t>
      </w:r>
      <w:r w:rsidR="00271704">
        <w:rPr>
          <w:rFonts w:ascii="Times New Roman" w:hAnsi="Times New Roman" w:cs="Times New Roman"/>
          <w:sz w:val="24"/>
          <w:szCs w:val="24"/>
        </w:rPr>
        <w:t xml:space="preserve"> koszty</w:t>
      </w:r>
      <w:r w:rsidR="00AC0DFF">
        <w:rPr>
          <w:rFonts w:ascii="Times New Roman" w:hAnsi="Times New Roman" w:cs="Times New Roman"/>
          <w:sz w:val="24"/>
          <w:szCs w:val="24"/>
        </w:rPr>
        <w:t xml:space="preserve"> </w:t>
      </w:r>
      <w:r w:rsidR="00271704">
        <w:rPr>
          <w:rFonts w:ascii="Times New Roman" w:hAnsi="Times New Roman" w:cs="Times New Roman"/>
          <w:sz w:val="24"/>
          <w:szCs w:val="24"/>
        </w:rPr>
        <w:t xml:space="preserve">planowane do poniesienia w ramach operacji, które są </w:t>
      </w:r>
      <w:r w:rsidR="00AC0DFF">
        <w:rPr>
          <w:rFonts w:ascii="Times New Roman" w:hAnsi="Times New Roman" w:cs="Times New Roman"/>
          <w:sz w:val="24"/>
          <w:szCs w:val="24"/>
        </w:rPr>
        <w:t>uzasadni</w:t>
      </w:r>
      <w:r w:rsidR="004C434E">
        <w:rPr>
          <w:rFonts w:ascii="Times New Roman" w:hAnsi="Times New Roman" w:cs="Times New Roman"/>
          <w:sz w:val="24"/>
          <w:szCs w:val="24"/>
        </w:rPr>
        <w:t>one</w:t>
      </w:r>
      <w:r w:rsidR="00CD4DDE">
        <w:rPr>
          <w:rFonts w:ascii="Times New Roman" w:hAnsi="Times New Roman" w:cs="Times New Roman"/>
          <w:sz w:val="24"/>
          <w:szCs w:val="24"/>
        </w:rPr>
        <w:t xml:space="preserve"> zakres</w:t>
      </w:r>
      <w:r w:rsidR="004C434E">
        <w:rPr>
          <w:rFonts w:ascii="Times New Roman" w:hAnsi="Times New Roman" w:cs="Times New Roman"/>
          <w:sz w:val="24"/>
          <w:szCs w:val="24"/>
        </w:rPr>
        <w:t>em</w:t>
      </w:r>
      <w:r w:rsidR="00CD4DDE">
        <w:rPr>
          <w:rFonts w:ascii="Times New Roman" w:hAnsi="Times New Roman" w:cs="Times New Roman"/>
          <w:sz w:val="24"/>
          <w:szCs w:val="24"/>
        </w:rPr>
        <w:t xml:space="preserve"> operacji</w:t>
      </w:r>
      <w:r w:rsidR="00D54BCB">
        <w:rPr>
          <w:rFonts w:ascii="Times New Roman" w:hAnsi="Times New Roman" w:cs="Times New Roman"/>
          <w:sz w:val="24"/>
          <w:szCs w:val="24"/>
        </w:rPr>
        <w:t xml:space="preserve">, racjonalne </w:t>
      </w:r>
      <w:r w:rsidR="004C434E">
        <w:rPr>
          <w:rFonts w:ascii="Times New Roman" w:hAnsi="Times New Roman" w:cs="Times New Roman"/>
          <w:sz w:val="24"/>
          <w:szCs w:val="24"/>
        </w:rPr>
        <w:t>i niezbędne do osiągnięcia jej celu</w:t>
      </w:r>
      <w:r>
        <w:rPr>
          <w:rFonts w:ascii="Times New Roman" w:hAnsi="Times New Roman" w:cs="Times New Roman"/>
          <w:bCs/>
          <w:sz w:val="24"/>
          <w:szCs w:val="24"/>
          <w:u w:val="single"/>
        </w:rPr>
        <w:t>,</w:t>
      </w:r>
      <w:r w:rsidR="00D54BCB" w:rsidRPr="00D54BCB">
        <w:rPr>
          <w:rFonts w:ascii="Times New Roman" w:hAnsi="Times New Roman" w:cs="Times New Roman"/>
          <w:sz w:val="24"/>
          <w:szCs w:val="24"/>
        </w:rPr>
        <w:t xml:space="preserve"> </w:t>
      </w:r>
      <w:r w:rsidR="00D54BCB" w:rsidRPr="00BA0571">
        <w:rPr>
          <w:rFonts w:ascii="Times New Roman" w:hAnsi="Times New Roman" w:cs="Times New Roman"/>
          <w:sz w:val="24"/>
          <w:szCs w:val="24"/>
        </w:rPr>
        <w:t xml:space="preserve">np. </w:t>
      </w:r>
      <w:r w:rsidR="00D54BCB">
        <w:rPr>
          <w:rFonts w:ascii="Times New Roman" w:hAnsi="Times New Roman" w:cs="Times New Roman"/>
          <w:sz w:val="24"/>
          <w:szCs w:val="24"/>
        </w:rPr>
        <w:t>budowa lub remont pawilonu handlowego</w:t>
      </w:r>
      <w:r w:rsidR="005F55D3">
        <w:rPr>
          <w:rFonts w:ascii="Times New Roman" w:hAnsi="Times New Roman" w:cs="Times New Roman"/>
          <w:sz w:val="24"/>
          <w:szCs w:val="24"/>
        </w:rPr>
        <w:t>,</w:t>
      </w:r>
      <w:r w:rsidR="00D54BCB">
        <w:rPr>
          <w:rFonts w:ascii="Times New Roman" w:hAnsi="Times New Roman" w:cs="Times New Roman"/>
          <w:sz w:val="24"/>
          <w:szCs w:val="24"/>
        </w:rPr>
        <w:t xml:space="preserve"> </w:t>
      </w:r>
      <w:r w:rsidR="00D54BCB" w:rsidRPr="00BA0571">
        <w:rPr>
          <w:rFonts w:ascii="Times New Roman" w:hAnsi="Times New Roman" w:cs="Times New Roman"/>
          <w:sz w:val="24"/>
          <w:szCs w:val="24"/>
        </w:rPr>
        <w:t xml:space="preserve">wynajem </w:t>
      </w:r>
      <w:r w:rsidR="00D54BCB">
        <w:rPr>
          <w:rFonts w:ascii="Times New Roman" w:hAnsi="Times New Roman" w:cs="Times New Roman"/>
          <w:sz w:val="24"/>
          <w:szCs w:val="24"/>
        </w:rPr>
        <w:t xml:space="preserve">i wyposażenie </w:t>
      </w:r>
      <w:r w:rsidR="00D54BCB" w:rsidRPr="00BA0571">
        <w:rPr>
          <w:rFonts w:ascii="Times New Roman" w:hAnsi="Times New Roman" w:cs="Times New Roman"/>
          <w:sz w:val="24"/>
          <w:szCs w:val="24"/>
        </w:rPr>
        <w:t>lokal</w:t>
      </w:r>
      <w:r w:rsidR="00D54BCB">
        <w:rPr>
          <w:rFonts w:ascii="Times New Roman" w:hAnsi="Times New Roman" w:cs="Times New Roman"/>
          <w:sz w:val="24"/>
          <w:szCs w:val="24"/>
        </w:rPr>
        <w:t>u handlowego</w:t>
      </w:r>
      <w:r w:rsidR="003D7861">
        <w:rPr>
          <w:rFonts w:ascii="Times New Roman" w:hAnsi="Times New Roman" w:cs="Times New Roman"/>
          <w:sz w:val="24"/>
          <w:szCs w:val="24"/>
        </w:rPr>
        <w:t xml:space="preserve"> –  </w:t>
      </w:r>
      <w:r w:rsidR="003823C3">
        <w:rPr>
          <w:rFonts w:ascii="Times New Roman" w:hAnsi="Times New Roman" w:cs="Times New Roman"/>
          <w:sz w:val="24"/>
          <w:szCs w:val="24"/>
        </w:rPr>
        <w:lastRenderedPageBreak/>
        <w:t>informacja</w:t>
      </w:r>
      <w:r w:rsidR="0026449C">
        <w:rPr>
          <w:rFonts w:ascii="Times New Roman" w:hAnsi="Times New Roman" w:cs="Times New Roman"/>
          <w:sz w:val="24"/>
          <w:szCs w:val="24"/>
        </w:rPr>
        <w:t xml:space="preserve"> o </w:t>
      </w:r>
      <w:r w:rsidR="003823C3">
        <w:rPr>
          <w:rFonts w:ascii="Times New Roman" w:hAnsi="Times New Roman" w:cs="Times New Roman"/>
          <w:sz w:val="24"/>
          <w:szCs w:val="24"/>
        </w:rPr>
        <w:t>lokalizacji</w:t>
      </w:r>
      <w:r w:rsidR="0026449C">
        <w:rPr>
          <w:rFonts w:ascii="Times New Roman" w:hAnsi="Times New Roman" w:cs="Times New Roman"/>
          <w:sz w:val="24"/>
          <w:szCs w:val="24"/>
        </w:rPr>
        <w:t xml:space="preserve"> </w:t>
      </w:r>
      <w:r w:rsidR="003D7861">
        <w:rPr>
          <w:rFonts w:ascii="Times New Roman" w:hAnsi="Times New Roman" w:cs="Times New Roman"/>
          <w:sz w:val="24"/>
          <w:szCs w:val="24"/>
        </w:rPr>
        <w:t>powinn</w:t>
      </w:r>
      <w:r w:rsidR="003823C3">
        <w:rPr>
          <w:rFonts w:ascii="Times New Roman" w:hAnsi="Times New Roman" w:cs="Times New Roman"/>
          <w:sz w:val="24"/>
          <w:szCs w:val="24"/>
        </w:rPr>
        <w:t>a być zgodna</w:t>
      </w:r>
      <w:r w:rsidR="003D7861">
        <w:rPr>
          <w:rFonts w:ascii="Times New Roman" w:hAnsi="Times New Roman" w:cs="Times New Roman"/>
          <w:sz w:val="24"/>
          <w:szCs w:val="24"/>
        </w:rPr>
        <w:t xml:space="preserve"> z</w:t>
      </w:r>
      <w:r w:rsidR="00DD184F">
        <w:rPr>
          <w:rFonts w:ascii="Times New Roman" w:hAnsi="Times New Roman" w:cs="Times New Roman"/>
          <w:sz w:val="24"/>
          <w:szCs w:val="24"/>
        </w:rPr>
        <w:t xml:space="preserve"> wydanym pozwoleniem na budowę/</w:t>
      </w:r>
      <w:r w:rsidR="003823C3">
        <w:rPr>
          <w:rFonts w:ascii="Times New Roman" w:hAnsi="Times New Roman" w:cs="Times New Roman"/>
          <w:sz w:val="24"/>
          <w:szCs w:val="24"/>
        </w:rPr>
        <w:t xml:space="preserve"> </w:t>
      </w:r>
      <w:r w:rsidR="003D7861">
        <w:rPr>
          <w:rFonts w:ascii="Times New Roman" w:hAnsi="Times New Roman" w:cs="Times New Roman"/>
          <w:sz w:val="24"/>
          <w:szCs w:val="24"/>
        </w:rPr>
        <w:t>zgłoszeniem zamiaru wykonania robót budowlanych</w:t>
      </w:r>
      <w:r w:rsidR="008E7718">
        <w:rPr>
          <w:rFonts w:ascii="Times New Roman" w:hAnsi="Times New Roman" w:cs="Times New Roman"/>
          <w:sz w:val="24"/>
          <w:szCs w:val="24"/>
        </w:rPr>
        <w:t>/umową na wynajem;</w:t>
      </w:r>
      <w:r w:rsidR="003D7861">
        <w:rPr>
          <w:rFonts w:ascii="Times New Roman" w:hAnsi="Times New Roman" w:cs="Times New Roman"/>
          <w:sz w:val="24"/>
          <w:szCs w:val="24"/>
        </w:rPr>
        <w:t xml:space="preserve"> </w:t>
      </w:r>
    </w:p>
    <w:p w14:paraId="15082F45" w14:textId="0F68A3AD" w:rsidR="00D54BCB" w:rsidRPr="00D54BCB" w:rsidRDefault="00D54BCB" w:rsidP="00D54BCB">
      <w:pPr>
        <w:pStyle w:val="Akapitzlist"/>
        <w:numPr>
          <w:ilvl w:val="0"/>
          <w:numId w:val="3"/>
        </w:numPr>
        <w:ind w:left="426" w:hanging="284"/>
        <w:jc w:val="both"/>
        <w:rPr>
          <w:rFonts w:ascii="Times New Roman" w:hAnsi="Times New Roman" w:cs="Times New Roman"/>
          <w:sz w:val="24"/>
          <w:szCs w:val="24"/>
        </w:rPr>
      </w:pPr>
      <w:r>
        <w:rPr>
          <w:rFonts w:ascii="Times New Roman" w:hAnsi="Times New Roman" w:cs="Times New Roman"/>
          <w:sz w:val="24"/>
          <w:szCs w:val="24"/>
        </w:rPr>
        <w:t xml:space="preserve">które </w:t>
      </w:r>
      <w:r w:rsidRPr="00D54BCB">
        <w:rPr>
          <w:rFonts w:ascii="Times New Roman" w:hAnsi="Times New Roman" w:cs="Times New Roman"/>
          <w:sz w:val="24"/>
          <w:szCs w:val="24"/>
        </w:rPr>
        <w:t xml:space="preserve">pośrednio są związane z zadaniem wykazanym w </w:t>
      </w:r>
      <w:r w:rsidRPr="00D54BCB">
        <w:rPr>
          <w:rFonts w:ascii="Times New Roman" w:hAnsi="Times New Roman" w:cs="Times New Roman"/>
          <w:i/>
          <w:sz w:val="24"/>
          <w:szCs w:val="24"/>
        </w:rPr>
        <w:t>Zestawieniu rzeczowo-finansowym operacji</w:t>
      </w:r>
      <w:r w:rsidRPr="00D54BCB">
        <w:rPr>
          <w:rFonts w:ascii="Times New Roman" w:hAnsi="Times New Roman" w:cs="Times New Roman"/>
          <w:sz w:val="24"/>
          <w:szCs w:val="24"/>
        </w:rPr>
        <w:t>, jako koszty planowane do poniesienia w ramach operacji, które są uzasadnione zakresem operacji, racjonalne i niezbędne do osiągnięcia jej celu,</w:t>
      </w:r>
      <w:r w:rsidR="00A10470" w:rsidRPr="00A10470">
        <w:rPr>
          <w:rFonts w:ascii="Times New Roman" w:hAnsi="Times New Roman" w:cs="Times New Roman"/>
          <w:sz w:val="24"/>
          <w:szCs w:val="24"/>
        </w:rPr>
        <w:t xml:space="preserve"> </w:t>
      </w:r>
      <w:r w:rsidR="00A10470" w:rsidRPr="00D54BCB">
        <w:rPr>
          <w:rFonts w:ascii="Times New Roman" w:hAnsi="Times New Roman" w:cs="Times New Roman"/>
          <w:sz w:val="24"/>
          <w:szCs w:val="24"/>
        </w:rPr>
        <w:t xml:space="preserve">np. </w:t>
      </w:r>
      <w:r w:rsidR="00FB2EAA">
        <w:rPr>
          <w:rFonts w:ascii="Times New Roman" w:hAnsi="Times New Roman" w:cs="Times New Roman"/>
          <w:sz w:val="24"/>
          <w:szCs w:val="24"/>
        </w:rPr>
        <w:t xml:space="preserve">zakup maszyn lub urządzeń, </w:t>
      </w:r>
      <w:r w:rsidR="00A10470">
        <w:rPr>
          <w:rFonts w:ascii="Times New Roman" w:hAnsi="Times New Roman" w:cs="Times New Roman"/>
          <w:sz w:val="24"/>
          <w:szCs w:val="24"/>
        </w:rPr>
        <w:t>zakup środka transportu</w:t>
      </w:r>
      <w:r w:rsidR="00FB2EAA">
        <w:rPr>
          <w:rFonts w:ascii="Times New Roman" w:hAnsi="Times New Roman" w:cs="Times New Roman"/>
          <w:sz w:val="24"/>
          <w:szCs w:val="24"/>
        </w:rPr>
        <w:t xml:space="preserve"> –  </w:t>
      </w:r>
      <w:r w:rsidR="00C76357">
        <w:rPr>
          <w:rFonts w:ascii="Times New Roman" w:hAnsi="Times New Roman" w:cs="Times New Roman"/>
          <w:sz w:val="24"/>
          <w:szCs w:val="24"/>
        </w:rPr>
        <w:t>informacja</w:t>
      </w:r>
      <w:r w:rsidR="00FB2EAA" w:rsidRPr="00FB2EAA">
        <w:rPr>
          <w:rFonts w:ascii="Times New Roman" w:hAnsi="Times New Roman" w:cs="Times New Roman"/>
          <w:sz w:val="24"/>
          <w:szCs w:val="24"/>
        </w:rPr>
        <w:t xml:space="preserve"> o </w:t>
      </w:r>
      <w:r w:rsidR="003823C3">
        <w:rPr>
          <w:rFonts w:ascii="Times New Roman" w:hAnsi="Times New Roman" w:cs="Times New Roman"/>
          <w:sz w:val="24"/>
          <w:szCs w:val="24"/>
        </w:rPr>
        <w:t>loka</w:t>
      </w:r>
      <w:r w:rsidR="00C76357">
        <w:rPr>
          <w:rFonts w:ascii="Times New Roman" w:hAnsi="Times New Roman" w:cs="Times New Roman"/>
          <w:sz w:val="24"/>
          <w:szCs w:val="24"/>
        </w:rPr>
        <w:t xml:space="preserve">lizacji </w:t>
      </w:r>
      <w:r w:rsidR="00B53714">
        <w:rPr>
          <w:rFonts w:ascii="Times New Roman" w:hAnsi="Times New Roman" w:cs="Times New Roman"/>
          <w:sz w:val="24"/>
          <w:szCs w:val="24"/>
        </w:rPr>
        <w:t>odnosi się do miejsca</w:t>
      </w:r>
      <w:r w:rsidR="00C76357">
        <w:rPr>
          <w:rFonts w:ascii="Times New Roman" w:hAnsi="Times New Roman" w:cs="Times New Roman"/>
          <w:sz w:val="24"/>
          <w:szCs w:val="24"/>
        </w:rPr>
        <w:t xml:space="preserve"> „garażowania” zakupionego środka transportu, maszyny </w:t>
      </w:r>
      <w:r w:rsidR="005E4976">
        <w:rPr>
          <w:rFonts w:ascii="Times New Roman" w:hAnsi="Times New Roman" w:cs="Times New Roman"/>
          <w:sz w:val="24"/>
          <w:szCs w:val="24"/>
        </w:rPr>
        <w:t xml:space="preserve">lub </w:t>
      </w:r>
      <w:r w:rsidR="00C76357">
        <w:rPr>
          <w:rFonts w:ascii="Times New Roman" w:hAnsi="Times New Roman" w:cs="Times New Roman"/>
          <w:sz w:val="24"/>
          <w:szCs w:val="24"/>
        </w:rPr>
        <w:t>urządzenia</w:t>
      </w:r>
      <w:r w:rsidR="005E4976">
        <w:rPr>
          <w:rFonts w:ascii="Times New Roman" w:hAnsi="Times New Roman" w:cs="Times New Roman"/>
          <w:sz w:val="24"/>
          <w:szCs w:val="24"/>
        </w:rPr>
        <w:t>.</w:t>
      </w:r>
    </w:p>
    <w:p w14:paraId="7D9D8958" w14:textId="6370EE5F" w:rsidR="00661A25" w:rsidRDefault="00771531" w:rsidP="00B91947">
      <w:pPr>
        <w:jc w:val="both"/>
        <w:rPr>
          <w:rFonts w:ascii="Times New Roman" w:hAnsi="Times New Roman" w:cs="Times New Roman"/>
          <w:sz w:val="24"/>
          <w:szCs w:val="24"/>
        </w:rPr>
      </w:pPr>
      <w:r>
        <w:rPr>
          <w:rFonts w:ascii="Times New Roman" w:hAnsi="Times New Roman" w:cs="Times New Roman"/>
          <w:sz w:val="24"/>
          <w:szCs w:val="24"/>
        </w:rPr>
        <w:t>M</w:t>
      </w:r>
      <w:r w:rsidR="00AE1915">
        <w:rPr>
          <w:rFonts w:ascii="Times New Roman" w:hAnsi="Times New Roman" w:cs="Times New Roman"/>
          <w:sz w:val="24"/>
          <w:szCs w:val="24"/>
        </w:rPr>
        <w:t>iejsca realizacji operacji dotycz</w:t>
      </w:r>
      <w:r w:rsidR="005748EA">
        <w:rPr>
          <w:rFonts w:ascii="Times New Roman" w:hAnsi="Times New Roman" w:cs="Times New Roman"/>
          <w:sz w:val="24"/>
          <w:szCs w:val="24"/>
        </w:rPr>
        <w:t>ące</w:t>
      </w:r>
      <w:r w:rsidR="00AE1915">
        <w:rPr>
          <w:rFonts w:ascii="Times New Roman" w:hAnsi="Times New Roman" w:cs="Times New Roman"/>
          <w:sz w:val="24"/>
          <w:szCs w:val="24"/>
        </w:rPr>
        <w:t xml:space="preserve"> </w:t>
      </w:r>
      <w:r w:rsidR="00CC3782">
        <w:rPr>
          <w:rFonts w:ascii="Times New Roman" w:hAnsi="Times New Roman" w:cs="Times New Roman"/>
          <w:sz w:val="24"/>
          <w:szCs w:val="24"/>
        </w:rPr>
        <w:t>zada</w:t>
      </w:r>
      <w:r w:rsidR="00AE1915">
        <w:rPr>
          <w:rFonts w:ascii="Times New Roman" w:hAnsi="Times New Roman" w:cs="Times New Roman"/>
          <w:sz w:val="24"/>
          <w:szCs w:val="24"/>
        </w:rPr>
        <w:t>ń</w:t>
      </w:r>
      <w:r w:rsidR="00CC3782">
        <w:rPr>
          <w:rFonts w:ascii="Times New Roman" w:hAnsi="Times New Roman" w:cs="Times New Roman"/>
          <w:sz w:val="24"/>
          <w:szCs w:val="24"/>
        </w:rPr>
        <w:t xml:space="preserve"> </w:t>
      </w:r>
      <w:r w:rsidR="00AE1915">
        <w:rPr>
          <w:rFonts w:ascii="Times New Roman" w:hAnsi="Times New Roman" w:cs="Times New Roman"/>
          <w:sz w:val="24"/>
          <w:szCs w:val="24"/>
        </w:rPr>
        <w:t xml:space="preserve">określonych </w:t>
      </w:r>
      <w:r w:rsidR="00355482">
        <w:rPr>
          <w:rFonts w:ascii="Times New Roman" w:hAnsi="Times New Roman" w:cs="Times New Roman"/>
          <w:sz w:val="24"/>
          <w:szCs w:val="24"/>
        </w:rPr>
        <w:t>w</w:t>
      </w:r>
      <w:r w:rsidR="00DE4450">
        <w:rPr>
          <w:rFonts w:ascii="Times New Roman" w:hAnsi="Times New Roman" w:cs="Times New Roman"/>
          <w:sz w:val="24"/>
          <w:szCs w:val="24"/>
        </w:rPr>
        <w:t xml:space="preserve"> </w:t>
      </w:r>
      <w:r w:rsidR="00DE4450" w:rsidRPr="00DE4450">
        <w:rPr>
          <w:rFonts w:ascii="Times New Roman" w:hAnsi="Times New Roman" w:cs="Times New Roman"/>
          <w:i/>
          <w:sz w:val="24"/>
          <w:szCs w:val="24"/>
        </w:rPr>
        <w:t>Z</w:t>
      </w:r>
      <w:r w:rsidR="00CC3ABC" w:rsidRPr="00DE4450">
        <w:rPr>
          <w:rFonts w:ascii="Times New Roman" w:hAnsi="Times New Roman" w:cs="Times New Roman"/>
          <w:i/>
          <w:sz w:val="24"/>
          <w:szCs w:val="24"/>
        </w:rPr>
        <w:t>estawieni</w:t>
      </w:r>
      <w:r w:rsidR="001870C0" w:rsidRPr="00DE4450">
        <w:rPr>
          <w:rFonts w:ascii="Times New Roman" w:hAnsi="Times New Roman" w:cs="Times New Roman"/>
          <w:i/>
          <w:sz w:val="24"/>
          <w:szCs w:val="24"/>
        </w:rPr>
        <w:t>u</w:t>
      </w:r>
      <w:r w:rsidR="00CC3ABC" w:rsidRPr="00DE4450">
        <w:rPr>
          <w:rFonts w:ascii="Times New Roman" w:hAnsi="Times New Roman" w:cs="Times New Roman"/>
          <w:i/>
          <w:sz w:val="24"/>
          <w:szCs w:val="24"/>
        </w:rPr>
        <w:t xml:space="preserve"> r</w:t>
      </w:r>
      <w:r w:rsidR="001870C0" w:rsidRPr="00DE4450">
        <w:rPr>
          <w:rFonts w:ascii="Times New Roman" w:hAnsi="Times New Roman" w:cs="Times New Roman"/>
          <w:i/>
          <w:sz w:val="24"/>
          <w:szCs w:val="24"/>
        </w:rPr>
        <w:t>zeczowo-finansowym operacji</w:t>
      </w:r>
      <w:r w:rsidR="00355482">
        <w:rPr>
          <w:rFonts w:ascii="Times New Roman" w:hAnsi="Times New Roman" w:cs="Times New Roman"/>
          <w:sz w:val="24"/>
          <w:szCs w:val="24"/>
        </w:rPr>
        <w:t>,</w:t>
      </w:r>
      <w:r w:rsidR="001870C0">
        <w:rPr>
          <w:rFonts w:ascii="Times New Roman" w:hAnsi="Times New Roman" w:cs="Times New Roman"/>
          <w:sz w:val="24"/>
          <w:szCs w:val="24"/>
        </w:rPr>
        <w:t xml:space="preserve"> </w:t>
      </w:r>
      <w:r w:rsidR="00661A25">
        <w:rPr>
          <w:rFonts w:ascii="Times New Roman" w:hAnsi="Times New Roman" w:cs="Times New Roman"/>
          <w:sz w:val="24"/>
          <w:szCs w:val="24"/>
        </w:rPr>
        <w:t xml:space="preserve">powinny zostać </w:t>
      </w:r>
      <w:r w:rsidR="00B12A46">
        <w:rPr>
          <w:rFonts w:ascii="Times New Roman" w:hAnsi="Times New Roman" w:cs="Times New Roman"/>
          <w:sz w:val="24"/>
          <w:szCs w:val="24"/>
        </w:rPr>
        <w:t xml:space="preserve">szczegółowo </w:t>
      </w:r>
      <w:r w:rsidR="00355482">
        <w:rPr>
          <w:rFonts w:ascii="Times New Roman" w:hAnsi="Times New Roman" w:cs="Times New Roman"/>
          <w:sz w:val="24"/>
          <w:szCs w:val="24"/>
        </w:rPr>
        <w:t>r</w:t>
      </w:r>
      <w:r w:rsidR="00B12A46">
        <w:rPr>
          <w:rFonts w:ascii="Times New Roman" w:hAnsi="Times New Roman" w:cs="Times New Roman"/>
          <w:sz w:val="24"/>
          <w:szCs w:val="24"/>
        </w:rPr>
        <w:t>o</w:t>
      </w:r>
      <w:r w:rsidR="00355482">
        <w:rPr>
          <w:rFonts w:ascii="Times New Roman" w:hAnsi="Times New Roman" w:cs="Times New Roman"/>
          <w:sz w:val="24"/>
          <w:szCs w:val="24"/>
        </w:rPr>
        <w:t>zpisan</w:t>
      </w:r>
      <w:r w:rsidR="00661A25">
        <w:rPr>
          <w:rFonts w:ascii="Times New Roman" w:hAnsi="Times New Roman" w:cs="Times New Roman"/>
          <w:sz w:val="24"/>
          <w:szCs w:val="24"/>
        </w:rPr>
        <w:t>e</w:t>
      </w:r>
      <w:r w:rsidR="00B12A46">
        <w:rPr>
          <w:rFonts w:ascii="Times New Roman" w:hAnsi="Times New Roman" w:cs="Times New Roman"/>
          <w:sz w:val="24"/>
          <w:szCs w:val="24"/>
        </w:rPr>
        <w:t xml:space="preserve"> w </w:t>
      </w:r>
      <w:r w:rsidR="00DE4450" w:rsidRPr="00DE4450">
        <w:rPr>
          <w:rFonts w:ascii="Times New Roman" w:hAnsi="Times New Roman" w:cs="Times New Roman"/>
          <w:i/>
          <w:sz w:val="24"/>
          <w:szCs w:val="24"/>
        </w:rPr>
        <w:t>Opisie zadań wymienionych w zestawieniu rzeczowo-finansowym</w:t>
      </w:r>
      <w:r w:rsidR="00354687">
        <w:rPr>
          <w:rFonts w:ascii="Times New Roman" w:hAnsi="Times New Roman" w:cs="Times New Roman"/>
          <w:i/>
          <w:sz w:val="24"/>
          <w:szCs w:val="24"/>
        </w:rPr>
        <w:t>,</w:t>
      </w:r>
      <w:r w:rsidR="00CC3ABC">
        <w:rPr>
          <w:rFonts w:ascii="Times New Roman" w:hAnsi="Times New Roman" w:cs="Times New Roman"/>
          <w:sz w:val="24"/>
          <w:szCs w:val="24"/>
        </w:rPr>
        <w:t xml:space="preserve"> a</w:t>
      </w:r>
      <w:r w:rsidR="00354687">
        <w:rPr>
          <w:rFonts w:ascii="Times New Roman" w:hAnsi="Times New Roman" w:cs="Times New Roman"/>
          <w:sz w:val="24"/>
          <w:szCs w:val="24"/>
        </w:rPr>
        <w:t xml:space="preserve">by </w:t>
      </w:r>
      <w:r w:rsidR="00BF7B9A">
        <w:rPr>
          <w:rFonts w:ascii="Times New Roman" w:hAnsi="Times New Roman" w:cs="Times New Roman"/>
          <w:sz w:val="24"/>
          <w:szCs w:val="24"/>
        </w:rPr>
        <w:t xml:space="preserve">ewentualnie </w:t>
      </w:r>
      <w:r w:rsidR="00354687">
        <w:rPr>
          <w:rFonts w:ascii="Times New Roman" w:hAnsi="Times New Roman" w:cs="Times New Roman"/>
          <w:sz w:val="24"/>
          <w:szCs w:val="24"/>
        </w:rPr>
        <w:t xml:space="preserve">można było dokonać oceny </w:t>
      </w:r>
      <w:r w:rsidR="00A107F4">
        <w:rPr>
          <w:rFonts w:ascii="Times New Roman" w:hAnsi="Times New Roman" w:cs="Times New Roman"/>
          <w:sz w:val="24"/>
          <w:szCs w:val="24"/>
        </w:rPr>
        <w:t xml:space="preserve">zasadności i </w:t>
      </w:r>
      <w:r w:rsidR="00354687">
        <w:rPr>
          <w:rFonts w:ascii="Times New Roman" w:hAnsi="Times New Roman" w:cs="Times New Roman"/>
          <w:sz w:val="24"/>
          <w:szCs w:val="24"/>
        </w:rPr>
        <w:t>rac</w:t>
      </w:r>
      <w:r w:rsidR="00A107F4">
        <w:rPr>
          <w:rFonts w:ascii="Times New Roman" w:hAnsi="Times New Roman" w:cs="Times New Roman"/>
          <w:sz w:val="24"/>
          <w:szCs w:val="24"/>
        </w:rPr>
        <w:t xml:space="preserve">jonalności </w:t>
      </w:r>
      <w:r w:rsidR="004E5B30">
        <w:rPr>
          <w:rFonts w:ascii="Times New Roman" w:hAnsi="Times New Roman" w:cs="Times New Roman"/>
          <w:sz w:val="24"/>
          <w:szCs w:val="24"/>
        </w:rPr>
        <w:t xml:space="preserve">kosztów </w:t>
      </w:r>
      <w:r w:rsidR="002C0AFE">
        <w:rPr>
          <w:rFonts w:ascii="Times New Roman" w:hAnsi="Times New Roman" w:cs="Times New Roman"/>
          <w:sz w:val="24"/>
          <w:szCs w:val="24"/>
        </w:rPr>
        <w:t xml:space="preserve">planowanych do poniesienia w ramach operacji </w:t>
      </w:r>
      <w:r w:rsidR="004E5B30">
        <w:rPr>
          <w:rFonts w:ascii="Times New Roman" w:hAnsi="Times New Roman" w:cs="Times New Roman"/>
          <w:sz w:val="24"/>
          <w:szCs w:val="24"/>
        </w:rPr>
        <w:t>i ustalić czy planowane do poniesienia koszty są rynkowe</w:t>
      </w:r>
      <w:r w:rsidR="00BF293F">
        <w:rPr>
          <w:rFonts w:ascii="Times New Roman" w:hAnsi="Times New Roman" w:cs="Times New Roman"/>
          <w:sz w:val="24"/>
          <w:szCs w:val="24"/>
        </w:rPr>
        <w:t xml:space="preserve">. </w:t>
      </w:r>
    </w:p>
    <w:p w14:paraId="1FAAFB2B" w14:textId="77777777" w:rsidR="00B91947" w:rsidRPr="0049245C" w:rsidRDefault="00B91947" w:rsidP="00B91947">
      <w:pPr>
        <w:jc w:val="both"/>
        <w:rPr>
          <w:rFonts w:ascii="Times New Roman" w:hAnsi="Times New Roman" w:cs="Times New Roman"/>
          <w:sz w:val="24"/>
          <w:szCs w:val="24"/>
        </w:rPr>
      </w:pPr>
      <w:r w:rsidRPr="0049245C">
        <w:rPr>
          <w:rFonts w:ascii="Times New Roman" w:hAnsi="Times New Roman" w:cs="Times New Roman"/>
          <w:sz w:val="24"/>
          <w:szCs w:val="24"/>
        </w:rPr>
        <w:t xml:space="preserve">W tabeli należy podać wszystkie miejsca, na których </w:t>
      </w:r>
      <w:r w:rsidR="00D9005F">
        <w:rPr>
          <w:rFonts w:ascii="Times New Roman" w:hAnsi="Times New Roman" w:cs="Times New Roman"/>
          <w:sz w:val="24"/>
          <w:szCs w:val="24"/>
        </w:rPr>
        <w:t>planowana jest realizacja</w:t>
      </w:r>
      <w:r w:rsidRPr="0049245C">
        <w:rPr>
          <w:rFonts w:ascii="Times New Roman" w:hAnsi="Times New Roman" w:cs="Times New Roman"/>
          <w:sz w:val="24"/>
          <w:szCs w:val="24"/>
        </w:rPr>
        <w:t xml:space="preserve"> operacj</w:t>
      </w:r>
      <w:r w:rsidR="00D9005F">
        <w:rPr>
          <w:rFonts w:ascii="Times New Roman" w:hAnsi="Times New Roman" w:cs="Times New Roman"/>
          <w:sz w:val="24"/>
          <w:szCs w:val="24"/>
        </w:rPr>
        <w:t>i</w:t>
      </w:r>
      <w:r w:rsidR="00BA2350">
        <w:rPr>
          <w:rFonts w:ascii="Times New Roman" w:hAnsi="Times New Roman" w:cs="Times New Roman"/>
          <w:sz w:val="24"/>
          <w:szCs w:val="24"/>
        </w:rPr>
        <w:t xml:space="preserve">, które są </w:t>
      </w:r>
      <w:r w:rsidR="00B4291A">
        <w:rPr>
          <w:rFonts w:ascii="Times New Roman" w:hAnsi="Times New Roman" w:cs="Times New Roman"/>
          <w:sz w:val="24"/>
          <w:szCs w:val="24"/>
        </w:rPr>
        <w:t>w miarę możliwości „pewne”, tj. przynajmniej przyrzeczone.</w:t>
      </w:r>
    </w:p>
    <w:p w14:paraId="7D726062" w14:textId="7783C888" w:rsidR="00E97BBC" w:rsidRDefault="003C0D64" w:rsidP="0049245C">
      <w:pPr>
        <w:jc w:val="both"/>
        <w:rPr>
          <w:rFonts w:ascii="Times New Roman" w:hAnsi="Times New Roman" w:cs="Times New Roman"/>
          <w:sz w:val="24"/>
          <w:szCs w:val="24"/>
        </w:rPr>
      </w:pPr>
      <w:r w:rsidRPr="00A86196">
        <w:rPr>
          <w:rFonts w:ascii="Times New Roman" w:hAnsi="Times New Roman" w:cs="Times New Roman"/>
          <w:i/>
          <w:sz w:val="24"/>
          <w:szCs w:val="24"/>
        </w:rPr>
        <w:t>Wykaz miejsc realizacji operacji</w:t>
      </w:r>
      <w:r w:rsidR="00A86196">
        <w:rPr>
          <w:rFonts w:ascii="Times New Roman" w:hAnsi="Times New Roman" w:cs="Times New Roman"/>
          <w:sz w:val="24"/>
          <w:szCs w:val="24"/>
        </w:rPr>
        <w:t xml:space="preserve"> w przypadku zawarcia umowy o przyznaniu pomocy staje się załącznik</w:t>
      </w:r>
      <w:r w:rsidR="009826AE">
        <w:rPr>
          <w:rFonts w:ascii="Times New Roman" w:hAnsi="Times New Roman" w:cs="Times New Roman"/>
          <w:sz w:val="24"/>
          <w:szCs w:val="24"/>
        </w:rPr>
        <w:t xml:space="preserve">iem </w:t>
      </w:r>
      <w:r w:rsidR="00A86196">
        <w:rPr>
          <w:rFonts w:ascii="Times New Roman" w:hAnsi="Times New Roman" w:cs="Times New Roman"/>
          <w:sz w:val="24"/>
          <w:szCs w:val="24"/>
        </w:rPr>
        <w:t>wiążący</w:t>
      </w:r>
      <w:r w:rsidR="009826AE">
        <w:rPr>
          <w:rFonts w:ascii="Times New Roman" w:hAnsi="Times New Roman" w:cs="Times New Roman"/>
          <w:sz w:val="24"/>
          <w:szCs w:val="24"/>
        </w:rPr>
        <w:t>m</w:t>
      </w:r>
      <w:r w:rsidR="00A86196">
        <w:rPr>
          <w:rFonts w:ascii="Times New Roman" w:hAnsi="Times New Roman" w:cs="Times New Roman"/>
          <w:sz w:val="24"/>
          <w:szCs w:val="24"/>
        </w:rPr>
        <w:t xml:space="preserve"> strony um</w:t>
      </w:r>
      <w:r w:rsidR="009826AE">
        <w:rPr>
          <w:rFonts w:ascii="Times New Roman" w:hAnsi="Times New Roman" w:cs="Times New Roman"/>
          <w:sz w:val="24"/>
          <w:szCs w:val="24"/>
        </w:rPr>
        <w:t>o</w:t>
      </w:r>
      <w:r w:rsidR="00A86196">
        <w:rPr>
          <w:rFonts w:ascii="Times New Roman" w:hAnsi="Times New Roman" w:cs="Times New Roman"/>
          <w:sz w:val="24"/>
          <w:szCs w:val="24"/>
        </w:rPr>
        <w:t>wy</w:t>
      </w:r>
      <w:r w:rsidR="0029645B">
        <w:rPr>
          <w:rFonts w:ascii="Times New Roman" w:hAnsi="Times New Roman" w:cs="Times New Roman"/>
          <w:sz w:val="24"/>
          <w:szCs w:val="24"/>
        </w:rPr>
        <w:t>. T</w:t>
      </w:r>
      <w:r w:rsidR="009826AE">
        <w:rPr>
          <w:rFonts w:ascii="Times New Roman" w:hAnsi="Times New Roman" w:cs="Times New Roman"/>
          <w:sz w:val="24"/>
          <w:szCs w:val="24"/>
        </w:rPr>
        <w:t xml:space="preserve">ak więc przed </w:t>
      </w:r>
      <w:r w:rsidR="00311F2D">
        <w:rPr>
          <w:rFonts w:ascii="Times New Roman" w:hAnsi="Times New Roman" w:cs="Times New Roman"/>
          <w:sz w:val="24"/>
          <w:szCs w:val="24"/>
        </w:rPr>
        <w:t>podpisaniem</w:t>
      </w:r>
      <w:r w:rsidR="009826AE">
        <w:rPr>
          <w:rFonts w:ascii="Times New Roman" w:hAnsi="Times New Roman" w:cs="Times New Roman"/>
          <w:sz w:val="24"/>
          <w:szCs w:val="24"/>
        </w:rPr>
        <w:t xml:space="preserve"> umowy (na etapie ustalania terminu</w:t>
      </w:r>
      <w:r w:rsidR="0029645B">
        <w:rPr>
          <w:rFonts w:ascii="Times New Roman" w:hAnsi="Times New Roman" w:cs="Times New Roman"/>
          <w:sz w:val="24"/>
          <w:szCs w:val="24"/>
        </w:rPr>
        <w:t xml:space="preserve"> i</w:t>
      </w:r>
      <w:r w:rsidR="009826AE">
        <w:rPr>
          <w:rFonts w:ascii="Times New Roman" w:hAnsi="Times New Roman" w:cs="Times New Roman"/>
          <w:sz w:val="24"/>
          <w:szCs w:val="24"/>
        </w:rPr>
        <w:t xml:space="preserve"> </w:t>
      </w:r>
      <w:r w:rsidR="00311F2D">
        <w:rPr>
          <w:rFonts w:ascii="Times New Roman" w:hAnsi="Times New Roman" w:cs="Times New Roman"/>
          <w:sz w:val="24"/>
          <w:szCs w:val="24"/>
        </w:rPr>
        <w:t xml:space="preserve">potwierdzania danych do zawarcia umowy) </w:t>
      </w:r>
      <w:r w:rsidR="00661A25">
        <w:rPr>
          <w:rFonts w:ascii="Times New Roman" w:hAnsi="Times New Roman" w:cs="Times New Roman"/>
          <w:sz w:val="24"/>
          <w:szCs w:val="24"/>
        </w:rPr>
        <w:t xml:space="preserve">wykazywane </w:t>
      </w:r>
      <w:r w:rsidR="00311F2D">
        <w:rPr>
          <w:rFonts w:ascii="Times New Roman" w:hAnsi="Times New Roman" w:cs="Times New Roman"/>
          <w:sz w:val="24"/>
          <w:szCs w:val="24"/>
        </w:rPr>
        <w:t>są również miejsca realizacji operacji</w:t>
      </w:r>
      <w:r w:rsidR="000A6FA3">
        <w:rPr>
          <w:rFonts w:ascii="Times New Roman" w:hAnsi="Times New Roman" w:cs="Times New Roman"/>
          <w:sz w:val="24"/>
          <w:szCs w:val="24"/>
        </w:rPr>
        <w:t xml:space="preserve"> (bez dokumentowania i składania ewentualnych umów na wynajem czy dzierżawy)</w:t>
      </w:r>
      <w:r w:rsidR="0029645B">
        <w:rPr>
          <w:rFonts w:ascii="Times New Roman" w:hAnsi="Times New Roman" w:cs="Times New Roman"/>
          <w:sz w:val="24"/>
          <w:szCs w:val="24"/>
        </w:rPr>
        <w:t xml:space="preserve">. </w:t>
      </w:r>
      <w:r w:rsidR="00014576">
        <w:rPr>
          <w:rFonts w:ascii="Times New Roman" w:hAnsi="Times New Roman" w:cs="Times New Roman"/>
          <w:sz w:val="24"/>
          <w:szCs w:val="24"/>
        </w:rPr>
        <w:t>Dopuszcza się</w:t>
      </w:r>
      <w:r w:rsidR="0029645B">
        <w:rPr>
          <w:rFonts w:ascii="Times New Roman" w:hAnsi="Times New Roman" w:cs="Times New Roman"/>
          <w:sz w:val="24"/>
          <w:szCs w:val="24"/>
        </w:rPr>
        <w:t xml:space="preserve"> </w:t>
      </w:r>
      <w:r w:rsidR="00014576">
        <w:rPr>
          <w:rFonts w:ascii="Times New Roman" w:hAnsi="Times New Roman" w:cs="Times New Roman"/>
          <w:sz w:val="24"/>
          <w:szCs w:val="24"/>
        </w:rPr>
        <w:t>zmianę</w:t>
      </w:r>
      <w:r w:rsidR="008E5313">
        <w:rPr>
          <w:rFonts w:ascii="Times New Roman" w:hAnsi="Times New Roman" w:cs="Times New Roman"/>
          <w:sz w:val="24"/>
          <w:szCs w:val="24"/>
        </w:rPr>
        <w:t xml:space="preserve"> wykazanych miejsc – </w:t>
      </w:r>
      <w:r w:rsidR="00DE44A1">
        <w:rPr>
          <w:rFonts w:ascii="Times New Roman" w:hAnsi="Times New Roman" w:cs="Times New Roman"/>
          <w:sz w:val="24"/>
          <w:szCs w:val="24"/>
        </w:rPr>
        <w:t xml:space="preserve">z </w:t>
      </w:r>
      <w:r w:rsidR="008E5313">
        <w:rPr>
          <w:rFonts w:ascii="Times New Roman" w:hAnsi="Times New Roman" w:cs="Times New Roman"/>
          <w:sz w:val="24"/>
          <w:szCs w:val="24"/>
        </w:rPr>
        <w:t>zaznacz</w:t>
      </w:r>
      <w:r w:rsidR="00DE44A1">
        <w:rPr>
          <w:rFonts w:ascii="Times New Roman" w:hAnsi="Times New Roman" w:cs="Times New Roman"/>
          <w:sz w:val="24"/>
          <w:szCs w:val="24"/>
        </w:rPr>
        <w:t>eniem</w:t>
      </w:r>
      <w:r w:rsidR="008E5313">
        <w:rPr>
          <w:rFonts w:ascii="Times New Roman" w:hAnsi="Times New Roman" w:cs="Times New Roman"/>
          <w:sz w:val="24"/>
          <w:szCs w:val="24"/>
        </w:rPr>
        <w:t xml:space="preserve">, że </w:t>
      </w:r>
      <w:r w:rsidR="00697D16">
        <w:rPr>
          <w:rFonts w:ascii="Times New Roman" w:hAnsi="Times New Roman" w:cs="Times New Roman"/>
          <w:sz w:val="24"/>
          <w:szCs w:val="24"/>
        </w:rPr>
        <w:t xml:space="preserve">zmiana powinna </w:t>
      </w:r>
      <w:r w:rsidR="00CD165C">
        <w:rPr>
          <w:rFonts w:ascii="Times New Roman" w:hAnsi="Times New Roman" w:cs="Times New Roman"/>
          <w:sz w:val="24"/>
          <w:szCs w:val="24"/>
        </w:rPr>
        <w:t xml:space="preserve">być tylko w koniecznych przypadkach i zapewniać nie </w:t>
      </w:r>
      <w:r w:rsidR="00A746BB">
        <w:rPr>
          <w:rFonts w:ascii="Times New Roman" w:hAnsi="Times New Roman" w:cs="Times New Roman"/>
          <w:sz w:val="24"/>
          <w:szCs w:val="24"/>
        </w:rPr>
        <w:t>„</w:t>
      </w:r>
      <w:r w:rsidR="00CD165C">
        <w:rPr>
          <w:rFonts w:ascii="Times New Roman" w:hAnsi="Times New Roman" w:cs="Times New Roman"/>
          <w:sz w:val="24"/>
          <w:szCs w:val="24"/>
        </w:rPr>
        <w:t>gorsze</w:t>
      </w:r>
      <w:r w:rsidR="00A746BB">
        <w:rPr>
          <w:rFonts w:ascii="Times New Roman" w:hAnsi="Times New Roman" w:cs="Times New Roman"/>
          <w:sz w:val="24"/>
          <w:szCs w:val="24"/>
        </w:rPr>
        <w:t>”</w:t>
      </w:r>
      <w:r w:rsidR="00CD165C">
        <w:rPr>
          <w:rFonts w:ascii="Times New Roman" w:hAnsi="Times New Roman" w:cs="Times New Roman"/>
          <w:sz w:val="24"/>
          <w:szCs w:val="24"/>
        </w:rPr>
        <w:t xml:space="preserve"> niż wykazane </w:t>
      </w:r>
      <w:r w:rsidR="00DE44A1">
        <w:rPr>
          <w:rFonts w:ascii="Times New Roman" w:hAnsi="Times New Roman" w:cs="Times New Roman"/>
          <w:sz w:val="24"/>
          <w:szCs w:val="24"/>
        </w:rPr>
        <w:t>standardy</w:t>
      </w:r>
      <w:r w:rsidR="009B46D2">
        <w:rPr>
          <w:rFonts w:ascii="Times New Roman" w:hAnsi="Times New Roman" w:cs="Times New Roman"/>
          <w:sz w:val="24"/>
          <w:szCs w:val="24"/>
        </w:rPr>
        <w:t xml:space="preserve"> na etapie ubiegania się o przyznanie pomocy w prz</w:t>
      </w:r>
      <w:r w:rsidR="00BA0571">
        <w:rPr>
          <w:rFonts w:ascii="Times New Roman" w:hAnsi="Times New Roman" w:cs="Times New Roman"/>
          <w:sz w:val="24"/>
          <w:szCs w:val="24"/>
        </w:rPr>
        <w:t>y</w:t>
      </w:r>
      <w:r w:rsidR="009B46D2">
        <w:rPr>
          <w:rFonts w:ascii="Times New Roman" w:hAnsi="Times New Roman" w:cs="Times New Roman"/>
          <w:sz w:val="24"/>
          <w:szCs w:val="24"/>
        </w:rPr>
        <w:t>padku tych elementów, które zostały wykazane w</w:t>
      </w:r>
      <w:r w:rsidR="009B46D2" w:rsidRPr="009B46D2">
        <w:rPr>
          <w:rFonts w:ascii="Times New Roman" w:hAnsi="Times New Roman" w:cs="Times New Roman"/>
          <w:i/>
          <w:sz w:val="24"/>
          <w:szCs w:val="24"/>
        </w:rPr>
        <w:t xml:space="preserve"> </w:t>
      </w:r>
      <w:r w:rsidR="009B46D2" w:rsidRPr="00097191">
        <w:rPr>
          <w:rFonts w:ascii="Times New Roman" w:hAnsi="Times New Roman" w:cs="Times New Roman"/>
          <w:i/>
          <w:sz w:val="24"/>
          <w:szCs w:val="24"/>
        </w:rPr>
        <w:t>Zestawieniu rzeczowo-finansowym operacji</w:t>
      </w:r>
      <w:r w:rsidR="009B46D2">
        <w:rPr>
          <w:rFonts w:ascii="Times New Roman" w:hAnsi="Times New Roman" w:cs="Times New Roman"/>
          <w:sz w:val="24"/>
          <w:szCs w:val="24"/>
        </w:rPr>
        <w:t xml:space="preserve"> (</w:t>
      </w:r>
      <w:r w:rsidR="00DE44A1">
        <w:rPr>
          <w:rFonts w:ascii="Times New Roman" w:hAnsi="Times New Roman" w:cs="Times New Roman"/>
          <w:sz w:val="24"/>
          <w:szCs w:val="24"/>
        </w:rPr>
        <w:t xml:space="preserve">gdyż </w:t>
      </w:r>
      <w:r w:rsidR="00E97BBC">
        <w:rPr>
          <w:rFonts w:ascii="Times New Roman" w:hAnsi="Times New Roman" w:cs="Times New Roman"/>
          <w:sz w:val="24"/>
          <w:szCs w:val="24"/>
        </w:rPr>
        <w:t>wykazane w dokumentacji aplikacyjnej podlegały ocenie zasadności, racjonalności w tym rynkowości</w:t>
      </w:r>
      <w:r w:rsidR="009B46D2">
        <w:rPr>
          <w:rFonts w:ascii="Times New Roman" w:hAnsi="Times New Roman" w:cs="Times New Roman"/>
          <w:sz w:val="24"/>
          <w:szCs w:val="24"/>
        </w:rPr>
        <w:t>)</w:t>
      </w:r>
      <w:r w:rsidR="00E97BBC">
        <w:rPr>
          <w:rFonts w:ascii="Times New Roman" w:hAnsi="Times New Roman" w:cs="Times New Roman"/>
          <w:sz w:val="24"/>
          <w:szCs w:val="24"/>
        </w:rPr>
        <w:t>.</w:t>
      </w:r>
    </w:p>
    <w:p w14:paraId="27E87F8C" w14:textId="77777777" w:rsidR="0067712F" w:rsidRDefault="00E97BBC" w:rsidP="0049245C">
      <w:pPr>
        <w:jc w:val="both"/>
        <w:rPr>
          <w:rFonts w:ascii="Times New Roman" w:hAnsi="Times New Roman" w:cs="Times New Roman"/>
          <w:sz w:val="24"/>
          <w:szCs w:val="24"/>
        </w:rPr>
      </w:pPr>
      <w:r>
        <w:rPr>
          <w:rFonts w:ascii="Times New Roman" w:hAnsi="Times New Roman" w:cs="Times New Roman"/>
          <w:sz w:val="24"/>
          <w:szCs w:val="24"/>
        </w:rPr>
        <w:t xml:space="preserve">Beneficjent realizujący operację na podstawie zawartej umowy </w:t>
      </w:r>
      <w:r w:rsidR="00220B5D">
        <w:rPr>
          <w:rFonts w:ascii="Times New Roman" w:hAnsi="Times New Roman" w:cs="Times New Roman"/>
          <w:sz w:val="24"/>
          <w:szCs w:val="24"/>
        </w:rPr>
        <w:t xml:space="preserve">o przyznaniu pomocy </w:t>
      </w:r>
      <w:r>
        <w:rPr>
          <w:rFonts w:ascii="Times New Roman" w:hAnsi="Times New Roman" w:cs="Times New Roman"/>
          <w:sz w:val="24"/>
          <w:szCs w:val="24"/>
        </w:rPr>
        <w:t xml:space="preserve">jest związany </w:t>
      </w:r>
      <w:r w:rsidR="00220B5D">
        <w:rPr>
          <w:rFonts w:ascii="Times New Roman" w:hAnsi="Times New Roman" w:cs="Times New Roman"/>
          <w:sz w:val="24"/>
          <w:szCs w:val="24"/>
        </w:rPr>
        <w:t xml:space="preserve">jej </w:t>
      </w:r>
      <w:r w:rsidR="00DD5996">
        <w:rPr>
          <w:rFonts w:ascii="Times New Roman" w:hAnsi="Times New Roman" w:cs="Times New Roman"/>
          <w:sz w:val="24"/>
          <w:szCs w:val="24"/>
        </w:rPr>
        <w:t>postanowieniami</w:t>
      </w:r>
      <w:r w:rsidR="00255098">
        <w:rPr>
          <w:rFonts w:ascii="Times New Roman" w:hAnsi="Times New Roman" w:cs="Times New Roman"/>
          <w:sz w:val="24"/>
          <w:szCs w:val="24"/>
        </w:rPr>
        <w:t>,</w:t>
      </w:r>
      <w:r w:rsidR="00DD5996">
        <w:rPr>
          <w:rFonts w:ascii="Times New Roman" w:hAnsi="Times New Roman" w:cs="Times New Roman"/>
          <w:sz w:val="24"/>
          <w:szCs w:val="24"/>
        </w:rPr>
        <w:t xml:space="preserve"> a wie</w:t>
      </w:r>
      <w:r w:rsidR="0050671C">
        <w:rPr>
          <w:rFonts w:ascii="Times New Roman" w:hAnsi="Times New Roman" w:cs="Times New Roman"/>
          <w:sz w:val="24"/>
          <w:szCs w:val="24"/>
        </w:rPr>
        <w:t>c zmiana</w:t>
      </w:r>
      <w:r w:rsidR="00DD5996">
        <w:rPr>
          <w:rFonts w:ascii="Times New Roman" w:hAnsi="Times New Roman" w:cs="Times New Roman"/>
          <w:sz w:val="24"/>
          <w:szCs w:val="24"/>
        </w:rPr>
        <w:t xml:space="preserve"> miejsc</w:t>
      </w:r>
      <w:r w:rsidR="0050671C">
        <w:rPr>
          <w:rFonts w:ascii="Times New Roman" w:hAnsi="Times New Roman" w:cs="Times New Roman"/>
          <w:sz w:val="24"/>
          <w:szCs w:val="24"/>
        </w:rPr>
        <w:t>a</w:t>
      </w:r>
      <w:r w:rsidR="00DD5996">
        <w:rPr>
          <w:rFonts w:ascii="Times New Roman" w:hAnsi="Times New Roman" w:cs="Times New Roman"/>
          <w:sz w:val="24"/>
          <w:szCs w:val="24"/>
        </w:rPr>
        <w:t xml:space="preserve"> realizacji operacji</w:t>
      </w:r>
      <w:r w:rsidR="000B5566">
        <w:rPr>
          <w:rFonts w:ascii="Times New Roman" w:hAnsi="Times New Roman" w:cs="Times New Roman"/>
          <w:sz w:val="24"/>
          <w:szCs w:val="24"/>
        </w:rPr>
        <w:t xml:space="preserve">, zgodnie z § 12 ust. 5 pkt 2 formularza umowy </w:t>
      </w:r>
      <w:r w:rsidR="0050671C">
        <w:rPr>
          <w:rFonts w:ascii="Times New Roman" w:hAnsi="Times New Roman" w:cs="Times New Roman"/>
          <w:sz w:val="24"/>
          <w:szCs w:val="24"/>
        </w:rPr>
        <w:t xml:space="preserve">wymaga </w:t>
      </w:r>
      <w:r w:rsidR="000B5566">
        <w:rPr>
          <w:rFonts w:ascii="Times New Roman" w:hAnsi="Times New Roman" w:cs="Times New Roman"/>
          <w:sz w:val="24"/>
          <w:szCs w:val="24"/>
        </w:rPr>
        <w:t xml:space="preserve">zmiany (aneksowania) </w:t>
      </w:r>
      <w:r w:rsidR="000A6FA3">
        <w:rPr>
          <w:rFonts w:ascii="Times New Roman" w:hAnsi="Times New Roman" w:cs="Times New Roman"/>
          <w:sz w:val="24"/>
          <w:szCs w:val="24"/>
        </w:rPr>
        <w:t xml:space="preserve">takiej </w:t>
      </w:r>
      <w:r w:rsidR="000B5566">
        <w:rPr>
          <w:rFonts w:ascii="Times New Roman" w:hAnsi="Times New Roman" w:cs="Times New Roman"/>
          <w:sz w:val="24"/>
          <w:szCs w:val="24"/>
        </w:rPr>
        <w:t>umowy</w:t>
      </w:r>
      <w:r w:rsidR="000A6FA3">
        <w:rPr>
          <w:rFonts w:ascii="Times New Roman" w:hAnsi="Times New Roman" w:cs="Times New Roman"/>
          <w:sz w:val="24"/>
          <w:szCs w:val="24"/>
        </w:rPr>
        <w:t>.</w:t>
      </w:r>
      <w:r w:rsidR="007F21DF">
        <w:rPr>
          <w:rFonts w:ascii="Times New Roman" w:hAnsi="Times New Roman" w:cs="Times New Roman"/>
          <w:sz w:val="24"/>
          <w:szCs w:val="24"/>
        </w:rPr>
        <w:t xml:space="preserve"> </w:t>
      </w:r>
      <w:r w:rsidR="00DD5996">
        <w:rPr>
          <w:rFonts w:ascii="Times New Roman" w:hAnsi="Times New Roman" w:cs="Times New Roman"/>
          <w:sz w:val="24"/>
          <w:szCs w:val="24"/>
        </w:rPr>
        <w:t xml:space="preserve"> </w:t>
      </w:r>
      <w:r w:rsidR="00697D16">
        <w:rPr>
          <w:rFonts w:ascii="Times New Roman" w:hAnsi="Times New Roman" w:cs="Times New Roman"/>
          <w:sz w:val="24"/>
          <w:szCs w:val="24"/>
        </w:rPr>
        <w:t xml:space="preserve"> </w:t>
      </w:r>
    </w:p>
    <w:p w14:paraId="2BE28050" w14:textId="67EF0EB3" w:rsidR="006238E3" w:rsidRPr="00FC08FF" w:rsidRDefault="006238E3" w:rsidP="0043715F">
      <w:pPr>
        <w:jc w:val="both"/>
        <w:rPr>
          <w:rFonts w:ascii="Times New Roman" w:hAnsi="Times New Roman" w:cs="Times New Roman"/>
          <w:sz w:val="24"/>
          <w:szCs w:val="24"/>
        </w:rPr>
      </w:pPr>
    </w:p>
    <w:sectPr w:rsidR="006238E3" w:rsidRPr="00FC08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57DF4" w14:textId="77777777" w:rsidR="00772D61" w:rsidRDefault="00772D61" w:rsidP="00E16394">
      <w:pPr>
        <w:spacing w:after="0" w:line="240" w:lineRule="auto"/>
      </w:pPr>
      <w:r>
        <w:separator/>
      </w:r>
    </w:p>
  </w:endnote>
  <w:endnote w:type="continuationSeparator" w:id="0">
    <w:p w14:paraId="7A3980C2" w14:textId="77777777" w:rsidR="00772D61" w:rsidRDefault="00772D61" w:rsidP="00E1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823DE" w14:textId="77777777" w:rsidR="00772D61" w:rsidRDefault="00772D61" w:rsidP="00E16394">
      <w:pPr>
        <w:spacing w:after="0" w:line="240" w:lineRule="auto"/>
      </w:pPr>
      <w:r>
        <w:separator/>
      </w:r>
    </w:p>
  </w:footnote>
  <w:footnote w:type="continuationSeparator" w:id="0">
    <w:p w14:paraId="66C43798" w14:textId="77777777" w:rsidR="00772D61" w:rsidRDefault="00772D61" w:rsidP="00E16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76AF"/>
    <w:multiLevelType w:val="hybridMultilevel"/>
    <w:tmpl w:val="B7106FBE"/>
    <w:lvl w:ilvl="0" w:tplc="E2080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7E12B6F"/>
    <w:multiLevelType w:val="hybridMultilevel"/>
    <w:tmpl w:val="D6668AEC"/>
    <w:lvl w:ilvl="0" w:tplc="C240A0D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5A60CC"/>
    <w:multiLevelType w:val="multilevel"/>
    <w:tmpl w:val="85522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97"/>
    <w:rsid w:val="00014576"/>
    <w:rsid w:val="00014B6F"/>
    <w:rsid w:val="00021B99"/>
    <w:rsid w:val="00042B7E"/>
    <w:rsid w:val="00065585"/>
    <w:rsid w:val="0007271E"/>
    <w:rsid w:val="00073ECC"/>
    <w:rsid w:val="00087698"/>
    <w:rsid w:val="00087E59"/>
    <w:rsid w:val="000A6FA3"/>
    <w:rsid w:val="000B025B"/>
    <w:rsid w:val="000B139E"/>
    <w:rsid w:val="000B5566"/>
    <w:rsid w:val="000C1DD8"/>
    <w:rsid w:val="000D08B1"/>
    <w:rsid w:val="000E101C"/>
    <w:rsid w:val="00112C2A"/>
    <w:rsid w:val="00120CF8"/>
    <w:rsid w:val="0012568A"/>
    <w:rsid w:val="00135DFE"/>
    <w:rsid w:val="00137A57"/>
    <w:rsid w:val="00141DF5"/>
    <w:rsid w:val="00144080"/>
    <w:rsid w:val="00146084"/>
    <w:rsid w:val="00164443"/>
    <w:rsid w:val="00172ACD"/>
    <w:rsid w:val="00176D4A"/>
    <w:rsid w:val="00180A2C"/>
    <w:rsid w:val="00182409"/>
    <w:rsid w:val="0018377A"/>
    <w:rsid w:val="001870C0"/>
    <w:rsid w:val="001949FC"/>
    <w:rsid w:val="001A7E8E"/>
    <w:rsid w:val="001B0E60"/>
    <w:rsid w:val="001B78B4"/>
    <w:rsid w:val="001C2BA6"/>
    <w:rsid w:val="001C2E48"/>
    <w:rsid w:val="001C33A9"/>
    <w:rsid w:val="001F46B9"/>
    <w:rsid w:val="00201CCD"/>
    <w:rsid w:val="00210645"/>
    <w:rsid w:val="00220B5D"/>
    <w:rsid w:val="00220D55"/>
    <w:rsid w:val="00221EBB"/>
    <w:rsid w:val="00223EC0"/>
    <w:rsid w:val="00231E19"/>
    <w:rsid w:val="00232508"/>
    <w:rsid w:val="00234969"/>
    <w:rsid w:val="002501AE"/>
    <w:rsid w:val="00255098"/>
    <w:rsid w:val="0026050D"/>
    <w:rsid w:val="00260FBD"/>
    <w:rsid w:val="0026449C"/>
    <w:rsid w:val="00271704"/>
    <w:rsid w:val="0027386C"/>
    <w:rsid w:val="002765D8"/>
    <w:rsid w:val="002918D7"/>
    <w:rsid w:val="0029353D"/>
    <w:rsid w:val="0029645B"/>
    <w:rsid w:val="002A28E4"/>
    <w:rsid w:val="002A7E7E"/>
    <w:rsid w:val="002B4E39"/>
    <w:rsid w:val="002C0AFE"/>
    <w:rsid w:val="002D1B04"/>
    <w:rsid w:val="002E2E8A"/>
    <w:rsid w:val="002F3984"/>
    <w:rsid w:val="003018DF"/>
    <w:rsid w:val="00307DDC"/>
    <w:rsid w:val="00311F2D"/>
    <w:rsid w:val="00314F14"/>
    <w:rsid w:val="003214BF"/>
    <w:rsid w:val="00324B0A"/>
    <w:rsid w:val="0034779C"/>
    <w:rsid w:val="00354687"/>
    <w:rsid w:val="00355482"/>
    <w:rsid w:val="003574F5"/>
    <w:rsid w:val="00360292"/>
    <w:rsid w:val="003823C3"/>
    <w:rsid w:val="00387B6B"/>
    <w:rsid w:val="00395358"/>
    <w:rsid w:val="003A5154"/>
    <w:rsid w:val="003A5803"/>
    <w:rsid w:val="003B7AF6"/>
    <w:rsid w:val="003C0D64"/>
    <w:rsid w:val="003C384A"/>
    <w:rsid w:val="003D4F0C"/>
    <w:rsid w:val="003D7861"/>
    <w:rsid w:val="003E44C1"/>
    <w:rsid w:val="003F262D"/>
    <w:rsid w:val="004034B9"/>
    <w:rsid w:val="00416897"/>
    <w:rsid w:val="0041710C"/>
    <w:rsid w:val="00417D02"/>
    <w:rsid w:val="004211B9"/>
    <w:rsid w:val="0043186B"/>
    <w:rsid w:val="00433FC3"/>
    <w:rsid w:val="0043715F"/>
    <w:rsid w:val="00441104"/>
    <w:rsid w:val="00455FF2"/>
    <w:rsid w:val="00462797"/>
    <w:rsid w:val="00482D68"/>
    <w:rsid w:val="0049245C"/>
    <w:rsid w:val="004A2228"/>
    <w:rsid w:val="004B1346"/>
    <w:rsid w:val="004C14D3"/>
    <w:rsid w:val="004C434E"/>
    <w:rsid w:val="004D0121"/>
    <w:rsid w:val="004D2BE2"/>
    <w:rsid w:val="004E5B30"/>
    <w:rsid w:val="004E5EC1"/>
    <w:rsid w:val="0050671C"/>
    <w:rsid w:val="00507B42"/>
    <w:rsid w:val="005100FF"/>
    <w:rsid w:val="00511F1D"/>
    <w:rsid w:val="0051405D"/>
    <w:rsid w:val="00527CEC"/>
    <w:rsid w:val="005361BD"/>
    <w:rsid w:val="00544DA9"/>
    <w:rsid w:val="00546E81"/>
    <w:rsid w:val="00550378"/>
    <w:rsid w:val="00552B0D"/>
    <w:rsid w:val="00554FB5"/>
    <w:rsid w:val="00567562"/>
    <w:rsid w:val="00572332"/>
    <w:rsid w:val="005748EA"/>
    <w:rsid w:val="005A0E1B"/>
    <w:rsid w:val="005A58DF"/>
    <w:rsid w:val="005A720A"/>
    <w:rsid w:val="005B1A2C"/>
    <w:rsid w:val="005B26DD"/>
    <w:rsid w:val="005C3E95"/>
    <w:rsid w:val="005C4197"/>
    <w:rsid w:val="005C5E1B"/>
    <w:rsid w:val="005D1ACA"/>
    <w:rsid w:val="005D33F3"/>
    <w:rsid w:val="005E4976"/>
    <w:rsid w:val="005F55D3"/>
    <w:rsid w:val="006019C1"/>
    <w:rsid w:val="006238E3"/>
    <w:rsid w:val="00631806"/>
    <w:rsid w:val="006337D9"/>
    <w:rsid w:val="00652398"/>
    <w:rsid w:val="006560C8"/>
    <w:rsid w:val="00661A25"/>
    <w:rsid w:val="006637F7"/>
    <w:rsid w:val="00664251"/>
    <w:rsid w:val="00673675"/>
    <w:rsid w:val="0067712F"/>
    <w:rsid w:val="00683EC2"/>
    <w:rsid w:val="00685B39"/>
    <w:rsid w:val="006876A8"/>
    <w:rsid w:val="00697D16"/>
    <w:rsid w:val="006A70F2"/>
    <w:rsid w:val="006A7D04"/>
    <w:rsid w:val="006B4944"/>
    <w:rsid w:val="006D28A1"/>
    <w:rsid w:val="006E01C3"/>
    <w:rsid w:val="006E6C1F"/>
    <w:rsid w:val="007368E7"/>
    <w:rsid w:val="00745C34"/>
    <w:rsid w:val="0075029D"/>
    <w:rsid w:val="007640BA"/>
    <w:rsid w:val="007713BD"/>
    <w:rsid w:val="00771531"/>
    <w:rsid w:val="00772D61"/>
    <w:rsid w:val="00775D50"/>
    <w:rsid w:val="00782049"/>
    <w:rsid w:val="00794555"/>
    <w:rsid w:val="007A211D"/>
    <w:rsid w:val="007B1CE2"/>
    <w:rsid w:val="007B271D"/>
    <w:rsid w:val="007B77C5"/>
    <w:rsid w:val="007F21DF"/>
    <w:rsid w:val="007F6052"/>
    <w:rsid w:val="008060E6"/>
    <w:rsid w:val="00814171"/>
    <w:rsid w:val="008162D5"/>
    <w:rsid w:val="0082543B"/>
    <w:rsid w:val="00831519"/>
    <w:rsid w:val="0086530A"/>
    <w:rsid w:val="00875CA2"/>
    <w:rsid w:val="008A65C4"/>
    <w:rsid w:val="008C488A"/>
    <w:rsid w:val="008E16E4"/>
    <w:rsid w:val="008E1CC2"/>
    <w:rsid w:val="008E4522"/>
    <w:rsid w:val="008E5313"/>
    <w:rsid w:val="008E7718"/>
    <w:rsid w:val="008F4CFB"/>
    <w:rsid w:val="008F6FBC"/>
    <w:rsid w:val="00907527"/>
    <w:rsid w:val="0092624D"/>
    <w:rsid w:val="00927B72"/>
    <w:rsid w:val="00936334"/>
    <w:rsid w:val="0094272D"/>
    <w:rsid w:val="009514BB"/>
    <w:rsid w:val="00956108"/>
    <w:rsid w:val="009647CD"/>
    <w:rsid w:val="00981698"/>
    <w:rsid w:val="009826AE"/>
    <w:rsid w:val="009B46D2"/>
    <w:rsid w:val="009C5D58"/>
    <w:rsid w:val="009D4496"/>
    <w:rsid w:val="009E2ACB"/>
    <w:rsid w:val="009F0B45"/>
    <w:rsid w:val="009F1807"/>
    <w:rsid w:val="009F5A2A"/>
    <w:rsid w:val="00A10470"/>
    <w:rsid w:val="00A107F4"/>
    <w:rsid w:val="00A15573"/>
    <w:rsid w:val="00A62A16"/>
    <w:rsid w:val="00A67CED"/>
    <w:rsid w:val="00A715F6"/>
    <w:rsid w:val="00A746BB"/>
    <w:rsid w:val="00A75569"/>
    <w:rsid w:val="00A83E20"/>
    <w:rsid w:val="00A86196"/>
    <w:rsid w:val="00A96589"/>
    <w:rsid w:val="00A970C2"/>
    <w:rsid w:val="00A976D9"/>
    <w:rsid w:val="00AA3EDF"/>
    <w:rsid w:val="00AB6B82"/>
    <w:rsid w:val="00AC0201"/>
    <w:rsid w:val="00AC0DFF"/>
    <w:rsid w:val="00AC5164"/>
    <w:rsid w:val="00AD0224"/>
    <w:rsid w:val="00AE1915"/>
    <w:rsid w:val="00AE60FA"/>
    <w:rsid w:val="00B0044D"/>
    <w:rsid w:val="00B12A46"/>
    <w:rsid w:val="00B200F5"/>
    <w:rsid w:val="00B205B4"/>
    <w:rsid w:val="00B2752D"/>
    <w:rsid w:val="00B32AFB"/>
    <w:rsid w:val="00B4291A"/>
    <w:rsid w:val="00B445CA"/>
    <w:rsid w:val="00B53714"/>
    <w:rsid w:val="00B5419B"/>
    <w:rsid w:val="00B749C8"/>
    <w:rsid w:val="00B76350"/>
    <w:rsid w:val="00B91947"/>
    <w:rsid w:val="00B935C3"/>
    <w:rsid w:val="00B96310"/>
    <w:rsid w:val="00B9681A"/>
    <w:rsid w:val="00BA0571"/>
    <w:rsid w:val="00BA2350"/>
    <w:rsid w:val="00BA2691"/>
    <w:rsid w:val="00BA64CB"/>
    <w:rsid w:val="00BC236F"/>
    <w:rsid w:val="00BD2746"/>
    <w:rsid w:val="00BD6039"/>
    <w:rsid w:val="00BF293F"/>
    <w:rsid w:val="00BF7B9A"/>
    <w:rsid w:val="00C039C7"/>
    <w:rsid w:val="00C05AA3"/>
    <w:rsid w:val="00C074DE"/>
    <w:rsid w:val="00C17FE1"/>
    <w:rsid w:val="00C3514B"/>
    <w:rsid w:val="00C37EB9"/>
    <w:rsid w:val="00C43AB8"/>
    <w:rsid w:val="00C44A0D"/>
    <w:rsid w:val="00C44DD1"/>
    <w:rsid w:val="00C46649"/>
    <w:rsid w:val="00C52B86"/>
    <w:rsid w:val="00C76357"/>
    <w:rsid w:val="00C7755F"/>
    <w:rsid w:val="00C84CB5"/>
    <w:rsid w:val="00C85462"/>
    <w:rsid w:val="00C87CF5"/>
    <w:rsid w:val="00CA796C"/>
    <w:rsid w:val="00CB7080"/>
    <w:rsid w:val="00CC3782"/>
    <w:rsid w:val="00CC3ABC"/>
    <w:rsid w:val="00CD165C"/>
    <w:rsid w:val="00CD4DDE"/>
    <w:rsid w:val="00D13238"/>
    <w:rsid w:val="00D23EA0"/>
    <w:rsid w:val="00D26CB6"/>
    <w:rsid w:val="00D42C95"/>
    <w:rsid w:val="00D54BCB"/>
    <w:rsid w:val="00D70932"/>
    <w:rsid w:val="00D82AA9"/>
    <w:rsid w:val="00D82EDC"/>
    <w:rsid w:val="00D9005F"/>
    <w:rsid w:val="00D911D5"/>
    <w:rsid w:val="00D96D11"/>
    <w:rsid w:val="00D973C8"/>
    <w:rsid w:val="00DA49C1"/>
    <w:rsid w:val="00DB4748"/>
    <w:rsid w:val="00DC149A"/>
    <w:rsid w:val="00DC52A3"/>
    <w:rsid w:val="00DD172A"/>
    <w:rsid w:val="00DD184F"/>
    <w:rsid w:val="00DD2928"/>
    <w:rsid w:val="00DD5996"/>
    <w:rsid w:val="00DE1D54"/>
    <w:rsid w:val="00DE4450"/>
    <w:rsid w:val="00DE44A1"/>
    <w:rsid w:val="00DE46DE"/>
    <w:rsid w:val="00DF2AED"/>
    <w:rsid w:val="00E00022"/>
    <w:rsid w:val="00E16394"/>
    <w:rsid w:val="00E30DE3"/>
    <w:rsid w:val="00E320CB"/>
    <w:rsid w:val="00E324A7"/>
    <w:rsid w:val="00E402C8"/>
    <w:rsid w:val="00E422B4"/>
    <w:rsid w:val="00E7391B"/>
    <w:rsid w:val="00E85BBD"/>
    <w:rsid w:val="00E86E35"/>
    <w:rsid w:val="00E97BBC"/>
    <w:rsid w:val="00EA7858"/>
    <w:rsid w:val="00EB78BE"/>
    <w:rsid w:val="00F05F41"/>
    <w:rsid w:val="00F1110A"/>
    <w:rsid w:val="00F11FFE"/>
    <w:rsid w:val="00F20F99"/>
    <w:rsid w:val="00F324D2"/>
    <w:rsid w:val="00F35335"/>
    <w:rsid w:val="00F444CF"/>
    <w:rsid w:val="00F743EB"/>
    <w:rsid w:val="00FB1AC3"/>
    <w:rsid w:val="00FB2EAA"/>
    <w:rsid w:val="00FC08FF"/>
    <w:rsid w:val="00FF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C5AB"/>
  <w15:chartTrackingRefBased/>
  <w15:docId w15:val="{08FA7206-297E-40B6-8123-8E9F98BB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337D9"/>
    <w:rPr>
      <w:sz w:val="16"/>
      <w:szCs w:val="16"/>
    </w:rPr>
  </w:style>
  <w:style w:type="paragraph" w:styleId="Tekstkomentarza">
    <w:name w:val="annotation text"/>
    <w:basedOn w:val="Normalny"/>
    <w:link w:val="TekstkomentarzaZnak"/>
    <w:uiPriority w:val="99"/>
    <w:semiHidden/>
    <w:unhideWhenUsed/>
    <w:rsid w:val="006337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37D9"/>
    <w:rPr>
      <w:sz w:val="20"/>
      <w:szCs w:val="20"/>
    </w:rPr>
  </w:style>
  <w:style w:type="paragraph" w:styleId="Tematkomentarza">
    <w:name w:val="annotation subject"/>
    <w:basedOn w:val="Tekstkomentarza"/>
    <w:next w:val="Tekstkomentarza"/>
    <w:link w:val="TematkomentarzaZnak"/>
    <w:uiPriority w:val="99"/>
    <w:semiHidden/>
    <w:unhideWhenUsed/>
    <w:rsid w:val="006337D9"/>
    <w:rPr>
      <w:b/>
      <w:bCs/>
    </w:rPr>
  </w:style>
  <w:style w:type="character" w:customStyle="1" w:styleId="TematkomentarzaZnak">
    <w:name w:val="Temat komentarza Znak"/>
    <w:basedOn w:val="TekstkomentarzaZnak"/>
    <w:link w:val="Tematkomentarza"/>
    <w:uiPriority w:val="99"/>
    <w:semiHidden/>
    <w:rsid w:val="006337D9"/>
    <w:rPr>
      <w:b/>
      <w:bCs/>
      <w:sz w:val="20"/>
      <w:szCs w:val="20"/>
    </w:rPr>
  </w:style>
  <w:style w:type="paragraph" w:styleId="Tekstdymka">
    <w:name w:val="Balloon Text"/>
    <w:basedOn w:val="Normalny"/>
    <w:link w:val="TekstdymkaZnak"/>
    <w:uiPriority w:val="99"/>
    <w:semiHidden/>
    <w:unhideWhenUsed/>
    <w:rsid w:val="00633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37D9"/>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163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16394"/>
    <w:rPr>
      <w:sz w:val="20"/>
      <w:szCs w:val="20"/>
    </w:rPr>
  </w:style>
  <w:style w:type="character" w:styleId="Odwoanieprzypisudolnego">
    <w:name w:val="footnote reference"/>
    <w:aliases w:val="Odwołanie przypisu,Odwołanie przypisu dolnego2,Odwołanie przypisu dolnego1,Odwołanie przypisu1,Footnote Reference Number"/>
    <w:basedOn w:val="Domylnaczcionkaakapitu"/>
    <w:semiHidden/>
    <w:rsid w:val="00E16394"/>
    <w:rPr>
      <w:rFonts w:ascii="TimesNewRomanPS" w:hAnsi="TimesNewRomanPS"/>
      <w:position w:val="6"/>
      <w:sz w:val="16"/>
    </w:rPr>
  </w:style>
  <w:style w:type="paragraph" w:styleId="Akapitzlist">
    <w:name w:val="List Paragraph"/>
    <w:basedOn w:val="Normalny"/>
    <w:uiPriority w:val="34"/>
    <w:qFormat/>
    <w:rsid w:val="002A7E7E"/>
    <w:pPr>
      <w:ind w:left="720"/>
      <w:contextualSpacing/>
    </w:pPr>
  </w:style>
  <w:style w:type="paragraph" w:styleId="Poprawka">
    <w:name w:val="Revision"/>
    <w:hidden/>
    <w:uiPriority w:val="99"/>
    <w:semiHidden/>
    <w:rsid w:val="00BA0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79609">
      <w:bodyDiv w:val="1"/>
      <w:marLeft w:val="0"/>
      <w:marRight w:val="0"/>
      <w:marTop w:val="0"/>
      <w:marBottom w:val="0"/>
      <w:divBdr>
        <w:top w:val="none" w:sz="0" w:space="0" w:color="auto"/>
        <w:left w:val="none" w:sz="0" w:space="0" w:color="auto"/>
        <w:bottom w:val="none" w:sz="0" w:space="0" w:color="auto"/>
        <w:right w:val="none" w:sz="0" w:space="0" w:color="auto"/>
      </w:divBdr>
      <w:divsChild>
        <w:div w:id="699085371">
          <w:marLeft w:val="0"/>
          <w:marRight w:val="0"/>
          <w:marTop w:val="0"/>
          <w:marBottom w:val="0"/>
          <w:divBdr>
            <w:top w:val="none" w:sz="0" w:space="0" w:color="auto"/>
            <w:left w:val="none" w:sz="0" w:space="0" w:color="auto"/>
            <w:bottom w:val="none" w:sz="0" w:space="0" w:color="auto"/>
            <w:right w:val="none" w:sz="0" w:space="0" w:color="auto"/>
          </w:divBdr>
        </w:div>
      </w:divsChild>
    </w:div>
    <w:div w:id="1300724547">
      <w:bodyDiv w:val="1"/>
      <w:marLeft w:val="0"/>
      <w:marRight w:val="0"/>
      <w:marTop w:val="0"/>
      <w:marBottom w:val="0"/>
      <w:divBdr>
        <w:top w:val="none" w:sz="0" w:space="0" w:color="auto"/>
        <w:left w:val="none" w:sz="0" w:space="0" w:color="auto"/>
        <w:bottom w:val="none" w:sz="0" w:space="0" w:color="auto"/>
        <w:right w:val="none" w:sz="0" w:space="0" w:color="auto"/>
      </w:divBdr>
    </w:div>
    <w:div w:id="1361056288">
      <w:bodyDiv w:val="1"/>
      <w:marLeft w:val="0"/>
      <w:marRight w:val="0"/>
      <w:marTop w:val="0"/>
      <w:marBottom w:val="0"/>
      <w:divBdr>
        <w:top w:val="none" w:sz="0" w:space="0" w:color="auto"/>
        <w:left w:val="none" w:sz="0" w:space="0" w:color="auto"/>
        <w:bottom w:val="none" w:sz="0" w:space="0" w:color="auto"/>
        <w:right w:val="none" w:sz="0" w:space="0" w:color="auto"/>
      </w:divBdr>
    </w:div>
    <w:div w:id="1626154036">
      <w:bodyDiv w:val="1"/>
      <w:marLeft w:val="0"/>
      <w:marRight w:val="0"/>
      <w:marTop w:val="0"/>
      <w:marBottom w:val="0"/>
      <w:divBdr>
        <w:top w:val="none" w:sz="0" w:space="0" w:color="auto"/>
        <w:left w:val="none" w:sz="0" w:space="0" w:color="auto"/>
        <w:bottom w:val="none" w:sz="0" w:space="0" w:color="auto"/>
        <w:right w:val="none" w:sz="0" w:space="0" w:color="auto"/>
      </w:divBdr>
      <w:divsChild>
        <w:div w:id="112835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2127</Words>
  <Characters>12763</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Maranowska Ewa</dc:creator>
  <cp:keywords/>
  <dc:description/>
  <cp:lastModifiedBy>Zaremba Joanna</cp:lastModifiedBy>
  <cp:revision>3</cp:revision>
  <dcterms:created xsi:type="dcterms:W3CDTF">2021-05-14T10:27:00Z</dcterms:created>
  <dcterms:modified xsi:type="dcterms:W3CDTF">2021-05-14T10:31:00Z</dcterms:modified>
</cp:coreProperties>
</file>