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4903546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0C6B4A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C6B4A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8625C">
        <w:rPr>
          <w:rFonts w:asciiTheme="minorHAnsi" w:hAnsiTheme="minorHAnsi" w:cstheme="minorHAnsi"/>
          <w:bCs/>
          <w:sz w:val="24"/>
          <w:szCs w:val="24"/>
        </w:rPr>
        <w:t>6</w:t>
      </w:r>
      <w:r w:rsidRPr="000C6B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1BBC" w:rsidRPr="000C6B4A">
        <w:rPr>
          <w:rFonts w:asciiTheme="minorHAnsi" w:hAnsiTheme="minorHAnsi" w:cstheme="minorHAnsi"/>
          <w:bCs/>
          <w:sz w:val="24"/>
          <w:szCs w:val="24"/>
        </w:rPr>
        <w:t>grudnia 2021</w:t>
      </w:r>
      <w:r w:rsidRPr="000C6B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8625C" w:rsidRPr="00E8625C" w:rsidRDefault="00E8625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8625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DOOŚ-DŚII.4210.20.2017.MS/KMK/KCZ.58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8625C" w:rsidRPr="00E8625C" w:rsidRDefault="00E8625C" w:rsidP="00E8625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8625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E8625C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postępowanie odwoławcze od decyzji Regionalnego Dyrektora Ochrony Środowiska w Lublinie z dnia 6 kwietnia 2017 r., znak: WOOS.4210.19.2016.KPR, o środowiskowych uwarunkowaniach dla przedsięwzięcia pn. Budowa i przebudowa DW 835 w Dublinie na odcinkach: od granicy miasta do skrzyżowania ul. Abramowickiej z ul.</w:t>
      </w:r>
      <w:r w:rsidR="005C10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8625C">
        <w:rPr>
          <w:rFonts w:asciiTheme="minorHAnsi" w:hAnsiTheme="minorHAnsi" w:cstheme="minorHAnsi"/>
          <w:bCs/>
          <w:color w:val="000000"/>
          <w:sz w:val="24"/>
          <w:szCs w:val="24"/>
        </w:rPr>
        <w:t>Sadową, od skrzyżowania ul. Kunickiego z ul. Dywizjonu 303 do ul. Wrotkowskiej wraz Z budową skrzyżowania Z DWK 830 nie mogło być zakończone w wyznaczonym terminie. Przyczyną zwłoki jest skomplikowany charakter sprawy.</w:t>
      </w:r>
    </w:p>
    <w:p w:rsidR="00915AA1" w:rsidRDefault="00E8625C" w:rsidP="00E8625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8625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stycznia 2022 r.</w:t>
      </w:r>
    </w:p>
    <w:p w:rsidR="00E8625C" w:rsidRDefault="00E8625C" w:rsidP="00E8625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41BBC" w:rsidRDefault="00241BBC" w:rsidP="00E8625C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241BBC" w:rsidRDefault="00E8625C" w:rsidP="00E8625C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241BBC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241BBC">
        <w:rPr>
          <w:rFonts w:asciiTheme="minorHAnsi" w:hAnsiTheme="minorHAnsi" w:cstheme="minorHAnsi"/>
          <w:color w:val="000000"/>
        </w:rPr>
        <w:t xml:space="preserve"> Departamentu Ocen O</w:t>
      </w:r>
      <w:r>
        <w:rPr>
          <w:rFonts w:asciiTheme="minorHAnsi" w:hAnsiTheme="minorHAnsi" w:cstheme="minorHAnsi"/>
          <w:color w:val="000000"/>
        </w:rPr>
        <w:t>ddziaływania na Środowisko 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8625C" w:rsidRPr="00E8625C" w:rsidRDefault="00E8625C" w:rsidP="00E862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8625C">
        <w:rPr>
          <w:rFonts w:asciiTheme="minorHAnsi" w:hAnsiTheme="minorHAnsi" w:cstheme="minorHAnsi"/>
          <w:bCs/>
        </w:rPr>
        <w:t>Art. 36 Kpa O każdym przypadku niezałatwienia sprawy w terminie określonym w art. 35 lub w przepisach szczególnych organ administracji publicznej jest obowiązany zawiadomić strony, podając przyczyny zwłoki i wskazując nowy termin załatwienia sprawy (§ 1). '</w:t>
      </w:r>
      <w:proofErr w:type="spellStart"/>
      <w:r w:rsidRPr="00E8625C">
        <w:rPr>
          <w:rFonts w:asciiTheme="minorHAnsi" w:hAnsiTheme="minorHAnsi" w:cstheme="minorHAnsi"/>
          <w:bCs/>
        </w:rPr>
        <w:t>l'cn</w:t>
      </w:r>
      <w:proofErr w:type="spellEnd"/>
      <w:r w:rsidRPr="00E8625C">
        <w:rPr>
          <w:rFonts w:asciiTheme="minorHAnsi" w:hAnsiTheme="minorHAnsi" w:cstheme="minorHAnsi"/>
          <w:bCs/>
        </w:rPr>
        <w:t xml:space="preserve"> sam obowiązek ciąży na organie administracji publicznej również w przypadku zwłoki w załatwieniu sprawy z przyczyn niezależnych od organu (§ 2).</w:t>
      </w:r>
    </w:p>
    <w:p w:rsidR="00E8625C" w:rsidRPr="00E8625C" w:rsidRDefault="00E8625C" w:rsidP="00E862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8625C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E8625C">
        <w:rPr>
          <w:rFonts w:asciiTheme="minorHAnsi" w:hAnsiTheme="minorHAnsi" w:cstheme="minorHAnsi"/>
          <w:bCs/>
        </w:rPr>
        <w:lastRenderedPageBreak/>
        <w:t>przypadkach zawiadomienie bądź doręczenie uważa się za dokonane po upł</w:t>
      </w:r>
      <w:r>
        <w:rPr>
          <w:rFonts w:asciiTheme="minorHAnsi" w:hAnsiTheme="minorHAnsi" w:cstheme="minorHAnsi"/>
          <w:bCs/>
        </w:rPr>
        <w:t>ywie czternastu dni od dnia publi</w:t>
      </w:r>
      <w:r w:rsidRPr="00E8625C">
        <w:rPr>
          <w:rFonts w:asciiTheme="minorHAnsi" w:hAnsiTheme="minorHAnsi" w:cstheme="minorHAnsi"/>
          <w:bCs/>
        </w:rPr>
        <w:t>cznego ogłoszenia.</w:t>
      </w:r>
    </w:p>
    <w:p w:rsidR="00E8625C" w:rsidRPr="00E8625C" w:rsidRDefault="00E8625C" w:rsidP="00E862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8625C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E8625C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E8625C" w:rsidRPr="00E8625C" w:rsidRDefault="00E8625C" w:rsidP="00E862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8625C">
        <w:rPr>
          <w:rFonts w:asciiTheme="minorHAnsi" w:hAnsiTheme="minorHAnsi" w:cstheme="minorHAnsi"/>
          <w:bCs/>
        </w:rPr>
        <w:t>Art. 74 ust. 3 pkt</w:t>
      </w:r>
      <w:r w:rsidR="005C1054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Pr="00E8625C">
        <w:rPr>
          <w:rFonts w:asciiTheme="minorHAnsi" w:hAnsiTheme="minorHAnsi" w:cstheme="minorHAnsi"/>
          <w:bCs/>
        </w:rPr>
        <w:t>l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E8625C" w:rsidP="00E8625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8625C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C105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C105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C105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C105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C105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C6B4A"/>
    <w:rsid w:val="00155027"/>
    <w:rsid w:val="00183492"/>
    <w:rsid w:val="001D479F"/>
    <w:rsid w:val="00241BBC"/>
    <w:rsid w:val="002446E3"/>
    <w:rsid w:val="003A4832"/>
    <w:rsid w:val="004F5C94"/>
    <w:rsid w:val="005C105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15AA1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  <w:rsid w:val="00E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F08DA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D17D-DFF4-4EF9-AA1F-585A0FED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3</cp:revision>
  <cp:lastPrinted>2023-06-05T13:14:00Z</cp:lastPrinted>
  <dcterms:created xsi:type="dcterms:W3CDTF">2023-06-23T10:51:00Z</dcterms:created>
  <dcterms:modified xsi:type="dcterms:W3CDTF">2023-06-23T12:24:00Z</dcterms:modified>
</cp:coreProperties>
</file>