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CE" w:rsidRPr="009E6C72" w:rsidRDefault="007C49CE" w:rsidP="009E6C72">
      <w:pPr>
        <w:pStyle w:val="PKTpunkt"/>
        <w:spacing w:before="100" w:beforeAutospacing="1" w:after="100" w:afterAutospacing="1"/>
        <w:ind w:left="0" w:firstLine="0"/>
        <w:contextualSpacing/>
        <w:jc w:val="center"/>
        <w:rPr>
          <w:rFonts w:ascii="Lato" w:hAnsi="Lato" w:cs="Times New Roman"/>
          <w:b/>
          <w:sz w:val="22"/>
          <w:szCs w:val="22"/>
        </w:rPr>
      </w:pPr>
      <w:bookmarkStart w:id="0" w:name="_GoBack"/>
      <w:r w:rsidRPr="009E6C72">
        <w:rPr>
          <w:rFonts w:ascii="Lato" w:hAnsi="Lato" w:cs="Times New Roman"/>
          <w:b/>
          <w:szCs w:val="22"/>
        </w:rPr>
        <w:t>Uzasadnienie</w:t>
      </w:r>
      <w:r w:rsidR="00980F9A" w:rsidRPr="009E6C72">
        <w:rPr>
          <w:rFonts w:ascii="Lato" w:hAnsi="Lato" w:cs="Times New Roman"/>
          <w:b/>
          <w:sz w:val="22"/>
          <w:szCs w:val="22"/>
        </w:rPr>
        <w:t xml:space="preserve"> </w:t>
      </w:r>
    </w:p>
    <w:bookmarkEnd w:id="0"/>
    <w:p w:rsidR="003E2102" w:rsidRPr="009E6C72" w:rsidRDefault="003E2102" w:rsidP="009E6C72">
      <w:pPr>
        <w:pStyle w:val="PKTpunkt"/>
        <w:spacing w:before="100" w:beforeAutospacing="1" w:after="100" w:afterAutospacing="1"/>
        <w:ind w:left="0" w:firstLine="0"/>
        <w:contextualSpacing/>
        <w:jc w:val="center"/>
        <w:rPr>
          <w:rFonts w:ascii="Lato" w:hAnsi="Lato" w:cs="Times New Roman"/>
          <w:b/>
          <w:sz w:val="22"/>
          <w:szCs w:val="22"/>
        </w:rPr>
      </w:pPr>
    </w:p>
    <w:p w:rsidR="00EF60A6" w:rsidRDefault="006334E6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>
        <w:rPr>
          <w:rFonts w:ascii="Lato" w:hAnsi="Lato" w:cs="Times New Roman"/>
          <w:sz w:val="22"/>
          <w:szCs w:val="24"/>
        </w:rPr>
        <w:t xml:space="preserve">Międzyresortowy </w:t>
      </w:r>
      <w:r w:rsidR="00A23DE9" w:rsidRPr="009E6C72">
        <w:rPr>
          <w:rFonts w:ascii="Lato" w:hAnsi="Lato" w:cs="Times New Roman"/>
          <w:sz w:val="22"/>
          <w:szCs w:val="24"/>
        </w:rPr>
        <w:t xml:space="preserve">Zespół </w:t>
      </w:r>
      <w:r w:rsidR="0083628F" w:rsidRPr="009E6C72">
        <w:rPr>
          <w:rFonts w:ascii="Lato" w:hAnsi="Lato" w:cs="Times New Roman"/>
          <w:sz w:val="22"/>
          <w:szCs w:val="24"/>
        </w:rPr>
        <w:t xml:space="preserve">do </w:t>
      </w:r>
      <w:r>
        <w:rPr>
          <w:rFonts w:ascii="Lato" w:hAnsi="Lato" w:cs="Times New Roman"/>
          <w:sz w:val="22"/>
          <w:szCs w:val="24"/>
        </w:rPr>
        <w:t>s</w:t>
      </w:r>
      <w:r w:rsidR="0083628F" w:rsidRPr="009E6C72">
        <w:rPr>
          <w:rFonts w:ascii="Lato" w:hAnsi="Lato" w:cs="Times New Roman"/>
          <w:sz w:val="22"/>
          <w:szCs w:val="24"/>
        </w:rPr>
        <w:t xml:space="preserve">praw </w:t>
      </w:r>
      <w:r w:rsidR="004214BA" w:rsidRPr="009E6C72">
        <w:rPr>
          <w:rFonts w:ascii="Lato" w:hAnsi="Lato" w:cs="Times New Roman"/>
          <w:sz w:val="22"/>
          <w:szCs w:val="24"/>
        </w:rPr>
        <w:t>Przeciwdziałania Handlowi Ludźmi</w:t>
      </w:r>
      <w:r w:rsidR="0083628F" w:rsidRPr="009E6C72">
        <w:rPr>
          <w:rFonts w:ascii="Lato" w:hAnsi="Lato" w:cs="Times New Roman"/>
          <w:sz w:val="22"/>
          <w:szCs w:val="24"/>
        </w:rPr>
        <w:t xml:space="preserve"> </w:t>
      </w:r>
      <w:r w:rsidR="00A23DE9" w:rsidRPr="009E6C72">
        <w:rPr>
          <w:rFonts w:ascii="Lato" w:hAnsi="Lato" w:cs="Times New Roman"/>
          <w:sz w:val="22"/>
          <w:szCs w:val="24"/>
        </w:rPr>
        <w:t xml:space="preserve">został powołany </w:t>
      </w:r>
      <w:r w:rsidR="00235B2D">
        <w:rPr>
          <w:rFonts w:ascii="Lato" w:hAnsi="Lato" w:cs="Times New Roman"/>
          <w:sz w:val="22"/>
          <w:szCs w:val="24"/>
        </w:rPr>
        <w:t>z</w:t>
      </w:r>
      <w:r w:rsidR="0083628F" w:rsidRPr="009E6C72">
        <w:rPr>
          <w:rFonts w:ascii="Lato" w:hAnsi="Lato" w:cs="Times New Roman"/>
          <w:sz w:val="22"/>
          <w:szCs w:val="24"/>
        </w:rPr>
        <w:t xml:space="preserve">arządzeniem nr </w:t>
      </w:r>
      <w:r w:rsidR="001E0CC0">
        <w:rPr>
          <w:rFonts w:ascii="Lato" w:hAnsi="Lato" w:cs="Times New Roman"/>
          <w:sz w:val="22"/>
          <w:szCs w:val="24"/>
        </w:rPr>
        <w:t xml:space="preserve">392 Prezesa Rady Ministrów z dnia </w:t>
      </w:r>
      <w:r>
        <w:rPr>
          <w:rFonts w:ascii="Lato" w:hAnsi="Lato" w:cs="Times New Roman"/>
          <w:sz w:val="22"/>
          <w:szCs w:val="24"/>
        </w:rPr>
        <w:t xml:space="preserve">18 września 2023 r. </w:t>
      </w:r>
      <w:r w:rsidR="00F677CC" w:rsidRPr="009E6C72">
        <w:rPr>
          <w:rFonts w:ascii="Lato" w:hAnsi="Lato" w:cs="Times New Roman"/>
          <w:sz w:val="22"/>
          <w:szCs w:val="24"/>
        </w:rPr>
        <w:t>Do jego zadań należy</w:t>
      </w:r>
      <w:r w:rsidR="009D7B0F" w:rsidRPr="009E6C72">
        <w:rPr>
          <w:rFonts w:ascii="Lato" w:hAnsi="Lato" w:cs="Times New Roman"/>
          <w:sz w:val="22"/>
          <w:szCs w:val="24"/>
        </w:rPr>
        <w:t>:</w:t>
      </w:r>
      <w:r w:rsidR="00F677CC" w:rsidRPr="009E6C72">
        <w:rPr>
          <w:rFonts w:ascii="Lato" w:hAnsi="Lato" w:cs="Times New Roman"/>
          <w:sz w:val="22"/>
          <w:szCs w:val="24"/>
        </w:rPr>
        <w:t xml:space="preserve"> </w:t>
      </w:r>
      <w:r>
        <w:rPr>
          <w:rFonts w:ascii="Lato" w:hAnsi="Lato" w:cs="Times New Roman"/>
          <w:sz w:val="22"/>
          <w:szCs w:val="24"/>
        </w:rPr>
        <w:t>opiniowanie</w:t>
      </w:r>
      <w:r w:rsidR="00F677CC" w:rsidRPr="009E6C72">
        <w:rPr>
          <w:rFonts w:ascii="Lato" w:hAnsi="Lato" w:cs="Times New Roman"/>
          <w:sz w:val="22"/>
          <w:szCs w:val="24"/>
        </w:rPr>
        <w:t xml:space="preserve"> realizacji programów mających na celu zwalczanie i zapobieganie handlowi ludźmi</w:t>
      </w:r>
      <w:r w:rsidR="0036497E">
        <w:rPr>
          <w:rFonts w:ascii="Lato" w:hAnsi="Lato" w:cs="Times New Roman"/>
          <w:sz w:val="22"/>
          <w:szCs w:val="24"/>
        </w:rPr>
        <w:t>,</w:t>
      </w:r>
      <w:r w:rsidR="00F677CC" w:rsidRPr="009E6C72">
        <w:rPr>
          <w:rFonts w:ascii="Lato" w:hAnsi="Lato" w:cs="Times New Roman"/>
          <w:sz w:val="22"/>
          <w:szCs w:val="24"/>
        </w:rPr>
        <w:t xml:space="preserve"> </w:t>
      </w:r>
      <w:r>
        <w:rPr>
          <w:rFonts w:ascii="Lato" w:hAnsi="Lato" w:cs="Times New Roman"/>
          <w:sz w:val="22"/>
          <w:szCs w:val="24"/>
        </w:rPr>
        <w:t>doradztwo w kwestii inicjowania</w:t>
      </w:r>
      <w:r w:rsidR="00F677CC" w:rsidRPr="009E6C72">
        <w:rPr>
          <w:rFonts w:ascii="Lato" w:hAnsi="Lato" w:cs="Times New Roman"/>
          <w:sz w:val="22"/>
          <w:szCs w:val="24"/>
        </w:rPr>
        <w:t xml:space="preserve"> działa</w:t>
      </w:r>
      <w:r w:rsidR="00DC2B15">
        <w:rPr>
          <w:rFonts w:ascii="Lato" w:hAnsi="Lato" w:cs="Times New Roman"/>
          <w:sz w:val="22"/>
          <w:szCs w:val="24"/>
        </w:rPr>
        <w:t>ń zmierzających do zwalczania i </w:t>
      </w:r>
      <w:r w:rsidR="00F677CC" w:rsidRPr="009E6C72">
        <w:rPr>
          <w:rFonts w:ascii="Lato" w:hAnsi="Lato" w:cs="Times New Roman"/>
          <w:sz w:val="22"/>
          <w:szCs w:val="24"/>
        </w:rPr>
        <w:t>zapobiegania handlowi ludźmi</w:t>
      </w:r>
      <w:r w:rsidR="0036497E">
        <w:rPr>
          <w:rFonts w:ascii="Lato" w:hAnsi="Lato" w:cs="Times New Roman"/>
          <w:sz w:val="22"/>
          <w:szCs w:val="24"/>
        </w:rPr>
        <w:t>,</w:t>
      </w:r>
      <w:r w:rsidR="00F677CC" w:rsidRPr="009E6C72">
        <w:rPr>
          <w:rFonts w:ascii="Lato" w:hAnsi="Lato" w:cs="Times New Roman"/>
          <w:sz w:val="22"/>
          <w:szCs w:val="24"/>
        </w:rPr>
        <w:t xml:space="preserve"> przygotowywanie projektów Krajowych Planów Działań Przeciwko Handlowi Ludźmi, monitorowanie wykonalności zaplanowanych działań oraz opracowywanie corocznych sprawozdań z wykonania Krajowego Planu Działań. </w:t>
      </w:r>
    </w:p>
    <w:p w:rsidR="006334E6" w:rsidRPr="006334E6" w:rsidRDefault="006334E6" w:rsidP="006334E6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>
        <w:rPr>
          <w:rFonts w:ascii="Lato" w:hAnsi="Lato" w:cs="Times New Roman"/>
          <w:sz w:val="22"/>
          <w:szCs w:val="24"/>
        </w:rPr>
        <w:t>W</w:t>
      </w:r>
      <w:r w:rsidRPr="006334E6">
        <w:rPr>
          <w:rFonts w:ascii="Lato" w:hAnsi="Lato" w:cs="Times New Roman"/>
          <w:sz w:val="22"/>
          <w:szCs w:val="24"/>
        </w:rPr>
        <w:t xml:space="preserve"> związku z </w:t>
      </w:r>
      <w:r>
        <w:rPr>
          <w:rFonts w:ascii="Lato" w:hAnsi="Lato" w:cs="Times New Roman"/>
          <w:sz w:val="22"/>
          <w:szCs w:val="24"/>
        </w:rPr>
        <w:t xml:space="preserve">wejściem w życie </w:t>
      </w:r>
      <w:r w:rsidR="00235B2D">
        <w:rPr>
          <w:rFonts w:ascii="Lato" w:hAnsi="Lato" w:cs="Times New Roman"/>
          <w:sz w:val="22"/>
          <w:szCs w:val="24"/>
        </w:rPr>
        <w:t>z</w:t>
      </w:r>
      <w:r w:rsidRPr="006334E6">
        <w:rPr>
          <w:rFonts w:ascii="Lato" w:hAnsi="Lato" w:cs="Times New Roman"/>
          <w:sz w:val="22"/>
          <w:szCs w:val="24"/>
        </w:rPr>
        <w:t>arządzeni</w:t>
      </w:r>
      <w:r>
        <w:rPr>
          <w:rFonts w:ascii="Lato" w:hAnsi="Lato" w:cs="Times New Roman"/>
          <w:sz w:val="22"/>
          <w:szCs w:val="24"/>
        </w:rPr>
        <w:t>a</w:t>
      </w:r>
      <w:r w:rsidRPr="006334E6">
        <w:rPr>
          <w:rFonts w:ascii="Lato" w:hAnsi="Lato" w:cs="Times New Roman"/>
          <w:sz w:val="22"/>
          <w:szCs w:val="24"/>
        </w:rPr>
        <w:t xml:space="preserve"> </w:t>
      </w:r>
      <w:r w:rsidR="00235B2D">
        <w:rPr>
          <w:rFonts w:ascii="Lato" w:hAnsi="Lato" w:cs="Times New Roman"/>
          <w:sz w:val="22"/>
          <w:szCs w:val="24"/>
        </w:rPr>
        <w:t>n</w:t>
      </w:r>
      <w:r w:rsidRPr="006334E6">
        <w:rPr>
          <w:rFonts w:ascii="Lato" w:hAnsi="Lato" w:cs="Times New Roman"/>
          <w:sz w:val="22"/>
          <w:szCs w:val="24"/>
        </w:rPr>
        <w:t>r 14 Dyrektora Generalnego Ministerstwa Spraw Wewnętrznych i Administracji z dnia 27 marca 2024 r. w sprawie zatwierdzenia wewnętrznego regulaminu organizacyjnego Departamentu Porządku Publicznego Ministerstwa Spraw Wewnętrznych i Administracji</w:t>
      </w:r>
      <w:r w:rsidR="003B5F98">
        <w:rPr>
          <w:rFonts w:ascii="Lato" w:hAnsi="Lato" w:cs="Times New Roman"/>
          <w:sz w:val="22"/>
          <w:szCs w:val="24"/>
        </w:rPr>
        <w:t xml:space="preserve"> kwestie związane z walką i </w:t>
      </w:r>
      <w:r w:rsidRPr="006334E6">
        <w:rPr>
          <w:rFonts w:ascii="Lato" w:hAnsi="Lato" w:cs="Times New Roman"/>
          <w:sz w:val="22"/>
          <w:szCs w:val="24"/>
        </w:rPr>
        <w:t xml:space="preserve">przeciwdziałaniem handlowi ludźmi oraz wsparciem i ochroną ofiar tego przestępstwa </w:t>
      </w:r>
      <w:r>
        <w:rPr>
          <w:rFonts w:ascii="Lato" w:hAnsi="Lato" w:cs="Times New Roman"/>
          <w:sz w:val="22"/>
          <w:szCs w:val="24"/>
        </w:rPr>
        <w:t>przeniesione zostają do kompetencji</w:t>
      </w:r>
      <w:r w:rsidRPr="006334E6">
        <w:rPr>
          <w:rFonts w:ascii="Lato" w:hAnsi="Lato" w:cs="Times New Roman"/>
          <w:sz w:val="22"/>
          <w:szCs w:val="24"/>
        </w:rPr>
        <w:t xml:space="preserve"> Departamentu Porządku Publicznego.</w:t>
      </w:r>
      <w:r>
        <w:rPr>
          <w:rFonts w:ascii="Lato" w:hAnsi="Lato" w:cs="Times New Roman"/>
          <w:sz w:val="22"/>
          <w:szCs w:val="24"/>
        </w:rPr>
        <w:t xml:space="preserve"> </w:t>
      </w:r>
    </w:p>
    <w:p w:rsidR="006334E6" w:rsidRDefault="001E0CC0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>
        <w:rPr>
          <w:rFonts w:ascii="Lato" w:hAnsi="Lato" w:cs="Times New Roman"/>
          <w:sz w:val="22"/>
          <w:szCs w:val="24"/>
        </w:rPr>
        <w:t>W</w:t>
      </w:r>
      <w:r w:rsidRPr="001E0CC0">
        <w:rPr>
          <w:rFonts w:ascii="Lato" w:hAnsi="Lato" w:cs="Times New Roman"/>
          <w:sz w:val="22"/>
          <w:szCs w:val="24"/>
        </w:rPr>
        <w:t xml:space="preserve">prowadzenie projektowanego rozwiązania zapewni </w:t>
      </w:r>
      <w:r w:rsidR="00235B2D">
        <w:rPr>
          <w:rFonts w:ascii="Lato" w:hAnsi="Lato" w:cs="Times New Roman"/>
          <w:sz w:val="22"/>
          <w:szCs w:val="24"/>
        </w:rPr>
        <w:t xml:space="preserve">ciągłość </w:t>
      </w:r>
      <w:r w:rsidR="006C74BC">
        <w:rPr>
          <w:rFonts w:ascii="Lato" w:hAnsi="Lato" w:cs="Times New Roman"/>
          <w:sz w:val="22"/>
          <w:szCs w:val="24"/>
        </w:rPr>
        <w:t>obsługi</w:t>
      </w:r>
      <w:r w:rsidR="00235B2D">
        <w:rPr>
          <w:rFonts w:ascii="Lato" w:hAnsi="Lato" w:cs="Times New Roman"/>
          <w:sz w:val="22"/>
          <w:szCs w:val="24"/>
        </w:rPr>
        <w:t xml:space="preserve"> </w:t>
      </w:r>
      <w:r w:rsidRPr="001E0CC0">
        <w:rPr>
          <w:rFonts w:ascii="Lato" w:hAnsi="Lato" w:cs="Times New Roman"/>
          <w:sz w:val="22"/>
          <w:szCs w:val="24"/>
        </w:rPr>
        <w:t xml:space="preserve"> Międzyresortowego Zespołu do spraw Przeciwdziałania Handlowi Ludźmi</w:t>
      </w:r>
      <w:r w:rsidR="00235B2D">
        <w:rPr>
          <w:rFonts w:ascii="Lato" w:hAnsi="Lato" w:cs="Times New Roman"/>
          <w:sz w:val="22"/>
          <w:szCs w:val="24"/>
        </w:rPr>
        <w:t xml:space="preserve"> poprzez</w:t>
      </w:r>
      <w:r w:rsidR="006C74BC">
        <w:rPr>
          <w:rFonts w:ascii="Lato" w:hAnsi="Lato" w:cs="Times New Roman"/>
          <w:sz w:val="22"/>
          <w:szCs w:val="24"/>
        </w:rPr>
        <w:t xml:space="preserve"> </w:t>
      </w:r>
      <w:r w:rsidRPr="001E0CC0">
        <w:rPr>
          <w:rFonts w:ascii="Lato" w:hAnsi="Lato" w:cs="Times New Roman"/>
          <w:sz w:val="22"/>
          <w:szCs w:val="24"/>
        </w:rPr>
        <w:t xml:space="preserve">wykonywanie zadań przez </w:t>
      </w:r>
      <w:r w:rsidR="00235B2D">
        <w:rPr>
          <w:rFonts w:ascii="Lato" w:hAnsi="Lato" w:cs="Times New Roman"/>
          <w:sz w:val="22"/>
          <w:szCs w:val="24"/>
        </w:rPr>
        <w:t xml:space="preserve">właściwego </w:t>
      </w:r>
      <w:r w:rsidRPr="001E0CC0">
        <w:rPr>
          <w:rFonts w:ascii="Lato" w:hAnsi="Lato" w:cs="Times New Roman"/>
          <w:sz w:val="22"/>
          <w:szCs w:val="24"/>
        </w:rPr>
        <w:t>Sekretarza Zespoł</w:t>
      </w:r>
      <w:r w:rsidR="0079460F">
        <w:rPr>
          <w:rFonts w:ascii="Lato" w:hAnsi="Lato" w:cs="Times New Roman"/>
          <w:sz w:val="22"/>
          <w:szCs w:val="24"/>
        </w:rPr>
        <w:t>u, którym jest d</w:t>
      </w:r>
      <w:r w:rsidR="00235B2D">
        <w:rPr>
          <w:rFonts w:ascii="Lato" w:hAnsi="Lato" w:cs="Times New Roman"/>
          <w:sz w:val="22"/>
          <w:szCs w:val="24"/>
        </w:rPr>
        <w:t>yrektor komórki merytoryczne</w:t>
      </w:r>
      <w:r w:rsidR="004B1EE8">
        <w:rPr>
          <w:rFonts w:ascii="Lato" w:hAnsi="Lato" w:cs="Times New Roman"/>
          <w:sz w:val="22"/>
          <w:szCs w:val="24"/>
        </w:rPr>
        <w:t>j, w której właściwości znajdują się kwestie</w:t>
      </w:r>
      <w:r w:rsidR="00235B2D">
        <w:rPr>
          <w:rFonts w:ascii="Lato" w:hAnsi="Lato" w:cs="Times New Roman"/>
          <w:sz w:val="22"/>
          <w:szCs w:val="24"/>
        </w:rPr>
        <w:t xml:space="preserve"> przeciwdziałania handlowi </w:t>
      </w:r>
      <w:r w:rsidR="006C74BC">
        <w:rPr>
          <w:rFonts w:ascii="Lato" w:hAnsi="Lato" w:cs="Times New Roman"/>
          <w:sz w:val="22"/>
          <w:szCs w:val="24"/>
        </w:rPr>
        <w:t>ludźmi</w:t>
      </w:r>
      <w:r w:rsidR="00235B2D">
        <w:rPr>
          <w:rFonts w:ascii="Lato" w:hAnsi="Lato" w:cs="Times New Roman"/>
          <w:sz w:val="22"/>
          <w:szCs w:val="24"/>
        </w:rPr>
        <w:t>.</w:t>
      </w:r>
    </w:p>
    <w:p w:rsidR="009E6C72" w:rsidRDefault="007C49CE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eastAsiaTheme="minorHAnsi" w:hAnsi="Lato" w:cs="Times New Roman"/>
          <w:sz w:val="22"/>
          <w:szCs w:val="24"/>
        </w:rPr>
      </w:pPr>
      <w:r w:rsidRPr="009E6C72">
        <w:rPr>
          <w:rFonts w:ascii="Lato" w:eastAsiaTheme="minorHAnsi" w:hAnsi="Lato" w:cs="Times New Roman"/>
          <w:sz w:val="22"/>
          <w:szCs w:val="24"/>
        </w:rPr>
        <w:t xml:space="preserve">Z uwagi na charakter zarządzenia przewiduje się jego wejście w życie z dniem </w:t>
      </w:r>
      <w:r w:rsidR="00932553" w:rsidRPr="009E6C72">
        <w:rPr>
          <w:rFonts w:ascii="Lato" w:eastAsiaTheme="minorHAnsi" w:hAnsi="Lato" w:cs="Times New Roman"/>
          <w:sz w:val="22"/>
          <w:szCs w:val="24"/>
        </w:rPr>
        <w:t>n</w:t>
      </w:r>
      <w:r w:rsidR="00500D9F" w:rsidRPr="009E6C72">
        <w:rPr>
          <w:rFonts w:ascii="Lato" w:eastAsiaTheme="minorHAnsi" w:hAnsi="Lato" w:cs="Times New Roman"/>
          <w:sz w:val="22"/>
          <w:szCs w:val="24"/>
        </w:rPr>
        <w:t>astępującym po dniu ogłoszenia</w:t>
      </w:r>
      <w:r w:rsidR="001328B9" w:rsidRPr="009E6C72">
        <w:rPr>
          <w:rFonts w:ascii="Lato" w:eastAsiaTheme="minorHAnsi" w:hAnsi="Lato" w:cs="Times New Roman"/>
          <w:sz w:val="22"/>
          <w:szCs w:val="24"/>
        </w:rPr>
        <w:t>.</w:t>
      </w:r>
      <w:r w:rsidR="002B0D02" w:rsidRPr="009E6C72">
        <w:rPr>
          <w:rFonts w:ascii="Lato" w:eastAsiaTheme="minorHAnsi" w:hAnsi="Lato" w:cs="Times New Roman"/>
          <w:sz w:val="22"/>
          <w:szCs w:val="24"/>
        </w:rPr>
        <w:t xml:space="preserve"> </w:t>
      </w:r>
    </w:p>
    <w:p w:rsidR="009E6C72" w:rsidRDefault="00980F9A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 w:rsidRPr="009E6C72">
        <w:rPr>
          <w:rFonts w:ascii="Lato" w:hAnsi="Lato" w:cs="Times New Roman"/>
          <w:sz w:val="22"/>
          <w:szCs w:val="24"/>
        </w:rPr>
        <w:t>Zakres przedmiotowy regulacji nie jest objęty prawem Unii Europejskiej.</w:t>
      </w:r>
    </w:p>
    <w:p w:rsidR="009E6C72" w:rsidRDefault="00754453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 w:rsidRPr="009E6C72">
        <w:rPr>
          <w:rFonts w:ascii="Lato" w:hAnsi="Lato" w:cs="Times New Roman"/>
          <w:sz w:val="22"/>
          <w:szCs w:val="24"/>
        </w:rPr>
        <w:t>Projekt zarządzenia</w:t>
      </w:r>
      <w:r w:rsidR="00980F9A" w:rsidRPr="009E6C72">
        <w:rPr>
          <w:rFonts w:ascii="Lato" w:hAnsi="Lato" w:cs="Times New Roman"/>
          <w:sz w:val="22"/>
          <w:szCs w:val="24"/>
        </w:rPr>
        <w:t xml:space="preserve"> nie podlega procedurze notyfikacji określonej w przepisach rozporządzenia Rady Ministrów z dnia 23 grudnia 2002 r. w sprawie sposobu funkcjonowania krajowego systemu notyfikacji norm i ak</w:t>
      </w:r>
      <w:r w:rsidR="003E2102" w:rsidRPr="009E6C72">
        <w:rPr>
          <w:rFonts w:ascii="Lato" w:hAnsi="Lato" w:cs="Times New Roman"/>
          <w:sz w:val="22"/>
          <w:szCs w:val="24"/>
        </w:rPr>
        <w:t>tów prawnych (</w:t>
      </w:r>
      <w:r w:rsidR="00660955" w:rsidRPr="009E6C72">
        <w:rPr>
          <w:rFonts w:ascii="Lato" w:hAnsi="Lato" w:cs="Times New Roman"/>
          <w:sz w:val="22"/>
          <w:szCs w:val="24"/>
        </w:rPr>
        <w:t xml:space="preserve">Dz. U. </w:t>
      </w:r>
      <w:r w:rsidR="004214BA" w:rsidRPr="009E6C72">
        <w:rPr>
          <w:rFonts w:ascii="Lato" w:hAnsi="Lato" w:cs="Times New Roman"/>
          <w:sz w:val="22"/>
          <w:szCs w:val="24"/>
        </w:rPr>
        <w:t>poz.</w:t>
      </w:r>
      <w:r w:rsidR="00660955" w:rsidRPr="009E6C72">
        <w:rPr>
          <w:rFonts w:ascii="Lato" w:hAnsi="Lato" w:cs="Times New Roman"/>
          <w:sz w:val="22"/>
          <w:szCs w:val="24"/>
        </w:rPr>
        <w:t xml:space="preserve"> 2039</w:t>
      </w:r>
      <w:r w:rsidR="007A3F4B">
        <w:rPr>
          <w:rFonts w:ascii="Lato" w:hAnsi="Lato" w:cs="Times New Roman"/>
          <w:sz w:val="22"/>
          <w:szCs w:val="24"/>
        </w:rPr>
        <w:t>,</w:t>
      </w:r>
      <w:r w:rsidR="00E31C99">
        <w:rPr>
          <w:rFonts w:ascii="Lato" w:hAnsi="Lato" w:cs="Times New Roman"/>
          <w:sz w:val="22"/>
          <w:szCs w:val="24"/>
        </w:rPr>
        <w:t xml:space="preserve"> z </w:t>
      </w:r>
      <w:proofErr w:type="spellStart"/>
      <w:r w:rsidR="00E31C99">
        <w:rPr>
          <w:rFonts w:ascii="Lato" w:hAnsi="Lato" w:cs="Times New Roman"/>
          <w:sz w:val="22"/>
          <w:szCs w:val="24"/>
        </w:rPr>
        <w:t>późn</w:t>
      </w:r>
      <w:proofErr w:type="spellEnd"/>
      <w:r w:rsidR="00E31C99">
        <w:rPr>
          <w:rFonts w:ascii="Lato" w:hAnsi="Lato" w:cs="Times New Roman"/>
          <w:sz w:val="22"/>
          <w:szCs w:val="24"/>
        </w:rPr>
        <w:t>. zm.</w:t>
      </w:r>
      <w:r w:rsidR="003E2102" w:rsidRPr="009E6C72">
        <w:rPr>
          <w:rFonts w:ascii="Lato" w:hAnsi="Lato" w:cs="Times New Roman"/>
          <w:sz w:val="22"/>
          <w:szCs w:val="24"/>
        </w:rPr>
        <w:t>).</w:t>
      </w:r>
    </w:p>
    <w:p w:rsidR="009E6C72" w:rsidRDefault="00980F9A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eastAsia="Calibri" w:hAnsi="Lato" w:cs="Times New Roman"/>
          <w:sz w:val="22"/>
          <w:szCs w:val="24"/>
        </w:rPr>
      </w:pPr>
      <w:r w:rsidRPr="009E6C72">
        <w:rPr>
          <w:rFonts w:ascii="Lato" w:eastAsia="Calibri" w:hAnsi="Lato" w:cs="Times New Roman"/>
          <w:sz w:val="22"/>
          <w:szCs w:val="24"/>
        </w:rPr>
        <w:t>Projekt nie podlega dokonaniu oceny OSR przez koordynatora OSR w trybie § 32 uchwały nr 190 Rady Ministrów z dnia 29 października 2013 r. – Regulamin pracy Rady Ministrów</w:t>
      </w:r>
      <w:r w:rsidR="0040732C" w:rsidRPr="009E6C72">
        <w:rPr>
          <w:rFonts w:ascii="Lato" w:eastAsia="Calibri" w:hAnsi="Lato" w:cs="Times New Roman"/>
          <w:sz w:val="22"/>
          <w:szCs w:val="24"/>
        </w:rPr>
        <w:t xml:space="preserve"> (</w:t>
      </w:r>
      <w:r w:rsidR="00660955" w:rsidRPr="009E6C72">
        <w:rPr>
          <w:rFonts w:ascii="Lato" w:eastAsia="Calibri" w:hAnsi="Lato" w:cs="Times New Roman"/>
          <w:sz w:val="22"/>
          <w:szCs w:val="24"/>
        </w:rPr>
        <w:t>M. P. z 2022 r. poz. 348</w:t>
      </w:r>
      <w:r w:rsidR="0040732C" w:rsidRPr="009E6C72">
        <w:rPr>
          <w:rFonts w:ascii="Lato" w:eastAsia="Calibri" w:hAnsi="Lato" w:cs="Times New Roman"/>
          <w:sz w:val="22"/>
          <w:szCs w:val="24"/>
        </w:rPr>
        <w:t>)</w:t>
      </w:r>
      <w:r w:rsidRPr="009E6C72">
        <w:rPr>
          <w:rFonts w:ascii="Lato" w:eastAsia="Calibri" w:hAnsi="Lato" w:cs="Times New Roman"/>
          <w:sz w:val="22"/>
          <w:szCs w:val="24"/>
        </w:rPr>
        <w:t>.</w:t>
      </w:r>
    </w:p>
    <w:p w:rsidR="009E6C72" w:rsidRDefault="00980F9A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 w:rsidRPr="009E6C72">
        <w:rPr>
          <w:rFonts w:ascii="Lato" w:hAnsi="Lato" w:cs="Times New Roman"/>
          <w:sz w:val="22"/>
          <w:szCs w:val="24"/>
        </w:rPr>
        <w:t>Projekt nie wymaga przedstawienia właściwym organom i instytucjom Unii Europejskiej, w tym Europejskiemu Bankowi Centralnemu, w celu uzyskania opinii, dokonania powiadomienia, konsultacji albo uzgodnienia.</w:t>
      </w:r>
    </w:p>
    <w:p w:rsidR="002B6E67" w:rsidRPr="009E6C72" w:rsidRDefault="00F357F4" w:rsidP="009E6C72">
      <w:pPr>
        <w:pStyle w:val="PKTpunkt"/>
        <w:spacing w:before="100" w:beforeAutospacing="1" w:after="100" w:afterAutospacing="1"/>
        <w:ind w:left="0" w:firstLine="708"/>
        <w:contextualSpacing/>
        <w:rPr>
          <w:rFonts w:ascii="Lato" w:hAnsi="Lato" w:cs="Times New Roman"/>
          <w:sz w:val="22"/>
          <w:szCs w:val="24"/>
        </w:rPr>
      </w:pPr>
      <w:r w:rsidRPr="009E6C72">
        <w:rPr>
          <w:rFonts w:ascii="Lato" w:hAnsi="Lato" w:cs="Times New Roman"/>
          <w:sz w:val="22"/>
          <w:szCs w:val="24"/>
        </w:rPr>
        <w:t>Projektowane zarządzenie</w:t>
      </w:r>
      <w:r w:rsidR="00980F9A" w:rsidRPr="009E6C72">
        <w:rPr>
          <w:rFonts w:ascii="Lato" w:hAnsi="Lato" w:cs="Times New Roman"/>
          <w:sz w:val="22"/>
          <w:szCs w:val="24"/>
        </w:rPr>
        <w:t xml:space="preserve"> nie wpływa na sektor mikro, małych i średnich przedsiębiorstw.</w:t>
      </w:r>
    </w:p>
    <w:sectPr w:rsidR="002B6E67" w:rsidRPr="009E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E"/>
    <w:rsid w:val="00004051"/>
    <w:rsid w:val="00021030"/>
    <w:rsid w:val="000623DB"/>
    <w:rsid w:val="00116AF8"/>
    <w:rsid w:val="001328B9"/>
    <w:rsid w:val="001D2948"/>
    <w:rsid w:val="001E0CC0"/>
    <w:rsid w:val="00206FAB"/>
    <w:rsid w:val="00235B2D"/>
    <w:rsid w:val="002A0096"/>
    <w:rsid w:val="002B0D02"/>
    <w:rsid w:val="002B6E67"/>
    <w:rsid w:val="002F1636"/>
    <w:rsid w:val="0036497E"/>
    <w:rsid w:val="003B5F98"/>
    <w:rsid w:val="003D014D"/>
    <w:rsid w:val="003E2102"/>
    <w:rsid w:val="00404D06"/>
    <w:rsid w:val="0040732C"/>
    <w:rsid w:val="004214BA"/>
    <w:rsid w:val="00473348"/>
    <w:rsid w:val="004A24C3"/>
    <w:rsid w:val="004B1EE8"/>
    <w:rsid w:val="004B73C0"/>
    <w:rsid w:val="004D5F4E"/>
    <w:rsid w:val="00500D9F"/>
    <w:rsid w:val="00581BF1"/>
    <w:rsid w:val="005A3704"/>
    <w:rsid w:val="006264A7"/>
    <w:rsid w:val="006334E6"/>
    <w:rsid w:val="00633E24"/>
    <w:rsid w:val="00660955"/>
    <w:rsid w:val="006C74BC"/>
    <w:rsid w:val="00754453"/>
    <w:rsid w:val="0079460F"/>
    <w:rsid w:val="007A3F4B"/>
    <w:rsid w:val="007A60EB"/>
    <w:rsid w:val="007C4429"/>
    <w:rsid w:val="007C49CE"/>
    <w:rsid w:val="007D271E"/>
    <w:rsid w:val="00821A45"/>
    <w:rsid w:val="0083628F"/>
    <w:rsid w:val="00856943"/>
    <w:rsid w:val="00860356"/>
    <w:rsid w:val="00882585"/>
    <w:rsid w:val="008A7A8C"/>
    <w:rsid w:val="008B2FFB"/>
    <w:rsid w:val="0091681A"/>
    <w:rsid w:val="00932553"/>
    <w:rsid w:val="00980F9A"/>
    <w:rsid w:val="009D7B0F"/>
    <w:rsid w:val="009E6C72"/>
    <w:rsid w:val="00A23DE9"/>
    <w:rsid w:val="00A312CA"/>
    <w:rsid w:val="00A56F4D"/>
    <w:rsid w:val="00A75E7E"/>
    <w:rsid w:val="00A77ECD"/>
    <w:rsid w:val="00AC15D9"/>
    <w:rsid w:val="00B03470"/>
    <w:rsid w:val="00B31305"/>
    <w:rsid w:val="00B568EB"/>
    <w:rsid w:val="00BF7D82"/>
    <w:rsid w:val="00C001CB"/>
    <w:rsid w:val="00C04408"/>
    <w:rsid w:val="00C52A1B"/>
    <w:rsid w:val="00C63CCF"/>
    <w:rsid w:val="00D16E21"/>
    <w:rsid w:val="00D507AB"/>
    <w:rsid w:val="00D764D4"/>
    <w:rsid w:val="00D9551F"/>
    <w:rsid w:val="00D95659"/>
    <w:rsid w:val="00DC2B15"/>
    <w:rsid w:val="00E31C99"/>
    <w:rsid w:val="00EA1868"/>
    <w:rsid w:val="00EB4ECC"/>
    <w:rsid w:val="00EF60A6"/>
    <w:rsid w:val="00F357F4"/>
    <w:rsid w:val="00F677CC"/>
    <w:rsid w:val="00F94333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96AF-398D-496D-A11B-101146E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7C49C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AB"/>
    <w:rPr>
      <w:rFonts w:ascii="Segoe UI" w:hAnsi="Segoe UI" w:cs="Segoe UI"/>
      <w:sz w:val="18"/>
      <w:szCs w:val="1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qFormat/>
    <w:rsid w:val="00980F9A"/>
    <w:pPr>
      <w:suppressAutoHyphens/>
      <w:autoSpaceDN w:val="0"/>
      <w:spacing w:before="120" w:after="0" w:line="360" w:lineRule="auto"/>
      <w:ind w:firstLine="510"/>
      <w:jc w:val="both"/>
    </w:pPr>
    <w:rPr>
      <w:rFonts w:ascii="Times" w:eastAsia="Times" w:hAnsi="Times" w:cs="F"/>
      <w:bCs/>
      <w:kern w:val="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0D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D7B0F"/>
    <w:rPr>
      <w:b/>
    </w:rPr>
  </w:style>
  <w:style w:type="paragraph" w:customStyle="1" w:styleId="Default">
    <w:name w:val="Default"/>
    <w:rsid w:val="006334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379A-4A24-4E7A-98EA-5BF7AA0F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Joanna</dc:creator>
  <cp:lastModifiedBy>Stanios-Korycka Ewelina</cp:lastModifiedBy>
  <cp:revision>2</cp:revision>
  <cp:lastPrinted>2021-08-18T08:38:00Z</cp:lastPrinted>
  <dcterms:created xsi:type="dcterms:W3CDTF">2024-05-31T11:57:00Z</dcterms:created>
  <dcterms:modified xsi:type="dcterms:W3CDTF">2024-05-31T11:57:00Z</dcterms:modified>
</cp:coreProperties>
</file>