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793FB" w14:textId="77777777" w:rsidR="003B7251" w:rsidRDefault="003B7251" w:rsidP="00180169">
      <w:pPr>
        <w:spacing w:after="0" w:line="276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  <w:bookmarkStart w:id="0" w:name="_GoBack"/>
      <w:bookmarkEnd w:id="0"/>
    </w:p>
    <w:p w14:paraId="1D342C06" w14:textId="77777777" w:rsidR="003B7251" w:rsidRDefault="003B7251" w:rsidP="00180169">
      <w:pPr>
        <w:spacing w:after="0" w:line="276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</w:p>
    <w:p w14:paraId="3C306955" w14:textId="77777777" w:rsidR="003B7251" w:rsidRDefault="003B7251" w:rsidP="00180169">
      <w:pPr>
        <w:spacing w:after="0" w:line="276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</w:p>
    <w:p w14:paraId="12D57AD5" w14:textId="77777777" w:rsidR="003B7251" w:rsidRDefault="003B7251" w:rsidP="00180169">
      <w:pPr>
        <w:spacing w:after="0" w:line="276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</w:p>
    <w:p w14:paraId="09BDC76D" w14:textId="2845A4F1" w:rsidR="00FD5A84" w:rsidRPr="003B7251" w:rsidRDefault="00FD5A84" w:rsidP="00180169">
      <w:pPr>
        <w:spacing w:after="0" w:line="276" w:lineRule="auto"/>
        <w:ind w:firstLine="709"/>
        <w:jc w:val="center"/>
        <w:rPr>
          <w:rFonts w:eastAsia="Calibri" w:cstheme="minorHAnsi"/>
          <w:b/>
          <w:sz w:val="28"/>
          <w:szCs w:val="28"/>
        </w:rPr>
      </w:pPr>
      <w:r w:rsidRPr="003B7251">
        <w:rPr>
          <w:rFonts w:eastAsia="Calibri" w:cstheme="minorHAnsi"/>
          <w:b/>
          <w:sz w:val="28"/>
          <w:szCs w:val="28"/>
        </w:rPr>
        <w:t>REGULAMIN KONKURSU</w:t>
      </w:r>
      <w:r w:rsidR="00305524" w:rsidRPr="003B7251">
        <w:rPr>
          <w:rFonts w:eastAsia="Calibri" w:cstheme="minorHAnsi"/>
          <w:b/>
          <w:sz w:val="28"/>
          <w:szCs w:val="28"/>
        </w:rPr>
        <w:t xml:space="preserve"> </w:t>
      </w:r>
      <w:r w:rsidRPr="003B7251">
        <w:rPr>
          <w:rFonts w:eastAsia="Calibri" w:cstheme="minorHAnsi"/>
          <w:b/>
          <w:sz w:val="28"/>
          <w:szCs w:val="28"/>
        </w:rPr>
        <w:t>„</w:t>
      </w:r>
      <w:r w:rsidRPr="003B7251">
        <w:rPr>
          <w:rFonts w:eastAsia="Calibri" w:cstheme="minorHAnsi"/>
          <w:b/>
          <w:i/>
          <w:sz w:val="28"/>
          <w:szCs w:val="28"/>
        </w:rPr>
        <w:t>INFRASTRUKTURA POLO</w:t>
      </w:r>
      <w:r w:rsidR="00F313AC" w:rsidRPr="003B7251">
        <w:rPr>
          <w:rFonts w:eastAsia="Calibri" w:cstheme="minorHAnsi"/>
          <w:b/>
          <w:i/>
          <w:sz w:val="28"/>
          <w:szCs w:val="28"/>
        </w:rPr>
        <w:t>N</w:t>
      </w:r>
      <w:r w:rsidRPr="003B7251">
        <w:rPr>
          <w:rFonts w:eastAsia="Calibri" w:cstheme="minorHAnsi"/>
          <w:b/>
          <w:i/>
          <w:sz w:val="28"/>
          <w:szCs w:val="28"/>
        </w:rPr>
        <w:t>IJNA 202</w:t>
      </w:r>
      <w:r w:rsidR="00367EFF" w:rsidRPr="003B7251">
        <w:rPr>
          <w:rFonts w:eastAsia="Calibri" w:cstheme="minorHAnsi"/>
          <w:b/>
          <w:i/>
          <w:sz w:val="28"/>
          <w:szCs w:val="28"/>
        </w:rPr>
        <w:t>5</w:t>
      </w:r>
      <w:r w:rsidRPr="003B7251">
        <w:rPr>
          <w:rFonts w:eastAsia="Calibri" w:cstheme="minorHAnsi"/>
          <w:b/>
          <w:sz w:val="28"/>
          <w:szCs w:val="28"/>
        </w:rPr>
        <w:t>”</w:t>
      </w:r>
    </w:p>
    <w:p w14:paraId="6F4A237A" w14:textId="47310D9A" w:rsidR="00327C3B" w:rsidRDefault="00327C3B" w:rsidP="00CE0F05">
      <w:pPr>
        <w:spacing w:after="0" w:line="276" w:lineRule="auto"/>
        <w:rPr>
          <w:rFonts w:eastAsia="Calibri" w:cstheme="minorHAnsi"/>
          <w:b/>
        </w:rPr>
      </w:pPr>
    </w:p>
    <w:sdt>
      <w:sdtPr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id w:val="159451040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83A688E" w14:textId="77777777" w:rsidR="003B7251" w:rsidRDefault="003B7251" w:rsidP="00004D39">
          <w:pPr>
            <w:pStyle w:val="Nagwekspisutreci"/>
            <w:spacing w:before="0" w:line="240" w:lineRule="auto"/>
            <w:rPr>
              <w:rFonts w:asciiTheme="minorHAnsi" w:eastAsiaTheme="minorHAnsi" w:hAnsiTheme="minorHAnsi" w:cstheme="minorHAnsi"/>
              <w:b/>
              <w:color w:val="auto"/>
              <w:sz w:val="22"/>
              <w:szCs w:val="22"/>
              <w:lang w:eastAsia="en-US"/>
            </w:rPr>
          </w:pPr>
        </w:p>
        <w:p w14:paraId="31666ACB" w14:textId="77777777" w:rsidR="003B7251" w:rsidRDefault="003B7251" w:rsidP="00004D39">
          <w:pPr>
            <w:pStyle w:val="Nagwekspisutreci"/>
            <w:spacing w:before="0" w:line="240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14:paraId="0A400406" w14:textId="43C9D7BE" w:rsidR="00327C3B" w:rsidRDefault="00327C3B" w:rsidP="00004D39">
          <w:pPr>
            <w:pStyle w:val="Nagwekspisutreci"/>
            <w:spacing w:before="0" w:line="240" w:lineRule="auto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3B7251">
            <w:rPr>
              <w:rFonts w:asciiTheme="minorHAnsi" w:hAnsiTheme="minorHAnsi" w:cstheme="minorHAnsi"/>
              <w:b/>
              <w:sz w:val="22"/>
              <w:szCs w:val="22"/>
            </w:rPr>
            <w:t>Spis treści</w:t>
          </w:r>
        </w:p>
        <w:p w14:paraId="639C3F5C" w14:textId="77777777" w:rsidR="003B7251" w:rsidRPr="003B7251" w:rsidRDefault="003B7251" w:rsidP="003B7251">
          <w:pPr>
            <w:rPr>
              <w:lang w:eastAsia="pl-PL"/>
            </w:rPr>
          </w:pPr>
        </w:p>
        <w:p w14:paraId="54E701AA" w14:textId="48AAD074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1. Postanowienia wstępne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140A63" w:rsidRPr="003B7251">
            <w:rPr>
              <w:rFonts w:cstheme="minorHAnsi"/>
              <w:b/>
            </w:rPr>
            <w:t>2</w:t>
          </w:r>
        </w:p>
        <w:p w14:paraId="13219F71" w14:textId="4D2CBBE1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2. Cele konkursu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140A63" w:rsidRPr="003B7251">
            <w:rPr>
              <w:rFonts w:cstheme="minorHAnsi"/>
              <w:b/>
            </w:rPr>
            <w:t>2</w:t>
          </w:r>
        </w:p>
        <w:p w14:paraId="0BEE71D1" w14:textId="3FE39E65" w:rsidR="00327C3B" w:rsidRPr="003B7251" w:rsidRDefault="00327C3B" w:rsidP="00534B82">
          <w:pPr>
            <w:pStyle w:val="Spistreci2"/>
            <w:spacing w:after="0" w:line="240" w:lineRule="auto"/>
            <w:ind w:left="0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3. Założenia merytoryczne konkursu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B33F97" w:rsidRPr="003B7251">
            <w:rPr>
              <w:rFonts w:cstheme="minorHAnsi"/>
              <w:b/>
            </w:rPr>
            <w:t>2</w:t>
          </w:r>
        </w:p>
        <w:p w14:paraId="6D7CFF2B" w14:textId="09B5997C" w:rsidR="00B33F97" w:rsidRPr="003B7251" w:rsidRDefault="00B33F97" w:rsidP="00B33F97">
          <w:pPr>
            <w:pStyle w:val="Akapitzlist"/>
            <w:numPr>
              <w:ilvl w:val="0"/>
              <w:numId w:val="53"/>
            </w:numPr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Komponent I – projekty priorytetowe………………………………</w:t>
          </w:r>
          <w:r w:rsidR="003B7251">
            <w:rPr>
              <w:rFonts w:cstheme="minorHAnsi"/>
              <w:b/>
            </w:rPr>
            <w:t>………..</w:t>
          </w:r>
          <w:r w:rsidRPr="003B7251">
            <w:rPr>
              <w:rFonts w:cstheme="minorHAnsi"/>
              <w:b/>
            </w:rPr>
            <w:t>…………………</w:t>
          </w:r>
          <w:r w:rsidR="003B7251" w:rsidRPr="003B7251">
            <w:rPr>
              <w:rFonts w:cstheme="minorHAnsi"/>
              <w:b/>
            </w:rPr>
            <w:t>……………………</w:t>
          </w:r>
          <w:r w:rsidRPr="003B7251">
            <w:rPr>
              <w:rFonts w:cstheme="minorHAnsi"/>
              <w:b/>
            </w:rPr>
            <w:t>2</w:t>
          </w:r>
        </w:p>
        <w:p w14:paraId="1995F424" w14:textId="77C4C3F3" w:rsidR="00B33F97" w:rsidRPr="003B7251" w:rsidRDefault="00B33F97" w:rsidP="00C52F06">
          <w:pPr>
            <w:pStyle w:val="Akapitzlist"/>
            <w:numPr>
              <w:ilvl w:val="0"/>
              <w:numId w:val="53"/>
            </w:numPr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Komponent II – projekty dowolne………………………………………………………</w:t>
          </w:r>
          <w:r w:rsidR="003B7251" w:rsidRPr="003B7251">
            <w:rPr>
              <w:rFonts w:cstheme="minorHAnsi"/>
              <w:b/>
            </w:rPr>
            <w:t>……</w:t>
          </w:r>
          <w:r w:rsidR="003B7251">
            <w:rPr>
              <w:rFonts w:cstheme="minorHAnsi"/>
              <w:b/>
            </w:rPr>
            <w:t>….</w:t>
          </w:r>
          <w:r w:rsidR="003B7251" w:rsidRPr="003B7251">
            <w:rPr>
              <w:rFonts w:cstheme="minorHAnsi"/>
              <w:b/>
            </w:rPr>
            <w:t>….</w:t>
          </w:r>
          <w:r w:rsidRPr="003B7251">
            <w:rPr>
              <w:rFonts w:cstheme="minorHAnsi"/>
              <w:b/>
            </w:rPr>
            <w:t>…</w:t>
          </w:r>
          <w:r w:rsidR="00C779DC" w:rsidRPr="003B7251">
            <w:rPr>
              <w:rFonts w:cstheme="minorHAnsi"/>
              <w:b/>
            </w:rPr>
            <w:t>……………</w:t>
          </w:r>
          <w:r w:rsidR="00C52F06" w:rsidRPr="003B7251">
            <w:rPr>
              <w:rFonts w:cstheme="minorHAnsi"/>
              <w:b/>
            </w:rPr>
            <w:t>…</w:t>
          </w:r>
          <w:r w:rsidRPr="003B7251">
            <w:rPr>
              <w:rFonts w:cstheme="minorHAnsi"/>
              <w:b/>
            </w:rPr>
            <w:t>5</w:t>
          </w:r>
        </w:p>
        <w:p w14:paraId="1E468804" w14:textId="77777777" w:rsidR="00327C3B" w:rsidRPr="003B7251" w:rsidRDefault="00327C3B" w:rsidP="00C52F06">
          <w:pPr>
            <w:pStyle w:val="Spistreci3"/>
            <w:spacing w:after="0" w:line="240" w:lineRule="auto"/>
            <w:rPr>
              <w:b/>
            </w:rPr>
          </w:pPr>
          <w:r w:rsidRPr="003B7251">
            <w:rPr>
              <w:b/>
            </w:rPr>
            <w:t>§ 4. Podmioty uprawnione do ubiegania się o dotację w ramach Konkursu</w:t>
          </w:r>
          <w:r w:rsidRPr="003B7251">
            <w:rPr>
              <w:b/>
            </w:rPr>
            <w:ptab w:relativeTo="margin" w:alignment="right" w:leader="dot"/>
          </w:r>
          <w:r w:rsidRPr="003B7251">
            <w:rPr>
              <w:b/>
            </w:rPr>
            <w:t>7</w:t>
          </w:r>
        </w:p>
        <w:p w14:paraId="64D671FF" w14:textId="718A77A6" w:rsidR="00327C3B" w:rsidRPr="003B7251" w:rsidRDefault="00327C3B" w:rsidP="00B33F97">
          <w:pPr>
            <w:pStyle w:val="Spistreci3"/>
            <w:spacing w:after="0" w:line="240" w:lineRule="auto"/>
            <w:rPr>
              <w:b/>
            </w:rPr>
          </w:pPr>
          <w:r w:rsidRPr="003B7251">
            <w:rPr>
              <w:b/>
            </w:rPr>
            <w:t xml:space="preserve">§ 5. </w:t>
          </w:r>
          <w:r w:rsidRPr="003B7251">
            <w:rPr>
              <w:b/>
              <w:bCs w:val="0"/>
            </w:rPr>
            <w:t>Finansowanie projektów</w:t>
          </w:r>
          <w:r w:rsidRPr="003B7251">
            <w:rPr>
              <w:b/>
            </w:rPr>
            <w:t xml:space="preserve"> </w:t>
          </w:r>
          <w:r w:rsidRPr="003B7251">
            <w:rPr>
              <w:b/>
            </w:rPr>
            <w:ptab w:relativeTo="margin" w:alignment="right" w:leader="dot"/>
          </w:r>
          <w:r w:rsidRPr="003B7251">
            <w:rPr>
              <w:b/>
            </w:rPr>
            <w:t>8</w:t>
          </w:r>
        </w:p>
        <w:p w14:paraId="3B73434A" w14:textId="20203203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6. Terminy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Pr="003B7251">
            <w:rPr>
              <w:rFonts w:cstheme="minorHAnsi"/>
              <w:b/>
            </w:rPr>
            <w:t>1</w:t>
          </w:r>
          <w:r w:rsidR="00EA208D" w:rsidRPr="003B7251">
            <w:rPr>
              <w:rFonts w:cstheme="minorHAnsi"/>
              <w:b/>
            </w:rPr>
            <w:t>1</w:t>
          </w:r>
        </w:p>
        <w:p w14:paraId="5E91DFA5" w14:textId="2F9352C7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 xml:space="preserve">§ 7. </w:t>
          </w:r>
          <w:r w:rsidRPr="003B7251">
            <w:rPr>
              <w:rFonts w:cstheme="minorHAnsi"/>
              <w:b/>
              <w:bCs/>
            </w:rPr>
            <w:t>Zasady udziału w konkursie</w:t>
          </w:r>
          <w:r w:rsidRPr="003B7251">
            <w:rPr>
              <w:rFonts w:cstheme="minorHAnsi"/>
              <w:b/>
            </w:rPr>
            <w:t xml:space="preserve"> 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Pr="003B7251">
            <w:rPr>
              <w:rFonts w:cstheme="minorHAnsi"/>
              <w:b/>
            </w:rPr>
            <w:t>1</w:t>
          </w:r>
          <w:r w:rsidR="00EA208D" w:rsidRPr="003B7251">
            <w:rPr>
              <w:rFonts w:cstheme="minorHAnsi"/>
              <w:b/>
            </w:rPr>
            <w:t>2</w:t>
          </w:r>
        </w:p>
        <w:p w14:paraId="26DA29AC" w14:textId="1B894570" w:rsidR="00327C3B" w:rsidRPr="003B7251" w:rsidRDefault="00327C3B" w:rsidP="00004D39">
          <w:pPr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8. Sposób składania ofert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Pr="003B7251">
            <w:rPr>
              <w:rFonts w:cstheme="minorHAnsi"/>
              <w:b/>
            </w:rPr>
            <w:t>1</w:t>
          </w:r>
          <w:r w:rsidR="00EA208D" w:rsidRPr="003B7251">
            <w:rPr>
              <w:rFonts w:cstheme="minorHAnsi"/>
              <w:b/>
            </w:rPr>
            <w:t>3</w:t>
          </w:r>
        </w:p>
        <w:p w14:paraId="77D922C1" w14:textId="491B187F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 xml:space="preserve">§ 9. </w:t>
          </w:r>
          <w:r w:rsidRPr="003B7251">
            <w:rPr>
              <w:rFonts w:eastAsia="Times New Roman" w:cstheme="minorHAnsi"/>
              <w:b/>
              <w:bCs/>
            </w:rPr>
            <w:t>Opiniowanie ofert pod względem formalnym i merytorycznym</w:t>
          </w:r>
          <w:r w:rsidRPr="003B7251">
            <w:rPr>
              <w:rFonts w:cstheme="minorHAnsi"/>
              <w:b/>
            </w:rPr>
            <w:t xml:space="preserve"> 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Pr="003B7251">
            <w:rPr>
              <w:rFonts w:cstheme="minorHAnsi"/>
              <w:b/>
            </w:rPr>
            <w:t>1</w:t>
          </w:r>
          <w:r w:rsidR="00C56CCE" w:rsidRPr="003B7251">
            <w:rPr>
              <w:rFonts w:cstheme="minorHAnsi"/>
              <w:b/>
            </w:rPr>
            <w:t>5</w:t>
          </w:r>
        </w:p>
        <w:p w14:paraId="1563507C" w14:textId="7ED19314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 xml:space="preserve">§ 10. </w:t>
          </w:r>
          <w:r w:rsidRPr="003B7251">
            <w:rPr>
              <w:rFonts w:cstheme="minorHAnsi"/>
              <w:b/>
              <w:bCs/>
            </w:rPr>
            <w:t>Sposób informowania o przeprowadzeniu Konkursu</w:t>
          </w:r>
          <w:r w:rsidRPr="003B7251">
            <w:rPr>
              <w:rFonts w:cstheme="minorHAnsi"/>
              <w:b/>
            </w:rPr>
            <w:t xml:space="preserve"> 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C56CCE" w:rsidRPr="003B7251">
            <w:rPr>
              <w:rFonts w:cstheme="minorHAnsi"/>
              <w:b/>
            </w:rPr>
            <w:t>18</w:t>
          </w:r>
        </w:p>
        <w:p w14:paraId="775E6FB9" w14:textId="16263338" w:rsidR="00327C3B" w:rsidRPr="003B7251" w:rsidRDefault="00327C3B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 xml:space="preserve">§ 11. Zawarcie </w:t>
          </w:r>
          <w:r w:rsidR="00534B82" w:rsidRPr="003B7251">
            <w:rPr>
              <w:rFonts w:cstheme="minorHAnsi"/>
              <w:b/>
            </w:rPr>
            <w:t>umowy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C56CCE" w:rsidRPr="003B7251">
            <w:rPr>
              <w:rFonts w:cstheme="minorHAnsi"/>
              <w:b/>
            </w:rPr>
            <w:t>18</w:t>
          </w:r>
        </w:p>
        <w:p w14:paraId="40AEC10D" w14:textId="5A1019F1" w:rsidR="00534B82" w:rsidRPr="003B7251" w:rsidRDefault="00534B82" w:rsidP="00004D39">
          <w:pPr>
            <w:pStyle w:val="Spistreci1"/>
            <w:spacing w:after="0" w:line="240" w:lineRule="auto"/>
            <w:rPr>
              <w:rFonts w:cstheme="minorHAnsi"/>
              <w:b/>
            </w:rPr>
          </w:pPr>
          <w:r w:rsidRPr="003B7251">
            <w:rPr>
              <w:rFonts w:cstheme="minorHAnsi"/>
              <w:b/>
            </w:rPr>
            <w:t>§ 12.</w:t>
          </w:r>
          <w:r w:rsidRPr="003B7251">
            <w:rPr>
              <w:rFonts w:eastAsia="Times New Roman" w:cstheme="minorHAnsi"/>
              <w:b/>
            </w:rPr>
            <w:t xml:space="preserve"> </w:t>
          </w:r>
          <w:r w:rsidRPr="003B7251">
            <w:rPr>
              <w:rFonts w:eastAsia="Times New Roman" w:cstheme="minorHAnsi"/>
              <w:b/>
              <w:bCs/>
            </w:rPr>
            <w:t>Postanowienia końcowe</w:t>
          </w:r>
          <w:r w:rsidRPr="003B7251">
            <w:rPr>
              <w:rFonts w:cstheme="minorHAnsi"/>
              <w:b/>
            </w:rPr>
            <w:t xml:space="preserve"> </w:t>
          </w:r>
          <w:r w:rsidRPr="003B7251">
            <w:rPr>
              <w:rFonts w:cstheme="minorHAnsi"/>
              <w:b/>
            </w:rPr>
            <w:ptab w:relativeTo="margin" w:alignment="right" w:leader="dot"/>
          </w:r>
          <w:r w:rsidR="008C32FB" w:rsidRPr="003B7251">
            <w:rPr>
              <w:rFonts w:cstheme="minorHAnsi"/>
              <w:b/>
            </w:rPr>
            <w:t>19</w:t>
          </w:r>
        </w:p>
        <w:p w14:paraId="30E5AC52" w14:textId="77777777" w:rsidR="00327C3B" w:rsidRPr="003B7251" w:rsidRDefault="00327C3B" w:rsidP="00004D39">
          <w:pPr>
            <w:pStyle w:val="Akapitzlist"/>
            <w:spacing w:after="120" w:line="240" w:lineRule="auto"/>
            <w:ind w:left="0"/>
            <w:rPr>
              <w:rFonts w:cstheme="minorHAnsi"/>
              <w:b/>
            </w:rPr>
          </w:pPr>
        </w:p>
        <w:p w14:paraId="55912881" w14:textId="6C0E7DDC" w:rsidR="00327C3B" w:rsidRPr="003B7251" w:rsidRDefault="00561080" w:rsidP="00004D39">
          <w:pPr>
            <w:tabs>
              <w:tab w:val="left" w:pos="2475"/>
            </w:tabs>
            <w:rPr>
              <w:rFonts w:cstheme="minorHAnsi"/>
              <w:b/>
            </w:rPr>
          </w:pPr>
        </w:p>
      </w:sdtContent>
    </w:sdt>
    <w:p w14:paraId="16B93B82" w14:textId="5B2CB77A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D87A793" w14:textId="38348D97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328B5DE" w14:textId="5BD5E196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373C0C76" w14:textId="15B6E3F6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245406B9" w14:textId="46929D15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01A0F91D" w14:textId="17816FC8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BA9FF82" w14:textId="23BBF7E1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7D214634" w14:textId="008F466F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138DC873" w14:textId="414F9921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25B2528E" w14:textId="4515DF5D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7326BB17" w14:textId="2FE4460F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63608C15" w14:textId="09EAEB48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1450E0FB" w14:textId="7DD3BD05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3F075FBA" w14:textId="18F0469A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4D1483A" w14:textId="7BCCC171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79260D39" w14:textId="43D6499B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0ED28991" w14:textId="3DF43360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C63D073" w14:textId="7C40BF2A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5AF2A3F8" w14:textId="298948B9" w:rsidR="00004D39" w:rsidRDefault="00004D39" w:rsidP="00CE0F05">
      <w:pPr>
        <w:spacing w:after="0" w:line="276" w:lineRule="auto"/>
        <w:rPr>
          <w:rFonts w:eastAsia="Calibri" w:cstheme="minorHAnsi"/>
          <w:b/>
        </w:rPr>
      </w:pPr>
    </w:p>
    <w:p w14:paraId="13891DD8" w14:textId="77777777" w:rsidR="00FD5A84" w:rsidRPr="00BC47C6" w:rsidRDefault="00FD5A84" w:rsidP="0028712B">
      <w:pPr>
        <w:spacing w:before="360" w:after="120" w:line="276" w:lineRule="auto"/>
        <w:jc w:val="center"/>
        <w:rPr>
          <w:rFonts w:eastAsia="Times New Roman" w:cstheme="minorHAnsi"/>
          <w:b/>
          <w:lang w:eastAsia="pl-PL"/>
        </w:rPr>
      </w:pPr>
      <w:r w:rsidRPr="00BC47C6">
        <w:rPr>
          <w:rFonts w:eastAsia="Times New Roman" w:cstheme="minorHAnsi"/>
          <w:b/>
          <w:lang w:eastAsia="pl-PL"/>
        </w:rPr>
        <w:lastRenderedPageBreak/>
        <w:t>§ 1. Postanowienia wstępne</w:t>
      </w:r>
    </w:p>
    <w:p w14:paraId="3979D2DA" w14:textId="2A0EFDF9" w:rsidR="00D9650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Konkurs</w:t>
      </w:r>
      <w:r>
        <w:rPr>
          <w:rFonts w:eastAsia="Times New Roman" w:cstheme="minorHAnsi"/>
          <w:lang w:eastAsia="pl-PL"/>
        </w:rPr>
        <w:t xml:space="preserve"> </w:t>
      </w:r>
      <w:r w:rsidRPr="00D96506">
        <w:rPr>
          <w:rFonts w:eastAsia="Times New Roman" w:cstheme="minorHAnsi"/>
          <w:lang w:eastAsia="pl-PL"/>
        </w:rPr>
        <w:t>„</w:t>
      </w:r>
      <w:r w:rsidRPr="00D96506">
        <w:rPr>
          <w:rFonts w:eastAsia="Times New Roman" w:cstheme="minorHAnsi"/>
          <w:i/>
          <w:lang w:eastAsia="pl-PL"/>
        </w:rPr>
        <w:t xml:space="preserve">INFRASTRUKTURA </w:t>
      </w:r>
      <w:r w:rsidRPr="007C20EB">
        <w:rPr>
          <w:rFonts w:eastAsia="Times New Roman" w:cstheme="minorHAnsi"/>
          <w:i/>
          <w:lang w:eastAsia="pl-PL"/>
        </w:rPr>
        <w:t>POLONIJNA 202</w:t>
      </w:r>
      <w:r w:rsidR="00367EFF">
        <w:rPr>
          <w:rFonts w:eastAsia="Times New Roman" w:cstheme="minorHAnsi"/>
          <w:i/>
          <w:lang w:eastAsia="pl-PL"/>
        </w:rPr>
        <w:t>5</w:t>
      </w:r>
      <w:r w:rsidRPr="007C20EB">
        <w:rPr>
          <w:rFonts w:eastAsia="Times New Roman" w:cstheme="minorHAnsi"/>
          <w:lang w:eastAsia="pl-PL"/>
        </w:rPr>
        <w:t>”,</w:t>
      </w:r>
      <w:r>
        <w:rPr>
          <w:rFonts w:eastAsia="Times New Roman" w:cstheme="minorHAnsi"/>
          <w:lang w:eastAsia="pl-PL"/>
        </w:rPr>
        <w:t xml:space="preserve"> zwany dalej „Konkursem”</w:t>
      </w:r>
      <w:r w:rsidRPr="00BC47C6">
        <w:rPr>
          <w:rFonts w:eastAsia="Times New Roman" w:cstheme="minorHAnsi"/>
          <w:lang w:eastAsia="pl-PL"/>
        </w:rPr>
        <w:t xml:space="preserve"> ogłaszany jest przez Ministra Spraw Zagranicznych, zwanego dalej „Ministrem”,</w:t>
      </w:r>
      <w:r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 xml:space="preserve">na podstawie przepisów ustawy </w:t>
      </w:r>
      <w:r w:rsidR="00D02ED8">
        <w:rPr>
          <w:rFonts w:eastAsia="Times New Roman" w:cstheme="minorHAnsi"/>
          <w:lang w:eastAsia="pl-PL"/>
        </w:rPr>
        <w:br/>
      </w:r>
      <w:r w:rsidRPr="00BC47C6">
        <w:rPr>
          <w:rFonts w:eastAsia="Times New Roman" w:cstheme="minorHAnsi"/>
          <w:lang w:eastAsia="pl-PL"/>
        </w:rPr>
        <w:t xml:space="preserve">z dnia 24 kwietnia 2003 r. o działalności pożytku publicznego i </w:t>
      </w:r>
      <w:r>
        <w:rPr>
          <w:rFonts w:eastAsia="Times New Roman" w:cstheme="minorHAnsi"/>
          <w:lang w:eastAsia="pl-PL"/>
        </w:rPr>
        <w:t xml:space="preserve">o </w:t>
      </w:r>
      <w:r w:rsidRPr="00BC47C6">
        <w:rPr>
          <w:rFonts w:eastAsia="Times New Roman" w:cstheme="minorHAnsi"/>
          <w:lang w:eastAsia="pl-PL"/>
        </w:rPr>
        <w:t>wolontariacie (</w:t>
      </w:r>
      <w:r w:rsidR="00CA05C6" w:rsidRPr="00E821E5">
        <w:t>Dz.U. 202</w:t>
      </w:r>
      <w:r w:rsidR="00ED6E4D">
        <w:t>4</w:t>
      </w:r>
      <w:r w:rsidR="00CA05C6" w:rsidRPr="00E821E5">
        <w:t xml:space="preserve"> poz. </w:t>
      </w:r>
      <w:r w:rsidR="00ED6E4D">
        <w:t>1491</w:t>
      </w:r>
      <w:r>
        <w:rPr>
          <w:rFonts w:eastAsia="Times New Roman" w:cstheme="minorHAnsi"/>
          <w:lang w:eastAsia="pl-PL"/>
        </w:rPr>
        <w:t xml:space="preserve">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</w:t>
      </w:r>
      <w:r w:rsidRPr="00BC47C6">
        <w:rPr>
          <w:rFonts w:eastAsia="Times New Roman" w:cstheme="minorHAnsi"/>
          <w:lang w:eastAsia="pl-PL"/>
        </w:rPr>
        <w:t>), ustawy z dnia</w:t>
      </w:r>
      <w:r w:rsidR="00146C45">
        <w:rPr>
          <w:rFonts w:eastAsia="Times New Roman" w:cstheme="minorHAnsi"/>
          <w:lang w:eastAsia="pl-PL"/>
        </w:rPr>
        <w:t xml:space="preserve"> </w:t>
      </w:r>
      <w:r w:rsidRPr="00BC47C6">
        <w:rPr>
          <w:rFonts w:eastAsia="Times New Roman" w:cstheme="minorHAnsi"/>
          <w:lang w:eastAsia="pl-PL"/>
        </w:rPr>
        <w:t>27 sierpnia 2009 r. o finansach publicznych (</w:t>
      </w:r>
      <w:r w:rsidR="00CA05C6" w:rsidRPr="00E821E5">
        <w:t>Dz.U. 202</w:t>
      </w:r>
      <w:r w:rsidR="00ED6E4D">
        <w:t>4</w:t>
      </w:r>
      <w:r w:rsidR="00CA05C6" w:rsidRPr="00E821E5">
        <w:t xml:space="preserve"> poz. </w:t>
      </w:r>
      <w:r w:rsidR="00E97BBC">
        <w:t>1</w:t>
      </w:r>
      <w:r w:rsidR="00ED6E4D">
        <w:t>530</w:t>
      </w:r>
      <w:r w:rsidR="00CA05C6">
        <w:t xml:space="preserve"> </w:t>
      </w:r>
      <w:r>
        <w:rPr>
          <w:rFonts w:eastAsia="Times New Roman" w:cstheme="minorHAnsi"/>
          <w:lang w:eastAsia="pl-PL"/>
        </w:rPr>
        <w:t xml:space="preserve">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</w:t>
      </w:r>
      <w:r w:rsidRPr="00BC47C6">
        <w:rPr>
          <w:rFonts w:eastAsia="Times New Roman" w:cstheme="minorHAnsi"/>
          <w:lang w:eastAsia="pl-PL"/>
        </w:rPr>
        <w:t xml:space="preserve"> oraz zarządzenia nr 26 Ministra Spraw Zagranicznych z dnia 25 sierpnia 2017 r. w sprawie za</w:t>
      </w:r>
      <w:r>
        <w:rPr>
          <w:rFonts w:eastAsia="Times New Roman" w:cstheme="minorHAnsi"/>
          <w:lang w:eastAsia="pl-PL"/>
        </w:rPr>
        <w:t xml:space="preserve">sad udzielania dotacji celowych </w:t>
      </w:r>
      <w:r w:rsidRPr="00BC47C6">
        <w:rPr>
          <w:rFonts w:eastAsia="Times New Roman" w:cstheme="minorHAnsi"/>
          <w:lang w:eastAsia="pl-PL"/>
        </w:rPr>
        <w:t xml:space="preserve">i zatwierdzania ich rozliczenia (Dz. Urz. Min. Spraw Zagr. </w:t>
      </w:r>
      <w:r>
        <w:rPr>
          <w:rFonts w:eastAsia="Times New Roman" w:cstheme="minorHAnsi"/>
          <w:lang w:eastAsia="pl-PL"/>
        </w:rPr>
        <w:t xml:space="preserve">z 2017 r. </w:t>
      </w:r>
      <w:r w:rsidRPr="00BC47C6">
        <w:rPr>
          <w:rFonts w:eastAsia="Times New Roman" w:cstheme="minorHAnsi"/>
          <w:lang w:eastAsia="pl-PL"/>
        </w:rPr>
        <w:t>poz. 50).</w:t>
      </w:r>
    </w:p>
    <w:p w14:paraId="4DF4CC42" w14:textId="21381202" w:rsidR="00FD5A84" w:rsidRPr="00BC47C6" w:rsidRDefault="00FD5A84" w:rsidP="00C5366C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>Dyrektor Generalny Służby Zagraniczn</w:t>
      </w:r>
      <w:r>
        <w:rPr>
          <w:rFonts w:eastAsia="Times New Roman" w:cstheme="minorHAnsi"/>
          <w:lang w:eastAsia="pl-PL"/>
        </w:rPr>
        <w:t>ej w drodze decyzji powołuje K</w:t>
      </w:r>
      <w:r w:rsidRPr="00BC47C6">
        <w:rPr>
          <w:rFonts w:eastAsia="Times New Roman" w:cstheme="minorHAnsi"/>
          <w:lang w:eastAsia="pl-PL"/>
        </w:rPr>
        <w:t xml:space="preserve">omisję w celu opiniowania złożonych ofert. </w:t>
      </w:r>
    </w:p>
    <w:p w14:paraId="434CD731" w14:textId="77777777" w:rsidR="00FD5A84" w:rsidRPr="00BC47C6" w:rsidRDefault="00FD5A84" w:rsidP="00C5366C">
      <w:pPr>
        <w:keepNext/>
        <w:spacing w:after="120" w:line="240" w:lineRule="auto"/>
        <w:jc w:val="center"/>
        <w:outlineLvl w:val="1"/>
        <w:rPr>
          <w:rFonts w:eastAsia="Times New Roman" w:cstheme="minorHAnsi"/>
          <w:lang w:eastAsia="pl-PL"/>
        </w:rPr>
      </w:pPr>
      <w:bookmarkStart w:id="1" w:name="_Ref197786982"/>
      <w:r w:rsidRPr="00BC47C6">
        <w:rPr>
          <w:rFonts w:eastAsia="Times New Roman" w:cstheme="minorHAnsi"/>
          <w:b/>
          <w:lang w:eastAsia="pl-PL"/>
        </w:rPr>
        <w:t>§ 2. </w:t>
      </w:r>
      <w:r w:rsidRPr="00BC47C6">
        <w:rPr>
          <w:rFonts w:eastAsia="Times New Roman" w:cstheme="minorHAnsi"/>
          <w:b/>
          <w:bCs/>
          <w:iCs/>
          <w:lang w:eastAsia="pl-PL"/>
        </w:rPr>
        <w:t>Cele konkursu</w:t>
      </w:r>
      <w:bookmarkEnd w:id="1"/>
    </w:p>
    <w:p w14:paraId="75E85D1F" w14:textId="172BE4ED" w:rsidR="00FD5A84" w:rsidRDefault="00FD5A84" w:rsidP="00C5366C">
      <w:pPr>
        <w:numPr>
          <w:ilvl w:val="0"/>
          <w:numId w:val="2"/>
        </w:numPr>
        <w:spacing w:after="200" w:line="240" w:lineRule="auto"/>
        <w:ind w:left="567" w:hanging="567"/>
        <w:contextualSpacing/>
        <w:jc w:val="both"/>
        <w:rPr>
          <w:rFonts w:eastAsia="Times New Roman" w:cstheme="minorHAnsi"/>
          <w:lang w:eastAsia="pl-PL"/>
        </w:rPr>
      </w:pPr>
      <w:r w:rsidRPr="00BC47C6">
        <w:rPr>
          <w:rFonts w:eastAsia="Times New Roman" w:cstheme="minorHAnsi"/>
          <w:lang w:eastAsia="pl-PL"/>
        </w:rPr>
        <w:t xml:space="preserve">Celem Konkursu jest wyłonienie </w:t>
      </w:r>
      <w:r>
        <w:rPr>
          <w:rFonts w:eastAsia="Times New Roman" w:cstheme="minorHAnsi"/>
          <w:lang w:eastAsia="pl-PL"/>
        </w:rPr>
        <w:t xml:space="preserve">najlepszych </w:t>
      </w:r>
      <w:r w:rsidR="00F25E03">
        <w:rPr>
          <w:rFonts w:eastAsia="Times New Roman" w:cstheme="minorHAnsi"/>
          <w:lang w:eastAsia="pl-PL"/>
        </w:rPr>
        <w:t xml:space="preserve">ofert na </w:t>
      </w:r>
      <w:r>
        <w:rPr>
          <w:rFonts w:eastAsia="Times New Roman" w:cstheme="minorHAnsi"/>
          <w:lang w:eastAsia="pl-PL"/>
        </w:rPr>
        <w:t xml:space="preserve">realizację zadań publicznych </w:t>
      </w:r>
      <w:r w:rsidR="00BF6E5A">
        <w:rPr>
          <w:rFonts w:eastAsia="Times New Roman" w:cstheme="minorHAnsi"/>
          <w:lang w:eastAsia="pl-PL"/>
        </w:rPr>
        <w:t>(projektów)</w:t>
      </w:r>
      <w:r w:rsidR="00F25E03">
        <w:rPr>
          <w:rFonts w:eastAsia="Times New Roman" w:cstheme="minorHAnsi"/>
          <w:lang w:eastAsia="pl-PL"/>
        </w:rPr>
        <w:t>,</w:t>
      </w:r>
      <w:r w:rsidR="00BF6E5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z uwzględnieniem </w:t>
      </w:r>
      <w:r w:rsidR="00BB1E03">
        <w:rPr>
          <w:rFonts w:eastAsia="Times New Roman" w:cstheme="minorHAnsi"/>
          <w:lang w:eastAsia="pl-PL"/>
        </w:rPr>
        <w:t>działań</w:t>
      </w:r>
      <w:r w:rsidR="002C4761">
        <w:rPr>
          <w:rFonts w:eastAsia="Times New Roman" w:cstheme="minorHAnsi"/>
          <w:lang w:eastAsia="pl-PL"/>
        </w:rPr>
        <w:t xml:space="preserve"> wskazanych w ust. 2 oraz </w:t>
      </w:r>
      <w:r w:rsidR="0074750E">
        <w:rPr>
          <w:rFonts w:eastAsia="Times New Roman" w:cstheme="minorHAnsi"/>
          <w:lang w:eastAsia="pl-PL"/>
        </w:rPr>
        <w:t>projekt</w:t>
      </w:r>
      <w:r w:rsidR="002C4761">
        <w:rPr>
          <w:rFonts w:eastAsia="Times New Roman" w:cstheme="minorHAnsi"/>
          <w:lang w:eastAsia="pl-PL"/>
        </w:rPr>
        <w:t>ów</w:t>
      </w:r>
      <w:r w:rsidR="0074750E">
        <w:rPr>
          <w:rFonts w:eastAsia="Times New Roman" w:cstheme="minorHAnsi"/>
          <w:lang w:eastAsia="pl-PL"/>
        </w:rPr>
        <w:t xml:space="preserve"> </w:t>
      </w:r>
      <w:r w:rsidRPr="00564D57">
        <w:rPr>
          <w:rFonts w:eastAsia="Times New Roman" w:cstheme="minorHAnsi"/>
          <w:lang w:eastAsia="pl-PL"/>
        </w:rPr>
        <w:t>priorytet</w:t>
      </w:r>
      <w:r w:rsidR="0074750E">
        <w:rPr>
          <w:rFonts w:eastAsia="Times New Roman" w:cstheme="minorHAnsi"/>
          <w:lang w:eastAsia="pl-PL"/>
        </w:rPr>
        <w:t>ow</w:t>
      </w:r>
      <w:r w:rsidR="002C4761">
        <w:rPr>
          <w:rFonts w:eastAsia="Times New Roman" w:cstheme="minorHAnsi"/>
          <w:lang w:eastAsia="pl-PL"/>
        </w:rPr>
        <w:t>ych</w:t>
      </w:r>
      <w:r w:rsidR="00A24555">
        <w:rPr>
          <w:rFonts w:eastAsia="Times New Roman" w:cstheme="minorHAnsi"/>
          <w:lang w:eastAsia="pl-PL"/>
        </w:rPr>
        <w:t>, wymienionych w § 3 ust. 1 Regulaminu</w:t>
      </w:r>
      <w:r w:rsidRPr="00564D57">
        <w:rPr>
          <w:rFonts w:eastAsia="Times New Roman" w:cstheme="minorHAnsi"/>
          <w:lang w:eastAsia="pl-PL"/>
        </w:rPr>
        <w:t>.</w:t>
      </w:r>
      <w:r w:rsidRPr="000C3D3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Zlecenie realizacji zadań publicznych będzie miało formę:</w:t>
      </w:r>
    </w:p>
    <w:p w14:paraId="6E4964CC" w14:textId="5EF81384" w:rsidR="00FD5A84" w:rsidRPr="00C57C2E" w:rsidRDefault="00FD5A84" w:rsidP="003B14F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powierzenia</w:t>
      </w:r>
      <w:r w:rsidRPr="006D6C2B">
        <w:rPr>
          <w:rFonts w:eastAsia="Times New Roman" w:cstheme="minorHAnsi"/>
          <w:lang w:eastAsia="pl-PL"/>
        </w:rPr>
        <w:t xml:space="preserve"> realizacji projektów</w:t>
      </w:r>
      <w:r w:rsidR="00C57C2E">
        <w:rPr>
          <w:rFonts w:eastAsia="Times New Roman" w:cstheme="minorHAnsi"/>
          <w:lang w:eastAsia="pl-PL"/>
        </w:rPr>
        <w:t xml:space="preserve"> – </w:t>
      </w:r>
      <w:r w:rsidR="00C57C2E" w:rsidRPr="00C57C2E">
        <w:rPr>
          <w:rFonts w:eastAsiaTheme="minorEastAsia" w:cs="Arial"/>
          <w:u w:val="single"/>
          <w:lang w:eastAsia="pl-PL"/>
        </w:rPr>
        <w:t xml:space="preserve">Komponent I – projekty </w:t>
      </w:r>
      <w:r w:rsidR="00C57C2E">
        <w:rPr>
          <w:rFonts w:eastAsiaTheme="minorEastAsia" w:cs="Arial"/>
          <w:u w:val="single"/>
          <w:lang w:eastAsia="pl-PL"/>
        </w:rPr>
        <w:t>priorytetowe</w:t>
      </w:r>
      <w:r w:rsidRPr="00C57C2E">
        <w:rPr>
          <w:rFonts w:eastAsia="Times New Roman" w:cstheme="minorHAnsi"/>
          <w:lang w:eastAsia="pl-PL"/>
        </w:rPr>
        <w:t xml:space="preserve">, których cele będą realizowane poprzez wzmocnienie infrastruktury polonijnej położonej poza granicami RP </w:t>
      </w:r>
      <w:r w:rsidR="003B14F5">
        <w:rPr>
          <w:rFonts w:eastAsia="Times New Roman" w:cstheme="minorHAnsi"/>
          <w:lang w:eastAsia="pl-PL"/>
        </w:rPr>
        <w:br/>
      </w:r>
      <w:r w:rsidRPr="00C57C2E">
        <w:rPr>
          <w:rFonts w:eastAsia="Times New Roman" w:cstheme="minorHAnsi"/>
          <w:lang w:eastAsia="pl-PL"/>
        </w:rPr>
        <w:t>o znaczeniu priorytetowym dla polskiego</w:t>
      </w:r>
      <w:r w:rsidR="00314A2F" w:rsidRPr="00C57C2E">
        <w:rPr>
          <w:rFonts w:eastAsia="Times New Roman" w:cstheme="minorHAnsi"/>
          <w:lang w:eastAsia="pl-PL"/>
        </w:rPr>
        <w:t xml:space="preserve"> </w:t>
      </w:r>
      <w:r w:rsidRPr="00C57C2E">
        <w:rPr>
          <w:rFonts w:eastAsia="Times New Roman" w:cstheme="minorHAnsi"/>
          <w:lang w:eastAsia="pl-PL"/>
        </w:rPr>
        <w:t xml:space="preserve">rządu w obszarze współpracy </w:t>
      </w:r>
      <w:r w:rsidR="00DF1C6A">
        <w:rPr>
          <w:rFonts w:eastAsia="Times New Roman" w:cstheme="minorHAnsi"/>
          <w:lang w:eastAsia="pl-PL"/>
        </w:rPr>
        <w:br/>
      </w:r>
      <w:r w:rsidRPr="00C57C2E">
        <w:rPr>
          <w:rFonts w:eastAsia="Times New Roman" w:cstheme="minorHAnsi"/>
          <w:lang w:eastAsia="pl-PL"/>
        </w:rPr>
        <w:t>z Polonią i Polakami za granicą, zgodnie z tabelą w § 3 ust. 1 pkt 1);</w:t>
      </w:r>
    </w:p>
    <w:p w14:paraId="505D873A" w14:textId="317069E0" w:rsidR="00FD5A84" w:rsidRPr="00C57C2E" w:rsidRDefault="00FD5A84" w:rsidP="003B14F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left="993" w:hanging="426"/>
        <w:jc w:val="both"/>
        <w:rPr>
          <w:rFonts w:eastAsiaTheme="minorEastAsia" w:cs="Arial"/>
          <w:u w:val="single"/>
          <w:lang w:eastAsia="pl-PL"/>
        </w:rPr>
      </w:pPr>
      <w:r w:rsidRPr="00C57C2E">
        <w:rPr>
          <w:rFonts w:eastAsia="Times New Roman" w:cstheme="minorHAnsi"/>
          <w:b/>
          <w:lang w:eastAsia="pl-PL"/>
        </w:rPr>
        <w:t>wsparcia</w:t>
      </w:r>
      <w:r w:rsidRPr="00C57C2E">
        <w:rPr>
          <w:rFonts w:eastAsia="Times New Roman" w:cstheme="minorHAnsi"/>
          <w:lang w:eastAsia="pl-PL"/>
        </w:rPr>
        <w:t xml:space="preserve"> realizacji</w:t>
      </w:r>
      <w:r w:rsidR="00D86CA9" w:rsidRPr="00C57C2E">
        <w:rPr>
          <w:rFonts w:eastAsia="Times New Roman" w:cstheme="minorHAnsi"/>
          <w:lang w:eastAsia="pl-PL"/>
        </w:rPr>
        <w:t xml:space="preserve"> projektów </w:t>
      </w:r>
      <w:r w:rsidR="00C57C2E" w:rsidRPr="00C57C2E">
        <w:rPr>
          <w:rFonts w:eastAsia="Times New Roman" w:cstheme="minorHAnsi"/>
          <w:lang w:eastAsia="pl-PL"/>
        </w:rPr>
        <w:t xml:space="preserve">– </w:t>
      </w:r>
      <w:r w:rsidR="00C57C2E" w:rsidRPr="00C57C2E">
        <w:rPr>
          <w:rFonts w:eastAsia="Times New Roman" w:cstheme="minorHAnsi"/>
          <w:u w:val="single"/>
          <w:lang w:eastAsia="pl-PL"/>
        </w:rPr>
        <w:t xml:space="preserve">Komponent II - projekty </w:t>
      </w:r>
      <w:r w:rsidRPr="00C57C2E">
        <w:rPr>
          <w:rFonts w:eastAsia="Times New Roman" w:cstheme="minorHAnsi"/>
          <w:u w:val="single"/>
          <w:lang w:eastAsia="pl-PL"/>
        </w:rPr>
        <w:t>dowoln</w:t>
      </w:r>
      <w:r w:rsidR="00C57C2E" w:rsidRPr="00C57C2E">
        <w:rPr>
          <w:rFonts w:eastAsia="Times New Roman" w:cstheme="minorHAnsi"/>
          <w:u w:val="single"/>
          <w:lang w:eastAsia="pl-PL"/>
        </w:rPr>
        <w:t>e</w:t>
      </w:r>
      <w:r w:rsidRPr="00C57C2E">
        <w:rPr>
          <w:rFonts w:eastAsia="Times New Roman" w:cstheme="minorHAnsi"/>
          <w:u w:val="single"/>
          <w:lang w:eastAsia="pl-PL"/>
        </w:rPr>
        <w:t>,</w:t>
      </w:r>
      <w:r w:rsidRPr="00C57C2E">
        <w:rPr>
          <w:rFonts w:eastAsia="Times New Roman" w:cstheme="minorHAnsi"/>
          <w:lang w:eastAsia="pl-PL"/>
        </w:rPr>
        <w:t xml:space="preserve"> któr</w:t>
      </w:r>
      <w:r w:rsidR="00C57C2E" w:rsidRPr="00C57C2E">
        <w:rPr>
          <w:rFonts w:eastAsia="Times New Roman" w:cstheme="minorHAnsi"/>
          <w:lang w:eastAsia="pl-PL"/>
        </w:rPr>
        <w:t>ych</w:t>
      </w:r>
      <w:r w:rsidRPr="00C57C2E">
        <w:rPr>
          <w:rFonts w:eastAsia="Times New Roman" w:cstheme="minorHAnsi"/>
          <w:lang w:eastAsia="pl-PL"/>
        </w:rPr>
        <w:t xml:space="preserve"> cele będą realizowane poprzez wzmocnienie infrastruktury polonijnej. </w:t>
      </w:r>
    </w:p>
    <w:p w14:paraId="2F19A56C" w14:textId="24394A31" w:rsidR="00FD5A84" w:rsidRPr="00F858D7" w:rsidRDefault="00BB1E03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Działania w obszarze wsparcia infrastruktury polonijnej </w:t>
      </w:r>
      <w:r w:rsidR="00F858D7">
        <w:rPr>
          <w:rFonts w:cstheme="minorHAnsi"/>
          <w:lang w:eastAsia="pl-PL"/>
        </w:rPr>
        <w:t>powinny przyczynić się do</w:t>
      </w:r>
      <w:r w:rsidR="00FD5A84" w:rsidRPr="00BC47C6">
        <w:rPr>
          <w:rFonts w:cstheme="minorHAnsi"/>
          <w:lang w:eastAsia="pl-PL"/>
        </w:rPr>
        <w:t xml:space="preserve"> </w:t>
      </w:r>
      <w:r w:rsidR="00FD5A84">
        <w:rPr>
          <w:rFonts w:cstheme="minorHAnsi"/>
          <w:lang w:eastAsia="pl-PL"/>
        </w:rPr>
        <w:t>podniesieni</w:t>
      </w:r>
      <w:r w:rsidR="00F858D7">
        <w:rPr>
          <w:rFonts w:cstheme="minorHAnsi"/>
          <w:lang w:eastAsia="pl-PL"/>
        </w:rPr>
        <w:t>a</w:t>
      </w:r>
      <w:r w:rsidR="00FD5A84">
        <w:rPr>
          <w:rFonts w:cstheme="minorHAnsi"/>
          <w:lang w:eastAsia="pl-PL"/>
        </w:rPr>
        <w:t xml:space="preserve"> jakości edukacji w szkołach polskich i polonijnych oraz podniesieni</w:t>
      </w:r>
      <w:r w:rsidR="00F858D7">
        <w:rPr>
          <w:rFonts w:cstheme="minorHAnsi"/>
          <w:lang w:eastAsia="pl-PL"/>
        </w:rPr>
        <w:t>a</w:t>
      </w:r>
      <w:r w:rsidR="00FD5A84">
        <w:rPr>
          <w:rFonts w:cstheme="minorHAnsi"/>
          <w:lang w:eastAsia="pl-PL"/>
        </w:rPr>
        <w:t xml:space="preserve"> jakości pracy </w:t>
      </w:r>
      <w:r w:rsidR="00D86CA9">
        <w:rPr>
          <w:rFonts w:cstheme="minorHAnsi"/>
          <w:lang w:eastAsia="pl-PL"/>
        </w:rPr>
        <w:t>d</w:t>
      </w:r>
      <w:r w:rsidR="00FD5A84">
        <w:rPr>
          <w:rFonts w:cstheme="minorHAnsi"/>
          <w:lang w:eastAsia="pl-PL"/>
        </w:rPr>
        <w:t xml:space="preserve">omów </w:t>
      </w:r>
      <w:r w:rsidR="00D86CA9">
        <w:rPr>
          <w:rFonts w:cstheme="minorHAnsi"/>
          <w:lang w:eastAsia="pl-PL"/>
        </w:rPr>
        <w:t>p</w:t>
      </w:r>
      <w:r w:rsidR="00FD5A84">
        <w:rPr>
          <w:rFonts w:cstheme="minorHAnsi"/>
          <w:lang w:eastAsia="pl-PL"/>
        </w:rPr>
        <w:t>olskich i innych instytucji polonijnych położonych poza granicami RP</w:t>
      </w:r>
      <w:r w:rsidR="00F858D7">
        <w:rPr>
          <w:rFonts w:cstheme="minorHAnsi"/>
          <w:lang w:eastAsia="pl-PL"/>
        </w:rPr>
        <w:t>, stanowiąc</w:t>
      </w:r>
      <w:r w:rsidR="00FD5A84" w:rsidRPr="00F858D7">
        <w:rPr>
          <w:rFonts w:cstheme="minorHAnsi"/>
          <w:lang w:eastAsia="pl-PL"/>
        </w:rPr>
        <w:t xml:space="preserve"> realne wsparcie  </w:t>
      </w:r>
      <w:r w:rsidR="0074750E">
        <w:rPr>
          <w:rFonts w:cstheme="minorHAnsi"/>
          <w:lang w:eastAsia="pl-PL"/>
        </w:rPr>
        <w:t>dla funkcjonowania ośrodków umożliwiających</w:t>
      </w:r>
      <w:r w:rsidR="00FD5A84" w:rsidRPr="00F858D7">
        <w:rPr>
          <w:rFonts w:cstheme="minorHAnsi"/>
          <w:lang w:eastAsia="pl-PL"/>
        </w:rPr>
        <w:t xml:space="preserve"> poznawani</w:t>
      </w:r>
      <w:r w:rsidR="0074750E">
        <w:rPr>
          <w:rFonts w:cstheme="minorHAnsi"/>
          <w:lang w:eastAsia="pl-PL"/>
        </w:rPr>
        <w:t>e</w:t>
      </w:r>
      <w:r w:rsidR="00FD5A84" w:rsidRPr="00F858D7">
        <w:rPr>
          <w:rFonts w:cstheme="minorHAnsi"/>
          <w:lang w:eastAsia="pl-PL"/>
        </w:rPr>
        <w:t xml:space="preserve"> i kultywowani</w:t>
      </w:r>
      <w:r w:rsidR="0074750E">
        <w:rPr>
          <w:rFonts w:cstheme="minorHAnsi"/>
          <w:lang w:eastAsia="pl-PL"/>
        </w:rPr>
        <w:t>e</w:t>
      </w:r>
      <w:r w:rsidR="00FD5A84" w:rsidRPr="00F858D7">
        <w:rPr>
          <w:rFonts w:cstheme="minorHAnsi"/>
          <w:lang w:eastAsia="pl-PL"/>
        </w:rPr>
        <w:t xml:space="preserve"> polskiej tradycji, kultury i edukacji, a także integracj</w:t>
      </w:r>
      <w:r w:rsidR="0074750E">
        <w:rPr>
          <w:rFonts w:cstheme="minorHAnsi"/>
          <w:lang w:eastAsia="pl-PL"/>
        </w:rPr>
        <w:t>ę</w:t>
      </w:r>
      <w:r w:rsidR="00FD5A84" w:rsidRPr="00F858D7">
        <w:rPr>
          <w:rFonts w:cstheme="minorHAnsi"/>
          <w:lang w:eastAsia="pl-PL"/>
        </w:rPr>
        <w:t xml:space="preserve"> i aktywizacj</w:t>
      </w:r>
      <w:r w:rsidR="0074750E">
        <w:rPr>
          <w:rFonts w:cstheme="minorHAnsi"/>
          <w:lang w:eastAsia="pl-PL"/>
        </w:rPr>
        <w:t>ę</w:t>
      </w:r>
      <w:r w:rsidR="00FD5A84" w:rsidRPr="00F858D7">
        <w:rPr>
          <w:rFonts w:cstheme="minorHAnsi"/>
          <w:lang w:eastAsia="pl-PL"/>
        </w:rPr>
        <w:t xml:space="preserve"> środowisk polonijn</w:t>
      </w:r>
      <w:r w:rsidR="00F858D7">
        <w:rPr>
          <w:rFonts w:cstheme="minorHAnsi"/>
          <w:lang w:eastAsia="pl-PL"/>
        </w:rPr>
        <w:t>ych</w:t>
      </w:r>
      <w:r w:rsidR="00FD5A84" w:rsidRPr="00F858D7">
        <w:rPr>
          <w:rFonts w:cstheme="minorHAnsi"/>
          <w:lang w:eastAsia="pl-PL"/>
        </w:rPr>
        <w:t xml:space="preserve">. </w:t>
      </w:r>
    </w:p>
    <w:p w14:paraId="7D7D12DC" w14:textId="77777777" w:rsidR="006E7B52" w:rsidRDefault="006E7B52" w:rsidP="00C52F06">
      <w:pPr>
        <w:spacing w:line="240" w:lineRule="auto"/>
        <w:rPr>
          <w:b/>
        </w:rPr>
      </w:pPr>
      <w:bookmarkStart w:id="2" w:name="_Hlk137540135"/>
    </w:p>
    <w:p w14:paraId="455EE52F" w14:textId="7418FBB4" w:rsidR="00FD5A84" w:rsidRDefault="00FD5A84" w:rsidP="00C5366C">
      <w:pPr>
        <w:spacing w:line="240" w:lineRule="auto"/>
        <w:jc w:val="center"/>
        <w:rPr>
          <w:b/>
          <w:bCs/>
          <w:iCs/>
        </w:rPr>
      </w:pPr>
      <w:r w:rsidRPr="00BC47C6">
        <w:rPr>
          <w:b/>
        </w:rPr>
        <w:t>§ 3. </w:t>
      </w:r>
      <w:bookmarkEnd w:id="2"/>
      <w:r w:rsidRPr="00BC47C6">
        <w:rPr>
          <w:b/>
          <w:bCs/>
          <w:iCs/>
        </w:rPr>
        <w:t>Założenia merytoryczne konkursu</w:t>
      </w:r>
    </w:p>
    <w:p w14:paraId="648B0B1F" w14:textId="0CBE9E0D" w:rsidR="00FD5A84" w:rsidRPr="00BC47C6" w:rsidRDefault="00FD5A84" w:rsidP="00C5366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eastAsiaTheme="minorEastAsia" w:cs="Arial"/>
          <w:u w:val="single"/>
          <w:lang w:eastAsia="pl-PL"/>
        </w:rPr>
      </w:pPr>
      <w:r w:rsidRPr="00BC47C6">
        <w:rPr>
          <w:rFonts w:eastAsiaTheme="minorEastAsia" w:cs="Arial"/>
          <w:u w:val="single"/>
          <w:lang w:eastAsia="pl-PL"/>
        </w:rPr>
        <w:t xml:space="preserve">Komponent I </w:t>
      </w:r>
      <w:r w:rsidR="00C57C2E">
        <w:rPr>
          <w:rFonts w:eastAsiaTheme="minorEastAsia" w:cs="Arial"/>
          <w:u w:val="single"/>
          <w:lang w:eastAsia="pl-PL"/>
        </w:rPr>
        <w:t>-</w:t>
      </w:r>
      <w:r w:rsidRPr="00BC47C6">
        <w:rPr>
          <w:rFonts w:eastAsiaTheme="minorEastAsia" w:cs="Arial"/>
          <w:u w:val="single"/>
          <w:lang w:eastAsia="pl-PL"/>
        </w:rPr>
        <w:t xml:space="preserve"> projekty </w:t>
      </w:r>
      <w:r w:rsidR="00E22347">
        <w:rPr>
          <w:rFonts w:eastAsiaTheme="minorEastAsia" w:cs="Arial"/>
          <w:u w:val="single"/>
          <w:lang w:eastAsia="pl-PL"/>
        </w:rPr>
        <w:t>priorytetowe</w:t>
      </w:r>
    </w:p>
    <w:p w14:paraId="454F1134" w14:textId="04DF4E70" w:rsidR="005333A1" w:rsidRDefault="008C0C88" w:rsidP="00C5366C">
      <w:pPr>
        <w:pStyle w:val="Bezodstpw"/>
        <w:numPr>
          <w:ilvl w:val="1"/>
          <w:numId w:val="3"/>
        </w:numPr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Działania</w:t>
      </w:r>
      <w:r w:rsidR="00FD5A84" w:rsidRPr="00B03ED8">
        <w:rPr>
          <w:rFonts w:asciiTheme="minorHAnsi" w:hAnsiTheme="minorHAnsi" w:cs="Calibri"/>
          <w:color w:val="000000"/>
        </w:rPr>
        <w:t xml:space="preserve">, o których mowa w </w:t>
      </w:r>
      <w:bookmarkStart w:id="3" w:name="_Hlk135403459"/>
      <w:r w:rsidR="00FD5A84" w:rsidRPr="00B03ED8">
        <w:rPr>
          <w:rFonts w:asciiTheme="minorHAnsi" w:hAnsiTheme="minorHAnsi" w:cs="Calibri"/>
          <w:color w:val="000000"/>
        </w:rPr>
        <w:t xml:space="preserve">§ 2 ust. 2 </w:t>
      </w:r>
      <w:bookmarkEnd w:id="3"/>
      <w:r w:rsidR="00FD5A84" w:rsidRPr="00B03ED8">
        <w:rPr>
          <w:rFonts w:asciiTheme="minorHAnsi" w:hAnsiTheme="minorHAnsi" w:cs="Calibri"/>
          <w:color w:val="000000"/>
        </w:rPr>
        <w:t xml:space="preserve">będą realizowane </w:t>
      </w:r>
      <w:r>
        <w:rPr>
          <w:rFonts w:asciiTheme="minorHAnsi" w:hAnsiTheme="minorHAnsi" w:cs="Calibri"/>
          <w:color w:val="000000"/>
        </w:rPr>
        <w:t>na rzecz</w:t>
      </w:r>
      <w:r w:rsidRPr="00B03ED8">
        <w:rPr>
          <w:rFonts w:asciiTheme="minorHAnsi" w:hAnsiTheme="minorHAnsi" w:cs="Calibri"/>
          <w:color w:val="000000"/>
        </w:rPr>
        <w:t xml:space="preserve"> </w:t>
      </w:r>
      <w:r w:rsidR="00FD5A84" w:rsidRPr="00B03ED8">
        <w:rPr>
          <w:rFonts w:asciiTheme="minorHAnsi" w:hAnsiTheme="minorHAnsi" w:cs="Calibri"/>
          <w:color w:val="000000"/>
        </w:rPr>
        <w:t>wzmocnieni</w:t>
      </w:r>
      <w:r>
        <w:rPr>
          <w:rFonts w:asciiTheme="minorHAnsi" w:hAnsiTheme="minorHAnsi" w:cs="Calibri"/>
          <w:color w:val="000000"/>
        </w:rPr>
        <w:t>a</w:t>
      </w:r>
      <w:r w:rsidR="00FD5A84" w:rsidRPr="00B03ED8">
        <w:rPr>
          <w:rFonts w:asciiTheme="minorHAnsi" w:hAnsiTheme="minorHAnsi" w:cs="Calibri"/>
          <w:color w:val="000000"/>
        </w:rPr>
        <w:t xml:space="preserve">  infrastruktury</w:t>
      </w:r>
      <w:r>
        <w:rPr>
          <w:rFonts w:asciiTheme="minorHAnsi" w:hAnsiTheme="minorHAnsi" w:cs="Calibri"/>
          <w:color w:val="000000"/>
        </w:rPr>
        <w:t xml:space="preserve"> w zakresie</w:t>
      </w:r>
      <w:r w:rsidR="00851BAA">
        <w:rPr>
          <w:rFonts w:asciiTheme="minorHAnsi" w:hAnsiTheme="minorHAnsi" w:cs="Calibri"/>
          <w:color w:val="000000"/>
        </w:rPr>
        <w:t xml:space="preserve"> </w:t>
      </w:r>
      <w:r w:rsidR="00885B1F">
        <w:rPr>
          <w:rFonts w:asciiTheme="minorHAnsi" w:hAnsiTheme="minorHAnsi" w:cs="Calibri"/>
          <w:color w:val="000000"/>
        </w:rPr>
        <w:t xml:space="preserve">i zgodnie z limitami środków finansowych </w:t>
      </w:r>
      <w:r w:rsidR="00851BAA">
        <w:rPr>
          <w:rFonts w:asciiTheme="minorHAnsi" w:hAnsiTheme="minorHAnsi" w:cs="Calibri"/>
          <w:color w:val="000000"/>
        </w:rPr>
        <w:t>wskazanym</w:t>
      </w:r>
      <w:r w:rsidR="00885B1F">
        <w:rPr>
          <w:rFonts w:asciiTheme="minorHAnsi" w:hAnsiTheme="minorHAnsi" w:cs="Calibri"/>
          <w:color w:val="000000"/>
        </w:rPr>
        <w:t>i</w:t>
      </w:r>
      <w:r w:rsidR="00851BAA">
        <w:rPr>
          <w:rFonts w:asciiTheme="minorHAnsi" w:hAnsiTheme="minorHAnsi" w:cs="Calibri"/>
          <w:color w:val="000000"/>
        </w:rPr>
        <w:t xml:space="preserve"> </w:t>
      </w:r>
      <w:r w:rsidR="00180169">
        <w:rPr>
          <w:rFonts w:asciiTheme="minorHAnsi" w:hAnsiTheme="minorHAnsi" w:cs="Calibri"/>
          <w:color w:val="000000"/>
        </w:rPr>
        <w:br/>
      </w:r>
      <w:r w:rsidR="00851BAA">
        <w:rPr>
          <w:rFonts w:asciiTheme="minorHAnsi" w:hAnsiTheme="minorHAnsi" w:cs="Calibri"/>
          <w:color w:val="000000"/>
        </w:rPr>
        <w:t>w poniższym zestawieniu</w:t>
      </w:r>
      <w:r w:rsidR="00FD5A84" w:rsidRPr="00B03ED8">
        <w:rPr>
          <w:rFonts w:asciiTheme="minorHAnsi" w:hAnsiTheme="minorHAnsi" w:cs="Calibri"/>
          <w:color w:val="000000"/>
        </w:rPr>
        <w:t>:</w:t>
      </w:r>
    </w:p>
    <w:tbl>
      <w:tblPr>
        <w:tblStyle w:val="Tabela-Siatka"/>
        <w:tblW w:w="93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73"/>
        <w:gridCol w:w="4205"/>
        <w:gridCol w:w="1134"/>
        <w:gridCol w:w="1134"/>
        <w:gridCol w:w="1134"/>
        <w:gridCol w:w="1284"/>
      </w:tblGrid>
      <w:tr w:rsidR="004D34A2" w:rsidRPr="00C52F06" w14:paraId="3394BC8B" w14:textId="77777777" w:rsidTr="008B6E83">
        <w:trPr>
          <w:trHeight w:val="198"/>
        </w:trPr>
        <w:tc>
          <w:tcPr>
            <w:tcW w:w="473" w:type="dxa"/>
            <w:vMerge w:val="restart"/>
            <w:shd w:val="clear" w:color="auto" w:fill="5B9BD5" w:themeFill="accent1"/>
            <w:noWrap/>
            <w:vAlign w:val="center"/>
            <w:hideMark/>
          </w:tcPr>
          <w:p w14:paraId="4CB3258C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05" w:type="dxa"/>
            <w:vMerge w:val="restart"/>
            <w:shd w:val="clear" w:color="auto" w:fill="5B9BD5" w:themeFill="accent1"/>
            <w:vAlign w:val="center"/>
            <w:hideMark/>
          </w:tcPr>
          <w:p w14:paraId="0FB4464D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Tytuł projektu</w:t>
            </w:r>
          </w:p>
        </w:tc>
        <w:tc>
          <w:tcPr>
            <w:tcW w:w="4686" w:type="dxa"/>
            <w:gridSpan w:val="4"/>
            <w:shd w:val="clear" w:color="auto" w:fill="5B9BD5" w:themeFill="accent1"/>
            <w:vAlign w:val="center"/>
            <w:hideMark/>
          </w:tcPr>
          <w:p w14:paraId="11F9B4AB" w14:textId="3E91A4DC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Limit środków finansowych na realizację projektu </w:t>
            </w:r>
            <w:r w:rsid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(w zł)</w:t>
            </w:r>
          </w:p>
        </w:tc>
      </w:tr>
      <w:tr w:rsidR="004D34A2" w:rsidRPr="00C52F06" w14:paraId="27F6E041" w14:textId="77777777" w:rsidTr="008B6E83">
        <w:trPr>
          <w:trHeight w:val="87"/>
        </w:trPr>
        <w:tc>
          <w:tcPr>
            <w:tcW w:w="473" w:type="dxa"/>
            <w:vMerge/>
            <w:shd w:val="clear" w:color="auto" w:fill="5B9BD5" w:themeFill="accent1"/>
            <w:hideMark/>
          </w:tcPr>
          <w:p w14:paraId="6C11F1B7" w14:textId="77777777" w:rsidR="004D34A2" w:rsidRPr="00C52F06" w:rsidRDefault="004D34A2" w:rsidP="008B6E8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05" w:type="dxa"/>
            <w:vMerge/>
            <w:shd w:val="clear" w:color="auto" w:fill="5B9BD5" w:themeFill="accent1"/>
            <w:hideMark/>
          </w:tcPr>
          <w:p w14:paraId="0772F5CA" w14:textId="77777777" w:rsidR="004D34A2" w:rsidRPr="00C52F06" w:rsidRDefault="004D34A2" w:rsidP="008B6E83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5B9BD5" w:themeFill="accent1"/>
            <w:hideMark/>
          </w:tcPr>
          <w:p w14:paraId="604C070B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2025</w:t>
            </w:r>
          </w:p>
        </w:tc>
        <w:tc>
          <w:tcPr>
            <w:tcW w:w="1134" w:type="dxa"/>
            <w:shd w:val="clear" w:color="auto" w:fill="5B9BD5" w:themeFill="accent1"/>
            <w:hideMark/>
          </w:tcPr>
          <w:p w14:paraId="5FB727D5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5B9BD5" w:themeFill="accent1"/>
            <w:hideMark/>
          </w:tcPr>
          <w:p w14:paraId="107FF35E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2027</w:t>
            </w:r>
          </w:p>
        </w:tc>
        <w:tc>
          <w:tcPr>
            <w:tcW w:w="1284" w:type="dxa"/>
            <w:shd w:val="clear" w:color="auto" w:fill="5B9BD5" w:themeFill="accent1"/>
            <w:hideMark/>
          </w:tcPr>
          <w:p w14:paraId="17A82096" w14:textId="77777777" w:rsidR="004D34A2" w:rsidRPr="00C52F06" w:rsidRDefault="004D34A2" w:rsidP="008B6E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Łączny koszt </w:t>
            </w:r>
          </w:p>
        </w:tc>
      </w:tr>
      <w:tr w:rsidR="004D34A2" w:rsidRPr="00C52F06" w14:paraId="0BD149EB" w14:textId="77777777" w:rsidTr="008B6E83">
        <w:trPr>
          <w:trHeight w:val="195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4505D536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ARGENTYNA</w:t>
            </w:r>
          </w:p>
        </w:tc>
      </w:tr>
      <w:tr w:rsidR="004D34A2" w:rsidRPr="00C52F06" w14:paraId="7BB3E223" w14:textId="77777777" w:rsidTr="008B6E83">
        <w:trPr>
          <w:trHeight w:val="218"/>
        </w:trPr>
        <w:tc>
          <w:tcPr>
            <w:tcW w:w="473" w:type="dxa"/>
            <w:vMerge w:val="restart"/>
            <w:shd w:val="clear" w:color="auto" w:fill="FFFFFF" w:themeFill="background1"/>
            <w:noWrap/>
            <w:hideMark/>
          </w:tcPr>
          <w:p w14:paraId="770D72E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8433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Modernizacja pomieszczeń w Domu Polskim </w:t>
            </w:r>
            <w:r w:rsidRPr="00C52F06">
              <w:rPr>
                <w:rFonts w:cstheme="minorHAnsi"/>
                <w:b/>
                <w:sz w:val="20"/>
                <w:szCs w:val="20"/>
              </w:rPr>
              <w:br/>
              <w:t xml:space="preserve">w 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Oberá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142288D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123 000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0BE8AB0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7F5D5E0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noWrap/>
            <w:hideMark/>
          </w:tcPr>
          <w:p w14:paraId="2D1AE44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123 000</w:t>
            </w:r>
          </w:p>
        </w:tc>
      </w:tr>
      <w:tr w:rsidR="004D34A2" w:rsidRPr="00C52F06" w14:paraId="2D9B45EE" w14:textId="77777777" w:rsidTr="008B6E83">
        <w:trPr>
          <w:trHeight w:val="217"/>
        </w:trPr>
        <w:tc>
          <w:tcPr>
            <w:tcW w:w="473" w:type="dxa"/>
            <w:vMerge/>
            <w:shd w:val="clear" w:color="auto" w:fill="FFFFFF" w:themeFill="background1"/>
            <w:noWrap/>
          </w:tcPr>
          <w:p w14:paraId="3EF745F6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C1EA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Adaptacja pomieszczenia na drugiej kondygnacji </w:t>
            </w:r>
            <w:r w:rsidRPr="00C52F06">
              <w:rPr>
                <w:rFonts w:cstheme="minorHAnsi"/>
                <w:sz w:val="20"/>
                <w:szCs w:val="20"/>
              </w:rPr>
              <w:br/>
              <w:t xml:space="preserve">do wykorzystania jako garderoba dla </w:t>
            </w:r>
            <w:proofErr w:type="spellStart"/>
            <w:r w:rsidRPr="00C52F06">
              <w:rPr>
                <w:rFonts w:cstheme="minorHAnsi"/>
                <w:sz w:val="20"/>
                <w:szCs w:val="20"/>
              </w:rPr>
              <w:t>ZPiT</w:t>
            </w:r>
            <w:proofErr w:type="spellEnd"/>
            <w:r w:rsidRPr="00C52F06">
              <w:rPr>
                <w:rFonts w:cstheme="minorHAnsi"/>
                <w:sz w:val="20"/>
                <w:szCs w:val="20"/>
              </w:rPr>
              <w:t xml:space="preserve"> „Nasza Mała Polska” oraz modernizacja i wyposażenie kuchni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5572F5CA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364C20A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218E3B9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noWrap/>
          </w:tcPr>
          <w:p w14:paraId="689169F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307EB341" w14:textId="77777777" w:rsidTr="008B6E83">
        <w:trPr>
          <w:trHeight w:val="255"/>
        </w:trPr>
        <w:tc>
          <w:tcPr>
            <w:tcW w:w="473" w:type="dxa"/>
            <w:vMerge w:val="restart"/>
            <w:shd w:val="clear" w:color="auto" w:fill="FFFFFF" w:themeFill="background1"/>
            <w:noWrap/>
            <w:hideMark/>
          </w:tcPr>
          <w:p w14:paraId="38D69873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3737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Remont siedziby Stowarzyszenia Polskich Kombatantów w Argentynie w Buenos Aires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5F89FEB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212 000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4BFE769F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C19830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- 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noWrap/>
            <w:hideMark/>
          </w:tcPr>
          <w:p w14:paraId="79C5B35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212 000</w:t>
            </w:r>
          </w:p>
        </w:tc>
      </w:tr>
      <w:tr w:rsidR="004D34A2" w:rsidRPr="00C52F06" w14:paraId="58E67C76" w14:textId="77777777" w:rsidTr="008B6E83">
        <w:trPr>
          <w:trHeight w:val="255"/>
        </w:trPr>
        <w:tc>
          <w:tcPr>
            <w:tcW w:w="473" w:type="dxa"/>
            <w:vMerge/>
            <w:shd w:val="clear" w:color="auto" w:fill="FFFFFF" w:themeFill="background1"/>
            <w:noWrap/>
          </w:tcPr>
          <w:p w14:paraId="07AF8E92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353A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Remont lokalu obejmujący remont kuchni, wymianę instalacji elektrycznej, instalację urządzeń klimatyzacyjnych i grzewczych, malowanie, zakup nowych mebli oraz </w:t>
            </w:r>
          </w:p>
          <w:p w14:paraId="30EFE922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lastRenderedPageBreak/>
              <w:t xml:space="preserve">dostosowanie łazienki do potrzeb osób z ograniczoną sprawnością ruchową, 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7ECF88F3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7AC5DD0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13BDD820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noWrap/>
          </w:tcPr>
          <w:p w14:paraId="7518F11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7B510EA0" w14:textId="77777777" w:rsidTr="008B6E83">
        <w:trPr>
          <w:trHeight w:val="127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1D41AB30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BELGIA</w:t>
            </w:r>
          </w:p>
        </w:tc>
      </w:tr>
      <w:tr w:rsidR="004D34A2" w:rsidRPr="00C52F06" w14:paraId="23936808" w14:textId="77777777" w:rsidTr="008B6E83">
        <w:trPr>
          <w:trHeight w:val="255"/>
        </w:trPr>
        <w:tc>
          <w:tcPr>
            <w:tcW w:w="473" w:type="dxa"/>
            <w:vMerge w:val="restart"/>
            <w:shd w:val="clear" w:color="auto" w:fill="FFFFFF" w:themeFill="background1"/>
            <w:noWrap/>
            <w:hideMark/>
          </w:tcPr>
          <w:p w14:paraId="6FAB072F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205" w:type="dxa"/>
            <w:shd w:val="clear" w:color="auto" w:fill="FFFFFF" w:themeFill="background1"/>
            <w:hideMark/>
          </w:tcPr>
          <w:p w14:paraId="0F3F880B" w14:textId="7140277B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Modernizacja zaplecza kuchennego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 xml:space="preserve">w Domu Polskim w 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Comblain</w:t>
            </w:r>
            <w:proofErr w:type="spellEnd"/>
            <w:r w:rsidRPr="00C52F06">
              <w:rPr>
                <w:rFonts w:cstheme="minorHAnsi"/>
                <w:b/>
                <w:sz w:val="20"/>
                <w:szCs w:val="20"/>
              </w:rPr>
              <w:t xml:space="preserve"> la Tour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1352CC1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430 000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6A6D3E43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  <w:hideMark/>
          </w:tcPr>
          <w:p w14:paraId="7BFA865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noWrap/>
            <w:hideMark/>
          </w:tcPr>
          <w:p w14:paraId="550107C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430 000</w:t>
            </w:r>
          </w:p>
        </w:tc>
      </w:tr>
      <w:tr w:rsidR="004D34A2" w:rsidRPr="00C52F06" w14:paraId="17DD29BD" w14:textId="77777777" w:rsidTr="008B6E83">
        <w:trPr>
          <w:trHeight w:val="255"/>
        </w:trPr>
        <w:tc>
          <w:tcPr>
            <w:tcW w:w="473" w:type="dxa"/>
            <w:vMerge/>
            <w:shd w:val="clear" w:color="auto" w:fill="FFFFFF" w:themeFill="background1"/>
            <w:noWrap/>
          </w:tcPr>
          <w:p w14:paraId="690ACA7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shd w:val="clear" w:color="auto" w:fill="FFFFFF" w:themeFill="background1"/>
          </w:tcPr>
          <w:p w14:paraId="5E06A6C6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Remont pomieszczeń kuchni i myjni oraz zakup wyposażenia kuchennego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4038EED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632EAF8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1111961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noWrap/>
          </w:tcPr>
          <w:p w14:paraId="6AB75FA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2F0BBE3F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1A97079C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BRAZYLIA</w:t>
            </w:r>
          </w:p>
        </w:tc>
      </w:tr>
      <w:tr w:rsidR="004D34A2" w:rsidRPr="00C52F06" w14:paraId="236D287C" w14:textId="77777777" w:rsidTr="008B6E83">
        <w:trPr>
          <w:trHeight w:val="330"/>
        </w:trPr>
        <w:tc>
          <w:tcPr>
            <w:tcW w:w="473" w:type="dxa"/>
            <w:vMerge w:val="restart"/>
            <w:shd w:val="clear" w:color="auto" w:fill="FFFFFF" w:themeFill="background1"/>
            <w:noWrap/>
          </w:tcPr>
          <w:p w14:paraId="708E30CE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3856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Rozbudowa siedziby Stowarzyszenia Polsko-Brazylijskiego im. Marszałka J. Piłsudskiego </w:t>
            </w:r>
            <w:r w:rsidRPr="00C52F06">
              <w:rPr>
                <w:rFonts w:cstheme="minorHAnsi"/>
                <w:b/>
                <w:sz w:val="20"/>
                <w:szCs w:val="20"/>
              </w:rPr>
              <w:br/>
              <w:t>w Kurytybie - kontynuacja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22C50B7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100 000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7C56A8DA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780 000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2398A95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noWrap/>
          </w:tcPr>
          <w:p w14:paraId="32A5F32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880 000</w:t>
            </w:r>
          </w:p>
        </w:tc>
      </w:tr>
      <w:tr w:rsidR="004D34A2" w:rsidRPr="00C52F06" w14:paraId="05645B94" w14:textId="77777777" w:rsidTr="008B6E83">
        <w:trPr>
          <w:trHeight w:val="330"/>
        </w:trPr>
        <w:tc>
          <w:tcPr>
            <w:tcW w:w="473" w:type="dxa"/>
            <w:vMerge/>
            <w:shd w:val="clear" w:color="auto" w:fill="FFFFFF" w:themeFill="background1"/>
            <w:noWrap/>
          </w:tcPr>
          <w:p w14:paraId="2DB6DB50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63BA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 xml:space="preserve">Opracowanie dokumentacji projektowej, budowa, wykończenie i podstawowe wyposażenie dwukondygnacyjnego budynku 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6BE6C45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0F071B6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1EB39B3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noWrap/>
          </w:tcPr>
          <w:p w14:paraId="6B570B96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44334C13" w14:textId="77777777" w:rsidTr="008B6E83">
        <w:trPr>
          <w:trHeight w:val="255"/>
        </w:trPr>
        <w:tc>
          <w:tcPr>
            <w:tcW w:w="473" w:type="dxa"/>
            <w:vMerge w:val="restart"/>
            <w:shd w:val="clear" w:color="auto" w:fill="FFFFFF" w:themeFill="background1"/>
            <w:noWrap/>
            <w:hideMark/>
          </w:tcPr>
          <w:p w14:paraId="7619E766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1B74" w14:textId="780BA183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Budowa szkoły języka polskiego i siedziby Stowarzyszenia Polskiego POLPAN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 xml:space="preserve">w 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Papanduvie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565D247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815 000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4E4C64E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noWrap/>
          </w:tcPr>
          <w:p w14:paraId="63C71DC6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shd w:val="clear" w:color="auto" w:fill="FFFFFF" w:themeFill="background1"/>
            <w:noWrap/>
          </w:tcPr>
          <w:p w14:paraId="68CE0F7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815 000</w:t>
            </w:r>
          </w:p>
        </w:tc>
      </w:tr>
      <w:tr w:rsidR="004D34A2" w:rsidRPr="00C52F06" w14:paraId="137A31DF" w14:textId="77777777" w:rsidTr="008B6E83">
        <w:trPr>
          <w:trHeight w:val="255"/>
        </w:trPr>
        <w:tc>
          <w:tcPr>
            <w:tcW w:w="473" w:type="dxa"/>
            <w:vMerge/>
            <w:shd w:val="clear" w:color="auto" w:fill="FFFFFF" w:themeFill="background1"/>
            <w:noWrap/>
          </w:tcPr>
          <w:p w14:paraId="7EFA4F90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3F45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Budowa budynku, na podstawie dokumentacji projektowej opracowanej w ramach projektu finansowanego przez Ministerstwo Spraw Zagranicznych w 2024 r.</w:t>
            </w: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074732E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5179876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noWrap/>
          </w:tcPr>
          <w:p w14:paraId="3E4CB4C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FFFFFF" w:themeFill="background1"/>
            <w:noWrap/>
          </w:tcPr>
          <w:p w14:paraId="1FBF931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650739D8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51D7F60D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CZECHY</w:t>
            </w:r>
          </w:p>
        </w:tc>
      </w:tr>
      <w:tr w:rsidR="004D34A2" w:rsidRPr="00C52F06" w14:paraId="0226E789" w14:textId="77777777" w:rsidTr="008B6E83">
        <w:trPr>
          <w:trHeight w:val="383"/>
        </w:trPr>
        <w:tc>
          <w:tcPr>
            <w:tcW w:w="473" w:type="dxa"/>
            <w:vMerge w:val="restart"/>
            <w:noWrap/>
          </w:tcPr>
          <w:p w14:paraId="61430D9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4205" w:type="dxa"/>
          </w:tcPr>
          <w:p w14:paraId="646DA9A1" w14:textId="4537947E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Remont Domu Miejscowego Koła Polskiego Związku Kulturalno-Oświatowego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>w Czeskim Cieszynie Mostach</w:t>
            </w:r>
          </w:p>
        </w:tc>
        <w:tc>
          <w:tcPr>
            <w:tcW w:w="1134" w:type="dxa"/>
            <w:vMerge w:val="restart"/>
            <w:noWrap/>
          </w:tcPr>
          <w:p w14:paraId="5E1179C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680 000</w:t>
            </w:r>
          </w:p>
        </w:tc>
        <w:tc>
          <w:tcPr>
            <w:tcW w:w="1134" w:type="dxa"/>
            <w:vMerge w:val="restart"/>
            <w:noWrap/>
          </w:tcPr>
          <w:p w14:paraId="5F799D8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700 000</w:t>
            </w:r>
          </w:p>
        </w:tc>
        <w:tc>
          <w:tcPr>
            <w:tcW w:w="1134" w:type="dxa"/>
            <w:vMerge w:val="restart"/>
            <w:noWrap/>
          </w:tcPr>
          <w:p w14:paraId="579D6D3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4D744FD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1 380 000</w:t>
            </w:r>
          </w:p>
        </w:tc>
      </w:tr>
      <w:tr w:rsidR="004D34A2" w:rsidRPr="00C52F06" w14:paraId="0CEB3DC6" w14:textId="77777777" w:rsidTr="008B6E83">
        <w:trPr>
          <w:trHeight w:val="382"/>
        </w:trPr>
        <w:tc>
          <w:tcPr>
            <w:tcW w:w="473" w:type="dxa"/>
            <w:vMerge/>
            <w:noWrap/>
          </w:tcPr>
          <w:p w14:paraId="298D27BF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273A8DFA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Opracowanie dokumentacji projektowej, remont dachu i sufitu z izolacją oraz instalacja elektryczna; instalacja oświetlenia, malowanie i tynkowanie górnej części budynku i na klatce schodowej; izolacja fundamentów, ocieplenie i otynkowanie budynku; instalacja ogrzewania; wymiana okien i drzwi zewnętrznych</w:t>
            </w:r>
          </w:p>
        </w:tc>
        <w:tc>
          <w:tcPr>
            <w:tcW w:w="1134" w:type="dxa"/>
            <w:vMerge/>
            <w:noWrap/>
          </w:tcPr>
          <w:p w14:paraId="0C65742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2B25EF2F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6955B0F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177209B6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16205D6C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</w:tcPr>
          <w:p w14:paraId="37AD8050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FRANCJA</w:t>
            </w:r>
          </w:p>
        </w:tc>
      </w:tr>
      <w:tr w:rsidR="004D34A2" w:rsidRPr="00C52F06" w14:paraId="1A3F3B9D" w14:textId="77777777" w:rsidTr="008B6E83">
        <w:trPr>
          <w:trHeight w:val="383"/>
        </w:trPr>
        <w:tc>
          <w:tcPr>
            <w:tcW w:w="473" w:type="dxa"/>
            <w:vMerge w:val="restart"/>
            <w:noWrap/>
          </w:tcPr>
          <w:p w14:paraId="72ACC256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205" w:type="dxa"/>
          </w:tcPr>
          <w:p w14:paraId="68A84FBB" w14:textId="701F339B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Przebudowa i remont budynku Biblioteki Instytutu Literackiego „Kultura”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 xml:space="preserve">w 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Maisons</w:t>
            </w:r>
            <w:proofErr w:type="spellEnd"/>
            <w:r w:rsidRPr="00C52F06">
              <w:rPr>
                <w:rFonts w:cstheme="minorHAnsi"/>
                <w:b/>
                <w:sz w:val="20"/>
                <w:szCs w:val="20"/>
              </w:rPr>
              <w:t>-Laffitte - opracowanie dokumentacji</w:t>
            </w:r>
          </w:p>
        </w:tc>
        <w:tc>
          <w:tcPr>
            <w:tcW w:w="1134" w:type="dxa"/>
            <w:vMerge w:val="restart"/>
            <w:noWrap/>
          </w:tcPr>
          <w:p w14:paraId="1C07A7C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580 000</w:t>
            </w:r>
          </w:p>
        </w:tc>
        <w:tc>
          <w:tcPr>
            <w:tcW w:w="1134" w:type="dxa"/>
            <w:vMerge w:val="restart"/>
            <w:noWrap/>
          </w:tcPr>
          <w:p w14:paraId="6CBB6363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noWrap/>
          </w:tcPr>
          <w:p w14:paraId="6BE0C9B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29A7825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580 000</w:t>
            </w:r>
          </w:p>
        </w:tc>
      </w:tr>
      <w:tr w:rsidR="004D34A2" w:rsidRPr="00C52F06" w14:paraId="0ABADF87" w14:textId="77777777" w:rsidTr="008B6E83">
        <w:trPr>
          <w:trHeight w:val="382"/>
        </w:trPr>
        <w:tc>
          <w:tcPr>
            <w:tcW w:w="473" w:type="dxa"/>
            <w:vMerge/>
            <w:noWrap/>
          </w:tcPr>
          <w:p w14:paraId="06DEB5E1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28F422ED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Opracowanie dokumentacji projektowo-kosztorysowej oraz uzyskanie pozwolenia na przebudowę budynku biblioteki</w:t>
            </w:r>
          </w:p>
        </w:tc>
        <w:tc>
          <w:tcPr>
            <w:tcW w:w="1134" w:type="dxa"/>
            <w:vMerge/>
            <w:noWrap/>
          </w:tcPr>
          <w:p w14:paraId="38EC9BB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681D949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51DB378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1EE36D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1E850475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</w:tcPr>
          <w:p w14:paraId="3E1DF677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LITWA</w:t>
            </w:r>
          </w:p>
        </w:tc>
      </w:tr>
      <w:tr w:rsidR="004D34A2" w:rsidRPr="00C52F06" w14:paraId="2A1CAE56" w14:textId="77777777" w:rsidTr="008B6E83">
        <w:trPr>
          <w:trHeight w:val="274"/>
        </w:trPr>
        <w:tc>
          <w:tcPr>
            <w:tcW w:w="473" w:type="dxa"/>
            <w:vMerge w:val="restart"/>
            <w:noWrap/>
          </w:tcPr>
          <w:p w14:paraId="7008AC15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8895" w14:textId="591AB1AE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Remont budynku żłobka-przedszkola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 xml:space="preserve">w Białej 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Wace</w:t>
            </w:r>
            <w:proofErr w:type="spellEnd"/>
            <w:r w:rsidRPr="00C52F06">
              <w:rPr>
                <w:rFonts w:cstheme="minorHAnsi"/>
                <w:b/>
                <w:sz w:val="20"/>
                <w:szCs w:val="20"/>
              </w:rPr>
              <w:t xml:space="preserve"> - etap II</w:t>
            </w:r>
          </w:p>
        </w:tc>
        <w:tc>
          <w:tcPr>
            <w:tcW w:w="1134" w:type="dxa"/>
            <w:vMerge w:val="restart"/>
            <w:noWrap/>
          </w:tcPr>
          <w:p w14:paraId="038A85CA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  <w:lang w:eastAsia="pl-PL"/>
              </w:rPr>
              <w:t>600 000</w:t>
            </w:r>
          </w:p>
        </w:tc>
        <w:tc>
          <w:tcPr>
            <w:tcW w:w="1134" w:type="dxa"/>
            <w:vMerge w:val="restart"/>
            <w:noWrap/>
          </w:tcPr>
          <w:p w14:paraId="743B38B2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noWrap/>
          </w:tcPr>
          <w:p w14:paraId="1EFB0C36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20103DB9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600 000</w:t>
            </w:r>
          </w:p>
        </w:tc>
      </w:tr>
      <w:tr w:rsidR="004D34A2" w:rsidRPr="00C52F06" w14:paraId="76219154" w14:textId="77777777" w:rsidTr="008B6E83">
        <w:trPr>
          <w:trHeight w:val="225"/>
        </w:trPr>
        <w:tc>
          <w:tcPr>
            <w:tcW w:w="473" w:type="dxa"/>
            <w:vMerge/>
            <w:noWrap/>
          </w:tcPr>
          <w:p w14:paraId="2958E1B3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5C4E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Remont auli, korytarza ogólnego i klatki schodowej</w:t>
            </w:r>
          </w:p>
        </w:tc>
        <w:tc>
          <w:tcPr>
            <w:tcW w:w="1134" w:type="dxa"/>
            <w:vMerge/>
            <w:noWrap/>
          </w:tcPr>
          <w:p w14:paraId="4DFCF2BA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noWrap/>
          </w:tcPr>
          <w:p w14:paraId="7BF8B3F7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0F1D083D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67D1C93A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02123A32" w14:textId="77777777" w:rsidTr="008B6E83">
        <w:trPr>
          <w:trHeight w:val="196"/>
        </w:trPr>
        <w:tc>
          <w:tcPr>
            <w:tcW w:w="473" w:type="dxa"/>
            <w:vMerge w:val="restart"/>
            <w:noWrap/>
          </w:tcPr>
          <w:p w14:paraId="00D14CDD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6BCF" w14:textId="684FD13B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Dobudowa sali sportowej w Gimnazjum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>im. Szymona Konarskiego w Wilnie</w:t>
            </w:r>
          </w:p>
        </w:tc>
        <w:tc>
          <w:tcPr>
            <w:tcW w:w="1134" w:type="dxa"/>
            <w:vMerge w:val="restart"/>
            <w:noWrap/>
          </w:tcPr>
          <w:p w14:paraId="24FAE6E1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708 000</w:t>
            </w:r>
          </w:p>
        </w:tc>
        <w:tc>
          <w:tcPr>
            <w:tcW w:w="1134" w:type="dxa"/>
            <w:vMerge w:val="restart"/>
            <w:noWrap/>
          </w:tcPr>
          <w:p w14:paraId="4877FC5C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2 300 000</w:t>
            </w:r>
          </w:p>
        </w:tc>
        <w:tc>
          <w:tcPr>
            <w:tcW w:w="1134" w:type="dxa"/>
            <w:vMerge w:val="restart"/>
            <w:noWrap/>
          </w:tcPr>
          <w:p w14:paraId="3E193F39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2 300 000</w:t>
            </w:r>
          </w:p>
        </w:tc>
        <w:tc>
          <w:tcPr>
            <w:tcW w:w="1284" w:type="dxa"/>
            <w:vMerge w:val="restart"/>
            <w:noWrap/>
          </w:tcPr>
          <w:p w14:paraId="699B337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5 308 000</w:t>
            </w:r>
          </w:p>
        </w:tc>
      </w:tr>
      <w:tr w:rsidR="004D34A2" w:rsidRPr="00C52F06" w14:paraId="225E97F0" w14:textId="77777777" w:rsidTr="008B6E83">
        <w:trPr>
          <w:trHeight w:val="196"/>
        </w:trPr>
        <w:tc>
          <w:tcPr>
            <w:tcW w:w="473" w:type="dxa"/>
            <w:vMerge/>
            <w:noWrap/>
          </w:tcPr>
          <w:p w14:paraId="104F3B1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B0AFF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Prace przygotowawcze i budowa dwukondygnacyjnego budynku połączonego z obecnym gmachem szkoły.</w:t>
            </w:r>
          </w:p>
        </w:tc>
        <w:tc>
          <w:tcPr>
            <w:tcW w:w="1134" w:type="dxa"/>
            <w:vMerge/>
            <w:noWrap/>
          </w:tcPr>
          <w:p w14:paraId="3901AC1C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10346EFD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469297F5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00DC66C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317ED489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</w:tcPr>
          <w:p w14:paraId="21F790E8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ŁOTWA</w:t>
            </w:r>
          </w:p>
        </w:tc>
      </w:tr>
      <w:tr w:rsidR="004D34A2" w:rsidRPr="00C52F06" w14:paraId="36A16DC4" w14:textId="77777777" w:rsidTr="008B6E83">
        <w:trPr>
          <w:trHeight w:val="196"/>
        </w:trPr>
        <w:tc>
          <w:tcPr>
            <w:tcW w:w="473" w:type="dxa"/>
            <w:vMerge w:val="restart"/>
            <w:noWrap/>
          </w:tcPr>
          <w:p w14:paraId="69AC4919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205" w:type="dxa"/>
          </w:tcPr>
          <w:p w14:paraId="117D248E" w14:textId="27D66E3D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Budowa i modernizacja kompleksu sportowego w Szkole Polskiej im. Ity Kozakiewicz w Rydze</w:t>
            </w:r>
          </w:p>
        </w:tc>
        <w:tc>
          <w:tcPr>
            <w:tcW w:w="1134" w:type="dxa"/>
            <w:vMerge w:val="restart"/>
            <w:noWrap/>
          </w:tcPr>
          <w:p w14:paraId="08F01CE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1 042 000</w:t>
            </w:r>
          </w:p>
        </w:tc>
        <w:tc>
          <w:tcPr>
            <w:tcW w:w="1134" w:type="dxa"/>
            <w:vMerge w:val="restart"/>
            <w:noWrap/>
          </w:tcPr>
          <w:p w14:paraId="7E92728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2 786 000</w:t>
            </w:r>
          </w:p>
        </w:tc>
        <w:tc>
          <w:tcPr>
            <w:tcW w:w="1134" w:type="dxa"/>
            <w:vMerge w:val="restart"/>
            <w:noWrap/>
          </w:tcPr>
          <w:p w14:paraId="5341B63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1AF7FC9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3 828 000</w:t>
            </w:r>
          </w:p>
        </w:tc>
      </w:tr>
      <w:tr w:rsidR="004D34A2" w:rsidRPr="00C52F06" w14:paraId="4054DFE6" w14:textId="77777777" w:rsidTr="008B6E83">
        <w:trPr>
          <w:trHeight w:val="196"/>
        </w:trPr>
        <w:tc>
          <w:tcPr>
            <w:tcW w:w="473" w:type="dxa"/>
            <w:vMerge/>
            <w:noWrap/>
          </w:tcPr>
          <w:p w14:paraId="69FCD44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2368FDCA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Opracowanie dokumentacji projektowej, remont placu zabaw, przebudowa boiska do koszykówki, budowa i wyposażenie boiska wielofunkcyjnego i placu sportowego, odnowienie podłogi i wymiana wentylacji w sali sportowej wraz z infrastrukturą towarzyszącą.</w:t>
            </w:r>
          </w:p>
        </w:tc>
        <w:tc>
          <w:tcPr>
            <w:tcW w:w="1134" w:type="dxa"/>
            <w:vMerge/>
            <w:noWrap/>
          </w:tcPr>
          <w:p w14:paraId="0DDCFF3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723853E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75F773BF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3120547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0E8CCD60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131E5AC4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REPUBLIKA MOŁDAWII</w:t>
            </w:r>
          </w:p>
        </w:tc>
      </w:tr>
      <w:tr w:rsidR="004D34A2" w:rsidRPr="00C52F06" w14:paraId="34485CC3" w14:textId="77777777" w:rsidTr="008B6E83">
        <w:trPr>
          <w:trHeight w:val="173"/>
        </w:trPr>
        <w:tc>
          <w:tcPr>
            <w:tcW w:w="473" w:type="dxa"/>
            <w:vMerge w:val="restart"/>
            <w:noWrap/>
          </w:tcPr>
          <w:p w14:paraId="4AAF89E1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205" w:type="dxa"/>
          </w:tcPr>
          <w:p w14:paraId="4B496ACF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Remont siedziby Związku Polaków w Sorokach</w:t>
            </w:r>
          </w:p>
        </w:tc>
        <w:tc>
          <w:tcPr>
            <w:tcW w:w="1134" w:type="dxa"/>
            <w:vMerge w:val="restart"/>
            <w:noWrap/>
          </w:tcPr>
          <w:p w14:paraId="5A935A85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  <w:lang w:eastAsia="pl-PL"/>
              </w:rPr>
              <w:t>480 000</w:t>
            </w:r>
          </w:p>
        </w:tc>
        <w:tc>
          <w:tcPr>
            <w:tcW w:w="1134" w:type="dxa"/>
            <w:vMerge w:val="restart"/>
            <w:noWrap/>
          </w:tcPr>
          <w:p w14:paraId="6204798E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480 000</w:t>
            </w:r>
          </w:p>
        </w:tc>
        <w:tc>
          <w:tcPr>
            <w:tcW w:w="1134" w:type="dxa"/>
            <w:vMerge w:val="restart"/>
            <w:noWrap/>
          </w:tcPr>
          <w:p w14:paraId="60B8233C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132CAF2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960 000</w:t>
            </w:r>
          </w:p>
        </w:tc>
      </w:tr>
      <w:tr w:rsidR="004D34A2" w:rsidRPr="00C52F06" w14:paraId="36929532" w14:textId="77777777" w:rsidTr="008B6E83">
        <w:trPr>
          <w:trHeight w:val="173"/>
        </w:trPr>
        <w:tc>
          <w:tcPr>
            <w:tcW w:w="473" w:type="dxa"/>
            <w:vMerge/>
            <w:noWrap/>
          </w:tcPr>
          <w:p w14:paraId="571B6667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</w:tcPr>
          <w:p w14:paraId="513454C9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Prace zewnętrzne, w tym remont dachu i elewacji oraz remont pomieszczeń wewnątrz budynku, montaż instalacji grzewczej i klimatyzacji.</w:t>
            </w:r>
          </w:p>
        </w:tc>
        <w:tc>
          <w:tcPr>
            <w:tcW w:w="1134" w:type="dxa"/>
            <w:vMerge/>
            <w:noWrap/>
          </w:tcPr>
          <w:p w14:paraId="5FA574EA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noWrap/>
          </w:tcPr>
          <w:p w14:paraId="6983234D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66EE2932" w14:textId="77777777" w:rsidR="004D34A2" w:rsidRPr="00C52F06" w:rsidRDefault="004D34A2" w:rsidP="008B6E8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9AF566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3023695C" w14:textId="77777777" w:rsidTr="008B6E83">
        <w:trPr>
          <w:trHeight w:val="2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30726898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UKRAINA</w:t>
            </w:r>
          </w:p>
        </w:tc>
      </w:tr>
      <w:tr w:rsidR="004D34A2" w:rsidRPr="00C52F06" w14:paraId="55022054" w14:textId="77777777" w:rsidTr="008B6E83">
        <w:trPr>
          <w:trHeight w:val="167"/>
        </w:trPr>
        <w:tc>
          <w:tcPr>
            <w:tcW w:w="473" w:type="dxa"/>
            <w:vMerge w:val="restart"/>
            <w:noWrap/>
          </w:tcPr>
          <w:p w14:paraId="598DB59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C437" w14:textId="77777777" w:rsidR="004D34A2" w:rsidRPr="00C52F06" w:rsidRDefault="004D34A2" w:rsidP="008B6E83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b/>
                <w:color w:val="000000"/>
                <w:sz w:val="20"/>
                <w:szCs w:val="20"/>
              </w:rPr>
              <w:t>Budowa Domu Polskiego we Lwowie - utrzymanie i zabezpieczenie placu budowy</w:t>
            </w:r>
          </w:p>
        </w:tc>
        <w:tc>
          <w:tcPr>
            <w:tcW w:w="1134" w:type="dxa"/>
            <w:vMerge w:val="restart"/>
            <w:noWrap/>
          </w:tcPr>
          <w:p w14:paraId="498041B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370 000</w:t>
            </w:r>
          </w:p>
        </w:tc>
        <w:tc>
          <w:tcPr>
            <w:tcW w:w="1134" w:type="dxa"/>
            <w:vMerge w:val="restart"/>
            <w:noWrap/>
          </w:tcPr>
          <w:p w14:paraId="58657A6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noWrap/>
          </w:tcPr>
          <w:p w14:paraId="48164784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19C27B5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370 000</w:t>
            </w:r>
          </w:p>
        </w:tc>
      </w:tr>
      <w:tr w:rsidR="004D34A2" w:rsidRPr="00C52F06" w14:paraId="7CA856F6" w14:textId="77777777" w:rsidTr="008B6E83">
        <w:trPr>
          <w:trHeight w:val="167"/>
        </w:trPr>
        <w:tc>
          <w:tcPr>
            <w:tcW w:w="473" w:type="dxa"/>
            <w:vMerge/>
            <w:noWrap/>
          </w:tcPr>
          <w:p w14:paraId="4D9F160C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AE6" w14:textId="77777777" w:rsidR="004D34A2" w:rsidRPr="00C52F06" w:rsidRDefault="004D34A2" w:rsidP="008B6E83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52F06">
              <w:rPr>
                <w:rFonts w:cstheme="minorHAnsi"/>
                <w:color w:val="000000"/>
                <w:sz w:val="20"/>
                <w:szCs w:val="20"/>
              </w:rPr>
              <w:t>Zabezpieczenie placu budowy, w tym ochrona obiektu, bieżące koszty utrzymania, obsługa prawna</w:t>
            </w:r>
          </w:p>
        </w:tc>
        <w:tc>
          <w:tcPr>
            <w:tcW w:w="1134" w:type="dxa"/>
            <w:vMerge/>
            <w:noWrap/>
          </w:tcPr>
          <w:p w14:paraId="6E980303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58B874D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376815F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F2013E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0E6C1722" w14:textId="77777777" w:rsidTr="008B6E83">
        <w:trPr>
          <w:trHeight w:val="196"/>
        </w:trPr>
        <w:tc>
          <w:tcPr>
            <w:tcW w:w="473" w:type="dxa"/>
            <w:vMerge w:val="restart"/>
            <w:noWrap/>
          </w:tcPr>
          <w:p w14:paraId="611D1799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8B7" w14:textId="0048748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Modernizacja siedziby Centrum Kultury Polskiej i Dialogu Europejskiego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>w Iwano-</w:t>
            </w:r>
            <w:proofErr w:type="spellStart"/>
            <w:r w:rsidRPr="00C52F06">
              <w:rPr>
                <w:rFonts w:cstheme="minorHAnsi"/>
                <w:b/>
                <w:sz w:val="20"/>
                <w:szCs w:val="20"/>
              </w:rPr>
              <w:t>Frankiwsku</w:t>
            </w:r>
            <w:proofErr w:type="spellEnd"/>
            <w:r w:rsidRPr="00C52F0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noWrap/>
          </w:tcPr>
          <w:p w14:paraId="2A69D00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550 000</w:t>
            </w:r>
          </w:p>
        </w:tc>
        <w:tc>
          <w:tcPr>
            <w:tcW w:w="1134" w:type="dxa"/>
            <w:vMerge w:val="restart"/>
            <w:noWrap/>
          </w:tcPr>
          <w:p w14:paraId="385F0E7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noWrap/>
          </w:tcPr>
          <w:p w14:paraId="31BB98B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04DF87DF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550 000</w:t>
            </w:r>
          </w:p>
        </w:tc>
      </w:tr>
      <w:tr w:rsidR="004D34A2" w:rsidRPr="00C52F06" w14:paraId="571CA980" w14:textId="77777777" w:rsidTr="008B6E83">
        <w:trPr>
          <w:trHeight w:val="196"/>
        </w:trPr>
        <w:tc>
          <w:tcPr>
            <w:tcW w:w="473" w:type="dxa"/>
            <w:vMerge/>
            <w:noWrap/>
          </w:tcPr>
          <w:p w14:paraId="63C031C4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11CE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Kompleksowy remont budynku obejmujący m. in. wymianę systemów instalacyjnych, renowację podłóg i sufitów, wymianę stolarki okiennej i drzwiowej, wymiana mebli w części pomieszczeń, malowanie, remont klatki schodowej oraz wejścia, przygotowanie podłoża ściany zewnętrznej budynku pod mural promocyjno-informacyjny.</w:t>
            </w:r>
          </w:p>
        </w:tc>
        <w:tc>
          <w:tcPr>
            <w:tcW w:w="1134" w:type="dxa"/>
            <w:vMerge/>
            <w:noWrap/>
          </w:tcPr>
          <w:p w14:paraId="04B1F15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39855B5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4C0E21A6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552DBF9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5B551E3C" w14:textId="77777777" w:rsidTr="008B6E83">
        <w:trPr>
          <w:trHeight w:val="190"/>
        </w:trPr>
        <w:tc>
          <w:tcPr>
            <w:tcW w:w="9364" w:type="dxa"/>
            <w:gridSpan w:val="6"/>
            <w:shd w:val="clear" w:color="auto" w:fill="DEEAF6" w:themeFill="accent1" w:themeFillTint="33"/>
            <w:noWrap/>
            <w:hideMark/>
          </w:tcPr>
          <w:p w14:paraId="019F6793" w14:textId="77777777" w:rsidR="004D34A2" w:rsidRPr="00C52F06" w:rsidRDefault="004D34A2" w:rsidP="008B6E8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WIELKA BRYTANIA</w:t>
            </w:r>
          </w:p>
        </w:tc>
      </w:tr>
      <w:tr w:rsidR="004D34A2" w:rsidRPr="00C52F06" w14:paraId="74FEAE56" w14:textId="77777777" w:rsidTr="008B6E83">
        <w:trPr>
          <w:trHeight w:val="167"/>
        </w:trPr>
        <w:tc>
          <w:tcPr>
            <w:tcW w:w="473" w:type="dxa"/>
            <w:vMerge w:val="restart"/>
            <w:noWrap/>
          </w:tcPr>
          <w:p w14:paraId="6B75C79A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74227" w14:textId="77777777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  <w:lang w:eastAsia="pl-PL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>Modernizacja siedziby Polskiego Ośrodka Katolickiego w Oldham</w:t>
            </w:r>
          </w:p>
        </w:tc>
        <w:tc>
          <w:tcPr>
            <w:tcW w:w="1134" w:type="dxa"/>
            <w:vMerge w:val="restart"/>
            <w:noWrap/>
          </w:tcPr>
          <w:p w14:paraId="1A319887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540 000</w:t>
            </w:r>
          </w:p>
        </w:tc>
        <w:tc>
          <w:tcPr>
            <w:tcW w:w="1134" w:type="dxa"/>
            <w:vMerge w:val="restart"/>
            <w:noWrap/>
          </w:tcPr>
          <w:p w14:paraId="7BB53C05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540 000</w:t>
            </w:r>
          </w:p>
        </w:tc>
        <w:tc>
          <w:tcPr>
            <w:tcW w:w="1134" w:type="dxa"/>
            <w:vMerge w:val="restart"/>
            <w:noWrap/>
          </w:tcPr>
          <w:p w14:paraId="72CC88D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284" w:type="dxa"/>
            <w:vMerge w:val="restart"/>
            <w:noWrap/>
          </w:tcPr>
          <w:p w14:paraId="2BABB2FF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1 080 000</w:t>
            </w:r>
          </w:p>
        </w:tc>
      </w:tr>
      <w:tr w:rsidR="004D34A2" w:rsidRPr="00C52F06" w14:paraId="4A579C0A" w14:textId="77777777" w:rsidTr="008B6E83">
        <w:trPr>
          <w:trHeight w:val="167"/>
        </w:trPr>
        <w:tc>
          <w:tcPr>
            <w:tcW w:w="473" w:type="dxa"/>
            <w:vMerge/>
            <w:noWrap/>
          </w:tcPr>
          <w:p w14:paraId="697300F1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65F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Drenaż wokół budynku, wzmocnienie stropu między piwnicą a parterem, remont dachu, kuchni i jednej z toalet, wymiana systemu przeciwpożarowego i parkietu na sali teatralnej, drobne prace naprawcze oraz modernizacja parkingu.</w:t>
            </w:r>
          </w:p>
        </w:tc>
        <w:tc>
          <w:tcPr>
            <w:tcW w:w="1134" w:type="dxa"/>
            <w:vMerge/>
            <w:noWrap/>
          </w:tcPr>
          <w:p w14:paraId="75196F2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6BC958AB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265B98ED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30678D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4AA19702" w14:textId="77777777" w:rsidTr="008B6E83">
        <w:trPr>
          <w:trHeight w:val="196"/>
        </w:trPr>
        <w:tc>
          <w:tcPr>
            <w:tcW w:w="473" w:type="dxa"/>
            <w:vMerge w:val="restart"/>
            <w:noWrap/>
          </w:tcPr>
          <w:p w14:paraId="1E09F8BD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  <w:r w:rsidRPr="00C52F06">
              <w:rPr>
                <w:rFonts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1A9C" w14:textId="76AB0ED8" w:rsidR="004D34A2" w:rsidRPr="00C52F06" w:rsidRDefault="004D34A2" w:rsidP="008B6E83">
            <w:pPr>
              <w:rPr>
                <w:rFonts w:cstheme="minorHAnsi"/>
                <w:b/>
                <w:sz w:val="20"/>
                <w:szCs w:val="20"/>
              </w:rPr>
            </w:pPr>
            <w:r w:rsidRPr="00C52F06">
              <w:rPr>
                <w:rFonts w:cstheme="minorHAnsi"/>
                <w:b/>
                <w:sz w:val="20"/>
                <w:szCs w:val="20"/>
              </w:rPr>
              <w:t xml:space="preserve">Modernizacja Domu Polskiego w Bedford </w:t>
            </w:r>
            <w:r w:rsidR="00441CDF" w:rsidRPr="00C52F06">
              <w:rPr>
                <w:rFonts w:cstheme="minorHAnsi"/>
                <w:b/>
                <w:sz w:val="20"/>
                <w:szCs w:val="20"/>
              </w:rPr>
              <w:br/>
            </w:r>
            <w:r w:rsidRPr="00C52F06">
              <w:rPr>
                <w:rFonts w:cstheme="minorHAnsi"/>
                <w:b/>
                <w:sz w:val="20"/>
                <w:szCs w:val="20"/>
              </w:rPr>
              <w:t>- kontynuacja</w:t>
            </w:r>
          </w:p>
        </w:tc>
        <w:tc>
          <w:tcPr>
            <w:tcW w:w="1134" w:type="dxa"/>
            <w:vMerge w:val="restart"/>
            <w:noWrap/>
          </w:tcPr>
          <w:p w14:paraId="0941DC7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1 450 000</w:t>
            </w:r>
          </w:p>
        </w:tc>
        <w:tc>
          <w:tcPr>
            <w:tcW w:w="1134" w:type="dxa"/>
            <w:vMerge w:val="restart"/>
            <w:noWrap/>
          </w:tcPr>
          <w:p w14:paraId="3EB39C9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980 000</w:t>
            </w:r>
          </w:p>
        </w:tc>
        <w:tc>
          <w:tcPr>
            <w:tcW w:w="1134" w:type="dxa"/>
            <w:vMerge w:val="restart"/>
            <w:noWrap/>
          </w:tcPr>
          <w:p w14:paraId="0B8A50A1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1 090 000</w:t>
            </w:r>
          </w:p>
        </w:tc>
        <w:tc>
          <w:tcPr>
            <w:tcW w:w="1284" w:type="dxa"/>
            <w:vMerge w:val="restart"/>
            <w:noWrap/>
          </w:tcPr>
          <w:p w14:paraId="5443DDD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3 520 000</w:t>
            </w:r>
          </w:p>
        </w:tc>
      </w:tr>
      <w:tr w:rsidR="004D34A2" w:rsidRPr="00C52F06" w14:paraId="147F3F8C" w14:textId="77777777" w:rsidTr="008B6E83">
        <w:trPr>
          <w:trHeight w:val="196"/>
        </w:trPr>
        <w:tc>
          <w:tcPr>
            <w:tcW w:w="473" w:type="dxa"/>
            <w:vMerge/>
            <w:noWrap/>
          </w:tcPr>
          <w:p w14:paraId="342AF9C6" w14:textId="77777777" w:rsidR="004D34A2" w:rsidRPr="00C52F06" w:rsidRDefault="004D34A2" w:rsidP="008B6E83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CF6CC" w14:textId="77777777" w:rsidR="004D34A2" w:rsidRPr="00C52F06" w:rsidRDefault="004D34A2" w:rsidP="008B6E83">
            <w:pPr>
              <w:rPr>
                <w:rFonts w:cstheme="minorHAnsi"/>
                <w:sz w:val="20"/>
                <w:szCs w:val="20"/>
              </w:rPr>
            </w:pPr>
            <w:r w:rsidRPr="00C52F06">
              <w:rPr>
                <w:rFonts w:cstheme="minorHAnsi"/>
                <w:sz w:val="20"/>
                <w:szCs w:val="20"/>
              </w:rPr>
              <w:t>Prace przygotowawcze, opracowanie projektów architektonicznych i kosztorysów, prace remontowe obejmujące renowację dachu, budowę lukarn do zewnętrznych schodów ewakuacyjnych, spięcie konstrukcji ścian budynku, budowę zewnętrznych schodów ewakuacyjnych i modernizację wyjścia ewakuacyjnego, wymianę okien i parapetów, remont pomieszczeń na II i III piętrze, windę dla niepełnosprawnych, odnowienie elewacji i głównego wejścia do budynku</w:t>
            </w:r>
          </w:p>
        </w:tc>
        <w:tc>
          <w:tcPr>
            <w:tcW w:w="1134" w:type="dxa"/>
            <w:vMerge/>
            <w:noWrap/>
          </w:tcPr>
          <w:p w14:paraId="3F54D018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33BFF66C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noWrap/>
          </w:tcPr>
          <w:p w14:paraId="665D4E92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4" w:type="dxa"/>
            <w:vMerge/>
            <w:noWrap/>
          </w:tcPr>
          <w:p w14:paraId="249C1FDE" w14:textId="77777777" w:rsidR="004D34A2" w:rsidRPr="00C52F06" w:rsidRDefault="004D34A2" w:rsidP="008B6E8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D34A2" w:rsidRPr="00C52F06" w14:paraId="21B2177C" w14:textId="77777777" w:rsidTr="008B6E83">
        <w:trPr>
          <w:trHeight w:val="161"/>
        </w:trPr>
        <w:tc>
          <w:tcPr>
            <w:tcW w:w="4678" w:type="dxa"/>
            <w:gridSpan w:val="2"/>
            <w:shd w:val="clear" w:color="auto" w:fill="9CC2E5" w:themeFill="accent1" w:themeFillTint="99"/>
            <w:noWrap/>
            <w:hideMark/>
          </w:tcPr>
          <w:p w14:paraId="70B5A4AA" w14:textId="77777777" w:rsidR="004D34A2" w:rsidRPr="00C52F06" w:rsidRDefault="004D34A2" w:rsidP="008B6E8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</w:tcPr>
          <w:p w14:paraId="037B008D" w14:textId="77777777" w:rsidR="004D34A2" w:rsidRPr="00C52F06" w:rsidRDefault="004D34A2" w:rsidP="008B6E8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8 680 000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</w:tcPr>
          <w:p w14:paraId="20D0DF31" w14:textId="77777777" w:rsidR="004D34A2" w:rsidRPr="00C52F06" w:rsidRDefault="004D34A2" w:rsidP="008B6E8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8 566 000</w:t>
            </w:r>
          </w:p>
        </w:tc>
        <w:tc>
          <w:tcPr>
            <w:tcW w:w="1134" w:type="dxa"/>
            <w:shd w:val="clear" w:color="auto" w:fill="9CC2E5" w:themeFill="accent1" w:themeFillTint="99"/>
            <w:noWrap/>
          </w:tcPr>
          <w:p w14:paraId="080F1699" w14:textId="77777777" w:rsidR="004D34A2" w:rsidRPr="00C52F06" w:rsidRDefault="004D34A2" w:rsidP="008B6E8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C52F06">
              <w:rPr>
                <w:rFonts w:cstheme="minorHAnsi"/>
                <w:b/>
                <w:bCs/>
                <w:sz w:val="20"/>
                <w:szCs w:val="20"/>
              </w:rPr>
              <w:t>3 390 000</w:t>
            </w:r>
          </w:p>
        </w:tc>
        <w:tc>
          <w:tcPr>
            <w:tcW w:w="1284" w:type="dxa"/>
            <w:shd w:val="clear" w:color="auto" w:fill="9CC2E5" w:themeFill="accent1" w:themeFillTint="99"/>
            <w:noWrap/>
          </w:tcPr>
          <w:p w14:paraId="45E29D1C" w14:textId="77777777" w:rsidR="004D34A2" w:rsidRPr="00C52F06" w:rsidRDefault="004D34A2" w:rsidP="008B6E83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DC5E40" w14:textId="77777777" w:rsidR="00305DA8" w:rsidRPr="00B03ED8" w:rsidRDefault="00305DA8" w:rsidP="00180169">
      <w:pPr>
        <w:pStyle w:val="Bezodstpw"/>
        <w:spacing w:line="276" w:lineRule="auto"/>
        <w:jc w:val="both"/>
        <w:rPr>
          <w:rFonts w:asciiTheme="minorHAnsi" w:hAnsiTheme="minorHAnsi" w:cs="Calibri"/>
          <w:color w:val="000000"/>
        </w:rPr>
      </w:pPr>
    </w:p>
    <w:p w14:paraId="0886CE40" w14:textId="45D182C1" w:rsidR="00FD5A84" w:rsidRPr="00BC47C6" w:rsidRDefault="00FD5A84" w:rsidP="007D6BA0">
      <w:pPr>
        <w:pStyle w:val="Akapitzlist"/>
        <w:numPr>
          <w:ilvl w:val="1"/>
          <w:numId w:val="3"/>
        </w:numPr>
        <w:spacing w:after="0" w:line="240" w:lineRule="auto"/>
        <w:jc w:val="both"/>
      </w:pPr>
      <w:r w:rsidRPr="00BC47C6">
        <w:t>Wymienione w pkt 1) projekty priorytetowe są</w:t>
      </w:r>
      <w:r w:rsidR="0040411A">
        <w:t xml:space="preserve"> </w:t>
      </w:r>
      <w:r w:rsidRPr="00BC47C6">
        <w:t xml:space="preserve">istotne dla polityki polonijnej </w:t>
      </w:r>
      <w:r w:rsidR="0040411A">
        <w:t>r</w:t>
      </w:r>
      <w:r w:rsidRPr="00BC47C6">
        <w:t xml:space="preserve">ządu oraz dla </w:t>
      </w:r>
      <w:r w:rsidR="0040411A">
        <w:t xml:space="preserve">polskiej </w:t>
      </w:r>
      <w:r w:rsidRPr="00BC47C6">
        <w:t>polityki zagranicznej</w:t>
      </w:r>
      <w:r w:rsidR="0040411A">
        <w:t xml:space="preserve"> </w:t>
      </w:r>
      <w:r w:rsidRPr="00BC47C6">
        <w:t>w danym obszarze geograficznym, realizowane</w:t>
      </w:r>
      <w:r>
        <w:t xml:space="preserve"> w </w:t>
      </w:r>
      <w:r w:rsidRPr="00BC47C6">
        <w:t>miejscach zamieszkiwania dużych i aktywnych grup Polonii.</w:t>
      </w:r>
    </w:p>
    <w:p w14:paraId="36A3315C" w14:textId="6A946BC9" w:rsidR="00FD5A84" w:rsidRPr="009B3EAC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>
        <w:t xml:space="preserve">Zakres zlecanych zadań w Komponencie I został wskazany </w:t>
      </w:r>
      <w:r w:rsidRPr="00BC47C6">
        <w:t xml:space="preserve">na podstawie analizy </w:t>
      </w:r>
      <w:r w:rsidRPr="00564D57">
        <w:t xml:space="preserve">sytuacji Polonii i Polaków za granicą, stanu infrastruktury </w:t>
      </w:r>
      <w:r w:rsidR="009F011F">
        <w:t>i/</w:t>
      </w:r>
      <w:r w:rsidRPr="00564D57">
        <w:t xml:space="preserve">lub dostępności do infrastruktury, opinii placówek </w:t>
      </w:r>
      <w:proofErr w:type="spellStart"/>
      <w:r w:rsidRPr="00564D57">
        <w:t>dyplomatyczno</w:t>
      </w:r>
      <w:proofErr w:type="spellEnd"/>
      <w:r w:rsidRPr="00564D57">
        <w:t xml:space="preserve">-konsularnych oraz na podstawie wniosków składanych przez organizacje pozarządowe w trybie art. 12 ustawy o działalności pożytku publicznego </w:t>
      </w:r>
      <w:r w:rsidR="00DF1C6A">
        <w:br/>
      </w:r>
      <w:r w:rsidRPr="00564D57">
        <w:t xml:space="preserve">i o wolontariacie (z uwzględnieniem priorytetowych zadań publicznych, określonych </w:t>
      </w:r>
      <w:r w:rsidR="00DF1C6A">
        <w:br/>
      </w:r>
      <w:r w:rsidRPr="00564D57">
        <w:t>w programie współpracy z organizacjami pozarządowymi i innymi podmiotami wymienionymi w art. 3 ust. 3  ustawy o działalności pożytku publicznego i o wolontariacie).</w:t>
      </w:r>
    </w:p>
    <w:p w14:paraId="58E864A4" w14:textId="57B16EDA" w:rsidR="00FD5A84" w:rsidRPr="006B3CB5" w:rsidRDefault="00FD5A84" w:rsidP="00180169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BC47C6">
        <w:t xml:space="preserve">Głównym adresatem projektów priorytetowych są środowiska polonijne funkcjonujące </w:t>
      </w:r>
      <w:r w:rsidR="00DF1C6A">
        <w:br/>
      </w:r>
      <w:r w:rsidRPr="00BC47C6">
        <w:t xml:space="preserve">w miejscu położenia </w:t>
      </w:r>
      <w:r w:rsidRPr="00797DB5">
        <w:t xml:space="preserve">infrastruktury i </w:t>
      </w:r>
      <w:r w:rsidR="0023012A" w:rsidRPr="00797DB5">
        <w:t xml:space="preserve">w </w:t>
      </w:r>
      <w:r w:rsidRPr="00797DB5">
        <w:t xml:space="preserve">kraju przeznaczenia dotacji. </w:t>
      </w:r>
    </w:p>
    <w:p w14:paraId="536E53C3" w14:textId="6A030002" w:rsidR="00992D23" w:rsidRDefault="00FD5A84" w:rsidP="00180169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>
        <w:t xml:space="preserve">Oferta realizacji </w:t>
      </w:r>
      <w:r w:rsidR="008B3752">
        <w:t>projektu</w:t>
      </w:r>
      <w:r>
        <w:t xml:space="preserve"> musi </w:t>
      </w:r>
      <w:r w:rsidR="00AA1325">
        <w:t xml:space="preserve">zawierać </w:t>
      </w:r>
      <w:r>
        <w:t xml:space="preserve">: </w:t>
      </w:r>
    </w:p>
    <w:p w14:paraId="08E53A66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 xml:space="preserve">opis sposobu realizacji zadania umożliwiającego osiągnięcie celów Konkursu, </w:t>
      </w:r>
      <w:r>
        <w:br/>
        <w:t xml:space="preserve">o których mowa w § 2, </w:t>
      </w:r>
    </w:p>
    <w:p w14:paraId="5CFE1652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 xml:space="preserve">szczegółowy zakres prac remontowych/budowlanych, </w:t>
      </w:r>
    </w:p>
    <w:p w14:paraId="1AAB3BA1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>opis metod prowadzenia nadzoru nad realizacją projektu,</w:t>
      </w:r>
    </w:p>
    <w:p w14:paraId="361B6249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 xml:space="preserve">szczegółowy harmonogram działań i terminy realizacji poszczególnych etapów projektu, </w:t>
      </w:r>
    </w:p>
    <w:p w14:paraId="53965958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>wskazanie sposobu i jakości wykonania prac oraz zastosowanych materiałów,</w:t>
      </w:r>
    </w:p>
    <w:p w14:paraId="49EE621B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 xml:space="preserve">opis metod dokonania wyceny wraz z uzasadnieniem , </w:t>
      </w:r>
    </w:p>
    <w:p w14:paraId="5936772E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contextualSpacing w:val="0"/>
        <w:jc w:val="both"/>
      </w:pPr>
      <w:r>
        <w:t>szczegółową kalkulację kosztów (budżet projektu) w odniesieniu do przedstawionego zakresu rzeczowego projektu,</w:t>
      </w:r>
    </w:p>
    <w:p w14:paraId="19870398" w14:textId="77777777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ind w:left="1757" w:hanging="357"/>
        <w:contextualSpacing w:val="0"/>
        <w:jc w:val="both"/>
      </w:pPr>
      <w:r>
        <w:t xml:space="preserve">podstawę prawną dysponowania infrastrukturą (nieruchomością), w tym określenie i udokumentowanie formy własności i okresu dysponowania nieruchomością, </w:t>
      </w:r>
    </w:p>
    <w:p w14:paraId="102442F7" w14:textId="5F806A54" w:rsidR="000652D7" w:rsidRDefault="000652D7" w:rsidP="000652D7">
      <w:pPr>
        <w:pStyle w:val="Akapitzlist"/>
        <w:numPr>
          <w:ilvl w:val="0"/>
          <w:numId w:val="33"/>
        </w:numPr>
        <w:spacing w:after="0" w:line="276" w:lineRule="auto"/>
        <w:ind w:left="1757" w:hanging="357"/>
        <w:contextualSpacing w:val="0"/>
        <w:jc w:val="both"/>
      </w:pPr>
      <w:r>
        <w:t xml:space="preserve">określenie sposobu i okresu zabezpieczenia trwałości przeznaczenia </w:t>
      </w:r>
      <w:r>
        <w:br/>
        <w:t>i wykorzystania infrastruktury (nieruchomości) na cele działalności polonijnej.</w:t>
      </w:r>
    </w:p>
    <w:p w14:paraId="44002072" w14:textId="071304F5" w:rsidR="00C66AAD" w:rsidRDefault="000652D7" w:rsidP="000652D7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0652D7">
        <w:t xml:space="preserve">Projekty powinny </w:t>
      </w:r>
      <w:r w:rsidR="00C66AAD" w:rsidRPr="000652D7">
        <w:t>być realizowane w partnerstwie z podmiotem (np. instytucją, organizacją polonijną) w kraju realizacji projektu.</w:t>
      </w:r>
    </w:p>
    <w:p w14:paraId="0167A078" w14:textId="519BB4C1" w:rsidR="00FD5A84" w:rsidRDefault="00FD5A84" w:rsidP="00180169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837FDB">
        <w:t xml:space="preserve">W przypadku, gdy szczegółowa kalkulacja kosztów </w:t>
      </w:r>
      <w:r w:rsidR="00873678">
        <w:t>projektu</w:t>
      </w:r>
      <w:r w:rsidRPr="00837FDB">
        <w:t xml:space="preserve"> </w:t>
      </w:r>
      <w:r w:rsidR="00F25E03" w:rsidRPr="00837FDB">
        <w:t xml:space="preserve">została </w:t>
      </w:r>
      <w:r w:rsidRPr="00837FDB">
        <w:t xml:space="preserve">opracowana w walucie kraju realizacji, koszty te </w:t>
      </w:r>
      <w:r>
        <w:t>winny</w:t>
      </w:r>
      <w:r w:rsidRPr="00837FDB">
        <w:t xml:space="preserve"> być przeliczone na PLN wg kursu sprzedaży waluty banku komercyjnego</w:t>
      </w:r>
      <w:r>
        <w:t>, który będzie realizował płatność</w:t>
      </w:r>
      <w:r w:rsidRPr="00837FDB">
        <w:t xml:space="preserve"> na dzień sporządzenia oferty.</w:t>
      </w:r>
    </w:p>
    <w:p w14:paraId="00F8FCB4" w14:textId="0F47F9B2" w:rsidR="00FD5A84" w:rsidRPr="000D5924" w:rsidRDefault="00FD5A84" w:rsidP="007D6BA0">
      <w:pPr>
        <w:pStyle w:val="Akapitzlist"/>
        <w:numPr>
          <w:ilvl w:val="1"/>
          <w:numId w:val="3"/>
        </w:numPr>
        <w:spacing w:before="120" w:after="0" w:line="240" w:lineRule="auto"/>
        <w:ind w:left="1043"/>
        <w:contextualSpacing w:val="0"/>
        <w:jc w:val="both"/>
      </w:pPr>
      <w:r w:rsidRPr="000D5924">
        <w:t xml:space="preserve">Trwałość projektu priorytetowego powinna być zabezpieczona </w:t>
      </w:r>
      <w:r w:rsidR="00AC1828" w:rsidRPr="000D5924">
        <w:t xml:space="preserve">w sposób </w:t>
      </w:r>
      <w:r w:rsidRPr="000D5924">
        <w:t>gwarantują</w:t>
      </w:r>
      <w:r w:rsidR="00AC1828" w:rsidRPr="000D5924">
        <w:t>cy</w:t>
      </w:r>
      <w:r w:rsidRPr="000D5924">
        <w:t xml:space="preserve"> </w:t>
      </w:r>
      <w:r w:rsidR="0050720C" w:rsidRPr="000D5924">
        <w:br/>
      </w:r>
      <w:r w:rsidRPr="000D5924">
        <w:t>w każdej sytuacji (np. w przypadku zmiany charakteru obiektu lub jego sprzedaży), wykorzystanie środków publicznych przekazanych w formie dotacji celowej na cele działalności polonijnej</w:t>
      </w:r>
      <w:r w:rsidR="00F03E37" w:rsidRPr="000D5924">
        <w:t xml:space="preserve"> </w:t>
      </w:r>
      <w:r w:rsidR="00AC1828" w:rsidRPr="000D5924">
        <w:t>na okres minimum 15 lat.</w:t>
      </w:r>
    </w:p>
    <w:p w14:paraId="6B034334" w14:textId="5B4427D1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Projekty </w:t>
      </w:r>
      <w:r w:rsidR="00B63DA4">
        <w:rPr>
          <w:sz w:val="22"/>
          <w:szCs w:val="22"/>
        </w:rPr>
        <w:t>priorytetowe</w:t>
      </w:r>
      <w:r w:rsidRPr="0091791B">
        <w:rPr>
          <w:sz w:val="22"/>
          <w:szCs w:val="22"/>
        </w:rPr>
        <w:t xml:space="preserve"> mogą </w:t>
      </w:r>
      <w:r w:rsidR="00B63DA4">
        <w:rPr>
          <w:sz w:val="22"/>
          <w:szCs w:val="22"/>
        </w:rPr>
        <w:t>być</w:t>
      </w:r>
      <w:r w:rsidRPr="0091791B">
        <w:rPr>
          <w:sz w:val="22"/>
          <w:szCs w:val="22"/>
        </w:rPr>
        <w:t xml:space="preserve"> jednoroczn</w:t>
      </w:r>
      <w:r w:rsidR="00B63DA4">
        <w:rPr>
          <w:sz w:val="22"/>
          <w:szCs w:val="22"/>
        </w:rPr>
        <w:t>e</w:t>
      </w:r>
      <w:r w:rsidRPr="0091791B">
        <w:rPr>
          <w:sz w:val="22"/>
          <w:szCs w:val="22"/>
        </w:rPr>
        <w:t xml:space="preserve"> lub </w:t>
      </w:r>
      <w:r w:rsidR="00D93185">
        <w:rPr>
          <w:sz w:val="22"/>
          <w:szCs w:val="22"/>
        </w:rPr>
        <w:t xml:space="preserve"> wieloletnie</w:t>
      </w:r>
      <w:r w:rsidRPr="0091791B">
        <w:rPr>
          <w:sz w:val="22"/>
          <w:szCs w:val="22"/>
        </w:rPr>
        <w:t xml:space="preserve">, jeśli wynika to </w:t>
      </w:r>
      <w:r w:rsidR="00DF1C6A">
        <w:rPr>
          <w:sz w:val="22"/>
          <w:szCs w:val="22"/>
        </w:rPr>
        <w:br/>
      </w:r>
      <w:r w:rsidRPr="0091791B">
        <w:rPr>
          <w:sz w:val="22"/>
          <w:szCs w:val="22"/>
        </w:rPr>
        <w:t xml:space="preserve">z charakteru </w:t>
      </w:r>
      <w:r>
        <w:rPr>
          <w:sz w:val="22"/>
          <w:szCs w:val="22"/>
        </w:rPr>
        <w:t xml:space="preserve">zadania </w:t>
      </w:r>
      <w:r w:rsidRPr="0091791B">
        <w:rPr>
          <w:sz w:val="22"/>
          <w:szCs w:val="22"/>
        </w:rPr>
        <w:t>i/lub dostępności środków</w:t>
      </w:r>
      <w:r w:rsidR="00F25E03"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finansowych.</w:t>
      </w:r>
    </w:p>
    <w:p w14:paraId="77361C79" w14:textId="605B2F58" w:rsidR="00FD5A84" w:rsidRPr="0091791B" w:rsidRDefault="00FD5A84" w:rsidP="007D6BA0">
      <w:pPr>
        <w:pStyle w:val="Tekstkomentarza"/>
        <w:numPr>
          <w:ilvl w:val="1"/>
          <w:numId w:val="3"/>
        </w:numPr>
        <w:spacing w:before="120" w:after="0"/>
        <w:ind w:left="1043"/>
        <w:jc w:val="both"/>
        <w:rPr>
          <w:sz w:val="22"/>
          <w:szCs w:val="22"/>
        </w:rPr>
      </w:pPr>
      <w:r w:rsidRPr="0091791B">
        <w:rPr>
          <w:sz w:val="22"/>
          <w:szCs w:val="22"/>
        </w:rPr>
        <w:t xml:space="preserve">Oferta </w:t>
      </w:r>
      <w:r w:rsidR="00340C5E">
        <w:rPr>
          <w:sz w:val="22"/>
          <w:szCs w:val="22"/>
        </w:rPr>
        <w:t xml:space="preserve">wieloletnia </w:t>
      </w:r>
      <w:r w:rsidRPr="0091791B">
        <w:rPr>
          <w:sz w:val="22"/>
          <w:szCs w:val="22"/>
        </w:rPr>
        <w:t>obejmuje działania realizowane w okresie dwóch lub trz</w:t>
      </w:r>
      <w:r>
        <w:rPr>
          <w:sz w:val="22"/>
          <w:szCs w:val="22"/>
        </w:rPr>
        <w:t xml:space="preserve">ech lat, </w:t>
      </w:r>
      <w:r w:rsidR="0050720C">
        <w:rPr>
          <w:sz w:val="22"/>
          <w:szCs w:val="22"/>
        </w:rPr>
        <w:br/>
      </w:r>
      <w:r>
        <w:rPr>
          <w:sz w:val="22"/>
          <w:szCs w:val="22"/>
        </w:rPr>
        <w:t>tj.</w:t>
      </w:r>
      <w:r w:rsidR="0050720C">
        <w:rPr>
          <w:sz w:val="22"/>
          <w:szCs w:val="22"/>
        </w:rPr>
        <w:t xml:space="preserve"> </w:t>
      </w:r>
      <w:r w:rsidR="009F1CEE">
        <w:rPr>
          <w:sz w:val="22"/>
          <w:szCs w:val="22"/>
        </w:rPr>
        <w:t xml:space="preserve">odpowiednio </w:t>
      </w:r>
      <w:r>
        <w:rPr>
          <w:sz w:val="22"/>
          <w:szCs w:val="22"/>
        </w:rPr>
        <w:t>w latach 202</w:t>
      </w:r>
      <w:r w:rsidR="00FB50EA">
        <w:rPr>
          <w:sz w:val="22"/>
          <w:szCs w:val="22"/>
        </w:rPr>
        <w:t>5</w:t>
      </w:r>
      <w:r w:rsidR="009C3C2D">
        <w:rPr>
          <w:sz w:val="22"/>
          <w:szCs w:val="22"/>
        </w:rPr>
        <w:t>-</w:t>
      </w:r>
      <w:r w:rsidRPr="0091791B">
        <w:rPr>
          <w:sz w:val="22"/>
          <w:szCs w:val="22"/>
        </w:rPr>
        <w:t>202</w:t>
      </w:r>
      <w:r w:rsidR="00FB50EA">
        <w:rPr>
          <w:sz w:val="22"/>
          <w:szCs w:val="22"/>
        </w:rPr>
        <w:t>6</w:t>
      </w:r>
      <w:r w:rsidRPr="0091791B">
        <w:rPr>
          <w:sz w:val="22"/>
          <w:szCs w:val="22"/>
        </w:rPr>
        <w:t xml:space="preserve"> </w:t>
      </w:r>
      <w:r w:rsidR="00FB50EA">
        <w:rPr>
          <w:sz w:val="22"/>
          <w:szCs w:val="22"/>
        </w:rPr>
        <w:t>lub</w:t>
      </w:r>
      <w:r w:rsidR="00FB50EA" w:rsidRPr="0091791B">
        <w:rPr>
          <w:sz w:val="22"/>
          <w:szCs w:val="22"/>
        </w:rPr>
        <w:t xml:space="preserve"> </w:t>
      </w:r>
      <w:r w:rsidRPr="0091791B">
        <w:rPr>
          <w:sz w:val="22"/>
          <w:szCs w:val="22"/>
        </w:rPr>
        <w:t>w latach 202</w:t>
      </w:r>
      <w:r w:rsidR="00FB50EA">
        <w:rPr>
          <w:sz w:val="22"/>
          <w:szCs w:val="22"/>
        </w:rPr>
        <w:t>5</w:t>
      </w:r>
      <w:r w:rsidR="009C3C2D">
        <w:rPr>
          <w:sz w:val="22"/>
          <w:szCs w:val="22"/>
        </w:rPr>
        <w:t>-</w:t>
      </w:r>
      <w:r w:rsidRPr="0091791B">
        <w:rPr>
          <w:sz w:val="22"/>
          <w:szCs w:val="22"/>
        </w:rPr>
        <w:t>202</w:t>
      </w:r>
      <w:r w:rsidR="00FB50EA">
        <w:rPr>
          <w:sz w:val="22"/>
          <w:szCs w:val="22"/>
        </w:rPr>
        <w:t>7</w:t>
      </w:r>
      <w:r w:rsidR="004D6855">
        <w:rPr>
          <w:sz w:val="22"/>
          <w:szCs w:val="22"/>
        </w:rPr>
        <w:t>.</w:t>
      </w:r>
    </w:p>
    <w:p w14:paraId="0DA9B9F9" w14:textId="77777777" w:rsidR="00FD5A84" w:rsidRPr="00BC47C6" w:rsidRDefault="00FD5A84" w:rsidP="007D6BA0">
      <w:pPr>
        <w:spacing w:after="0" w:line="240" w:lineRule="auto"/>
      </w:pPr>
    </w:p>
    <w:p w14:paraId="43503C9B" w14:textId="6142E9AE" w:rsidR="00FD5A84" w:rsidRDefault="00FD5A84" w:rsidP="00FD5A8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contextualSpacing/>
        <w:rPr>
          <w:rFonts w:eastAsia="Times New Roman" w:cs="Calibri"/>
          <w:u w:val="single"/>
          <w:lang w:eastAsia="pl-PL"/>
        </w:rPr>
      </w:pPr>
      <w:r w:rsidRPr="003C43D2">
        <w:rPr>
          <w:rFonts w:eastAsia="Times New Roman" w:cs="Calibri"/>
          <w:u w:val="single"/>
          <w:lang w:eastAsia="pl-PL"/>
        </w:rPr>
        <w:t xml:space="preserve">Komponent II </w:t>
      </w:r>
      <w:r w:rsidR="00F57AE2">
        <w:rPr>
          <w:rFonts w:eastAsia="Times New Roman" w:cs="Calibri"/>
          <w:u w:val="single"/>
          <w:lang w:eastAsia="pl-PL"/>
        </w:rPr>
        <w:t xml:space="preserve">- </w:t>
      </w:r>
      <w:r w:rsidRPr="003C43D2">
        <w:rPr>
          <w:rFonts w:eastAsia="Times New Roman" w:cs="Calibri"/>
          <w:u w:val="single"/>
          <w:lang w:eastAsia="pl-PL"/>
        </w:rPr>
        <w:t>projekty</w:t>
      </w:r>
      <w:r w:rsidR="00FD4D6A">
        <w:rPr>
          <w:rFonts w:eastAsia="Times New Roman" w:cs="Calibri"/>
          <w:u w:val="single"/>
          <w:lang w:eastAsia="pl-PL"/>
        </w:rPr>
        <w:t xml:space="preserve"> </w:t>
      </w:r>
      <w:r w:rsidRPr="003C43D2">
        <w:rPr>
          <w:rFonts w:eastAsia="Times New Roman" w:cs="Calibri"/>
          <w:u w:val="single"/>
          <w:lang w:eastAsia="pl-PL"/>
        </w:rPr>
        <w:t>dowolne</w:t>
      </w:r>
    </w:p>
    <w:p w14:paraId="7831DFA8" w14:textId="1CCC870A" w:rsidR="00FD5A84" w:rsidRDefault="006112B5" w:rsidP="0036204C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eastAsia="Times New Roman" w:cs="Calibri"/>
          <w:lang w:eastAsia="pl-PL"/>
        </w:rPr>
      </w:pPr>
      <w:r w:rsidRPr="006112B5">
        <w:rPr>
          <w:rFonts w:eastAsia="Times New Roman" w:cs="Calibri"/>
          <w:lang w:eastAsia="pl-PL"/>
        </w:rPr>
        <w:t>W ramach komponentu II mogą być składane tylko oferty jednoroczne.</w:t>
      </w:r>
    </w:p>
    <w:p w14:paraId="744A58FF" w14:textId="3E54EAC8" w:rsidR="006112B5" w:rsidRPr="006112B5" w:rsidRDefault="00FD5A84" w:rsidP="00906D0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Calibri"/>
          <w:color w:val="000000"/>
        </w:rPr>
        <w:t>W ramach Komponentu II – projekty dowolne</w:t>
      </w:r>
      <w:r w:rsidR="005A39CC" w:rsidRPr="006112B5">
        <w:rPr>
          <w:rFonts w:eastAsia="Calibri" w:cs="Calibri"/>
          <w:color w:val="000000"/>
        </w:rPr>
        <w:t xml:space="preserve"> -</w:t>
      </w:r>
      <w:r w:rsidRPr="006112B5">
        <w:rPr>
          <w:rFonts w:eastAsia="Calibri" w:cs="Calibri"/>
          <w:color w:val="000000"/>
        </w:rPr>
        <w:t xml:space="preserve"> </w:t>
      </w:r>
      <w:r w:rsidR="005A39CC" w:rsidRPr="006112B5">
        <w:rPr>
          <w:rFonts w:eastAsia="Calibri" w:cs="Calibri"/>
          <w:color w:val="000000"/>
        </w:rPr>
        <w:t>przewidziane jest</w:t>
      </w:r>
      <w:r w:rsidRPr="006112B5">
        <w:rPr>
          <w:rFonts w:eastAsia="Calibri" w:cs="Calibri"/>
          <w:color w:val="000000"/>
        </w:rPr>
        <w:t xml:space="preserve"> wsparcie </w:t>
      </w:r>
      <w:r w:rsidR="005A39CC" w:rsidRPr="006112B5">
        <w:rPr>
          <w:rFonts w:eastAsia="Calibri" w:cs="Calibri"/>
          <w:color w:val="000000"/>
        </w:rPr>
        <w:t>projektów</w:t>
      </w:r>
      <w:r w:rsidRPr="006112B5">
        <w:rPr>
          <w:rFonts w:eastAsia="Calibri" w:cs="Calibri"/>
          <w:color w:val="000000"/>
        </w:rPr>
        <w:t xml:space="preserve"> zgłoszonych przez </w:t>
      </w:r>
      <w:r w:rsidR="005A39CC" w:rsidRPr="006112B5">
        <w:rPr>
          <w:rFonts w:eastAsia="Calibri" w:cs="Calibri"/>
          <w:color w:val="000000"/>
        </w:rPr>
        <w:t>oferentów</w:t>
      </w:r>
      <w:r w:rsidRPr="006112B5">
        <w:rPr>
          <w:rFonts w:eastAsia="Calibri" w:cs="Calibri"/>
          <w:color w:val="000000"/>
        </w:rPr>
        <w:t xml:space="preserve">, przy czym wysokość wnioskowanej dotacji wyniesie minimalnie </w:t>
      </w:r>
      <w:r w:rsidR="002432BB" w:rsidRPr="002432BB">
        <w:rPr>
          <w:rFonts w:eastAsia="Calibri" w:cs="Calibri"/>
          <w:color w:val="000000"/>
        </w:rPr>
        <w:t>5</w:t>
      </w:r>
      <w:r w:rsidRPr="002432BB">
        <w:rPr>
          <w:rFonts w:eastAsia="Calibri" w:cs="Calibri"/>
          <w:color w:val="000000"/>
        </w:rPr>
        <w:t>0 000 zł (</w:t>
      </w:r>
      <w:r w:rsidR="00A42425">
        <w:rPr>
          <w:rFonts w:eastAsia="Calibri" w:cs="Calibri"/>
          <w:color w:val="000000"/>
        </w:rPr>
        <w:t>pięćdziesiąt</w:t>
      </w:r>
      <w:r w:rsidRPr="002432BB">
        <w:rPr>
          <w:rFonts w:eastAsia="Calibri" w:cs="Calibri"/>
          <w:color w:val="000000"/>
        </w:rPr>
        <w:t xml:space="preserve"> tysięcy złotych) i maksymalnie </w:t>
      </w:r>
      <w:r w:rsidR="00EA14FC" w:rsidRPr="002432BB">
        <w:rPr>
          <w:rFonts w:eastAsia="Calibri" w:cs="Calibri"/>
          <w:color w:val="000000"/>
        </w:rPr>
        <w:t>7</w:t>
      </w:r>
      <w:r w:rsidRPr="002432BB">
        <w:rPr>
          <w:rFonts w:eastAsia="Calibri" w:cs="Calibri"/>
          <w:color w:val="000000"/>
        </w:rPr>
        <w:t>00 000 zł (</w:t>
      </w:r>
      <w:r w:rsidR="00D82E71" w:rsidRPr="002432BB">
        <w:rPr>
          <w:rFonts w:eastAsia="Calibri" w:cs="Calibri"/>
          <w:color w:val="000000"/>
        </w:rPr>
        <w:t>siedemset</w:t>
      </w:r>
      <w:r w:rsidRPr="002432BB">
        <w:rPr>
          <w:rFonts w:eastAsia="Calibri" w:cs="Calibri"/>
          <w:color w:val="000000"/>
        </w:rPr>
        <w:t xml:space="preserve"> tysięcy złotych).</w:t>
      </w:r>
    </w:p>
    <w:p w14:paraId="0F4F37B7" w14:textId="614DA493" w:rsidR="00FD5A84" w:rsidRPr="006112B5" w:rsidRDefault="00FD5A84" w:rsidP="0033464D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Times New Roman" w:cs="Calibri"/>
          <w:lang w:eastAsia="pl-PL"/>
        </w:rPr>
      </w:pPr>
      <w:r w:rsidRPr="006112B5">
        <w:rPr>
          <w:rFonts w:eastAsia="Calibri" w:cs="Times New Roman"/>
        </w:rPr>
        <w:t>Projekty dowoln</w:t>
      </w:r>
      <w:r w:rsidR="005A39CC" w:rsidRPr="006112B5">
        <w:rPr>
          <w:rFonts w:eastAsia="Calibri" w:cs="Times New Roman"/>
        </w:rPr>
        <w:t xml:space="preserve">e </w:t>
      </w:r>
      <w:r w:rsidRPr="006112B5">
        <w:rPr>
          <w:rFonts w:eastAsia="Calibri" w:cs="Times New Roman"/>
        </w:rPr>
        <w:t xml:space="preserve">mieszczą się w celach polityki polonijnej </w:t>
      </w:r>
      <w:r w:rsidR="0089258B" w:rsidRPr="006112B5">
        <w:rPr>
          <w:rFonts w:eastAsia="Calibri" w:cs="Times New Roman"/>
        </w:rPr>
        <w:t>i m</w:t>
      </w:r>
      <w:r w:rsidRPr="006112B5">
        <w:rPr>
          <w:rFonts w:eastAsia="Calibri" w:cs="Times New Roman"/>
        </w:rPr>
        <w:t xml:space="preserve">ogą dotyczyć </w:t>
      </w:r>
      <w:r w:rsidR="00037DA8" w:rsidRPr="006112B5">
        <w:rPr>
          <w:rFonts w:eastAsia="Calibri" w:cs="Times New Roman"/>
        </w:rPr>
        <w:t xml:space="preserve">priorytetowych geograficznych </w:t>
      </w:r>
      <w:r w:rsidR="0089258B" w:rsidRPr="00DE4E4E">
        <w:rPr>
          <w:rFonts w:eastAsia="Calibri" w:cs="Times New Roman"/>
        </w:rPr>
        <w:t xml:space="preserve">obszarów </w:t>
      </w:r>
      <w:r w:rsidR="00037DA8" w:rsidRPr="00DE4E4E">
        <w:rPr>
          <w:rFonts w:eastAsia="Calibri" w:cs="Times New Roman"/>
        </w:rPr>
        <w:t>wsparcia</w:t>
      </w:r>
      <w:r w:rsidR="0089258B" w:rsidRPr="00DE4E4E">
        <w:rPr>
          <w:rFonts w:eastAsia="Calibri" w:cs="Times New Roman"/>
        </w:rPr>
        <w:t xml:space="preserve">, przez co rozumie się nieruchomości wykorzystywane </w:t>
      </w:r>
      <w:r w:rsidR="00DE4E4E">
        <w:rPr>
          <w:rFonts w:eastAsia="Calibri" w:cs="Times New Roman"/>
        </w:rPr>
        <w:br/>
      </w:r>
      <w:r w:rsidR="0089258B" w:rsidRPr="00DE4E4E">
        <w:rPr>
          <w:rFonts w:eastAsia="Calibri" w:cs="Times New Roman"/>
        </w:rPr>
        <w:t xml:space="preserve">na cele polonijne położne </w:t>
      </w:r>
      <w:r w:rsidR="00B40F4B" w:rsidRPr="00DE4E4E">
        <w:rPr>
          <w:rFonts w:eastAsia="Calibri" w:cs="Times New Roman"/>
        </w:rPr>
        <w:t xml:space="preserve">przede wszystkim </w:t>
      </w:r>
      <w:r w:rsidR="0089258B" w:rsidRPr="00DE4E4E">
        <w:rPr>
          <w:rFonts w:eastAsia="Calibri" w:cs="Times New Roman"/>
        </w:rPr>
        <w:t xml:space="preserve">w </w:t>
      </w:r>
      <w:r w:rsidR="00BE73B5" w:rsidRPr="00DE4E4E">
        <w:rPr>
          <w:rFonts w:eastAsia="Calibri" w:cs="Times New Roman"/>
        </w:rPr>
        <w:t>Republice Armenii, Republice</w:t>
      </w:r>
      <w:r w:rsidR="00A0001E" w:rsidRPr="00DE4E4E">
        <w:rPr>
          <w:rFonts w:eastAsia="Calibri" w:cs="Times New Roman"/>
        </w:rPr>
        <w:t xml:space="preserve"> Azerbejdżanu, Gruzji, Re</w:t>
      </w:r>
      <w:r w:rsidR="00BE73B5" w:rsidRPr="00DE4E4E">
        <w:rPr>
          <w:rFonts w:eastAsia="Calibri" w:cs="Times New Roman"/>
        </w:rPr>
        <w:t>publice Kazachstanu, Republice</w:t>
      </w:r>
      <w:r w:rsidR="00A0001E" w:rsidRPr="00DE4E4E">
        <w:rPr>
          <w:rFonts w:eastAsia="Calibri" w:cs="Times New Roman"/>
        </w:rPr>
        <w:t xml:space="preserve"> Kirgiskiej, </w:t>
      </w:r>
      <w:r w:rsidR="00BE73B5" w:rsidRPr="00DE4E4E">
        <w:rPr>
          <w:rFonts w:eastAsia="Calibri" w:cs="Times New Roman"/>
        </w:rPr>
        <w:t xml:space="preserve">Republice Litewskiej, Republice Łotewskiej, Republice Mołdawii, </w:t>
      </w:r>
      <w:r w:rsidR="00A0001E" w:rsidRPr="00DE4E4E">
        <w:rPr>
          <w:rFonts w:eastAsia="Calibri" w:cs="Times New Roman"/>
        </w:rPr>
        <w:t>Republi</w:t>
      </w:r>
      <w:r w:rsidR="00BE73B5" w:rsidRPr="00DE4E4E">
        <w:rPr>
          <w:rFonts w:eastAsia="Calibri" w:cs="Times New Roman"/>
        </w:rPr>
        <w:t>ce Tadżykistanu, Turkmenistanie</w:t>
      </w:r>
      <w:r w:rsidR="00A0001E" w:rsidRPr="00DE4E4E">
        <w:rPr>
          <w:rFonts w:eastAsia="Calibri" w:cs="Times New Roman"/>
        </w:rPr>
        <w:t xml:space="preserve">, </w:t>
      </w:r>
      <w:r w:rsidR="00BE73B5" w:rsidRPr="00DE4E4E">
        <w:rPr>
          <w:rFonts w:eastAsia="Calibri" w:cs="Times New Roman"/>
        </w:rPr>
        <w:t>Ukrainie, Republice</w:t>
      </w:r>
      <w:r w:rsidR="00A0001E" w:rsidRPr="00DE4E4E">
        <w:rPr>
          <w:rFonts w:eastAsia="Calibri" w:cs="Times New Roman"/>
        </w:rPr>
        <w:t xml:space="preserve"> Uzbekistanu</w:t>
      </w:r>
      <w:r w:rsidR="00BE73B5" w:rsidRPr="00DE4E4E">
        <w:rPr>
          <w:rFonts w:eastAsia="Calibri" w:cs="Times New Roman"/>
        </w:rPr>
        <w:t xml:space="preserve"> oraz w </w:t>
      </w:r>
      <w:r w:rsidR="0089258B" w:rsidRPr="00DE4E4E">
        <w:rPr>
          <w:rFonts w:eastAsia="Calibri" w:cs="Times New Roman"/>
        </w:rPr>
        <w:t>krajach Ameryki Południowej</w:t>
      </w:r>
      <w:r w:rsidR="00786411" w:rsidRPr="00DE4E4E">
        <w:rPr>
          <w:rFonts w:eastAsia="Calibri" w:cs="Times New Roman"/>
        </w:rPr>
        <w:t>.</w:t>
      </w:r>
      <w:r w:rsidR="0089258B" w:rsidRPr="006112B5">
        <w:rPr>
          <w:rFonts w:eastAsia="Calibri" w:cs="Times New Roman"/>
        </w:rPr>
        <w:t xml:space="preserve"> </w:t>
      </w:r>
      <w:r w:rsidR="00B40F4B">
        <w:rPr>
          <w:rFonts w:eastAsia="Calibri" w:cs="Times New Roman"/>
        </w:rPr>
        <w:t xml:space="preserve">Możliwa jest też realizacja projektów zlokalizowanych w innych rejonach świata, które są skupiskami mniejszych </w:t>
      </w:r>
      <w:r w:rsidRPr="006112B5">
        <w:rPr>
          <w:rFonts w:eastAsia="Calibri" w:cs="Times New Roman"/>
        </w:rPr>
        <w:t xml:space="preserve">środowisk polonijnych, lub </w:t>
      </w:r>
      <w:r w:rsidR="00B40F4B">
        <w:rPr>
          <w:rFonts w:eastAsia="Calibri" w:cs="Times New Roman"/>
        </w:rPr>
        <w:t xml:space="preserve">obszarami </w:t>
      </w:r>
      <w:r w:rsidRPr="006112B5">
        <w:rPr>
          <w:rFonts w:eastAsia="Calibri" w:cs="Times New Roman"/>
        </w:rPr>
        <w:t>pobocznych kierunków działania danego środowiska polskiego</w:t>
      </w:r>
      <w:r w:rsidR="00B302E3">
        <w:rPr>
          <w:rFonts w:eastAsia="Calibri" w:cs="Times New Roman"/>
        </w:rPr>
        <w:t>.</w:t>
      </w:r>
      <w:r w:rsidRPr="006112B5">
        <w:rPr>
          <w:rFonts w:eastAsia="Calibri" w:cs="Times New Roman"/>
        </w:rPr>
        <w:t xml:space="preserve"> </w:t>
      </w:r>
      <w:r w:rsidR="00B302E3">
        <w:rPr>
          <w:rFonts w:eastAsia="Calibri" w:cs="Times New Roman"/>
        </w:rPr>
        <w:t>Ponadto, projekty powinny</w:t>
      </w:r>
      <w:r w:rsidRPr="006112B5">
        <w:rPr>
          <w:rFonts w:eastAsia="Calibri" w:cs="Times New Roman"/>
        </w:rPr>
        <w:t>:</w:t>
      </w:r>
    </w:p>
    <w:p w14:paraId="6D191BB4" w14:textId="502A41AD" w:rsidR="00FD5A84" w:rsidRPr="00BC47C6" w:rsidRDefault="00FD5A84" w:rsidP="00FD5A84">
      <w:pPr>
        <w:pStyle w:val="Akapitzlist"/>
        <w:numPr>
          <w:ilvl w:val="0"/>
          <w:numId w:val="4"/>
        </w:numPr>
        <w:spacing w:before="120" w:after="0" w:line="276" w:lineRule="auto"/>
        <w:ind w:left="1434" w:hanging="357"/>
        <w:contextualSpacing w:val="0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>łuż</w:t>
      </w:r>
      <w:r w:rsidR="00B302E3">
        <w:rPr>
          <w:rFonts w:eastAsia="Calibri" w:cs="Times New Roman"/>
        </w:rPr>
        <w:t>yć</w:t>
      </w:r>
      <w:r w:rsidRPr="00BC47C6">
        <w:rPr>
          <w:rFonts w:eastAsia="Calibri" w:cs="Times New Roman"/>
        </w:rPr>
        <w:t xml:space="preserve"> </w:t>
      </w:r>
      <w:bookmarkStart w:id="4" w:name="_Hlk137543450"/>
      <w:r w:rsidRPr="00BC47C6">
        <w:rPr>
          <w:rFonts w:eastAsia="Calibri" w:cs="Times New Roman"/>
        </w:rPr>
        <w:t xml:space="preserve">podniesieniu jakości </w:t>
      </w:r>
      <w:r w:rsidR="00B302E3">
        <w:rPr>
          <w:rFonts w:eastAsia="Calibri" w:cs="Times New Roman"/>
        </w:rPr>
        <w:t>fun</w:t>
      </w:r>
      <w:r w:rsidR="00C53581">
        <w:rPr>
          <w:rFonts w:eastAsia="Calibri" w:cs="Times New Roman"/>
        </w:rPr>
        <w:t>k</w:t>
      </w:r>
      <w:r w:rsidR="00B302E3">
        <w:rPr>
          <w:rFonts w:eastAsia="Calibri" w:cs="Times New Roman"/>
        </w:rPr>
        <w:t xml:space="preserve">cjonowania i poszerzeniu oferty </w:t>
      </w:r>
      <w:r w:rsidR="00C15E93">
        <w:rPr>
          <w:rFonts w:eastAsia="Calibri" w:cs="Times New Roman"/>
        </w:rPr>
        <w:t>d</w:t>
      </w:r>
      <w:r w:rsidRPr="00BC47C6">
        <w:rPr>
          <w:rFonts w:eastAsia="Calibri" w:cs="Times New Roman"/>
        </w:rPr>
        <w:t xml:space="preserve">omów </w:t>
      </w:r>
      <w:r w:rsidR="00C15E93">
        <w:rPr>
          <w:rFonts w:eastAsia="Calibri" w:cs="Times New Roman"/>
        </w:rPr>
        <w:t>p</w:t>
      </w:r>
      <w:r w:rsidRPr="00BC47C6">
        <w:rPr>
          <w:rFonts w:eastAsia="Calibri" w:cs="Times New Roman"/>
        </w:rPr>
        <w:t xml:space="preserve">olskich </w:t>
      </w:r>
      <w:r w:rsidR="00DE4E4E">
        <w:rPr>
          <w:rFonts w:eastAsia="Calibri" w:cs="Times New Roman"/>
        </w:rPr>
        <w:br/>
      </w:r>
      <w:r w:rsidRPr="00BC47C6">
        <w:rPr>
          <w:rFonts w:eastAsia="Calibri" w:cs="Times New Roman"/>
        </w:rPr>
        <w:t xml:space="preserve">i </w:t>
      </w:r>
      <w:r w:rsidR="00B302E3">
        <w:rPr>
          <w:rFonts w:eastAsia="Calibri" w:cs="Times New Roman"/>
        </w:rPr>
        <w:t xml:space="preserve">innych </w:t>
      </w:r>
      <w:r w:rsidRPr="00BC47C6">
        <w:rPr>
          <w:rFonts w:eastAsia="Calibri" w:cs="Times New Roman"/>
        </w:rPr>
        <w:t>instytucji polonijnych</w:t>
      </w:r>
      <w:bookmarkEnd w:id="4"/>
      <w:r w:rsidRPr="00BC47C6">
        <w:rPr>
          <w:rFonts w:eastAsia="Calibri" w:cs="Times New Roman"/>
        </w:rPr>
        <w:t>;</w:t>
      </w:r>
    </w:p>
    <w:p w14:paraId="7748B961" w14:textId="72E357DE" w:rsidR="00FD5A84" w:rsidRPr="00BC47C6" w:rsidRDefault="00B302E3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wpływać na </w:t>
      </w:r>
      <w:r w:rsidR="00FD5A84" w:rsidRPr="00BC47C6">
        <w:rPr>
          <w:rFonts w:eastAsia="Calibri" w:cs="Times New Roman"/>
        </w:rPr>
        <w:t xml:space="preserve"> </w:t>
      </w:r>
      <w:bookmarkStart w:id="5" w:name="_Hlk137543632"/>
      <w:r w:rsidR="00FD5A84" w:rsidRPr="00BC47C6">
        <w:rPr>
          <w:rFonts w:eastAsia="Calibri" w:cs="Times New Roman"/>
        </w:rPr>
        <w:t>podniesieni</w:t>
      </w:r>
      <w:r>
        <w:rPr>
          <w:rFonts w:eastAsia="Calibri" w:cs="Times New Roman"/>
        </w:rPr>
        <w:t>e</w:t>
      </w:r>
      <w:r w:rsidR="00FD5A84" w:rsidRPr="00BC47C6">
        <w:rPr>
          <w:rFonts w:eastAsia="Calibri" w:cs="Times New Roman"/>
        </w:rPr>
        <w:t xml:space="preserve"> jakości edukacji placówek oświatowych polskich/polonijnych</w:t>
      </w:r>
      <w:bookmarkEnd w:id="5"/>
      <w:r w:rsidR="00FD5A84" w:rsidRPr="00BC47C6">
        <w:rPr>
          <w:rFonts w:eastAsia="Calibri" w:cs="Times New Roman"/>
        </w:rPr>
        <w:t>;</w:t>
      </w:r>
    </w:p>
    <w:p w14:paraId="3BFCBB25" w14:textId="20AB9742" w:rsidR="00FD5A84" w:rsidRDefault="00FD5A84" w:rsidP="00FD5A8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BC47C6">
        <w:rPr>
          <w:rFonts w:eastAsia="Calibri" w:cs="Times New Roman"/>
        </w:rPr>
        <w:t>łu</w:t>
      </w:r>
      <w:r w:rsidR="00B302E3">
        <w:rPr>
          <w:rFonts w:eastAsia="Calibri" w:cs="Times New Roman"/>
        </w:rPr>
        <w:t>żyć</w:t>
      </w:r>
      <w:r w:rsidRPr="00BC47C6">
        <w:rPr>
          <w:rFonts w:eastAsia="Calibri" w:cs="Times New Roman"/>
        </w:rPr>
        <w:t xml:space="preserve"> </w:t>
      </w:r>
      <w:bookmarkStart w:id="6" w:name="_Hlk137543558"/>
      <w:r w:rsidRPr="00BC47C6">
        <w:rPr>
          <w:rFonts w:eastAsia="Calibri" w:cs="Times New Roman"/>
        </w:rPr>
        <w:t xml:space="preserve">wspieraniu działalności środowisk polskich i polonijnych w zachowaniu </w:t>
      </w:r>
      <w:r w:rsidR="005333A1">
        <w:rPr>
          <w:rFonts w:eastAsia="Calibri" w:cs="Times New Roman"/>
        </w:rPr>
        <w:br/>
      </w:r>
      <w:r w:rsidRPr="00BC47C6">
        <w:rPr>
          <w:rFonts w:eastAsia="Calibri" w:cs="Times New Roman"/>
        </w:rPr>
        <w:t>i umacnianiu polskiej tożsamości za granicą</w:t>
      </w:r>
      <w:bookmarkEnd w:id="6"/>
      <w:r>
        <w:rPr>
          <w:rFonts w:eastAsia="Calibri" w:cs="Times New Roman"/>
        </w:rPr>
        <w:t>;</w:t>
      </w:r>
    </w:p>
    <w:p w14:paraId="17A01AC8" w14:textId="00266531" w:rsidR="006112B5" w:rsidRDefault="00FD5A84" w:rsidP="006112B5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</w:rPr>
      </w:pPr>
      <w:bookmarkStart w:id="7" w:name="_Hlk178756621"/>
      <w:r>
        <w:rPr>
          <w:rFonts w:eastAsia="Calibri" w:cs="Times New Roman"/>
        </w:rPr>
        <w:t>b</w:t>
      </w:r>
      <w:r w:rsidR="00B302E3">
        <w:rPr>
          <w:rFonts w:eastAsia="Calibri" w:cs="Times New Roman"/>
        </w:rPr>
        <w:t>yć</w:t>
      </w:r>
      <w:r>
        <w:rPr>
          <w:rFonts w:eastAsia="Calibri" w:cs="Times New Roman"/>
        </w:rPr>
        <w:t xml:space="preserve"> realizowane</w:t>
      </w:r>
      <w:r w:rsidRPr="00301574">
        <w:rPr>
          <w:rFonts w:eastAsia="Calibri" w:cs="Times New Roman"/>
        </w:rPr>
        <w:t xml:space="preserve"> </w:t>
      </w:r>
      <w:r w:rsidRPr="00BC47C6">
        <w:rPr>
          <w:rFonts w:eastAsia="Calibri" w:cs="Times New Roman"/>
        </w:rPr>
        <w:t xml:space="preserve">w partnerstwie z podmiotem (np. instytucją, organizacją polonijną) </w:t>
      </w:r>
      <w:r w:rsidR="00DE4E4E">
        <w:rPr>
          <w:rFonts w:eastAsia="Calibri" w:cs="Times New Roman"/>
        </w:rPr>
        <w:br/>
      </w:r>
      <w:r w:rsidRPr="00BC47C6">
        <w:rPr>
          <w:rFonts w:eastAsia="Calibri" w:cs="Times New Roman"/>
        </w:rPr>
        <w:t>w kraju realizacji projektu.</w:t>
      </w:r>
    </w:p>
    <w:bookmarkEnd w:id="7"/>
    <w:p w14:paraId="5F172D47" w14:textId="66D62205" w:rsidR="00FD5A84" w:rsidRDefault="00FD5A84" w:rsidP="0033464D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>Przedmiotem projektu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>może być opracowanie dokumentacji projektowo-kosztorysowej, inwestycyjnej lub technicznej do przyszłych strategicznych lub priorytetowych projektów polonijnych w obszarze infrastruktury polonijnej,</w:t>
      </w:r>
      <w:r w:rsidR="00C15E93" w:rsidRPr="006112B5">
        <w:rPr>
          <w:rFonts w:eastAsia="Calibri" w:cs="Times New Roman"/>
        </w:rPr>
        <w:t xml:space="preserve"> </w:t>
      </w:r>
      <w:r w:rsidRPr="006112B5">
        <w:rPr>
          <w:rFonts w:eastAsia="Calibri" w:cs="Times New Roman"/>
        </w:rPr>
        <w:t xml:space="preserve">z uwzględnieniem celów projektu, o których mowa w </w:t>
      </w:r>
      <w:bookmarkStart w:id="8" w:name="_Hlk137543515"/>
      <w:r w:rsidRPr="006112B5">
        <w:rPr>
          <w:rFonts w:eastAsia="Calibri" w:cs="Times New Roman"/>
        </w:rPr>
        <w:t>§ 2</w:t>
      </w:r>
      <w:r w:rsidR="00A27644">
        <w:rPr>
          <w:rFonts w:eastAsia="Calibri" w:cs="Times New Roman"/>
        </w:rPr>
        <w:t>.</w:t>
      </w:r>
      <w:bookmarkEnd w:id="8"/>
    </w:p>
    <w:p w14:paraId="1730DCC7" w14:textId="1545B5AD" w:rsidR="00FD5A84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6112B5">
        <w:rPr>
          <w:rFonts w:eastAsia="Calibri" w:cs="Times New Roman"/>
        </w:rPr>
        <w:t xml:space="preserve">W toku opiniowania </w:t>
      </w:r>
      <w:r w:rsidR="00913A7A" w:rsidRPr="006112B5">
        <w:rPr>
          <w:rFonts w:eastAsia="Calibri" w:cs="Times New Roman"/>
        </w:rPr>
        <w:t>oferty</w:t>
      </w:r>
      <w:r w:rsidR="00A939EB">
        <w:rPr>
          <w:rFonts w:eastAsia="Calibri" w:cs="Times New Roman"/>
        </w:rPr>
        <w:t>,</w:t>
      </w:r>
      <w:r w:rsidR="00913A7A" w:rsidRPr="006112B5">
        <w:rPr>
          <w:rFonts w:eastAsia="Calibri" w:cs="Times New Roman"/>
        </w:rPr>
        <w:t xml:space="preserve"> ocenie podlegać będzie</w:t>
      </w:r>
      <w:r w:rsidRPr="006112B5">
        <w:rPr>
          <w:rFonts w:eastAsia="Calibri" w:cs="Times New Roman"/>
        </w:rPr>
        <w:t xml:space="preserve"> wysokość środków finansowych przeznaczonych na realizację </w:t>
      </w:r>
      <w:r w:rsidR="00B25BBC">
        <w:rPr>
          <w:rFonts w:eastAsia="Calibri" w:cs="Times New Roman"/>
        </w:rPr>
        <w:t>projektu</w:t>
      </w:r>
      <w:r w:rsidRPr="006112B5">
        <w:rPr>
          <w:rFonts w:eastAsia="Calibri" w:cs="Times New Roman"/>
        </w:rPr>
        <w:t xml:space="preserve"> pochodząc</w:t>
      </w:r>
      <w:r w:rsidR="00B25BBC">
        <w:rPr>
          <w:rFonts w:eastAsia="Calibri" w:cs="Times New Roman"/>
        </w:rPr>
        <w:t>ych</w:t>
      </w:r>
      <w:r w:rsidRPr="006112B5">
        <w:rPr>
          <w:rFonts w:eastAsia="Calibri" w:cs="Times New Roman"/>
        </w:rPr>
        <w:t xml:space="preserve"> z innych źródeł niż dotacja MSZ.</w:t>
      </w:r>
    </w:p>
    <w:p w14:paraId="48928BEB" w14:textId="6A1617CB" w:rsidR="00FD5A84" w:rsidRPr="006C3EDB" w:rsidRDefault="00FD5A84" w:rsidP="007D6BA0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eastAsia="Calibri" w:cs="Times New Roman"/>
        </w:rPr>
      </w:pPr>
      <w:r w:rsidRPr="006C3EDB">
        <w:rPr>
          <w:rFonts w:eastAsia="Calibri" w:cs="Times New Roman"/>
        </w:rPr>
        <w:t xml:space="preserve">Wymogiem realizacji projektów </w:t>
      </w:r>
      <w:r w:rsidR="00B25BBC" w:rsidRPr="006C3EDB">
        <w:rPr>
          <w:rFonts w:eastAsia="Calibri" w:cs="Times New Roman"/>
        </w:rPr>
        <w:t>dowolnych</w:t>
      </w:r>
      <w:r w:rsidRPr="006C3EDB">
        <w:rPr>
          <w:rFonts w:eastAsia="Calibri" w:cs="Times New Roman"/>
        </w:rPr>
        <w:t xml:space="preserve"> jest zagwarantowanie na etapie składania oferty trwałości wykorzystania obiektu infrastruktury na cele działalności polonijnej </w:t>
      </w:r>
      <w:r w:rsidR="003F48CB" w:rsidRPr="006C3EDB">
        <w:rPr>
          <w:rFonts w:eastAsia="Calibri" w:cs="Times New Roman"/>
        </w:rPr>
        <w:t>na okres minimum</w:t>
      </w:r>
      <w:r w:rsidRPr="006C3EDB">
        <w:rPr>
          <w:rFonts w:eastAsia="Calibri" w:cs="Times New Roman"/>
        </w:rPr>
        <w:t xml:space="preserve"> 7 lat po zakończeniu projektu.</w:t>
      </w:r>
    </w:p>
    <w:p w14:paraId="390E971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7FC7AD63" w14:textId="58F070D7" w:rsidR="00FD5A84" w:rsidRPr="00BB64CC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u w:val="single"/>
        </w:rPr>
      </w:pPr>
      <w:r w:rsidRPr="00BB64CC">
        <w:rPr>
          <w:rFonts w:eastAsia="Calibri" w:cs="Times New Roman"/>
          <w:u w:val="single"/>
        </w:rPr>
        <w:t>Założenia wspólne dla obydwu komponentów</w:t>
      </w:r>
    </w:p>
    <w:p w14:paraId="2A53B337" w14:textId="77777777" w:rsidR="00FD5A84" w:rsidRPr="004E1A11" w:rsidRDefault="00FD5A84" w:rsidP="007D6B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14:paraId="680F0F62" w14:textId="01A3BF23" w:rsidR="00FD5A84" w:rsidRPr="004E1A11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4E1A11">
        <w:rPr>
          <w:rFonts w:eastAsia="Calibri" w:cs="Times New Roman"/>
        </w:rPr>
        <w:t xml:space="preserve">Bieżące utrzymanie nieruchomości nie wchodzi w zakres </w:t>
      </w:r>
      <w:r w:rsidR="00BB64CC">
        <w:rPr>
          <w:rFonts w:eastAsia="Calibri" w:cs="Times New Roman"/>
        </w:rPr>
        <w:t xml:space="preserve">projektu </w:t>
      </w:r>
      <w:r>
        <w:rPr>
          <w:rFonts w:eastAsia="Calibri" w:cs="Times New Roman"/>
        </w:rPr>
        <w:t xml:space="preserve">zlecanego do  realizacji </w:t>
      </w:r>
      <w:r w:rsidR="00BB64CC">
        <w:rPr>
          <w:rFonts w:eastAsia="Calibri" w:cs="Times New Roman"/>
        </w:rPr>
        <w:br/>
      </w:r>
      <w:r>
        <w:rPr>
          <w:rFonts w:eastAsia="Calibri" w:cs="Times New Roman"/>
        </w:rPr>
        <w:t>w niniejszym Konkursie</w:t>
      </w:r>
      <w:r w:rsidRPr="004E1A11">
        <w:rPr>
          <w:rFonts w:eastAsia="Calibri" w:cs="Times New Roman"/>
        </w:rPr>
        <w:t>.</w:t>
      </w:r>
    </w:p>
    <w:p w14:paraId="24CE0A9B" w14:textId="77777777" w:rsidR="00FD5A84" w:rsidRPr="00BC47C6" w:rsidRDefault="00FD5A84" w:rsidP="007D6BA0">
      <w:pPr>
        <w:pStyle w:val="Akapitzlist"/>
        <w:spacing w:after="0" w:line="240" w:lineRule="auto"/>
        <w:rPr>
          <w:rFonts w:eastAsia="Calibri" w:cs="Times New Roman"/>
        </w:rPr>
      </w:pPr>
    </w:p>
    <w:p w14:paraId="0F799449" w14:textId="4D1057DC" w:rsidR="00FD5A84" w:rsidRPr="006E13D0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6E13D0">
        <w:t xml:space="preserve">Na etapie zgłaszania </w:t>
      </w:r>
      <w:r w:rsidR="00BB64CC" w:rsidRPr="006E13D0">
        <w:t>oferty</w:t>
      </w:r>
      <w:r w:rsidRPr="006E13D0">
        <w:t xml:space="preserve"> do konkursu </w:t>
      </w:r>
      <w:r w:rsidRPr="006E13D0">
        <w:rPr>
          <w:i/>
        </w:rPr>
        <w:t>Infrastruktura polonijna</w:t>
      </w:r>
      <w:r w:rsidRPr="006E13D0">
        <w:t xml:space="preserve"> </w:t>
      </w:r>
      <w:r w:rsidR="00A27644" w:rsidRPr="006E13D0">
        <w:rPr>
          <w:i/>
        </w:rPr>
        <w:t>202</w:t>
      </w:r>
      <w:r w:rsidR="00A27644">
        <w:rPr>
          <w:i/>
        </w:rPr>
        <w:t>5</w:t>
      </w:r>
      <w:r w:rsidR="00A27644" w:rsidRPr="006E13D0">
        <w:rPr>
          <w:i/>
        </w:rPr>
        <w:t xml:space="preserve"> </w:t>
      </w:r>
      <w:r w:rsidRPr="006E13D0">
        <w:t xml:space="preserve">oferent jest zobowiązany uzgodnić z </w:t>
      </w:r>
      <w:r w:rsidR="007129A6">
        <w:t>partnerem</w:t>
      </w:r>
      <w:r w:rsidR="007129A6" w:rsidRPr="006E13D0">
        <w:t xml:space="preserve"> </w:t>
      </w:r>
      <w:r w:rsidR="002268EB">
        <w:t>lokalnym</w:t>
      </w:r>
      <w:r w:rsidR="002268EB" w:rsidRPr="006E13D0">
        <w:t xml:space="preserve"> </w:t>
      </w:r>
      <w:r w:rsidRPr="006E13D0">
        <w:t>w szczególności:</w:t>
      </w:r>
    </w:p>
    <w:p w14:paraId="463A5BEF" w14:textId="77777777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>zakres rzeczowy oferty,</w:t>
      </w:r>
    </w:p>
    <w:p w14:paraId="47E5A821" w14:textId="4036A102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założenia, warunki wykonania </w:t>
      </w:r>
      <w:r w:rsidR="00BB64CC" w:rsidRPr="006E13D0">
        <w:t>projektu</w:t>
      </w:r>
      <w:r w:rsidR="006C1F70" w:rsidRPr="006E13D0">
        <w:t>,</w:t>
      </w:r>
      <w:r w:rsidRPr="006E13D0">
        <w:t xml:space="preserve"> w tym konieczność uzyskania pozwoleń, decyzji administracyjnych, </w:t>
      </w:r>
    </w:p>
    <w:p w14:paraId="506FDEB1" w14:textId="4504DF3A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>warunk</w:t>
      </w:r>
      <w:r w:rsidR="004E7239">
        <w:t>i</w:t>
      </w:r>
      <w:r w:rsidRPr="006E13D0">
        <w:t xml:space="preserve"> uzyskani</w:t>
      </w:r>
      <w:r w:rsidR="004E7239">
        <w:t>a</w:t>
      </w:r>
      <w:r w:rsidRPr="006E13D0">
        <w:t xml:space="preserve"> </w:t>
      </w:r>
      <w:r w:rsidR="004E7239" w:rsidRPr="006E13D0">
        <w:t>ekspertyz</w:t>
      </w:r>
      <w:r w:rsidR="004E7239">
        <w:t xml:space="preserve">, </w:t>
      </w:r>
      <w:r w:rsidRPr="006E13D0">
        <w:t xml:space="preserve">pozwoleń, decyzji, na wykonanie </w:t>
      </w:r>
      <w:r w:rsidR="004E7239">
        <w:t>projektu</w:t>
      </w:r>
      <w:r w:rsidRPr="006E13D0">
        <w:t>,</w:t>
      </w:r>
    </w:p>
    <w:p w14:paraId="6EBF0AEF" w14:textId="590DE8D9" w:rsidR="00FD5A84" w:rsidRPr="006E13D0" w:rsidRDefault="00FD5A84" w:rsidP="007D6BA0">
      <w:pPr>
        <w:pStyle w:val="Akapitzlist"/>
        <w:numPr>
          <w:ilvl w:val="0"/>
          <w:numId w:val="29"/>
        </w:numPr>
        <w:spacing w:after="0" w:line="240" w:lineRule="auto"/>
        <w:jc w:val="both"/>
      </w:pPr>
      <w:r w:rsidRPr="006E13D0">
        <w:t xml:space="preserve">terminy realizacji poszczególnych działań w </w:t>
      </w:r>
      <w:r w:rsidR="006C1F70" w:rsidRPr="006E13D0">
        <w:t>projekcie</w:t>
      </w:r>
      <w:r w:rsidRPr="006E13D0">
        <w:t>.</w:t>
      </w:r>
    </w:p>
    <w:p w14:paraId="32135C79" w14:textId="77777777" w:rsidR="00FD5A84" w:rsidRPr="00BC47C6" w:rsidRDefault="00FD5A84" w:rsidP="007D6BA0">
      <w:pPr>
        <w:pStyle w:val="Akapitzlist"/>
        <w:spacing w:after="0" w:line="240" w:lineRule="auto"/>
        <w:ind w:left="1230"/>
        <w:jc w:val="both"/>
      </w:pPr>
    </w:p>
    <w:p w14:paraId="2BCF6C4B" w14:textId="5B66751C" w:rsidR="00FD5A84" w:rsidRPr="000D5924" w:rsidRDefault="00FD5A84" w:rsidP="007D6BA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  <w:r w:rsidRPr="000D5924">
        <w:rPr>
          <w:rFonts w:eastAsia="Calibri" w:cs="Times New Roman"/>
        </w:rPr>
        <w:t xml:space="preserve">Jeżeli sytuacja polityczna lub </w:t>
      </w:r>
      <w:r w:rsidR="00934176" w:rsidRPr="000D5924">
        <w:rPr>
          <w:rFonts w:eastAsia="Calibri" w:cs="Times New Roman"/>
        </w:rPr>
        <w:t>uwarunkowania</w:t>
      </w:r>
      <w:r w:rsidRPr="000D5924">
        <w:rPr>
          <w:rFonts w:eastAsia="Calibri" w:cs="Times New Roman"/>
        </w:rPr>
        <w:t xml:space="preserve"> prawne w danym kraju nie dają możliwości zagwarantowania trwałości wykorzystania obiektu infrastruktury</w:t>
      </w:r>
      <w:r w:rsidR="00934176" w:rsidRPr="000D5924">
        <w:rPr>
          <w:rFonts w:eastAsia="Calibri" w:cs="Times New Roman"/>
        </w:rPr>
        <w:t xml:space="preserve"> (</w:t>
      </w:r>
      <w:r w:rsidRPr="000D5924">
        <w:rPr>
          <w:rFonts w:eastAsia="Calibri" w:cs="Times New Roman"/>
        </w:rPr>
        <w:t>nieruchomości</w:t>
      </w:r>
      <w:r w:rsidR="00934176" w:rsidRPr="000D5924">
        <w:rPr>
          <w:rFonts w:eastAsia="Calibri" w:cs="Times New Roman"/>
        </w:rPr>
        <w:t>)</w:t>
      </w:r>
      <w:r w:rsidRPr="000D5924">
        <w:rPr>
          <w:rFonts w:eastAsia="Calibri" w:cs="Times New Roman"/>
        </w:rPr>
        <w:t xml:space="preserve"> na cele działalności polonijnej </w:t>
      </w:r>
      <w:r w:rsidR="005F1683" w:rsidRPr="000D5924">
        <w:rPr>
          <w:rFonts w:eastAsia="Calibri" w:cs="Times New Roman"/>
        </w:rPr>
        <w:t xml:space="preserve">(projekty priorytetowe - minimum 15 lat, projekty dowolne - minimum  </w:t>
      </w:r>
      <w:r w:rsidR="00906D0D" w:rsidRPr="000D5924">
        <w:rPr>
          <w:rFonts w:eastAsia="Calibri" w:cs="Times New Roman"/>
        </w:rPr>
        <w:br/>
      </w:r>
      <w:r w:rsidR="005F1683" w:rsidRPr="000D5924">
        <w:rPr>
          <w:rFonts w:eastAsia="Calibri" w:cs="Times New Roman"/>
        </w:rPr>
        <w:t xml:space="preserve">7 lat), </w:t>
      </w:r>
      <w:r w:rsidRPr="000D5924">
        <w:rPr>
          <w:rFonts w:eastAsia="Calibri" w:cs="Times New Roman"/>
        </w:rPr>
        <w:t>należy</w:t>
      </w:r>
      <w:r w:rsidR="002432BB" w:rsidRPr="000D5924">
        <w:rPr>
          <w:rFonts w:eastAsia="Calibri" w:cs="Times New Roman"/>
        </w:rPr>
        <w:t xml:space="preserve"> rozważyć</w:t>
      </w:r>
      <w:r w:rsidRPr="000D5924">
        <w:rPr>
          <w:rFonts w:eastAsia="Calibri" w:cs="Times New Roman"/>
        </w:rPr>
        <w:t xml:space="preserve"> odstąpi</w:t>
      </w:r>
      <w:r w:rsidR="002432BB" w:rsidRPr="000D5924">
        <w:rPr>
          <w:rFonts w:eastAsia="Calibri" w:cs="Times New Roman"/>
        </w:rPr>
        <w:t>enie</w:t>
      </w:r>
      <w:r w:rsidRPr="000D5924">
        <w:rPr>
          <w:rFonts w:eastAsia="Calibri" w:cs="Times New Roman"/>
        </w:rPr>
        <w:t xml:space="preserve"> od planowania inwestycji w nieruchomoś</w:t>
      </w:r>
      <w:r w:rsidR="005F1683" w:rsidRPr="000D5924">
        <w:rPr>
          <w:rFonts w:eastAsia="Calibri" w:cs="Times New Roman"/>
        </w:rPr>
        <w:t>ć</w:t>
      </w:r>
      <w:r w:rsidR="002432BB" w:rsidRPr="000D5924">
        <w:rPr>
          <w:rFonts w:eastAsia="Calibri" w:cs="Times New Roman"/>
        </w:rPr>
        <w:t xml:space="preserve"> na rzecz </w:t>
      </w:r>
      <w:r w:rsidR="000D5924">
        <w:rPr>
          <w:rFonts w:eastAsia="Calibri" w:cs="Times New Roman"/>
        </w:rPr>
        <w:br/>
      </w:r>
      <w:r w:rsidR="002432BB" w:rsidRPr="000D5924">
        <w:rPr>
          <w:rFonts w:eastAsia="Calibri" w:cs="Times New Roman"/>
        </w:rPr>
        <w:t>np. wynajmu</w:t>
      </w:r>
      <w:r w:rsidR="005F1683" w:rsidRPr="000D5924">
        <w:rPr>
          <w:rFonts w:eastAsia="Calibri" w:cs="Times New Roman"/>
        </w:rPr>
        <w:t>.</w:t>
      </w:r>
    </w:p>
    <w:p w14:paraId="4F7A4705" w14:textId="77777777" w:rsidR="00FD5A84" w:rsidRPr="00BC47C6" w:rsidRDefault="00FD5A84" w:rsidP="007D6BA0">
      <w:pPr>
        <w:pStyle w:val="Akapitzlist"/>
        <w:spacing w:after="0" w:line="240" w:lineRule="auto"/>
        <w:ind w:left="510"/>
        <w:jc w:val="both"/>
      </w:pPr>
    </w:p>
    <w:p w14:paraId="48A4172C" w14:textId="100B2F26" w:rsidR="00A27644" w:rsidRDefault="00A2764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Termin rozpoczęcia i zakończenia projektu: </w:t>
      </w:r>
    </w:p>
    <w:p w14:paraId="7ECDDF1A" w14:textId="4039894C" w:rsidR="00A27644" w:rsidRDefault="00A27644" w:rsidP="006C3EDB">
      <w:pPr>
        <w:spacing w:after="0" w:line="276" w:lineRule="auto"/>
        <w:ind w:left="510"/>
        <w:jc w:val="both"/>
      </w:pPr>
      <w:r>
        <w:t xml:space="preserve">1) Najwcześniejszy termin rozpoczęcia projektu dla wszystkich rodzajów projektów to 1 stycznia </w:t>
      </w:r>
      <w:r w:rsidR="00307815">
        <w:t xml:space="preserve">    </w:t>
      </w:r>
      <w:r>
        <w:t xml:space="preserve">2025 r. </w:t>
      </w:r>
    </w:p>
    <w:p w14:paraId="47CBF188" w14:textId="77777777" w:rsidR="00A27644" w:rsidRDefault="00A27644" w:rsidP="006C3EDB">
      <w:pPr>
        <w:pStyle w:val="Akapitzlist"/>
        <w:spacing w:after="0" w:line="276" w:lineRule="auto"/>
        <w:ind w:left="510"/>
        <w:jc w:val="both"/>
      </w:pPr>
      <w:r>
        <w:t xml:space="preserve">2) Nieprzekraczalny termin zakończenia realizacji projektu to: </w:t>
      </w:r>
    </w:p>
    <w:p w14:paraId="5C8F8BD5" w14:textId="7A54F81B" w:rsidR="00A27644" w:rsidRDefault="002268EB" w:rsidP="006C3EDB">
      <w:pPr>
        <w:spacing w:after="0" w:line="276" w:lineRule="auto"/>
        <w:ind w:left="709"/>
        <w:jc w:val="both"/>
      </w:pPr>
      <w:r>
        <w:t xml:space="preserve">       </w:t>
      </w:r>
      <w:r w:rsidR="00A27644">
        <w:t xml:space="preserve">a) </w:t>
      </w:r>
      <w:r w:rsidR="00834161">
        <w:t xml:space="preserve">31 grudnia 2025 r. </w:t>
      </w:r>
      <w:r w:rsidR="00A27644">
        <w:t>dla projektów jednorocznych</w:t>
      </w:r>
      <w:r w:rsidR="00307815">
        <w:t>,</w:t>
      </w:r>
      <w:r w:rsidR="00A27644">
        <w:t xml:space="preserve"> </w:t>
      </w:r>
    </w:p>
    <w:p w14:paraId="419507F5" w14:textId="28BF194C" w:rsidR="00A27644" w:rsidRDefault="002268EB" w:rsidP="006C3EDB">
      <w:pPr>
        <w:spacing w:after="0" w:line="276" w:lineRule="auto"/>
        <w:ind w:firstLine="709"/>
        <w:jc w:val="both"/>
      </w:pPr>
      <w:r>
        <w:t xml:space="preserve">       </w:t>
      </w:r>
      <w:r w:rsidR="00A27644">
        <w:t xml:space="preserve">b) </w:t>
      </w:r>
      <w:r w:rsidR="00834161">
        <w:t xml:space="preserve">31 grudnia 2026 r. </w:t>
      </w:r>
      <w:r w:rsidR="00A27644">
        <w:t>dla projektów dwuletnich</w:t>
      </w:r>
      <w:r w:rsidR="00307815">
        <w:t>,</w:t>
      </w:r>
      <w:r w:rsidR="00A27644">
        <w:t xml:space="preserve"> </w:t>
      </w:r>
    </w:p>
    <w:p w14:paraId="3AFC5A4E" w14:textId="463A4B41" w:rsidR="00A27644" w:rsidRDefault="002268EB" w:rsidP="006C3EDB">
      <w:pPr>
        <w:spacing w:after="0" w:line="276" w:lineRule="auto"/>
        <w:ind w:firstLine="709"/>
        <w:jc w:val="both"/>
      </w:pPr>
      <w:r>
        <w:t xml:space="preserve">       </w:t>
      </w:r>
      <w:r w:rsidR="00A27644">
        <w:t xml:space="preserve">c) </w:t>
      </w:r>
      <w:r w:rsidR="00834161">
        <w:t xml:space="preserve">31 grudnia 2027 r. </w:t>
      </w:r>
      <w:r w:rsidR="00A27644">
        <w:t>dla projektów trzyletnich</w:t>
      </w:r>
      <w:r w:rsidR="00307815">
        <w:t>.</w:t>
      </w:r>
      <w:r w:rsidR="00A27644">
        <w:t xml:space="preserve"> </w:t>
      </w:r>
    </w:p>
    <w:p w14:paraId="347DE7BD" w14:textId="700228E4" w:rsidR="00A27644" w:rsidRDefault="00A27644" w:rsidP="00307815">
      <w:pPr>
        <w:spacing w:after="0" w:line="240" w:lineRule="auto"/>
        <w:ind w:left="510"/>
        <w:jc w:val="both"/>
      </w:pPr>
      <w:r>
        <w:t>Okres realizacji projektu musi mieścić się w ww. terminach, może jednak być krótszy. Założone w harmonogramie terminy powinny wynikać z uzasadnionych potrzeb realizacji i możliwości organizacyjnych podmiotu.</w:t>
      </w:r>
    </w:p>
    <w:p w14:paraId="5A4D0FCF" w14:textId="77777777" w:rsidR="00FD5A84" w:rsidRPr="00BC47C6" w:rsidRDefault="00FD5A84" w:rsidP="00307815">
      <w:pPr>
        <w:spacing w:after="0" w:line="240" w:lineRule="auto"/>
        <w:jc w:val="both"/>
      </w:pPr>
    </w:p>
    <w:p w14:paraId="59645E07" w14:textId="24194F25" w:rsidR="00FD5A84" w:rsidRPr="00841A1F" w:rsidRDefault="00FD5A84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1A1F">
        <w:t xml:space="preserve">Zaleca się, aby działania w kraju </w:t>
      </w:r>
      <w:r w:rsidR="00350217">
        <w:t xml:space="preserve">grupy </w:t>
      </w:r>
      <w:r w:rsidR="001E4D43">
        <w:t>odbiorców</w:t>
      </w:r>
      <w:r w:rsidR="00350217" w:rsidRPr="00841A1F">
        <w:t xml:space="preserve"> </w:t>
      </w:r>
      <w:r w:rsidR="00D374B8" w:rsidRPr="00841A1F">
        <w:t xml:space="preserve">były </w:t>
      </w:r>
      <w:r w:rsidRPr="00841A1F">
        <w:t xml:space="preserve">w miarę możliwości </w:t>
      </w:r>
      <w:r w:rsidR="00D374B8" w:rsidRPr="00841A1F">
        <w:t>nadz</w:t>
      </w:r>
      <w:r w:rsidR="00987D87" w:rsidRPr="00841A1F">
        <w:t>orowane</w:t>
      </w:r>
      <w:r w:rsidRPr="00841A1F">
        <w:t xml:space="preserve"> przez partnerów lokalnych lub osoby stale przebywające w miejscu realizacji projektu.</w:t>
      </w:r>
    </w:p>
    <w:p w14:paraId="7A78069C" w14:textId="77777777" w:rsidR="00FD5A84" w:rsidRPr="00BC47C6" w:rsidRDefault="00FD5A84" w:rsidP="007D6BA0">
      <w:pPr>
        <w:pStyle w:val="Akapitzlist"/>
        <w:spacing w:after="0" w:line="240" w:lineRule="auto"/>
      </w:pPr>
    </w:p>
    <w:p w14:paraId="69A2873B" w14:textId="68BFC421" w:rsidR="00FD5A84" w:rsidRPr="00BC47C6" w:rsidRDefault="00C4329D" w:rsidP="007D6BA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Projekty</w:t>
      </w:r>
      <w:r w:rsidR="00FD5A84" w:rsidRPr="00BC47C6">
        <w:t xml:space="preserve"> mogą być realizowane przez </w:t>
      </w:r>
      <w:r w:rsidR="00FD5A84">
        <w:t xml:space="preserve">podmioty </w:t>
      </w:r>
      <w:r w:rsidR="00FD5A84" w:rsidRPr="00F20C5E">
        <w:t xml:space="preserve">wymienione w </w:t>
      </w:r>
      <w:r w:rsidR="00FD5A84" w:rsidRPr="00F20C5E">
        <w:rPr>
          <w:rFonts w:eastAsia="Calibri" w:cstheme="minorHAnsi"/>
        </w:rPr>
        <w:t>§ 4. ust 1</w:t>
      </w:r>
      <w:r w:rsidR="00FD5A84" w:rsidRPr="00F20C5E">
        <w:t>, jednak</w:t>
      </w:r>
      <w:r w:rsidR="00FD5A84" w:rsidRPr="00BC47C6">
        <w:t xml:space="preserve"> ich główn</w:t>
      </w:r>
      <w:r w:rsidR="00275730">
        <w:t>ą</w:t>
      </w:r>
      <w:r w:rsidR="00FD5A84" w:rsidRPr="00BC47C6">
        <w:t xml:space="preserve"> </w:t>
      </w:r>
      <w:r w:rsidR="00275730">
        <w:t>grupą odbiorców</w:t>
      </w:r>
      <w:r w:rsidR="00275730" w:rsidRPr="00BC47C6">
        <w:t xml:space="preserve"> </w:t>
      </w:r>
      <w:r w:rsidR="00FD5A84" w:rsidRPr="00BC47C6">
        <w:t>są środowiska polonijne funkcjonujące w miejscu położenia nieruchomości polonijnej, obiekt</w:t>
      </w:r>
      <w:r w:rsidR="00FD5A84">
        <w:t>u</w:t>
      </w:r>
      <w:r w:rsidR="00FD5A84" w:rsidRPr="00BC47C6">
        <w:t xml:space="preserve"> infrastruktury wykorzystywanej przez te </w:t>
      </w:r>
      <w:r w:rsidR="00FD5A84" w:rsidRPr="00275730">
        <w:t>środowiska i/lub na ich rzecz.</w:t>
      </w:r>
      <w:r w:rsidR="00FD5A84" w:rsidRPr="00BC47C6">
        <w:t xml:space="preserve"> </w:t>
      </w:r>
    </w:p>
    <w:p w14:paraId="5C2F7A6F" w14:textId="2478DAC1" w:rsidR="00C4329D" w:rsidRPr="00C4329D" w:rsidRDefault="00FD5A84" w:rsidP="007D6BA0">
      <w:pPr>
        <w:spacing w:before="240" w:after="120" w:line="240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4. Podmioty uprawnione do ubiegania się o dotację</w:t>
      </w:r>
      <w:r>
        <w:rPr>
          <w:rFonts w:eastAsia="Calibri" w:cstheme="minorHAnsi"/>
          <w:b/>
        </w:rPr>
        <w:t xml:space="preserve"> w ramach Konkursu</w:t>
      </w:r>
    </w:p>
    <w:p w14:paraId="5306C9C5" w14:textId="77777777" w:rsidR="00FD5A84" w:rsidRPr="00C95EFE" w:rsidRDefault="00FD5A84" w:rsidP="007D6BA0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theme="minorHAnsi"/>
        </w:rPr>
      </w:pPr>
      <w:r w:rsidRPr="00BC47C6">
        <w:rPr>
          <w:rFonts w:cstheme="minorHAnsi"/>
        </w:rPr>
        <w:t>W Konkursie, we wszystkich zadaniach, mogą uczestniczyć podmioty, o których mowa w  art. 3 ust. 2 ustawy z dnia 24 kwietnia 2003 r. o działalności pożytku publicznego i wolontariacie oraz podmioty wymienione w art. 3. ust. 3. ww. ustawy, tj.:</w:t>
      </w:r>
    </w:p>
    <w:p w14:paraId="46777B2F" w14:textId="77777777" w:rsidR="00FD5A84" w:rsidRPr="00C95EFE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Fundacje;</w:t>
      </w:r>
    </w:p>
    <w:p w14:paraId="70BD9423" w14:textId="30AA9022" w:rsidR="00FD5A84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BC47C6">
        <w:rPr>
          <w:rFonts w:cstheme="minorHAnsi"/>
        </w:rPr>
        <w:t>Stowarzyszenia;</w:t>
      </w:r>
    </w:p>
    <w:p w14:paraId="1B8F1C1B" w14:textId="7E78E7F1" w:rsidR="00C4329D" w:rsidRPr="001221B3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1221B3">
        <w:rPr>
          <w:rFonts w:cstheme="minorHAnsi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14:paraId="45CAF380" w14:textId="5C3605F5" w:rsidR="00564D57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Stowarzyszenia jednostek samorządu terytorialnego;</w:t>
      </w:r>
    </w:p>
    <w:p w14:paraId="6DD4CEFC" w14:textId="45447A18" w:rsidR="00065EA9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>Spółdzielnie socjalne;</w:t>
      </w:r>
    </w:p>
    <w:p w14:paraId="4508D58F" w14:textId="4EF21619" w:rsidR="00FD5A84" w:rsidRPr="00C4329D" w:rsidRDefault="00FD5A84" w:rsidP="00D41850">
      <w:pPr>
        <w:numPr>
          <w:ilvl w:val="2"/>
          <w:numId w:val="6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cstheme="minorHAnsi"/>
        </w:rPr>
      </w:pPr>
      <w:r w:rsidRPr="00C4329D">
        <w:rPr>
          <w:rFonts w:cstheme="minorHAnsi"/>
        </w:rPr>
        <w:t xml:space="preserve">Spółki akcyjne i spółki z ograniczoną odpowiedzialnością oraz kluby sportowe będące spółkami działającymi na podstawie przepisów ustawy z dnia 25 czerwca 2010 r. o sporcie </w:t>
      </w:r>
      <w:r w:rsidRPr="00390DBB">
        <w:rPr>
          <w:rFonts w:cstheme="minorHAnsi"/>
        </w:rPr>
        <w:t>(Dz. U. z 202</w:t>
      </w:r>
      <w:r w:rsidR="004D6855">
        <w:rPr>
          <w:rFonts w:cstheme="minorHAnsi"/>
        </w:rPr>
        <w:t>4</w:t>
      </w:r>
      <w:r w:rsidRPr="00390DBB">
        <w:rPr>
          <w:rFonts w:cstheme="minorHAnsi"/>
        </w:rPr>
        <w:t xml:space="preserve"> r. poz. </w:t>
      </w:r>
      <w:r w:rsidR="004D6855">
        <w:rPr>
          <w:rFonts w:cstheme="minorHAnsi"/>
        </w:rPr>
        <w:t>1488</w:t>
      </w:r>
      <w:r w:rsidRPr="00390DBB">
        <w:rPr>
          <w:rFonts w:cstheme="minorHAnsi"/>
        </w:rPr>
        <w:t>),</w:t>
      </w:r>
      <w:r w:rsidRPr="00C4329D">
        <w:rPr>
          <w:rFonts w:cstheme="minorHAnsi"/>
        </w:rPr>
        <w:t xml:space="preserve"> które nie działają w celu osiągnięcia zysku oraz przeznaczają całość dochodu na realizację celów statutowych oraz nie przeznaczają zysku do podziału między swoich udziałowców, akcjonariuszy i pracowników. Warunki te muszą wynikać </w:t>
      </w:r>
      <w:r w:rsidRPr="00C4329D">
        <w:rPr>
          <w:rFonts w:cstheme="minorHAnsi"/>
        </w:rPr>
        <w:br/>
        <w:t>ze statutu lub umowy spółki.</w:t>
      </w:r>
    </w:p>
    <w:p w14:paraId="7EF5B1ED" w14:textId="77777777" w:rsidR="00FD5A84" w:rsidRPr="00BC47C6" w:rsidRDefault="00FD5A84" w:rsidP="007D6BA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</w:rPr>
      </w:pPr>
    </w:p>
    <w:p w14:paraId="32B7CF47" w14:textId="77777777" w:rsidR="00FD5A84" w:rsidRPr="00BC47C6" w:rsidRDefault="00FD5A84" w:rsidP="007D6BA0">
      <w:pPr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Dotacje celowe nie mogą być przyznawane podmiotom, w których pracownicy Ministerstwa lub placówek zagranicznych pełnią funkcje w organach zarządzających lub organach kontroli lub nadzoru, chyba że zostali skierowani do pełnienia tych funkcji przez Ministra Spraw Zagranicznych lub pełnią te funkcje w podmiocie należącym do sektora finansów publicznych albo w fundacji, której fundatorem jest Skarb Państwa.</w:t>
      </w:r>
    </w:p>
    <w:p w14:paraId="5097AC23" w14:textId="77777777" w:rsidR="00FD5A84" w:rsidRPr="00BC47C6" w:rsidRDefault="00FD5A84" w:rsidP="007D6BA0">
      <w:pPr>
        <w:spacing w:after="200" w:line="240" w:lineRule="auto"/>
        <w:ind w:left="720"/>
        <w:contextualSpacing/>
        <w:rPr>
          <w:rFonts w:cstheme="minorHAnsi"/>
          <w:bCs/>
          <w:color w:val="000000" w:themeColor="text1"/>
        </w:rPr>
      </w:pPr>
    </w:p>
    <w:p w14:paraId="15796455" w14:textId="6E538969" w:rsidR="00CF1397" w:rsidRPr="00D41850" w:rsidRDefault="00FD5A84" w:rsidP="00F663EA">
      <w:pPr>
        <w:numPr>
          <w:ilvl w:val="1"/>
          <w:numId w:val="6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W Konkursie nie mogą uczestniczyć podmioty, które </w:t>
      </w:r>
      <w:r w:rsidR="008807E6">
        <w:rPr>
          <w:rFonts w:cstheme="minorHAnsi"/>
        </w:rPr>
        <w:t>do dnia</w:t>
      </w:r>
      <w:r w:rsidRPr="00BC47C6">
        <w:rPr>
          <w:rFonts w:cstheme="minorHAnsi"/>
        </w:rPr>
        <w:t xml:space="preserve"> zakończenia naboru ofert:</w:t>
      </w:r>
    </w:p>
    <w:p w14:paraId="52C57299" w14:textId="41D7E306" w:rsidR="00FD5A84" w:rsidRPr="00D41850" w:rsidRDefault="00FD5A84" w:rsidP="00460111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0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 xml:space="preserve">nie przedstawiły wymaganego przed tym terminem sprawozdania z realizacji </w:t>
      </w:r>
      <w:r w:rsidR="008B3752">
        <w:rPr>
          <w:rFonts w:cstheme="minorHAnsi"/>
        </w:rPr>
        <w:t>projektu</w:t>
      </w:r>
      <w:r w:rsidRPr="00BC47C6">
        <w:rPr>
          <w:rFonts w:cstheme="minorHAnsi"/>
        </w:rPr>
        <w:t xml:space="preserve"> zleconego przez Ministra;</w:t>
      </w:r>
    </w:p>
    <w:p w14:paraId="17A5C499" w14:textId="6D2C64BA" w:rsidR="00FD5A84" w:rsidRPr="00D41850" w:rsidRDefault="00FD5A84" w:rsidP="00460111">
      <w:pPr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cstheme="minorHAnsi"/>
        </w:rPr>
      </w:pPr>
      <w:r w:rsidRPr="00BC47C6">
        <w:rPr>
          <w:rFonts w:cstheme="minorHAnsi"/>
        </w:rPr>
        <w:t>nie dokonały w wymaganym terminie zwrotu należności budżetu państwa, która podlegała zwrotowi z tytułu:</w:t>
      </w:r>
    </w:p>
    <w:p w14:paraId="713CE10C" w14:textId="0BF671FD" w:rsidR="00FD5A84" w:rsidRPr="00D41850" w:rsidRDefault="00FD5A84" w:rsidP="00460111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niewykorzystanej części dotacji,</w:t>
      </w:r>
    </w:p>
    <w:p w14:paraId="5A9A77BB" w14:textId="23112D29" w:rsidR="00FD5A84" w:rsidRPr="00D41850" w:rsidRDefault="00FD5A84" w:rsidP="00460111">
      <w:pPr>
        <w:pStyle w:val="Akapitzlist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przeznaczeniem, pobranej   nienależnie lub  w nadmiernej wysokości</w:t>
      </w:r>
      <w:r w:rsidR="00D41850">
        <w:rPr>
          <w:rFonts w:cstheme="minorHAnsi"/>
        </w:rPr>
        <w:t>,</w:t>
      </w:r>
    </w:p>
    <w:p w14:paraId="72F03585" w14:textId="77777777" w:rsidR="00FD5A84" w:rsidRPr="00BC47C6" w:rsidRDefault="00FD5A84" w:rsidP="00460111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cstheme="minorHAnsi"/>
        </w:rPr>
      </w:pPr>
      <w:r w:rsidRPr="00BC47C6">
        <w:rPr>
          <w:rFonts w:cstheme="minorHAnsi"/>
        </w:rPr>
        <w:t>z tytułu dotacji lub jej części wykorzystanej niezgodnie z warunkami umowy.</w:t>
      </w:r>
    </w:p>
    <w:p w14:paraId="04422170" w14:textId="77777777" w:rsidR="00FD5A84" w:rsidRPr="00BC47C6" w:rsidRDefault="00FD5A84" w:rsidP="0046011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cstheme="minorHAnsi"/>
        </w:rPr>
      </w:pPr>
    </w:p>
    <w:p w14:paraId="34E17F1F" w14:textId="77777777" w:rsidR="00DB48BD" w:rsidRPr="00DB48BD" w:rsidRDefault="00FD5A84" w:rsidP="00DB48B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</w:rPr>
      </w:pPr>
      <w:r w:rsidRPr="00DB48BD">
        <w:rPr>
          <w:rFonts w:cstheme="minorHAnsi"/>
        </w:rPr>
        <w:t>W Konkursie nie mogą brać udziału podmioty</w:t>
      </w:r>
      <w:r w:rsidR="00DB48BD" w:rsidRPr="00DB48BD">
        <w:rPr>
          <w:rFonts w:cstheme="minorHAnsi"/>
        </w:rPr>
        <w:t>:</w:t>
      </w:r>
    </w:p>
    <w:p w14:paraId="4F945745" w14:textId="329C32FF" w:rsidR="00DB48BD" w:rsidRPr="00DB48BD" w:rsidRDefault="00FD5A84" w:rsidP="00DB48B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48BD">
        <w:rPr>
          <w:rFonts w:cstheme="minorHAnsi"/>
        </w:rPr>
        <w:t xml:space="preserve">w których osoby, wobec których orzeczono  zakaz pełnienia funkcji związanych </w:t>
      </w:r>
      <w:r w:rsidR="00DB48BD">
        <w:rPr>
          <w:rFonts w:cstheme="minorHAnsi"/>
        </w:rPr>
        <w:br/>
      </w:r>
      <w:r w:rsidRPr="00DB48BD">
        <w:rPr>
          <w:rFonts w:cstheme="minorHAnsi"/>
        </w:rPr>
        <w:t>z dysponowaniem środkami publicznymi, pełnią funkcje w organach zarządzających bądź zostały upoważnione do podpisania umowy dotacji lub jej rozliczenia</w:t>
      </w:r>
      <w:r w:rsidR="00DB48BD" w:rsidRPr="00DB48BD">
        <w:rPr>
          <w:rFonts w:cstheme="minorHAnsi"/>
        </w:rPr>
        <w:t>;</w:t>
      </w:r>
    </w:p>
    <w:p w14:paraId="70CB8172" w14:textId="5E02937C" w:rsidR="00DB48BD" w:rsidRPr="00DB48BD" w:rsidRDefault="00DB48BD" w:rsidP="00DB48B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48BD">
        <w:rPr>
          <w:rFonts w:cstheme="minorHAnsi"/>
        </w:rPr>
        <w:t xml:space="preserve">które zalegają z opłacaniem należności z tytułu zobowiązań podatkowych; </w:t>
      </w:r>
    </w:p>
    <w:p w14:paraId="78A5AF9C" w14:textId="6577DF8E" w:rsidR="00DB48BD" w:rsidRPr="00DB48BD" w:rsidRDefault="00DB48BD" w:rsidP="00DB48B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48BD">
        <w:rPr>
          <w:rFonts w:cstheme="minorHAnsi"/>
        </w:rPr>
        <w:t xml:space="preserve">które zalegają z opłacaniem należności z tytułu składek na ubezpieczenia społeczne; </w:t>
      </w:r>
    </w:p>
    <w:p w14:paraId="78096B60" w14:textId="79C7E4BA" w:rsidR="00FD5A84" w:rsidRPr="00DB48BD" w:rsidRDefault="00DB48BD" w:rsidP="00DB48BD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B48BD">
        <w:rPr>
          <w:rFonts w:cstheme="minorHAnsi"/>
        </w:rPr>
        <w:t>które są w stanie likwidacji/upadłości.</w:t>
      </w:r>
    </w:p>
    <w:p w14:paraId="44D4F7C3" w14:textId="4100F3D9" w:rsidR="00CF1397" w:rsidRPr="00BC47C6" w:rsidRDefault="00FD5A84" w:rsidP="00A401B8">
      <w:pPr>
        <w:spacing w:before="240" w:after="120" w:line="276" w:lineRule="auto"/>
        <w:jc w:val="center"/>
        <w:rPr>
          <w:rFonts w:eastAsia="Calibri" w:cstheme="minorHAnsi"/>
          <w:b/>
        </w:rPr>
      </w:pPr>
      <w:r w:rsidRPr="00BC47C6">
        <w:rPr>
          <w:rFonts w:eastAsia="Calibri" w:cstheme="minorHAnsi"/>
          <w:b/>
        </w:rPr>
        <w:t>§ 5. Finansowanie projektów</w:t>
      </w:r>
    </w:p>
    <w:p w14:paraId="115CF1E0" w14:textId="2FD059B5" w:rsidR="000911FB" w:rsidRPr="000911FB" w:rsidRDefault="00FD5A84" w:rsidP="000911FB">
      <w:pPr>
        <w:pStyle w:val="Akapitzlist"/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Środki finansowe na wsparcie </w:t>
      </w:r>
      <w:r>
        <w:t xml:space="preserve">i powierzenie </w:t>
      </w:r>
      <w:r w:rsidRPr="00BC47C6">
        <w:t>realizacji projektów wyłonionych w Konkursie będą pochodzić z budżetu Ministerstwa S</w:t>
      </w:r>
      <w:r>
        <w:t xml:space="preserve">praw Zagranicznych </w:t>
      </w:r>
      <w:r w:rsidR="007F625F" w:rsidRPr="007F625F">
        <w:t>na rok 202</w:t>
      </w:r>
      <w:r w:rsidR="00221CB6">
        <w:t>5</w:t>
      </w:r>
      <w:r w:rsidRPr="007F625F">
        <w:t xml:space="preserve">. Maksymalna łączna kwota środków finansowych przeznaczonych na realizację projektów </w:t>
      </w:r>
      <w:r w:rsidR="004D6855">
        <w:t xml:space="preserve">w </w:t>
      </w:r>
      <w:r w:rsidRPr="007F625F">
        <w:t>ramach niniejszego Konkursu wyn</w:t>
      </w:r>
      <w:r w:rsidR="007F625F" w:rsidRPr="007F625F">
        <w:t>osi</w:t>
      </w:r>
      <w:r w:rsidR="00BE73B5" w:rsidRPr="007F625F">
        <w:t xml:space="preserve"> w 202</w:t>
      </w:r>
      <w:r w:rsidR="00221CB6">
        <w:t>5</w:t>
      </w:r>
      <w:r w:rsidR="00BE73B5" w:rsidRPr="007F625F">
        <w:t xml:space="preserve"> </w:t>
      </w:r>
      <w:r w:rsidR="00BE73B5" w:rsidRPr="00307D4B">
        <w:t>r.</w:t>
      </w:r>
      <w:r w:rsidRPr="00307D4B">
        <w:t xml:space="preserve"> </w:t>
      </w:r>
      <w:r w:rsidR="00BB135A">
        <w:t>11 680</w:t>
      </w:r>
      <w:r w:rsidR="008B6E83">
        <w:t> </w:t>
      </w:r>
      <w:r w:rsidR="00BB135A">
        <w:t>000</w:t>
      </w:r>
      <w:r w:rsidR="008B6E83">
        <w:t xml:space="preserve"> </w:t>
      </w:r>
      <w:r w:rsidR="00307D4B" w:rsidRPr="00307D4B">
        <w:t xml:space="preserve">zł </w:t>
      </w:r>
      <w:r w:rsidRPr="00307D4B">
        <w:t xml:space="preserve">(słownie: </w:t>
      </w:r>
      <w:r w:rsidR="00BB135A">
        <w:t>jede</w:t>
      </w:r>
      <w:r w:rsidR="00307D4B">
        <w:t>naście</w:t>
      </w:r>
      <w:r w:rsidRPr="00307D4B">
        <w:t xml:space="preserve"> milionów </w:t>
      </w:r>
      <w:r w:rsidR="00BB135A">
        <w:t>sześćset os</w:t>
      </w:r>
      <w:r w:rsidR="002F5289">
        <w:t>i</w:t>
      </w:r>
      <w:r w:rsidR="00BB135A">
        <w:t>emdziesiąt</w:t>
      </w:r>
      <w:r w:rsidR="00307D4B">
        <w:t xml:space="preserve"> </w:t>
      </w:r>
      <w:r w:rsidRPr="00307D4B">
        <w:t>tysięcy złotych),</w:t>
      </w:r>
      <w:r w:rsidR="00BE73B5" w:rsidRPr="00307D4B">
        <w:t xml:space="preserve"> </w:t>
      </w:r>
      <w:r w:rsidRPr="00307D4B">
        <w:t xml:space="preserve">w tym maksymalnie </w:t>
      </w:r>
      <w:r w:rsidR="00CE34E3">
        <w:t xml:space="preserve">8 680 000 </w:t>
      </w:r>
      <w:r w:rsidR="00307D4B" w:rsidRPr="00307D4B">
        <w:t xml:space="preserve">zł </w:t>
      </w:r>
      <w:r w:rsidRPr="00307D4B">
        <w:t xml:space="preserve">(słownie: </w:t>
      </w:r>
      <w:r w:rsidR="00CE34E3">
        <w:t xml:space="preserve">osiem </w:t>
      </w:r>
      <w:r w:rsidR="00307D4B" w:rsidRPr="00307D4B">
        <w:t xml:space="preserve">milionów </w:t>
      </w:r>
      <w:r w:rsidR="00CE34E3">
        <w:t xml:space="preserve">sześćset osiemdziesiąt </w:t>
      </w:r>
      <w:r w:rsidR="00307D4B" w:rsidRPr="00307D4B">
        <w:t xml:space="preserve">tysięcy </w:t>
      </w:r>
      <w:r w:rsidRPr="00307D4B">
        <w:t>złotych)</w:t>
      </w:r>
      <w:r>
        <w:t xml:space="preserve"> </w:t>
      </w:r>
      <w:r w:rsidRPr="00BC47C6">
        <w:t xml:space="preserve">na projekty </w:t>
      </w:r>
      <w:r w:rsidR="00CF1397">
        <w:t>priorytetowe</w:t>
      </w:r>
      <w:r w:rsidR="008B6E83">
        <w:t xml:space="preserve"> i 3 000 000 zł </w:t>
      </w:r>
      <w:r w:rsidR="004D6855">
        <w:t xml:space="preserve">(słownie: trzy miliony złotych) </w:t>
      </w:r>
      <w:r w:rsidR="008B6E83">
        <w:t>na projekty dowolne</w:t>
      </w:r>
      <w:r w:rsidRPr="00BC47C6">
        <w:t>.</w:t>
      </w:r>
      <w:r w:rsidR="000911FB" w:rsidRPr="000911FB">
        <w:t xml:space="preserve"> </w:t>
      </w:r>
    </w:p>
    <w:p w14:paraId="330227E0" w14:textId="21DD823C" w:rsidR="00FD5A84" w:rsidRDefault="000911FB" w:rsidP="000911FB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</w:pPr>
      <w:r w:rsidRPr="00D7591E">
        <w:t xml:space="preserve">Wysokość dotacji w latach 2026-2027 jest uzależniona od wysokości środków publicznych zaplanowanych w budżecie państwa w jego części 45 Ministerstwa Spraw Zagranicznych na realizację zadań publicznych przez organizacje pozarządowe lub podmioty wymienione w art. 3 ust. 3 ustawy z dnia 24 kwietnia 2003 r. o działalności pożytku publicznego i wolontariacie, </w:t>
      </w:r>
      <w:r w:rsidR="00DF7A0A" w:rsidRPr="00D7591E">
        <w:br/>
      </w:r>
      <w:r w:rsidRPr="00D7591E">
        <w:t>a przekazanie środków dotacji nastąpić może po zagwarantowaniu w ustawie budżetowej odpowiednio na rok 2026 i 2027 odpowiednich środków finansowych w budżecie państwa na rok 2026 i 2027 na wspieranie Polonii i Polaków za Granicą.</w:t>
      </w:r>
      <w:r>
        <w:t xml:space="preserve">           </w:t>
      </w:r>
    </w:p>
    <w:p w14:paraId="1F7EB4E6" w14:textId="77777777" w:rsidR="00460111" w:rsidRDefault="00460111" w:rsidP="00460111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</w:pPr>
    </w:p>
    <w:p w14:paraId="185B8FAB" w14:textId="32300F2F" w:rsidR="00FD5A84" w:rsidRDefault="00FD5A84" w:rsidP="00F15831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Warunkiem </w:t>
      </w:r>
      <w:r w:rsidR="00E254B5" w:rsidRPr="00DB48BD">
        <w:t>zawarcia</w:t>
      </w:r>
      <w:r w:rsidRPr="00BC47C6">
        <w:t xml:space="preserve"> umowy dotacji jest zapewnienie w budżecie Ministerstwa Spraw Zagranicznych środków na jej realizację</w:t>
      </w:r>
      <w:r w:rsidRPr="005E376E">
        <w:t xml:space="preserve"> </w:t>
      </w:r>
      <w:r>
        <w:t xml:space="preserve">do wysokości środków o których </w:t>
      </w:r>
      <w:r w:rsidRPr="00547531">
        <w:t xml:space="preserve">mowa w </w:t>
      </w:r>
      <w:r w:rsidRPr="00547531">
        <w:rPr>
          <w:rFonts w:eastAsia="Calibri" w:cstheme="minorHAnsi"/>
        </w:rPr>
        <w:t>§ 5 ust 1</w:t>
      </w:r>
      <w:r w:rsidRPr="00547531">
        <w:t xml:space="preserve">. </w:t>
      </w:r>
      <w:r>
        <w:br/>
      </w:r>
      <w:r w:rsidRPr="00547531">
        <w:t>W</w:t>
      </w:r>
      <w:r w:rsidRPr="00BC47C6">
        <w:t xml:space="preserve"> przypadku zapewnienia kwoty mniejszej niż planowana, dotacje będą przyznane odpowiednio projektom o najwyższej ocenie</w:t>
      </w:r>
      <w:r>
        <w:t>.</w:t>
      </w:r>
      <w:r w:rsidR="00F15831">
        <w:t xml:space="preserve"> </w:t>
      </w:r>
    </w:p>
    <w:p w14:paraId="65532D27" w14:textId="77777777" w:rsidR="00460111" w:rsidRPr="00BC47C6" w:rsidRDefault="00460111" w:rsidP="004601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14:paraId="699D051C" w14:textId="77777777" w:rsidR="00460111" w:rsidRDefault="00FD5A84" w:rsidP="0082135F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</w:pPr>
      <w:r w:rsidRPr="00BC47C6">
        <w:t xml:space="preserve">Ze środków Ministerstwa Spraw Zagranicznych sfinansować można jedynie działania niezbędne </w:t>
      </w:r>
      <w:r w:rsidRPr="00BC47C6">
        <w:br/>
        <w:t>w celu realizacji projektów.</w:t>
      </w:r>
    </w:p>
    <w:p w14:paraId="133C9D38" w14:textId="20940553" w:rsidR="00FD5A84" w:rsidRDefault="00FD5A84" w:rsidP="004601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  <w:r w:rsidRPr="00BC47C6">
        <w:t xml:space="preserve"> </w:t>
      </w:r>
    </w:p>
    <w:p w14:paraId="1496FDBC" w14:textId="6F89271F" w:rsidR="00FD5A84" w:rsidRDefault="00FD5A84" w:rsidP="0082135F">
      <w:pPr>
        <w:numPr>
          <w:ilvl w:val="1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5" w:hanging="425"/>
        <w:jc w:val="both"/>
      </w:pPr>
      <w:r w:rsidRPr="00BC47C6">
        <w:t xml:space="preserve">W przypadku </w:t>
      </w:r>
      <w:r w:rsidRPr="00852DA9">
        <w:rPr>
          <w:b/>
        </w:rPr>
        <w:t>projektów priorytetowych</w:t>
      </w:r>
      <w:r w:rsidRPr="00BC47C6">
        <w:t xml:space="preserve"> zlecenie zadania publicznego będzie miało </w:t>
      </w:r>
      <w:r w:rsidRPr="00BB24EE">
        <w:rPr>
          <w:b/>
        </w:rPr>
        <w:t>formę powierzenia</w:t>
      </w:r>
      <w:r w:rsidRPr="00BC47C6">
        <w:t>,</w:t>
      </w:r>
      <w:r w:rsidR="003C7CA0">
        <w:t xml:space="preserve"> </w:t>
      </w:r>
      <w:r w:rsidRPr="00BC47C6">
        <w:t>a finansowanie zostanie przekazane na podstawie umowy dotacji, przy czym:</w:t>
      </w:r>
    </w:p>
    <w:p w14:paraId="0E4688B3" w14:textId="77777777" w:rsidR="00460111" w:rsidRPr="00BC47C6" w:rsidRDefault="00460111" w:rsidP="0046011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</w:pPr>
    </w:p>
    <w:p w14:paraId="2FAB507E" w14:textId="34AE4972" w:rsidR="00FD5A84" w:rsidRPr="000C793B" w:rsidRDefault="00FD5A84" w:rsidP="000C793B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color w:val="000000" w:themeColor="text1"/>
        </w:rPr>
      </w:pPr>
      <w:r w:rsidRPr="00BC47C6">
        <w:rPr>
          <w:color w:val="000000" w:themeColor="text1"/>
        </w:rPr>
        <w:t>Wnioskowane kwoty dotacji na poszczególne projekty prioryteto</w:t>
      </w:r>
      <w:r w:rsidR="00A30021">
        <w:rPr>
          <w:color w:val="000000" w:themeColor="text1"/>
        </w:rPr>
        <w:t>we</w:t>
      </w:r>
      <w:r w:rsidRPr="00BC47C6">
        <w:rPr>
          <w:color w:val="000000" w:themeColor="text1"/>
        </w:rPr>
        <w:t xml:space="preserve"> nie mogą przekraczać kwot wskazanych w tabeli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ust. 1 pkt 1 r</w:t>
      </w:r>
      <w:r w:rsidRPr="00BC47C6">
        <w:rPr>
          <w:color w:val="000000" w:themeColor="text1"/>
        </w:rPr>
        <w:t>egulaminu</w:t>
      </w:r>
      <w:r>
        <w:rPr>
          <w:color w:val="000000" w:themeColor="text1"/>
        </w:rPr>
        <w:t xml:space="preserve"> dla poszczególnych </w:t>
      </w:r>
      <w:r w:rsidR="00E07352">
        <w:rPr>
          <w:color w:val="000000" w:themeColor="text1"/>
        </w:rPr>
        <w:t xml:space="preserve">lat. </w:t>
      </w:r>
    </w:p>
    <w:p w14:paraId="5A3BB13D" w14:textId="36EB9712" w:rsidR="00FD5A84" w:rsidRDefault="00FD5A84" w:rsidP="00FD5A84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</w:pPr>
      <w:r>
        <w:t xml:space="preserve">Koszty  </w:t>
      </w:r>
      <w:r w:rsidR="00A30021">
        <w:t>projektu</w:t>
      </w:r>
      <w:r>
        <w:t xml:space="preserve"> wyrażone w PLN</w:t>
      </w:r>
      <w:r w:rsidR="00A30021">
        <w:t>,</w:t>
      </w:r>
      <w:r>
        <w:t xml:space="preserve"> a zaplanowane do sfinansowania w walucie kraju realizacji ze środków dotacji</w:t>
      </w:r>
      <w:r w:rsidR="00A30021">
        <w:t xml:space="preserve">, </w:t>
      </w:r>
      <w:r>
        <w:t xml:space="preserve">o których mowa w § 3 ust. 1 pkt 1 niniejszego Regulaminu, podlegają przeliczeniu na walutę kraju realizacji </w:t>
      </w:r>
      <w:r w:rsidR="006173A6">
        <w:t>projektu</w:t>
      </w:r>
      <w:r>
        <w:t>.</w:t>
      </w:r>
    </w:p>
    <w:p w14:paraId="2E6BBAA2" w14:textId="25F129CB" w:rsidR="00FD5A84" w:rsidRPr="000C793B" w:rsidRDefault="00FD5A84" w:rsidP="000C793B">
      <w:pPr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before="240" w:after="0" w:line="276" w:lineRule="auto"/>
        <w:ind w:left="851" w:hanging="425"/>
        <w:contextualSpacing/>
        <w:jc w:val="both"/>
        <w:rPr>
          <w:b/>
        </w:rPr>
      </w:pPr>
      <w:r>
        <w:t xml:space="preserve">Zleceniobiorca, któremu powierzenie i finansowanie </w:t>
      </w:r>
      <w:r w:rsidR="006173A6">
        <w:t>projektu</w:t>
      </w:r>
      <w:r>
        <w:t xml:space="preserve"> przekazane zostanie </w:t>
      </w:r>
      <w:r w:rsidR="000C793B">
        <w:br/>
      </w:r>
      <w:r>
        <w:t xml:space="preserve">na podstawie umowy dotacji, zobowiązany będzie do </w:t>
      </w:r>
      <w:r w:rsidR="00290DCE">
        <w:t>przewalutowania</w:t>
      </w:r>
      <w:r>
        <w:t xml:space="preserve"> przekazanych środków dotacji na walutę kraju realizacji </w:t>
      </w:r>
      <w:r w:rsidR="006173A6">
        <w:t>projektu</w:t>
      </w:r>
      <w:r w:rsidR="00290DCE">
        <w:t xml:space="preserve"> bez zbędnej zwłoki</w:t>
      </w:r>
      <w:r>
        <w:t>. Szczegółowe zasady przewalutowania środków dotacji określone są w Istotnych Postanowieni</w:t>
      </w:r>
      <w:r w:rsidR="00065EA9">
        <w:t xml:space="preserve">ach Umowy dotacji stanowiących </w:t>
      </w:r>
      <w:r w:rsidR="00065EA9" w:rsidRPr="00F23E53">
        <w:t>Z</w:t>
      </w:r>
      <w:r w:rsidRPr="00F23E53">
        <w:t xml:space="preserve">ałącznik nr </w:t>
      </w:r>
      <w:r w:rsidR="00F23E53" w:rsidRPr="00F23E53">
        <w:t>2</w:t>
      </w:r>
      <w:r w:rsidR="00C14533" w:rsidRPr="00F23E53">
        <w:t>a</w:t>
      </w:r>
      <w:r w:rsidRPr="00C14533">
        <w:t xml:space="preserve"> do</w:t>
      </w:r>
      <w:r>
        <w:t xml:space="preserve"> Regulaminu.</w:t>
      </w:r>
    </w:p>
    <w:p w14:paraId="370992FD" w14:textId="1A0DC79B" w:rsidR="00FD5A84" w:rsidRPr="00BA6AC3" w:rsidRDefault="00FD5A84" w:rsidP="00FD5A84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76" w:lineRule="auto"/>
        <w:ind w:left="851" w:hanging="425"/>
        <w:jc w:val="both"/>
        <w:rPr>
          <w:color w:val="000000" w:themeColor="text1"/>
        </w:rPr>
      </w:pPr>
      <w:r w:rsidRPr="00BA6AC3">
        <w:rPr>
          <w:b/>
        </w:rPr>
        <w:t>Wkład własny nie jest wymagany.</w:t>
      </w:r>
      <w:r w:rsidRPr="00BC47C6">
        <w:t xml:space="preserve"> </w:t>
      </w:r>
    </w:p>
    <w:p w14:paraId="39252415" w14:textId="2CEDCDDD" w:rsidR="00FD5A84" w:rsidRPr="00BA6AC3" w:rsidRDefault="00FD5A84" w:rsidP="00460111">
      <w:pPr>
        <w:pStyle w:val="Akapitzlist"/>
        <w:numPr>
          <w:ilvl w:val="2"/>
          <w:numId w:val="6"/>
        </w:numPr>
        <w:tabs>
          <w:tab w:val="left" w:pos="0"/>
          <w:tab w:val="left" w:pos="233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color w:val="000000" w:themeColor="text1"/>
        </w:rPr>
      </w:pPr>
      <w:r w:rsidRPr="00BC47C6">
        <w:t>Zasoby (rzeczowe i osobowe) zaangażowane na rzecz projektu po stronie oferenta i/lub partnera/ów niefinansowane z dotacji</w:t>
      </w:r>
      <w:r w:rsidR="000A2528">
        <w:t>,</w:t>
      </w:r>
      <w:r w:rsidRPr="00BC47C6">
        <w:t xml:space="preserve"> nie są wyceniane w budżecie projektu. W przypadku przewidywanego zaangażowania tych</w:t>
      </w:r>
      <w:r>
        <w:t xml:space="preserve"> zasobów w projekcie, informację o nich należy uwzględnić</w:t>
      </w:r>
      <w:r w:rsidRPr="00BC47C6">
        <w:t xml:space="preserve"> w oferci</w:t>
      </w:r>
      <w:r w:rsidRPr="00C72ABF">
        <w:t>e.</w:t>
      </w:r>
    </w:p>
    <w:p w14:paraId="769FC687" w14:textId="4F090BBA" w:rsidR="008B6E83" w:rsidRPr="00D41850" w:rsidRDefault="00FD5A84" w:rsidP="00460111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color w:val="000000" w:themeColor="text1"/>
        </w:rPr>
      </w:pPr>
      <w:r w:rsidRPr="000E2B0D">
        <w:t xml:space="preserve">Koszty administracyjne projektu nie mogą przekroczyć 10% wnioskowanej kwoty dotacji dla projektów o całkowitej wartości nie przekraczającej </w:t>
      </w:r>
      <w:r w:rsidR="00902524">
        <w:t>7</w:t>
      </w:r>
      <w:r w:rsidRPr="000E2B0D">
        <w:t xml:space="preserve">00 000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 xml:space="preserve"> oraz 5% kwoty dotacji dla projektów o całkowitej wartości przekraczającej </w:t>
      </w:r>
      <w:r w:rsidR="00B410E0">
        <w:t>7</w:t>
      </w:r>
      <w:r w:rsidRPr="000E2B0D">
        <w:t xml:space="preserve">00 000 zł </w:t>
      </w:r>
      <w:r w:rsidRPr="000E2B0D">
        <w:rPr>
          <w:rFonts w:cstheme="minorHAnsi"/>
          <w:bCs/>
        </w:rPr>
        <w:t>(</w:t>
      </w:r>
      <w:r w:rsidR="00B410E0">
        <w:rPr>
          <w:rFonts w:cstheme="minorHAnsi"/>
          <w:bCs/>
        </w:rPr>
        <w:t>siedemset</w:t>
      </w:r>
      <w:r w:rsidRPr="000E2B0D">
        <w:rPr>
          <w:rFonts w:cstheme="minorHAnsi"/>
          <w:bCs/>
        </w:rPr>
        <w:t xml:space="preserve"> tysięcy złotych)</w:t>
      </w:r>
      <w:r w:rsidRPr="000E2B0D">
        <w:t xml:space="preserve">. W ofertach </w:t>
      </w:r>
      <w:r w:rsidR="00E07352">
        <w:t xml:space="preserve">wieloletnich </w:t>
      </w:r>
      <w:r w:rsidRPr="000E2B0D">
        <w:t xml:space="preserve">koszty administracyjne nie mogą przekraczać tych wartości dla każdego </w:t>
      </w:r>
      <w:r w:rsidR="00E07352">
        <w:t xml:space="preserve">roku </w:t>
      </w:r>
      <w:r w:rsidRPr="000E2B0D">
        <w:t>odrębnie.</w:t>
      </w:r>
    </w:p>
    <w:p w14:paraId="2913D003" w14:textId="77777777" w:rsidR="00D41850" w:rsidRPr="00D41850" w:rsidRDefault="00D41850" w:rsidP="0046011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color w:val="000000" w:themeColor="text1"/>
        </w:rPr>
      </w:pPr>
    </w:p>
    <w:p w14:paraId="53FD57E8" w14:textId="30342DAE" w:rsidR="003F4561" w:rsidRPr="003F4561" w:rsidRDefault="00483356" w:rsidP="00460111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</w:pPr>
      <w:r>
        <w:t>Z</w:t>
      </w:r>
      <w:r w:rsidRPr="00483356">
        <w:t xml:space="preserve">adanie będzie realizowane na podstawie umowy o realizację zadania publicznego zawartej w 2025 r. </w:t>
      </w:r>
      <w:r w:rsidR="003F4561" w:rsidRPr="003F4561">
        <w:t>Przekazanie dotacji nastąpi nie później niż w terminie do 30 dni od d</w:t>
      </w:r>
      <w:r w:rsidR="003F4561">
        <w:t>aty</w:t>
      </w:r>
      <w:r w:rsidR="003F4561" w:rsidRPr="003F4561">
        <w:t xml:space="preserve"> podpisania umowy  dotacji.</w:t>
      </w:r>
    </w:p>
    <w:p w14:paraId="0C62091C" w14:textId="6FD071D8" w:rsidR="00FD5A84" w:rsidRPr="001B6A95" w:rsidRDefault="00E07352" w:rsidP="00460111">
      <w:pPr>
        <w:numPr>
          <w:ilvl w:val="2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0" w:hanging="425"/>
        <w:contextualSpacing/>
        <w:jc w:val="both"/>
        <w:rPr>
          <w:color w:val="000000" w:themeColor="text1"/>
        </w:rPr>
      </w:pPr>
      <w:r>
        <w:t xml:space="preserve">W przypadku projektów wieloletnich </w:t>
      </w:r>
      <w:r w:rsidR="00483356">
        <w:t>transze d</w:t>
      </w:r>
      <w:r>
        <w:t>otacj</w:t>
      </w:r>
      <w:r w:rsidR="00483356">
        <w:t>i</w:t>
      </w:r>
      <w:r>
        <w:t xml:space="preserve"> </w:t>
      </w:r>
      <w:r w:rsidR="00483356">
        <w:t xml:space="preserve">na każdy kolejny rok kalendarzowy (2026-2027) </w:t>
      </w:r>
      <w:r>
        <w:t>zostan</w:t>
      </w:r>
      <w:r w:rsidR="00483356">
        <w:t>ą</w:t>
      </w:r>
      <w:r>
        <w:t xml:space="preserve"> wypłacon</w:t>
      </w:r>
      <w:r w:rsidR="00483356">
        <w:t>e</w:t>
      </w:r>
      <w:r>
        <w:t xml:space="preserve"> </w:t>
      </w:r>
      <w:r w:rsidR="00483356">
        <w:t xml:space="preserve"> </w:t>
      </w:r>
      <w:r>
        <w:t>po łącznym spełnieniu następujących warunków:</w:t>
      </w:r>
    </w:p>
    <w:p w14:paraId="4546588F" w14:textId="49739EBB" w:rsidR="00FD5A84" w:rsidRDefault="00FD5A84" w:rsidP="00460111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284"/>
        <w:jc w:val="both"/>
      </w:pPr>
      <w:r w:rsidRPr="00BC47C6">
        <w:t xml:space="preserve">prawidłowej i zgodnej z </w:t>
      </w:r>
      <w:r w:rsidR="001B2070">
        <w:t>umową dotacji realizacji projektu</w:t>
      </w:r>
      <w:r w:rsidRPr="00BC47C6">
        <w:t xml:space="preserve"> </w:t>
      </w:r>
      <w:r w:rsidR="001B2070">
        <w:t xml:space="preserve">w </w:t>
      </w:r>
      <w:r w:rsidR="003F4561">
        <w:t xml:space="preserve">poprzednim </w:t>
      </w:r>
      <w:r w:rsidR="001B2070">
        <w:t>roku budżetowym</w:t>
      </w:r>
      <w:r w:rsidR="004D6855">
        <w:t>,</w:t>
      </w:r>
      <w:r w:rsidR="001B2070">
        <w:t xml:space="preserve"> </w:t>
      </w:r>
      <w:r w:rsidRPr="00BA5ECE">
        <w:t xml:space="preserve">weryfikowanej w oparciu o bieżący monitoring i </w:t>
      </w:r>
      <w:r w:rsidR="001B2070">
        <w:t>sprawozdawczość;</w:t>
      </w:r>
    </w:p>
    <w:p w14:paraId="425B05D7" w14:textId="72541C91" w:rsidR="006A7213" w:rsidRDefault="00FD5A84" w:rsidP="00460111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284"/>
        <w:jc w:val="both"/>
      </w:pPr>
      <w:r w:rsidRPr="00BC47C6">
        <w:t xml:space="preserve">złożeniu sprawozdania, o którym mowa </w:t>
      </w:r>
      <w:r w:rsidRPr="00332497">
        <w:t>w § 1</w:t>
      </w:r>
      <w:r w:rsidR="001B7CDA">
        <w:t>2</w:t>
      </w:r>
      <w:r w:rsidRPr="00332497">
        <w:t xml:space="preserve"> ust. </w:t>
      </w:r>
      <w:r w:rsidR="004D6855">
        <w:t>4</w:t>
      </w:r>
      <w:r>
        <w:t xml:space="preserve"> r</w:t>
      </w:r>
      <w:r w:rsidRPr="00BC47C6">
        <w:t xml:space="preserve">egulaminu, </w:t>
      </w:r>
      <w:r w:rsidR="001B2070" w:rsidRPr="00BC47C6">
        <w:t>z realizacji</w:t>
      </w:r>
      <w:r w:rsidR="001B2070">
        <w:t xml:space="preserve"> </w:t>
      </w:r>
      <w:r w:rsidR="004E2A01">
        <w:t xml:space="preserve">zadania </w:t>
      </w:r>
      <w:r w:rsidR="00E10A56">
        <w:br/>
      </w:r>
      <w:r w:rsidR="004E2A01">
        <w:t>w poprzednim roku</w:t>
      </w:r>
      <w:r w:rsidR="00483356">
        <w:t xml:space="preserve"> kalendarzowym</w:t>
      </w:r>
      <w:r w:rsidR="004E2A01">
        <w:t xml:space="preserve"> oraz zwrotu niewykorzystanej kwoty dotacji przekazanej w poprzednim roku kalendarzowym;</w:t>
      </w:r>
    </w:p>
    <w:p w14:paraId="2B210C98" w14:textId="3150A0BD" w:rsidR="00FD5A84" w:rsidRDefault="00FD5A84" w:rsidP="00460111">
      <w:pPr>
        <w:pStyle w:val="Akapitzlist"/>
        <w:numPr>
          <w:ilvl w:val="2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276" w:hanging="283"/>
        <w:jc w:val="both"/>
      </w:pPr>
      <w:r w:rsidRPr="004E2A01">
        <w:t>zagwarantowaniu w budżecie Ministerstwa Spraw Zagranicznych na rok 202</w:t>
      </w:r>
      <w:r w:rsidR="00483356">
        <w:t>6</w:t>
      </w:r>
      <w:r w:rsidRPr="004E2A01">
        <w:t xml:space="preserve"> i 202</w:t>
      </w:r>
      <w:r w:rsidR="00483356">
        <w:t>7</w:t>
      </w:r>
      <w:r w:rsidRPr="004E2A01">
        <w:t xml:space="preserve">   odpowiednich środków finansowych lub innych środków budżetu państwa przeznaczonych na realizację zadania „INFRASTRUKTURA POLONIJNA".</w:t>
      </w:r>
    </w:p>
    <w:p w14:paraId="7D334A9F" w14:textId="77777777" w:rsidR="00460111" w:rsidRPr="00BC47C6" w:rsidRDefault="00460111" w:rsidP="00460111">
      <w:pPr>
        <w:pStyle w:val="Akapitzlist"/>
        <w:tabs>
          <w:tab w:val="left" w:pos="0"/>
        </w:tabs>
        <w:autoSpaceDE w:val="0"/>
        <w:autoSpaceDN w:val="0"/>
        <w:adjustRightInd w:val="0"/>
        <w:spacing w:after="120" w:line="276" w:lineRule="auto"/>
        <w:ind w:left="1276"/>
        <w:jc w:val="both"/>
      </w:pPr>
    </w:p>
    <w:p w14:paraId="2DECF019" w14:textId="774EBC73" w:rsidR="00FD5A84" w:rsidRPr="00BC47C6" w:rsidRDefault="00FD5A84" w:rsidP="00460111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W przypadku </w:t>
      </w:r>
      <w:r w:rsidRPr="00852DA9">
        <w:rPr>
          <w:b/>
        </w:rPr>
        <w:t>projektów dowolnych</w:t>
      </w:r>
      <w:r w:rsidRPr="00BC47C6">
        <w:t xml:space="preserve"> zlecenie zadania publicznego będzie miało </w:t>
      </w:r>
      <w:r w:rsidRPr="00852DA9">
        <w:rPr>
          <w:b/>
        </w:rPr>
        <w:t>formę</w:t>
      </w:r>
      <w:r w:rsidRPr="00BC47C6">
        <w:t xml:space="preserve"> </w:t>
      </w:r>
      <w:r w:rsidRPr="00852DA9">
        <w:rPr>
          <w:b/>
        </w:rPr>
        <w:t>wsparcia</w:t>
      </w:r>
      <w:r w:rsidRPr="00BC47C6">
        <w:t>, a finansowanie zostanie przekazane na podstawie umowy dotacji, przy czym:</w:t>
      </w:r>
    </w:p>
    <w:p w14:paraId="75C3B07E" w14:textId="77777777" w:rsidR="00FD5A84" w:rsidRPr="00BC47C6" w:rsidRDefault="00FD5A84" w:rsidP="00460111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290E5307" w14:textId="46A71D3E" w:rsidR="00196B55" w:rsidRPr="00196B55" w:rsidRDefault="00FD5A84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rPr>
          <w:color w:val="000000" w:themeColor="text1"/>
        </w:rPr>
        <w:t xml:space="preserve">Wnioskowana kwota dotacji musi mieścić się w przedziale określonym w </w:t>
      </w:r>
      <w:r w:rsidRPr="00BC47C6">
        <w:rPr>
          <w:rFonts w:eastAsia="Times New Roman" w:cstheme="minorHAnsi"/>
          <w:lang w:eastAsia="pl-PL"/>
        </w:rPr>
        <w:t>§ 3</w:t>
      </w:r>
      <w:r w:rsidRPr="00BC47C6">
        <w:rPr>
          <w:rFonts w:eastAsia="Times New Roman" w:cstheme="minorHAnsi"/>
          <w:b/>
          <w:lang w:eastAsia="pl-PL"/>
        </w:rPr>
        <w:t xml:space="preserve"> </w:t>
      </w:r>
      <w:r>
        <w:rPr>
          <w:color w:val="000000" w:themeColor="text1"/>
        </w:rPr>
        <w:t>ust</w:t>
      </w:r>
      <w:r w:rsidRPr="00BC47C6">
        <w:rPr>
          <w:color w:val="000000" w:themeColor="text1"/>
        </w:rPr>
        <w:t>. 2</w:t>
      </w:r>
      <w:r>
        <w:rPr>
          <w:color w:val="000000" w:themeColor="text1"/>
        </w:rPr>
        <w:t xml:space="preserve"> pkt</w:t>
      </w:r>
      <w:r w:rsidRPr="00BC47C6">
        <w:rPr>
          <w:color w:val="000000" w:themeColor="text1"/>
        </w:rPr>
        <w:t xml:space="preserve"> </w:t>
      </w:r>
      <w:r w:rsidR="00B410E0">
        <w:rPr>
          <w:color w:val="000000" w:themeColor="text1"/>
        </w:rPr>
        <w:t>2</w:t>
      </w:r>
      <w:r>
        <w:rPr>
          <w:color w:val="000000" w:themeColor="text1"/>
        </w:rPr>
        <w:t xml:space="preserve"> r</w:t>
      </w:r>
      <w:r w:rsidRPr="00BC47C6">
        <w:rPr>
          <w:color w:val="000000" w:themeColor="text1"/>
        </w:rPr>
        <w:t>egulaminu.</w:t>
      </w:r>
    </w:p>
    <w:p w14:paraId="4AAF5794" w14:textId="0558B978" w:rsidR="00196B55" w:rsidRPr="00713084" w:rsidRDefault="00196B55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>
        <w:t>Koszty  projektu wyrażone w PLN zaplanowane do sfinansowania w walucie kraju realizacji ze środków dotacji, podlegają przeliczeniu na walutę kraju realizacji projektu.</w:t>
      </w:r>
      <w:r w:rsidR="00F5136C">
        <w:t xml:space="preserve"> </w:t>
      </w:r>
      <w:r w:rsidR="00290DCE" w:rsidRPr="00290DCE">
        <w:t>Zleceniobiorca, któremu powierzenie i finansowanie projektu przekazane zostanie na podstawie umowy dotacji, zobowiązany będzie do przewalutowania przekazanych środków dotacji na walutę kraju realizacji projektu bez zbędnej zwłoki</w:t>
      </w:r>
      <w:r w:rsidR="00290DCE">
        <w:t xml:space="preserve">. </w:t>
      </w:r>
      <w:r>
        <w:t xml:space="preserve">Szczegółowe zasady przewalutowania środków dotacji określone są w Istotnych Postanowieniach Umowy dotacji stanowiących </w:t>
      </w:r>
      <w:r w:rsidR="00D77AA4" w:rsidRPr="00F23E53">
        <w:t>z</w:t>
      </w:r>
      <w:r w:rsidRPr="00F23E53">
        <w:t xml:space="preserve">ałącznik nr </w:t>
      </w:r>
      <w:r w:rsidR="00F23E53" w:rsidRPr="00F23E53">
        <w:t>2</w:t>
      </w:r>
      <w:r w:rsidR="00D02ED8">
        <w:t>b</w:t>
      </w:r>
      <w:r w:rsidRPr="00C14533">
        <w:t xml:space="preserve"> do</w:t>
      </w:r>
      <w:r>
        <w:t xml:space="preserve"> </w:t>
      </w:r>
      <w:r w:rsidR="00D77AA4">
        <w:t>r</w:t>
      </w:r>
      <w:r>
        <w:t>egulaminu.</w:t>
      </w:r>
    </w:p>
    <w:p w14:paraId="6E4CB1D0" w14:textId="77777777" w:rsidR="00FD5A84" w:rsidRPr="00713084" w:rsidRDefault="00FD5A84" w:rsidP="00460111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6F36F08" w14:textId="2A20E787" w:rsidR="00FD5A84" w:rsidRPr="00B410E0" w:rsidRDefault="00FD5A84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</w:rPr>
      </w:pPr>
      <w:r w:rsidRPr="00BC47C6">
        <w:t xml:space="preserve">Wymagany jest </w:t>
      </w:r>
      <w:r w:rsidRPr="00852DA9">
        <w:rPr>
          <w:b/>
        </w:rPr>
        <w:t xml:space="preserve">wkład własny </w:t>
      </w:r>
      <w:bookmarkStart w:id="9" w:name="_Hlk137541996"/>
      <w:r w:rsidRPr="00852DA9">
        <w:rPr>
          <w:b/>
        </w:rPr>
        <w:t xml:space="preserve">o wartości nie niższej </w:t>
      </w:r>
      <w:r w:rsidRPr="00852DA9">
        <w:rPr>
          <w:b/>
          <w:shd w:val="clear" w:color="auto" w:fill="FFFFFF" w:themeFill="background1"/>
        </w:rPr>
        <w:t xml:space="preserve">niż </w:t>
      </w:r>
      <w:r w:rsidRPr="00852DA9">
        <w:rPr>
          <w:b/>
          <w:color w:val="000000" w:themeColor="text1"/>
          <w:shd w:val="clear" w:color="auto" w:fill="FFFFFF" w:themeFill="background1"/>
        </w:rPr>
        <w:t>10%</w:t>
      </w:r>
      <w:r w:rsidRPr="00BC47C6">
        <w:rPr>
          <w:color w:val="000000" w:themeColor="text1"/>
          <w:shd w:val="clear" w:color="auto" w:fill="FFFFFF" w:themeFill="background1"/>
        </w:rPr>
        <w:t xml:space="preserve"> </w:t>
      </w:r>
      <w:bookmarkEnd w:id="9"/>
      <w:r w:rsidR="00724A5D">
        <w:rPr>
          <w:b/>
          <w:color w:val="000000" w:themeColor="text1"/>
          <w:shd w:val="clear" w:color="auto" w:fill="FFFFFF" w:themeFill="background1"/>
        </w:rPr>
        <w:t>wnioskowanej kwoty dotacji</w:t>
      </w:r>
      <w:r w:rsidRPr="00B410E0">
        <w:rPr>
          <w:b/>
          <w:color w:val="000000" w:themeColor="text1"/>
        </w:rPr>
        <w:t>.</w:t>
      </w:r>
    </w:p>
    <w:p w14:paraId="23F76F68" w14:textId="77777777" w:rsidR="00FD5A84" w:rsidRDefault="00FD5A84" w:rsidP="00460111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6679B907" w14:textId="77777777" w:rsidR="00FD5A84" w:rsidRPr="001C22B9" w:rsidRDefault="00FD5A84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</w:rPr>
      </w:pPr>
      <w:r w:rsidRPr="001C22B9">
        <w:rPr>
          <w:b/>
        </w:rPr>
        <w:t xml:space="preserve">Koszty administracyjne projektu nie mogą przekroczyć 10% </w:t>
      </w:r>
      <w:r w:rsidRPr="00F5136C">
        <w:rPr>
          <w:b/>
        </w:rPr>
        <w:t>wnioskowanej kwoty dotacji.</w:t>
      </w:r>
    </w:p>
    <w:p w14:paraId="66BC2FFC" w14:textId="77777777" w:rsidR="00FD5A84" w:rsidRDefault="00FD5A84" w:rsidP="00460111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5C89CCB5" w14:textId="77777777" w:rsidR="00FD5A84" w:rsidRPr="00BC47C6" w:rsidRDefault="00FD5A84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W przypadku nierekomendowania przez Komisję jakiegokolwiek elementu projektu wykazanego jako wkład własny, oferent będzie zobowiązany do uzupełnienia wkładu własnego do poziomu </w:t>
      </w:r>
      <w:r w:rsidRPr="00375C1C">
        <w:t>wymaganego w</w:t>
      </w:r>
      <w:r>
        <w:rPr>
          <w:color w:val="000000" w:themeColor="text1"/>
        </w:rPr>
        <w:t xml:space="preserve"> regulaminie</w:t>
      </w:r>
      <w:r w:rsidRPr="00375C1C">
        <w:t>.</w:t>
      </w:r>
    </w:p>
    <w:p w14:paraId="2D7F26C1" w14:textId="77777777" w:rsidR="00FD5A84" w:rsidRDefault="00FD5A84" w:rsidP="00460111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13A5D64C" w14:textId="1419A74C" w:rsidR="00FD5A84" w:rsidRDefault="00FD5A84" w:rsidP="00460111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BC47C6">
        <w:t xml:space="preserve">Na wkład własny oferenta mogą składać się środki finansowe własne, środki finansowe pochodzące z innych źródeł, w tym z wpłat i opłat adresatów </w:t>
      </w:r>
      <w:r w:rsidR="008B3752">
        <w:t>projektu</w:t>
      </w:r>
      <w:r w:rsidRPr="00BC47C6">
        <w:t xml:space="preserve"> oraz innych niż MSZ źródeł publicznych i niepublicznych, jak również wkład osobowy i rzeczowy. </w:t>
      </w:r>
      <w:r w:rsidR="00F0154F" w:rsidRPr="00BC47C6">
        <w:t>Pr</w:t>
      </w:r>
      <w:r w:rsidR="00F0154F">
        <w:t>emiowany</w:t>
      </w:r>
      <w:r w:rsidR="00F0154F" w:rsidRPr="00BC47C6">
        <w:t xml:space="preserve"> </w:t>
      </w:r>
      <w:r w:rsidRPr="00BC47C6">
        <w:t>będzie wkład własny o charakterze finansowym.</w:t>
      </w:r>
    </w:p>
    <w:p w14:paraId="0E580DA7" w14:textId="77777777" w:rsidR="00196B55" w:rsidRPr="00BC47C6" w:rsidRDefault="00196B55" w:rsidP="00C5366C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</w:pPr>
    </w:p>
    <w:p w14:paraId="5C1AE498" w14:textId="65AD085B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</w:t>
      </w:r>
      <w:r>
        <w:t xml:space="preserve">Konkursowa </w:t>
      </w:r>
      <w:r w:rsidRPr="00BC47C6">
        <w:t>może rekomendować udzielenie dotacji odpowiadającej całości lub części wnioskowanej kwoty. W szczególnie uzasadnionych przypadkach Komisja może zaproponować zwiększenie dofinansowania.</w:t>
      </w:r>
    </w:p>
    <w:p w14:paraId="0EC083E6" w14:textId="77777777" w:rsidR="00FD5A84" w:rsidRPr="00BC47C6" w:rsidRDefault="00FD5A84" w:rsidP="00C5366C">
      <w:pPr>
        <w:pStyle w:val="Akapitzlist"/>
        <w:tabs>
          <w:tab w:val="left" w:pos="0"/>
        </w:tabs>
        <w:autoSpaceDE w:val="0"/>
        <w:autoSpaceDN w:val="0"/>
        <w:adjustRightInd w:val="0"/>
        <w:spacing w:after="0" w:line="240" w:lineRule="auto"/>
        <w:ind w:left="786"/>
        <w:jc w:val="both"/>
      </w:pPr>
    </w:p>
    <w:p w14:paraId="0A90B885" w14:textId="3A266A85" w:rsidR="00FD5A84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W przypadku zwiększenia lub zredukowania wnioskowanej kwoty dotacji, Komisja może wskazać pozycje</w:t>
      </w:r>
      <w:r w:rsidR="00201D07">
        <w:t xml:space="preserve"> budżetu</w:t>
      </w:r>
      <w:r w:rsidRPr="00BC47C6">
        <w:t xml:space="preserve"> oferty, których </w:t>
      </w:r>
      <w:r w:rsidR="000943B9">
        <w:t>dotyczą zaproponowane zmiany</w:t>
      </w:r>
      <w:r w:rsidRPr="00BC47C6">
        <w:t xml:space="preserve">. </w:t>
      </w:r>
    </w:p>
    <w:p w14:paraId="6AB29942" w14:textId="77777777" w:rsidR="00B410E0" w:rsidRDefault="00B410E0" w:rsidP="00C5366C">
      <w:pPr>
        <w:pStyle w:val="Akapitzlist"/>
        <w:spacing w:line="240" w:lineRule="auto"/>
      </w:pPr>
    </w:p>
    <w:p w14:paraId="6ED13386" w14:textId="61B605C0" w:rsidR="00B410E0" w:rsidRPr="00BC47C6" w:rsidRDefault="00B410E0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 xml:space="preserve">Komisja Konkursowa </w:t>
      </w:r>
      <w:r>
        <w:t>może</w:t>
      </w:r>
      <w:r w:rsidRPr="00BC47C6">
        <w:t xml:space="preserve"> </w:t>
      </w:r>
      <w:r>
        <w:t xml:space="preserve">rekomendować Ministrowi </w:t>
      </w:r>
      <w:r w:rsidRPr="00BC47C6">
        <w:t>zmi</w:t>
      </w:r>
      <w:r>
        <w:t>anę</w:t>
      </w:r>
      <w:r w:rsidRPr="00BC47C6">
        <w:t xml:space="preserve"> wy</w:t>
      </w:r>
      <w:r>
        <w:t>sokości</w:t>
      </w:r>
      <w:r w:rsidRPr="00BC47C6">
        <w:t xml:space="preserve"> kwot przeznaczonych </w:t>
      </w:r>
      <w:r w:rsidR="00854B99">
        <w:br/>
      </w:r>
      <w:r w:rsidRPr="00BC47C6">
        <w:t>na zadania realizowane w ramach poszczególnych komponentów</w:t>
      </w:r>
      <w:r>
        <w:t>.</w:t>
      </w:r>
    </w:p>
    <w:p w14:paraId="6D036F00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39CED71C" w14:textId="1CA0CC1D" w:rsidR="00FD5A84" w:rsidRPr="00BC47C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BC47C6">
        <w:t>Rekomendując dofinansowanie oferty</w:t>
      </w:r>
      <w:r w:rsidR="00251635">
        <w:t>,</w:t>
      </w:r>
      <w:r w:rsidRPr="00BC47C6">
        <w:t xml:space="preserve"> Komisja ma prawo do zlecenia modyfikacji zakresu działań opisanych w oferci</w:t>
      </w:r>
      <w:r w:rsidR="00251635">
        <w:t>e</w:t>
      </w:r>
      <w:r w:rsidRPr="00BC47C6">
        <w:t>.</w:t>
      </w:r>
    </w:p>
    <w:p w14:paraId="4F1F1913" w14:textId="77777777" w:rsidR="00FD5A84" w:rsidRPr="00BC47C6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7711C7D0" w14:textId="54F90865" w:rsidR="00FD5A84" w:rsidRPr="00781816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781816">
        <w:t xml:space="preserve">Przed </w:t>
      </w:r>
      <w:r w:rsidR="001A2EF5">
        <w:t>zawarciem</w:t>
      </w:r>
      <w:r w:rsidRPr="00781816">
        <w:t xml:space="preserve"> umowy dotacji, Zleceniobiorca może być zobowiązany do  korekty budżetu oraz zakresu projektu wynikających z zaleceń Komisji i Ministra.</w:t>
      </w:r>
    </w:p>
    <w:p w14:paraId="002B7592" w14:textId="77777777" w:rsidR="00FD5A84" w:rsidRPr="007E3ECA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</w:pPr>
    </w:p>
    <w:p w14:paraId="1E4A1106" w14:textId="4794B6E5" w:rsidR="00FD5A84" w:rsidRPr="00991D15" w:rsidRDefault="00FD5A84" w:rsidP="00C5366C">
      <w:pPr>
        <w:pStyle w:val="Akapitzlist"/>
        <w:numPr>
          <w:ilvl w:val="1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BC47C6">
        <w:rPr>
          <w:rFonts w:eastAsia="Times New Roman" w:cs="Calibri"/>
          <w:lang w:eastAsia="pl-PL"/>
        </w:rPr>
        <w:t xml:space="preserve">W ramach realizacji projektu zleceniobiorca może </w:t>
      </w:r>
      <w:r w:rsidR="00454D9E">
        <w:rPr>
          <w:rFonts w:eastAsia="Times New Roman" w:cs="Calibri"/>
          <w:lang w:eastAsia="pl-PL"/>
        </w:rPr>
        <w:t>finansować</w:t>
      </w:r>
      <w:r w:rsidRPr="00BC47C6">
        <w:rPr>
          <w:rFonts w:eastAsia="Times New Roman" w:cs="Calibri"/>
          <w:lang w:eastAsia="pl-PL"/>
        </w:rPr>
        <w:t xml:space="preserve"> ze środków dotacji oraz wkładu własnego koszty spełniające poniższe kryteria:</w:t>
      </w:r>
    </w:p>
    <w:p w14:paraId="1A7BC26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Times New Roman"/>
          <w:lang w:eastAsia="pl-PL"/>
        </w:rPr>
      </w:pPr>
    </w:p>
    <w:p w14:paraId="18DD2277" w14:textId="6C3BFE54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zostaną poniesione w terminach, o których</w:t>
      </w:r>
      <w:r w:rsidRPr="00BC47C6">
        <w:rPr>
          <w:rFonts w:eastAsia="Times New Roman" w:cs="Calibri"/>
          <w:bCs/>
          <w:lang w:eastAsia="pl-PL"/>
        </w:rPr>
        <w:t xml:space="preserve"> mowa </w:t>
      </w:r>
      <w:r w:rsidRPr="00FE4F4C">
        <w:rPr>
          <w:rFonts w:eastAsia="Times New Roman" w:cs="Calibri"/>
          <w:bCs/>
          <w:lang w:eastAsia="pl-PL"/>
        </w:rPr>
        <w:t xml:space="preserve">w § </w:t>
      </w:r>
      <w:r w:rsidRPr="00FE4F4C">
        <w:rPr>
          <w:rFonts w:eastAsia="Times New Roman" w:cs="Calibri"/>
          <w:bCs/>
          <w:color w:val="000000" w:themeColor="text1"/>
          <w:lang w:eastAsia="pl-PL"/>
        </w:rPr>
        <w:t xml:space="preserve">6 ust. 4 – </w:t>
      </w:r>
      <w:r w:rsidR="00BE7EC9">
        <w:rPr>
          <w:rFonts w:eastAsia="Times New Roman" w:cs="Calibri"/>
          <w:bCs/>
          <w:color w:val="000000" w:themeColor="text1"/>
          <w:lang w:eastAsia="pl-PL"/>
        </w:rPr>
        <w:t>7</w:t>
      </w:r>
      <w:r w:rsidRPr="00FE4F4C">
        <w:rPr>
          <w:rFonts w:eastAsia="Times New Roman" w:cs="Calibri"/>
          <w:bCs/>
          <w:color w:val="000000" w:themeColor="text1"/>
          <w:lang w:eastAsia="pl-PL"/>
        </w:rPr>
        <w:t xml:space="preserve"> regulaminu </w:t>
      </w:r>
      <w:r w:rsidRPr="00FE4F4C">
        <w:rPr>
          <w:rFonts w:eastAsia="Times New Roman" w:cs="Calibri"/>
          <w:bCs/>
          <w:lang w:eastAsia="pl-PL"/>
        </w:rPr>
        <w:t>oraz związane z działaniami przewidzianymi do realizacji w terminach, o których mowa w § 6 ust. 1 – 3</w:t>
      </w:r>
      <w:r w:rsidRPr="003C43D2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>r</w:t>
      </w:r>
      <w:r w:rsidRPr="003C43D2">
        <w:rPr>
          <w:rFonts w:eastAsia="Times New Roman" w:cs="Calibri"/>
          <w:bCs/>
          <w:lang w:eastAsia="pl-PL"/>
        </w:rPr>
        <w:t>egulaminu, z uwzględnieniem terminów wskazanych w umowie</w:t>
      </w:r>
      <w:r w:rsidRPr="00BC47C6">
        <w:rPr>
          <w:rFonts w:eastAsia="Times New Roman" w:cs="Calibri"/>
          <w:bCs/>
          <w:lang w:eastAsia="pl-PL"/>
        </w:rPr>
        <w:t xml:space="preserve"> dotacji;</w:t>
      </w:r>
    </w:p>
    <w:p w14:paraId="767FE22E" w14:textId="77777777" w:rsidR="00FD5A84" w:rsidRPr="00BC47C6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314EC55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niezbędne do realizacji projektu i osiągnięcia jego rezultatów;</w:t>
      </w:r>
    </w:p>
    <w:p w14:paraId="74BB48D3" w14:textId="77777777" w:rsidR="00FD5A84" w:rsidRPr="00991D15" w:rsidRDefault="00FD5A84" w:rsidP="00C5366C">
      <w:pPr>
        <w:pStyle w:val="Akapitzlist"/>
        <w:spacing w:line="240" w:lineRule="auto"/>
        <w:rPr>
          <w:rFonts w:eastAsia="Times New Roman" w:cs="Calibri"/>
          <w:bCs/>
          <w:lang w:eastAsia="pl-PL"/>
        </w:rPr>
      </w:pPr>
    </w:p>
    <w:p w14:paraId="4FE5BF96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>spełniają wymogi efektywnego zarządzania finansami, w szczególności osiągania wysokiej jakości za daną cenę;</w:t>
      </w:r>
    </w:p>
    <w:p w14:paraId="3BF3BDED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10C9FE2C" w14:textId="77777777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 xml:space="preserve">identyfikowalne i weryfikowalne, a zwłaszcza zarejestrowane w zapisach </w:t>
      </w:r>
      <w:r>
        <w:rPr>
          <w:rFonts w:eastAsia="Times New Roman" w:cs="Calibri"/>
          <w:bCs/>
          <w:lang w:eastAsia="pl-PL"/>
        </w:rPr>
        <w:t xml:space="preserve">w </w:t>
      </w:r>
      <w:r w:rsidRPr="00BC47C6">
        <w:rPr>
          <w:rFonts w:eastAsia="Times New Roman" w:cs="Calibri"/>
          <w:bCs/>
          <w:lang w:eastAsia="pl-PL"/>
        </w:rPr>
        <w:t>księg</w:t>
      </w:r>
      <w:r>
        <w:rPr>
          <w:rFonts w:eastAsia="Times New Roman" w:cs="Calibri"/>
          <w:bCs/>
          <w:lang w:eastAsia="pl-PL"/>
        </w:rPr>
        <w:t>ach rachunkowych</w:t>
      </w:r>
      <w:r w:rsidRPr="00BC47C6">
        <w:rPr>
          <w:rFonts w:eastAsia="Times New Roman" w:cs="Calibri"/>
          <w:bCs/>
          <w:lang w:eastAsia="pl-PL"/>
        </w:rPr>
        <w:t xml:space="preserve"> zleceniobiorcy i określone zgodnie z zasadami rachunkowości;</w:t>
      </w:r>
    </w:p>
    <w:p w14:paraId="3028A5FE" w14:textId="77777777" w:rsidR="00FD5A84" w:rsidRDefault="00FD5A84" w:rsidP="00C5366C">
      <w:pPr>
        <w:pStyle w:val="Akapitzlist"/>
        <w:widowControl w:val="0"/>
        <w:spacing w:before="60"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2274CA1B" w14:textId="3FDE7055" w:rsidR="00FD5A84" w:rsidRPr="00BC47C6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bCs/>
          <w:lang w:eastAsia="pl-PL"/>
        </w:rPr>
        <w:t xml:space="preserve">spełniają wymogi mającego zastosowanie prawa podatkowego i </w:t>
      </w:r>
      <w:r w:rsidR="00251635">
        <w:rPr>
          <w:rFonts w:eastAsia="Times New Roman" w:cs="Calibri"/>
          <w:bCs/>
          <w:lang w:eastAsia="pl-PL"/>
        </w:rPr>
        <w:t>ubezpieczeń</w:t>
      </w:r>
      <w:r w:rsidRPr="00BC47C6">
        <w:rPr>
          <w:rFonts w:eastAsia="Times New Roman" w:cs="Calibri"/>
          <w:bCs/>
          <w:lang w:eastAsia="pl-PL"/>
        </w:rPr>
        <w:t xml:space="preserve"> społecznych;</w:t>
      </w:r>
    </w:p>
    <w:p w14:paraId="757A3690" w14:textId="77777777" w:rsidR="00FD5A84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6C8C1A76" w14:textId="77777777" w:rsidR="00FD5A84" w:rsidRDefault="00FD5A84" w:rsidP="00C5366C">
      <w:pPr>
        <w:pStyle w:val="Akapitzlist"/>
        <w:widowControl w:val="0"/>
        <w:numPr>
          <w:ilvl w:val="0"/>
          <w:numId w:val="9"/>
        </w:numPr>
        <w:spacing w:before="60" w:after="60" w:line="240" w:lineRule="auto"/>
        <w:ind w:left="851" w:hanging="425"/>
        <w:jc w:val="both"/>
        <w:outlineLvl w:val="3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 xml:space="preserve">są </w:t>
      </w:r>
      <w:r w:rsidRPr="00BC47C6">
        <w:rPr>
          <w:rFonts w:eastAsia="Times New Roman" w:cs="Calibri"/>
          <w:bCs/>
          <w:lang w:eastAsia="pl-PL"/>
        </w:rPr>
        <w:t>udokumentowane w sposób umożliwiający ocenę realizacji projektu pod względem rzeczowym i finansowym.</w:t>
      </w:r>
    </w:p>
    <w:p w14:paraId="55E00D4A" w14:textId="77777777" w:rsidR="00FD5A84" w:rsidRDefault="00FD5A84" w:rsidP="00C5366C">
      <w:pPr>
        <w:pStyle w:val="Akapitzlist"/>
        <w:widowControl w:val="0"/>
        <w:spacing w:after="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0F6AA36E" w14:textId="45ED7632" w:rsidR="00FD5A84" w:rsidRPr="00BA3476" w:rsidRDefault="00FD5A84" w:rsidP="00C5366C">
      <w:pPr>
        <w:pStyle w:val="Akapitzlist"/>
        <w:widowControl w:val="0"/>
        <w:numPr>
          <w:ilvl w:val="1"/>
          <w:numId w:val="7"/>
        </w:numPr>
        <w:spacing w:before="60" w:after="60" w:line="240" w:lineRule="auto"/>
        <w:ind w:left="426" w:hanging="426"/>
        <w:jc w:val="both"/>
        <w:outlineLvl w:val="3"/>
        <w:rPr>
          <w:rFonts w:eastAsia="Times New Roman" w:cs="Calibri"/>
          <w:bCs/>
          <w:lang w:eastAsia="pl-PL"/>
        </w:rPr>
      </w:pPr>
      <w:r w:rsidRPr="00BA3476">
        <w:t xml:space="preserve">Kwalifikowane koszty </w:t>
      </w:r>
      <w:r w:rsidR="008B3752">
        <w:t>projektu</w:t>
      </w:r>
      <w:r w:rsidRPr="00BA3476">
        <w:t xml:space="preserve"> obejmują dwie kategorie: koszty administracyjne</w:t>
      </w:r>
      <w:r w:rsidRPr="00BA3476">
        <w:br/>
      </w:r>
      <w:r w:rsidRPr="00FA2BE4">
        <w:t xml:space="preserve">i koszty </w:t>
      </w:r>
      <w:r w:rsidR="00B67079" w:rsidRPr="00FA2BE4">
        <w:t>merytoryczne (</w:t>
      </w:r>
      <w:r w:rsidR="000E1E56" w:rsidRPr="00FA2BE4">
        <w:t>programowe</w:t>
      </w:r>
      <w:r w:rsidR="00B67079" w:rsidRPr="00FA2BE4">
        <w:t>)</w:t>
      </w:r>
      <w:r w:rsidRPr="00FA2BE4">
        <w:t>.</w:t>
      </w:r>
    </w:p>
    <w:p w14:paraId="090C7ABF" w14:textId="77777777" w:rsidR="00FD5A84" w:rsidRDefault="00FD5A84" w:rsidP="00FD5A84">
      <w:pPr>
        <w:pStyle w:val="Akapitzlist"/>
        <w:widowControl w:val="0"/>
        <w:spacing w:before="60" w:after="60" w:line="276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3ECDA550" w14:textId="0BA0DE7D" w:rsidR="00FD5A84" w:rsidRPr="005773A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5773A4">
        <w:rPr>
          <w:b/>
        </w:rPr>
        <w:t>Koszty</w:t>
      </w:r>
      <w:r w:rsidRPr="005773A4">
        <w:t xml:space="preserve"> </w:t>
      </w:r>
      <w:r w:rsidRPr="005773A4">
        <w:rPr>
          <w:b/>
        </w:rPr>
        <w:t>administracyjne</w:t>
      </w:r>
      <w:r w:rsidRPr="005773A4">
        <w:t xml:space="preserve"> projektu to koszty związane z prowadzeniem projektu od strony administracyjno-finansowej. Koszty administracyjne mogą zostać uznane za kwalifikowane</w:t>
      </w:r>
      <w:r w:rsidR="005773A4">
        <w:t>,</w:t>
      </w:r>
      <w:r w:rsidRPr="005773A4">
        <w:t xml:space="preserve"> jeśli dotyczą bezpośrednio realizowanego </w:t>
      </w:r>
      <w:r w:rsidR="008E3F94">
        <w:t>projektu</w:t>
      </w:r>
      <w:r w:rsidRPr="005773A4">
        <w:t>.</w:t>
      </w:r>
    </w:p>
    <w:p w14:paraId="724BC32E" w14:textId="77777777" w:rsidR="00FD5A84" w:rsidRDefault="00FD5A84" w:rsidP="00C5366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/>
        <w:jc w:val="both"/>
      </w:pPr>
    </w:p>
    <w:p w14:paraId="5F8BA2BC" w14:textId="2B54EFF7" w:rsidR="00FD5A84" w:rsidRDefault="00FD5A84" w:rsidP="00C5366C">
      <w:pPr>
        <w:pStyle w:val="Akapitzlist"/>
        <w:numPr>
          <w:ilvl w:val="1"/>
          <w:numId w:val="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jc w:val="both"/>
      </w:pPr>
      <w:r w:rsidRPr="0073754D">
        <w:t>Koszty administracyjne mogą obejmować w szczególności:</w:t>
      </w:r>
    </w:p>
    <w:p w14:paraId="0AEEFD36" w14:textId="77777777" w:rsidR="00FD5A84" w:rsidRDefault="00FD5A84" w:rsidP="00C5366C">
      <w:pPr>
        <w:pStyle w:val="Akapitzlist"/>
        <w:spacing w:line="240" w:lineRule="auto"/>
      </w:pPr>
    </w:p>
    <w:p w14:paraId="0D74BE36" w14:textId="0A94F679" w:rsidR="00FD5A84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>wynagrodzenie koordynatora projektu</w:t>
      </w:r>
      <w:r w:rsidR="0005148E">
        <w:t xml:space="preserve"> </w:t>
      </w:r>
      <w:r w:rsidRPr="0073754D">
        <w:t>,</w:t>
      </w:r>
    </w:p>
    <w:p w14:paraId="52B1DCEE" w14:textId="77777777" w:rsidR="00FD5A84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>koszty bankowe,</w:t>
      </w:r>
    </w:p>
    <w:p w14:paraId="0C7582F6" w14:textId="77777777" w:rsidR="00FD5A84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 xml:space="preserve">koszty wynajmu i utrzymania biura (w tym czynsz), opłaty za media, </w:t>
      </w:r>
    </w:p>
    <w:p w14:paraId="7FAED939" w14:textId="6377B26B" w:rsidR="007A639E" w:rsidRDefault="007A639E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>
        <w:t>koszty zakupu sprzętu biurowego i telekomunikacyjnego,</w:t>
      </w:r>
    </w:p>
    <w:p w14:paraId="132DCB72" w14:textId="079BD108" w:rsidR="00FD5A84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 xml:space="preserve">usługi księgowe i/lub usługi prawne, </w:t>
      </w:r>
    </w:p>
    <w:p w14:paraId="5B37AF8E" w14:textId="77777777" w:rsidR="009B3BB6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>usługi pocztowe i kurierskie, koszty korzystania z telefonu (stacjonarnego, komórkowego), Internetu oraz rozmowy prowadzone przy wykorzystaniu technologii VOIP,</w:t>
      </w:r>
    </w:p>
    <w:p w14:paraId="5CBBE07E" w14:textId="0989CD53" w:rsidR="001C22B9" w:rsidRDefault="00FD5A84" w:rsidP="00CB5D07">
      <w:pPr>
        <w:pStyle w:val="Akapitzlist"/>
        <w:numPr>
          <w:ilvl w:val="0"/>
          <w:numId w:val="2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1276" w:hanging="425"/>
        <w:contextualSpacing w:val="0"/>
        <w:jc w:val="both"/>
      </w:pPr>
      <w:r w:rsidRPr="0073754D">
        <w:t>materiały biurowe</w:t>
      </w:r>
      <w:r w:rsidR="00CB5D07">
        <w:t>.</w:t>
      </w:r>
    </w:p>
    <w:p w14:paraId="715A8BFE" w14:textId="77777777" w:rsidR="00FD5A84" w:rsidRPr="00BC47C6" w:rsidRDefault="00FD5A84" w:rsidP="00FD5A8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76" w:lineRule="auto"/>
        <w:jc w:val="both"/>
      </w:pPr>
    </w:p>
    <w:p w14:paraId="39B9763A" w14:textId="24C285AF" w:rsidR="00FD5A84" w:rsidRDefault="00FD5A84" w:rsidP="00C5366C">
      <w:pPr>
        <w:pStyle w:val="umowa-poziom3"/>
        <w:numPr>
          <w:ilvl w:val="1"/>
          <w:numId w:val="3"/>
        </w:numPr>
        <w:ind w:left="851" w:hanging="425"/>
        <w:rPr>
          <w:sz w:val="22"/>
          <w:szCs w:val="22"/>
        </w:rPr>
      </w:pPr>
      <w:r w:rsidRPr="00762F07">
        <w:rPr>
          <w:b/>
          <w:sz w:val="22"/>
          <w:szCs w:val="22"/>
        </w:rPr>
        <w:t xml:space="preserve">Koszty </w:t>
      </w:r>
      <w:r w:rsidR="00762F07" w:rsidRPr="00762F07">
        <w:rPr>
          <w:b/>
          <w:sz w:val="22"/>
          <w:szCs w:val="22"/>
        </w:rPr>
        <w:t>merytoryczne</w:t>
      </w:r>
      <w:r w:rsidR="00762F07">
        <w:rPr>
          <w:sz w:val="22"/>
          <w:szCs w:val="22"/>
        </w:rPr>
        <w:t xml:space="preserve"> (</w:t>
      </w:r>
      <w:r w:rsidR="000E1E56" w:rsidRPr="00762F07">
        <w:rPr>
          <w:sz w:val="22"/>
          <w:szCs w:val="22"/>
        </w:rPr>
        <w:t>programowe</w:t>
      </w:r>
      <w:r w:rsidR="00762F07" w:rsidRPr="00762F07">
        <w:rPr>
          <w:sz w:val="22"/>
          <w:szCs w:val="22"/>
        </w:rPr>
        <w:t>)</w:t>
      </w:r>
      <w:r w:rsidRPr="00132536">
        <w:rPr>
          <w:b/>
          <w:sz w:val="22"/>
          <w:szCs w:val="22"/>
        </w:rPr>
        <w:t xml:space="preserve"> </w:t>
      </w:r>
      <w:r w:rsidRPr="00132536">
        <w:rPr>
          <w:sz w:val="22"/>
          <w:szCs w:val="22"/>
        </w:rPr>
        <w:t>mogą obejmować w szczególności:</w:t>
      </w:r>
    </w:p>
    <w:p w14:paraId="5CB16DDB" w14:textId="77777777" w:rsidR="00F32841" w:rsidRPr="00EE4D6B" w:rsidRDefault="00F32841" w:rsidP="00C5366C">
      <w:pPr>
        <w:pStyle w:val="umowa-poziom3"/>
        <w:numPr>
          <w:ilvl w:val="0"/>
          <w:numId w:val="0"/>
        </w:numPr>
        <w:ind w:left="851"/>
        <w:rPr>
          <w:sz w:val="22"/>
          <w:szCs w:val="22"/>
        </w:rPr>
      </w:pPr>
    </w:p>
    <w:p w14:paraId="7DCFA7E6" w14:textId="466B2978" w:rsidR="00F32841" w:rsidRPr="00F32841" w:rsidRDefault="00F32841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397"/>
        <w:jc w:val="both"/>
        <w:rPr>
          <w:rFonts w:ascii="Calibri" w:hAnsi="Calibri" w:cs="Calibri"/>
          <w:lang w:eastAsia="pl-PL"/>
        </w:rPr>
      </w:pPr>
      <w:r w:rsidRPr="00F32841">
        <w:rPr>
          <w:rFonts w:ascii="Calibri" w:hAnsi="Calibri" w:cs="Calibri"/>
          <w:lang w:eastAsia="pl-PL"/>
        </w:rPr>
        <w:t xml:space="preserve">koszty osobowe - wynagrodzenia osób merytorycznie zaangażowanych w realizację  projektu, </w:t>
      </w:r>
    </w:p>
    <w:p w14:paraId="1AF958BA" w14:textId="1DD04D8B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projektowe i nadzoru budowlanego, </w:t>
      </w:r>
    </w:p>
    <w:p w14:paraId="6ACDA040" w14:textId="3CB31A26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991D15">
        <w:rPr>
          <w:rFonts w:ascii="Calibri" w:hAnsi="Calibri" w:cs="Calibri"/>
          <w:lang w:eastAsia="pl-PL"/>
        </w:rPr>
        <w:t xml:space="preserve">koszty wynikające ze specyfiki </w:t>
      </w:r>
      <w:r w:rsidRPr="004310DF">
        <w:rPr>
          <w:rFonts w:ascii="Calibri" w:hAnsi="Calibri" w:cs="Calibri"/>
          <w:lang w:eastAsia="pl-PL"/>
        </w:rPr>
        <w:t xml:space="preserve">działań podejmowanych w ramach zadania, </w:t>
      </w:r>
      <w:r w:rsidRPr="004310DF">
        <w:rPr>
          <w:rFonts w:ascii="Calibri" w:hAnsi="Calibri" w:cs="Calibri"/>
          <w:lang w:eastAsia="pl-PL"/>
        </w:rPr>
        <w:br/>
        <w:t xml:space="preserve">w tym, </w:t>
      </w:r>
      <w:r w:rsidR="00460CD6" w:rsidRPr="00460CD6">
        <w:rPr>
          <w:rFonts w:ascii="Calibri" w:hAnsi="Calibri" w:cs="Calibri"/>
          <w:lang w:eastAsia="pl-PL"/>
        </w:rPr>
        <w:t xml:space="preserve">koszty zakupu materiałów i usług budowlanych/remontowych oraz koszty obsługi </w:t>
      </w:r>
      <w:r w:rsidRPr="004310DF">
        <w:rPr>
          <w:rFonts w:ascii="Calibri" w:hAnsi="Calibri" w:cs="Calibri"/>
          <w:lang w:eastAsia="pl-PL"/>
        </w:rPr>
        <w:t>i zarządzania inwestycją obiektu infrastruktury,  nieruchomości,</w:t>
      </w:r>
      <w:r w:rsidRPr="00991D15">
        <w:rPr>
          <w:rFonts w:ascii="Calibri" w:hAnsi="Calibri" w:cs="Calibri"/>
          <w:lang w:eastAsia="pl-PL"/>
        </w:rPr>
        <w:t xml:space="preserve"> </w:t>
      </w:r>
    </w:p>
    <w:p w14:paraId="6D89986E" w14:textId="432A64C6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>koszty wynajmu pomieszczeń i sprzętu/urządzeń</w:t>
      </w:r>
      <w:r w:rsidR="00AA6579">
        <w:rPr>
          <w:rFonts w:ascii="Calibri" w:hAnsi="Calibri" w:cs="Calibri"/>
          <w:lang w:eastAsia="pl-PL"/>
        </w:rPr>
        <w:t xml:space="preserve"> na potrzeby </w:t>
      </w:r>
      <w:r w:rsidR="00EF0ABD">
        <w:rPr>
          <w:rFonts w:ascii="Calibri" w:hAnsi="Calibri" w:cs="Calibri"/>
          <w:lang w:eastAsia="pl-PL"/>
        </w:rPr>
        <w:t>prowadzenia działań</w:t>
      </w:r>
      <w:r w:rsidRPr="00132536">
        <w:rPr>
          <w:rFonts w:ascii="Calibri" w:hAnsi="Calibri" w:cs="Calibri"/>
          <w:lang w:eastAsia="pl-PL"/>
        </w:rPr>
        <w:t xml:space="preserve"> </w:t>
      </w:r>
      <w:r w:rsidR="006A35F3">
        <w:rPr>
          <w:rFonts w:ascii="Calibri" w:hAnsi="Calibri" w:cs="Calibri"/>
          <w:lang w:eastAsia="pl-PL"/>
        </w:rPr>
        <w:br/>
      </w:r>
      <w:r w:rsidR="00EF0ABD">
        <w:rPr>
          <w:rFonts w:ascii="Calibri" w:hAnsi="Calibri" w:cs="Calibri"/>
          <w:lang w:eastAsia="pl-PL"/>
        </w:rPr>
        <w:t xml:space="preserve">w miejscu realizacji projektu </w:t>
      </w:r>
      <w:r w:rsidRPr="00132536">
        <w:rPr>
          <w:rFonts w:ascii="Calibri" w:hAnsi="Calibri" w:cs="Calibri"/>
          <w:lang w:eastAsia="pl-PL"/>
        </w:rPr>
        <w:t xml:space="preserve">(z </w:t>
      </w:r>
      <w:r w:rsidR="00EF0ABD">
        <w:rPr>
          <w:rFonts w:ascii="Calibri" w:hAnsi="Calibri" w:cs="Calibri"/>
          <w:lang w:eastAsia="pl-PL"/>
        </w:rPr>
        <w:t>wyłączeniem</w:t>
      </w:r>
      <w:r w:rsidR="006A35F3">
        <w:rPr>
          <w:rFonts w:ascii="Calibri" w:hAnsi="Calibri" w:cs="Calibri"/>
          <w:lang w:eastAsia="pl-PL"/>
        </w:rPr>
        <w:t xml:space="preserve"> </w:t>
      </w:r>
      <w:r w:rsidRPr="00132536">
        <w:rPr>
          <w:rFonts w:ascii="Calibri" w:hAnsi="Calibri" w:cs="Calibri"/>
          <w:lang w:eastAsia="pl-PL"/>
        </w:rPr>
        <w:t>kosztów wynajmu biura</w:t>
      </w:r>
      <w:r>
        <w:rPr>
          <w:rFonts w:ascii="Calibri" w:hAnsi="Calibri" w:cs="Calibri"/>
          <w:lang w:eastAsia="pl-PL"/>
        </w:rPr>
        <w:t xml:space="preserve"> i jego utrzymania, o których mowa w ust. 12 pkt 2 lit c),</w:t>
      </w:r>
    </w:p>
    <w:p w14:paraId="52A9A46D" w14:textId="46098FC2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ewaluacji działań realizowanych w ramach </w:t>
      </w:r>
      <w:r w:rsidR="005773A4">
        <w:rPr>
          <w:rFonts w:ascii="Calibri" w:hAnsi="Calibri" w:cs="Calibri"/>
          <w:lang w:eastAsia="pl-PL"/>
        </w:rPr>
        <w:t>projektu</w:t>
      </w:r>
      <w:r>
        <w:rPr>
          <w:rFonts w:ascii="Calibri" w:hAnsi="Calibri" w:cs="Calibri"/>
          <w:lang w:eastAsia="pl-PL"/>
        </w:rPr>
        <w:t>,</w:t>
      </w:r>
      <w:r w:rsidRPr="00132536">
        <w:rPr>
          <w:rFonts w:ascii="Calibri" w:hAnsi="Calibri" w:cs="Calibri"/>
          <w:lang w:eastAsia="pl-PL"/>
        </w:rPr>
        <w:t xml:space="preserve">  </w:t>
      </w:r>
    </w:p>
    <w:p w14:paraId="38892FBB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zakupu usług tłumaczeniowych,  </w:t>
      </w:r>
    </w:p>
    <w:p w14:paraId="01F8EFB4" w14:textId="2A6C3870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podróży/transportu, w tym wydatki na zakup biletów - w zakresie  dotyczącym kosztów delegacji służbowych - </w:t>
      </w:r>
      <w:r w:rsidRPr="00430A38">
        <w:rPr>
          <w:rFonts w:ascii="Calibri" w:hAnsi="Calibri" w:cs="Calibri"/>
          <w:lang w:eastAsia="pl-PL"/>
        </w:rPr>
        <w:t xml:space="preserve">koszty wyjazdów służbowych osób zaangażowanych </w:t>
      </w:r>
      <w:r w:rsidRPr="00430A38">
        <w:rPr>
          <w:rFonts w:ascii="Calibri" w:hAnsi="Calibri" w:cs="Calibri"/>
          <w:lang w:eastAsia="pl-PL"/>
        </w:rPr>
        <w:br/>
        <w:t xml:space="preserve">w realizację </w:t>
      </w:r>
      <w:r w:rsidR="005773A4">
        <w:rPr>
          <w:rFonts w:ascii="Calibri" w:hAnsi="Calibri" w:cs="Calibri"/>
          <w:lang w:eastAsia="pl-PL"/>
        </w:rPr>
        <w:t>projektu</w:t>
      </w:r>
      <w:r w:rsidRPr="00430A38">
        <w:rPr>
          <w:rFonts w:ascii="Calibri" w:hAnsi="Calibri" w:cs="Calibri"/>
          <w:lang w:eastAsia="pl-PL"/>
        </w:rPr>
        <w:t xml:space="preserve"> na podstawie umowy cywilnoprawnej, w umowie tej należy określić zasady i sposób rozlicz</w:t>
      </w:r>
      <w:r>
        <w:rPr>
          <w:rFonts w:ascii="Calibri" w:hAnsi="Calibri" w:cs="Calibri"/>
          <w:lang w:eastAsia="pl-PL"/>
        </w:rPr>
        <w:t>enia kosztów podróży służbowych,</w:t>
      </w:r>
    </w:p>
    <w:p w14:paraId="46108CE7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koszty wynajmu środka transportu, koszty paliwa, opłaty parkingowe, </w:t>
      </w:r>
    </w:p>
    <w:p w14:paraId="03FA62D3" w14:textId="77777777" w:rsidR="00FD5A84" w:rsidRPr="00EE4D6B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myto, wizy, ubezpieczenie, cło, </w:t>
      </w:r>
    </w:p>
    <w:p w14:paraId="37ADE828" w14:textId="6155CBC4" w:rsidR="00FD5A84" w:rsidRPr="00447A77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447A77">
        <w:rPr>
          <w:rFonts w:ascii="Calibri" w:hAnsi="Calibri" w:cs="Calibri"/>
          <w:lang w:eastAsia="pl-PL"/>
        </w:rPr>
        <w:t>koszty promocji projektu i konkursu „INFRASTRUKTURA POLONIJNA</w:t>
      </w:r>
      <w:r w:rsidR="00454D9E" w:rsidRPr="00447A77">
        <w:rPr>
          <w:rFonts w:ascii="Calibri" w:hAnsi="Calibri" w:cs="Calibri"/>
          <w:lang w:eastAsia="pl-PL"/>
        </w:rPr>
        <w:t xml:space="preserve"> 202</w:t>
      </w:r>
      <w:r w:rsidR="00C8187F">
        <w:rPr>
          <w:rFonts w:ascii="Calibri" w:hAnsi="Calibri" w:cs="Calibri"/>
          <w:lang w:eastAsia="pl-PL"/>
        </w:rPr>
        <w:t>5</w:t>
      </w:r>
      <w:r w:rsidRPr="00447A77">
        <w:rPr>
          <w:rFonts w:ascii="Calibri" w:hAnsi="Calibri" w:cs="Calibri"/>
          <w:lang w:eastAsia="pl-PL"/>
        </w:rPr>
        <w:t xml:space="preserve">”, w tym </w:t>
      </w:r>
      <w:r w:rsidR="002A1A32" w:rsidRPr="00447A77">
        <w:rPr>
          <w:rFonts w:ascii="Calibri" w:hAnsi="Calibri" w:cs="Calibri"/>
          <w:lang w:eastAsia="pl-PL"/>
        </w:rPr>
        <w:t>koszt</w:t>
      </w:r>
      <w:r w:rsidRPr="00447A77">
        <w:rPr>
          <w:rFonts w:ascii="Calibri" w:hAnsi="Calibri" w:cs="Calibri"/>
          <w:lang w:eastAsia="pl-PL"/>
        </w:rPr>
        <w:t xml:space="preserve"> </w:t>
      </w:r>
      <w:r w:rsidR="002A1A32" w:rsidRPr="00447A77">
        <w:rPr>
          <w:rFonts w:ascii="Calibri" w:hAnsi="Calibri" w:cs="Calibri"/>
          <w:lang w:eastAsia="pl-PL"/>
        </w:rPr>
        <w:t>tablicy informacyjne</w:t>
      </w:r>
      <w:r w:rsidR="0055656A">
        <w:rPr>
          <w:rFonts w:ascii="Calibri" w:hAnsi="Calibri" w:cs="Calibri"/>
          <w:lang w:eastAsia="pl-PL"/>
        </w:rPr>
        <w:t>j,</w:t>
      </w:r>
      <w:r w:rsidRPr="00447A77">
        <w:rPr>
          <w:rFonts w:ascii="Calibri" w:hAnsi="Calibri" w:cs="Calibri"/>
          <w:lang w:eastAsia="pl-PL"/>
        </w:rPr>
        <w:t xml:space="preserve"> </w:t>
      </w:r>
    </w:p>
    <w:p w14:paraId="25B02684" w14:textId="54207DBC" w:rsidR="00FD5A84" w:rsidRPr="00132536" w:rsidRDefault="00FD5A84" w:rsidP="009D209F">
      <w:pPr>
        <w:pStyle w:val="Akapitzlist"/>
        <w:numPr>
          <w:ilvl w:val="2"/>
          <w:numId w:val="3"/>
        </w:numPr>
        <w:spacing w:after="120" w:line="240" w:lineRule="auto"/>
        <w:ind w:left="1276" w:hanging="425"/>
        <w:jc w:val="both"/>
        <w:rPr>
          <w:rFonts w:ascii="Calibri" w:hAnsi="Calibri" w:cs="Calibri"/>
          <w:lang w:eastAsia="pl-PL"/>
        </w:rPr>
      </w:pPr>
      <w:r w:rsidRPr="00132536">
        <w:rPr>
          <w:rFonts w:ascii="Calibri" w:hAnsi="Calibri" w:cs="Calibri"/>
          <w:lang w:eastAsia="pl-PL"/>
        </w:rPr>
        <w:t xml:space="preserve">zakup środków trwałych w rozumieniu art. 3 ust. 1 pkt 15 ustawy z dnia 29 września 1994 r. o rachunkowości </w:t>
      </w:r>
      <w:r w:rsidRPr="00C05EC6">
        <w:rPr>
          <w:rFonts w:ascii="Calibri" w:hAnsi="Calibri" w:cs="Calibri"/>
          <w:lang w:eastAsia="pl-PL"/>
        </w:rPr>
        <w:t>(</w:t>
      </w:r>
      <w:r w:rsidRPr="00E41709">
        <w:rPr>
          <w:rFonts w:ascii="Calibri" w:hAnsi="Calibri" w:cs="Calibri"/>
          <w:lang w:eastAsia="pl-PL"/>
        </w:rPr>
        <w:t>Dz.U. z 202</w:t>
      </w:r>
      <w:r w:rsidR="00BA4ED5" w:rsidRPr="00E41709">
        <w:rPr>
          <w:rFonts w:ascii="Calibri" w:hAnsi="Calibri" w:cs="Calibri"/>
          <w:lang w:eastAsia="pl-PL"/>
        </w:rPr>
        <w:t>3</w:t>
      </w:r>
      <w:r w:rsidRPr="00E41709">
        <w:rPr>
          <w:rFonts w:ascii="Calibri" w:hAnsi="Calibri" w:cs="Calibri"/>
          <w:lang w:eastAsia="pl-PL"/>
        </w:rPr>
        <w:t xml:space="preserve"> r. poz. </w:t>
      </w:r>
      <w:r w:rsidR="00BA4ED5" w:rsidRPr="00E41709">
        <w:rPr>
          <w:rFonts w:ascii="Calibri" w:hAnsi="Calibri" w:cs="Calibri"/>
          <w:lang w:eastAsia="pl-PL"/>
        </w:rPr>
        <w:t>120</w:t>
      </w:r>
      <w:r w:rsidRPr="00E41709">
        <w:rPr>
          <w:rFonts w:ascii="Calibri" w:hAnsi="Calibri" w:cs="Calibri"/>
          <w:lang w:eastAsia="pl-PL"/>
        </w:rPr>
        <w:t>),</w:t>
      </w:r>
      <w:r w:rsidRPr="00C05EC6">
        <w:rPr>
          <w:rFonts w:ascii="Calibri" w:hAnsi="Calibri" w:cs="Calibri"/>
          <w:lang w:eastAsia="pl-PL"/>
        </w:rPr>
        <w:t xml:space="preserve"> </w:t>
      </w:r>
      <w:r w:rsidRPr="00132536">
        <w:rPr>
          <w:rFonts w:ascii="Calibri" w:hAnsi="Calibri" w:cs="Calibri"/>
          <w:lang w:eastAsia="pl-PL"/>
        </w:rPr>
        <w:t xml:space="preserve">jeżeli materiały, środki trwałe,  zostaną użyte tylko i wyłącznie do realizacji tego </w:t>
      </w:r>
      <w:r w:rsidR="002A1A32">
        <w:rPr>
          <w:rFonts w:ascii="Calibri" w:hAnsi="Calibri" w:cs="Calibri"/>
          <w:lang w:eastAsia="pl-PL"/>
        </w:rPr>
        <w:t>projektu</w:t>
      </w:r>
      <w:r w:rsidRPr="00132536">
        <w:rPr>
          <w:rFonts w:ascii="Calibri" w:hAnsi="Calibri" w:cs="Calibri"/>
          <w:lang w:eastAsia="pl-PL"/>
        </w:rPr>
        <w:t>.</w:t>
      </w:r>
    </w:p>
    <w:p w14:paraId="71C26393" w14:textId="77777777" w:rsidR="00FD5A84" w:rsidRPr="00DD5165" w:rsidRDefault="00FD5A84" w:rsidP="00C5366C">
      <w:pPr>
        <w:pStyle w:val="Akapitzlist"/>
        <w:widowControl w:val="0"/>
        <w:spacing w:before="60" w:after="60" w:line="240" w:lineRule="auto"/>
        <w:ind w:left="851"/>
        <w:jc w:val="both"/>
        <w:outlineLvl w:val="3"/>
        <w:rPr>
          <w:rFonts w:eastAsia="Times New Roman" w:cs="Calibri"/>
          <w:bCs/>
          <w:lang w:eastAsia="pl-PL"/>
        </w:rPr>
      </w:pPr>
    </w:p>
    <w:p w14:paraId="4973057F" w14:textId="70B71826" w:rsidR="00FD5A84" w:rsidRPr="00552711" w:rsidRDefault="00FD5A84" w:rsidP="00C5366C">
      <w:pPr>
        <w:pStyle w:val="Tekstpodstawowywcity"/>
        <w:numPr>
          <w:ilvl w:val="1"/>
          <w:numId w:val="28"/>
        </w:numPr>
        <w:tabs>
          <w:tab w:val="clear" w:pos="360"/>
        </w:tabs>
        <w:spacing w:after="120"/>
        <w:ind w:left="426" w:hanging="426"/>
        <w:rPr>
          <w:rFonts w:asciiTheme="minorHAnsi" w:hAnsiTheme="minorHAnsi" w:cstheme="minorHAnsi"/>
          <w:sz w:val="22"/>
        </w:rPr>
      </w:pPr>
      <w:r w:rsidRPr="00552711">
        <w:rPr>
          <w:rFonts w:asciiTheme="minorHAnsi" w:hAnsiTheme="minorHAnsi" w:cstheme="minorHAnsi"/>
          <w:sz w:val="22"/>
        </w:rPr>
        <w:t xml:space="preserve">W przypadku, kiedy Zleceniobiorca nie ma możliwości odzyskania podatku VAT, wszelkie koszty wskazane w </w:t>
      </w:r>
      <w:r w:rsidR="00201D07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są kosztami brutto, co oznacza, że w takiej sytuacji podatek VAT jest kosztem kwalifikowalnym. Natomiast w sytuacji, kiedy Zleceniobiorca jest uprawniony do odzyskania podatku VAT, ustala w </w:t>
      </w:r>
      <w:r w:rsidR="00575629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koszty netto w tym zakresie. Podatek VAT jest </w:t>
      </w:r>
      <w:r w:rsidRPr="00552711">
        <w:rPr>
          <w:rFonts w:asciiTheme="minorHAnsi" w:hAnsiTheme="minorHAnsi" w:cstheme="minorHAnsi"/>
          <w:sz w:val="22"/>
        </w:rPr>
        <w:br/>
        <w:t xml:space="preserve">w takiej sytuacji kosztem niekwalifikowalnym. Koszty administracyjne </w:t>
      </w:r>
      <w:r w:rsidR="008B3752">
        <w:rPr>
          <w:rFonts w:asciiTheme="minorHAnsi" w:hAnsiTheme="minorHAnsi" w:cstheme="minorHAnsi"/>
          <w:sz w:val="22"/>
        </w:rPr>
        <w:t>projektu</w:t>
      </w:r>
      <w:r w:rsidRPr="00552711">
        <w:rPr>
          <w:rFonts w:asciiTheme="minorHAnsi" w:hAnsiTheme="minorHAnsi" w:cstheme="minorHAnsi"/>
          <w:sz w:val="22"/>
        </w:rPr>
        <w:t xml:space="preserve"> mogą być ujęte </w:t>
      </w:r>
      <w:r w:rsidR="00DF1C6A">
        <w:rPr>
          <w:rFonts w:asciiTheme="minorHAnsi" w:hAnsiTheme="minorHAnsi" w:cstheme="minorHAnsi"/>
          <w:sz w:val="22"/>
        </w:rPr>
        <w:br/>
      </w:r>
      <w:r w:rsidRPr="00552711">
        <w:rPr>
          <w:rFonts w:asciiTheme="minorHAnsi" w:hAnsiTheme="minorHAnsi" w:cstheme="minorHAnsi"/>
          <w:sz w:val="22"/>
        </w:rPr>
        <w:t xml:space="preserve">w </w:t>
      </w:r>
      <w:r w:rsidR="008B3752">
        <w:rPr>
          <w:rFonts w:asciiTheme="minorHAnsi" w:hAnsiTheme="minorHAnsi" w:cstheme="minorHAnsi"/>
          <w:sz w:val="22"/>
        </w:rPr>
        <w:t>budżecie</w:t>
      </w:r>
      <w:r w:rsidRPr="00552711">
        <w:rPr>
          <w:rFonts w:asciiTheme="minorHAnsi" w:hAnsiTheme="minorHAnsi" w:cstheme="minorHAnsi"/>
          <w:sz w:val="22"/>
        </w:rPr>
        <w:t xml:space="preserve"> w kwotach brutto (z VAT) jedynie w tej części, która może być przypisana </w:t>
      </w:r>
      <w:r w:rsidR="00CC446B">
        <w:rPr>
          <w:rFonts w:asciiTheme="minorHAnsi" w:hAnsiTheme="minorHAnsi" w:cstheme="minorHAnsi"/>
          <w:sz w:val="22"/>
        </w:rPr>
        <w:br/>
      </w:r>
      <w:r w:rsidRPr="00552711">
        <w:rPr>
          <w:rFonts w:asciiTheme="minorHAnsi" w:hAnsiTheme="minorHAnsi" w:cstheme="minorHAnsi"/>
          <w:sz w:val="22"/>
        </w:rPr>
        <w:t>do nieodpłatnej działalności oferenta.</w:t>
      </w:r>
    </w:p>
    <w:p w14:paraId="0D9E09C8" w14:textId="234BA3F0" w:rsidR="001C22B9" w:rsidRPr="00B54EA1" w:rsidRDefault="00FD5A84" w:rsidP="00B54EA1">
      <w:pPr>
        <w:pStyle w:val="Akapitzlist"/>
        <w:numPr>
          <w:ilvl w:val="1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="Calibri"/>
          <w:bCs/>
          <w:lang w:eastAsia="pl-PL"/>
        </w:rPr>
      </w:pPr>
      <w:r w:rsidRPr="00BC47C6">
        <w:rPr>
          <w:rFonts w:eastAsia="Times New Roman" w:cs="Calibri"/>
          <w:lang w:eastAsia="pl-PL"/>
        </w:rPr>
        <w:t>Szczegółowe</w:t>
      </w:r>
      <w:r w:rsidRPr="00BC47C6">
        <w:t xml:space="preserve"> zasady kwalifikowalności kosztów projektu określone są w </w:t>
      </w:r>
      <w:r>
        <w:rPr>
          <w:color w:val="000000" w:themeColor="text1"/>
        </w:rPr>
        <w:t>Istotnych Postanowieniach U</w:t>
      </w:r>
      <w:r w:rsidRPr="00BC47C6">
        <w:rPr>
          <w:color w:val="000000" w:themeColor="text1"/>
        </w:rPr>
        <w:t xml:space="preserve">mowy dotacji </w:t>
      </w:r>
      <w:r w:rsidRPr="00BC47C6">
        <w:t xml:space="preserve">stanowiących </w:t>
      </w:r>
      <w:r w:rsidRPr="00201D07">
        <w:t xml:space="preserve">załączniki nr </w:t>
      </w:r>
      <w:r w:rsidR="00201D07" w:rsidRPr="00201D07">
        <w:t>2</w:t>
      </w:r>
      <w:r w:rsidRPr="00201D07">
        <w:t xml:space="preserve">a i </w:t>
      </w:r>
      <w:r w:rsidR="00201D07" w:rsidRPr="00201D07">
        <w:t>2</w:t>
      </w:r>
      <w:r w:rsidRPr="00201D07">
        <w:t>b</w:t>
      </w:r>
      <w:r w:rsidRPr="003C43D2">
        <w:t xml:space="preserve"> do</w:t>
      </w:r>
      <w:r>
        <w:t xml:space="preserve"> r</w:t>
      </w:r>
      <w:r w:rsidRPr="00BC47C6">
        <w:t>egulaminu.</w:t>
      </w:r>
    </w:p>
    <w:p w14:paraId="3ABA46F4" w14:textId="77777777" w:rsidR="00424C67" w:rsidRDefault="00424C67" w:rsidP="005E2308">
      <w:pPr>
        <w:tabs>
          <w:tab w:val="left" w:pos="567"/>
        </w:tabs>
        <w:spacing w:after="0" w:line="240" w:lineRule="auto"/>
        <w:rPr>
          <w:rFonts w:cstheme="minorHAnsi"/>
          <w:b/>
        </w:rPr>
      </w:pPr>
    </w:p>
    <w:p w14:paraId="57C9892C" w14:textId="463357C0" w:rsidR="00FD5A84" w:rsidRPr="00BC47C6" w:rsidRDefault="00FD5A84" w:rsidP="00C5366C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6. </w:t>
      </w:r>
      <w:r w:rsidRPr="00BC47C6">
        <w:rPr>
          <w:b/>
        </w:rPr>
        <w:t>Terminy</w:t>
      </w:r>
    </w:p>
    <w:p w14:paraId="69A03E64" w14:textId="34507E28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</w:pPr>
      <w:r w:rsidRPr="00BC47C6">
        <w:t xml:space="preserve">Termin realizacji projektu </w:t>
      </w:r>
      <w:r w:rsidR="00221CB6">
        <w:t>rocznego</w:t>
      </w:r>
      <w:r w:rsidRPr="00BC47C6">
        <w:t>: nie wcześniej niż od dnia 01.01.</w:t>
      </w:r>
      <w:r w:rsidR="00454D9E" w:rsidRPr="00454D9E">
        <w:t>202</w:t>
      </w:r>
      <w:r w:rsidR="00221CB6">
        <w:t>5</w:t>
      </w:r>
      <w:r w:rsidRPr="00454D9E">
        <w:t xml:space="preserve"> r. i nie później niż </w:t>
      </w:r>
      <w:r w:rsidR="00A8657A">
        <w:br/>
      </w:r>
      <w:r w:rsidRPr="00454D9E">
        <w:t>do dnia 31.12.</w:t>
      </w:r>
      <w:r w:rsidR="00454D9E" w:rsidRPr="00454D9E">
        <w:t>202</w:t>
      </w:r>
      <w:r w:rsidR="00221CB6">
        <w:t>5</w:t>
      </w:r>
      <w:r w:rsidRPr="00454D9E">
        <w:t xml:space="preserve"> r.</w:t>
      </w:r>
    </w:p>
    <w:p w14:paraId="43866143" w14:textId="77777777" w:rsidR="00FD5A84" w:rsidRPr="00454D9E" w:rsidRDefault="00FD5A84" w:rsidP="00C5366C">
      <w:pPr>
        <w:pStyle w:val="Akapitzlist"/>
        <w:tabs>
          <w:tab w:val="left" w:pos="567"/>
        </w:tabs>
        <w:spacing w:after="0" w:line="240" w:lineRule="auto"/>
        <w:ind w:left="567"/>
        <w:jc w:val="both"/>
      </w:pPr>
    </w:p>
    <w:p w14:paraId="154E2680" w14:textId="48315077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Termin realizacji projektu </w:t>
      </w:r>
      <w:r w:rsidR="00C8187F">
        <w:t xml:space="preserve">dwuletniego: </w:t>
      </w:r>
      <w:r w:rsidRPr="00454D9E">
        <w:t>nie wcześniej niż od dnia 01.01.</w:t>
      </w:r>
      <w:r w:rsidR="00454D9E" w:rsidRPr="00454D9E">
        <w:t>2025</w:t>
      </w:r>
      <w:r w:rsidRPr="00454D9E">
        <w:t xml:space="preserve"> r. i nie później niż do dnia 31.12.202</w:t>
      </w:r>
      <w:r w:rsidR="00C8187F">
        <w:t>6</w:t>
      </w:r>
      <w:r w:rsidRPr="00454D9E">
        <w:t xml:space="preserve"> r.</w:t>
      </w:r>
    </w:p>
    <w:p w14:paraId="7227CA33" w14:textId="77777777" w:rsidR="00FD5A84" w:rsidRPr="00454D9E" w:rsidRDefault="00FD5A84" w:rsidP="00C5366C">
      <w:pPr>
        <w:pStyle w:val="Akapitzlist"/>
        <w:spacing w:after="0" w:line="240" w:lineRule="auto"/>
      </w:pPr>
    </w:p>
    <w:p w14:paraId="7B84EE3A" w14:textId="610DD1E2" w:rsidR="00FD5A84" w:rsidRPr="00454D9E" w:rsidRDefault="00FD5A84" w:rsidP="00C5366C">
      <w:pPr>
        <w:pStyle w:val="Akapitzlist"/>
        <w:numPr>
          <w:ilvl w:val="1"/>
          <w:numId w:val="23"/>
        </w:num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Termin realizacji projektu </w:t>
      </w:r>
      <w:r w:rsidR="00C8187F">
        <w:t>trzyletniego</w:t>
      </w:r>
      <w:r w:rsidRPr="00454D9E">
        <w:t>: nie wcześniej niż od dnia 01.01.</w:t>
      </w:r>
      <w:r w:rsidR="00454D9E" w:rsidRPr="00454D9E">
        <w:t>202</w:t>
      </w:r>
      <w:r w:rsidR="00C8187F">
        <w:t>5</w:t>
      </w:r>
      <w:r w:rsidRPr="00454D9E">
        <w:t xml:space="preserve"> r. i nie później niż do dnia 31.12.202</w:t>
      </w:r>
      <w:r w:rsidR="00C8187F">
        <w:t>7</w:t>
      </w:r>
      <w:r w:rsidRPr="00454D9E">
        <w:t xml:space="preserve"> r.</w:t>
      </w:r>
    </w:p>
    <w:p w14:paraId="35B40FE5" w14:textId="716514E7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  <w:r w:rsidRPr="00454D9E">
        <w:t xml:space="preserve">4. </w:t>
      </w:r>
      <w:r w:rsidRPr="00454D9E">
        <w:tab/>
        <w:t>Termin poniesienia wydatków z dotacji</w:t>
      </w:r>
      <w:r w:rsidRPr="00454D9E">
        <w:rPr>
          <w:vertAlign w:val="superscript"/>
        </w:rPr>
        <w:footnoteReference w:id="1"/>
      </w:r>
      <w:r w:rsidRPr="00454D9E">
        <w:t xml:space="preserve"> w </w:t>
      </w:r>
      <w:r w:rsidR="00454D9E" w:rsidRPr="00454D9E">
        <w:t>202</w:t>
      </w:r>
      <w:r w:rsidR="00CF44D4">
        <w:t>5</w:t>
      </w:r>
      <w:r w:rsidRPr="00454D9E">
        <w:t xml:space="preserve"> r.: nie wcześniej niż od dnia 01.01.202</w:t>
      </w:r>
      <w:r w:rsidR="00CF44D4">
        <w:t>5</w:t>
      </w:r>
      <w:r w:rsidRPr="00454D9E">
        <w:t xml:space="preserve"> r. i nie później niż 21 dni od daty końcowej realizacji projektu wskazanej w umowie dotacji, jednak nie później niż do dnia 31.12.202</w:t>
      </w:r>
      <w:r w:rsidR="00CF44D4">
        <w:t>5</w:t>
      </w:r>
      <w:r w:rsidRPr="00454D9E">
        <w:t xml:space="preserve"> r. </w:t>
      </w:r>
    </w:p>
    <w:p w14:paraId="57D2A286" w14:textId="77777777" w:rsidR="00FD5A84" w:rsidRPr="00454D9E" w:rsidRDefault="00FD5A84" w:rsidP="00C5366C">
      <w:pPr>
        <w:tabs>
          <w:tab w:val="left" w:pos="567"/>
        </w:tabs>
        <w:spacing w:after="0" w:line="240" w:lineRule="auto"/>
        <w:ind w:left="567" w:hanging="567"/>
        <w:jc w:val="both"/>
      </w:pPr>
    </w:p>
    <w:p w14:paraId="46B1E2D2" w14:textId="6CA6A7A5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454D9E">
        <w:t xml:space="preserve">5. </w:t>
      </w:r>
      <w:r w:rsidRPr="00454D9E">
        <w:tab/>
        <w:t>Termin poniesienia wydatków z dotacji w 202</w:t>
      </w:r>
      <w:r w:rsidR="00CF44D4">
        <w:t>6</w:t>
      </w:r>
      <w:r w:rsidRPr="00454D9E">
        <w:t xml:space="preserve"> r.: nie wcześniej niż od dnia 01.01.</w:t>
      </w:r>
      <w:r w:rsidR="00454D9E" w:rsidRPr="00454D9E">
        <w:t>202</w:t>
      </w:r>
      <w:r w:rsidR="00CF44D4">
        <w:t>6</w:t>
      </w:r>
      <w:r w:rsidRPr="00454D9E">
        <w:t xml:space="preserve"> r. i nie później niż 21 dni od daty końcowej realizacji projektu wskazanej w umowie dotacji, jednak nie później niż do dnia 31.12.202</w:t>
      </w:r>
      <w:r w:rsidR="00CF44D4">
        <w:t>6</w:t>
      </w:r>
      <w:r w:rsidRPr="00454D9E">
        <w:t xml:space="preserve"> r., po spełnieniu warunków, o których mowa </w:t>
      </w:r>
      <w:r w:rsidRPr="006C1103">
        <w:t xml:space="preserve">w </w:t>
      </w:r>
      <w:r w:rsidRPr="006C1103">
        <w:rPr>
          <w:rFonts w:cstheme="minorHAnsi"/>
        </w:rPr>
        <w:t xml:space="preserve">§ 5 </w:t>
      </w:r>
      <w:r w:rsidRPr="006C1103">
        <w:t xml:space="preserve">ust. </w:t>
      </w:r>
      <w:r w:rsidRPr="006C1103">
        <w:rPr>
          <w:rFonts w:cstheme="minorHAnsi"/>
        </w:rPr>
        <w:t xml:space="preserve">4 </w:t>
      </w:r>
      <w:r w:rsidRPr="006C1103">
        <w:t xml:space="preserve">pkt 8. </w:t>
      </w:r>
    </w:p>
    <w:p w14:paraId="31575A99" w14:textId="264AFB42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6. </w:t>
      </w:r>
      <w:r w:rsidRPr="006C1103">
        <w:tab/>
        <w:t>Termin poniesienia wydatków z dotacji w 202</w:t>
      </w:r>
      <w:r w:rsidR="00CF44D4">
        <w:t>7</w:t>
      </w:r>
      <w:r w:rsidRPr="006C1103">
        <w:t xml:space="preserve"> r.: nie wcześniej niż od 01.01.202</w:t>
      </w:r>
      <w:r w:rsidR="00CF44D4">
        <w:t>7</w:t>
      </w:r>
      <w:r w:rsidRPr="006C1103">
        <w:t xml:space="preserve"> r. i nie później niż 21 dni od daty końcowej realizacji projektu wskazanej w umowie dotacji, jednak nie później niż do dnia 31.12.202</w:t>
      </w:r>
      <w:r w:rsidR="00CF44D4">
        <w:t>7</w:t>
      </w:r>
      <w:r w:rsidRPr="006C1103">
        <w:t xml:space="preserve"> r., po spełnieniu warunków, o których mowa § 5 ust. 4 pkt 8. </w:t>
      </w:r>
    </w:p>
    <w:p w14:paraId="7F3B5DEB" w14:textId="3A5BDA30" w:rsidR="00FD5A84" w:rsidRPr="006C1103" w:rsidRDefault="00FD5A84" w:rsidP="00C5366C">
      <w:pPr>
        <w:tabs>
          <w:tab w:val="left" w:pos="567"/>
        </w:tabs>
        <w:spacing w:after="200" w:line="240" w:lineRule="auto"/>
        <w:ind w:left="567" w:hanging="567"/>
        <w:jc w:val="both"/>
      </w:pPr>
      <w:r w:rsidRPr="006C1103">
        <w:t xml:space="preserve">7. </w:t>
      </w:r>
      <w:r w:rsidRPr="006C1103">
        <w:tab/>
        <w:t>Termin poniesienia wydatków z wkładu własnego w 202</w:t>
      </w:r>
      <w:r w:rsidR="00CF44D4">
        <w:t>5</w:t>
      </w:r>
      <w:r w:rsidRPr="006C1103">
        <w:t xml:space="preserve"> r.: nie wcześniej niż od dnia 01.01.</w:t>
      </w:r>
      <w:r w:rsidR="00454D9E" w:rsidRPr="006C1103">
        <w:t>202</w:t>
      </w:r>
      <w:r w:rsidR="00CF44D4">
        <w:t>5</w:t>
      </w:r>
      <w:r w:rsidR="00454D9E" w:rsidRPr="006C1103">
        <w:t xml:space="preserve"> </w:t>
      </w:r>
      <w:r w:rsidRPr="006C1103">
        <w:t>r. i nie później niż 21 dni od daty końcowej realizacji projektu wskazanej w umowie dotacji, jednak nie później niż do dnia 31.12.202</w:t>
      </w:r>
      <w:r w:rsidR="00CF44D4">
        <w:t>5</w:t>
      </w:r>
      <w:r w:rsidRPr="006C1103">
        <w:t xml:space="preserve"> r. </w:t>
      </w:r>
    </w:p>
    <w:p w14:paraId="5EEE8D56" w14:textId="3AFE99E2" w:rsidR="00FD5A84" w:rsidRPr="00BC47C6" w:rsidRDefault="00BE7EC9" w:rsidP="00C5366C">
      <w:pPr>
        <w:tabs>
          <w:tab w:val="left" w:pos="567"/>
        </w:tabs>
        <w:spacing w:after="0" w:line="240" w:lineRule="auto"/>
        <w:ind w:left="567" w:hanging="567"/>
        <w:jc w:val="both"/>
      </w:pPr>
      <w:r>
        <w:t>8</w:t>
      </w:r>
      <w:r w:rsidR="00FD5A84" w:rsidRPr="00454D9E">
        <w:t xml:space="preserve">. </w:t>
      </w:r>
      <w:r w:rsidR="00FD5A84" w:rsidRPr="00454D9E">
        <w:tab/>
        <w:t xml:space="preserve">Koszty poniesione przez oferenta, zgodnie z zasadami, o których mowa w </w:t>
      </w:r>
      <w:r w:rsidR="00FD5A84" w:rsidRPr="00FA2BE4">
        <w:rPr>
          <w:rFonts w:cstheme="minorHAnsi"/>
        </w:rPr>
        <w:t>§ 5 ust. 1</w:t>
      </w:r>
      <w:r w:rsidR="00FA2BE4" w:rsidRPr="00FA2BE4">
        <w:rPr>
          <w:rFonts w:cstheme="minorHAnsi"/>
        </w:rPr>
        <w:t>1</w:t>
      </w:r>
      <w:r w:rsidR="00FD5A84" w:rsidRPr="00FA2BE4">
        <w:t xml:space="preserve"> regulaminu</w:t>
      </w:r>
      <w:r w:rsidR="00FD5A84" w:rsidRPr="00454D9E">
        <w:t>, w terminie od dnia 01.01.202</w:t>
      </w:r>
      <w:r w:rsidR="00CF44D4">
        <w:t>5</w:t>
      </w:r>
      <w:r w:rsidR="00FD5A84" w:rsidRPr="00454D9E">
        <w:t xml:space="preserve"> r. do dnia zawarcia umowy dotacji będą kwalifikowane tylko </w:t>
      </w:r>
      <w:r w:rsidR="00FD5A84" w:rsidRPr="00454D9E">
        <w:br/>
        <w:t>w przypadku uzyskania finansowania i zawarcia umowy dotacji.</w:t>
      </w:r>
      <w:r w:rsidR="00FD5A84" w:rsidRPr="00BC47C6">
        <w:t xml:space="preserve">  </w:t>
      </w:r>
    </w:p>
    <w:p w14:paraId="2FFF12A3" w14:textId="77777777" w:rsidR="0027726C" w:rsidRPr="00564D57" w:rsidRDefault="0027726C" w:rsidP="00C5366C">
      <w:pPr>
        <w:spacing w:after="0" w:line="240" w:lineRule="auto"/>
        <w:rPr>
          <w:rFonts w:cstheme="minorHAnsi"/>
          <w:b/>
        </w:rPr>
      </w:pPr>
    </w:p>
    <w:p w14:paraId="00B11388" w14:textId="75226A98" w:rsidR="00FD5A84" w:rsidRPr="00BC47C6" w:rsidRDefault="00FD5A84" w:rsidP="00C5366C">
      <w:pPr>
        <w:pStyle w:val="Akapitzlist"/>
        <w:spacing w:after="0" w:line="240" w:lineRule="auto"/>
        <w:ind w:left="1044"/>
        <w:jc w:val="center"/>
        <w:rPr>
          <w:b/>
        </w:rPr>
      </w:pPr>
      <w:r w:rsidRPr="00BC47C6">
        <w:rPr>
          <w:rFonts w:cstheme="minorHAnsi"/>
          <w:b/>
        </w:rPr>
        <w:t>§</w:t>
      </w:r>
      <w:r w:rsidRPr="00BC47C6">
        <w:rPr>
          <w:b/>
        </w:rPr>
        <w:t xml:space="preserve"> 7. Zasady udziału w konkursie</w:t>
      </w:r>
    </w:p>
    <w:p w14:paraId="2447027A" w14:textId="77777777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BC47C6">
        <w:rPr>
          <w:rFonts w:eastAsia="Calibri" w:cs="Calibri"/>
        </w:rPr>
        <w:t xml:space="preserve">Warunkiem </w:t>
      </w:r>
      <w:r>
        <w:rPr>
          <w:rFonts w:eastAsia="Calibri" w:cs="Calibri"/>
        </w:rPr>
        <w:t xml:space="preserve"> do otrzymania </w:t>
      </w:r>
      <w:r w:rsidRPr="00BC47C6">
        <w:rPr>
          <w:rFonts w:eastAsia="Calibri" w:cs="Calibri"/>
        </w:rPr>
        <w:t xml:space="preserve"> dotacj</w:t>
      </w:r>
      <w:r>
        <w:rPr>
          <w:rFonts w:eastAsia="Calibri" w:cs="Calibri"/>
        </w:rPr>
        <w:t>i</w:t>
      </w:r>
      <w:r w:rsidRPr="00BC47C6">
        <w:rPr>
          <w:rFonts w:eastAsia="Calibri" w:cs="Calibri"/>
        </w:rPr>
        <w:t xml:space="preserve"> na realizację </w:t>
      </w:r>
      <w:r w:rsidRPr="003C43D2">
        <w:rPr>
          <w:rFonts w:eastAsia="Calibri" w:cs="Calibri"/>
        </w:rPr>
        <w:t>projektu priorytetowego</w:t>
      </w:r>
      <w:r w:rsidRPr="00BC47C6">
        <w:rPr>
          <w:rFonts w:eastAsia="Calibri" w:cs="Calibri"/>
          <w:i/>
        </w:rPr>
        <w:t>,</w:t>
      </w:r>
      <w:r>
        <w:rPr>
          <w:rFonts w:eastAsia="Calibri" w:cs="Calibri"/>
        </w:rPr>
        <w:t xml:space="preserve"> wskazanego</w:t>
      </w:r>
      <w:r>
        <w:rPr>
          <w:rFonts w:eastAsia="Calibri" w:cs="Calibri"/>
        </w:rPr>
        <w:br/>
        <w:t>w § 3 ust. 1 r</w:t>
      </w:r>
      <w:r w:rsidRPr="00BC47C6">
        <w:rPr>
          <w:rFonts w:eastAsia="Calibri" w:cs="Calibri"/>
        </w:rPr>
        <w:t xml:space="preserve">egulaminu, przez podmioty do tego uprawnione, określone w </w:t>
      </w:r>
      <w:r w:rsidRPr="003C43D2">
        <w:rPr>
          <w:rFonts w:eastAsia="Calibri" w:cs="Calibri"/>
        </w:rPr>
        <w:t>§ 4</w:t>
      </w:r>
      <w:r>
        <w:rPr>
          <w:rFonts w:eastAsia="Calibri" w:cs="Calibri"/>
        </w:rPr>
        <w:t xml:space="preserve"> i</w:t>
      </w:r>
      <w:r w:rsidRPr="003C43D2">
        <w:rPr>
          <w:rFonts w:eastAsia="Calibri" w:cs="Calibri"/>
        </w:rPr>
        <w:t xml:space="preserve"> spełniające warunki </w:t>
      </w:r>
      <w:r w:rsidRPr="005E55D6">
        <w:rPr>
          <w:rFonts w:eastAsia="Calibri" w:cs="Calibri"/>
        </w:rPr>
        <w:t>określone w regulaminie,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5336D365" w14:textId="3FF223B3" w:rsidR="00FD5A84" w:rsidRPr="00E72594" w:rsidRDefault="00FD5A84" w:rsidP="00C5366C">
      <w:pPr>
        <w:pStyle w:val="Akapitzlist"/>
        <w:numPr>
          <w:ilvl w:val="0"/>
          <w:numId w:val="18"/>
        </w:numPr>
        <w:tabs>
          <w:tab w:val="num" w:pos="1440"/>
        </w:tabs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>posiadanie przez oferenta doświadczenia we współpracy z Polonią i Polakami za granicą</w:t>
      </w:r>
      <w:r w:rsidRPr="00E72594">
        <w:rPr>
          <w:rFonts w:eastAsia="Calibri" w:cs="Calibri"/>
          <w:color w:val="000000" w:themeColor="text1"/>
        </w:rPr>
        <w:br/>
        <w:t xml:space="preserve">i zrealizowanie co najmniej  jednego projektu infrastrukturalnego w obszarze współpracy </w:t>
      </w:r>
      <w:r w:rsidR="001E4D43">
        <w:rPr>
          <w:rFonts w:eastAsia="Calibri" w:cs="Calibri"/>
          <w:color w:val="000000" w:themeColor="text1"/>
        </w:rPr>
        <w:br/>
      </w:r>
      <w:r w:rsidRPr="00E72594">
        <w:rPr>
          <w:rFonts w:eastAsia="Calibri" w:cs="Calibri"/>
          <w:color w:val="000000" w:themeColor="text1"/>
        </w:rPr>
        <w:t>z Polonią i Polakami za granicą na kwotę co najmniej 100 000 zł</w:t>
      </w:r>
      <w:r w:rsidR="001E4D43">
        <w:rPr>
          <w:rFonts w:eastAsia="Calibri" w:cs="Calibri"/>
          <w:color w:val="000000" w:themeColor="text1"/>
        </w:rPr>
        <w:t xml:space="preserve"> </w:t>
      </w:r>
      <w:r w:rsidRPr="00E72594">
        <w:rPr>
          <w:rFonts w:eastAsia="Calibri" w:cs="Calibri"/>
          <w:color w:val="000000" w:themeColor="text1"/>
        </w:rPr>
        <w:t>(sto tysięcy złotych),</w:t>
      </w:r>
    </w:p>
    <w:p w14:paraId="79589D32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5793850B" w14:textId="1F2A133C" w:rsidR="00FD5A84" w:rsidRPr="00E72594" w:rsidRDefault="00FD5A84" w:rsidP="00C5366C">
      <w:pPr>
        <w:pStyle w:val="Akapitzlist"/>
        <w:numPr>
          <w:ilvl w:val="0"/>
          <w:numId w:val="18"/>
        </w:numPr>
        <w:spacing w:line="240" w:lineRule="auto"/>
        <w:ind w:left="993" w:hanging="426"/>
        <w:jc w:val="both"/>
        <w:rPr>
          <w:rFonts w:eastAsia="Calibri" w:cs="Calibri"/>
          <w:bCs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doświadczenia w gospodarowaniu środkami finansowymi w kwocie </w:t>
      </w:r>
      <w:r w:rsidRPr="00E72594">
        <w:rPr>
          <w:rFonts w:eastAsia="Calibri" w:cs="Calibri"/>
          <w:color w:val="000000" w:themeColor="text1"/>
        </w:rPr>
        <w:br/>
        <w:t>nie mniejszej niż 500 000 zł (pięćset tysięcy złotych) w skali wybranego roku kalendarzowego w latach 20</w:t>
      </w:r>
      <w:r w:rsidR="008620AB" w:rsidRPr="00E72594">
        <w:rPr>
          <w:rFonts w:eastAsia="Calibri" w:cs="Calibri"/>
          <w:color w:val="000000" w:themeColor="text1"/>
        </w:rPr>
        <w:t>2</w:t>
      </w:r>
      <w:r w:rsidR="00AF7D5D">
        <w:rPr>
          <w:rFonts w:eastAsia="Calibri" w:cs="Calibri"/>
          <w:color w:val="000000" w:themeColor="text1"/>
        </w:rPr>
        <w:t>2</w:t>
      </w:r>
      <w:r w:rsidRPr="00E72594">
        <w:rPr>
          <w:rFonts w:eastAsia="Calibri" w:cs="Calibri"/>
          <w:color w:val="000000" w:themeColor="text1"/>
        </w:rPr>
        <w:t>-202</w:t>
      </w:r>
      <w:r w:rsidR="00AF7D5D">
        <w:rPr>
          <w:rFonts w:eastAsia="Calibri" w:cs="Calibri"/>
          <w:color w:val="000000" w:themeColor="text1"/>
        </w:rPr>
        <w:t>3</w:t>
      </w:r>
      <w:r w:rsidR="004D6855">
        <w:rPr>
          <w:rFonts w:eastAsia="Calibri" w:cs="Calibri"/>
          <w:color w:val="000000" w:themeColor="text1"/>
        </w:rPr>
        <w:t>.</w:t>
      </w:r>
    </w:p>
    <w:p w14:paraId="5163D6D4" w14:textId="77777777" w:rsidR="00FD5A84" w:rsidRPr="00E72594" w:rsidRDefault="00FD5A84" w:rsidP="00C5366C">
      <w:pPr>
        <w:pStyle w:val="Akapitzlist"/>
        <w:spacing w:line="240" w:lineRule="auto"/>
        <w:ind w:left="993"/>
        <w:jc w:val="both"/>
        <w:rPr>
          <w:rFonts w:eastAsia="Calibri" w:cs="Calibri"/>
          <w:bCs/>
          <w:color w:val="000000" w:themeColor="text1"/>
        </w:rPr>
      </w:pPr>
    </w:p>
    <w:p w14:paraId="620C9A26" w14:textId="25C759B9" w:rsidR="00FD5A84" w:rsidRPr="005E55D6" w:rsidRDefault="00FD5A84" w:rsidP="00C5366C">
      <w:pPr>
        <w:numPr>
          <w:ilvl w:val="1"/>
          <w:numId w:val="17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  <w:color w:val="000000" w:themeColor="text1"/>
          <w:lang w:eastAsia="pl-PL"/>
        </w:rPr>
      </w:pPr>
      <w:r w:rsidRPr="005E55D6">
        <w:rPr>
          <w:rFonts w:eastAsia="Calibri" w:cs="Calibri"/>
        </w:rPr>
        <w:t xml:space="preserve">Warunkiem do otrzymania dotacji na realizację </w:t>
      </w:r>
      <w:r w:rsidRPr="005E55D6">
        <w:rPr>
          <w:rFonts w:eastAsia="Calibri" w:cs="Calibri"/>
          <w:color w:val="000000" w:themeColor="text1"/>
        </w:rPr>
        <w:t>dowolnych projektów infrastrukturalnych opisanych w § 3 ust 2</w:t>
      </w:r>
      <w:r w:rsidRPr="005E55D6">
        <w:rPr>
          <w:rFonts w:eastAsia="Calibri" w:cs="Calibri"/>
        </w:rPr>
        <w:t xml:space="preserve"> przez podmioty określone w § 4 regulaminu,</w:t>
      </w:r>
      <w:r w:rsidRPr="005E55D6">
        <w:t xml:space="preserve"> </w:t>
      </w:r>
      <w:r w:rsidRPr="005E55D6">
        <w:rPr>
          <w:rFonts w:eastAsia="Calibri" w:cs="Calibri"/>
        </w:rPr>
        <w:t>spełniające warunki określone w regulaminie</w:t>
      </w:r>
      <w:r w:rsidRPr="005E55D6">
        <w:rPr>
          <w:rFonts w:eastAsia="Calibri" w:cs="Calibri"/>
          <w:color w:val="000000" w:themeColor="text1"/>
        </w:rPr>
        <w:t xml:space="preserve"> jest:</w:t>
      </w:r>
    </w:p>
    <w:p w14:paraId="18829014" w14:textId="77777777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</w:rPr>
      </w:pPr>
      <w:r w:rsidRPr="00E72594">
        <w:rPr>
          <w:rFonts w:eastAsia="Calibri" w:cs="Calibri"/>
          <w:color w:val="000000" w:themeColor="text1"/>
        </w:rPr>
        <w:t xml:space="preserve">posiadanie przez oferenta doświadczenia we współpracy z Polonią i Polakami za granicą </w:t>
      </w:r>
    </w:p>
    <w:p w14:paraId="63DE14CC" w14:textId="77777777" w:rsidR="00FD5A84" w:rsidRPr="00E72594" w:rsidRDefault="00FD5A84" w:rsidP="00C5366C">
      <w:pPr>
        <w:pStyle w:val="Akapitzlist"/>
        <w:spacing w:before="120" w:after="0" w:line="240" w:lineRule="auto"/>
        <w:ind w:left="993"/>
        <w:jc w:val="both"/>
        <w:rPr>
          <w:rFonts w:eastAsia="Calibri" w:cs="Calibri"/>
          <w:color w:val="000000" w:themeColor="text1"/>
          <w:lang w:eastAsia="pl-PL"/>
        </w:rPr>
      </w:pPr>
    </w:p>
    <w:p w14:paraId="59D0C587" w14:textId="61E3A95B" w:rsidR="00FD5A84" w:rsidRPr="00E72594" w:rsidRDefault="00FD5A84" w:rsidP="00C5366C">
      <w:pPr>
        <w:pStyle w:val="Akapitzlist"/>
        <w:numPr>
          <w:ilvl w:val="2"/>
          <w:numId w:val="23"/>
        </w:numPr>
        <w:spacing w:before="120" w:after="0" w:line="240" w:lineRule="auto"/>
        <w:ind w:left="993" w:hanging="426"/>
        <w:jc w:val="both"/>
        <w:rPr>
          <w:rFonts w:eastAsia="Calibri" w:cs="Calibri"/>
          <w:color w:val="000000" w:themeColor="text1"/>
          <w:lang w:eastAsia="pl-PL"/>
        </w:rPr>
      </w:pPr>
      <w:r w:rsidRPr="00E72594">
        <w:rPr>
          <w:rFonts w:eastAsia="Calibri" w:cs="Calibri"/>
          <w:color w:val="000000" w:themeColor="text1"/>
        </w:rPr>
        <w:t>posiadanie doświadczenia w gospodarowaniu środkami finansowymi w kwocie nie mniejszej niż 50 000 zł (pięćdziesiąt tysięcy złotych) w skali wybranego roku kalenda</w:t>
      </w:r>
      <w:r w:rsidR="007E7010" w:rsidRPr="00E72594">
        <w:rPr>
          <w:rFonts w:eastAsia="Calibri" w:cs="Calibri"/>
          <w:color w:val="000000" w:themeColor="text1"/>
        </w:rPr>
        <w:t xml:space="preserve">rzowego w latach </w:t>
      </w:r>
      <w:r w:rsidR="007167FB" w:rsidRPr="00E72594">
        <w:rPr>
          <w:rFonts w:eastAsia="Calibri" w:cs="Calibri"/>
          <w:color w:val="000000" w:themeColor="text1"/>
        </w:rPr>
        <w:t>202</w:t>
      </w:r>
      <w:r w:rsidR="00AF7D5D">
        <w:rPr>
          <w:rFonts w:eastAsia="Calibri" w:cs="Calibri"/>
          <w:color w:val="000000" w:themeColor="text1"/>
        </w:rPr>
        <w:t>2</w:t>
      </w:r>
      <w:r w:rsidR="007167FB" w:rsidRPr="00E72594">
        <w:rPr>
          <w:rFonts w:eastAsia="Calibri" w:cs="Calibri"/>
          <w:color w:val="000000" w:themeColor="text1"/>
        </w:rPr>
        <w:t>-202</w:t>
      </w:r>
      <w:r w:rsidR="00AF7D5D">
        <w:rPr>
          <w:rFonts w:eastAsia="Calibri" w:cs="Calibri"/>
          <w:color w:val="000000" w:themeColor="text1"/>
        </w:rPr>
        <w:t>3</w:t>
      </w:r>
      <w:r w:rsidR="004D6855">
        <w:rPr>
          <w:rFonts w:eastAsia="Calibri" w:cs="Calibri"/>
          <w:color w:val="000000" w:themeColor="text1"/>
        </w:rPr>
        <w:t>.</w:t>
      </w:r>
    </w:p>
    <w:p w14:paraId="27D5521B" w14:textId="30655809" w:rsidR="00F85268" w:rsidRDefault="0033501A" w:rsidP="00C5366C">
      <w:p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bookmarkStart w:id="10" w:name="_Ref274429988"/>
      <w:r>
        <w:rPr>
          <w:rFonts w:eastAsia="Calibri" w:cs="Calibri"/>
        </w:rPr>
        <w:t xml:space="preserve">3. </w:t>
      </w:r>
      <w:r w:rsidR="00F85268">
        <w:rPr>
          <w:rFonts w:eastAsia="Calibri" w:cs="Calibri"/>
        </w:rPr>
        <w:tab/>
      </w:r>
      <w:r w:rsidR="00FD5A84" w:rsidRPr="0033501A">
        <w:rPr>
          <w:rFonts w:eastAsia="Calibri" w:cs="Calibri"/>
        </w:rPr>
        <w:t>Warunkiem ubiegania się o dotację jest</w:t>
      </w:r>
      <w:bookmarkEnd w:id="10"/>
      <w:r w:rsidR="008E61CD" w:rsidRPr="0033501A">
        <w:rPr>
          <w:rFonts w:eastAsia="Calibri" w:cs="Calibri"/>
        </w:rPr>
        <w:t xml:space="preserve"> wysłanie w </w:t>
      </w:r>
      <w:r w:rsidR="00AF7D5D">
        <w:rPr>
          <w:rFonts w:eastAsia="Calibri" w:cs="Calibri"/>
        </w:rPr>
        <w:t xml:space="preserve">generatorze wniosków </w:t>
      </w:r>
      <w:proofErr w:type="spellStart"/>
      <w:r w:rsidR="00AF7D5D">
        <w:rPr>
          <w:rFonts w:eastAsia="Calibri" w:cs="Calibri"/>
        </w:rPr>
        <w:t>Witkac</w:t>
      </w:r>
      <w:proofErr w:type="spellEnd"/>
      <w:r w:rsidR="00AF7D5D">
        <w:rPr>
          <w:rFonts w:eastAsia="Calibri" w:cs="Calibri"/>
        </w:rPr>
        <w:t xml:space="preserve"> </w:t>
      </w:r>
      <w:r w:rsidR="008E61CD" w:rsidRPr="009A2086">
        <w:rPr>
          <w:rFonts w:eastAsia="Calibri" w:cs="Calibri"/>
          <w:b/>
        </w:rPr>
        <w:t>prawidłowo wypełnionego formularza (z obowiązkowymi załącznikami</w:t>
      </w:r>
      <w:r w:rsidR="00BC0C61">
        <w:rPr>
          <w:rFonts w:eastAsia="Calibri" w:cs="Calibri"/>
          <w:b/>
        </w:rPr>
        <w:t xml:space="preserve"> i oświadczeniami</w:t>
      </w:r>
      <w:r w:rsidR="008E61CD" w:rsidRPr="009A2086">
        <w:rPr>
          <w:rFonts w:eastAsia="Calibri" w:cs="Calibri"/>
          <w:b/>
        </w:rPr>
        <w:t>)</w:t>
      </w:r>
      <w:r w:rsidR="00FD5A84" w:rsidRPr="009A2086">
        <w:rPr>
          <w:rFonts w:eastAsia="Calibri" w:cs="Calibri"/>
          <w:b/>
        </w:rPr>
        <w:t xml:space="preserve"> </w:t>
      </w:r>
      <w:r w:rsidR="00AD5EC6" w:rsidRPr="009A2086">
        <w:rPr>
          <w:rFonts w:eastAsia="Calibri" w:cs="Calibri"/>
          <w:b/>
        </w:rPr>
        <w:t>oraz dostarczenie wygenerowanej i podpisanej oferty (bez załączników)</w:t>
      </w:r>
      <w:r w:rsidR="00AD5EC6" w:rsidRPr="009A2086">
        <w:rPr>
          <w:rFonts w:eastAsia="Calibri" w:cs="Calibri"/>
        </w:rPr>
        <w:t xml:space="preserve"> do MSZ w terminie wskazanym w </w:t>
      </w:r>
      <w:r w:rsidR="00953693" w:rsidRPr="009A2086">
        <w:rPr>
          <w:rFonts w:eastAsia="Calibri" w:cs="Calibri"/>
        </w:rPr>
        <w:t xml:space="preserve">§ </w:t>
      </w:r>
      <w:r w:rsidR="00AD5EC6" w:rsidRPr="009A2086">
        <w:rPr>
          <w:rFonts w:eastAsia="Calibri" w:cs="Calibri"/>
        </w:rPr>
        <w:t xml:space="preserve">8 ust. 1. </w:t>
      </w:r>
      <w:r w:rsidR="00371C6D" w:rsidRPr="009A2086">
        <w:rPr>
          <w:rFonts w:eastAsia="Calibri" w:cs="Calibri"/>
        </w:rPr>
        <w:t xml:space="preserve">W przypadku przesłania oferty przez </w:t>
      </w:r>
      <w:proofErr w:type="spellStart"/>
      <w:r w:rsidR="00371C6D" w:rsidRPr="009A2086">
        <w:rPr>
          <w:rFonts w:eastAsia="Calibri" w:cs="Calibri"/>
        </w:rPr>
        <w:t>ePUAP</w:t>
      </w:r>
      <w:proofErr w:type="spellEnd"/>
      <w:r w:rsidR="00371C6D" w:rsidRPr="009A2086">
        <w:rPr>
          <w:rFonts w:eastAsia="Calibri" w:cs="Calibri"/>
        </w:rPr>
        <w:t xml:space="preserve"> na adres /MSZ/</w:t>
      </w:r>
      <w:proofErr w:type="spellStart"/>
      <w:r w:rsidR="00371C6D" w:rsidRPr="009A2086">
        <w:rPr>
          <w:rFonts w:eastAsia="Calibri" w:cs="Calibri"/>
        </w:rPr>
        <w:t>SkrytkaESP</w:t>
      </w:r>
      <w:proofErr w:type="spellEnd"/>
      <w:r w:rsidR="00371C6D" w:rsidRPr="009A2086">
        <w:rPr>
          <w:rFonts w:eastAsia="Calibri" w:cs="Calibri"/>
        </w:rPr>
        <w:t>, musi ona zostać opatrzona prawidłowym podpisem elektronicznym przez osobę upoważnioną lub osoby upoważnione do składania w imieniu oferenta oświadczeń woli, zgodnie z zasadami reprezentacji, tj. przez osobę bądź osoby wskazane do reprezentacji w dokumencie rejestrowym lub przez upoważnionego pełnomocnika.</w:t>
      </w:r>
    </w:p>
    <w:p w14:paraId="01FA9D7E" w14:textId="341F1780" w:rsidR="00FD5A84" w:rsidRPr="00F85268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 xml:space="preserve">Dwa lub więcej podmiotów, działających wspólnie, może złożyć ofertę wspólną, w rozumieniu </w:t>
      </w:r>
      <w:r w:rsidRPr="00F85268">
        <w:rPr>
          <w:rFonts w:eastAsia="Calibri" w:cs="Calibri"/>
        </w:rPr>
        <w:br/>
        <w:t>i na zasadach określonych w art. 14 ust. 2-5 ustawy z dnia 24 kwietnia 2003 r. o działalności pożytku publicznego i o wolontariacie pod warunkiem, że nie stoi to w sprzeczności z zasadami określonymi w dokumentach statutowych.</w:t>
      </w:r>
    </w:p>
    <w:p w14:paraId="06789FAD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C926C77" w14:textId="77777777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>W przypadku oferty wspólnej wymogi okre</w:t>
      </w:r>
      <w:r>
        <w:rPr>
          <w:rFonts w:eastAsia="Calibri" w:cs="Calibri"/>
        </w:rPr>
        <w:t xml:space="preserve">ślone w </w:t>
      </w:r>
      <w:r w:rsidRPr="008A2E66">
        <w:rPr>
          <w:rFonts w:eastAsia="Calibri" w:cs="Calibri"/>
        </w:rPr>
        <w:t>§ 4 oraz w § 7 ust 1-2</w:t>
      </w:r>
      <w:r>
        <w:rPr>
          <w:rFonts w:eastAsia="Calibri" w:cs="Calibri"/>
        </w:rPr>
        <w:t xml:space="preserve"> r</w:t>
      </w:r>
      <w:r w:rsidRPr="00BC47C6">
        <w:rPr>
          <w:rFonts w:eastAsia="Calibri" w:cs="Calibri"/>
        </w:rPr>
        <w:t>egulaminu muszą być spełnione przez każdego z oferentów z osobna.</w:t>
      </w:r>
    </w:p>
    <w:p w14:paraId="78580009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630662FC" w14:textId="3B264ECF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BC47C6">
        <w:rPr>
          <w:rFonts w:eastAsia="Calibri" w:cs="Calibri"/>
        </w:rPr>
        <w:t xml:space="preserve">W przypadku składania oferty wspólnej należy wskazać w niej jeden podmiot odpowiedzialny </w:t>
      </w:r>
      <w:r w:rsidR="00CC446B">
        <w:rPr>
          <w:rFonts w:eastAsia="Calibri" w:cs="Calibri"/>
        </w:rPr>
        <w:br/>
      </w:r>
      <w:r w:rsidRPr="00BC47C6">
        <w:rPr>
          <w:rFonts w:eastAsia="Calibri" w:cs="Calibri"/>
        </w:rPr>
        <w:t xml:space="preserve">za koordynację </w:t>
      </w:r>
      <w:r w:rsidR="003E780C">
        <w:rPr>
          <w:rFonts w:eastAsia="Calibri" w:cs="Calibri"/>
        </w:rPr>
        <w:t>projektu</w:t>
      </w:r>
      <w:r w:rsidRPr="00BC47C6">
        <w:rPr>
          <w:rFonts w:eastAsia="Calibri" w:cs="Calibri"/>
        </w:rPr>
        <w:t xml:space="preserve"> i dołączyć do oferty pisemną umowę</w:t>
      </w:r>
      <w:r w:rsidR="003E780C">
        <w:rPr>
          <w:rFonts w:eastAsia="Calibri" w:cs="Calibri"/>
        </w:rPr>
        <w:t>/</w:t>
      </w:r>
      <w:r w:rsidRPr="00BC47C6">
        <w:rPr>
          <w:rFonts w:eastAsia="Calibri" w:cs="Calibri"/>
        </w:rPr>
        <w:t>porozumienie określając</w:t>
      </w:r>
      <w:r w:rsidR="003E780C">
        <w:rPr>
          <w:rFonts w:eastAsia="Calibri" w:cs="Calibri"/>
        </w:rPr>
        <w:t>e</w:t>
      </w:r>
      <w:r w:rsidRPr="00BC47C6">
        <w:rPr>
          <w:rFonts w:eastAsia="Calibri" w:cs="Calibri"/>
        </w:rPr>
        <w:t xml:space="preserve"> zasady współpracy podczas</w:t>
      </w:r>
      <w:r>
        <w:rPr>
          <w:rFonts w:eastAsia="Calibri" w:cs="Calibri"/>
        </w:rPr>
        <w:t xml:space="preserve"> realizacji </w:t>
      </w:r>
      <w:r w:rsidR="003E780C">
        <w:rPr>
          <w:rFonts w:eastAsia="Calibri" w:cs="Calibri"/>
        </w:rPr>
        <w:t>projektu</w:t>
      </w:r>
      <w:r>
        <w:rPr>
          <w:rFonts w:eastAsia="Calibri" w:cs="Calibri"/>
        </w:rPr>
        <w:t>,</w:t>
      </w:r>
      <w:r w:rsidRPr="00BC47C6">
        <w:rPr>
          <w:rFonts w:eastAsia="Calibri" w:cs="Calibri"/>
        </w:rPr>
        <w:t xml:space="preserve"> </w:t>
      </w:r>
      <w:r>
        <w:rPr>
          <w:rFonts w:eastAsia="Calibri" w:cs="Calibri"/>
        </w:rPr>
        <w:t>p</w:t>
      </w:r>
      <w:r w:rsidRPr="00262245">
        <w:rPr>
          <w:rFonts w:eastAsia="Calibri" w:cs="Calibri"/>
        </w:rPr>
        <w:t xml:space="preserve">rawa i obowiązki każdego ze </w:t>
      </w:r>
      <w:proofErr w:type="spellStart"/>
      <w:r>
        <w:rPr>
          <w:rFonts w:eastAsia="Calibri" w:cs="Calibri"/>
        </w:rPr>
        <w:t>współoferentów</w:t>
      </w:r>
      <w:proofErr w:type="spellEnd"/>
      <w:r w:rsidRPr="00262245">
        <w:rPr>
          <w:rFonts w:eastAsia="Calibri" w:cs="Calibri"/>
        </w:rPr>
        <w:t>, w tym zakres ich świadczeń składających się na realizację projektu</w:t>
      </w:r>
      <w:r>
        <w:rPr>
          <w:rFonts w:eastAsia="Calibri" w:cs="Calibri"/>
        </w:rPr>
        <w:t>.</w:t>
      </w:r>
      <w:r w:rsidRPr="00262245">
        <w:rPr>
          <w:rFonts w:eastAsia="Calibri" w:cs="Calibri"/>
        </w:rPr>
        <w:t xml:space="preserve"> </w:t>
      </w:r>
    </w:p>
    <w:p w14:paraId="0710585C" w14:textId="77777777" w:rsidR="00FD5A84" w:rsidRPr="00552711" w:rsidRDefault="00FD5A8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4EA9A08F" w14:textId="11E27ADD" w:rsidR="00371C6D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rFonts w:eastAsia="Calibri" w:cs="Calibri"/>
        </w:rPr>
        <w:t>W przypadku</w:t>
      </w:r>
      <w:r w:rsidRPr="00BC47C6">
        <w:rPr>
          <w:lang w:eastAsia="pl-PL"/>
        </w:rPr>
        <w:t xml:space="preserve"> realizacji </w:t>
      </w:r>
      <w:r w:rsidR="003E780C">
        <w:rPr>
          <w:lang w:eastAsia="pl-PL"/>
        </w:rPr>
        <w:t>projektu</w:t>
      </w:r>
      <w:r w:rsidRPr="00BC47C6">
        <w:rPr>
          <w:lang w:eastAsia="pl-PL"/>
        </w:rPr>
        <w:t xml:space="preserve"> wraz z partnerami w ofercie należy wskazać działania, jakie wykonywać </w:t>
      </w:r>
      <w:r>
        <w:rPr>
          <w:lang w:eastAsia="pl-PL"/>
        </w:rPr>
        <w:t>będą</w:t>
      </w:r>
      <w:r w:rsidRPr="00BC47C6">
        <w:rPr>
          <w:lang w:eastAsia="pl-PL"/>
        </w:rPr>
        <w:t xml:space="preserve"> </w:t>
      </w:r>
      <w:r w:rsidR="003E780C">
        <w:rPr>
          <w:lang w:eastAsia="pl-PL"/>
        </w:rPr>
        <w:t xml:space="preserve">poszczególni </w:t>
      </w:r>
      <w:r w:rsidRPr="00BC47C6">
        <w:rPr>
          <w:lang w:eastAsia="pl-PL"/>
        </w:rPr>
        <w:t>partnerzy, a w przypadku oferty wspólnej także poszczególni oferenci.</w:t>
      </w:r>
    </w:p>
    <w:p w14:paraId="3890220A" w14:textId="77777777" w:rsidR="00773444" w:rsidRDefault="00773444" w:rsidP="00C5366C">
      <w:pPr>
        <w:spacing w:before="120" w:after="0" w:line="240" w:lineRule="auto"/>
        <w:ind w:left="567"/>
        <w:contextualSpacing/>
        <w:jc w:val="both"/>
        <w:rPr>
          <w:lang w:eastAsia="pl-PL"/>
        </w:rPr>
      </w:pPr>
    </w:p>
    <w:p w14:paraId="1A8681C1" w14:textId="2F32E5E0" w:rsidR="00FD5A84" w:rsidRPr="00BC47C6" w:rsidRDefault="00FD5A84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lang w:eastAsia="pl-PL"/>
        </w:rPr>
      </w:pPr>
      <w:r w:rsidRPr="00BC47C6">
        <w:rPr>
          <w:lang w:eastAsia="pl-PL"/>
        </w:rPr>
        <w:t xml:space="preserve">Podmioty składające ofertę wspólną odpowiadają solidarnie za zobowiązania wynikające </w:t>
      </w:r>
      <w:r w:rsidRPr="00BC47C6">
        <w:rPr>
          <w:lang w:eastAsia="pl-PL"/>
        </w:rPr>
        <w:br/>
        <w:t xml:space="preserve">z podpisanej umowy dotacji. </w:t>
      </w:r>
    </w:p>
    <w:p w14:paraId="352C85E2" w14:textId="77777777" w:rsidR="00FD5A84" w:rsidRDefault="00FD5A84" w:rsidP="00C5366C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49AC778B" w14:textId="3BE73769" w:rsidR="001E4F19" w:rsidRDefault="008A2E66" w:rsidP="00C5366C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>
        <w:rPr>
          <w:rFonts w:eastAsia="Calibri" w:cs="Calibri"/>
        </w:rPr>
        <w:t>W</w:t>
      </w:r>
      <w:r w:rsidR="00FD5A84">
        <w:rPr>
          <w:rFonts w:eastAsia="Calibri" w:cs="Calibri"/>
        </w:rPr>
        <w:t xml:space="preserve"> ramach niniejszego Konkursu</w:t>
      </w:r>
      <w:r w:rsidRPr="008A2E66">
        <w:rPr>
          <w:rFonts w:eastAsia="Calibri" w:cs="Calibri"/>
        </w:rPr>
        <w:t xml:space="preserve"> </w:t>
      </w:r>
      <w:r w:rsidR="001E4F19">
        <w:rPr>
          <w:rFonts w:eastAsia="Calibri" w:cs="Calibri"/>
        </w:rPr>
        <w:t>k</w:t>
      </w:r>
      <w:r w:rsidRPr="00BC47C6">
        <w:rPr>
          <w:rFonts w:eastAsia="Calibri" w:cs="Calibri"/>
        </w:rPr>
        <w:t xml:space="preserve">ażdy </w:t>
      </w:r>
      <w:r>
        <w:rPr>
          <w:rFonts w:eastAsia="Calibri" w:cs="Calibri"/>
        </w:rPr>
        <w:t>oferent</w:t>
      </w:r>
      <w:r w:rsidRPr="00BC47C6">
        <w:rPr>
          <w:rFonts w:eastAsia="Calibri" w:cs="Calibri"/>
        </w:rPr>
        <w:t xml:space="preserve"> może złożyć </w:t>
      </w:r>
      <w:r>
        <w:rPr>
          <w:rFonts w:eastAsia="Calibri" w:cs="Calibri"/>
        </w:rPr>
        <w:t>dowolną liczbę ofert.</w:t>
      </w:r>
    </w:p>
    <w:p w14:paraId="3045916F" w14:textId="77777777" w:rsidR="001E4F19" w:rsidRPr="001E4F19" w:rsidRDefault="001E4F19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577EB732" w14:textId="3E91147F" w:rsidR="00F85268" w:rsidRDefault="00671C7F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671C7F">
        <w:rPr>
          <w:rFonts w:eastAsia="Calibri" w:cs="Calibri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56760C">
        <w:rPr>
          <w:rFonts w:eastAsia="Calibri" w:cs="Calibri"/>
        </w:rPr>
        <w:t>(z</w:t>
      </w:r>
      <w:r w:rsidRPr="004332C8">
        <w:rPr>
          <w:rFonts w:eastAsia="Calibri" w:cs="Calibri"/>
        </w:rPr>
        <w:t xml:space="preserve">wanym dalej: „RODO”). Informacje dotyczące przetwarzania danych osobowych zawarte są </w:t>
      </w:r>
      <w:r w:rsidR="004332C8">
        <w:rPr>
          <w:rFonts w:eastAsia="Calibri" w:cs="Calibri"/>
        </w:rPr>
        <w:t>w</w:t>
      </w:r>
      <w:r w:rsidRPr="004332C8">
        <w:rPr>
          <w:rFonts w:eastAsia="Calibri" w:cs="Calibri"/>
        </w:rPr>
        <w:t xml:space="preserve"> Wytycznych </w:t>
      </w:r>
      <w:r w:rsidR="001C22B9" w:rsidRPr="004332C8">
        <w:rPr>
          <w:rFonts w:eastAsia="Calibri" w:cs="Calibri"/>
        </w:rPr>
        <w:t xml:space="preserve">dla oferentów </w:t>
      </w:r>
      <w:r w:rsidRPr="004332C8">
        <w:rPr>
          <w:rFonts w:eastAsia="Calibri" w:cs="Calibri"/>
        </w:rPr>
        <w:t>stanowiących załącznik nr 1 do Regulaminu.</w:t>
      </w:r>
    </w:p>
    <w:p w14:paraId="5ECC11BE" w14:textId="77777777" w:rsidR="00773444" w:rsidRDefault="00773444" w:rsidP="00773444">
      <w:pPr>
        <w:spacing w:before="120" w:after="0" w:line="240" w:lineRule="auto"/>
        <w:ind w:left="567"/>
        <w:contextualSpacing/>
        <w:jc w:val="both"/>
        <w:rPr>
          <w:rFonts w:eastAsia="Calibri" w:cs="Calibri"/>
        </w:rPr>
      </w:pPr>
    </w:p>
    <w:p w14:paraId="0D7C2A73" w14:textId="56355806" w:rsidR="003718DB" w:rsidRPr="00F85268" w:rsidRDefault="003718DB" w:rsidP="00F85268">
      <w:pPr>
        <w:numPr>
          <w:ilvl w:val="1"/>
          <w:numId w:val="23"/>
        </w:numPr>
        <w:spacing w:before="120" w:after="0" w:line="240" w:lineRule="auto"/>
        <w:ind w:left="567" w:hanging="567"/>
        <w:contextualSpacing/>
        <w:jc w:val="both"/>
        <w:rPr>
          <w:rFonts w:eastAsia="Calibri" w:cs="Calibri"/>
        </w:rPr>
      </w:pPr>
      <w:r w:rsidRPr="00F85268">
        <w:rPr>
          <w:rFonts w:eastAsia="Calibri" w:cs="Calibri"/>
        </w:rPr>
        <w:t>Ofertę należy sporządzić w języku polskim.</w:t>
      </w:r>
    </w:p>
    <w:p w14:paraId="25F03B35" w14:textId="77777777" w:rsidR="0027726C" w:rsidRPr="009012BF" w:rsidRDefault="0027726C" w:rsidP="00EE51DB">
      <w:pPr>
        <w:spacing w:before="120" w:after="0" w:line="240" w:lineRule="auto"/>
        <w:contextualSpacing/>
        <w:jc w:val="both"/>
        <w:rPr>
          <w:rFonts w:eastAsia="Calibri" w:cs="Calibri"/>
        </w:rPr>
      </w:pPr>
    </w:p>
    <w:p w14:paraId="3F8224E0" w14:textId="1CBCC215" w:rsidR="00FD5A84" w:rsidRDefault="002F6A4C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  <w:r w:rsidRPr="002F6A4C">
        <w:rPr>
          <w:rFonts w:eastAsia="Calibri" w:cs="Calibri"/>
          <w:b/>
        </w:rPr>
        <w:t>§ 8</w:t>
      </w:r>
      <w:r>
        <w:rPr>
          <w:rFonts w:eastAsia="Calibri" w:cs="Calibri"/>
          <w:b/>
        </w:rPr>
        <w:t>.</w:t>
      </w:r>
      <w:r>
        <w:rPr>
          <w:rFonts w:eastAsia="Calibri" w:cs="Calibri"/>
        </w:rPr>
        <w:t xml:space="preserve"> </w:t>
      </w:r>
      <w:r w:rsidRPr="002F6A4C">
        <w:rPr>
          <w:rFonts w:cstheme="minorHAnsi"/>
          <w:b/>
        </w:rPr>
        <w:t xml:space="preserve">Sposób składania ofert </w:t>
      </w:r>
    </w:p>
    <w:p w14:paraId="106E6C6F" w14:textId="77777777" w:rsidR="00362A82" w:rsidRDefault="00362A82" w:rsidP="00362A82">
      <w:pPr>
        <w:pStyle w:val="Akapitzlist"/>
        <w:spacing w:after="120" w:line="240" w:lineRule="auto"/>
        <w:ind w:left="1044"/>
        <w:jc w:val="center"/>
        <w:rPr>
          <w:rFonts w:cstheme="minorHAnsi"/>
          <w:b/>
        </w:rPr>
      </w:pPr>
    </w:p>
    <w:p w14:paraId="3113550C" w14:textId="0DFFB409" w:rsidR="00E646C8" w:rsidRPr="00AF3127" w:rsidRDefault="00E646C8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20" w:line="240" w:lineRule="auto"/>
        <w:jc w:val="both"/>
      </w:pPr>
      <w:bookmarkStart w:id="11" w:name="_Ref274490970"/>
      <w:r w:rsidRPr="00264664">
        <w:t xml:space="preserve">Ofertę należy </w:t>
      </w:r>
      <w:r w:rsidRPr="003B7251">
        <w:t xml:space="preserve">złożyć </w:t>
      </w:r>
      <w:r w:rsidR="00F647E5" w:rsidRPr="003B7251">
        <w:t xml:space="preserve"> </w:t>
      </w:r>
      <w:r w:rsidRPr="003B7251">
        <w:rPr>
          <w:b/>
        </w:rPr>
        <w:t>do</w:t>
      </w:r>
      <w:r w:rsidR="00CA75F9" w:rsidRPr="003B7251">
        <w:rPr>
          <w:b/>
        </w:rPr>
        <w:t xml:space="preserve"> </w:t>
      </w:r>
      <w:r w:rsidR="003B7251" w:rsidRPr="003B7251">
        <w:rPr>
          <w:b/>
        </w:rPr>
        <w:t>9 grudnia</w:t>
      </w:r>
      <w:r w:rsidR="00264664" w:rsidRPr="003B7251">
        <w:rPr>
          <w:b/>
        </w:rPr>
        <w:t xml:space="preserve"> </w:t>
      </w:r>
      <w:r w:rsidR="001B43B9" w:rsidRPr="003B7251">
        <w:rPr>
          <w:b/>
        </w:rPr>
        <w:t xml:space="preserve">2024 </w:t>
      </w:r>
      <w:r w:rsidRPr="003B7251">
        <w:rPr>
          <w:b/>
        </w:rPr>
        <w:t>r.</w:t>
      </w:r>
      <w:r w:rsidR="00986C66" w:rsidRPr="003B7251">
        <w:rPr>
          <w:b/>
        </w:rPr>
        <w:t xml:space="preserve"> </w:t>
      </w:r>
      <w:r w:rsidRPr="003B7251">
        <w:rPr>
          <w:b/>
        </w:rPr>
        <w:t>do</w:t>
      </w:r>
      <w:r w:rsidRPr="00AF3127">
        <w:rPr>
          <w:b/>
        </w:rPr>
        <w:t xml:space="preserve"> godziny </w:t>
      </w:r>
      <w:r w:rsidR="00975CAD" w:rsidRPr="00AF3127">
        <w:rPr>
          <w:b/>
        </w:rPr>
        <w:t>1</w:t>
      </w:r>
      <w:r w:rsidR="00553BB4" w:rsidRPr="00AF3127">
        <w:rPr>
          <w:b/>
        </w:rPr>
        <w:t>6</w:t>
      </w:r>
      <w:r w:rsidR="00975CAD" w:rsidRPr="00AF3127">
        <w:rPr>
          <w:b/>
        </w:rPr>
        <w:t>.00.</w:t>
      </w:r>
      <w:r w:rsidR="00C15779" w:rsidRPr="00AF3127">
        <w:rPr>
          <w:b/>
        </w:rPr>
        <w:t xml:space="preserve"> </w:t>
      </w:r>
      <w:r w:rsidRPr="00AF3127">
        <w:t>Oferty złożone po upływie teg</w:t>
      </w:r>
      <w:r w:rsidR="00736926" w:rsidRPr="00AF3127">
        <w:t>o terminu nie będą rozpatrywane</w:t>
      </w:r>
      <w:r w:rsidRPr="00AF3127">
        <w:t>.</w:t>
      </w:r>
      <w:bookmarkEnd w:id="11"/>
    </w:p>
    <w:p w14:paraId="5116918C" w14:textId="25928800" w:rsidR="00580159" w:rsidRPr="00F647E5" w:rsidRDefault="00580159" w:rsidP="00C5366C">
      <w:pPr>
        <w:pStyle w:val="Akapitzlist"/>
        <w:numPr>
          <w:ilvl w:val="0"/>
          <w:numId w:val="36"/>
        </w:numPr>
        <w:tabs>
          <w:tab w:val="left" w:pos="567"/>
        </w:tabs>
        <w:spacing w:after="100" w:afterAutospacing="1" w:line="240" w:lineRule="auto"/>
        <w:jc w:val="both"/>
        <w:rPr>
          <w:rFonts w:ascii="Calibri" w:hAnsi="Calibri" w:cs="Calibri"/>
          <w:lang w:eastAsia="pl-PL"/>
        </w:rPr>
      </w:pPr>
      <w:r w:rsidRPr="00F647E5">
        <w:t>Ofertę należy przygotować</w:t>
      </w:r>
      <w:r w:rsidR="00CF4DCE">
        <w:t xml:space="preserve"> elektronicznie</w:t>
      </w:r>
      <w:r w:rsidRPr="00F647E5">
        <w:t xml:space="preserve"> </w:t>
      </w:r>
      <w:r w:rsidR="00CF4DCE">
        <w:t>za pośrednictwem</w:t>
      </w:r>
      <w:r w:rsidR="00DC75F4">
        <w:t xml:space="preserve"> </w:t>
      </w:r>
      <w:r w:rsidR="001B43B9">
        <w:t xml:space="preserve">generatora wniosków </w:t>
      </w:r>
      <w:proofErr w:type="spellStart"/>
      <w:r w:rsidR="001B43B9">
        <w:t>Witkac</w:t>
      </w:r>
      <w:proofErr w:type="spellEnd"/>
      <w:r w:rsidR="00CF4DCE">
        <w:t xml:space="preserve">, </w:t>
      </w:r>
      <w:r w:rsidR="001A6174">
        <w:br/>
      </w:r>
      <w:r w:rsidRPr="00F647E5">
        <w:rPr>
          <w:rFonts w:ascii="Calibri" w:hAnsi="Calibri" w:cs="Calibri"/>
        </w:rPr>
        <w:t>w następujący sposób:</w:t>
      </w:r>
    </w:p>
    <w:p w14:paraId="54654568" w14:textId="007114E9" w:rsidR="001C104B" w:rsidRPr="001C104B" w:rsidRDefault="00580159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884333">
        <w:rPr>
          <w:rFonts w:ascii="Calibri" w:hAnsi="Calibri" w:cs="Calibri"/>
          <w:sz w:val="22"/>
        </w:rPr>
        <w:t xml:space="preserve">zarejestrować się w </w:t>
      </w:r>
      <w:r w:rsidR="001B43B9">
        <w:rPr>
          <w:rFonts w:ascii="Calibri" w:hAnsi="Calibri" w:cs="Calibri"/>
          <w:sz w:val="22"/>
        </w:rPr>
        <w:t xml:space="preserve">generatorze wniosków </w:t>
      </w:r>
      <w:proofErr w:type="spellStart"/>
      <w:r w:rsidR="001B43B9">
        <w:rPr>
          <w:rFonts w:ascii="Calibri" w:hAnsi="Calibri" w:cs="Calibri"/>
          <w:sz w:val="22"/>
        </w:rPr>
        <w:t>Witkac</w:t>
      </w:r>
      <w:proofErr w:type="spellEnd"/>
      <w:r w:rsidR="001B43B9">
        <w:rPr>
          <w:rFonts w:ascii="Calibri" w:hAnsi="Calibri" w:cs="Calibri"/>
          <w:sz w:val="22"/>
        </w:rPr>
        <w:t xml:space="preserve"> </w:t>
      </w:r>
      <w:r w:rsidRPr="00884333">
        <w:rPr>
          <w:rFonts w:ascii="Calibri" w:hAnsi="Calibri" w:cs="Calibri"/>
          <w:sz w:val="22"/>
        </w:rPr>
        <w:t>na stronie</w:t>
      </w:r>
      <w:r w:rsidRPr="0049105C">
        <w:rPr>
          <w:rFonts w:ascii="Calibri" w:hAnsi="Calibri" w:cs="Calibri"/>
          <w:sz w:val="22"/>
        </w:rPr>
        <w:t xml:space="preserve"> </w:t>
      </w:r>
      <w:r w:rsidR="00914373">
        <w:rPr>
          <w:rFonts w:ascii="Calibri" w:hAnsi="Calibri" w:cs="Calibri"/>
          <w:sz w:val="22"/>
        </w:rPr>
        <w:t>internetowej:</w:t>
      </w:r>
      <w:r w:rsidR="001A6174">
        <w:rPr>
          <w:rFonts w:ascii="Calibri" w:hAnsi="Calibri" w:cs="Calibri"/>
          <w:sz w:val="22"/>
        </w:rPr>
        <w:t xml:space="preserve"> </w:t>
      </w:r>
      <w:hyperlink r:id="rId8" w:history="1">
        <w:r w:rsidR="001A6174" w:rsidRPr="00BE184E">
          <w:rPr>
            <w:rStyle w:val="Hipercze"/>
            <w:rFonts w:ascii="Calibri" w:hAnsi="Calibri" w:cs="Calibri"/>
            <w:sz w:val="22"/>
          </w:rPr>
          <w:t>https://www.witkac.pl</w:t>
        </w:r>
      </w:hyperlink>
      <w:r w:rsidR="001A6174">
        <w:rPr>
          <w:rFonts w:ascii="Calibri" w:hAnsi="Calibri" w:cs="Calibri"/>
          <w:sz w:val="22"/>
        </w:rPr>
        <w:t xml:space="preserve"> </w:t>
      </w:r>
      <w:r w:rsidR="001B43B9">
        <w:rPr>
          <w:rFonts w:ascii="Calibri" w:hAnsi="Calibri" w:cs="Calibri"/>
          <w:sz w:val="22"/>
        </w:rPr>
        <w:t xml:space="preserve"> </w:t>
      </w:r>
    </w:p>
    <w:p w14:paraId="5463C811" w14:textId="30F475D7" w:rsidR="00914373" w:rsidRPr="009A2086" w:rsidRDefault="00CF4DCE" w:rsidP="00C5366C">
      <w:pPr>
        <w:pStyle w:val="Nagwek3"/>
        <w:numPr>
          <w:ilvl w:val="0"/>
          <w:numId w:val="38"/>
        </w:numPr>
        <w:rPr>
          <w:rFonts w:ascii="Calibri" w:hAnsi="Calibri" w:cs="Calibri"/>
          <w:sz w:val="22"/>
        </w:rPr>
      </w:pPr>
      <w:r w:rsidRPr="009A2086">
        <w:rPr>
          <w:rFonts w:ascii="Calibri" w:hAnsi="Calibri" w:cs="Calibri"/>
          <w:sz w:val="22"/>
        </w:rPr>
        <w:t xml:space="preserve">wypełnić </w:t>
      </w:r>
      <w:r w:rsidR="00914373" w:rsidRPr="009A2086">
        <w:rPr>
          <w:rFonts w:ascii="Calibri" w:hAnsi="Calibri" w:cs="Calibri"/>
          <w:sz w:val="22"/>
        </w:rPr>
        <w:t xml:space="preserve"> </w:t>
      </w:r>
      <w:r w:rsidRPr="009A2086">
        <w:rPr>
          <w:rFonts w:ascii="Calibri" w:hAnsi="Calibri" w:cs="Calibri"/>
          <w:sz w:val="22"/>
        </w:rPr>
        <w:t xml:space="preserve">formularz oferty i dodać do niego załączniki, o których mowa w </w:t>
      </w:r>
      <w:r w:rsidRPr="009A2086">
        <w:rPr>
          <w:rFonts w:asciiTheme="minorHAnsi" w:eastAsia="Calibri" w:hAnsiTheme="minorHAnsi" w:cs="Calibri"/>
          <w:sz w:val="22"/>
          <w:lang w:eastAsia="en-US"/>
        </w:rPr>
        <w:t>§ 8 ust. 6;</w:t>
      </w:r>
      <w:r w:rsidRPr="009A2086">
        <w:rPr>
          <w:rFonts w:ascii="Calibri" w:hAnsi="Calibri" w:cs="Calibri"/>
          <w:sz w:val="22"/>
        </w:rPr>
        <w:t xml:space="preserve"> </w:t>
      </w:r>
    </w:p>
    <w:p w14:paraId="34436C92" w14:textId="0178387A" w:rsidR="00711CA3" w:rsidRPr="001A6174" w:rsidRDefault="00580159" w:rsidP="00C5366C">
      <w:pPr>
        <w:pStyle w:val="Akapitzlist"/>
        <w:numPr>
          <w:ilvl w:val="0"/>
          <w:numId w:val="38"/>
        </w:numPr>
        <w:spacing w:before="60" w:after="0" w:line="240" w:lineRule="auto"/>
        <w:jc w:val="both"/>
      </w:pPr>
      <w:r w:rsidRPr="009A2086">
        <w:rPr>
          <w:rFonts w:ascii="Calibri" w:hAnsi="Calibri" w:cs="Calibri"/>
        </w:rPr>
        <w:t>wygenerować</w:t>
      </w:r>
      <w:r w:rsidR="00711CA3" w:rsidRPr="009A2086">
        <w:t xml:space="preserve"> </w:t>
      </w:r>
      <w:r w:rsidRPr="009A2086">
        <w:rPr>
          <w:rFonts w:ascii="Calibri" w:hAnsi="Calibri" w:cs="Calibri"/>
        </w:rPr>
        <w:t>ofertę w postaci pliku w formacie *.pdf.</w:t>
      </w:r>
      <w:r w:rsidR="00914373" w:rsidRPr="009A2086">
        <w:rPr>
          <w:rFonts w:ascii="Calibri" w:hAnsi="Calibri" w:cs="Calibri"/>
        </w:rPr>
        <w:t xml:space="preserve"> </w:t>
      </w:r>
    </w:p>
    <w:p w14:paraId="7C1B56F1" w14:textId="77777777" w:rsidR="001A6174" w:rsidRPr="009A2086" w:rsidRDefault="001A6174" w:rsidP="001A6174">
      <w:pPr>
        <w:pStyle w:val="Akapitzlist"/>
        <w:spacing w:before="60" w:after="0" w:line="240" w:lineRule="auto"/>
        <w:jc w:val="both"/>
      </w:pPr>
    </w:p>
    <w:p w14:paraId="735F6D56" w14:textId="79F079CC" w:rsidR="00DB5BC0" w:rsidRPr="009A2086" w:rsidRDefault="001B7707" w:rsidP="00C5366C">
      <w:pPr>
        <w:pStyle w:val="Akapitzlist"/>
        <w:numPr>
          <w:ilvl w:val="0"/>
          <w:numId w:val="36"/>
        </w:numPr>
        <w:spacing w:before="60" w:after="0" w:line="240" w:lineRule="auto"/>
        <w:jc w:val="both"/>
      </w:pPr>
      <w:r w:rsidRPr="009A2086">
        <w:t xml:space="preserve">Wygenerowaną w aplikacji ofertę należy </w:t>
      </w:r>
      <w:r w:rsidR="00580159" w:rsidRPr="009A2086">
        <w:t>wydrukować</w:t>
      </w:r>
      <w:r w:rsidR="00711CA3" w:rsidRPr="009A2086">
        <w:t>,</w:t>
      </w:r>
      <w:r w:rsidR="00580159" w:rsidRPr="009A2086">
        <w:t xml:space="preserve"> </w:t>
      </w:r>
      <w:r w:rsidR="00711CA3" w:rsidRPr="009A2086">
        <w:t xml:space="preserve">podpisać </w:t>
      </w:r>
      <w:r w:rsidR="00580159" w:rsidRPr="009A2086">
        <w:t>i dostarczyć</w:t>
      </w:r>
      <w:r w:rsidR="00DC75F4">
        <w:t xml:space="preserve"> </w:t>
      </w:r>
      <w:r w:rsidR="00580159" w:rsidRPr="009A2086">
        <w:t>do Ministerstwa Spraw Zagranicznych w jeden z wymienionych sposobów:</w:t>
      </w:r>
    </w:p>
    <w:p w14:paraId="34A984A4" w14:textId="511B4FD8" w:rsidR="00DB5BC0" w:rsidRPr="009A2086" w:rsidRDefault="00DB5BC0" w:rsidP="00C5366C">
      <w:pPr>
        <w:widowControl w:val="0"/>
        <w:numPr>
          <w:ilvl w:val="0"/>
          <w:numId w:val="19"/>
        </w:numPr>
        <w:tabs>
          <w:tab w:val="num" w:pos="1827"/>
        </w:tabs>
        <w:spacing w:before="60" w:after="60" w:line="240" w:lineRule="auto"/>
        <w:ind w:left="1276" w:hanging="283"/>
        <w:jc w:val="both"/>
        <w:outlineLvl w:val="2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b/>
          <w:lang w:eastAsia="pl-PL"/>
        </w:rPr>
        <w:t>pocztą lub przesyłką kurierską</w:t>
      </w:r>
      <w:r w:rsidRPr="009A2086">
        <w:rPr>
          <w:rFonts w:eastAsia="Times New Roman" w:cs="Calibri"/>
          <w:lang w:eastAsia="pl-PL"/>
        </w:rPr>
        <w:t xml:space="preserve"> na adres:</w:t>
      </w:r>
    </w:p>
    <w:p w14:paraId="6A9F3B31" w14:textId="77777777" w:rsidR="0027726C" w:rsidRDefault="0027726C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</w:p>
    <w:p w14:paraId="66525594" w14:textId="677ABC85" w:rsidR="00DB5BC0" w:rsidRPr="009A2086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lang w:eastAsia="pl-PL"/>
        </w:rPr>
        <w:t>Ministerstwo Spraw Zagranicznych</w:t>
      </w:r>
    </w:p>
    <w:p w14:paraId="7FA9EBF9" w14:textId="78F34EDE" w:rsidR="00DB5BC0" w:rsidRPr="009A2086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lang w:eastAsia="pl-PL"/>
        </w:rPr>
        <w:t>Departament Współpracy z Polonią i Polakami za Granicą</w:t>
      </w:r>
    </w:p>
    <w:p w14:paraId="34CEAE29" w14:textId="2925A33F" w:rsidR="00DB5BC0" w:rsidRPr="009A2086" w:rsidRDefault="00DB5BC0" w:rsidP="00C5366C">
      <w:pPr>
        <w:tabs>
          <w:tab w:val="left" w:pos="993"/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lang w:eastAsia="pl-PL"/>
        </w:rPr>
        <w:t>al. J. Ch. Szucha 23</w:t>
      </w:r>
    </w:p>
    <w:p w14:paraId="77FC3ABA" w14:textId="23F46076" w:rsidR="00DB5BC0" w:rsidRPr="009A2086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lang w:eastAsia="pl-PL"/>
        </w:rPr>
        <w:t>00-580 Warszawa</w:t>
      </w:r>
    </w:p>
    <w:p w14:paraId="2265D7A0" w14:textId="712547A9" w:rsidR="00DB5BC0" w:rsidRPr="009A2086" w:rsidRDefault="00DB5BC0" w:rsidP="00C5366C">
      <w:pPr>
        <w:tabs>
          <w:tab w:val="num" w:pos="1276"/>
        </w:tabs>
        <w:spacing w:before="60" w:after="60" w:line="240" w:lineRule="auto"/>
        <w:ind w:left="1276" w:hanging="567"/>
        <w:jc w:val="center"/>
        <w:rPr>
          <w:rFonts w:eastAsia="Times New Roman" w:cs="Calibri"/>
          <w:b/>
          <w:lang w:eastAsia="pl-PL"/>
        </w:rPr>
      </w:pPr>
      <w:r w:rsidRPr="009A2086">
        <w:rPr>
          <w:rFonts w:eastAsia="Times New Roman" w:cs="Calibri"/>
          <w:b/>
          <w:lang w:eastAsia="pl-PL"/>
        </w:rPr>
        <w:t>z dopiskiem na kopercie:</w:t>
      </w:r>
    </w:p>
    <w:p w14:paraId="380DD7E3" w14:textId="526ECD56" w:rsidR="00DB5BC0" w:rsidRPr="009A2086" w:rsidRDefault="00DB5BC0" w:rsidP="00C5366C">
      <w:pPr>
        <w:spacing w:before="60" w:after="60" w:line="240" w:lineRule="auto"/>
        <w:ind w:left="993"/>
        <w:jc w:val="center"/>
        <w:rPr>
          <w:rFonts w:eastAsia="Times New Roman" w:cs="Calibri"/>
          <w:b/>
          <w:i/>
          <w:lang w:eastAsia="pl-PL"/>
        </w:rPr>
      </w:pPr>
      <w:r w:rsidRPr="009A2086">
        <w:rPr>
          <w:rFonts w:eastAsia="Times New Roman" w:cs="Calibri"/>
          <w:b/>
          <w:i/>
          <w:lang w:eastAsia="pl-PL"/>
        </w:rPr>
        <w:t xml:space="preserve">Konkurs </w:t>
      </w:r>
      <w:r w:rsidR="00E6201A" w:rsidRPr="009A2086">
        <w:rPr>
          <w:rFonts w:eastAsia="Times New Roman" w:cs="Calibri"/>
          <w:b/>
          <w:i/>
          <w:lang w:eastAsia="pl-PL"/>
        </w:rPr>
        <w:t>„</w:t>
      </w:r>
      <w:r w:rsidRPr="009A2086">
        <w:rPr>
          <w:rFonts w:eastAsia="Times New Roman" w:cs="Calibri"/>
          <w:b/>
          <w:i/>
          <w:lang w:eastAsia="pl-PL"/>
        </w:rPr>
        <w:t>Infrastruktura Polonijna 202</w:t>
      </w:r>
      <w:r w:rsidR="009A2086" w:rsidRPr="00DC75F4">
        <w:rPr>
          <w:rFonts w:eastAsia="Times New Roman" w:cs="Calibri"/>
          <w:b/>
          <w:i/>
          <w:lang w:eastAsia="pl-PL"/>
        </w:rPr>
        <w:t>5</w:t>
      </w:r>
      <w:r w:rsidRPr="009A2086">
        <w:rPr>
          <w:rFonts w:eastAsia="Times New Roman" w:cs="Calibri"/>
          <w:b/>
          <w:i/>
          <w:lang w:eastAsia="pl-PL"/>
        </w:rPr>
        <w:t xml:space="preserve">” </w:t>
      </w:r>
      <w:r w:rsidR="00E6201A" w:rsidRPr="009A2086">
        <w:rPr>
          <w:rFonts w:eastAsia="Times New Roman" w:cs="Calibri"/>
          <w:b/>
          <w:i/>
          <w:lang w:eastAsia="pl-PL"/>
        </w:rPr>
        <w:t xml:space="preserve">wraz z </w:t>
      </w:r>
      <w:r w:rsidRPr="009A2086">
        <w:rPr>
          <w:rFonts w:eastAsia="Times New Roman" w:cs="Calibri"/>
          <w:b/>
          <w:i/>
          <w:lang w:eastAsia="pl-PL"/>
        </w:rPr>
        <w:t>n</w:t>
      </w:r>
      <w:r w:rsidR="00E6201A" w:rsidRPr="009A2086">
        <w:rPr>
          <w:rFonts w:eastAsia="Times New Roman" w:cs="Calibri"/>
          <w:b/>
          <w:i/>
          <w:lang w:eastAsia="pl-PL"/>
        </w:rPr>
        <w:t xml:space="preserve">umerem </w:t>
      </w:r>
      <w:r w:rsidRPr="009A2086">
        <w:rPr>
          <w:rFonts w:eastAsia="Times New Roman" w:cs="Calibri"/>
          <w:b/>
          <w:i/>
          <w:lang w:eastAsia="pl-PL"/>
        </w:rPr>
        <w:t>oferty wygenerowany</w:t>
      </w:r>
      <w:r w:rsidR="00E6201A" w:rsidRPr="009A2086">
        <w:rPr>
          <w:rFonts w:eastAsia="Times New Roman" w:cs="Calibri"/>
          <w:b/>
          <w:i/>
          <w:lang w:eastAsia="pl-PL"/>
        </w:rPr>
        <w:t>m</w:t>
      </w:r>
      <w:r w:rsidRPr="009A2086">
        <w:rPr>
          <w:rFonts w:eastAsia="Times New Roman" w:cs="Calibri"/>
          <w:b/>
          <w:i/>
          <w:lang w:eastAsia="pl-PL"/>
        </w:rPr>
        <w:t xml:space="preserve"> przez</w:t>
      </w:r>
      <w:r w:rsidR="00E72D9B" w:rsidRPr="009A2086">
        <w:rPr>
          <w:rFonts w:eastAsia="Times New Roman" w:cs="Calibri"/>
          <w:b/>
          <w:i/>
          <w:lang w:eastAsia="pl-PL"/>
        </w:rPr>
        <w:t xml:space="preserve"> </w:t>
      </w:r>
      <w:r w:rsidR="00DC75F4">
        <w:rPr>
          <w:rFonts w:eastAsia="Times New Roman" w:cs="Calibri"/>
          <w:b/>
          <w:i/>
          <w:lang w:eastAsia="pl-PL"/>
        </w:rPr>
        <w:t>generator ofert</w:t>
      </w:r>
    </w:p>
    <w:p w14:paraId="061FF33D" w14:textId="5C1C55EA" w:rsidR="00DB5BC0" w:rsidRPr="009A2086" w:rsidRDefault="00E72D9B" w:rsidP="00C5366C">
      <w:pPr>
        <w:spacing w:before="60" w:after="60" w:line="240" w:lineRule="auto"/>
        <w:ind w:left="993" w:firstLine="283"/>
        <w:rPr>
          <w:rFonts w:eastAsia="Times New Roman" w:cs="Calibri"/>
          <w:b/>
          <w:lang w:eastAsia="pl-PL"/>
        </w:rPr>
      </w:pPr>
      <w:r w:rsidRPr="009A2086">
        <w:rPr>
          <w:rFonts w:eastAsia="Times New Roman" w:cs="Calibri"/>
          <w:b/>
          <w:lang w:eastAsia="pl-PL"/>
        </w:rPr>
        <w:t>a</w:t>
      </w:r>
      <w:r w:rsidR="00DB5BC0" w:rsidRPr="009A2086">
        <w:rPr>
          <w:rFonts w:eastAsia="Times New Roman" w:cs="Calibri"/>
          <w:b/>
          <w:lang w:eastAsia="pl-PL"/>
        </w:rPr>
        <w:t>lbo</w:t>
      </w:r>
    </w:p>
    <w:p w14:paraId="28798F96" w14:textId="158FFEBE" w:rsidR="00E72D9B" w:rsidRPr="009A2086" w:rsidRDefault="00E72D9B" w:rsidP="00C5366C">
      <w:pPr>
        <w:pStyle w:val="Akapitzlist"/>
        <w:numPr>
          <w:ilvl w:val="0"/>
          <w:numId w:val="19"/>
        </w:numPr>
        <w:tabs>
          <w:tab w:val="left" w:pos="1276"/>
        </w:tabs>
        <w:spacing w:before="60" w:after="60" w:line="240" w:lineRule="auto"/>
        <w:ind w:left="1276" w:hanging="283"/>
        <w:jc w:val="both"/>
        <w:rPr>
          <w:rFonts w:eastAsia="Times New Roman" w:cs="Calibri"/>
          <w:b/>
          <w:lang w:eastAsia="pl-PL"/>
        </w:rPr>
      </w:pPr>
      <w:r w:rsidRPr="009A2086">
        <w:rPr>
          <w:b/>
        </w:rPr>
        <w:t xml:space="preserve">złożyć </w:t>
      </w:r>
      <w:r w:rsidR="00706DC8" w:rsidRPr="009A2086">
        <w:rPr>
          <w:b/>
        </w:rPr>
        <w:t>na</w:t>
      </w:r>
      <w:r w:rsidRPr="009A2086">
        <w:rPr>
          <w:b/>
        </w:rPr>
        <w:t xml:space="preserve"> Dzienniku Podawczym Ministerstwa Spraw Zagranicznych</w:t>
      </w:r>
      <w:r w:rsidRPr="009A2086">
        <w:t>, znajdującym się przy al. J. Ch. Szucha 21, wejście od ul. Litewskiej, w godzinach 8.30</w:t>
      </w:r>
      <w:r w:rsidR="00CA75F9" w:rsidRPr="009A2086">
        <w:t xml:space="preserve"> </w:t>
      </w:r>
      <w:r w:rsidRPr="009A2086">
        <w:t>- 16.00 z przerwą 12.00 – 12.30. Dziennik Podawczy jest zamknięty w soboty, niedziele oraz pozostałe dni ustawowo wolne od pracy)</w:t>
      </w:r>
      <w:r w:rsidR="00CA75F9" w:rsidRPr="009A2086">
        <w:t>,</w:t>
      </w:r>
      <w:r w:rsidRPr="009A2086">
        <w:t xml:space="preserve"> </w:t>
      </w:r>
    </w:p>
    <w:p w14:paraId="62E85FF8" w14:textId="46947890" w:rsidR="00DB5BC0" w:rsidRPr="009A2086" w:rsidRDefault="00A5624C" w:rsidP="00C5366C">
      <w:pPr>
        <w:pStyle w:val="Akapitzlist"/>
        <w:spacing w:before="60" w:after="60" w:line="240" w:lineRule="auto"/>
        <w:ind w:left="1116"/>
        <w:jc w:val="center"/>
        <w:rPr>
          <w:rFonts w:eastAsia="Times New Roman" w:cs="Calibri"/>
          <w:b/>
          <w:lang w:eastAsia="pl-PL"/>
        </w:rPr>
      </w:pPr>
      <w:r w:rsidRPr="009A2086">
        <w:rPr>
          <w:rFonts w:eastAsia="Times New Roman" w:cs="Calibri"/>
          <w:b/>
          <w:lang w:eastAsia="pl-PL"/>
        </w:rPr>
        <w:t xml:space="preserve">z </w:t>
      </w:r>
      <w:r w:rsidR="00DB5BC0" w:rsidRPr="009A2086">
        <w:rPr>
          <w:rFonts w:eastAsia="Times New Roman" w:cs="Calibri"/>
          <w:b/>
          <w:lang w:eastAsia="pl-PL"/>
        </w:rPr>
        <w:t>dopiskiem na kopercie:</w:t>
      </w:r>
    </w:p>
    <w:p w14:paraId="07B6A9B4" w14:textId="7FC843CA" w:rsidR="00DB5BC0" w:rsidRPr="009A2086" w:rsidRDefault="00DB5BC0" w:rsidP="00C5366C">
      <w:pPr>
        <w:spacing w:before="60" w:after="60" w:line="240" w:lineRule="auto"/>
        <w:ind w:left="567"/>
        <w:jc w:val="center"/>
        <w:rPr>
          <w:rFonts w:eastAsia="Times New Roman" w:cs="Calibri"/>
          <w:b/>
          <w:i/>
          <w:lang w:eastAsia="pl-PL"/>
        </w:rPr>
      </w:pPr>
      <w:r w:rsidRPr="009A2086">
        <w:rPr>
          <w:rFonts w:eastAsia="Times New Roman" w:cs="Calibri"/>
          <w:b/>
          <w:i/>
          <w:lang w:eastAsia="pl-PL"/>
        </w:rPr>
        <w:t xml:space="preserve">Konkurs </w:t>
      </w:r>
      <w:r w:rsidR="00E6201A" w:rsidRPr="009A2086">
        <w:rPr>
          <w:rFonts w:eastAsia="Times New Roman" w:cs="Calibri"/>
          <w:b/>
          <w:i/>
          <w:lang w:eastAsia="pl-PL"/>
        </w:rPr>
        <w:t>„</w:t>
      </w:r>
      <w:r w:rsidRPr="009A2086">
        <w:rPr>
          <w:rFonts w:eastAsia="Times New Roman" w:cs="Calibri"/>
          <w:b/>
          <w:i/>
          <w:lang w:eastAsia="pl-PL"/>
        </w:rPr>
        <w:t>Infrastruktura Polonijna 202</w:t>
      </w:r>
      <w:r w:rsidR="009A2086" w:rsidRPr="00DC75F4">
        <w:rPr>
          <w:rFonts w:eastAsia="Times New Roman" w:cs="Calibri"/>
          <w:b/>
          <w:i/>
          <w:lang w:eastAsia="pl-PL"/>
        </w:rPr>
        <w:t>5</w:t>
      </w:r>
      <w:r w:rsidRPr="009A2086">
        <w:rPr>
          <w:rFonts w:eastAsia="Times New Roman" w:cs="Calibri"/>
          <w:b/>
          <w:i/>
          <w:lang w:eastAsia="pl-PL"/>
        </w:rPr>
        <w:t>”</w:t>
      </w:r>
      <w:r w:rsidR="00E72D9B" w:rsidRPr="009A2086">
        <w:t xml:space="preserve"> </w:t>
      </w:r>
      <w:r w:rsidR="00E6201A" w:rsidRPr="009A2086">
        <w:rPr>
          <w:rFonts w:eastAsia="Times New Roman" w:cs="Calibri"/>
          <w:b/>
          <w:i/>
          <w:lang w:eastAsia="pl-PL"/>
        </w:rPr>
        <w:t xml:space="preserve">wraz z numerem oferty wygenerowanym </w:t>
      </w:r>
      <w:r w:rsidR="00E72D9B" w:rsidRPr="009A2086">
        <w:rPr>
          <w:rFonts w:eastAsia="Times New Roman" w:cs="Calibri"/>
          <w:b/>
          <w:i/>
          <w:lang w:eastAsia="pl-PL"/>
        </w:rPr>
        <w:t xml:space="preserve">przez </w:t>
      </w:r>
      <w:r w:rsidR="00DC75F4">
        <w:rPr>
          <w:rFonts w:eastAsia="Times New Roman" w:cs="Calibri"/>
          <w:b/>
          <w:i/>
          <w:lang w:eastAsia="pl-PL"/>
        </w:rPr>
        <w:t>generator ofert</w:t>
      </w:r>
    </w:p>
    <w:p w14:paraId="0599147E" w14:textId="61D93C07" w:rsidR="00DB5BC0" w:rsidRPr="009A2086" w:rsidRDefault="00E72D9B" w:rsidP="00C5366C">
      <w:pPr>
        <w:spacing w:before="60" w:after="60" w:line="240" w:lineRule="auto"/>
        <w:ind w:left="1135" w:firstLine="141"/>
        <w:rPr>
          <w:rFonts w:eastAsia="Times New Roman" w:cs="Calibri"/>
          <w:b/>
          <w:lang w:eastAsia="pl-PL"/>
        </w:rPr>
      </w:pPr>
      <w:r w:rsidRPr="009A2086">
        <w:rPr>
          <w:rFonts w:eastAsia="Times New Roman" w:cs="Calibri"/>
          <w:b/>
          <w:lang w:eastAsia="pl-PL"/>
        </w:rPr>
        <w:t>a</w:t>
      </w:r>
      <w:r w:rsidR="00DB5BC0" w:rsidRPr="009A2086">
        <w:rPr>
          <w:rFonts w:eastAsia="Times New Roman" w:cs="Calibri"/>
          <w:b/>
          <w:lang w:eastAsia="pl-PL"/>
        </w:rPr>
        <w:t>lbo</w:t>
      </w:r>
    </w:p>
    <w:p w14:paraId="4B72269A" w14:textId="2EF541AB" w:rsidR="00317A7A" w:rsidRPr="009A2086" w:rsidRDefault="00E72D9B" w:rsidP="00C5366C">
      <w:pPr>
        <w:pStyle w:val="Akapitzlist"/>
        <w:numPr>
          <w:ilvl w:val="0"/>
          <w:numId w:val="19"/>
        </w:numPr>
        <w:spacing w:before="60" w:after="60" w:line="240" w:lineRule="auto"/>
        <w:ind w:left="851" w:hanging="284"/>
        <w:jc w:val="both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b/>
          <w:lang w:eastAsia="pl-PL"/>
        </w:rPr>
        <w:t xml:space="preserve">przesłać przez </w:t>
      </w:r>
      <w:proofErr w:type="spellStart"/>
      <w:r w:rsidRPr="009A2086">
        <w:rPr>
          <w:rFonts w:eastAsia="Times New Roman" w:cs="Calibri"/>
          <w:b/>
          <w:lang w:eastAsia="pl-PL"/>
        </w:rPr>
        <w:t>ePUAP</w:t>
      </w:r>
      <w:proofErr w:type="spellEnd"/>
      <w:r w:rsidRPr="009A2086">
        <w:rPr>
          <w:rFonts w:eastAsia="Times New Roman" w:cs="Calibri"/>
          <w:b/>
          <w:lang w:eastAsia="pl-PL"/>
        </w:rPr>
        <w:t xml:space="preserve"> na </w:t>
      </w:r>
      <w:r w:rsidRPr="005160C0">
        <w:rPr>
          <w:rFonts w:eastAsia="Times New Roman" w:cs="Calibri"/>
          <w:b/>
          <w:lang w:eastAsia="pl-PL"/>
        </w:rPr>
        <w:t>adres /MSZ/</w:t>
      </w:r>
      <w:proofErr w:type="spellStart"/>
      <w:r w:rsidRPr="005160C0">
        <w:rPr>
          <w:rFonts w:eastAsia="Times New Roman" w:cs="Calibri"/>
          <w:b/>
          <w:lang w:eastAsia="pl-PL"/>
        </w:rPr>
        <w:t>SkrytkaESP</w:t>
      </w:r>
      <w:bookmarkStart w:id="12" w:name="_Hlk138856108"/>
      <w:proofErr w:type="spellEnd"/>
      <w:r w:rsidR="00C120FA" w:rsidRPr="005160C0">
        <w:rPr>
          <w:rFonts w:eastAsia="Times New Roman" w:cs="Calibri"/>
          <w:b/>
          <w:lang w:eastAsia="pl-PL"/>
        </w:rPr>
        <w:t xml:space="preserve">, </w:t>
      </w:r>
      <w:r w:rsidR="00C120FA" w:rsidRPr="005160C0">
        <w:rPr>
          <w:rFonts w:eastAsia="Times New Roman" w:cs="Calibri"/>
          <w:lang w:eastAsia="pl-PL"/>
        </w:rPr>
        <w:t>po opatrzeniu oferty</w:t>
      </w:r>
      <w:r w:rsidR="00C120FA" w:rsidRPr="005160C0">
        <w:rPr>
          <w:rFonts w:eastAsia="Times New Roman" w:cs="Calibri"/>
          <w:b/>
          <w:lang w:eastAsia="pl-PL"/>
        </w:rPr>
        <w:t xml:space="preserve"> </w:t>
      </w:r>
      <w:r w:rsidRPr="005160C0">
        <w:rPr>
          <w:rFonts w:eastAsia="Times New Roman" w:cs="Calibri"/>
          <w:lang w:eastAsia="pl-PL"/>
        </w:rPr>
        <w:t>prawidłowym podpisem elektronicznym</w:t>
      </w:r>
      <w:bookmarkEnd w:id="12"/>
      <w:r w:rsidRPr="005160C0">
        <w:rPr>
          <w:rFonts w:eastAsia="Times New Roman" w:cs="Calibri"/>
          <w:lang w:eastAsia="pl-PL"/>
        </w:rPr>
        <w:t xml:space="preserve"> za pośrednictwem profilu zaufanego lub przy użyciu kwalifikowanego podpisu elektronicznego</w:t>
      </w:r>
      <w:r w:rsidR="00317A7A" w:rsidRPr="005160C0">
        <w:rPr>
          <w:rFonts w:eastAsia="Times New Roman" w:cs="Calibri"/>
          <w:lang w:eastAsia="pl-PL"/>
        </w:rPr>
        <w:t>.</w:t>
      </w:r>
      <w:r w:rsidR="00E43B7A" w:rsidRPr="00DC75F4">
        <w:rPr>
          <w:rFonts w:eastAsia="Times New Roman" w:cs="Calibri"/>
          <w:lang w:eastAsia="pl-PL"/>
        </w:rPr>
        <w:t xml:space="preserve"> </w:t>
      </w:r>
    </w:p>
    <w:p w14:paraId="75C4D867" w14:textId="45EF08EF" w:rsidR="00C06785" w:rsidRPr="009A2086" w:rsidRDefault="003E0BC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9A2086">
        <w:rPr>
          <w:b/>
        </w:rPr>
        <w:t>Oferta przesłana w jed</w:t>
      </w:r>
      <w:r w:rsidR="003E3B0F" w:rsidRPr="009A2086">
        <w:rPr>
          <w:b/>
        </w:rPr>
        <w:t>en</w:t>
      </w:r>
      <w:r w:rsidRPr="009A2086">
        <w:rPr>
          <w:b/>
        </w:rPr>
        <w:t xml:space="preserve"> z ww. wymienionych sposobów musi</w:t>
      </w:r>
      <w:r w:rsidR="00C06785" w:rsidRPr="009A2086">
        <w:rPr>
          <w:b/>
        </w:rPr>
        <w:t>:</w:t>
      </w:r>
    </w:p>
    <w:p w14:paraId="2C8869BC" w14:textId="05B580CE" w:rsidR="00E946DD" w:rsidRPr="009A2086" w:rsidRDefault="00E946DD" w:rsidP="0033464D">
      <w:pPr>
        <w:pStyle w:val="Akapitzlist"/>
        <w:numPr>
          <w:ilvl w:val="0"/>
          <w:numId w:val="39"/>
        </w:numPr>
        <w:spacing w:before="120" w:after="0" w:line="276" w:lineRule="auto"/>
        <w:contextualSpacing w:val="0"/>
        <w:jc w:val="both"/>
        <w:rPr>
          <w:rFonts w:eastAsia="Times New Roman" w:cs="Calibri"/>
          <w:lang w:eastAsia="pl-PL"/>
        </w:rPr>
      </w:pPr>
      <w:r w:rsidRPr="009A2086">
        <w:rPr>
          <w:rFonts w:eastAsia="Times New Roman" w:cs="Calibri"/>
          <w:lang w:eastAsia="pl-PL"/>
        </w:rPr>
        <w:t xml:space="preserve">być tożsama z przesłaną wersją elektroniczną w </w:t>
      </w:r>
      <w:r w:rsidR="009A2086" w:rsidRPr="00DC75F4">
        <w:rPr>
          <w:rFonts w:eastAsia="Times New Roman" w:cs="Calibri"/>
          <w:lang w:eastAsia="pl-PL"/>
        </w:rPr>
        <w:t xml:space="preserve">generatorze wniosków </w:t>
      </w:r>
      <w:proofErr w:type="spellStart"/>
      <w:r w:rsidR="009A2086" w:rsidRPr="00DC75F4">
        <w:rPr>
          <w:rFonts w:eastAsia="Times New Roman" w:cs="Calibri"/>
          <w:lang w:eastAsia="pl-PL"/>
        </w:rPr>
        <w:t>Witkac</w:t>
      </w:r>
      <w:proofErr w:type="spellEnd"/>
      <w:r w:rsidRPr="009A2086">
        <w:rPr>
          <w:rFonts w:eastAsia="Times New Roman" w:cs="Calibri"/>
          <w:lang w:eastAsia="pl-PL"/>
        </w:rPr>
        <w:t>;</w:t>
      </w:r>
    </w:p>
    <w:p w14:paraId="3A5FC7F4" w14:textId="77777777" w:rsidR="00E946DD" w:rsidRPr="009A2086" w:rsidRDefault="003E0BC9" w:rsidP="00C5366C">
      <w:pPr>
        <w:pStyle w:val="Akapitzlist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eastAsia="Times New Roman" w:cs="Calibri"/>
          <w:lang w:eastAsia="pl-PL"/>
        </w:rPr>
      </w:pPr>
      <w:r w:rsidRPr="009A2086">
        <w:t>być podpisana przez osobę upoważnioną lub osoby upoważnione do składania w imieniu oferenta oświadczeń woli, zgodnie z zasadami reprezentacji, tj. podpisane przez osobę bądź osoby wskazane do reprezentacji w dokumencie rejestrowym lub przez upoważnionego pełnomocnika</w:t>
      </w:r>
      <w:r w:rsidR="00CA75F9" w:rsidRPr="009A2086">
        <w:t xml:space="preserve"> (</w:t>
      </w:r>
      <w:r w:rsidR="00C22E23" w:rsidRPr="009A2086">
        <w:t xml:space="preserve">w tym ostatnim przypadku konieczne jest </w:t>
      </w:r>
      <w:r w:rsidR="00CA75F9" w:rsidRPr="009A2086">
        <w:t>dołączenia pełnomocnictwa)</w:t>
      </w:r>
      <w:r w:rsidRPr="009A2086">
        <w:t xml:space="preserve">. </w:t>
      </w:r>
    </w:p>
    <w:p w14:paraId="5175D594" w14:textId="7908EDE9" w:rsidR="003E0BC9" w:rsidRPr="00B4431B" w:rsidRDefault="00CA75F9" w:rsidP="00C5366C">
      <w:pPr>
        <w:pStyle w:val="Akapitzlist"/>
        <w:numPr>
          <w:ilvl w:val="0"/>
          <w:numId w:val="36"/>
        </w:numPr>
        <w:spacing w:before="120" w:after="0" w:line="240" w:lineRule="auto"/>
        <w:contextualSpacing w:val="0"/>
        <w:jc w:val="both"/>
        <w:rPr>
          <w:u w:val="single"/>
          <w:lang w:eastAsia="pl-PL"/>
        </w:rPr>
      </w:pPr>
      <w:r w:rsidRPr="009A2086">
        <w:t>Oferta jest jednocześnie wnioskiem</w:t>
      </w:r>
      <w:r w:rsidRPr="00317A7A">
        <w:t xml:space="preserve"> o przyznanie dotacji ze środków publicznych. Złożenie oferty jest jednoznaczne z </w:t>
      </w:r>
      <w:r w:rsidR="00E946DD">
        <w:t>akceptacją</w:t>
      </w:r>
      <w:r w:rsidRPr="00317A7A">
        <w:t xml:space="preserve"> warunków Istotnych </w:t>
      </w:r>
      <w:r w:rsidR="00E946DD">
        <w:t>P</w:t>
      </w:r>
      <w:r w:rsidRPr="00317A7A">
        <w:t xml:space="preserve">ostanowień </w:t>
      </w:r>
      <w:r w:rsidR="00E946DD">
        <w:t>U</w:t>
      </w:r>
      <w:r w:rsidRPr="00317A7A">
        <w:t>mowy dotacji według wzor</w:t>
      </w:r>
      <w:r w:rsidR="00E43B7A">
        <w:t>ów</w:t>
      </w:r>
      <w:r w:rsidRPr="00317A7A">
        <w:t xml:space="preserve">, </w:t>
      </w:r>
      <w:r w:rsidRPr="00B4431B">
        <w:rPr>
          <w:u w:val="single"/>
          <w:lang w:eastAsia="pl-PL"/>
        </w:rPr>
        <w:t>będąc</w:t>
      </w:r>
      <w:r w:rsidR="00E43B7A">
        <w:rPr>
          <w:u w:val="single"/>
          <w:lang w:eastAsia="pl-PL"/>
        </w:rPr>
        <w:t>ych</w:t>
      </w:r>
      <w:r w:rsidRPr="00B4431B">
        <w:rPr>
          <w:u w:val="single"/>
          <w:lang w:eastAsia="pl-PL"/>
        </w:rPr>
        <w:t xml:space="preserve"> załącznik</w:t>
      </w:r>
      <w:r w:rsidR="00E43B7A">
        <w:rPr>
          <w:u w:val="single"/>
          <w:lang w:eastAsia="pl-PL"/>
        </w:rPr>
        <w:t>ami</w:t>
      </w:r>
      <w:r w:rsidRPr="00B4431B">
        <w:rPr>
          <w:u w:val="single"/>
          <w:lang w:eastAsia="pl-PL"/>
        </w:rPr>
        <w:t xml:space="preserve"> nr 2</w:t>
      </w:r>
      <w:r w:rsidR="00E43B7A">
        <w:rPr>
          <w:u w:val="single"/>
          <w:lang w:eastAsia="pl-PL"/>
        </w:rPr>
        <w:t>a lub 2b</w:t>
      </w:r>
      <w:r w:rsidRPr="00B4431B">
        <w:rPr>
          <w:u w:val="single"/>
          <w:lang w:eastAsia="pl-PL"/>
        </w:rPr>
        <w:t xml:space="preserve"> do regulaminu.</w:t>
      </w:r>
    </w:p>
    <w:p w14:paraId="2EE8D604" w14:textId="669BEC9E" w:rsidR="00FD5A84" w:rsidRDefault="0049105C" w:rsidP="00642177">
      <w:pPr>
        <w:pStyle w:val="Akapitzlist"/>
        <w:numPr>
          <w:ilvl w:val="0"/>
          <w:numId w:val="36"/>
        </w:numPr>
        <w:spacing w:before="120" w:after="0" w:line="240" w:lineRule="auto"/>
        <w:ind w:left="284" w:hanging="284"/>
        <w:contextualSpacing w:val="0"/>
        <w:jc w:val="both"/>
        <w:rPr>
          <w:lang w:eastAsia="pl-PL"/>
        </w:rPr>
      </w:pPr>
      <w:r w:rsidRPr="00B167C2">
        <w:rPr>
          <w:rFonts w:ascii="Lato" w:hAnsi="Lato"/>
        </w:rPr>
        <w:t xml:space="preserve"> </w:t>
      </w:r>
      <w:r w:rsidR="00D70783">
        <w:t>D</w:t>
      </w:r>
      <w:r w:rsidRPr="006918EC">
        <w:t xml:space="preserve">o oferty </w:t>
      </w:r>
      <w:r w:rsidR="00B167C2">
        <w:t xml:space="preserve">w </w:t>
      </w:r>
      <w:r w:rsidR="001B43B9">
        <w:t xml:space="preserve">generatorze wniosków </w:t>
      </w:r>
      <w:proofErr w:type="spellStart"/>
      <w:r w:rsidR="001B43B9">
        <w:t>Witkac</w:t>
      </w:r>
      <w:proofErr w:type="spellEnd"/>
      <w:r w:rsidR="001B43B9">
        <w:t xml:space="preserve"> </w:t>
      </w:r>
      <w:r w:rsidR="00B167C2">
        <w:t>należy dołączyć następujące załączniki:</w:t>
      </w:r>
    </w:p>
    <w:p w14:paraId="49CE6517" w14:textId="584D30CE" w:rsidR="00947029" w:rsidRPr="00947029" w:rsidRDefault="00947029" w:rsidP="00C5366C">
      <w:pPr>
        <w:pStyle w:val="Akapitzlist"/>
        <w:spacing w:before="120" w:after="0" w:line="240" w:lineRule="auto"/>
        <w:ind w:left="284"/>
        <w:contextualSpacing w:val="0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obowiązkowe:</w:t>
      </w:r>
    </w:p>
    <w:p w14:paraId="60EC20B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0685B666" w14:textId="46F2753C" w:rsidR="00D70783" w:rsidRDefault="00D70783" w:rsidP="009F1385">
      <w:pPr>
        <w:pStyle w:val="Akapitzlist"/>
        <w:spacing w:before="120" w:after="0" w:line="240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1)</w:t>
      </w:r>
      <w:r>
        <w:rPr>
          <w:lang w:eastAsia="pl-PL"/>
        </w:rPr>
        <w:tab/>
        <w:t xml:space="preserve">kopia statutu lub innego dokumentu potwierdzającego status prawny oferenta potwierdzona za zgodność z oryginałem (tylko w przypadku podmiotów niepodlegających wpisowi </w:t>
      </w:r>
      <w:r w:rsidR="00A95CD9">
        <w:rPr>
          <w:lang w:eastAsia="pl-PL"/>
        </w:rPr>
        <w:br/>
      </w:r>
      <w:r>
        <w:rPr>
          <w:lang w:eastAsia="pl-PL"/>
        </w:rPr>
        <w:t xml:space="preserve">do Krajowego Rejestru Sądowego); w przypadku oferty wspólnej wymóg dotyczy każdego </w:t>
      </w:r>
      <w:r w:rsidR="00A95CD9">
        <w:rPr>
          <w:lang w:eastAsia="pl-PL"/>
        </w:rPr>
        <w:br/>
      </w:r>
      <w:r>
        <w:rPr>
          <w:lang w:eastAsia="pl-PL"/>
        </w:rPr>
        <w:t xml:space="preserve">z </w:t>
      </w:r>
      <w:proofErr w:type="spellStart"/>
      <w:r>
        <w:rPr>
          <w:lang w:eastAsia="pl-PL"/>
        </w:rPr>
        <w:t>współoferentów</w:t>
      </w:r>
      <w:proofErr w:type="spellEnd"/>
      <w:r>
        <w:rPr>
          <w:lang w:eastAsia="pl-PL"/>
        </w:rPr>
        <w:t>;</w:t>
      </w:r>
    </w:p>
    <w:p w14:paraId="474E4898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3C7D3D13" w14:textId="58ED2621" w:rsidR="00D70783" w:rsidRDefault="00D70783" w:rsidP="009F1385">
      <w:pPr>
        <w:pStyle w:val="Akapitzlist"/>
        <w:spacing w:before="120" w:after="0" w:line="240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>2)</w:t>
      </w:r>
      <w:r>
        <w:rPr>
          <w:lang w:eastAsia="pl-PL"/>
        </w:rPr>
        <w:tab/>
        <w:t>deklaracja zaangażowania partnera/partnerów polskich, zagranicznych, polonijnych</w:t>
      </w:r>
      <w:r w:rsidR="005110EB">
        <w:rPr>
          <w:lang w:eastAsia="pl-PL"/>
        </w:rPr>
        <w:t xml:space="preserve"> </w:t>
      </w:r>
      <w:r w:rsidR="005110EB">
        <w:rPr>
          <w:lang w:eastAsia="pl-PL"/>
        </w:rPr>
        <w:br/>
      </w:r>
      <w:r>
        <w:rPr>
          <w:lang w:eastAsia="pl-PL"/>
        </w:rPr>
        <w:t>w języku polskim (podpisana przez partnera/-ów lub kopia potwierdzona za zgodność</w:t>
      </w:r>
      <w:r w:rsidR="005110EB">
        <w:rPr>
          <w:lang w:eastAsia="pl-PL"/>
        </w:rPr>
        <w:t xml:space="preserve"> </w:t>
      </w:r>
      <w:r w:rsidR="005110EB">
        <w:rPr>
          <w:lang w:eastAsia="pl-PL"/>
        </w:rPr>
        <w:br/>
      </w:r>
      <w:r>
        <w:rPr>
          <w:lang w:eastAsia="pl-PL"/>
        </w:rPr>
        <w:t>z oryginałem przez oferenta), która musi zawierać</w:t>
      </w:r>
      <w:r w:rsidR="00C46686">
        <w:rPr>
          <w:lang w:eastAsia="pl-PL"/>
        </w:rPr>
        <w:t xml:space="preserve"> nazwę zadania zgodną ze złożoną ofertą</w:t>
      </w:r>
      <w:r>
        <w:rPr>
          <w:lang w:eastAsia="pl-PL"/>
        </w:rPr>
        <w:t xml:space="preserve">, </w:t>
      </w:r>
      <w:r w:rsidR="00C46686">
        <w:rPr>
          <w:lang w:eastAsia="pl-PL"/>
        </w:rPr>
        <w:t xml:space="preserve">oraz </w:t>
      </w:r>
      <w:r>
        <w:rPr>
          <w:lang w:eastAsia="pl-PL"/>
        </w:rPr>
        <w:t>wyrażeni</w:t>
      </w:r>
      <w:r w:rsidR="00C46686">
        <w:rPr>
          <w:lang w:eastAsia="pl-PL"/>
        </w:rPr>
        <w:t>e</w:t>
      </w:r>
      <w:r>
        <w:rPr>
          <w:lang w:eastAsia="pl-PL"/>
        </w:rPr>
        <w:t xml:space="preserve"> woli współpracy przy realizacji projektu wspólnie z oferentem;</w:t>
      </w:r>
    </w:p>
    <w:p w14:paraId="761A6364" w14:textId="77777777" w:rsidR="00D70783" w:rsidRDefault="00D70783" w:rsidP="00C5366C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5BE1A6A4" w14:textId="5E203FAB" w:rsidR="008D1E4B" w:rsidRDefault="00D70783" w:rsidP="00DB05F7">
      <w:pPr>
        <w:pStyle w:val="Akapitzlist"/>
        <w:numPr>
          <w:ilvl w:val="0"/>
          <w:numId w:val="39"/>
        </w:numPr>
        <w:spacing w:before="120" w:after="0" w:line="240" w:lineRule="auto"/>
        <w:ind w:left="709" w:hanging="425"/>
        <w:jc w:val="both"/>
        <w:rPr>
          <w:lang w:eastAsia="pl-PL"/>
        </w:rPr>
      </w:pPr>
      <w:r>
        <w:rPr>
          <w:lang w:eastAsia="pl-PL"/>
        </w:rPr>
        <w:t xml:space="preserve">dokument/ty określające tytuł prawny do dysponowania nieruchomością, okres dysponowania nieruchomością </w:t>
      </w:r>
      <w:r w:rsidR="00874517">
        <w:rPr>
          <w:lang w:eastAsia="pl-PL"/>
        </w:rPr>
        <w:t xml:space="preserve">(np. akt własności, umowa najmu/dzierżawy) </w:t>
      </w:r>
      <w:r>
        <w:rPr>
          <w:lang w:eastAsia="pl-PL"/>
        </w:rPr>
        <w:t>oraz sposób i okres zabezpieczenia trwałości przeznaczenia i wykorzystania nieruchomości na cele działalności polonijnej potwierdzający/ce zabezpieczenie trwałości rezultatów zadania publicznego/projektu</w:t>
      </w:r>
      <w:r w:rsidR="009C0AA3">
        <w:rPr>
          <w:lang w:eastAsia="pl-PL"/>
        </w:rPr>
        <w:t>.</w:t>
      </w:r>
    </w:p>
    <w:p w14:paraId="19A47DCF" w14:textId="227E0E8A" w:rsidR="00947029" w:rsidRDefault="008D1E4B" w:rsidP="009F1385">
      <w:pPr>
        <w:pStyle w:val="Akapitzlist"/>
        <w:numPr>
          <w:ilvl w:val="0"/>
          <w:numId w:val="39"/>
        </w:numPr>
        <w:spacing w:before="120" w:after="0" w:line="24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 xml:space="preserve">poglądowy materiał fotograficzny przedstawiający stan nieruchomości sprzed realizacji projektu zawierający przynajmniej pięć opisanych fotografii o rozdzielczości przynajmniej 300 </w:t>
      </w:r>
      <w:proofErr w:type="spellStart"/>
      <w:r>
        <w:rPr>
          <w:lang w:eastAsia="pl-PL"/>
        </w:rPr>
        <w:t>dpi</w:t>
      </w:r>
      <w:proofErr w:type="spellEnd"/>
      <w:r>
        <w:rPr>
          <w:lang w:eastAsia="pl-PL"/>
        </w:rPr>
        <w:t>. Fotografie muszą zawierać oznaczenie ich autora.</w:t>
      </w:r>
    </w:p>
    <w:p w14:paraId="13E8E01E" w14:textId="77777777" w:rsidR="00354E57" w:rsidRPr="00354E57" w:rsidRDefault="00354E57" w:rsidP="005110EB">
      <w:pPr>
        <w:spacing w:before="120" w:after="0" w:line="240" w:lineRule="auto"/>
        <w:jc w:val="both"/>
        <w:rPr>
          <w:lang w:eastAsia="pl-PL"/>
        </w:rPr>
      </w:pPr>
    </w:p>
    <w:p w14:paraId="1A6E6EFC" w14:textId="25D74B07" w:rsidR="00947029" w:rsidRPr="00947029" w:rsidRDefault="00947029" w:rsidP="00C5366C">
      <w:pPr>
        <w:spacing w:after="0" w:line="240" w:lineRule="auto"/>
        <w:ind w:left="284"/>
        <w:jc w:val="both"/>
        <w:rPr>
          <w:u w:val="single"/>
          <w:lang w:eastAsia="pl-PL"/>
        </w:rPr>
      </w:pPr>
      <w:r w:rsidRPr="00947029">
        <w:rPr>
          <w:u w:val="single"/>
          <w:lang w:eastAsia="pl-PL"/>
        </w:rPr>
        <w:t>Jako opcjonalne:</w:t>
      </w:r>
    </w:p>
    <w:p w14:paraId="0F31DB88" w14:textId="77777777" w:rsidR="00EE47BC" w:rsidRPr="009E6CBB" w:rsidRDefault="00EE47BC" w:rsidP="00C5366C">
      <w:pPr>
        <w:pStyle w:val="Akapitzlist"/>
        <w:spacing w:line="240" w:lineRule="auto"/>
        <w:ind w:left="993"/>
        <w:jc w:val="both"/>
        <w:rPr>
          <w:lang w:eastAsia="pl-PL"/>
        </w:rPr>
      </w:pPr>
    </w:p>
    <w:p w14:paraId="5D37092A" w14:textId="47AA2F58" w:rsidR="00D17C17" w:rsidRDefault="00FD5A84" w:rsidP="009F1385">
      <w:pPr>
        <w:pStyle w:val="Akapitzlist"/>
        <w:numPr>
          <w:ilvl w:val="0"/>
          <w:numId w:val="44"/>
        </w:numPr>
        <w:spacing w:before="120" w:after="0" w:line="240" w:lineRule="auto"/>
        <w:ind w:left="709" w:hanging="283"/>
        <w:jc w:val="both"/>
        <w:rPr>
          <w:lang w:eastAsia="pl-PL"/>
        </w:rPr>
      </w:pPr>
      <w:r w:rsidRPr="009E6CBB">
        <w:rPr>
          <w:lang w:eastAsia="pl-PL"/>
        </w:rPr>
        <w:t>umowa oferent</w:t>
      </w:r>
      <w:r w:rsidR="002330BF" w:rsidRPr="009E6CBB">
        <w:rPr>
          <w:lang w:eastAsia="pl-PL"/>
        </w:rPr>
        <w:t>a lub partnera</w:t>
      </w:r>
      <w:r w:rsidRPr="009E6CBB">
        <w:rPr>
          <w:lang w:eastAsia="pl-PL"/>
        </w:rPr>
        <w:t xml:space="preserve"> z właścicielem budynku/gruntu, w/na którym prowadzony ma być projekt infrastrukturalny, określająca  zasady i czasokres udostępnienia, w tym zasady ponoszenia kosztów utrzymania</w:t>
      </w:r>
      <w:r w:rsidR="00EE47BC" w:rsidRPr="009E6CBB">
        <w:rPr>
          <w:lang w:eastAsia="pl-PL"/>
        </w:rPr>
        <w:t xml:space="preserve"> </w:t>
      </w:r>
      <w:r w:rsidR="00EE47BC" w:rsidRPr="00354E57">
        <w:rPr>
          <w:lang w:eastAsia="pl-PL"/>
        </w:rPr>
        <w:t>(tylko w przypadku</w:t>
      </w:r>
      <w:r w:rsidR="00342712" w:rsidRPr="00354E57">
        <w:rPr>
          <w:lang w:eastAsia="pl-PL"/>
        </w:rPr>
        <w:t>,</w:t>
      </w:r>
      <w:r w:rsidR="00EE47BC" w:rsidRPr="00354E57">
        <w:rPr>
          <w:lang w:eastAsia="pl-PL"/>
        </w:rPr>
        <w:t xml:space="preserve"> gdy </w:t>
      </w:r>
      <w:r w:rsidR="00342712" w:rsidRPr="00354E57">
        <w:rPr>
          <w:lang w:eastAsia="pl-PL"/>
        </w:rPr>
        <w:t>partner nie jest właścicielem nieruchomości)</w:t>
      </w:r>
      <w:r w:rsidR="001A690A">
        <w:rPr>
          <w:lang w:eastAsia="pl-PL"/>
        </w:rPr>
        <w:t>;</w:t>
      </w:r>
    </w:p>
    <w:p w14:paraId="66E71C22" w14:textId="77777777" w:rsidR="00CC446B" w:rsidRDefault="00CC446B" w:rsidP="00CC446B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6D4930C6" w14:textId="2BE10F78" w:rsidR="00CC446B" w:rsidRDefault="00062DC1" w:rsidP="009F1385">
      <w:pPr>
        <w:pStyle w:val="Akapitzlist"/>
        <w:numPr>
          <w:ilvl w:val="0"/>
          <w:numId w:val="44"/>
        </w:numPr>
        <w:spacing w:before="120" w:after="0" w:line="240" w:lineRule="auto"/>
        <w:ind w:left="709" w:hanging="283"/>
        <w:jc w:val="both"/>
        <w:rPr>
          <w:lang w:eastAsia="pl-PL"/>
        </w:rPr>
      </w:pPr>
      <w:r w:rsidRPr="00A5337D">
        <w:rPr>
          <w:lang w:eastAsia="pl-PL"/>
        </w:rPr>
        <w:t xml:space="preserve">kosztorys inwestorski, jeśli został </w:t>
      </w:r>
      <w:r w:rsidR="00EA3652" w:rsidRPr="00A5337D">
        <w:rPr>
          <w:lang w:eastAsia="pl-PL"/>
        </w:rPr>
        <w:t>sporządzony</w:t>
      </w:r>
      <w:r w:rsidR="00842661">
        <w:rPr>
          <w:lang w:eastAsia="pl-PL"/>
        </w:rPr>
        <w:t>;</w:t>
      </w:r>
    </w:p>
    <w:p w14:paraId="6A864562" w14:textId="77777777" w:rsidR="00CC446B" w:rsidRDefault="00CC446B" w:rsidP="00CC446B">
      <w:pPr>
        <w:pStyle w:val="Akapitzlist"/>
        <w:spacing w:before="120" w:after="0" w:line="240" w:lineRule="auto"/>
        <w:ind w:left="993"/>
        <w:jc w:val="both"/>
        <w:rPr>
          <w:lang w:eastAsia="pl-PL"/>
        </w:rPr>
      </w:pPr>
    </w:p>
    <w:p w14:paraId="31646379" w14:textId="24E144D4" w:rsidR="00FD5A84" w:rsidRDefault="00842661" w:rsidP="009F1385">
      <w:pPr>
        <w:pStyle w:val="Akapitzlist"/>
        <w:numPr>
          <w:ilvl w:val="0"/>
          <w:numId w:val="44"/>
        </w:numPr>
        <w:spacing w:before="120" w:after="0" w:line="240" w:lineRule="auto"/>
        <w:ind w:left="709" w:hanging="283"/>
        <w:jc w:val="both"/>
        <w:rPr>
          <w:lang w:eastAsia="pl-PL"/>
        </w:rPr>
      </w:pPr>
      <w:r>
        <w:rPr>
          <w:lang w:eastAsia="pl-PL"/>
        </w:rPr>
        <w:t>materiały dodatkowe.</w:t>
      </w:r>
    </w:p>
    <w:p w14:paraId="7348F8F0" w14:textId="741B4C07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 xml:space="preserve">W przypadku dokumentów w języku innym niż polski należy dołączyć ich zwykłe tłumaczenie </w:t>
      </w:r>
      <w:r w:rsidR="00CC446B">
        <w:rPr>
          <w:rFonts w:cstheme="minorHAnsi"/>
        </w:rPr>
        <w:br/>
      </w:r>
      <w:r w:rsidRPr="00D17C17">
        <w:rPr>
          <w:rFonts w:cstheme="minorHAnsi"/>
        </w:rPr>
        <w:t xml:space="preserve">na </w:t>
      </w:r>
      <w:r w:rsidR="0069097B" w:rsidRPr="00D17C17">
        <w:rPr>
          <w:rFonts w:cstheme="minorHAnsi"/>
        </w:rPr>
        <w:t xml:space="preserve">   </w:t>
      </w:r>
      <w:r w:rsidRPr="00D17C17">
        <w:rPr>
          <w:rFonts w:cstheme="minorHAnsi"/>
        </w:rPr>
        <w:t>język polski</w:t>
      </w:r>
      <w:r w:rsidR="00D41C32" w:rsidRPr="00D17C17">
        <w:rPr>
          <w:rFonts w:cstheme="minorHAnsi"/>
        </w:rPr>
        <w:t>.</w:t>
      </w:r>
      <w:r w:rsidRPr="00D17C17">
        <w:rPr>
          <w:rFonts w:cstheme="minorHAnsi"/>
        </w:rPr>
        <w:t xml:space="preserve"> </w:t>
      </w:r>
      <w:r w:rsidR="00D41C32" w:rsidRPr="00D17C17">
        <w:rPr>
          <w:rFonts w:cstheme="minorHAnsi"/>
        </w:rPr>
        <w:t>N</w:t>
      </w:r>
      <w:r w:rsidRPr="00D17C17">
        <w:rPr>
          <w:rFonts w:cstheme="minorHAnsi"/>
        </w:rPr>
        <w:t xml:space="preserve">ie ma wymogu poświadczania </w:t>
      </w:r>
      <w:r w:rsidR="008D1E4B" w:rsidRPr="00D17C17">
        <w:rPr>
          <w:rFonts w:cstheme="minorHAnsi"/>
        </w:rPr>
        <w:t>tłumaczeń</w:t>
      </w:r>
      <w:r w:rsidRPr="00D17C17">
        <w:rPr>
          <w:rFonts w:cstheme="minorHAnsi"/>
        </w:rPr>
        <w:t xml:space="preserve"> za zgodność z</w:t>
      </w:r>
      <w:r w:rsidR="00736CA3">
        <w:rPr>
          <w:rFonts w:cstheme="minorHAnsi"/>
        </w:rPr>
        <w:t xml:space="preserve"> </w:t>
      </w:r>
      <w:r w:rsidRPr="00D17C17">
        <w:rPr>
          <w:rFonts w:cstheme="minorHAnsi"/>
        </w:rPr>
        <w:t>oryginałem.</w:t>
      </w:r>
    </w:p>
    <w:p w14:paraId="35A61CAD" w14:textId="3586EE22" w:rsidR="00FD5A84" w:rsidRPr="00D17C17" w:rsidRDefault="00FD5A84" w:rsidP="00C5366C">
      <w:pPr>
        <w:pStyle w:val="Akapitzlist"/>
        <w:numPr>
          <w:ilvl w:val="0"/>
          <w:numId w:val="36"/>
        </w:numPr>
        <w:spacing w:before="120" w:after="0" w:line="240" w:lineRule="auto"/>
        <w:ind w:left="284" w:hanging="357"/>
        <w:contextualSpacing w:val="0"/>
        <w:jc w:val="both"/>
        <w:rPr>
          <w:rFonts w:cstheme="minorHAnsi"/>
        </w:rPr>
      </w:pPr>
      <w:r w:rsidRPr="00D17C17">
        <w:rPr>
          <w:rFonts w:cstheme="minorHAnsi"/>
        </w:rPr>
        <w:t>Ministerstwo</w:t>
      </w:r>
      <w:r w:rsidR="003F508F">
        <w:rPr>
          <w:rFonts w:cstheme="minorHAnsi"/>
        </w:rPr>
        <w:t xml:space="preserve"> </w:t>
      </w:r>
      <w:r w:rsidR="00D41C32" w:rsidRPr="00D17C17">
        <w:rPr>
          <w:rFonts w:cstheme="minorHAnsi"/>
        </w:rPr>
        <w:t>Spraw Zagranicznych</w:t>
      </w:r>
      <w:r w:rsidRPr="00D17C17">
        <w:rPr>
          <w:rFonts w:cstheme="minorHAnsi"/>
        </w:rPr>
        <w:t xml:space="preserve"> nie </w:t>
      </w:r>
      <w:r w:rsidR="008D1E4B" w:rsidRPr="00D17C17">
        <w:rPr>
          <w:rFonts w:cstheme="minorHAnsi"/>
        </w:rPr>
        <w:t>zwraca</w:t>
      </w:r>
      <w:r w:rsidRPr="00D17C17">
        <w:rPr>
          <w:rFonts w:cstheme="minorHAnsi"/>
        </w:rPr>
        <w:t xml:space="preserve"> kosztów przygotowania oferty.</w:t>
      </w:r>
    </w:p>
    <w:p w14:paraId="5D633682" w14:textId="77777777" w:rsidR="00FD5A84" w:rsidRPr="00D17C17" w:rsidRDefault="00FD5A84" w:rsidP="00C5366C">
      <w:pPr>
        <w:spacing w:before="120" w:after="0" w:line="240" w:lineRule="auto"/>
        <w:ind w:left="-73"/>
        <w:jc w:val="both"/>
        <w:rPr>
          <w:rFonts w:cstheme="minorHAnsi"/>
        </w:rPr>
      </w:pPr>
    </w:p>
    <w:p w14:paraId="5F9643A2" w14:textId="2C10409D" w:rsidR="00FD5A84" w:rsidRPr="009D209F" w:rsidRDefault="00FD5A84" w:rsidP="00FD5A84">
      <w:pPr>
        <w:spacing w:after="0" w:line="276" w:lineRule="auto"/>
        <w:ind w:left="708" w:firstLine="708"/>
        <w:rPr>
          <w:rFonts w:eastAsia="Times New Roman" w:cs="Times New Roman"/>
          <w:lang w:eastAsia="pl-PL"/>
        </w:rPr>
      </w:pPr>
      <w:r w:rsidRPr="009D209F">
        <w:rPr>
          <w:rFonts w:eastAsia="Times New Roman" w:cs="Times New Roman"/>
          <w:b/>
          <w:lang w:eastAsia="pl-PL"/>
        </w:rPr>
        <w:t>§ </w:t>
      </w:r>
      <w:r w:rsidR="00E06E23" w:rsidRPr="009D209F">
        <w:rPr>
          <w:rFonts w:eastAsia="Times New Roman" w:cs="Times New Roman"/>
          <w:b/>
          <w:lang w:eastAsia="pl-PL"/>
        </w:rPr>
        <w:t>9</w:t>
      </w:r>
      <w:r w:rsidRPr="009D209F">
        <w:rPr>
          <w:rFonts w:eastAsia="Times New Roman" w:cs="Times New Roman"/>
          <w:b/>
          <w:lang w:eastAsia="pl-PL"/>
        </w:rPr>
        <w:t>. Opiniowanie ofert pod względem formalnym i merytorycznym</w:t>
      </w:r>
    </w:p>
    <w:p w14:paraId="22AD8568" w14:textId="380A7C87" w:rsidR="00FD5A84" w:rsidRPr="00143F71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Times New Roman"/>
          <w:lang w:eastAsia="pl-PL"/>
        </w:rPr>
        <w:t xml:space="preserve">Oferty, które </w:t>
      </w:r>
      <w:r w:rsidR="006C4C47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wpłynęły </w:t>
      </w:r>
      <w:r w:rsidR="00657F22">
        <w:rPr>
          <w:rFonts w:eastAsia="Times New Roman" w:cs="Times New Roman"/>
          <w:lang w:eastAsia="pl-PL"/>
        </w:rPr>
        <w:t>w</w:t>
      </w:r>
      <w:r w:rsidRPr="00BC47C6">
        <w:rPr>
          <w:rFonts w:eastAsia="Times New Roman" w:cs="Times New Roman"/>
          <w:lang w:eastAsia="pl-PL"/>
        </w:rPr>
        <w:t xml:space="preserve"> terminie</w:t>
      </w:r>
      <w:r w:rsidRPr="00C30B8D">
        <w:rPr>
          <w:rFonts w:eastAsia="Times New Roman" w:cs="Times New Roman"/>
          <w:lang w:eastAsia="pl-PL"/>
        </w:rPr>
        <w:t xml:space="preserve">, </w:t>
      </w:r>
      <w:r w:rsidRPr="00C30B8D">
        <w:rPr>
          <w:rFonts w:eastAsia="Times New Roman" w:cs="Times New Roman"/>
          <w:b/>
          <w:lang w:eastAsia="pl-PL"/>
        </w:rPr>
        <w:t xml:space="preserve">o którym mowa w § </w:t>
      </w:r>
      <w:r w:rsidR="00C30B8D" w:rsidRPr="00C30B8D">
        <w:rPr>
          <w:rFonts w:eastAsia="Times New Roman" w:cs="Times New Roman"/>
          <w:b/>
          <w:lang w:eastAsia="pl-PL"/>
        </w:rPr>
        <w:t>8</w:t>
      </w:r>
      <w:r w:rsidRPr="00C30B8D">
        <w:rPr>
          <w:rFonts w:eastAsia="Times New Roman" w:cs="Times New Roman"/>
          <w:b/>
          <w:lang w:eastAsia="pl-PL"/>
        </w:rPr>
        <w:t xml:space="preserve"> ust. </w:t>
      </w:r>
      <w:r w:rsidR="0064714C" w:rsidRPr="00C30B8D">
        <w:rPr>
          <w:rFonts w:eastAsia="Times New Roman" w:cs="Times New Roman"/>
          <w:b/>
          <w:lang w:eastAsia="pl-PL"/>
        </w:rPr>
        <w:t>1</w:t>
      </w:r>
      <w:r w:rsidRPr="00BC47C6">
        <w:rPr>
          <w:rFonts w:eastAsia="Times New Roman" w:cs="Times New Roman"/>
          <w:lang w:eastAsia="pl-PL"/>
        </w:rPr>
        <w:t xml:space="preserve"> </w:t>
      </w:r>
      <w:r w:rsidR="00410C0E">
        <w:rPr>
          <w:rFonts w:eastAsia="Times New Roman" w:cs="Times New Roman"/>
          <w:lang w:eastAsia="pl-PL"/>
        </w:rPr>
        <w:t xml:space="preserve">nie </w:t>
      </w:r>
      <w:r w:rsidRPr="00BC47C6">
        <w:rPr>
          <w:rFonts w:eastAsia="Times New Roman" w:cs="Times New Roman"/>
          <w:lang w:eastAsia="pl-PL"/>
        </w:rPr>
        <w:t xml:space="preserve">podlegają opiniowaniu przez </w:t>
      </w:r>
      <w:r w:rsidRPr="00143F71">
        <w:rPr>
          <w:rFonts w:eastAsia="Times New Roman" w:cs="Times New Roman"/>
          <w:lang w:eastAsia="pl-PL"/>
        </w:rPr>
        <w:t>Komisję</w:t>
      </w:r>
      <w:r w:rsidRPr="00143F71">
        <w:rPr>
          <w:rFonts w:eastAsia="Times New Roman" w:cs="Arial"/>
          <w:lang w:eastAsia="pl-PL"/>
        </w:rPr>
        <w:t>.</w:t>
      </w:r>
    </w:p>
    <w:p w14:paraId="75E39B4E" w14:textId="789AB30B" w:rsidR="00FD5A84" w:rsidRPr="00BC47C6" w:rsidRDefault="00606D7F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Członkowie k</w:t>
      </w:r>
      <w:r w:rsidR="00FD5A84" w:rsidRPr="00143F71">
        <w:rPr>
          <w:rFonts w:eastAsia="Times New Roman" w:cs="Arial"/>
          <w:lang w:eastAsia="pl-PL"/>
        </w:rPr>
        <w:t>omisj</w:t>
      </w:r>
      <w:r>
        <w:rPr>
          <w:rFonts w:eastAsia="Times New Roman" w:cs="Arial"/>
          <w:lang w:eastAsia="pl-PL"/>
        </w:rPr>
        <w:t>i</w:t>
      </w:r>
      <w:r w:rsidR="00FD5A84" w:rsidRPr="00143F71">
        <w:rPr>
          <w:rFonts w:eastAsia="Times New Roman" w:cs="Arial"/>
          <w:lang w:eastAsia="pl-PL"/>
        </w:rPr>
        <w:t xml:space="preserve"> opiniuj</w:t>
      </w:r>
      <w:r>
        <w:rPr>
          <w:rFonts w:eastAsia="Times New Roman" w:cs="Arial"/>
          <w:lang w:eastAsia="pl-PL"/>
        </w:rPr>
        <w:t>ą</w:t>
      </w:r>
      <w:r w:rsidR="00FD5A84" w:rsidRPr="00143F71">
        <w:rPr>
          <w:rFonts w:eastAsia="Times New Roman" w:cs="Arial"/>
          <w:lang w:eastAsia="pl-PL"/>
        </w:rPr>
        <w:t xml:space="preserve"> oferty pod względem</w:t>
      </w:r>
      <w:r w:rsidR="00FD5A84">
        <w:rPr>
          <w:rFonts w:eastAsia="Times New Roman" w:cs="Arial"/>
          <w:lang w:eastAsia="pl-PL"/>
        </w:rPr>
        <w:t xml:space="preserve"> formalnym i merytorycznym.</w:t>
      </w:r>
    </w:p>
    <w:p w14:paraId="37C9E5D7" w14:textId="77777777" w:rsidR="00FD5A84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Opiniowanie złożonych ofert następuje zgodnie z przepisami ustawy o działalności pożytku publicznego i o wolontariacie, a także zgodnie z niniejszym regulaminem.</w:t>
      </w:r>
    </w:p>
    <w:p w14:paraId="168E828C" w14:textId="785A779E" w:rsidR="00237778" w:rsidRPr="00F51879" w:rsidRDefault="005E1987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Przy opiniowaniu ofert pod względem formalnym Komisja bierze pod uwagę następujące kryteria:</w:t>
      </w:r>
    </w:p>
    <w:p w14:paraId="2ADFAC7D" w14:textId="7710FAC0" w:rsidR="00237778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czy oferta została złożona w terminie;</w:t>
      </w:r>
    </w:p>
    <w:p w14:paraId="5EB531BA" w14:textId="1B12618A" w:rsidR="00FD5A84" w:rsidRPr="0033464D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czy </w:t>
      </w:r>
      <w:r w:rsidR="00FD5A84" w:rsidRPr="0033464D">
        <w:rPr>
          <w:rFonts w:eastAsia="Times New Roman" w:cs="Arial"/>
          <w:lang w:eastAsia="pl-PL"/>
        </w:rPr>
        <w:t>oferent jest uprawniony do ubiegania się o dotację na podstawie § 4 ust. 1 lub podlega odrzuceniu na podstawie § 4 ust. 2-4 regulaminu;</w:t>
      </w:r>
    </w:p>
    <w:p w14:paraId="36CDE4CC" w14:textId="585C2277" w:rsidR="00FD5A84" w:rsidRPr="008B6820" w:rsidRDefault="00FD5A84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</w:t>
      </w:r>
      <w:r w:rsidR="00237778" w:rsidRPr="008B6820">
        <w:rPr>
          <w:rFonts w:eastAsia="Times New Roman" w:cs="Arial"/>
          <w:lang w:eastAsia="pl-PL"/>
        </w:rPr>
        <w:t xml:space="preserve">– czy </w:t>
      </w:r>
      <w:r w:rsidRPr="008B6820">
        <w:rPr>
          <w:rFonts w:eastAsia="Times New Roman" w:cs="Arial"/>
          <w:lang w:eastAsia="pl-PL"/>
        </w:rPr>
        <w:t xml:space="preserve">kwota wnioskowanej dotacji jest </w:t>
      </w:r>
      <w:r w:rsidR="003C6FB2">
        <w:rPr>
          <w:rFonts w:eastAsia="Times New Roman" w:cs="Arial"/>
          <w:lang w:eastAsia="pl-PL"/>
        </w:rPr>
        <w:t>równa lub niższa</w:t>
      </w:r>
      <w:r w:rsidRPr="008B6820">
        <w:rPr>
          <w:rFonts w:eastAsia="Times New Roman" w:cs="Arial"/>
          <w:lang w:eastAsia="pl-PL"/>
        </w:rPr>
        <w:t xml:space="preserve"> niż maksymalna wskazana w § 3 ust. 1 pkt 1 regulaminu; w komponencie II </w:t>
      </w:r>
      <w:r w:rsidR="00237778" w:rsidRPr="008B6820">
        <w:rPr>
          <w:rFonts w:eastAsia="Times New Roman" w:cs="Arial"/>
          <w:lang w:eastAsia="pl-PL"/>
        </w:rPr>
        <w:t xml:space="preserve">- czy </w:t>
      </w:r>
      <w:r w:rsidRPr="008B6820">
        <w:rPr>
          <w:rFonts w:eastAsia="Times New Roman" w:cs="Arial"/>
          <w:lang w:eastAsia="pl-PL"/>
        </w:rPr>
        <w:t xml:space="preserve">kwota wnioskowanej dotacji </w:t>
      </w:r>
      <w:r w:rsidR="003C6FB2">
        <w:rPr>
          <w:rFonts w:eastAsia="Times New Roman" w:cs="Arial"/>
          <w:lang w:eastAsia="pl-PL"/>
        </w:rPr>
        <w:t xml:space="preserve">mieści się w limicie określonym </w:t>
      </w:r>
      <w:r w:rsidRPr="008B6820">
        <w:rPr>
          <w:rFonts w:eastAsia="Times New Roman" w:cs="Arial"/>
          <w:lang w:eastAsia="pl-PL"/>
        </w:rPr>
        <w:t xml:space="preserve">w § 3 ust. 2 pkt </w:t>
      </w:r>
      <w:r w:rsidR="00AE08FF">
        <w:rPr>
          <w:rFonts w:eastAsia="Times New Roman" w:cs="Arial"/>
          <w:lang w:eastAsia="pl-PL"/>
        </w:rPr>
        <w:t>2</w:t>
      </w:r>
      <w:r w:rsidRPr="008B6820">
        <w:rPr>
          <w:rFonts w:eastAsia="Times New Roman" w:cs="Arial"/>
          <w:lang w:eastAsia="pl-PL"/>
        </w:rPr>
        <w:t xml:space="preserve"> regulaminu; </w:t>
      </w:r>
    </w:p>
    <w:p w14:paraId="77E7C97A" w14:textId="44210C26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b/>
          <w:i/>
          <w:lang w:eastAsia="pl-PL"/>
        </w:rPr>
      </w:pPr>
      <w:r w:rsidRPr="008B6820">
        <w:rPr>
          <w:rFonts w:eastAsia="Times New Roman" w:cs="Arial"/>
          <w:lang w:eastAsia="pl-PL"/>
        </w:rPr>
        <w:t xml:space="preserve">w komponencie I – czy kwota kosztów administracyjnych </w:t>
      </w:r>
      <w:r w:rsidR="00AC2C3B">
        <w:rPr>
          <w:rFonts w:eastAsia="Times New Roman" w:cs="Arial"/>
          <w:lang w:eastAsia="pl-PL"/>
        </w:rPr>
        <w:t>mieści się w limicie określonym w</w:t>
      </w:r>
      <w:r w:rsidRPr="008B6820">
        <w:rPr>
          <w:rFonts w:eastAsia="Times New Roman" w:cs="Arial"/>
          <w:lang w:eastAsia="pl-PL"/>
        </w:rPr>
        <w:t xml:space="preserve"> §  5 ust. 4 pkt 6.  W komponencie II</w:t>
      </w:r>
      <w:r w:rsidR="00AC2C3B">
        <w:rPr>
          <w:rFonts w:eastAsia="Times New Roman" w:cs="Arial"/>
          <w:lang w:eastAsia="pl-PL"/>
        </w:rPr>
        <w:t>- czy</w:t>
      </w:r>
      <w:r w:rsidRPr="008B6820">
        <w:rPr>
          <w:rFonts w:eastAsia="Times New Roman" w:cs="Arial"/>
          <w:lang w:eastAsia="pl-PL"/>
        </w:rPr>
        <w:t xml:space="preserve"> kwota kosztów administracyjnych wskazana </w:t>
      </w:r>
      <w:r w:rsidR="004C7189">
        <w:rPr>
          <w:rFonts w:eastAsia="Times New Roman" w:cs="Arial"/>
          <w:lang w:eastAsia="pl-PL"/>
        </w:rPr>
        <w:br/>
      </w:r>
      <w:r w:rsidRPr="008B6820">
        <w:rPr>
          <w:rFonts w:eastAsia="Times New Roman" w:cs="Arial"/>
          <w:lang w:eastAsia="pl-PL"/>
        </w:rPr>
        <w:t xml:space="preserve">w budżecie </w:t>
      </w:r>
      <w:r w:rsidR="00AC2C3B">
        <w:rPr>
          <w:rFonts w:eastAsia="Times New Roman" w:cs="Arial"/>
          <w:lang w:eastAsia="pl-PL"/>
        </w:rPr>
        <w:t>mieści się w limicie określonym</w:t>
      </w:r>
      <w:r w:rsidRPr="008B6820">
        <w:rPr>
          <w:rFonts w:eastAsia="Times New Roman" w:cs="Arial"/>
          <w:lang w:eastAsia="pl-PL"/>
        </w:rPr>
        <w:t xml:space="preserve">  w §  5 ust. 5 pkt 4.</w:t>
      </w:r>
    </w:p>
    <w:p w14:paraId="0DA0BC4B" w14:textId="3A8F776B" w:rsidR="00237778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termin realizacji projektu spełnia wymagania określone w § 6 Regulaminu; </w:t>
      </w:r>
    </w:p>
    <w:p w14:paraId="0533E1DD" w14:textId="4718EDAD" w:rsidR="008B6820" w:rsidRPr="008B6820" w:rsidRDefault="00237778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</w:t>
      </w:r>
      <w:r w:rsidR="00FD5A84" w:rsidRPr="008B6820">
        <w:rPr>
          <w:rFonts w:eastAsia="Times New Roman" w:cs="Arial"/>
          <w:lang w:eastAsia="pl-PL"/>
        </w:rPr>
        <w:t>oferent</w:t>
      </w:r>
      <w:r w:rsidRPr="008B6820">
        <w:rPr>
          <w:rFonts w:eastAsia="Times New Roman" w:cs="Arial"/>
          <w:lang w:eastAsia="pl-PL"/>
        </w:rPr>
        <w:t xml:space="preserve"> zadeklarował odpowiedni okres przeznaczenia nieruchomości na cele polonijne zgodnie z </w:t>
      </w:r>
      <w:r w:rsidR="00FD5A84" w:rsidRPr="008B6820">
        <w:rPr>
          <w:rFonts w:eastAsia="Times New Roman" w:cs="Arial"/>
          <w:lang w:eastAsia="pl-PL"/>
        </w:rPr>
        <w:t xml:space="preserve"> </w:t>
      </w:r>
      <w:r w:rsidRPr="008B6820">
        <w:rPr>
          <w:rFonts w:eastAsia="Times New Roman" w:cs="Arial"/>
          <w:lang w:eastAsia="pl-PL"/>
        </w:rPr>
        <w:t xml:space="preserve">§ 3 </w:t>
      </w:r>
      <w:r w:rsidR="00411772" w:rsidRPr="008B6820">
        <w:rPr>
          <w:rFonts w:eastAsia="Times New Roman" w:cs="Arial"/>
          <w:lang w:eastAsia="pl-PL"/>
        </w:rPr>
        <w:t xml:space="preserve">ust. </w:t>
      </w:r>
      <w:r w:rsidR="00411772">
        <w:rPr>
          <w:rFonts w:eastAsia="Times New Roman" w:cs="Arial"/>
          <w:lang w:eastAsia="pl-PL"/>
        </w:rPr>
        <w:t>1</w:t>
      </w:r>
      <w:r w:rsidR="00411772" w:rsidRPr="008B6820">
        <w:rPr>
          <w:rFonts w:eastAsia="Times New Roman" w:cs="Arial"/>
          <w:lang w:eastAsia="pl-PL"/>
        </w:rPr>
        <w:t xml:space="preserve"> pkt </w:t>
      </w:r>
      <w:r w:rsidR="00411772">
        <w:rPr>
          <w:rFonts w:eastAsia="Times New Roman" w:cs="Arial"/>
          <w:lang w:eastAsia="pl-PL"/>
        </w:rPr>
        <w:t xml:space="preserve">8 oraz </w:t>
      </w:r>
      <w:r w:rsidRPr="008B6820">
        <w:rPr>
          <w:rFonts w:eastAsia="Times New Roman" w:cs="Arial"/>
          <w:lang w:eastAsia="pl-PL"/>
        </w:rPr>
        <w:t xml:space="preserve">ust. 2 pkt </w:t>
      </w:r>
      <w:r w:rsidR="00765293">
        <w:rPr>
          <w:rFonts w:eastAsia="Times New Roman" w:cs="Arial"/>
          <w:lang w:eastAsia="pl-PL"/>
        </w:rPr>
        <w:t>6</w:t>
      </w:r>
      <w:r w:rsidR="00C10109">
        <w:rPr>
          <w:rFonts w:eastAsia="Times New Roman" w:cs="Arial"/>
          <w:lang w:eastAsia="pl-PL"/>
        </w:rPr>
        <w:t>;</w:t>
      </w:r>
    </w:p>
    <w:p w14:paraId="51665532" w14:textId="1D98466B" w:rsidR="008B6820" w:rsidRPr="008B6820" w:rsidRDefault="008B6820" w:rsidP="00C5366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1134" w:hanging="567"/>
        <w:jc w:val="both"/>
        <w:rPr>
          <w:rFonts w:eastAsia="Times New Roman" w:cs="Arial"/>
          <w:lang w:eastAsia="pl-PL"/>
        </w:rPr>
      </w:pPr>
      <w:r w:rsidRPr="008B6820">
        <w:rPr>
          <w:rFonts w:eastAsia="Times New Roman" w:cs="Arial"/>
          <w:lang w:eastAsia="pl-PL"/>
        </w:rPr>
        <w:t xml:space="preserve">czy w </w:t>
      </w:r>
      <w:r w:rsidR="001B43B9">
        <w:rPr>
          <w:rFonts w:eastAsia="Times New Roman" w:cs="Arial"/>
          <w:lang w:eastAsia="pl-PL"/>
        </w:rPr>
        <w:t xml:space="preserve">generatorze wniosków </w:t>
      </w:r>
      <w:proofErr w:type="spellStart"/>
      <w:r w:rsidR="001B43B9">
        <w:rPr>
          <w:rFonts w:eastAsia="Times New Roman" w:cs="Arial"/>
          <w:lang w:eastAsia="pl-PL"/>
        </w:rPr>
        <w:t>Witkac</w:t>
      </w:r>
      <w:proofErr w:type="spellEnd"/>
      <w:r w:rsidR="001B43B9">
        <w:rPr>
          <w:rFonts w:eastAsia="Times New Roman" w:cs="Arial"/>
          <w:lang w:eastAsia="pl-PL"/>
        </w:rPr>
        <w:t xml:space="preserve"> </w:t>
      </w:r>
      <w:r w:rsidRPr="008B6820">
        <w:rPr>
          <w:rFonts w:eastAsia="Times New Roman" w:cs="Arial"/>
          <w:lang w:eastAsia="pl-PL"/>
        </w:rPr>
        <w:t>zostały załączone wszystkie wymagane załączniki;</w:t>
      </w:r>
    </w:p>
    <w:p w14:paraId="2AC1AC79" w14:textId="163764FB" w:rsidR="00FD5A84" w:rsidRPr="001E4D43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1E4D43">
        <w:rPr>
          <w:rFonts w:eastAsiaTheme="minorEastAsia" w:cs="Arial"/>
          <w:iCs/>
          <w:lang w:eastAsia="pl-PL"/>
        </w:rPr>
        <w:t>W</w:t>
      </w:r>
      <w:r w:rsidRPr="001E4D43">
        <w:rPr>
          <w:rFonts w:eastAsiaTheme="minorEastAsia" w:cs="Arial"/>
          <w:lang w:eastAsia="pl-PL"/>
        </w:rPr>
        <w:t xml:space="preserve"> </w:t>
      </w:r>
      <w:r w:rsidRPr="001E4D43">
        <w:rPr>
          <w:rFonts w:eastAsia="Times New Roman" w:cs="Arial"/>
          <w:lang w:eastAsia="pl-PL"/>
        </w:rPr>
        <w:t>przypadku</w:t>
      </w:r>
      <w:r w:rsidRPr="001E4D43">
        <w:rPr>
          <w:rFonts w:eastAsiaTheme="minorEastAsia" w:cs="Arial"/>
          <w:lang w:eastAsia="pl-PL"/>
        </w:rPr>
        <w:t xml:space="preserve"> </w:t>
      </w:r>
      <w:r w:rsidR="00C6127C" w:rsidRPr="001E4D43">
        <w:rPr>
          <w:rFonts w:eastAsiaTheme="minorEastAsia" w:cs="Arial"/>
          <w:lang w:eastAsia="pl-PL"/>
        </w:rPr>
        <w:t xml:space="preserve">braków formalnych w ofercie, w tym </w:t>
      </w:r>
      <w:r w:rsidRPr="001E4D43">
        <w:rPr>
          <w:rFonts w:eastAsiaTheme="minorEastAsia" w:cs="Arial"/>
          <w:lang w:eastAsia="pl-PL"/>
        </w:rPr>
        <w:t>niez</w:t>
      </w:r>
      <w:r w:rsidRPr="001E4D43">
        <w:rPr>
          <w:rFonts w:eastAsiaTheme="minorEastAsia" w:cs="Arial"/>
          <w:iCs/>
          <w:lang w:eastAsia="pl-PL"/>
        </w:rPr>
        <w:t xml:space="preserve">ałączenia do oferty wymaganego </w:t>
      </w:r>
      <w:r w:rsidR="00CC446B">
        <w:rPr>
          <w:rFonts w:eastAsiaTheme="minorEastAsia" w:cs="Arial"/>
          <w:iCs/>
          <w:lang w:eastAsia="pl-PL"/>
        </w:rPr>
        <w:br/>
      </w:r>
      <w:r w:rsidRPr="001E4D43">
        <w:rPr>
          <w:rFonts w:eastAsiaTheme="minorEastAsia" w:cs="Arial"/>
          <w:iCs/>
          <w:lang w:eastAsia="pl-PL"/>
        </w:rPr>
        <w:t xml:space="preserve">w § </w:t>
      </w:r>
      <w:r w:rsidR="00D00062" w:rsidRPr="001E4D43">
        <w:rPr>
          <w:rFonts w:eastAsiaTheme="minorEastAsia" w:cs="Arial"/>
          <w:iCs/>
          <w:lang w:eastAsia="pl-PL"/>
        </w:rPr>
        <w:t>8</w:t>
      </w:r>
      <w:r w:rsidRPr="001E4D43">
        <w:rPr>
          <w:rFonts w:eastAsiaTheme="minorEastAsia" w:cs="Arial"/>
          <w:iCs/>
          <w:lang w:eastAsia="pl-PL"/>
        </w:rPr>
        <w:t xml:space="preserve"> ust.</w:t>
      </w:r>
      <w:r w:rsidR="00D00062" w:rsidRPr="001E4D43">
        <w:rPr>
          <w:rFonts w:eastAsiaTheme="minorEastAsia" w:cs="Arial"/>
          <w:iCs/>
          <w:lang w:eastAsia="pl-PL"/>
        </w:rPr>
        <w:t xml:space="preserve"> </w:t>
      </w:r>
      <w:r w:rsidR="0046135B" w:rsidRPr="001E4D43">
        <w:rPr>
          <w:rFonts w:eastAsiaTheme="minorEastAsia" w:cs="Arial"/>
          <w:iCs/>
          <w:lang w:eastAsia="pl-PL"/>
        </w:rPr>
        <w:t>6</w:t>
      </w:r>
      <w:r w:rsidRPr="001E4D43">
        <w:rPr>
          <w:rFonts w:eastAsiaTheme="minorEastAsia" w:cs="Arial"/>
          <w:iCs/>
          <w:lang w:eastAsia="pl-PL"/>
        </w:rPr>
        <w:t xml:space="preserve"> dokumentu lub załączenia takiego dokumentu, który jest niekompletny lub też pod innym względem nie</w:t>
      </w:r>
      <w:r w:rsidR="00FB2882" w:rsidRPr="001E4D43">
        <w:rPr>
          <w:rFonts w:eastAsiaTheme="minorEastAsia" w:cs="Arial"/>
          <w:iCs/>
          <w:lang w:eastAsia="pl-PL"/>
        </w:rPr>
        <w:t xml:space="preserve"> </w:t>
      </w:r>
      <w:r w:rsidRPr="001E4D43">
        <w:rPr>
          <w:rFonts w:eastAsiaTheme="minorEastAsia" w:cs="Arial"/>
          <w:iCs/>
          <w:lang w:eastAsia="pl-PL"/>
        </w:rPr>
        <w:t xml:space="preserve">spełnia wymogów formalnych, oferent zostanie wezwany do uzupełnienia braków formalnych w tym zakresie. </w:t>
      </w:r>
      <w:r w:rsidRPr="001E4D43">
        <w:rPr>
          <w:rFonts w:eastAsiaTheme="minorEastAsia" w:cs="Arial"/>
          <w:lang w:eastAsia="pl-PL"/>
        </w:rPr>
        <w:t xml:space="preserve">Uzupełnieniu podlega cały dokument, </w:t>
      </w:r>
      <w:r w:rsidR="000F5CDD" w:rsidRPr="001E4D43">
        <w:rPr>
          <w:rFonts w:eastAsiaTheme="minorEastAsia" w:cs="Arial"/>
          <w:lang w:eastAsia="pl-PL"/>
        </w:rPr>
        <w:t xml:space="preserve">wobec </w:t>
      </w:r>
      <w:r w:rsidRPr="001E4D43">
        <w:rPr>
          <w:rFonts w:eastAsiaTheme="minorEastAsia" w:cs="Arial"/>
          <w:lang w:eastAsia="pl-PL"/>
        </w:rPr>
        <w:t xml:space="preserve">którego </w:t>
      </w:r>
      <w:r w:rsidR="000F5CDD" w:rsidRPr="001E4D43">
        <w:rPr>
          <w:rFonts w:eastAsiaTheme="minorEastAsia" w:cs="Arial"/>
          <w:lang w:eastAsia="pl-PL"/>
        </w:rPr>
        <w:t>stwierdzono uchybienia formalne</w:t>
      </w:r>
      <w:r w:rsidRPr="001E4D43">
        <w:rPr>
          <w:rFonts w:eastAsiaTheme="minorEastAsia" w:cs="Arial"/>
          <w:lang w:eastAsia="pl-PL"/>
        </w:rPr>
        <w:t>.</w:t>
      </w:r>
      <w:r w:rsidR="00444B96" w:rsidRPr="001E4D43">
        <w:rPr>
          <w:rFonts w:eastAsiaTheme="minorEastAsia" w:cs="Arial"/>
          <w:lang w:eastAsia="pl-PL"/>
        </w:rPr>
        <w:t xml:space="preserve"> </w:t>
      </w:r>
      <w:r w:rsidRPr="001E4D43">
        <w:rPr>
          <w:rFonts w:eastAsiaTheme="minorEastAsia" w:cs="Arial"/>
          <w:b/>
          <w:lang w:eastAsia="pl-PL"/>
        </w:rPr>
        <w:t>Uzupełnieniu nie podlega podpis pod ofertą</w:t>
      </w:r>
      <w:r w:rsidR="00DC75F4">
        <w:rPr>
          <w:rFonts w:eastAsiaTheme="minorEastAsia" w:cs="Arial"/>
          <w:b/>
          <w:lang w:eastAsia="pl-PL"/>
        </w:rPr>
        <w:t xml:space="preserve">. </w:t>
      </w:r>
      <w:r w:rsidR="00DB05F7">
        <w:rPr>
          <w:rFonts w:eastAsiaTheme="minorEastAsia" w:cs="Arial"/>
          <w:b/>
          <w:lang w:eastAsia="pl-PL"/>
        </w:rPr>
        <w:br/>
      </w:r>
      <w:r w:rsidRPr="001E4D43">
        <w:rPr>
          <w:rFonts w:eastAsiaTheme="minorEastAsia" w:cs="Calibri"/>
          <w:lang w:eastAsia="pl-PL"/>
        </w:rPr>
        <w:t xml:space="preserve">Uzupełnienie wnosi się w terminie 7 dni od dnia otrzymania </w:t>
      </w:r>
      <w:r w:rsidR="00694CF6" w:rsidRPr="001E4D43">
        <w:rPr>
          <w:rFonts w:eastAsiaTheme="minorEastAsia" w:cs="Calibri"/>
          <w:lang w:eastAsia="pl-PL"/>
        </w:rPr>
        <w:t>powiadomienia w</w:t>
      </w:r>
      <w:r w:rsidR="00DC75F4">
        <w:rPr>
          <w:rFonts w:eastAsiaTheme="minorEastAsia" w:cs="Calibri"/>
          <w:lang w:eastAsia="pl-PL"/>
        </w:rPr>
        <w:t xml:space="preserve"> </w:t>
      </w:r>
      <w:r w:rsidR="001B43B9" w:rsidRPr="001E4D43">
        <w:rPr>
          <w:rFonts w:eastAsiaTheme="minorEastAsia" w:cs="Calibri"/>
          <w:lang w:eastAsia="pl-PL"/>
        </w:rPr>
        <w:t xml:space="preserve">generatorze wniosków </w:t>
      </w:r>
      <w:proofErr w:type="spellStart"/>
      <w:r w:rsidR="001B43B9" w:rsidRPr="001E4D43">
        <w:rPr>
          <w:rFonts w:eastAsiaTheme="minorEastAsia" w:cs="Calibri"/>
          <w:lang w:eastAsia="pl-PL"/>
        </w:rPr>
        <w:t>Witkac</w:t>
      </w:r>
      <w:proofErr w:type="spellEnd"/>
      <w:r w:rsidRPr="001E4D43">
        <w:rPr>
          <w:rFonts w:eastAsiaTheme="minorEastAsia" w:cs="Calibri"/>
          <w:lang w:eastAsia="pl-PL"/>
        </w:rPr>
        <w:t xml:space="preserve">. </w:t>
      </w:r>
    </w:p>
    <w:p w14:paraId="63027A91" w14:textId="77777777" w:rsidR="00FD5A84" w:rsidRPr="001E4D43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Theme="minorEastAsia" w:cs="Arial"/>
          <w:lang w:eastAsia="pl-PL"/>
        </w:rPr>
      </w:pPr>
      <w:r w:rsidRPr="001E4D43">
        <w:rPr>
          <w:rFonts w:eastAsiaTheme="minorEastAsia" w:cs="Calibri"/>
          <w:lang w:eastAsia="pl-PL"/>
        </w:rPr>
        <w:t>Procedura</w:t>
      </w:r>
      <w:r w:rsidRPr="001E4D43">
        <w:rPr>
          <w:rFonts w:eastAsiaTheme="minorEastAsia" w:cs="Arial"/>
          <w:lang w:eastAsia="pl-PL"/>
        </w:rPr>
        <w:t xml:space="preserve"> uzupełnienia nie podlega powtórzeniu.</w:t>
      </w:r>
    </w:p>
    <w:p w14:paraId="7124F9FE" w14:textId="6E0DCACD" w:rsidR="00FD5A84" w:rsidRPr="007F10CA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Oferty zaopiniowane pozytywnie pod względem formalnym podlegają opiniowaniu </w:t>
      </w:r>
      <w:r w:rsidRPr="00BC47C6">
        <w:rPr>
          <w:rFonts w:eastAsia="Times New Roman" w:cs="Arial"/>
          <w:lang w:eastAsia="pl-PL"/>
        </w:rPr>
        <w:br/>
        <w:t>pod względem merytorycznym. W trakcie opinii merytorycznej w pierwszym etapie Komisja weryf</w:t>
      </w:r>
      <w:r>
        <w:rPr>
          <w:rFonts w:eastAsia="Times New Roman" w:cs="Arial"/>
          <w:lang w:eastAsia="pl-PL"/>
        </w:rPr>
        <w:t xml:space="preserve">ikuje spełnienie przez oferenta </w:t>
      </w:r>
      <w:r w:rsidRPr="007F10CA">
        <w:rPr>
          <w:rFonts w:eastAsia="Times New Roman" w:cs="Arial"/>
          <w:lang w:eastAsia="pl-PL"/>
        </w:rPr>
        <w:t>wymogu zgodności z celami określonymi w § 2</w:t>
      </w:r>
      <w:r w:rsidR="005E59FD">
        <w:rPr>
          <w:rFonts w:eastAsia="Times New Roman" w:cs="Arial"/>
          <w:lang w:eastAsia="pl-PL"/>
        </w:rPr>
        <w:t xml:space="preserve"> ust. 2</w:t>
      </w:r>
      <w:r w:rsidRPr="007F10CA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regulaminu. </w:t>
      </w:r>
      <w:r w:rsidRPr="007F10CA">
        <w:rPr>
          <w:rFonts w:eastAsia="Times New Roman" w:cs="Calibri"/>
          <w:lang w:eastAsia="pl-PL"/>
        </w:rPr>
        <w:t xml:space="preserve">W przypadku stwierdzenia niezgodności </w:t>
      </w:r>
      <w:r>
        <w:rPr>
          <w:rFonts w:eastAsia="Times New Roman" w:cs="Calibri"/>
          <w:lang w:eastAsia="pl-PL"/>
        </w:rPr>
        <w:t>w tym zakresie</w:t>
      </w:r>
      <w:r w:rsidRPr="007F10CA">
        <w:rPr>
          <w:rFonts w:eastAsia="Times New Roman" w:cs="Calibri"/>
          <w:lang w:eastAsia="pl-PL"/>
        </w:rPr>
        <w:t>, oferta nie podlega dalszemu opiniowaniu pod względem merytorycznym</w:t>
      </w:r>
      <w:r w:rsidRPr="007F10CA">
        <w:rPr>
          <w:rFonts w:eastAsia="Times New Roman" w:cs="Arial"/>
          <w:lang w:eastAsia="pl-PL"/>
        </w:rPr>
        <w:t xml:space="preserve">. </w:t>
      </w:r>
    </w:p>
    <w:p w14:paraId="1A6A8FCC" w14:textId="048A8BD9" w:rsidR="00FD5A84" w:rsidRDefault="002177BB" w:rsidP="00B84B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</w:t>
      </w:r>
      <w:r w:rsidR="00FD5A84" w:rsidRPr="00BC47C6">
        <w:rPr>
          <w:rFonts w:eastAsia="Times New Roman" w:cs="Arial"/>
          <w:lang w:eastAsia="pl-PL"/>
        </w:rPr>
        <w:t>piniowani</w:t>
      </w:r>
      <w:r>
        <w:rPr>
          <w:rFonts w:eastAsia="Times New Roman" w:cs="Arial"/>
          <w:lang w:eastAsia="pl-PL"/>
        </w:rPr>
        <w:t>e</w:t>
      </w:r>
      <w:r w:rsidR="00FD5A84" w:rsidRPr="00BC47C6">
        <w:rPr>
          <w:rFonts w:eastAsia="Times New Roman" w:cs="Arial"/>
          <w:lang w:eastAsia="pl-PL"/>
        </w:rPr>
        <w:t xml:space="preserve"> oferty pod względem merytorycznym </w:t>
      </w:r>
      <w:r>
        <w:rPr>
          <w:rFonts w:eastAsia="Times New Roman" w:cs="Arial"/>
          <w:lang w:eastAsia="pl-PL"/>
        </w:rPr>
        <w:t>oparte jest na następujących kryteriach</w:t>
      </w:r>
      <w:r w:rsidR="00FD5A84" w:rsidRPr="00BC47C6">
        <w:rPr>
          <w:rFonts w:eastAsia="Times New Roman" w:cs="Arial"/>
          <w:lang w:eastAsia="pl-PL"/>
        </w:rPr>
        <w:t>:</w:t>
      </w:r>
    </w:p>
    <w:p w14:paraId="5223B8A8" w14:textId="77777777" w:rsidR="000F7BD5" w:rsidRPr="000F7BD5" w:rsidRDefault="000F7BD5" w:rsidP="000F7BD5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Arial"/>
          <w:lang w:eastAsia="pl-PL"/>
        </w:rPr>
      </w:pP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62"/>
        <w:gridCol w:w="5342"/>
        <w:gridCol w:w="1701"/>
        <w:gridCol w:w="1701"/>
      </w:tblGrid>
      <w:tr w:rsidR="00FE2308" w:rsidRPr="00A870FF" w14:paraId="651D0667" w14:textId="77777777" w:rsidTr="00A1035C">
        <w:trPr>
          <w:trHeight w:val="274"/>
        </w:trPr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5553FACA" w14:textId="77777777" w:rsidR="00FE2308" w:rsidRPr="00A870FF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Czynnik oceny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11C8F2F3" w14:textId="77777777" w:rsidR="00FE2308" w:rsidRPr="00A870FF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Skala punktowa</w:t>
            </w:r>
          </w:p>
        </w:tc>
      </w:tr>
      <w:tr w:rsidR="00FE2308" w:rsidRPr="00A870FF" w14:paraId="328286B9" w14:textId="77777777" w:rsidTr="00A1035C">
        <w:trPr>
          <w:trHeight w:val="132"/>
        </w:trPr>
        <w:tc>
          <w:tcPr>
            <w:tcW w:w="6804" w:type="dxa"/>
            <w:gridSpan w:val="2"/>
            <w:shd w:val="clear" w:color="auto" w:fill="FFFFFF" w:themeFill="background1"/>
            <w:vAlign w:val="center"/>
          </w:tcPr>
          <w:p w14:paraId="258B8B1D" w14:textId="3F7E274C" w:rsidR="00FE2308" w:rsidRPr="00A870FF" w:rsidRDefault="005E59FD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5E59FD">
              <w:rPr>
                <w:rFonts w:cstheme="minorHAnsi"/>
                <w:b/>
                <w:sz w:val="20"/>
                <w:szCs w:val="20"/>
              </w:rPr>
              <w:t>godnoś</w:t>
            </w:r>
            <w:r>
              <w:rPr>
                <w:rFonts w:cstheme="minorHAnsi"/>
                <w:b/>
                <w:sz w:val="20"/>
                <w:szCs w:val="20"/>
              </w:rPr>
              <w:t>ć</w:t>
            </w:r>
            <w:r w:rsidRPr="005E59FD">
              <w:rPr>
                <w:rFonts w:cstheme="minorHAnsi"/>
                <w:b/>
                <w:sz w:val="20"/>
                <w:szCs w:val="20"/>
              </w:rPr>
              <w:t xml:space="preserve"> z celami </w:t>
            </w:r>
            <w:r>
              <w:rPr>
                <w:rFonts w:cstheme="minorHAnsi"/>
                <w:b/>
                <w:sz w:val="20"/>
                <w:szCs w:val="20"/>
              </w:rPr>
              <w:t xml:space="preserve">konkursu </w:t>
            </w:r>
            <w:r w:rsidRPr="005E59FD">
              <w:rPr>
                <w:rFonts w:cstheme="minorHAnsi"/>
                <w:b/>
                <w:sz w:val="20"/>
                <w:szCs w:val="20"/>
              </w:rPr>
              <w:t>określonymi w § 2 ust. 2 regulaminu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14:paraId="0713D5A3" w14:textId="77777777" w:rsidR="00FE2308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TAK/NIE</w:t>
            </w:r>
            <w:r w:rsidR="00C9602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564AE60" w14:textId="7D8CD343" w:rsidR="00C96027" w:rsidRPr="00C96027" w:rsidRDefault="00C96027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2D4A" w:rsidRPr="00A870FF" w14:paraId="2A51EB19" w14:textId="77777777" w:rsidTr="00A1035C">
        <w:trPr>
          <w:trHeight w:val="132"/>
        </w:trPr>
        <w:tc>
          <w:tcPr>
            <w:tcW w:w="6804" w:type="dxa"/>
            <w:gridSpan w:val="2"/>
            <w:shd w:val="clear" w:color="auto" w:fill="D9E2F3" w:themeFill="accent5" w:themeFillTint="33"/>
            <w:vAlign w:val="center"/>
          </w:tcPr>
          <w:p w14:paraId="547725C5" w14:textId="77777777" w:rsidR="00602D4A" w:rsidRPr="00A870FF" w:rsidRDefault="00602D4A" w:rsidP="00FE2308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I KRYTERIUM: CELOWOŚĆ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8491DA9" w14:textId="75B6FE53" w:rsidR="00602D4A" w:rsidRPr="00A870FF" w:rsidRDefault="00602D4A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Ocena eksperta: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0EA1A" w14:textId="4C8F3357" w:rsidR="00602D4A" w:rsidRPr="00A870FF" w:rsidRDefault="00602D4A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Ocena Komisji:</w:t>
            </w:r>
          </w:p>
        </w:tc>
      </w:tr>
      <w:tr w:rsidR="00602D4A" w:rsidRPr="00A870FF" w14:paraId="070C7DD3" w14:textId="77777777" w:rsidTr="00A1035C">
        <w:tc>
          <w:tcPr>
            <w:tcW w:w="1462" w:type="dxa"/>
          </w:tcPr>
          <w:p w14:paraId="2D593A79" w14:textId="77777777" w:rsidR="00602D4A" w:rsidRPr="00A870FF" w:rsidRDefault="00602D4A" w:rsidP="00FE2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 xml:space="preserve">Projekty  priorytetowe  </w:t>
            </w:r>
          </w:p>
        </w:tc>
        <w:tc>
          <w:tcPr>
            <w:tcW w:w="5342" w:type="dxa"/>
          </w:tcPr>
          <w:p w14:paraId="55DB4AC8" w14:textId="42DBD5F6" w:rsidR="00602D4A" w:rsidRPr="00A870FF" w:rsidRDefault="00602D4A" w:rsidP="00FE230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 xml:space="preserve">Czy oferta jest zgodna z </w:t>
            </w:r>
            <w:r w:rsidR="0052701F">
              <w:rPr>
                <w:rFonts w:cstheme="minorHAnsi"/>
                <w:sz w:val="20"/>
                <w:szCs w:val="20"/>
              </w:rPr>
              <w:t>zakresem</w:t>
            </w:r>
            <w:r w:rsidR="00672998" w:rsidRPr="00A870FF">
              <w:rPr>
                <w:rFonts w:cstheme="minorHAnsi"/>
                <w:sz w:val="20"/>
                <w:szCs w:val="20"/>
              </w:rPr>
              <w:t xml:space="preserve"> działa</w:t>
            </w:r>
            <w:r w:rsidR="0052701F">
              <w:rPr>
                <w:rFonts w:cstheme="minorHAnsi"/>
                <w:sz w:val="20"/>
                <w:szCs w:val="20"/>
              </w:rPr>
              <w:t>ń</w:t>
            </w:r>
            <w:r w:rsidR="00672998" w:rsidRPr="00A870FF">
              <w:rPr>
                <w:rFonts w:cstheme="minorHAnsi"/>
                <w:sz w:val="20"/>
                <w:szCs w:val="20"/>
              </w:rPr>
              <w:t xml:space="preserve"> </w:t>
            </w:r>
            <w:r w:rsidRPr="00A870FF">
              <w:rPr>
                <w:rFonts w:cstheme="minorHAnsi"/>
                <w:sz w:val="20"/>
                <w:szCs w:val="20"/>
              </w:rPr>
              <w:t>przewidziany</w:t>
            </w:r>
            <w:r w:rsidR="00515D95">
              <w:rPr>
                <w:rFonts w:cstheme="minorHAnsi"/>
                <w:sz w:val="20"/>
                <w:szCs w:val="20"/>
              </w:rPr>
              <w:t>ch</w:t>
            </w:r>
            <w:r w:rsidR="00672998" w:rsidRPr="00A870FF">
              <w:rPr>
                <w:rFonts w:cstheme="minorHAnsi"/>
                <w:sz w:val="20"/>
                <w:szCs w:val="20"/>
              </w:rPr>
              <w:t xml:space="preserve"> do realizacji </w:t>
            </w:r>
            <w:r w:rsidR="00515D95">
              <w:rPr>
                <w:rFonts w:cstheme="minorHAnsi"/>
                <w:sz w:val="20"/>
                <w:szCs w:val="20"/>
              </w:rPr>
              <w:t xml:space="preserve">w ramach </w:t>
            </w:r>
            <w:r w:rsidR="00672998" w:rsidRPr="00A870FF">
              <w:rPr>
                <w:rFonts w:cstheme="minorHAnsi"/>
                <w:sz w:val="20"/>
                <w:szCs w:val="20"/>
              </w:rPr>
              <w:t>danego projektu wyszczególniony</w:t>
            </w:r>
            <w:r w:rsidR="00515D95">
              <w:rPr>
                <w:rFonts w:cstheme="minorHAnsi"/>
                <w:sz w:val="20"/>
                <w:szCs w:val="20"/>
              </w:rPr>
              <w:t>ch</w:t>
            </w:r>
            <w:r w:rsidR="00672998" w:rsidRPr="00A870FF">
              <w:rPr>
                <w:rFonts w:cstheme="minorHAnsi"/>
                <w:sz w:val="20"/>
                <w:szCs w:val="20"/>
              </w:rPr>
              <w:t xml:space="preserve"> w § 3 ust. 1 pkt 1</w:t>
            </w:r>
            <w:r w:rsidRPr="00A870FF">
              <w:rPr>
                <w:rFonts w:eastAsia="MS Gothic" w:cstheme="minorHAnsi"/>
                <w:sz w:val="20"/>
                <w:szCs w:val="20"/>
              </w:rPr>
              <w:t xml:space="preserve"> – Infrastruktura Polonijna – projekty priorytetowe</w:t>
            </w:r>
            <w:r w:rsidRPr="00A870F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58D0ACB4" w14:textId="6DBA83F6" w:rsidR="00602D4A" w:rsidRPr="0063588C" w:rsidRDefault="00602D4A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 xml:space="preserve">0 lub </w:t>
            </w:r>
            <w:r w:rsidR="008260F9" w:rsidRPr="0063588C">
              <w:rPr>
                <w:rFonts w:cstheme="minorHAnsi"/>
                <w:sz w:val="20"/>
                <w:szCs w:val="20"/>
              </w:rPr>
              <w:t>10</w:t>
            </w:r>
            <w:r w:rsidRPr="0063588C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587E4B42" w14:textId="77777777" w:rsidR="00602D4A" w:rsidRPr="0063588C" w:rsidRDefault="00602D4A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01A02F7" w14:textId="19631DBF" w:rsidR="00602D4A" w:rsidRPr="0063588C" w:rsidRDefault="00602D4A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1F1DE6E" w14:textId="048F501B" w:rsidR="00602D4A" w:rsidRPr="0063588C" w:rsidRDefault="00602D4A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7A57DCD" w14:textId="44F50669" w:rsidR="00E265B8" w:rsidRPr="0063588C" w:rsidRDefault="00E265B8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>0 lub 1</w:t>
            </w:r>
            <w:r w:rsidR="008F1895" w:rsidRPr="0063588C">
              <w:rPr>
                <w:rFonts w:cstheme="minorHAnsi"/>
                <w:sz w:val="20"/>
                <w:szCs w:val="20"/>
              </w:rPr>
              <w:t xml:space="preserve">0 </w:t>
            </w:r>
            <w:r w:rsidRPr="0063588C">
              <w:rPr>
                <w:rFonts w:cstheme="minorHAnsi"/>
                <w:sz w:val="20"/>
                <w:szCs w:val="20"/>
              </w:rPr>
              <w:t>pkt</w:t>
            </w:r>
          </w:p>
          <w:p w14:paraId="22D80787" w14:textId="77777777" w:rsidR="00E265B8" w:rsidRPr="0063588C" w:rsidRDefault="00E265B8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4A588CE" w14:textId="0A78DE7D" w:rsidR="00E265B8" w:rsidRPr="0063588C" w:rsidRDefault="00E265B8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8E56D11" w14:textId="0900DC1A" w:rsidR="00602D4A" w:rsidRPr="0063588C" w:rsidRDefault="00602D4A" w:rsidP="000F7B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65B8" w:rsidRPr="00A870FF" w14:paraId="644A8345" w14:textId="77777777" w:rsidTr="00A1035C">
        <w:tc>
          <w:tcPr>
            <w:tcW w:w="1462" w:type="dxa"/>
          </w:tcPr>
          <w:p w14:paraId="3B4C625B" w14:textId="77777777" w:rsidR="00E265B8" w:rsidRPr="00A870FF" w:rsidRDefault="00E265B8" w:rsidP="00FE2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 xml:space="preserve">Projekty dowolne  </w:t>
            </w:r>
          </w:p>
        </w:tc>
        <w:tc>
          <w:tcPr>
            <w:tcW w:w="5342" w:type="dxa"/>
            <w:shd w:val="clear" w:color="auto" w:fill="auto"/>
          </w:tcPr>
          <w:p w14:paraId="425359C9" w14:textId="623C2A13" w:rsidR="00DB4641" w:rsidRPr="0063588C" w:rsidRDefault="0091162C" w:rsidP="0063588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>Czy projekt dotyczy priorytetowych geograficznych obszarów wsparcia</w:t>
            </w:r>
            <w:r w:rsidR="00DB4641" w:rsidRPr="0063588C">
              <w:rPr>
                <w:rFonts w:cstheme="minorHAnsi"/>
                <w:sz w:val="20"/>
                <w:szCs w:val="20"/>
              </w:rPr>
              <w:t xml:space="preserve">, </w:t>
            </w:r>
            <w:r w:rsidRPr="0063588C">
              <w:rPr>
                <w:rFonts w:cstheme="minorHAnsi"/>
                <w:sz w:val="20"/>
                <w:szCs w:val="20"/>
              </w:rPr>
              <w:t>wymienionych</w:t>
            </w:r>
            <w:r w:rsidR="00DB4641" w:rsidRPr="0063588C">
              <w:rPr>
                <w:rFonts w:cstheme="minorHAnsi"/>
                <w:sz w:val="20"/>
                <w:szCs w:val="20"/>
              </w:rPr>
              <w:t xml:space="preserve"> w § 3 ust. 2 pkt 3</w:t>
            </w:r>
            <w:r w:rsidR="00716789" w:rsidRPr="0063588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F29FE2" w14:textId="77777777" w:rsidR="00E265B8" w:rsidRPr="00A870FF" w:rsidRDefault="00E265B8" w:rsidP="00FE2308">
            <w:pPr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sz w:val="20"/>
                <w:szCs w:val="20"/>
              </w:rPr>
            </w:pPr>
          </w:p>
          <w:p w14:paraId="20EC69B6" w14:textId="5CBCDBC0" w:rsidR="00E265B8" w:rsidRPr="00A870FF" w:rsidRDefault="00716789" w:rsidP="000F7BD5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Zgodność oferty z celami konkursu  oraz u</w:t>
            </w:r>
            <w:r w:rsidR="00E265B8" w:rsidRPr="00A870FF">
              <w:rPr>
                <w:rFonts w:cstheme="minorHAnsi"/>
                <w:sz w:val="20"/>
                <w:szCs w:val="20"/>
              </w:rPr>
              <w:t>zasadnienie potrzeby realizacji projektu</w:t>
            </w:r>
            <w:r w:rsidR="00B84BE9" w:rsidRPr="00A870FF">
              <w:rPr>
                <w:rFonts w:cstheme="minorHAnsi"/>
                <w:sz w:val="20"/>
                <w:szCs w:val="20"/>
              </w:rPr>
              <w:t xml:space="preserve"> </w:t>
            </w:r>
            <w:r w:rsidR="00E265B8" w:rsidRPr="00A870FF">
              <w:rPr>
                <w:rFonts w:cstheme="minorHAnsi"/>
                <w:sz w:val="20"/>
                <w:szCs w:val="20"/>
              </w:rPr>
              <w:t xml:space="preserve">w oparciu o sytuację Polonii i Polaków, stan infrastruktury </w:t>
            </w:r>
            <w:r w:rsidR="008260F9" w:rsidRPr="00A870FF">
              <w:rPr>
                <w:rFonts w:cstheme="minorHAnsi"/>
                <w:sz w:val="20"/>
                <w:szCs w:val="20"/>
              </w:rPr>
              <w:t>i/</w:t>
            </w:r>
            <w:r w:rsidR="00E265B8" w:rsidRPr="00A870FF">
              <w:rPr>
                <w:rFonts w:cstheme="minorHAnsi"/>
                <w:sz w:val="20"/>
                <w:szCs w:val="20"/>
              </w:rPr>
              <w:t>lub dostępność do infrastruktury, możliwości finansowe organizacji polonijnych, opis grupy odbiorców i ich szacunkowa liczba oraz rodzaj prowadzonej działalności.</w:t>
            </w:r>
          </w:p>
        </w:tc>
        <w:tc>
          <w:tcPr>
            <w:tcW w:w="1701" w:type="dxa"/>
            <w:shd w:val="clear" w:color="auto" w:fill="FFFFFF" w:themeFill="background1"/>
          </w:tcPr>
          <w:p w14:paraId="20FA2596" w14:textId="413D0C4F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 xml:space="preserve">0 lub </w:t>
            </w:r>
            <w:r w:rsidR="005240CF" w:rsidRPr="0063588C">
              <w:rPr>
                <w:rFonts w:cstheme="minorHAnsi"/>
                <w:sz w:val="20"/>
                <w:szCs w:val="20"/>
              </w:rPr>
              <w:t>2</w:t>
            </w:r>
            <w:r w:rsidRPr="0063588C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02AA8AF0" w14:textId="77777777" w:rsidR="002F0313" w:rsidRPr="0063588C" w:rsidRDefault="002F0313" w:rsidP="005739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11B956" w14:textId="77777777" w:rsidR="002F0313" w:rsidRPr="0063588C" w:rsidRDefault="002F0313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D5F3641" w14:textId="58CDC0CA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 xml:space="preserve">0 – </w:t>
            </w:r>
            <w:r w:rsidR="005240CF" w:rsidRPr="0063588C">
              <w:rPr>
                <w:rFonts w:cstheme="minorHAnsi"/>
                <w:sz w:val="20"/>
                <w:szCs w:val="20"/>
              </w:rPr>
              <w:t>6</w:t>
            </w:r>
            <w:r w:rsidRPr="0063588C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18A665F3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ADE09C0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>0 lub 2 pkt</w:t>
            </w:r>
          </w:p>
          <w:p w14:paraId="58571B7A" w14:textId="77777777" w:rsidR="002F0313" w:rsidRPr="0063588C" w:rsidRDefault="002F0313" w:rsidP="005739D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8E913B7" w14:textId="77777777" w:rsidR="002F0313" w:rsidRPr="0063588C" w:rsidRDefault="002F0313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6377F9A" w14:textId="45977E21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 xml:space="preserve">0 – </w:t>
            </w:r>
            <w:r w:rsidR="008F1895" w:rsidRPr="0063588C">
              <w:rPr>
                <w:rFonts w:cstheme="minorHAnsi"/>
                <w:sz w:val="20"/>
                <w:szCs w:val="20"/>
              </w:rPr>
              <w:t>1</w:t>
            </w:r>
            <w:r w:rsidR="00963D89" w:rsidRPr="0063588C">
              <w:rPr>
                <w:rFonts w:cstheme="minorHAnsi"/>
                <w:sz w:val="20"/>
                <w:szCs w:val="20"/>
              </w:rPr>
              <w:t xml:space="preserve">0 </w:t>
            </w:r>
            <w:r w:rsidRPr="0063588C">
              <w:rPr>
                <w:rFonts w:cstheme="minorHAnsi"/>
                <w:sz w:val="20"/>
                <w:szCs w:val="20"/>
              </w:rPr>
              <w:t>pkt</w:t>
            </w:r>
          </w:p>
          <w:p w14:paraId="1FCFDD37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2C8F60F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8405A8F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05BE44F" w14:textId="77777777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936BF03" w14:textId="0513E8B2" w:rsidR="00E265B8" w:rsidRPr="0063588C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2308" w:rsidRPr="00A870FF" w14:paraId="64FEDDE7" w14:textId="77777777" w:rsidTr="00A1035C">
        <w:tc>
          <w:tcPr>
            <w:tcW w:w="10206" w:type="dxa"/>
            <w:gridSpan w:val="4"/>
            <w:shd w:val="clear" w:color="auto" w:fill="D9E2F3" w:themeFill="accent5" w:themeFillTint="33"/>
          </w:tcPr>
          <w:p w14:paraId="199ADC37" w14:textId="5F9C6F01" w:rsidR="00FE2308" w:rsidRPr="00A870FF" w:rsidRDefault="00FE2308" w:rsidP="001A5FC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II KRYTERIUM: EFEKTYWNOŚĆ</w:t>
            </w:r>
          </w:p>
        </w:tc>
      </w:tr>
      <w:tr w:rsidR="00E265B8" w:rsidRPr="00A870FF" w14:paraId="1E793C00" w14:textId="77777777" w:rsidTr="00A1035C">
        <w:tc>
          <w:tcPr>
            <w:tcW w:w="1462" w:type="dxa"/>
          </w:tcPr>
          <w:p w14:paraId="2093E267" w14:textId="458BE85A" w:rsidR="00E265B8" w:rsidRPr="00A870FF" w:rsidRDefault="00E265B8" w:rsidP="00FE2308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Projekty priorytetowe </w:t>
            </w:r>
            <w:r w:rsidR="0063588C">
              <w:rPr>
                <w:rFonts w:eastAsia="Calibri" w:cstheme="minorHAnsi"/>
                <w:sz w:val="20"/>
                <w:szCs w:val="20"/>
              </w:rPr>
              <w:br/>
            </w:r>
            <w:r w:rsidRPr="00A870FF">
              <w:rPr>
                <w:rFonts w:eastAsia="Calibri" w:cstheme="minorHAnsi"/>
                <w:sz w:val="20"/>
                <w:szCs w:val="20"/>
              </w:rPr>
              <w:t>i  dowolne</w:t>
            </w:r>
          </w:p>
        </w:tc>
        <w:tc>
          <w:tcPr>
            <w:tcW w:w="5342" w:type="dxa"/>
          </w:tcPr>
          <w:p w14:paraId="28663A6F" w14:textId="77777777" w:rsidR="00E265B8" w:rsidRPr="0063588C" w:rsidRDefault="00E265B8" w:rsidP="0063588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3588C">
              <w:rPr>
                <w:rFonts w:eastAsia="Calibri" w:cstheme="minorHAnsi"/>
                <w:sz w:val="20"/>
                <w:szCs w:val="20"/>
              </w:rPr>
              <w:t>Nieruchomość – forma własności, okres dysponowania oraz sposób i okres zabezpieczenia trwałości przeznaczenia i wykorzystania jej na cele działalności polonijnej:</w:t>
            </w:r>
          </w:p>
          <w:p w14:paraId="74DC77C2" w14:textId="77777777" w:rsidR="00E265B8" w:rsidRPr="00A870FF" w:rsidRDefault="00E265B8" w:rsidP="00FE2308">
            <w:pPr>
              <w:autoSpaceDE w:val="0"/>
              <w:autoSpaceDN w:val="0"/>
              <w:adjustRightInd w:val="0"/>
              <w:ind w:left="176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8EB3999" w14:textId="77777777" w:rsidR="00E265B8" w:rsidRPr="00A870FF" w:rsidRDefault="00E265B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własność polskiej organizacji pozarządowej ze statutową gwarancją wykorzystania na cele polonijne lub własność organizacji zabezpieczona w księdze wieczystej nieruchomości; </w:t>
            </w:r>
          </w:p>
          <w:p w14:paraId="030D809F" w14:textId="77777777" w:rsidR="00E265B8" w:rsidRPr="00A870FF" w:rsidRDefault="00E265B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80C05AA" w14:textId="5C0ABB86" w:rsidR="00E265B8" w:rsidRPr="00A870FF" w:rsidRDefault="00E265B8" w:rsidP="0033464D">
            <w:pPr>
              <w:numPr>
                <w:ilvl w:val="0"/>
                <w:numId w:val="14"/>
              </w:numPr>
              <w:ind w:left="460" w:hanging="284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  <w:r w:rsidRPr="00A870FF">
              <w:rPr>
                <w:rFonts w:cstheme="minorHAnsi"/>
                <w:sz w:val="20"/>
                <w:szCs w:val="20"/>
              </w:rPr>
              <w:t>własność organizacji lub instytucji  polonijnej z gwarancjami wykorzystania na cele działalności polonijnej obiektu infrastruktury/ nieruchomości lub jego remontowanej części ;</w:t>
            </w:r>
          </w:p>
          <w:p w14:paraId="4042238D" w14:textId="77777777" w:rsidR="00E265B8" w:rsidRPr="00A870FF" w:rsidRDefault="00E265B8" w:rsidP="00FE2308">
            <w:pPr>
              <w:ind w:left="460"/>
              <w:jc w:val="both"/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445AAC11" w14:textId="1EF84906" w:rsidR="00E265B8" w:rsidRPr="00A870FF" w:rsidRDefault="00E265B8" w:rsidP="0033464D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60"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własność innego podmiotu w kraju położenia nieruchomości z długoletnią umową dzierżawy lub najmu, gwarantującą wykorzystanie nieruchomości na cele </w:t>
            </w:r>
            <w:r w:rsidRPr="00333933">
              <w:rPr>
                <w:rFonts w:eastAsia="Calibri" w:cstheme="minorHAnsi"/>
                <w:sz w:val="20"/>
                <w:szCs w:val="20"/>
              </w:rPr>
              <w:t xml:space="preserve">polonijne </w:t>
            </w:r>
            <w:r w:rsidR="00333933">
              <w:rPr>
                <w:rFonts w:eastAsia="Calibri" w:cstheme="minorHAnsi"/>
                <w:sz w:val="20"/>
                <w:szCs w:val="20"/>
              </w:rPr>
              <w:t>(min. 7 lat – projekty dowolne, min. 15 lat projekty priorytetowe)</w:t>
            </w:r>
          </w:p>
          <w:p w14:paraId="6587EBD4" w14:textId="77777777" w:rsidR="00E265B8" w:rsidRPr="00A870FF" w:rsidRDefault="00E265B8" w:rsidP="00FE2308">
            <w:pPr>
              <w:autoSpaceDE w:val="0"/>
              <w:autoSpaceDN w:val="0"/>
              <w:adjustRightInd w:val="0"/>
              <w:ind w:left="46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2E6CABCE" w14:textId="207C1363" w:rsidR="00E265B8" w:rsidRPr="00A870FF" w:rsidRDefault="00E265B8" w:rsidP="000F7BD5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Trwałość rezultatów po zakończeniu projektu, w tym poprawa warunków działalności i podniesienia jakości pracy środowisk polonijnych funkcjonujących w miejscu położenia infrastruktury,</w:t>
            </w:r>
            <w:r w:rsidR="001149EB" w:rsidRPr="00A870F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870FF">
              <w:rPr>
                <w:rFonts w:eastAsia="Calibri" w:cstheme="minorHAnsi"/>
                <w:sz w:val="20"/>
                <w:szCs w:val="20"/>
              </w:rPr>
              <w:t xml:space="preserve">stosunek oczekiwanych rezultatów projektu do nakładów finansowych </w:t>
            </w:r>
            <w:r w:rsidR="00362964">
              <w:rPr>
                <w:rFonts w:eastAsia="Calibri" w:cstheme="minorHAnsi"/>
                <w:sz w:val="20"/>
                <w:szCs w:val="20"/>
              </w:rPr>
              <w:br/>
            </w:r>
            <w:r w:rsidRPr="00A870FF">
              <w:rPr>
                <w:rFonts w:eastAsia="Calibri" w:cstheme="minorHAnsi"/>
                <w:sz w:val="20"/>
                <w:szCs w:val="20"/>
              </w:rPr>
              <w:t>i niefinansowych.</w:t>
            </w:r>
          </w:p>
        </w:tc>
        <w:tc>
          <w:tcPr>
            <w:tcW w:w="1701" w:type="dxa"/>
            <w:shd w:val="clear" w:color="auto" w:fill="FFFFFF" w:themeFill="background1"/>
          </w:tcPr>
          <w:p w14:paraId="18E0272B" w14:textId="72FABB0B" w:rsidR="00E265B8" w:rsidRPr="00A870FF" w:rsidRDefault="0063588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A55225" w:rsidRPr="00A870FF">
              <w:rPr>
                <w:rFonts w:cstheme="minorHAnsi"/>
                <w:sz w:val="20"/>
                <w:szCs w:val="20"/>
              </w:rPr>
              <w:t xml:space="preserve"> lub 2 lub </w:t>
            </w:r>
            <w:r w:rsidR="00E265B8" w:rsidRPr="00A870FF">
              <w:rPr>
                <w:rFonts w:cstheme="minorHAnsi"/>
                <w:sz w:val="20"/>
                <w:szCs w:val="20"/>
              </w:rPr>
              <w:t>4 pkt</w:t>
            </w:r>
          </w:p>
          <w:p w14:paraId="6A4B6D18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AA50EB4" w14:textId="3EC5F566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D6E439" w14:textId="77777777" w:rsidR="001A5FCD" w:rsidRPr="00A870FF" w:rsidRDefault="001A5FCD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D31928E" w14:textId="01BDB50A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4 pkt</w:t>
            </w:r>
          </w:p>
          <w:p w14:paraId="21D055E9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07C9D17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7A36634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9A2E376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294B37B" w14:textId="4EEC562A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2 pkt</w:t>
            </w:r>
          </w:p>
          <w:p w14:paraId="0DB64051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3CE139B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3D2F348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ECBE00E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20C4245" w14:textId="4E0AD206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1 pkt</w:t>
            </w:r>
          </w:p>
          <w:p w14:paraId="10281A35" w14:textId="6D82178D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C20E754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40D9BBC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C96ACEF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7988218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ED0CF56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FFE15A8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23E69184" w14:textId="1BAEE7C4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</w:t>
            </w:r>
            <w:r w:rsidR="00A870FF">
              <w:rPr>
                <w:rFonts w:cstheme="minorHAnsi"/>
                <w:sz w:val="20"/>
                <w:szCs w:val="20"/>
              </w:rPr>
              <w:t xml:space="preserve"> </w:t>
            </w:r>
            <w:r w:rsidRPr="00A870FF">
              <w:rPr>
                <w:rFonts w:cstheme="minorHAnsi"/>
                <w:sz w:val="20"/>
                <w:szCs w:val="20"/>
              </w:rPr>
              <w:t xml:space="preserve">- </w:t>
            </w:r>
            <w:r w:rsidR="00306DB7" w:rsidRPr="00A870FF">
              <w:rPr>
                <w:rFonts w:cstheme="minorHAnsi"/>
                <w:sz w:val="20"/>
                <w:szCs w:val="20"/>
              </w:rPr>
              <w:t>10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3C8DB85D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870049D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5656C5" w14:textId="6DE25B88" w:rsidR="00E265B8" w:rsidRPr="00A870FF" w:rsidRDefault="00642AC4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 xml:space="preserve">1 lub 2 lub </w:t>
            </w:r>
            <w:r w:rsidR="00E265B8" w:rsidRPr="00A870FF">
              <w:rPr>
                <w:rFonts w:cstheme="minorHAnsi"/>
                <w:sz w:val="20"/>
                <w:szCs w:val="20"/>
              </w:rPr>
              <w:t>4 pkt</w:t>
            </w:r>
          </w:p>
          <w:p w14:paraId="574B92C4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94A42D2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F22F0F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A1A8D20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4 pkt</w:t>
            </w:r>
          </w:p>
          <w:p w14:paraId="67A4FA8F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F2D3C8E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578F00C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B9DDBBE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FBD0BB7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2 pkt</w:t>
            </w:r>
          </w:p>
          <w:p w14:paraId="42776577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97C54FA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2220D56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F668DAE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DA681C1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1 pkt</w:t>
            </w:r>
          </w:p>
          <w:p w14:paraId="37CC93F8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B608D80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59181C8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8A719C1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176786F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B43101E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E202AC8" w14:textId="77777777" w:rsidR="00A1035C" w:rsidRDefault="00A1035C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ACACBE9" w14:textId="36CE29A3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 xml:space="preserve">0 - </w:t>
            </w:r>
            <w:r w:rsidR="008F1895" w:rsidRPr="00A870FF">
              <w:rPr>
                <w:rFonts w:cstheme="minorHAnsi"/>
                <w:sz w:val="20"/>
                <w:szCs w:val="20"/>
              </w:rPr>
              <w:t>1</w:t>
            </w:r>
            <w:r w:rsidR="009C1910" w:rsidRPr="00A870FF">
              <w:rPr>
                <w:rFonts w:cstheme="minorHAnsi"/>
                <w:sz w:val="20"/>
                <w:szCs w:val="20"/>
              </w:rPr>
              <w:t>6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0B02EC85" w14:textId="77777777" w:rsidR="00E265B8" w:rsidRPr="00A870FF" w:rsidRDefault="00E265B8" w:rsidP="006358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C5FB3DB" w14:textId="77777777" w:rsidR="00E265B8" w:rsidRPr="00A870FF" w:rsidRDefault="00E265B8" w:rsidP="0063588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DD5FEF8" w14:textId="1A9B0CE3" w:rsidR="003333B8" w:rsidRPr="00A870FF" w:rsidRDefault="003333B8" w:rsidP="00A1035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1"/>
        <w:tblW w:w="10206" w:type="dxa"/>
        <w:tblInd w:w="-572" w:type="dxa"/>
        <w:tblLook w:val="04A0" w:firstRow="1" w:lastRow="0" w:firstColumn="1" w:lastColumn="0" w:noHBand="0" w:noVBand="1"/>
      </w:tblPr>
      <w:tblGrid>
        <w:gridCol w:w="1408"/>
        <w:gridCol w:w="5396"/>
        <w:gridCol w:w="1701"/>
        <w:gridCol w:w="1701"/>
      </w:tblGrid>
      <w:tr w:rsidR="00FE2308" w:rsidRPr="00A870FF" w14:paraId="08C0C3D5" w14:textId="77777777" w:rsidTr="000C43E8">
        <w:trPr>
          <w:trHeight w:val="204"/>
        </w:trPr>
        <w:tc>
          <w:tcPr>
            <w:tcW w:w="10206" w:type="dxa"/>
            <w:gridSpan w:val="4"/>
            <w:shd w:val="clear" w:color="auto" w:fill="D9E2F3" w:themeFill="accent5" w:themeFillTint="33"/>
            <w:vAlign w:val="center"/>
          </w:tcPr>
          <w:p w14:paraId="2BFFA098" w14:textId="639031DE" w:rsidR="00FE2308" w:rsidRPr="00A870FF" w:rsidRDefault="00FE2308" w:rsidP="001851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III KRYTERIUM: WYKONALNOŚĆ</w:t>
            </w:r>
          </w:p>
        </w:tc>
      </w:tr>
      <w:tr w:rsidR="00642AC4" w:rsidRPr="00A870FF" w14:paraId="0AABCE95" w14:textId="77777777" w:rsidTr="00A1035C">
        <w:trPr>
          <w:trHeight w:val="794"/>
        </w:trPr>
        <w:tc>
          <w:tcPr>
            <w:tcW w:w="1408" w:type="dxa"/>
          </w:tcPr>
          <w:p w14:paraId="66258956" w14:textId="7D1FBC68" w:rsidR="00642AC4" w:rsidRPr="00A870FF" w:rsidRDefault="00642AC4" w:rsidP="001A5FCD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Projekty priorytetowe </w:t>
            </w:r>
            <w:r w:rsidR="0063588C">
              <w:rPr>
                <w:rFonts w:eastAsia="Calibri" w:cstheme="minorHAnsi"/>
                <w:sz w:val="20"/>
                <w:szCs w:val="20"/>
              </w:rPr>
              <w:br/>
            </w:r>
            <w:r w:rsidRPr="00A870FF">
              <w:rPr>
                <w:rFonts w:eastAsia="Calibri" w:cstheme="minorHAnsi"/>
                <w:sz w:val="20"/>
                <w:szCs w:val="20"/>
              </w:rPr>
              <w:t>i dowolne</w:t>
            </w:r>
          </w:p>
        </w:tc>
        <w:tc>
          <w:tcPr>
            <w:tcW w:w="5396" w:type="dxa"/>
          </w:tcPr>
          <w:p w14:paraId="5517A2CA" w14:textId="6CB38148" w:rsidR="00642AC4" w:rsidRPr="00A5402C" w:rsidRDefault="00642AC4" w:rsidP="00A5402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5402C">
              <w:rPr>
                <w:rFonts w:eastAsia="Calibri" w:cstheme="minorHAnsi"/>
                <w:sz w:val="20"/>
                <w:szCs w:val="20"/>
              </w:rPr>
              <w:t>Doświadczenie oferenta w realizacji projektów na rzecz Polonii i Polaków za granicą o podobnej skali, zasięgu, rodzaju i wartości oraz kwalifikacje oferenta, partnera/ów lokalnego/</w:t>
            </w:r>
            <w:proofErr w:type="spellStart"/>
            <w:r w:rsidRPr="00A5402C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A5402C">
              <w:rPr>
                <w:rFonts w:eastAsia="Calibri" w:cstheme="minorHAnsi"/>
                <w:sz w:val="20"/>
                <w:szCs w:val="20"/>
              </w:rPr>
              <w:t xml:space="preserve"> i wykonawców zaangażowanych w realizację projektu. Adekwatność zaproponowanej struktury zarządzania projektem do zakładanych rezultatów projektu.</w:t>
            </w:r>
          </w:p>
          <w:p w14:paraId="06CD0D62" w14:textId="77777777" w:rsidR="00642AC4" w:rsidRPr="00A870FF" w:rsidRDefault="00642AC4" w:rsidP="00FE2308">
            <w:pPr>
              <w:ind w:left="7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6F479437" w14:textId="53007B87" w:rsidR="00642AC4" w:rsidRPr="00A870FF" w:rsidRDefault="00642AC4" w:rsidP="0087517E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Posiadanie, zakres i jakość dokumentacji, spójność </w:t>
            </w:r>
            <w:r w:rsidR="00362964">
              <w:rPr>
                <w:rFonts w:eastAsia="Calibri" w:cstheme="minorHAnsi"/>
                <w:sz w:val="20"/>
                <w:szCs w:val="20"/>
              </w:rPr>
              <w:br/>
            </w:r>
            <w:r w:rsidRPr="00A870FF">
              <w:rPr>
                <w:rFonts w:eastAsia="Calibri" w:cstheme="minorHAnsi"/>
                <w:sz w:val="20"/>
                <w:szCs w:val="20"/>
              </w:rPr>
              <w:t>i racjonalność opisu działań projektowych, efektywne zaplanowanie działań w harmonogramie z uwzględnieniem czynników zewnętrznych</w:t>
            </w:r>
            <w:r w:rsidR="0087517E" w:rsidRPr="00A870FF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0A070241" w14:textId="7C43484F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</w:t>
            </w:r>
            <w:r w:rsidR="005210B3" w:rsidRPr="00A870FF">
              <w:rPr>
                <w:rFonts w:cstheme="minorHAnsi"/>
                <w:sz w:val="20"/>
                <w:szCs w:val="20"/>
              </w:rPr>
              <w:t>4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49EE3A99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34AE842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BBCFC4C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C27E506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FA9071E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58C7720" w14:textId="77777777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81B2AA8" w14:textId="36212118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</w:t>
            </w:r>
            <w:r w:rsidR="005210B3" w:rsidRPr="00A870FF">
              <w:rPr>
                <w:rFonts w:cstheme="minorHAnsi"/>
                <w:sz w:val="20"/>
                <w:szCs w:val="20"/>
              </w:rPr>
              <w:t>6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</w:tc>
        <w:tc>
          <w:tcPr>
            <w:tcW w:w="1701" w:type="dxa"/>
            <w:shd w:val="clear" w:color="auto" w:fill="FFFFFF" w:themeFill="background1"/>
          </w:tcPr>
          <w:p w14:paraId="480F5E8E" w14:textId="657E5D0D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</w:t>
            </w:r>
            <w:r w:rsidR="008B5B4C" w:rsidRPr="00A870FF">
              <w:rPr>
                <w:rFonts w:cstheme="minorHAnsi"/>
                <w:sz w:val="20"/>
                <w:szCs w:val="20"/>
              </w:rPr>
              <w:t>6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10AB524B" w14:textId="77777777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1780BF85" w14:textId="77777777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140149A" w14:textId="77777777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2633621" w14:textId="77777777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3207631" w14:textId="77777777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B121509" w14:textId="77777777" w:rsidR="00C96027" w:rsidRDefault="00C96027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F8EABA2" w14:textId="3188758B" w:rsidR="0087517E" w:rsidRPr="00A870FF" w:rsidRDefault="0087517E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</w:t>
            </w:r>
            <w:r w:rsidR="008B5B4C" w:rsidRPr="00A870FF">
              <w:rPr>
                <w:rFonts w:cstheme="minorHAnsi"/>
                <w:sz w:val="20"/>
                <w:szCs w:val="20"/>
              </w:rPr>
              <w:t>10</w:t>
            </w:r>
            <w:r w:rsidRPr="00A870FF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7B9E8045" w14:textId="4E3BD791" w:rsidR="00642AC4" w:rsidRPr="00A870FF" w:rsidRDefault="00642AC4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2308" w:rsidRPr="00A870FF" w14:paraId="1244679B" w14:textId="77777777" w:rsidTr="000C43E8">
        <w:trPr>
          <w:trHeight w:val="224"/>
        </w:trPr>
        <w:tc>
          <w:tcPr>
            <w:tcW w:w="10206" w:type="dxa"/>
            <w:gridSpan w:val="4"/>
            <w:shd w:val="clear" w:color="auto" w:fill="D9E2F3" w:themeFill="accent5" w:themeFillTint="33"/>
          </w:tcPr>
          <w:p w14:paraId="7C20D2D0" w14:textId="77777777" w:rsidR="00FE2308" w:rsidRPr="00A870FF" w:rsidRDefault="00FE2308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IV KRYTERIUM: KOSZTY PROJEKTU</w:t>
            </w:r>
          </w:p>
        </w:tc>
      </w:tr>
      <w:tr w:rsidR="008260F9" w:rsidRPr="00A870FF" w14:paraId="7A5B6AF6" w14:textId="77777777" w:rsidTr="00C96027">
        <w:trPr>
          <w:trHeight w:val="794"/>
        </w:trPr>
        <w:tc>
          <w:tcPr>
            <w:tcW w:w="1408" w:type="dxa"/>
          </w:tcPr>
          <w:p w14:paraId="31F3EF74" w14:textId="77777777" w:rsidR="008260F9" w:rsidRPr="00A870FF" w:rsidRDefault="008260F9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Projekty priorytetowe </w:t>
            </w:r>
          </w:p>
        </w:tc>
        <w:tc>
          <w:tcPr>
            <w:tcW w:w="5396" w:type="dxa"/>
          </w:tcPr>
          <w:p w14:paraId="34109773" w14:textId="7AF5C8FB" w:rsidR="008260F9" w:rsidRPr="00235386" w:rsidRDefault="008260F9" w:rsidP="00235386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235386">
              <w:rPr>
                <w:rFonts w:eastAsia="Calibri" w:cstheme="minorHAnsi"/>
                <w:sz w:val="20"/>
                <w:szCs w:val="20"/>
              </w:rPr>
              <w:t xml:space="preserve">Zasadność i racjonalność (wysokość) kosztów </w:t>
            </w:r>
            <w:r w:rsidR="00E22DFE" w:rsidRPr="00235386">
              <w:rPr>
                <w:rFonts w:eastAsia="Calibri" w:cstheme="minorHAnsi"/>
                <w:sz w:val="20"/>
                <w:szCs w:val="20"/>
              </w:rPr>
              <w:t xml:space="preserve">administracyjnych i merytorycznych </w:t>
            </w:r>
            <w:r w:rsidRPr="00235386">
              <w:rPr>
                <w:rFonts w:eastAsia="Calibri" w:cstheme="minorHAnsi"/>
                <w:sz w:val="20"/>
                <w:szCs w:val="20"/>
              </w:rPr>
              <w:t xml:space="preserve">poszczególnych pozycji budżetu, kwalifikowalność kosztów oraz </w:t>
            </w:r>
            <w:r w:rsidRPr="00235386">
              <w:rPr>
                <w:rFonts w:cstheme="minorHAnsi"/>
                <w:sz w:val="20"/>
                <w:szCs w:val="20"/>
              </w:rPr>
              <w:t>p</w:t>
            </w:r>
            <w:r w:rsidRPr="00235386">
              <w:rPr>
                <w:rFonts w:eastAsia="Calibri" w:cstheme="minorHAnsi"/>
                <w:sz w:val="20"/>
                <w:szCs w:val="20"/>
              </w:rPr>
              <w:t>rzejrzystość i spójność budżetu projektu w stosunku do działań projektowych i harmonogramu</w:t>
            </w:r>
          </w:p>
        </w:tc>
        <w:tc>
          <w:tcPr>
            <w:tcW w:w="1701" w:type="dxa"/>
          </w:tcPr>
          <w:p w14:paraId="7B8EF1E3" w14:textId="0E855A7E" w:rsidR="008260F9" w:rsidRPr="0063588C" w:rsidRDefault="008260F9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>0-6 pkt</w:t>
            </w:r>
          </w:p>
          <w:p w14:paraId="5E419201" w14:textId="77777777" w:rsidR="008260F9" w:rsidRPr="0063588C" w:rsidRDefault="008260F9" w:rsidP="00FE2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8B08DB" w14:textId="77777777" w:rsidR="008260F9" w:rsidRPr="0063588C" w:rsidRDefault="008260F9" w:rsidP="00FE2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8AD9BB9" w14:textId="77777777" w:rsidR="008260F9" w:rsidRPr="0063588C" w:rsidRDefault="008260F9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EA0DCC" w14:textId="67266D96" w:rsidR="008260F9" w:rsidRPr="0063588C" w:rsidRDefault="008F1895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63588C">
              <w:rPr>
                <w:rFonts w:cstheme="minorHAnsi"/>
                <w:sz w:val="20"/>
                <w:szCs w:val="20"/>
              </w:rPr>
              <w:t>0-1</w:t>
            </w:r>
            <w:r w:rsidR="005F6072" w:rsidRPr="0063588C">
              <w:rPr>
                <w:rFonts w:cstheme="minorHAnsi"/>
                <w:sz w:val="20"/>
                <w:szCs w:val="20"/>
              </w:rPr>
              <w:t>2</w:t>
            </w:r>
            <w:r w:rsidRPr="0063588C">
              <w:rPr>
                <w:rFonts w:cstheme="minorHAnsi"/>
                <w:sz w:val="20"/>
                <w:szCs w:val="20"/>
              </w:rPr>
              <w:t xml:space="preserve"> pkt</w:t>
            </w:r>
          </w:p>
          <w:p w14:paraId="341E9E1A" w14:textId="77777777" w:rsidR="008260F9" w:rsidRPr="0063588C" w:rsidRDefault="008260F9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D6081AB" w14:textId="6481B664" w:rsidR="008260F9" w:rsidRPr="0063588C" w:rsidRDefault="008260F9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60F9" w:rsidRPr="00A870FF" w14:paraId="5B23D5A5" w14:textId="77777777" w:rsidTr="00C96027">
        <w:trPr>
          <w:trHeight w:val="794"/>
        </w:trPr>
        <w:tc>
          <w:tcPr>
            <w:tcW w:w="1408" w:type="dxa"/>
          </w:tcPr>
          <w:p w14:paraId="5C31E5B5" w14:textId="77777777" w:rsidR="008260F9" w:rsidRPr="00A870FF" w:rsidRDefault="008260F9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Projekty dowolne </w:t>
            </w:r>
          </w:p>
          <w:p w14:paraId="01462CB2" w14:textId="77777777" w:rsidR="008260F9" w:rsidRPr="00A870FF" w:rsidRDefault="008260F9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96" w:type="dxa"/>
          </w:tcPr>
          <w:p w14:paraId="7300AEBB" w14:textId="34A2880E" w:rsidR="008260F9" w:rsidRPr="00A5402C" w:rsidRDefault="008260F9" w:rsidP="00A5402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5402C">
              <w:rPr>
                <w:rFonts w:eastAsia="Calibri" w:cstheme="minorHAnsi"/>
                <w:sz w:val="20"/>
                <w:szCs w:val="20"/>
              </w:rPr>
              <w:t>Zasadność i racjonalność (wysokość) kosztów administracyjnych i merytorycznych poszczególnych pozycji budżetu, kwalifikowalność kosztów, w tym zaangażowanie -zasobów własnych (rzeczowych i osobowych) na rzecz projektu.</w:t>
            </w:r>
            <w:r w:rsidRPr="00A5402C">
              <w:rPr>
                <w:rFonts w:cstheme="minorHAnsi"/>
                <w:sz w:val="20"/>
                <w:szCs w:val="20"/>
              </w:rPr>
              <w:t xml:space="preserve"> </w:t>
            </w:r>
            <w:r w:rsidRPr="00A5402C">
              <w:rPr>
                <w:rFonts w:eastAsia="Calibri" w:cstheme="minorHAnsi"/>
                <w:sz w:val="20"/>
                <w:szCs w:val="20"/>
              </w:rPr>
              <w:t xml:space="preserve">Przejrzystość i spójność budżetu projektu </w:t>
            </w:r>
            <w:r w:rsidR="003D554F">
              <w:rPr>
                <w:rFonts w:eastAsia="Calibri" w:cstheme="minorHAnsi"/>
                <w:sz w:val="20"/>
                <w:szCs w:val="20"/>
              </w:rPr>
              <w:br/>
            </w:r>
            <w:r w:rsidRPr="00A5402C">
              <w:rPr>
                <w:rFonts w:eastAsia="Calibri" w:cstheme="minorHAnsi"/>
                <w:sz w:val="20"/>
                <w:szCs w:val="20"/>
              </w:rPr>
              <w:t>w stosunku do działań projektowych i harmonogramu</w:t>
            </w:r>
          </w:p>
          <w:p w14:paraId="2EB372D7" w14:textId="77777777" w:rsidR="008260F9" w:rsidRPr="00A870FF" w:rsidRDefault="008260F9" w:rsidP="00FE2308">
            <w:pPr>
              <w:ind w:left="720"/>
              <w:contextualSpacing/>
              <w:rPr>
                <w:rFonts w:eastAsia="Calibri" w:cstheme="minorHAnsi"/>
                <w:sz w:val="20"/>
                <w:szCs w:val="20"/>
              </w:rPr>
            </w:pPr>
          </w:p>
          <w:p w14:paraId="354960F9" w14:textId="4D76DADE" w:rsidR="008260F9" w:rsidRPr="00A870FF" w:rsidRDefault="008260F9" w:rsidP="0023538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wysokość wkładu własnego finansowego, w tym:</w:t>
            </w:r>
          </w:p>
          <w:p w14:paraId="5B19F324" w14:textId="25B3746D" w:rsidR="008260F9" w:rsidRPr="00A870FF" w:rsidRDefault="00EE51DB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="008260F9" w:rsidRPr="00A870FF">
              <w:rPr>
                <w:rFonts w:eastAsia="Calibri" w:cstheme="minorHAnsi"/>
                <w:sz w:val="20"/>
                <w:szCs w:val="20"/>
              </w:rPr>
              <w:t>oniżej 5%</w:t>
            </w:r>
          </w:p>
          <w:p w14:paraId="0D919F3F" w14:textId="77777777" w:rsidR="008260F9" w:rsidRPr="00A870FF" w:rsidRDefault="008260F9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od 5% do 14,99 % </w:t>
            </w:r>
          </w:p>
          <w:p w14:paraId="2696EE55" w14:textId="77777777" w:rsidR="008260F9" w:rsidRPr="00A870FF" w:rsidRDefault="008260F9" w:rsidP="00FE2308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od 15 % do 29,99 %</w:t>
            </w:r>
          </w:p>
          <w:p w14:paraId="0A1755BB" w14:textId="6AFED34F" w:rsidR="008260F9" w:rsidRPr="00A870FF" w:rsidRDefault="008260F9" w:rsidP="00E22DFE">
            <w:pPr>
              <w:autoSpaceDE w:val="0"/>
              <w:autoSpaceDN w:val="0"/>
              <w:adjustRightInd w:val="0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od 30%</w:t>
            </w:r>
          </w:p>
        </w:tc>
        <w:tc>
          <w:tcPr>
            <w:tcW w:w="1701" w:type="dxa"/>
          </w:tcPr>
          <w:p w14:paraId="1265FEB2" w14:textId="63B76025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0-5 pkt</w:t>
            </w:r>
          </w:p>
          <w:p w14:paraId="6DE8ACE2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51A0CF1D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DF5EFE5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1B72642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675665E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D2C493A" w14:textId="7777777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94822A9" w14:textId="10AD05C7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0-3 pkt, w tym:</w:t>
            </w:r>
          </w:p>
          <w:p w14:paraId="0F66AE59" w14:textId="3738491F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0 pkt</w:t>
            </w:r>
          </w:p>
          <w:p w14:paraId="713B56F5" w14:textId="055A09A6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1 pkt</w:t>
            </w:r>
          </w:p>
          <w:p w14:paraId="0C83F1EA" w14:textId="0E00AC02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2 pkt</w:t>
            </w:r>
          </w:p>
          <w:p w14:paraId="2F92E45A" w14:textId="6F3BFA50" w:rsidR="008260F9" w:rsidRPr="00A870FF" w:rsidRDefault="008260F9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3 pkt</w:t>
            </w:r>
          </w:p>
        </w:tc>
        <w:tc>
          <w:tcPr>
            <w:tcW w:w="1701" w:type="dxa"/>
          </w:tcPr>
          <w:p w14:paraId="2E880385" w14:textId="3D579062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</w:t>
            </w:r>
            <w:r w:rsidR="00963D89" w:rsidRPr="00A870FF">
              <w:rPr>
                <w:rFonts w:cstheme="minorHAnsi"/>
                <w:sz w:val="20"/>
                <w:szCs w:val="20"/>
              </w:rPr>
              <w:t xml:space="preserve">7 </w:t>
            </w:r>
            <w:r w:rsidRPr="00A870FF">
              <w:rPr>
                <w:rFonts w:cstheme="minorHAnsi"/>
                <w:sz w:val="20"/>
                <w:szCs w:val="20"/>
              </w:rPr>
              <w:t>pkt</w:t>
            </w:r>
          </w:p>
          <w:p w14:paraId="32FBCA1A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085178C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CE51002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4AA3CE68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60F4C13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58B8173" w14:textId="77777777" w:rsidR="00C96027" w:rsidRDefault="00C96027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0076D99A" w14:textId="354A116E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cstheme="minorHAnsi"/>
                <w:sz w:val="20"/>
                <w:szCs w:val="20"/>
              </w:rPr>
              <w:t>0-3 pkt, w tym:</w:t>
            </w:r>
          </w:p>
          <w:p w14:paraId="6A86A629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0 pkt</w:t>
            </w:r>
          </w:p>
          <w:p w14:paraId="4AA15C18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1 pkt</w:t>
            </w:r>
          </w:p>
          <w:p w14:paraId="2B56EAEC" w14:textId="77777777" w:rsidR="005F6072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2 pkt</w:t>
            </w:r>
          </w:p>
          <w:p w14:paraId="225CBF4E" w14:textId="46590473" w:rsidR="008260F9" w:rsidRPr="00A870FF" w:rsidRDefault="005F6072" w:rsidP="00A5402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>3 pkt</w:t>
            </w:r>
          </w:p>
        </w:tc>
      </w:tr>
      <w:tr w:rsidR="00760FA6" w:rsidRPr="00A870FF" w14:paraId="3A9BB3AF" w14:textId="77777777" w:rsidTr="001A5FCD">
        <w:tc>
          <w:tcPr>
            <w:tcW w:w="10206" w:type="dxa"/>
            <w:gridSpan w:val="4"/>
          </w:tcPr>
          <w:p w14:paraId="754030C4" w14:textId="6C66C484" w:rsidR="00760FA6" w:rsidRPr="00A870FF" w:rsidRDefault="00760FA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870FF">
              <w:rPr>
                <w:rFonts w:cstheme="minorHAnsi"/>
                <w:b/>
                <w:sz w:val="20"/>
                <w:szCs w:val="20"/>
              </w:rPr>
              <w:t>V KRYTERIUM: OCENA DOTYCHCZ</w:t>
            </w:r>
            <w:r w:rsidR="001A5FCD" w:rsidRPr="00A870FF">
              <w:rPr>
                <w:rFonts w:cstheme="minorHAnsi"/>
                <w:b/>
                <w:sz w:val="20"/>
                <w:szCs w:val="20"/>
              </w:rPr>
              <w:t>A</w:t>
            </w:r>
            <w:r w:rsidRPr="00A870FF">
              <w:rPr>
                <w:rFonts w:cstheme="minorHAnsi"/>
                <w:b/>
                <w:sz w:val="20"/>
                <w:szCs w:val="20"/>
              </w:rPr>
              <w:t>SOWEJ WSPÓŁPRACY</w:t>
            </w:r>
          </w:p>
        </w:tc>
      </w:tr>
      <w:tr w:rsidR="00760FA6" w:rsidRPr="00A870FF" w14:paraId="6FC83CB9" w14:textId="77777777" w:rsidTr="00A1035C">
        <w:trPr>
          <w:trHeight w:val="794"/>
        </w:trPr>
        <w:tc>
          <w:tcPr>
            <w:tcW w:w="1408" w:type="dxa"/>
          </w:tcPr>
          <w:p w14:paraId="592B4E27" w14:textId="47C574D4" w:rsidR="00760FA6" w:rsidRPr="00A870FF" w:rsidRDefault="00760FA6" w:rsidP="00FE2308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870FF">
              <w:rPr>
                <w:rFonts w:eastAsia="Calibri" w:cstheme="minorHAnsi"/>
                <w:sz w:val="20"/>
                <w:szCs w:val="20"/>
              </w:rPr>
              <w:t xml:space="preserve">Projekty priorytetowe </w:t>
            </w:r>
            <w:r w:rsidR="0063588C">
              <w:rPr>
                <w:rFonts w:eastAsia="Calibri" w:cstheme="minorHAnsi"/>
                <w:sz w:val="20"/>
                <w:szCs w:val="20"/>
              </w:rPr>
              <w:br/>
            </w:r>
            <w:r w:rsidRPr="00A870FF">
              <w:rPr>
                <w:rFonts w:eastAsia="Calibri" w:cstheme="minorHAnsi"/>
                <w:sz w:val="20"/>
                <w:szCs w:val="20"/>
              </w:rPr>
              <w:t>i dowolne</w:t>
            </w:r>
          </w:p>
        </w:tc>
        <w:tc>
          <w:tcPr>
            <w:tcW w:w="5396" w:type="dxa"/>
          </w:tcPr>
          <w:p w14:paraId="6D620BFA" w14:textId="0ECB345A" w:rsidR="00760FA6" w:rsidRPr="004506FE" w:rsidRDefault="00F3128B" w:rsidP="004506FE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4506FE"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="00246867" w:rsidRPr="004506FE">
              <w:rPr>
                <w:rFonts w:eastAsia="Times New Roman" w:cs="Arial"/>
                <w:sz w:val="20"/>
                <w:szCs w:val="20"/>
                <w:lang w:eastAsia="pl-PL"/>
              </w:rPr>
              <w:t>zetelnoś</w:t>
            </w:r>
            <w:r w:rsidRPr="004506FE">
              <w:rPr>
                <w:rFonts w:eastAsia="Times New Roman" w:cs="Arial"/>
                <w:sz w:val="20"/>
                <w:szCs w:val="20"/>
                <w:lang w:eastAsia="pl-PL"/>
              </w:rPr>
              <w:t xml:space="preserve">ć </w:t>
            </w:r>
            <w:r w:rsidR="00246867" w:rsidRPr="004506FE">
              <w:rPr>
                <w:rFonts w:eastAsia="Times New Roman" w:cs="Arial"/>
                <w:sz w:val="20"/>
                <w:szCs w:val="20"/>
                <w:lang w:eastAsia="pl-PL"/>
              </w:rPr>
              <w:t>i terminowoś</w:t>
            </w:r>
            <w:r w:rsidRPr="004506FE">
              <w:rPr>
                <w:rFonts w:eastAsia="Times New Roman" w:cs="Arial"/>
                <w:sz w:val="20"/>
                <w:szCs w:val="20"/>
                <w:lang w:eastAsia="pl-PL"/>
              </w:rPr>
              <w:t>ć</w:t>
            </w:r>
            <w:r w:rsidR="00246867" w:rsidRPr="004506FE">
              <w:rPr>
                <w:rFonts w:eastAsia="Times New Roman" w:cs="Arial"/>
                <w:sz w:val="20"/>
                <w:szCs w:val="20"/>
                <w:lang w:eastAsia="pl-PL"/>
              </w:rPr>
              <w:t xml:space="preserve"> rozliczenia </w:t>
            </w:r>
            <w:r w:rsidRPr="004506FE">
              <w:rPr>
                <w:rFonts w:eastAsia="Times New Roman" w:cs="Arial"/>
                <w:sz w:val="20"/>
                <w:szCs w:val="20"/>
                <w:lang w:eastAsia="pl-PL"/>
              </w:rPr>
              <w:t xml:space="preserve">środków z dotacji </w:t>
            </w:r>
            <w:r w:rsidR="003D554F" w:rsidRPr="004506FE">
              <w:rPr>
                <w:rFonts w:eastAsia="Times New Roman" w:cs="Arial"/>
                <w:sz w:val="20"/>
                <w:szCs w:val="20"/>
                <w:lang w:eastAsia="pl-PL"/>
              </w:rPr>
              <w:t>udzielonych przez MSZ w latach 2022-2023</w:t>
            </w:r>
            <w:r w:rsidRPr="004506FE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1BA894D6" w14:textId="67D913DD" w:rsidR="00760FA6" w:rsidRPr="00C53FFC" w:rsidRDefault="004D7E3C" w:rsidP="002353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53FFC">
              <w:rPr>
                <w:rFonts w:cstheme="minorHAnsi"/>
                <w:sz w:val="20"/>
                <w:szCs w:val="20"/>
              </w:rPr>
              <w:t xml:space="preserve">Ocena Komisji: </w:t>
            </w:r>
            <w:r w:rsidR="00760FA6" w:rsidRPr="00C53FFC">
              <w:rPr>
                <w:rFonts w:cstheme="minorHAnsi"/>
                <w:sz w:val="20"/>
                <w:szCs w:val="20"/>
              </w:rPr>
              <w:t>0-2 pkt</w:t>
            </w:r>
          </w:p>
          <w:p w14:paraId="0DDBE86B" w14:textId="77777777" w:rsidR="00C53FFC" w:rsidRPr="00C53FFC" w:rsidRDefault="00C53FFC" w:rsidP="0023538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65725F8B" w14:textId="00820D12" w:rsidR="00760FA6" w:rsidRPr="00C53FFC" w:rsidRDefault="00235386" w:rsidP="00FE23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B050"/>
                <w:sz w:val="16"/>
                <w:szCs w:val="16"/>
              </w:rPr>
            </w:pPr>
            <w:r w:rsidRPr="00C53FFC">
              <w:rPr>
                <w:rFonts w:cstheme="minorHAnsi"/>
                <w:sz w:val="16"/>
                <w:szCs w:val="16"/>
              </w:rPr>
              <w:t>**</w:t>
            </w:r>
            <w:r w:rsidR="00760FA6" w:rsidRPr="00C53FFC">
              <w:rPr>
                <w:rFonts w:cstheme="minorHAnsi"/>
                <w:sz w:val="16"/>
                <w:szCs w:val="16"/>
              </w:rPr>
              <w:t xml:space="preserve">Oferenci, którzy nie współpracowali z MSZ </w:t>
            </w:r>
            <w:r w:rsidRPr="00C53FFC">
              <w:rPr>
                <w:rFonts w:cstheme="minorHAnsi"/>
                <w:sz w:val="16"/>
                <w:szCs w:val="16"/>
              </w:rPr>
              <w:br/>
            </w:r>
            <w:r w:rsidR="00760FA6" w:rsidRPr="00C53FFC">
              <w:rPr>
                <w:rFonts w:cstheme="minorHAnsi"/>
                <w:sz w:val="16"/>
                <w:szCs w:val="16"/>
              </w:rPr>
              <w:t>w latach 2022 - 2023, otrzymują 1 pkt</w:t>
            </w:r>
          </w:p>
        </w:tc>
      </w:tr>
    </w:tbl>
    <w:p w14:paraId="6379F7B7" w14:textId="77777777" w:rsidR="00D62E40" w:rsidRPr="003D554F" w:rsidRDefault="00D62E40" w:rsidP="003D554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lang w:eastAsia="pl-PL"/>
        </w:rPr>
      </w:pPr>
    </w:p>
    <w:p w14:paraId="7832E601" w14:textId="5DC4D706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 xml:space="preserve">W wyniku opinii merytorycznej oferta może otrzymać łącznie 100 punktów za spełnienie kryteriów wymienionych w ust. 8. </w:t>
      </w:r>
      <w:r w:rsidR="00C03A70" w:rsidRPr="00D62E40">
        <w:rPr>
          <w:rFonts w:eastAsia="Times New Roman" w:cs="Arial"/>
          <w:lang w:eastAsia="pl-PL"/>
        </w:rPr>
        <w:t>Na końcową opinię Komisji, wyrażoną w punktach składa się:</w:t>
      </w:r>
    </w:p>
    <w:p w14:paraId="7EB7AB58" w14:textId="426864CE" w:rsidR="00362A82" w:rsidRPr="00246867" w:rsidRDefault="00362A82" w:rsidP="00DB32A0">
      <w:pPr>
        <w:pStyle w:val="Nagwek3"/>
        <w:widowControl/>
        <w:numPr>
          <w:ilvl w:val="2"/>
          <w:numId w:val="47"/>
        </w:numPr>
        <w:ind w:left="993" w:hanging="426"/>
        <w:rPr>
          <w:rFonts w:asciiTheme="minorHAnsi" w:hAnsiTheme="minorHAnsi" w:cs="Arial"/>
          <w:sz w:val="22"/>
        </w:rPr>
      </w:pPr>
      <w:r w:rsidRPr="00C5366C">
        <w:rPr>
          <w:rFonts w:asciiTheme="minorHAnsi" w:hAnsiTheme="minorHAnsi" w:cs="Arial"/>
          <w:sz w:val="22"/>
        </w:rPr>
        <w:t xml:space="preserve">wstępna opinia dwóch członków Komisji, wyrażona w punktach (maksymalna łączna ocena punktowa, będąca średnią arytmetyczną tych ocen, wynosi 40 punktów) </w:t>
      </w:r>
      <w:r w:rsidR="005323F7">
        <w:rPr>
          <w:rFonts w:asciiTheme="minorHAnsi" w:hAnsiTheme="minorHAnsi" w:cs="Arial"/>
          <w:sz w:val="22"/>
        </w:rPr>
        <w:br/>
      </w:r>
      <w:r w:rsidR="0041391E" w:rsidRPr="00246867">
        <w:rPr>
          <w:rFonts w:asciiTheme="minorHAnsi" w:hAnsiTheme="minorHAnsi" w:cs="Arial"/>
          <w:sz w:val="22"/>
        </w:rPr>
        <w:t xml:space="preserve">w oparciu o kryteria wskazane w </w:t>
      </w:r>
      <w:bookmarkStart w:id="13" w:name="_Hlk177641645"/>
      <w:r w:rsidR="0041391E" w:rsidRPr="00246867">
        <w:rPr>
          <w:rFonts w:asciiTheme="minorHAnsi" w:hAnsiTheme="minorHAnsi" w:cs="Arial"/>
          <w:sz w:val="22"/>
        </w:rPr>
        <w:t>§ 9 ust.</w:t>
      </w:r>
      <w:r w:rsidR="00DB32A0">
        <w:rPr>
          <w:rFonts w:asciiTheme="minorHAnsi" w:hAnsiTheme="minorHAnsi" w:cs="Arial"/>
          <w:sz w:val="22"/>
        </w:rPr>
        <w:t xml:space="preserve"> </w:t>
      </w:r>
      <w:r w:rsidR="0041391E" w:rsidRPr="00246867">
        <w:rPr>
          <w:rFonts w:asciiTheme="minorHAnsi" w:hAnsiTheme="minorHAnsi" w:cs="Arial"/>
          <w:sz w:val="22"/>
        </w:rPr>
        <w:t>8</w:t>
      </w:r>
      <w:bookmarkEnd w:id="13"/>
      <w:r w:rsidR="00DB32A0">
        <w:rPr>
          <w:rFonts w:asciiTheme="minorHAnsi" w:hAnsiTheme="minorHAnsi" w:cs="Arial"/>
          <w:sz w:val="22"/>
        </w:rPr>
        <w:t>.</w:t>
      </w:r>
    </w:p>
    <w:p w14:paraId="67354940" w14:textId="5EB1375D" w:rsidR="00362A82" w:rsidRPr="00246867" w:rsidRDefault="00934DAC" w:rsidP="00DB32A0">
      <w:pPr>
        <w:ind w:left="993" w:hanging="426"/>
        <w:jc w:val="both"/>
      </w:pPr>
      <w:r w:rsidRPr="00246867">
        <w:rPr>
          <w:lang w:eastAsia="pl-PL"/>
        </w:rPr>
        <w:t>2)</w:t>
      </w:r>
      <w:r w:rsidR="00EF2258" w:rsidRPr="00246867">
        <w:rPr>
          <w:lang w:eastAsia="pl-PL"/>
        </w:rPr>
        <w:tab/>
      </w:r>
      <w:r w:rsidR="00362A82" w:rsidRPr="00246867">
        <w:t xml:space="preserve">opinia Komisji, wyrażona w punktach (maksymalna ocena punktowa wynosi </w:t>
      </w:r>
      <w:r w:rsidR="00EF2258" w:rsidRPr="00246867">
        <w:br/>
      </w:r>
      <w:r w:rsidR="007131EC" w:rsidRPr="00246867">
        <w:t xml:space="preserve">60 </w:t>
      </w:r>
      <w:r w:rsidR="00362A82" w:rsidRPr="00246867">
        <w:t xml:space="preserve">punktów), w oparciu o kryteria </w:t>
      </w:r>
      <w:r w:rsidR="0082195C" w:rsidRPr="00246867">
        <w:t>wskazane w § 9 ust.</w:t>
      </w:r>
      <w:r w:rsidR="00EF2258" w:rsidRPr="00246867">
        <w:t xml:space="preserve"> </w:t>
      </w:r>
      <w:r w:rsidR="0082195C" w:rsidRPr="00246867">
        <w:t xml:space="preserve">8 </w:t>
      </w:r>
      <w:r w:rsidR="00C520B0" w:rsidRPr="00246867">
        <w:t>oraz o</w:t>
      </w:r>
      <w:r w:rsidR="00EF2258" w:rsidRPr="00246867">
        <w:t xml:space="preserve"> </w:t>
      </w:r>
      <w:r w:rsidR="00362A82" w:rsidRPr="00246867">
        <w:t xml:space="preserve">opinię właściwej miejscowo polskiej placówki zagranicznej; </w:t>
      </w:r>
    </w:p>
    <w:p w14:paraId="6772831E" w14:textId="77777777" w:rsidR="00FD5A84" w:rsidRPr="00E12EB3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>Komisja rekomenduje do dofinansowania oferty</w:t>
      </w:r>
      <w:r>
        <w:rPr>
          <w:rFonts w:eastAsia="Times New Roman" w:cs="Arial"/>
          <w:lang w:eastAsia="pl-PL"/>
        </w:rPr>
        <w:t>, które łącznie spełniają poniższe warunki</w:t>
      </w:r>
      <w:r w:rsidRPr="00BC47C6">
        <w:rPr>
          <w:rFonts w:eastAsia="Times New Roman" w:cs="Arial"/>
          <w:lang w:eastAsia="pl-PL"/>
        </w:rPr>
        <w:t>:</w:t>
      </w:r>
    </w:p>
    <w:p w14:paraId="2F1CF788" w14:textId="77777777" w:rsidR="00FD5A84" w:rsidRPr="00E12EB3" w:rsidRDefault="00FD5A84" w:rsidP="00214C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Pr="00BC47C6">
        <w:rPr>
          <w:rFonts w:eastAsia="Times New Roman" w:cs="Arial"/>
          <w:lang w:eastAsia="pl-PL"/>
        </w:rPr>
        <w:t>ie</w:t>
      </w:r>
      <w:r>
        <w:rPr>
          <w:rFonts w:eastAsia="Times New Roman" w:cs="Arial"/>
          <w:lang w:eastAsia="pl-PL"/>
        </w:rPr>
        <w:t xml:space="preserve"> </w:t>
      </w:r>
      <w:r w:rsidRPr="00BC47C6">
        <w:rPr>
          <w:rFonts w:eastAsia="Times New Roman" w:cs="Arial"/>
          <w:lang w:eastAsia="pl-PL"/>
        </w:rPr>
        <w:t>podlegają odrzuceniu z powodów formalnych;</w:t>
      </w:r>
    </w:p>
    <w:p w14:paraId="0550E9E3" w14:textId="0AE8619D" w:rsidR="00FD5A84" w:rsidRPr="00E12EB3" w:rsidRDefault="00FD5A84" w:rsidP="00214C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są </w:t>
      </w:r>
      <w:r w:rsidRPr="00BC47C6">
        <w:rPr>
          <w:rFonts w:eastAsia="Times New Roman" w:cs="Arial"/>
          <w:lang w:eastAsia="pl-PL"/>
        </w:rPr>
        <w:t xml:space="preserve">zgodne z </w:t>
      </w:r>
      <w:r w:rsidRPr="00BC47C6">
        <w:rPr>
          <w:rFonts w:eastAsia="Times New Roman" w:cs="Times New Roman"/>
          <w:lang w:eastAsia="pl-PL"/>
        </w:rPr>
        <w:t xml:space="preserve">celami </w:t>
      </w:r>
      <w:r>
        <w:rPr>
          <w:rFonts w:eastAsia="Times New Roman" w:cs="Times New Roman"/>
          <w:lang w:eastAsia="pl-PL"/>
        </w:rPr>
        <w:t xml:space="preserve">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r w:rsidRPr="00BC47C6">
        <w:rPr>
          <w:rFonts w:eastAsia="Times New Roman" w:cs="Arial"/>
          <w:lang w:eastAsia="pl-PL"/>
        </w:rPr>
        <w:t>§</w:t>
      </w:r>
      <w:r>
        <w:rPr>
          <w:rFonts w:eastAsia="Times New Roman" w:cs="Times New Roman"/>
          <w:lang w:eastAsia="pl-PL"/>
        </w:rPr>
        <w:t xml:space="preserve"> 2 regulaminu oraz </w:t>
      </w:r>
      <w:r w:rsidRPr="00BC47C6">
        <w:rPr>
          <w:rFonts w:eastAsia="Times New Roman" w:cs="Times New Roman"/>
          <w:lang w:eastAsia="pl-PL"/>
        </w:rPr>
        <w:t xml:space="preserve">założeniami </w:t>
      </w:r>
      <w:r>
        <w:rPr>
          <w:rFonts w:eastAsia="Times New Roman" w:cs="Times New Roman"/>
          <w:lang w:eastAsia="pl-PL"/>
        </w:rPr>
        <w:t xml:space="preserve">merytorycznymi konkursu </w:t>
      </w:r>
      <w:r w:rsidRPr="00BC47C6">
        <w:rPr>
          <w:rFonts w:eastAsia="Times New Roman" w:cs="Times New Roman"/>
          <w:lang w:eastAsia="pl-PL"/>
        </w:rPr>
        <w:t xml:space="preserve">określonymi w </w:t>
      </w:r>
      <w:bookmarkStart w:id="14" w:name="_Hlk177641000"/>
      <w:r w:rsidRPr="00BC47C6">
        <w:rPr>
          <w:rFonts w:eastAsia="Times New Roman" w:cs="Arial"/>
          <w:lang w:eastAsia="pl-PL"/>
        </w:rPr>
        <w:t>§</w:t>
      </w:r>
      <w:bookmarkEnd w:id="14"/>
      <w:r>
        <w:rPr>
          <w:rFonts w:eastAsia="Times New Roman" w:cs="Times New Roman"/>
          <w:lang w:eastAsia="pl-PL"/>
        </w:rPr>
        <w:t xml:space="preserve"> 3 r</w:t>
      </w:r>
      <w:r w:rsidRPr="00BC47C6">
        <w:rPr>
          <w:rFonts w:eastAsia="Times New Roman" w:cs="Times New Roman"/>
          <w:lang w:eastAsia="pl-PL"/>
        </w:rPr>
        <w:t>egulaminu;</w:t>
      </w:r>
    </w:p>
    <w:p w14:paraId="0C2955E7" w14:textId="50B6719E" w:rsidR="00FD5A84" w:rsidRPr="00865113" w:rsidRDefault="00FD5A84" w:rsidP="00214C4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1134" w:hanging="283"/>
        <w:jc w:val="both"/>
        <w:rPr>
          <w:rFonts w:eastAsia="Times New Roman" w:cs="Arial"/>
          <w:lang w:eastAsia="pl-PL"/>
        </w:rPr>
      </w:pPr>
      <w:r w:rsidRPr="00865113">
        <w:rPr>
          <w:rFonts w:eastAsia="Times New Roman" w:cs="Arial"/>
          <w:lang w:eastAsia="pl-PL"/>
        </w:rPr>
        <w:t xml:space="preserve">zostały ocenione na co najmniej </w:t>
      </w:r>
      <w:r w:rsidR="003333B8">
        <w:rPr>
          <w:rFonts w:eastAsia="Times New Roman" w:cs="Arial"/>
          <w:lang w:eastAsia="pl-PL"/>
        </w:rPr>
        <w:t>60</w:t>
      </w:r>
      <w:r w:rsidRPr="00865113">
        <w:rPr>
          <w:rFonts w:eastAsia="Times New Roman" w:cs="Arial"/>
          <w:lang w:eastAsia="pl-PL"/>
        </w:rPr>
        <w:t xml:space="preserve"> punktów w wyniku opinii merytorycznej.</w:t>
      </w:r>
    </w:p>
    <w:p w14:paraId="7AE0915F" w14:textId="6325102C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Komisja </w:t>
      </w:r>
      <w:r w:rsidR="00126C43">
        <w:rPr>
          <w:rFonts w:eastAsia="Times New Roman" w:cs="Arial"/>
          <w:lang w:eastAsia="pl-PL"/>
        </w:rPr>
        <w:t>porządkuje</w:t>
      </w:r>
      <w:r w:rsidRPr="00BC47C6">
        <w:rPr>
          <w:rFonts w:eastAsia="Times New Roman" w:cs="Arial"/>
          <w:lang w:eastAsia="pl-PL"/>
        </w:rPr>
        <w:t xml:space="preserve"> oferty, o których mowa w ust. 1</w:t>
      </w:r>
      <w:r w:rsidR="00410181">
        <w:rPr>
          <w:rFonts w:eastAsia="Times New Roman" w:cs="Arial"/>
          <w:lang w:eastAsia="pl-PL"/>
        </w:rPr>
        <w:t>0</w:t>
      </w:r>
      <w:r>
        <w:rPr>
          <w:rFonts w:eastAsia="Times New Roman" w:cs="Arial"/>
          <w:lang w:eastAsia="pl-PL"/>
        </w:rPr>
        <w:t xml:space="preserve"> </w:t>
      </w:r>
      <w:r w:rsidR="00126C43">
        <w:rPr>
          <w:rFonts w:eastAsia="Times New Roman" w:cs="Arial"/>
          <w:lang w:eastAsia="pl-PL"/>
        </w:rPr>
        <w:t xml:space="preserve">według wielkości </w:t>
      </w:r>
      <w:r w:rsidRPr="00BC47C6">
        <w:rPr>
          <w:rFonts w:eastAsia="Times New Roman" w:cs="Arial"/>
          <w:lang w:eastAsia="pl-PL"/>
        </w:rPr>
        <w:t xml:space="preserve">przyznanej punktacji </w:t>
      </w:r>
      <w:r w:rsidR="00F45580">
        <w:rPr>
          <w:rFonts w:eastAsia="Times New Roman" w:cs="Arial"/>
          <w:lang w:eastAsia="pl-PL"/>
        </w:rPr>
        <w:br/>
      </w:r>
      <w:r w:rsidRPr="00BC47C6">
        <w:rPr>
          <w:rFonts w:eastAsia="Times New Roman" w:cs="Arial"/>
          <w:lang w:eastAsia="pl-PL"/>
        </w:rPr>
        <w:t xml:space="preserve">w ramach </w:t>
      </w:r>
      <w:r w:rsidR="00126C43">
        <w:rPr>
          <w:rFonts w:eastAsia="Times New Roman" w:cs="Arial"/>
          <w:lang w:eastAsia="pl-PL"/>
        </w:rPr>
        <w:t>obu</w:t>
      </w:r>
      <w:r w:rsidRPr="00BC47C6">
        <w:rPr>
          <w:rFonts w:eastAsia="Times New Roman" w:cs="Arial"/>
          <w:lang w:eastAsia="pl-PL"/>
        </w:rPr>
        <w:t xml:space="preserve"> komponentów. </w:t>
      </w:r>
    </w:p>
    <w:p w14:paraId="1435E140" w14:textId="7C9DC2C6" w:rsidR="00FD5A84" w:rsidRDefault="00D45BD9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Komisja rekomenduje do finansowania te oferty, które </w:t>
      </w:r>
      <w:r w:rsidR="00FD5A84" w:rsidRPr="00BC47C6">
        <w:rPr>
          <w:rFonts w:eastAsia="Times New Roman" w:cs="Arial"/>
          <w:lang w:eastAsia="pl-PL"/>
        </w:rPr>
        <w:t xml:space="preserve">spełnią warunki opisane </w:t>
      </w:r>
      <w:r w:rsidR="00FD5A84" w:rsidRPr="004D7079">
        <w:rPr>
          <w:rFonts w:eastAsia="Times New Roman" w:cs="Arial"/>
          <w:lang w:eastAsia="pl-PL"/>
        </w:rPr>
        <w:t>w ust. 1</w:t>
      </w:r>
      <w:r w:rsidR="00410181">
        <w:rPr>
          <w:rFonts w:eastAsia="Times New Roman" w:cs="Arial"/>
          <w:lang w:eastAsia="pl-PL"/>
        </w:rPr>
        <w:t>0</w:t>
      </w:r>
      <w:r w:rsidR="00FD5A84" w:rsidRPr="00BC47C6">
        <w:rPr>
          <w:rFonts w:eastAsia="Times New Roman" w:cs="Arial"/>
          <w:lang w:eastAsia="pl-PL"/>
        </w:rPr>
        <w:t xml:space="preserve"> i</w:t>
      </w:r>
      <w:r w:rsidR="00AA77E7">
        <w:rPr>
          <w:rFonts w:eastAsia="Times New Roman" w:cs="Arial"/>
          <w:lang w:eastAsia="pl-PL"/>
        </w:rPr>
        <w:t> </w:t>
      </w:r>
      <w:r w:rsidR="00FD5A84" w:rsidRPr="00BC47C6">
        <w:rPr>
          <w:rFonts w:eastAsia="Times New Roman" w:cs="Arial"/>
          <w:lang w:eastAsia="pl-PL"/>
        </w:rPr>
        <w:t>mieszczą się w limitach środków przewidzianych na poszczególne komponenty,</w:t>
      </w:r>
      <w:r w:rsidR="00FD5A84" w:rsidRPr="00BC47C6">
        <w:rPr>
          <w:rFonts w:eastAsia="Times New Roman" w:cs="Arial"/>
          <w:sz w:val="20"/>
          <w:szCs w:val="20"/>
          <w:lang w:eastAsia="pl-PL"/>
        </w:rPr>
        <w:t xml:space="preserve"> </w:t>
      </w:r>
      <w:r w:rsidR="00FD5A84" w:rsidRPr="00BC47C6">
        <w:rPr>
          <w:rFonts w:eastAsia="Times New Roman" w:cs="Arial"/>
          <w:lang w:eastAsia="pl-PL"/>
        </w:rPr>
        <w:t>z zastrzeżeniem możliwości zmian limitów środków pomię</w:t>
      </w:r>
      <w:r w:rsidR="00FD5A84">
        <w:rPr>
          <w:rFonts w:eastAsia="Times New Roman" w:cs="Arial"/>
          <w:lang w:eastAsia="pl-PL"/>
        </w:rPr>
        <w:t>dzy poszczególnymi komponentami i zostaną umieszczone na liście ofert rekomendowanych.</w:t>
      </w:r>
      <w:r w:rsidR="00FD5A84" w:rsidRPr="00BC47C6">
        <w:rPr>
          <w:rFonts w:eastAsia="Times New Roman" w:cs="Arial"/>
          <w:lang w:eastAsia="pl-PL"/>
        </w:rPr>
        <w:t xml:space="preserve"> O przyznaniu dotacji oferentom z listy ofert rekomendowanych decyduje Minister. </w:t>
      </w:r>
    </w:p>
    <w:p w14:paraId="720F11EA" w14:textId="5B296F94" w:rsidR="00FD5A84" w:rsidRPr="00D62E40" w:rsidRDefault="00FD5A84" w:rsidP="00D62E4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D62E40">
        <w:rPr>
          <w:rFonts w:eastAsia="Times New Roman" w:cs="Arial"/>
          <w:lang w:eastAsia="pl-PL"/>
        </w:rPr>
        <w:t>Oferty spełniające warunki opisane w ust. 1</w:t>
      </w:r>
      <w:r w:rsidR="00410181">
        <w:rPr>
          <w:rFonts w:eastAsia="Times New Roman" w:cs="Arial"/>
          <w:lang w:eastAsia="pl-PL"/>
        </w:rPr>
        <w:t>0</w:t>
      </w:r>
      <w:r w:rsidRPr="00D62E40">
        <w:rPr>
          <w:rFonts w:eastAsia="Times New Roman" w:cs="Arial"/>
          <w:lang w:eastAsia="pl-PL"/>
        </w:rPr>
        <w:t xml:space="preserve"> i niemieszczące się w limitach środków przewidzianych na poszczególne komponenty (z zastrzeżeniem możliwości zmian limitów środków pomiędzy poszczególnymi komponentami), zostaną umieszczone na liście rezerwowej w porządku malejącym wg przyznanej punktacji w ramach poszczególnych komponentów. Przyznanie dotacji oferentom z listy rezerwowej możliwe będzie jedynie w przypadku ewentualnej rezygnacji z podpisania umowy dotacji przez oferentów umieszczonych na liście ofert rekomendowanych. O przyznaniu dotacji oferentom z listy ofert rezerwowych decyduje Minister Spraw Zagranicznych.</w:t>
      </w:r>
    </w:p>
    <w:p w14:paraId="472F2AA7" w14:textId="77777777" w:rsidR="00FD5A84" w:rsidRPr="00BC47C6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BC47C6">
        <w:rPr>
          <w:rFonts w:eastAsia="Times New Roman" w:cs="Arial"/>
          <w:lang w:eastAsia="pl-PL"/>
        </w:rPr>
        <w:t xml:space="preserve">Decyzja Ministra Spraw Zagranicznych o przyznaniu bądź nieprzyznaniu dofinansowania </w:t>
      </w:r>
      <w:r w:rsidRPr="00BC47C6">
        <w:rPr>
          <w:rFonts w:eastAsia="Times New Roman" w:cs="Arial"/>
          <w:lang w:eastAsia="pl-PL"/>
        </w:rPr>
        <w:br/>
      </w:r>
      <w:r w:rsidRPr="00BC47C6">
        <w:rPr>
          <w:rFonts w:eastAsia="Times New Roman" w:cs="Calibri"/>
          <w:lang w:eastAsia="pl-PL"/>
        </w:rPr>
        <w:t xml:space="preserve">nie jest decyzją administracyjną w rozumieniu kodeksu postępowania administracyjnego </w:t>
      </w:r>
      <w:r w:rsidRPr="00BC47C6">
        <w:rPr>
          <w:rFonts w:eastAsia="Times New Roman" w:cs="Calibri"/>
          <w:lang w:eastAsia="pl-PL"/>
        </w:rPr>
        <w:br/>
      </w:r>
      <w:r w:rsidRPr="00BC47C6">
        <w:rPr>
          <w:rFonts w:eastAsia="Times New Roman" w:cs="Arial"/>
          <w:lang w:eastAsia="pl-PL"/>
        </w:rPr>
        <w:t>i nie przysługuje od niej odwołanie.</w:t>
      </w:r>
    </w:p>
    <w:p w14:paraId="77843131" w14:textId="77777777" w:rsidR="00FD5A84" w:rsidRPr="00346A3F" w:rsidRDefault="00FD5A84" w:rsidP="00C5366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346A3F">
        <w:rPr>
          <w:rFonts w:eastAsia="Times New Roman" w:cs="Arial"/>
          <w:lang w:eastAsia="pl-PL"/>
        </w:rPr>
        <w:t xml:space="preserve">Oferta złożona w niniejszym konkursie nie stanowi oferty w rozumieniu Kodeksu Cywilnego. </w:t>
      </w:r>
    </w:p>
    <w:p w14:paraId="25600D8D" w14:textId="77777777" w:rsidR="00FD5A84" w:rsidRDefault="00FD5A84" w:rsidP="00C5366C">
      <w:pPr>
        <w:tabs>
          <w:tab w:val="left" w:pos="567"/>
        </w:tabs>
        <w:spacing w:after="0" w:line="240" w:lineRule="auto"/>
        <w:jc w:val="center"/>
        <w:rPr>
          <w:rFonts w:cstheme="minorHAnsi"/>
          <w:b/>
        </w:rPr>
      </w:pPr>
    </w:p>
    <w:p w14:paraId="70F4B1A9" w14:textId="5E6E2B3F" w:rsidR="00FD5A84" w:rsidRDefault="00FD5A84" w:rsidP="00322AF2">
      <w:pPr>
        <w:tabs>
          <w:tab w:val="left" w:pos="567"/>
        </w:tabs>
        <w:spacing w:after="0" w:line="240" w:lineRule="auto"/>
        <w:jc w:val="center"/>
        <w:rPr>
          <w:b/>
        </w:rPr>
      </w:pPr>
      <w:r w:rsidRPr="00BC47C6">
        <w:rPr>
          <w:rFonts w:cstheme="minorHAnsi"/>
          <w:b/>
        </w:rPr>
        <w:t xml:space="preserve">§ </w:t>
      </w:r>
      <w:r w:rsidR="00D45C74">
        <w:rPr>
          <w:rFonts w:cstheme="minorHAnsi"/>
          <w:b/>
        </w:rPr>
        <w:t>10</w:t>
      </w:r>
      <w:r w:rsidRPr="00BC47C6">
        <w:rPr>
          <w:rFonts w:cstheme="minorHAnsi"/>
          <w:b/>
        </w:rPr>
        <w:t xml:space="preserve">. </w:t>
      </w:r>
      <w:r w:rsidRPr="00BC47C6">
        <w:rPr>
          <w:b/>
        </w:rPr>
        <w:t>Sposób informowania o przeprowadzeniu Konkursu</w:t>
      </w:r>
    </w:p>
    <w:p w14:paraId="437DF677" w14:textId="77777777" w:rsidR="00322AF2" w:rsidRPr="00BC47C6" w:rsidRDefault="00322AF2" w:rsidP="00322AF2">
      <w:pPr>
        <w:tabs>
          <w:tab w:val="left" w:pos="567"/>
        </w:tabs>
        <w:spacing w:after="0" w:line="240" w:lineRule="auto"/>
        <w:jc w:val="center"/>
        <w:rPr>
          <w:b/>
        </w:rPr>
      </w:pPr>
    </w:p>
    <w:p w14:paraId="525EE7C7" w14:textId="6AFDA705" w:rsidR="00126C43" w:rsidRPr="00126C43" w:rsidRDefault="00126C43" w:rsidP="00322AF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</w:rPr>
      </w:pPr>
      <w:r w:rsidRPr="00126C43">
        <w:rPr>
          <w:rFonts w:cs="Arial"/>
        </w:rPr>
        <w:t>Ogłoszenie o konkursie, informacja o sposobie udostępnienia wzoru ofert i wzoru innych dokumentów, niezbędnych do złożenia ofert oraz wyniki konkursu są publikowane w Biuletynie Informacji Publicznej Ministers</w:t>
      </w:r>
      <w:r w:rsidRPr="00102C92">
        <w:rPr>
          <w:rFonts w:cs="Arial"/>
        </w:rPr>
        <w:t>twa Spraw Zagranicznych, w siedzibie Ministerstwa Spraw Zagranicznych oraz</w:t>
      </w:r>
      <w:r w:rsidRPr="00126C43">
        <w:rPr>
          <w:rFonts w:cs="Arial"/>
        </w:rPr>
        <w:t xml:space="preserve"> na stron</w:t>
      </w:r>
      <w:r w:rsidR="00D97658">
        <w:rPr>
          <w:rFonts w:cs="Arial"/>
        </w:rPr>
        <w:t>ie</w:t>
      </w:r>
      <w:r w:rsidRPr="00126C43">
        <w:rPr>
          <w:rFonts w:cs="Arial"/>
        </w:rPr>
        <w:t xml:space="preserve"> internetow</w:t>
      </w:r>
      <w:r w:rsidR="00D97658">
        <w:rPr>
          <w:rFonts w:cs="Arial"/>
        </w:rPr>
        <w:t>ej</w:t>
      </w:r>
      <w:r w:rsidRPr="00126C43">
        <w:rPr>
          <w:rFonts w:cs="Arial"/>
        </w:rPr>
        <w:t xml:space="preserve">: </w:t>
      </w:r>
      <w:hyperlink r:id="rId9" w:history="1">
        <w:r w:rsidR="00D97658" w:rsidRPr="008B513C">
          <w:rPr>
            <w:rStyle w:val="Hipercze"/>
            <w:rFonts w:cs="Arial"/>
          </w:rPr>
          <w:t>https://www.gov.pl/web/dyplomacja</w:t>
        </w:r>
      </w:hyperlink>
      <w:r w:rsidR="00D97658">
        <w:rPr>
          <w:rFonts w:cs="Arial"/>
        </w:rPr>
        <w:t xml:space="preserve"> </w:t>
      </w:r>
    </w:p>
    <w:p w14:paraId="2142661A" w14:textId="1AF702B6" w:rsidR="004D6185" w:rsidRPr="003B7251" w:rsidRDefault="00126C43" w:rsidP="00D13D4B">
      <w:pPr>
        <w:widowControl w:val="0"/>
        <w:numPr>
          <w:ilvl w:val="0"/>
          <w:numId w:val="25"/>
        </w:numPr>
        <w:tabs>
          <w:tab w:val="num" w:pos="1418"/>
        </w:tabs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603A47">
        <w:rPr>
          <w:rFonts w:eastAsia="Times New Roman" w:cs="Arial"/>
          <w:lang w:eastAsia="pl-PL"/>
        </w:rPr>
        <w:t xml:space="preserve">Wyniki konkursu zostaną opublikowane </w:t>
      </w:r>
      <w:r w:rsidRPr="00603A47">
        <w:rPr>
          <w:rFonts w:eastAsia="Times New Roman" w:cs="Arial"/>
          <w:b/>
          <w:lang w:eastAsia="pl-PL"/>
        </w:rPr>
        <w:t xml:space="preserve">do </w:t>
      </w:r>
      <w:r w:rsidRPr="003B7251">
        <w:rPr>
          <w:rFonts w:eastAsia="Times New Roman" w:cs="Arial"/>
          <w:b/>
          <w:lang w:eastAsia="pl-PL"/>
        </w:rPr>
        <w:t>dnia</w:t>
      </w:r>
      <w:r w:rsidR="006029EC" w:rsidRPr="003B7251">
        <w:rPr>
          <w:rFonts w:eastAsia="Times New Roman" w:cs="Arial"/>
          <w:b/>
          <w:lang w:eastAsia="pl-PL"/>
        </w:rPr>
        <w:t xml:space="preserve"> </w:t>
      </w:r>
      <w:r w:rsidR="00DD5D19" w:rsidRPr="003B7251">
        <w:rPr>
          <w:rFonts w:eastAsia="Times New Roman" w:cs="Arial"/>
          <w:b/>
          <w:lang w:eastAsia="pl-PL"/>
        </w:rPr>
        <w:t>31</w:t>
      </w:r>
      <w:r w:rsidR="006029EC" w:rsidRPr="003B7251">
        <w:rPr>
          <w:rFonts w:eastAsia="Times New Roman" w:cs="Arial"/>
          <w:b/>
          <w:lang w:eastAsia="pl-PL"/>
        </w:rPr>
        <w:t xml:space="preserve"> </w:t>
      </w:r>
      <w:r w:rsidR="00DD5D19" w:rsidRPr="003B7251">
        <w:rPr>
          <w:rFonts w:eastAsia="Times New Roman" w:cs="Arial"/>
          <w:b/>
          <w:lang w:eastAsia="pl-PL"/>
        </w:rPr>
        <w:t>stycznia</w:t>
      </w:r>
      <w:r w:rsidR="006029EC" w:rsidRPr="003B7251">
        <w:rPr>
          <w:rFonts w:eastAsia="Times New Roman" w:cs="Arial"/>
          <w:b/>
          <w:lang w:eastAsia="pl-PL"/>
        </w:rPr>
        <w:t xml:space="preserve"> </w:t>
      </w:r>
      <w:r w:rsidRPr="003B7251">
        <w:rPr>
          <w:rFonts w:eastAsia="Times New Roman" w:cs="Arial"/>
          <w:b/>
          <w:lang w:eastAsia="pl-PL"/>
        </w:rPr>
        <w:t>202</w:t>
      </w:r>
      <w:r w:rsidR="00DD5D19" w:rsidRPr="003B7251">
        <w:rPr>
          <w:rFonts w:eastAsia="Times New Roman" w:cs="Arial"/>
          <w:b/>
          <w:lang w:eastAsia="pl-PL"/>
        </w:rPr>
        <w:t>5</w:t>
      </w:r>
      <w:r w:rsidRPr="003B7251">
        <w:rPr>
          <w:rFonts w:eastAsia="Times New Roman" w:cs="Arial"/>
          <w:b/>
          <w:lang w:eastAsia="pl-PL"/>
        </w:rPr>
        <w:t xml:space="preserve"> r</w:t>
      </w:r>
      <w:r w:rsidRPr="003B7251">
        <w:rPr>
          <w:rFonts w:eastAsia="Times New Roman" w:cs="Arial"/>
          <w:lang w:eastAsia="pl-PL"/>
        </w:rPr>
        <w:t>.</w:t>
      </w:r>
    </w:p>
    <w:p w14:paraId="07C7B354" w14:textId="77777777" w:rsidR="00322AF2" w:rsidRPr="00365E16" w:rsidRDefault="00322AF2" w:rsidP="00D13D4B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94"/>
        <w:jc w:val="center"/>
        <w:rPr>
          <w:rFonts w:cstheme="minorHAnsi"/>
          <w:b/>
        </w:rPr>
      </w:pPr>
    </w:p>
    <w:p w14:paraId="7475A835" w14:textId="52650042" w:rsidR="004D6185" w:rsidRPr="00365E16" w:rsidRDefault="004D6185" w:rsidP="00D13D4B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94"/>
        <w:jc w:val="center"/>
        <w:rPr>
          <w:b/>
        </w:rPr>
      </w:pPr>
      <w:r w:rsidRPr="00365E16">
        <w:rPr>
          <w:rFonts w:cstheme="minorHAnsi"/>
          <w:b/>
        </w:rPr>
        <w:t xml:space="preserve">§ 11. </w:t>
      </w:r>
      <w:r w:rsidRPr="00365E16">
        <w:rPr>
          <w:b/>
        </w:rPr>
        <w:t>Zawarcie umowy</w:t>
      </w:r>
    </w:p>
    <w:p w14:paraId="3219D890" w14:textId="77777777" w:rsidR="004D6185" w:rsidRPr="00365E16" w:rsidRDefault="004D6185" w:rsidP="00F04634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94"/>
      </w:pPr>
    </w:p>
    <w:p w14:paraId="5E8381C0" w14:textId="71931DF3" w:rsidR="00F64FE7" w:rsidRPr="00365E16" w:rsidRDefault="004D6185" w:rsidP="00D13D4B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365E16">
        <w:t xml:space="preserve">Z Oferentem, którego oferta została wskazana na liście rankingowej do dofinansowania, pod określonymi niżej warunkami, zostanie zawarta </w:t>
      </w:r>
      <w:r w:rsidR="00CA3090" w:rsidRPr="00365E16">
        <w:t xml:space="preserve">bez zbędnej zwłoki </w:t>
      </w:r>
      <w:r w:rsidRPr="00365E16">
        <w:t>umowa o realizację zadania publicznego.</w:t>
      </w:r>
    </w:p>
    <w:p w14:paraId="78EFDB9C" w14:textId="77777777" w:rsidR="005110EB" w:rsidRPr="00365E16" w:rsidRDefault="005110EB" w:rsidP="00D13D4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928"/>
        <w:jc w:val="both"/>
      </w:pPr>
    </w:p>
    <w:p w14:paraId="50DAE7DE" w14:textId="72454932" w:rsidR="00D13D4B" w:rsidRPr="00365E16" w:rsidRDefault="00F64FE7" w:rsidP="00D13D4B">
      <w:pPr>
        <w:pStyle w:val="Akapitzlist"/>
        <w:numPr>
          <w:ilvl w:val="1"/>
          <w:numId w:val="36"/>
        </w:numPr>
        <w:spacing w:after="0" w:line="240" w:lineRule="auto"/>
        <w:ind w:left="567" w:hanging="567"/>
        <w:jc w:val="both"/>
      </w:pPr>
      <w:r w:rsidRPr="00365E16">
        <w:t>Warunkiem zawarcia umowy dotacji jest przedstawienie do wglądu Ministerstwa podpisanej umowy partnerskiej dotyczącej realizacji danego projektu.</w:t>
      </w:r>
    </w:p>
    <w:p w14:paraId="6715F115" w14:textId="77777777" w:rsidR="00D13D4B" w:rsidRPr="00365E16" w:rsidRDefault="00D13D4B" w:rsidP="00D13D4B">
      <w:pPr>
        <w:spacing w:after="0" w:line="240" w:lineRule="auto"/>
        <w:jc w:val="both"/>
      </w:pPr>
    </w:p>
    <w:p w14:paraId="30342D2C" w14:textId="0C515F24" w:rsidR="00F64FE7" w:rsidRDefault="004D6185" w:rsidP="00D13D4B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365E16">
        <w:t>DWPP</w:t>
      </w:r>
      <w:r w:rsidR="00F04634" w:rsidRPr="00365E16">
        <w:t>G</w:t>
      </w:r>
      <w:r w:rsidRPr="00365E16">
        <w:t xml:space="preserve"> prześle drogą elektroniczną do Oferenta instrukcję generowania umowy w Generatorze ofert. Oferent generuje umowę podając m.in. dane osoby reprezentującej Oferenta, numer rachunku bankowego.</w:t>
      </w:r>
    </w:p>
    <w:p w14:paraId="08AF0AA0" w14:textId="77777777" w:rsidR="00040AE9" w:rsidRDefault="00040AE9" w:rsidP="00040AE9">
      <w:pPr>
        <w:pStyle w:val="Akapitzlist"/>
      </w:pPr>
    </w:p>
    <w:p w14:paraId="742348DC" w14:textId="315BD8D2" w:rsidR="00040AE9" w:rsidRPr="00365E16" w:rsidRDefault="00040AE9" w:rsidP="00D13D4B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</w:pPr>
      <w:r>
        <w:t xml:space="preserve">Oferent przekaże do MSZ podpisaną odręcznie umowę </w:t>
      </w:r>
      <w:r w:rsidR="001A2EF5">
        <w:t xml:space="preserve">z załącznikami </w:t>
      </w:r>
      <w:r>
        <w:t>w dwóch egzemplarzach</w:t>
      </w:r>
      <w:r w:rsidR="001A2EF5">
        <w:t>.</w:t>
      </w:r>
    </w:p>
    <w:p w14:paraId="5CB5CE0B" w14:textId="77777777" w:rsidR="00F64FE7" w:rsidRPr="00365E16" w:rsidRDefault="00F64FE7" w:rsidP="0094537D">
      <w:pPr>
        <w:pStyle w:val="Akapitzlist"/>
      </w:pPr>
    </w:p>
    <w:p w14:paraId="4010CAAA" w14:textId="6D1AE182" w:rsidR="0094537D" w:rsidRDefault="004D6185" w:rsidP="00140A63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567" w:hanging="502"/>
      </w:pPr>
      <w:r w:rsidRPr="00365E16">
        <w:t xml:space="preserve">Umowa może nie </w:t>
      </w:r>
      <w:r w:rsidRPr="00B565AD">
        <w:t xml:space="preserve">zostać </w:t>
      </w:r>
      <w:r w:rsidR="00040AE9" w:rsidRPr="00B565AD">
        <w:t>zawarta</w:t>
      </w:r>
      <w:r w:rsidRPr="00B565AD">
        <w:t xml:space="preserve"> z</w:t>
      </w:r>
      <w:r>
        <w:t xml:space="preserve"> Oferentem jeżeli:</w:t>
      </w:r>
    </w:p>
    <w:p w14:paraId="178A2AB1" w14:textId="77777777" w:rsidR="0094537D" w:rsidRDefault="0094537D" w:rsidP="00140A6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43508938" w14:textId="27807472" w:rsidR="00140A63" w:rsidRPr="00642177" w:rsidRDefault="004D6185" w:rsidP="007A77CE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993" w:hanging="426"/>
        <w:jc w:val="both"/>
      </w:pPr>
      <w:r w:rsidRPr="00642177">
        <w:t xml:space="preserve">w związku z dotacją uzyskaną ze środków </w:t>
      </w:r>
      <w:r w:rsidR="00F04634" w:rsidRPr="00642177">
        <w:t>MSZ</w:t>
      </w:r>
      <w:r w:rsidRPr="00642177">
        <w:t xml:space="preserve"> toczy się postępowanie administracyjne lub sądowe w sprawie zwrotu dotacji wykorzystanej niezgodnie z przeznaczeniem, pobranej nienależnie lub w nadmiernej wysokości,</w:t>
      </w:r>
    </w:p>
    <w:p w14:paraId="26917D4D" w14:textId="054BF4FA" w:rsidR="004D6185" w:rsidRPr="00642177" w:rsidRDefault="004D6185" w:rsidP="00140A63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 w:firstLine="45"/>
        <w:jc w:val="both"/>
      </w:pPr>
    </w:p>
    <w:p w14:paraId="6F5651C3" w14:textId="2DED94A5" w:rsidR="00140A63" w:rsidRPr="00642177" w:rsidRDefault="004D6185" w:rsidP="00037A5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 w:rsidRPr="00642177">
        <w:t xml:space="preserve">Oferent nie złożył sprawozdania z realizacji zadania publicznego realizowanego w latach poprzednich ze środków </w:t>
      </w:r>
      <w:r w:rsidR="00F04634" w:rsidRPr="00642177">
        <w:t>MSZ</w:t>
      </w:r>
      <w:r w:rsidR="00140A63" w:rsidRPr="00642177">
        <w:t>,</w:t>
      </w:r>
    </w:p>
    <w:p w14:paraId="0172B076" w14:textId="4E01C322" w:rsidR="004D6185" w:rsidRPr="00642177" w:rsidRDefault="004D6185" w:rsidP="00140A63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 w:firstLine="45"/>
        <w:jc w:val="both"/>
      </w:pPr>
    </w:p>
    <w:p w14:paraId="7FCF88AC" w14:textId="28B95031" w:rsidR="00140A63" w:rsidRPr="00642177" w:rsidRDefault="004D6185" w:rsidP="00FC076C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 w:rsidRPr="00642177">
        <w:t xml:space="preserve">w związku z dotacją uzyskaną ze środków </w:t>
      </w:r>
      <w:r w:rsidR="00F04634" w:rsidRPr="00642177">
        <w:t>MSZ</w:t>
      </w:r>
      <w:r w:rsidRPr="00642177">
        <w:t xml:space="preserve"> została wydana ostateczna decyzja administracyjna w sprawie zwrotu dotacji wykorzystanej niezgodnie z przeznaczeniem, pobranej nienależnie lub w nadmiernej wysokości i nie została uregulowana stwierdzona </w:t>
      </w:r>
      <w:r w:rsidR="005A640D" w:rsidRPr="00642177">
        <w:br/>
      </w:r>
      <w:r w:rsidRPr="00642177">
        <w:t>w tej decyzji zaległość,</w:t>
      </w:r>
    </w:p>
    <w:p w14:paraId="15D9F516" w14:textId="34A7BE8D" w:rsidR="004D6185" w:rsidRPr="00642177" w:rsidRDefault="004D6185" w:rsidP="00140A63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 w:firstLine="45"/>
        <w:jc w:val="both"/>
      </w:pPr>
    </w:p>
    <w:p w14:paraId="2D89F4AB" w14:textId="6A31AAB3" w:rsidR="004D6185" w:rsidRPr="00642177" w:rsidRDefault="004D6185" w:rsidP="00037A5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 w:rsidRPr="00642177">
        <w:t xml:space="preserve">w związku z dotacją uzyskaną ze środków </w:t>
      </w:r>
      <w:r w:rsidR="00F04634" w:rsidRPr="00642177">
        <w:t>MSZ</w:t>
      </w:r>
      <w:r w:rsidRPr="00642177">
        <w:t xml:space="preserve"> zostało wydane prawomocne orzeczenie sądu administracyjnego utrzymujące zaskarżoną decyzję administracyjną dotyczącą zwrotu należnych kwot, </w:t>
      </w:r>
    </w:p>
    <w:p w14:paraId="0BEF0D08" w14:textId="77777777" w:rsidR="00140A63" w:rsidRPr="00642177" w:rsidRDefault="00140A63" w:rsidP="00322AF2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/>
        <w:jc w:val="both"/>
      </w:pPr>
    </w:p>
    <w:p w14:paraId="50D3435D" w14:textId="0E6E9682" w:rsidR="004D6185" w:rsidRPr="00642177" w:rsidRDefault="004D6185" w:rsidP="00FC076C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 w:rsidRPr="00642177">
        <w:t xml:space="preserve">w związku z dotacją uzyskaną ze środków </w:t>
      </w:r>
      <w:r w:rsidR="00F04634" w:rsidRPr="00642177">
        <w:t>MSZ</w:t>
      </w:r>
      <w:r w:rsidRPr="00642177">
        <w:t xml:space="preserve"> toczy się postępowanie egzekucyjne przeciwko Zleceniobiorcy, co mogłoby spowodować zajęcie dotacji na poczet zobowiązań Zleceniobiorcy, </w:t>
      </w:r>
    </w:p>
    <w:p w14:paraId="0D0F2A5B" w14:textId="77777777" w:rsidR="00140A63" w:rsidRDefault="00140A63" w:rsidP="00322AF2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/>
        <w:jc w:val="both"/>
      </w:pPr>
    </w:p>
    <w:p w14:paraId="2BA6CC17" w14:textId="164A14BE" w:rsidR="004D6185" w:rsidRDefault="004D6185" w:rsidP="00037A5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>
        <w:t xml:space="preserve">oświadczenie złożone wraz z ofertą okaże się niezgodne ze stanem faktycznym, </w:t>
      </w:r>
    </w:p>
    <w:p w14:paraId="259A0EDB" w14:textId="77777777" w:rsidR="00140A63" w:rsidRDefault="00140A63" w:rsidP="00322AF2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/>
        <w:jc w:val="both"/>
      </w:pPr>
    </w:p>
    <w:p w14:paraId="2666C2BE" w14:textId="1AB6711E" w:rsidR="00CE4524" w:rsidRDefault="004D6185" w:rsidP="00037A59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>
        <w:t xml:space="preserve">Oferent nie dostosuje oferty w systemie WITKAC, zgodnie z decyzją upoważnionego członka kierownictwa o przyznanej wysokości dotacji na realizację zadania i poszczególne działania, w terminie 30 dni kalendarzowych od wysłania przez </w:t>
      </w:r>
      <w:r w:rsidR="00F04634">
        <w:t>MSZ</w:t>
      </w:r>
      <w:r>
        <w:t xml:space="preserve"> komunikatu </w:t>
      </w:r>
      <w:r w:rsidR="00594E8C">
        <w:br/>
      </w:r>
      <w:r>
        <w:t>w systemie WITKAC dotyczącym konieczności dostosowania oferty.</w:t>
      </w:r>
    </w:p>
    <w:p w14:paraId="75748254" w14:textId="77777777" w:rsidR="00140A63" w:rsidRDefault="00140A63" w:rsidP="00322AF2">
      <w:pPr>
        <w:pStyle w:val="Akapitzlist"/>
        <w:widowControl w:val="0"/>
        <w:autoSpaceDE w:val="0"/>
        <w:autoSpaceDN w:val="0"/>
        <w:adjustRightInd w:val="0"/>
        <w:spacing w:before="100" w:beforeAutospacing="1" w:after="0" w:line="240" w:lineRule="auto"/>
        <w:ind w:left="1134"/>
        <w:jc w:val="both"/>
      </w:pPr>
    </w:p>
    <w:p w14:paraId="10487B35" w14:textId="7FD85171" w:rsidR="0094537D" w:rsidRDefault="00CE4524" w:rsidP="000247CF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before="100" w:beforeAutospacing="1" w:after="0" w:line="240" w:lineRule="auto"/>
        <w:ind w:left="993" w:hanging="426"/>
        <w:jc w:val="both"/>
      </w:pPr>
      <w:r>
        <w:t xml:space="preserve">nastąpi zmiana sytuacji w kraju/regionie wymagająca dokonania modyfikacji merytorycznej lub finansowej, która w istotny sposób odbiega od założeń projektu zaakceptowanego </w:t>
      </w:r>
      <w:r w:rsidR="005A640D">
        <w:br/>
      </w:r>
      <w:r>
        <w:t>do dofinansowania.</w:t>
      </w:r>
    </w:p>
    <w:p w14:paraId="57F47288" w14:textId="3DF8E3D0" w:rsidR="004D6185" w:rsidRDefault="004D6185" w:rsidP="0094537D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1134"/>
        <w:jc w:val="both"/>
      </w:pPr>
      <w:r>
        <w:t xml:space="preserve"> </w:t>
      </w:r>
    </w:p>
    <w:p w14:paraId="24067419" w14:textId="5061752B" w:rsidR="004D6185" w:rsidRDefault="00040AE9" w:rsidP="0094537D">
      <w:pPr>
        <w:pStyle w:val="Akapitzlist"/>
        <w:widowControl w:val="0"/>
        <w:numPr>
          <w:ilvl w:val="1"/>
          <w:numId w:val="3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</w:pPr>
      <w:r>
        <w:t>Zawarcie</w:t>
      </w:r>
      <w:r w:rsidR="004D6185">
        <w:t xml:space="preserve"> umowy oznacza, że umowa i jej załączniki stają się informacją publiczną </w:t>
      </w:r>
      <w:r w:rsidR="005110EB">
        <w:br/>
      </w:r>
      <w:r w:rsidR="004D6185">
        <w:t xml:space="preserve">w rozumieniu art. 1 ust.1 ustawy z dnia 6 września 2001 r. o dostępie do informacji publicznej, </w:t>
      </w:r>
      <w:r w:rsidR="005110EB">
        <w:br/>
      </w:r>
      <w:r w:rsidR="004D6185">
        <w:t>z zastrzeżeniem wynikającym z art. 5 ust. 2 tej ustawy, w szczególności ochrony danych osobowych.</w:t>
      </w:r>
    </w:p>
    <w:p w14:paraId="22EB5A52" w14:textId="39F4C9F1" w:rsidR="00CA3090" w:rsidRDefault="00CA3090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94"/>
        <w:rPr>
          <w:rFonts w:eastAsia="Times New Roman" w:cs="Arial"/>
          <w:b/>
          <w:lang w:eastAsia="pl-PL"/>
        </w:rPr>
      </w:pPr>
    </w:p>
    <w:p w14:paraId="4EEE4675" w14:textId="6F853E1D" w:rsidR="00162544" w:rsidRPr="00162544" w:rsidRDefault="00162544" w:rsidP="00C5366C">
      <w:pPr>
        <w:widowControl w:val="0"/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eastAsia="Times New Roman" w:cs="Arial"/>
          <w:b/>
          <w:lang w:eastAsia="pl-PL"/>
        </w:rPr>
      </w:pPr>
      <w:r w:rsidRPr="00162544">
        <w:rPr>
          <w:rFonts w:eastAsia="Times New Roman" w:cs="Arial"/>
          <w:b/>
          <w:lang w:eastAsia="pl-PL"/>
        </w:rPr>
        <w:t>§ 1</w:t>
      </w:r>
      <w:r w:rsidR="00F04634">
        <w:rPr>
          <w:rFonts w:eastAsia="Times New Roman" w:cs="Arial"/>
          <w:b/>
          <w:lang w:eastAsia="pl-PL"/>
        </w:rPr>
        <w:t>2</w:t>
      </w:r>
      <w:r w:rsidRPr="00162544">
        <w:rPr>
          <w:rFonts w:eastAsia="Times New Roman" w:cs="Arial"/>
          <w:b/>
          <w:lang w:eastAsia="pl-PL"/>
        </w:rPr>
        <w:t>. Postanowienia końcowe</w:t>
      </w:r>
    </w:p>
    <w:p w14:paraId="773A60DC" w14:textId="77777777" w:rsidR="00365E16" w:rsidRDefault="00365E16" w:rsidP="00365E16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Arial"/>
          <w:lang w:eastAsia="pl-PL"/>
        </w:rPr>
      </w:pPr>
      <w:bookmarkStart w:id="15" w:name="_Hlk177553309"/>
    </w:p>
    <w:bookmarkEnd w:id="15"/>
    <w:p w14:paraId="3CB657DF" w14:textId="6FA0DBC9" w:rsidR="00A736C4" w:rsidRPr="00A736C4" w:rsidRDefault="00162544" w:rsidP="00A736C4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 xml:space="preserve">Wysokość dotacji może ulec zmniejszeniu w przypadku ograniczenia środków finansowych MSZ przeznaczonych na dotacje celowe będące w dyspozycji Departamentu Współpracy z Polonią </w:t>
      </w:r>
      <w:r w:rsidR="004C7189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>i Polakami za Granicą.</w:t>
      </w:r>
    </w:p>
    <w:p w14:paraId="66393BC1" w14:textId="77777777" w:rsidR="00A736C4" w:rsidRPr="00A736C4" w:rsidRDefault="00A736C4" w:rsidP="00A736C4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2AE4A302" w14:textId="1EF5653D" w:rsidR="00A736C4" w:rsidRDefault="00162544" w:rsidP="00A736C4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Pracownicy MSZ i placówek zagranicznych nie mogą być podwykonawcami umów dotacji ani wykonywać innych zajęć zarobkowych na rzecz podmiotu, który realizuje zadanie publiczne sfinansowane ze środków dotacji przyznanych przez Ministra.</w:t>
      </w:r>
    </w:p>
    <w:p w14:paraId="473988EF" w14:textId="77777777" w:rsidR="00A736C4" w:rsidRPr="00A736C4" w:rsidRDefault="00A736C4" w:rsidP="00A73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C866A26" w14:textId="1529BAFC" w:rsidR="00162544" w:rsidRDefault="00162544" w:rsidP="00A736C4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Zleceniobiorcy są zobowiązani do informowania odbiorców projektu o źródle pochodzenia funduszy na zasadach określonych w umowie dotacji.</w:t>
      </w:r>
    </w:p>
    <w:p w14:paraId="7CF71981" w14:textId="77777777" w:rsidR="00A736C4" w:rsidRPr="00A736C4" w:rsidRDefault="00A736C4" w:rsidP="00A736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BFA6F34" w14:textId="44569E7D" w:rsidR="00162544" w:rsidRDefault="00162544" w:rsidP="00C5366C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 xml:space="preserve">Zleceniobiorca w ciągu 30 dni od zakończenia realizacji projektu ma obowiązek złożenia sprawozdania z realizacji projektu (każdego etapu </w:t>
      </w:r>
      <w:r w:rsidR="003F5B1F">
        <w:rPr>
          <w:rFonts w:eastAsia="Times New Roman" w:cs="Arial"/>
          <w:lang w:eastAsia="pl-PL"/>
        </w:rPr>
        <w:t xml:space="preserve">rocznego </w:t>
      </w:r>
      <w:r w:rsidRPr="00162544">
        <w:rPr>
          <w:rFonts w:eastAsia="Times New Roman" w:cs="Arial"/>
          <w:lang w:eastAsia="pl-PL"/>
        </w:rPr>
        <w:t xml:space="preserve">w zadaniu </w:t>
      </w:r>
      <w:r w:rsidR="003F5B1F" w:rsidRPr="00162544">
        <w:rPr>
          <w:rFonts w:eastAsia="Times New Roman" w:cs="Arial"/>
          <w:lang w:eastAsia="pl-PL"/>
        </w:rPr>
        <w:t>wielo</w:t>
      </w:r>
      <w:r w:rsidR="003F5B1F">
        <w:rPr>
          <w:rFonts w:eastAsia="Times New Roman" w:cs="Arial"/>
          <w:lang w:eastAsia="pl-PL"/>
        </w:rPr>
        <w:t>letnim</w:t>
      </w:r>
      <w:r w:rsidRPr="00162544">
        <w:rPr>
          <w:rFonts w:eastAsia="Times New Roman" w:cs="Arial"/>
          <w:lang w:eastAsia="pl-PL"/>
        </w:rPr>
        <w:t>). Niezłożenie sprawozdania z realizacji projektu (etapu</w:t>
      </w:r>
      <w:r w:rsidR="003F5B1F">
        <w:rPr>
          <w:rFonts w:eastAsia="Times New Roman" w:cs="Arial"/>
          <w:lang w:eastAsia="pl-PL"/>
        </w:rPr>
        <w:t xml:space="preserve"> rocznego</w:t>
      </w:r>
      <w:r w:rsidR="00D35DF3">
        <w:rPr>
          <w:rFonts w:eastAsia="Times New Roman" w:cs="Arial"/>
          <w:lang w:eastAsia="pl-PL"/>
        </w:rPr>
        <w:t xml:space="preserve"> projektu</w:t>
      </w:r>
      <w:r w:rsidRPr="00162544">
        <w:rPr>
          <w:rFonts w:eastAsia="Times New Roman" w:cs="Arial"/>
          <w:lang w:eastAsia="pl-PL"/>
        </w:rPr>
        <w:t xml:space="preserve">) w terminie 30 dni od jego zakończenia stanowi naruszenie dyscypliny finansów publicznych w rozumieniu ustawy z dnia 17 grudnia 2004 r. o odpowiedzialności za naruszenie dyscypliny finansów publicznych </w:t>
      </w:r>
      <w:r w:rsidR="00246867">
        <w:rPr>
          <w:rFonts w:eastAsia="Times New Roman" w:cs="Arial"/>
          <w:lang w:eastAsia="pl-PL"/>
        </w:rPr>
        <w:br/>
        <w:t>|</w:t>
      </w:r>
      <w:r w:rsidRPr="00162544">
        <w:rPr>
          <w:rFonts w:eastAsia="Times New Roman" w:cs="Arial"/>
          <w:lang w:eastAsia="pl-PL"/>
        </w:rPr>
        <w:t>(Dz. U.</w:t>
      </w:r>
      <w:r>
        <w:rPr>
          <w:rFonts w:eastAsia="Times New Roman" w:cs="Arial"/>
          <w:lang w:eastAsia="pl-PL"/>
        </w:rPr>
        <w:t xml:space="preserve"> </w:t>
      </w:r>
      <w:r w:rsidRPr="00162544">
        <w:rPr>
          <w:rFonts w:eastAsia="Times New Roman" w:cs="Arial"/>
          <w:lang w:eastAsia="pl-PL"/>
        </w:rPr>
        <w:t xml:space="preserve">z </w:t>
      </w:r>
      <w:r w:rsidR="00CA3090" w:rsidRPr="00CA3090">
        <w:rPr>
          <w:rFonts w:eastAsia="Times New Roman" w:cs="Arial"/>
          <w:lang w:eastAsia="pl-PL"/>
        </w:rPr>
        <w:t xml:space="preserve"> 2024 r. poz. 104</w:t>
      </w:r>
      <w:r w:rsidRPr="00162544">
        <w:rPr>
          <w:rFonts w:eastAsia="Times New Roman" w:cs="Arial"/>
          <w:lang w:eastAsia="pl-PL"/>
        </w:rPr>
        <w:t xml:space="preserve">). </w:t>
      </w:r>
    </w:p>
    <w:p w14:paraId="4A0AF8C7" w14:textId="77777777" w:rsidR="00A736C4" w:rsidRPr="00A736C4" w:rsidRDefault="00A736C4" w:rsidP="00A736C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="Arial"/>
          <w:lang w:eastAsia="pl-PL"/>
        </w:rPr>
      </w:pPr>
    </w:p>
    <w:p w14:paraId="306F8022" w14:textId="18CCB36B" w:rsidR="00A736C4" w:rsidRDefault="00162544" w:rsidP="003B725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Ministerstwo Spraw Zagranicznych nie odsyła materiałów nadesłanych przez oferentów.</w:t>
      </w:r>
    </w:p>
    <w:p w14:paraId="000BC932" w14:textId="77777777" w:rsidR="00A736C4" w:rsidRPr="00A736C4" w:rsidRDefault="00A736C4" w:rsidP="003B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61FCF873" w14:textId="267746A3" w:rsidR="00162544" w:rsidRDefault="00162544" w:rsidP="003B725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 xml:space="preserve">W przypadku niepodpisania, z przyczyn niezależnych od żadnej ze stron, umowy dotacji </w:t>
      </w:r>
      <w:r w:rsidR="00322AF2">
        <w:rPr>
          <w:rFonts w:eastAsia="Times New Roman" w:cs="Arial"/>
          <w:lang w:eastAsia="pl-PL"/>
        </w:rPr>
        <w:br/>
      </w:r>
      <w:r w:rsidRPr="00162544">
        <w:rPr>
          <w:rFonts w:eastAsia="Times New Roman" w:cs="Arial"/>
          <w:lang w:eastAsia="pl-PL"/>
        </w:rPr>
        <w:t>na realizację projektu, MSZ nie refunduje żadnych poniesionych przez oferenta kosztów</w:t>
      </w:r>
      <w:r>
        <w:rPr>
          <w:rFonts w:eastAsia="Times New Roman" w:cs="Arial"/>
          <w:lang w:eastAsia="pl-PL"/>
        </w:rPr>
        <w:t>.</w:t>
      </w:r>
    </w:p>
    <w:p w14:paraId="48DDB43B" w14:textId="77777777" w:rsidR="003B7251" w:rsidRPr="003B7251" w:rsidRDefault="003B7251" w:rsidP="003B7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7BD9E7DA" w14:textId="4CCACB1E" w:rsidR="00162544" w:rsidRPr="00162544" w:rsidRDefault="00162544" w:rsidP="003B725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lang w:eastAsia="pl-PL"/>
        </w:rPr>
      </w:pPr>
      <w:r w:rsidRPr="00162544">
        <w:rPr>
          <w:rFonts w:eastAsia="Times New Roman" w:cs="Arial"/>
          <w:lang w:eastAsia="pl-PL"/>
        </w:rPr>
        <w:t>Ministerstwo Spraw Zagranicznych zastrzega sobie prawo do unieważnienia konkursu, a także do zakończenia Konkursu bez wyłonienia ofert ze względu na sytuacje nadzwyczajne uniemożliwiające realizację projekt</w:t>
      </w:r>
      <w:r w:rsidR="00D35DF3">
        <w:rPr>
          <w:rFonts w:eastAsia="Times New Roman" w:cs="Arial"/>
          <w:lang w:eastAsia="pl-PL"/>
        </w:rPr>
        <w:t>ów</w:t>
      </w:r>
      <w:r w:rsidRPr="00162544">
        <w:rPr>
          <w:rFonts w:eastAsia="Times New Roman" w:cs="Arial"/>
          <w:lang w:eastAsia="pl-PL"/>
        </w:rPr>
        <w:t xml:space="preserve"> zgodnie z założeniami Konkursu.</w:t>
      </w:r>
    </w:p>
    <w:p w14:paraId="192A35A1" w14:textId="77777777" w:rsidR="001E6D1A" w:rsidRDefault="001E6D1A" w:rsidP="00C5366C">
      <w:pPr>
        <w:spacing w:line="240" w:lineRule="auto"/>
        <w:rPr>
          <w:rFonts w:cstheme="minorHAnsi"/>
          <w:u w:val="single"/>
        </w:rPr>
      </w:pPr>
    </w:p>
    <w:p w14:paraId="29DBCA07" w14:textId="4E8D2DFE" w:rsidR="00FD5A84" w:rsidRPr="00BC47C6" w:rsidRDefault="00FD5A84" w:rsidP="00FD5A84">
      <w:pPr>
        <w:spacing w:line="276" w:lineRule="auto"/>
        <w:rPr>
          <w:rFonts w:cstheme="minorHAnsi"/>
          <w:u w:val="single"/>
        </w:rPr>
      </w:pPr>
      <w:r w:rsidRPr="00BC47C6">
        <w:rPr>
          <w:rFonts w:cstheme="minorHAnsi"/>
          <w:u w:val="single"/>
        </w:rPr>
        <w:t>Załączniki:</w:t>
      </w:r>
    </w:p>
    <w:p w14:paraId="55649BC4" w14:textId="77777777" w:rsidR="00FD5A84" w:rsidRPr="00E12EB3" w:rsidRDefault="00FD5A84" w:rsidP="0033464D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E12EB3">
        <w:rPr>
          <w:rFonts w:eastAsia="Times New Roman" w:cstheme="minorHAnsi"/>
          <w:lang w:eastAsia="pl-PL"/>
        </w:rPr>
        <w:t>Wytyczne dla oferentów.</w:t>
      </w:r>
    </w:p>
    <w:p w14:paraId="2A112C95" w14:textId="2407B89E" w:rsidR="00DC75F4" w:rsidRDefault="00F47740" w:rsidP="00DC75F4">
      <w:pPr>
        <w:pStyle w:val="Akapitzlist"/>
        <w:numPr>
          <w:ilvl w:val="0"/>
          <w:numId w:val="30"/>
        </w:numPr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bookmarkStart w:id="16" w:name="_Hlk177645160"/>
      <w:r>
        <w:rPr>
          <w:rFonts w:eastAsia="Times New Roman" w:cstheme="minorHAnsi"/>
          <w:lang w:eastAsia="pl-PL"/>
        </w:rPr>
        <w:t>Wzór</w:t>
      </w:r>
      <w:r w:rsidR="00FD5A84" w:rsidRPr="00E12EB3">
        <w:rPr>
          <w:rFonts w:eastAsia="Times New Roman" w:cstheme="minorHAnsi"/>
          <w:lang w:eastAsia="pl-PL"/>
        </w:rPr>
        <w:t xml:space="preserve"> umowy dotacji</w:t>
      </w:r>
      <w:bookmarkEnd w:id="16"/>
      <w:r w:rsidR="00DC75F4">
        <w:rPr>
          <w:rFonts w:eastAsia="Times New Roman" w:cstheme="minorHAnsi"/>
          <w:lang w:eastAsia="pl-PL"/>
        </w:rPr>
        <w:t xml:space="preserve"> </w:t>
      </w:r>
      <w:r w:rsidR="00FD5A84" w:rsidRPr="00DC75F4">
        <w:rPr>
          <w:rFonts w:eastAsia="Times New Roman" w:cstheme="minorHAnsi"/>
          <w:lang w:eastAsia="pl-PL"/>
        </w:rPr>
        <w:t>o</w:t>
      </w:r>
      <w:r w:rsidR="00DC75F4">
        <w:rPr>
          <w:rFonts w:eastAsia="Times New Roman" w:cstheme="minorHAnsi"/>
          <w:lang w:eastAsia="pl-PL"/>
        </w:rPr>
        <w:t>:</w:t>
      </w:r>
    </w:p>
    <w:p w14:paraId="3ABC117E" w14:textId="72DFAC4D" w:rsidR="00DC75F4" w:rsidRDefault="00DC75F4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a.</w:t>
      </w:r>
      <w:r w:rsidR="00FD5A84" w:rsidRPr="00DC75F4">
        <w:rPr>
          <w:rFonts w:eastAsia="Times New Roman" w:cstheme="minorHAnsi"/>
          <w:lang w:eastAsia="pl-PL"/>
        </w:rPr>
        <w:t xml:space="preserve"> powierzenie realizacji projektu </w:t>
      </w:r>
    </w:p>
    <w:p w14:paraId="6CAF3B18" w14:textId="21301CA7" w:rsidR="00FD5A84" w:rsidRDefault="00D35DF3" w:rsidP="00DC75F4">
      <w:pPr>
        <w:pStyle w:val="Akapitzlist"/>
        <w:spacing w:after="0" w:line="276" w:lineRule="auto"/>
        <w:ind w:left="284"/>
        <w:jc w:val="both"/>
      </w:pPr>
      <w:r>
        <w:t xml:space="preserve">b. </w:t>
      </w:r>
      <w:r w:rsidR="00FD5A84" w:rsidRPr="00BC47C6">
        <w:t>wsparcie realizacji projektu.</w:t>
      </w:r>
    </w:p>
    <w:p w14:paraId="4DC7FE6C" w14:textId="0C784137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7C6A957F" w14:textId="1FF62405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40D0A976" w14:textId="2001DEF3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02D2C3E8" w14:textId="6AB25486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56619031" w14:textId="77E58DC6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3C7CED4D" w14:textId="1FA86CEE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1B67A4A7" w14:textId="72246B5D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7A37C0AC" w14:textId="47E78A48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18B0D97B" w14:textId="5393F7AF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6E91D0A9" w14:textId="6AFEC64C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4B0A48D2" w14:textId="649879D4" w:rsidR="009615E8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p w14:paraId="4886962D" w14:textId="77E8393C" w:rsidR="009615E8" w:rsidRPr="000B5317" w:rsidRDefault="009615E8" w:rsidP="00DC75F4">
      <w:pPr>
        <w:pStyle w:val="Akapitzlist"/>
        <w:spacing w:after="0" w:line="276" w:lineRule="auto"/>
        <w:ind w:left="284"/>
        <w:jc w:val="both"/>
        <w:rPr>
          <w:rFonts w:eastAsia="Times New Roman" w:cstheme="minorHAnsi"/>
          <w:lang w:eastAsia="pl-PL"/>
        </w:rPr>
      </w:pPr>
    </w:p>
    <w:sectPr w:rsidR="009615E8" w:rsidRPr="000B5317" w:rsidSect="00E8158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F23E6" w14:textId="77777777" w:rsidR="00183B03" w:rsidRDefault="00183B03" w:rsidP="00FD5A84">
      <w:pPr>
        <w:spacing w:after="0" w:line="240" w:lineRule="auto"/>
      </w:pPr>
      <w:r>
        <w:separator/>
      </w:r>
    </w:p>
  </w:endnote>
  <w:endnote w:type="continuationSeparator" w:id="0">
    <w:p w14:paraId="3C42C686" w14:textId="77777777" w:rsidR="00183B03" w:rsidRDefault="00183B03" w:rsidP="00FD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0446715"/>
      <w:docPartObj>
        <w:docPartGallery w:val="Page Numbers (Bottom of Page)"/>
        <w:docPartUnique/>
      </w:docPartObj>
    </w:sdtPr>
    <w:sdtEndPr/>
    <w:sdtContent>
      <w:p w14:paraId="7522BBFB" w14:textId="515E5BC8" w:rsidR="007D11F3" w:rsidRDefault="007D1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1E">
          <w:rPr>
            <w:noProof/>
          </w:rPr>
          <w:t>4</w:t>
        </w:r>
        <w:r>
          <w:fldChar w:fldCharType="end"/>
        </w:r>
      </w:p>
    </w:sdtContent>
  </w:sdt>
  <w:p w14:paraId="684D9821" w14:textId="77777777" w:rsidR="007D11F3" w:rsidRDefault="007D11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7334645"/>
      <w:docPartObj>
        <w:docPartGallery w:val="Page Numbers (Bottom of Page)"/>
        <w:docPartUnique/>
      </w:docPartObj>
    </w:sdtPr>
    <w:sdtEndPr/>
    <w:sdtContent>
      <w:p w14:paraId="44DEB709" w14:textId="1AC6DD31" w:rsidR="007D11F3" w:rsidRDefault="007D11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91E">
          <w:rPr>
            <w:noProof/>
          </w:rPr>
          <w:t>1</w:t>
        </w:r>
        <w:r>
          <w:fldChar w:fldCharType="end"/>
        </w:r>
      </w:p>
    </w:sdtContent>
  </w:sdt>
  <w:p w14:paraId="0D4FAE4F" w14:textId="77777777" w:rsidR="007D11F3" w:rsidRDefault="007D11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87E7" w14:textId="77777777" w:rsidR="00183B03" w:rsidRDefault="00183B03" w:rsidP="00FD5A84">
      <w:pPr>
        <w:spacing w:after="0" w:line="240" w:lineRule="auto"/>
      </w:pPr>
      <w:r>
        <w:separator/>
      </w:r>
    </w:p>
  </w:footnote>
  <w:footnote w:type="continuationSeparator" w:id="0">
    <w:p w14:paraId="21E76BDC" w14:textId="77777777" w:rsidR="00183B03" w:rsidRDefault="00183B03" w:rsidP="00FD5A84">
      <w:pPr>
        <w:spacing w:after="0" w:line="240" w:lineRule="auto"/>
      </w:pPr>
      <w:r>
        <w:continuationSeparator/>
      </w:r>
    </w:p>
  </w:footnote>
  <w:footnote w:id="1">
    <w:p w14:paraId="79471DFA" w14:textId="77777777" w:rsidR="007D11F3" w:rsidRDefault="007D11F3" w:rsidP="00FD5A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Przez poniesienie wydatków należy rozumieć zapłatę za określone dobra lub usługi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147F1" w14:textId="34FEDD0C" w:rsidR="007D11F3" w:rsidRDefault="007D11F3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Calibri" w:eastAsia="Times New Roman" w:hAnsi="Calibri" w:cs="Times New Roman"/>
        <w:b/>
        <w:i/>
        <w:lang w:eastAsia="pl-PL"/>
      </w:rPr>
    </w:pPr>
    <w:r w:rsidRPr="00B03ED8">
      <w:rPr>
        <w:rFonts w:ascii="Calibri" w:eastAsia="Times New Roman" w:hAnsi="Calibri" w:cs="Times New Roman"/>
        <w:b/>
        <w:i/>
        <w:lang w:eastAsia="pl-PL"/>
      </w:rPr>
      <w:t>Konkurs Ministra Spraw Zagranicznych RP</w:t>
    </w:r>
  </w:p>
  <w:p w14:paraId="08B055A8" w14:textId="627DE480" w:rsidR="007D11F3" w:rsidRPr="00B03ED8" w:rsidRDefault="007D11F3" w:rsidP="001F2778">
    <w:pPr>
      <w:tabs>
        <w:tab w:val="left" w:pos="556"/>
        <w:tab w:val="center" w:pos="4536"/>
        <w:tab w:val="center" w:pos="4606"/>
        <w:tab w:val="right" w:pos="9072"/>
      </w:tabs>
      <w:spacing w:after="0" w:line="240" w:lineRule="auto"/>
      <w:ind w:hanging="851"/>
      <w:jc w:val="center"/>
      <w:rPr>
        <w:rFonts w:ascii="Times New Roman" w:eastAsia="Times New Roman" w:hAnsi="Times New Roman" w:cs="Times New Roman"/>
        <w:color w:val="000000"/>
        <w:lang w:eastAsia="pl-PL"/>
      </w:rPr>
    </w:pPr>
    <w:r w:rsidRPr="00B03ED8">
      <w:rPr>
        <w:rFonts w:ascii="Calibri" w:eastAsia="Times New Roman" w:hAnsi="Calibri" w:cs="Times New Roman"/>
        <w:i/>
        <w:lang w:eastAsia="pl-PL"/>
      </w:rPr>
      <w:t>„</w:t>
    </w:r>
    <w:r w:rsidRPr="002D78F0">
      <w:rPr>
        <w:rFonts w:ascii="Calibri" w:eastAsia="Times New Roman" w:hAnsi="Calibri" w:cs="Times New Roman"/>
        <w:i/>
        <w:lang w:eastAsia="pl-PL"/>
      </w:rPr>
      <w:t>Infrastruktura Polonijna 202</w:t>
    </w:r>
    <w:r>
      <w:rPr>
        <w:rFonts w:ascii="Calibri" w:eastAsia="Times New Roman" w:hAnsi="Calibri" w:cs="Times New Roman"/>
        <w:i/>
        <w:lang w:eastAsia="pl-PL"/>
      </w:rPr>
      <w:t>5</w:t>
    </w:r>
    <w:r w:rsidRPr="002D78F0">
      <w:rPr>
        <w:rFonts w:ascii="Calibri" w:eastAsia="Times New Roman" w:hAnsi="Calibri" w:cs="Times New Roman"/>
        <w:i/>
        <w:lang w:eastAsia="pl-PL"/>
      </w:rPr>
      <w:t>”</w:t>
    </w:r>
  </w:p>
  <w:p w14:paraId="6FD2CB78" w14:textId="77777777" w:rsidR="007D11F3" w:rsidRDefault="007D11F3" w:rsidP="00D66802">
    <w:pPr>
      <w:pStyle w:val="Nagwek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8CF"/>
    <w:multiLevelType w:val="hybridMultilevel"/>
    <w:tmpl w:val="CFFEE896"/>
    <w:lvl w:ilvl="0" w:tplc="0415000F">
      <w:start w:val="1"/>
      <w:numFmt w:val="decimal"/>
      <w:lvlText w:val="%1.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013C7E81"/>
    <w:multiLevelType w:val="hybridMultilevel"/>
    <w:tmpl w:val="D068E2D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D5E5D"/>
    <w:multiLevelType w:val="hybridMultilevel"/>
    <w:tmpl w:val="A72CE70C"/>
    <w:lvl w:ilvl="0" w:tplc="04150017">
      <w:start w:val="1"/>
      <w:numFmt w:val="lowerLetter"/>
      <w:lvlText w:val="%1)"/>
      <w:lvlJc w:val="left"/>
      <w:pPr>
        <w:ind w:left="1763" w:hanging="360"/>
      </w:pPr>
    </w:lvl>
    <w:lvl w:ilvl="1" w:tplc="04150019" w:tentative="1">
      <w:start w:val="1"/>
      <w:numFmt w:val="lowerLetter"/>
      <w:lvlText w:val="%2."/>
      <w:lvlJc w:val="left"/>
      <w:pPr>
        <w:ind w:left="2483" w:hanging="360"/>
      </w:pPr>
    </w:lvl>
    <w:lvl w:ilvl="2" w:tplc="0415001B" w:tentative="1">
      <w:start w:val="1"/>
      <w:numFmt w:val="lowerRoman"/>
      <w:lvlText w:val="%3."/>
      <w:lvlJc w:val="right"/>
      <w:pPr>
        <w:ind w:left="3203" w:hanging="180"/>
      </w:pPr>
    </w:lvl>
    <w:lvl w:ilvl="3" w:tplc="0415000F" w:tentative="1">
      <w:start w:val="1"/>
      <w:numFmt w:val="decimal"/>
      <w:lvlText w:val="%4."/>
      <w:lvlJc w:val="left"/>
      <w:pPr>
        <w:ind w:left="3923" w:hanging="360"/>
      </w:pPr>
    </w:lvl>
    <w:lvl w:ilvl="4" w:tplc="04150019" w:tentative="1">
      <w:start w:val="1"/>
      <w:numFmt w:val="lowerLetter"/>
      <w:lvlText w:val="%5."/>
      <w:lvlJc w:val="left"/>
      <w:pPr>
        <w:ind w:left="4643" w:hanging="360"/>
      </w:pPr>
    </w:lvl>
    <w:lvl w:ilvl="5" w:tplc="0415001B" w:tentative="1">
      <w:start w:val="1"/>
      <w:numFmt w:val="lowerRoman"/>
      <w:lvlText w:val="%6."/>
      <w:lvlJc w:val="right"/>
      <w:pPr>
        <w:ind w:left="5363" w:hanging="180"/>
      </w:pPr>
    </w:lvl>
    <w:lvl w:ilvl="6" w:tplc="0415000F" w:tentative="1">
      <w:start w:val="1"/>
      <w:numFmt w:val="decimal"/>
      <w:lvlText w:val="%7."/>
      <w:lvlJc w:val="left"/>
      <w:pPr>
        <w:ind w:left="6083" w:hanging="360"/>
      </w:pPr>
    </w:lvl>
    <w:lvl w:ilvl="7" w:tplc="04150019" w:tentative="1">
      <w:start w:val="1"/>
      <w:numFmt w:val="lowerLetter"/>
      <w:lvlText w:val="%8."/>
      <w:lvlJc w:val="left"/>
      <w:pPr>
        <w:ind w:left="6803" w:hanging="360"/>
      </w:pPr>
    </w:lvl>
    <w:lvl w:ilvl="8" w:tplc="0415001B" w:tentative="1">
      <w:start w:val="1"/>
      <w:numFmt w:val="lowerRoman"/>
      <w:lvlText w:val="%9."/>
      <w:lvlJc w:val="right"/>
      <w:pPr>
        <w:ind w:left="7523" w:hanging="180"/>
      </w:pPr>
    </w:lvl>
  </w:abstractNum>
  <w:abstractNum w:abstractNumId="3" w15:restartNumberingAfterBreak="0">
    <w:nsid w:val="077072F2"/>
    <w:multiLevelType w:val="hybridMultilevel"/>
    <w:tmpl w:val="0B4C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01BED"/>
    <w:multiLevelType w:val="hybridMultilevel"/>
    <w:tmpl w:val="4CDCED1C"/>
    <w:lvl w:ilvl="0" w:tplc="0C161182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88F7428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72C00"/>
    <w:multiLevelType w:val="hybridMultilevel"/>
    <w:tmpl w:val="5D027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5272B"/>
    <w:multiLevelType w:val="hybridMultilevel"/>
    <w:tmpl w:val="D39816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45068846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294" w:hanging="180"/>
      </w:pPr>
    </w:lvl>
    <w:lvl w:ilvl="3" w:tplc="D6AE739A">
      <w:start w:val="1"/>
      <w:numFmt w:val="upperLetter"/>
      <w:lvlText w:val="%4."/>
      <w:lvlJc w:val="left"/>
      <w:pPr>
        <w:ind w:left="4014" w:hanging="360"/>
      </w:pPr>
      <w:rPr>
        <w:rFonts w:hint="default"/>
        <w:b w:val="0"/>
      </w:rPr>
    </w:lvl>
    <w:lvl w:ilvl="4" w:tplc="1F824358">
      <w:start w:val="3"/>
      <w:numFmt w:val="decimal"/>
      <w:lvlText w:val="%5"/>
      <w:lvlJc w:val="left"/>
      <w:pPr>
        <w:ind w:left="4734" w:hanging="360"/>
      </w:pPr>
      <w:rPr>
        <w:rFonts w:eastAsia="Calibri" w:hint="default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3D75A0D"/>
    <w:multiLevelType w:val="multilevel"/>
    <w:tmpl w:val="69F455A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1044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9" w15:restartNumberingAfterBreak="0">
    <w:nsid w:val="17B76D14"/>
    <w:multiLevelType w:val="hybridMultilevel"/>
    <w:tmpl w:val="07B0552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18896C68"/>
    <w:multiLevelType w:val="hybridMultilevel"/>
    <w:tmpl w:val="511C18FC"/>
    <w:lvl w:ilvl="0" w:tplc="FA8A30A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1D7E205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313EC"/>
    <w:multiLevelType w:val="hybridMultilevel"/>
    <w:tmpl w:val="3708AEC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14D3751"/>
    <w:multiLevelType w:val="hybridMultilevel"/>
    <w:tmpl w:val="C05C006E"/>
    <w:lvl w:ilvl="0" w:tplc="5AD04324">
      <w:start w:val="6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65F62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6" w15:restartNumberingAfterBreak="0">
    <w:nsid w:val="27837674"/>
    <w:multiLevelType w:val="hybridMultilevel"/>
    <w:tmpl w:val="FFA2B5D2"/>
    <w:lvl w:ilvl="0" w:tplc="2CD89F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7AB0597"/>
    <w:multiLevelType w:val="hybridMultilevel"/>
    <w:tmpl w:val="226E216A"/>
    <w:lvl w:ilvl="0" w:tplc="2884D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D2DE9"/>
    <w:multiLevelType w:val="hybridMultilevel"/>
    <w:tmpl w:val="EBE2C52A"/>
    <w:lvl w:ilvl="0" w:tplc="04150011">
      <w:start w:val="1"/>
      <w:numFmt w:val="decimal"/>
      <w:lvlText w:val="%1)"/>
      <w:lvlJc w:val="left"/>
      <w:pPr>
        <w:ind w:left="7786" w:hanging="360"/>
      </w:pPr>
    </w:lvl>
    <w:lvl w:ilvl="1" w:tplc="04150019">
      <w:start w:val="1"/>
      <w:numFmt w:val="lowerLetter"/>
      <w:lvlText w:val="%2."/>
      <w:lvlJc w:val="left"/>
      <w:pPr>
        <w:ind w:left="8506" w:hanging="360"/>
      </w:pPr>
    </w:lvl>
    <w:lvl w:ilvl="2" w:tplc="0415001B" w:tentative="1">
      <w:start w:val="1"/>
      <w:numFmt w:val="lowerRoman"/>
      <w:lvlText w:val="%3."/>
      <w:lvlJc w:val="right"/>
      <w:pPr>
        <w:ind w:left="9226" w:hanging="180"/>
      </w:pPr>
    </w:lvl>
    <w:lvl w:ilvl="3" w:tplc="0415000F" w:tentative="1">
      <w:start w:val="1"/>
      <w:numFmt w:val="decimal"/>
      <w:lvlText w:val="%4."/>
      <w:lvlJc w:val="left"/>
      <w:pPr>
        <w:ind w:left="9946" w:hanging="360"/>
      </w:pPr>
    </w:lvl>
    <w:lvl w:ilvl="4" w:tplc="04150019" w:tentative="1">
      <w:start w:val="1"/>
      <w:numFmt w:val="lowerLetter"/>
      <w:lvlText w:val="%5."/>
      <w:lvlJc w:val="left"/>
      <w:pPr>
        <w:ind w:left="10666" w:hanging="360"/>
      </w:pPr>
    </w:lvl>
    <w:lvl w:ilvl="5" w:tplc="0415001B" w:tentative="1">
      <w:start w:val="1"/>
      <w:numFmt w:val="lowerRoman"/>
      <w:lvlText w:val="%6."/>
      <w:lvlJc w:val="right"/>
      <w:pPr>
        <w:ind w:left="11386" w:hanging="180"/>
      </w:pPr>
    </w:lvl>
    <w:lvl w:ilvl="6" w:tplc="0415000F" w:tentative="1">
      <w:start w:val="1"/>
      <w:numFmt w:val="decimal"/>
      <w:lvlText w:val="%7."/>
      <w:lvlJc w:val="left"/>
      <w:pPr>
        <w:ind w:left="12106" w:hanging="360"/>
      </w:pPr>
    </w:lvl>
    <w:lvl w:ilvl="7" w:tplc="04150019" w:tentative="1">
      <w:start w:val="1"/>
      <w:numFmt w:val="lowerLetter"/>
      <w:lvlText w:val="%8."/>
      <w:lvlJc w:val="left"/>
      <w:pPr>
        <w:ind w:left="12826" w:hanging="360"/>
      </w:pPr>
    </w:lvl>
    <w:lvl w:ilvl="8" w:tplc="0415001B" w:tentative="1">
      <w:start w:val="1"/>
      <w:numFmt w:val="lowerRoman"/>
      <w:lvlText w:val="%9."/>
      <w:lvlJc w:val="right"/>
      <w:pPr>
        <w:ind w:left="13546" w:hanging="180"/>
      </w:pPr>
    </w:lvl>
  </w:abstractNum>
  <w:abstractNum w:abstractNumId="19" w15:restartNumberingAfterBreak="0">
    <w:nsid w:val="2A232F0B"/>
    <w:multiLevelType w:val="hybridMultilevel"/>
    <w:tmpl w:val="0E62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A75E8"/>
    <w:multiLevelType w:val="hybridMultilevel"/>
    <w:tmpl w:val="792E5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F80D89"/>
    <w:multiLevelType w:val="hybridMultilevel"/>
    <w:tmpl w:val="E836124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2C242CB3"/>
    <w:multiLevelType w:val="hybridMultilevel"/>
    <w:tmpl w:val="4028D2A8"/>
    <w:lvl w:ilvl="0" w:tplc="2F30AAC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A623A"/>
    <w:multiLevelType w:val="hybridMultilevel"/>
    <w:tmpl w:val="24D2F5BC"/>
    <w:lvl w:ilvl="0" w:tplc="39DAC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A5CD9"/>
    <w:multiLevelType w:val="hybridMultilevel"/>
    <w:tmpl w:val="8CD09EE6"/>
    <w:lvl w:ilvl="0" w:tplc="E98A0ABE">
      <w:start w:val="7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10AF4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37044C78"/>
    <w:multiLevelType w:val="hybridMultilevel"/>
    <w:tmpl w:val="B2C82E3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8863BD4"/>
    <w:multiLevelType w:val="hybridMultilevel"/>
    <w:tmpl w:val="B51A4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B6993"/>
    <w:multiLevelType w:val="hybridMultilevel"/>
    <w:tmpl w:val="EEEE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622CC"/>
    <w:multiLevelType w:val="hybridMultilevel"/>
    <w:tmpl w:val="42F62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22B344C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1" w15:restartNumberingAfterBreak="0">
    <w:nsid w:val="42DB1F45"/>
    <w:multiLevelType w:val="hybridMultilevel"/>
    <w:tmpl w:val="C7245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83DC6"/>
    <w:multiLevelType w:val="hybridMultilevel"/>
    <w:tmpl w:val="2E84FF3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5C55062"/>
    <w:multiLevelType w:val="multilevel"/>
    <w:tmpl w:val="FC40D3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48E3662D"/>
    <w:multiLevelType w:val="multilevel"/>
    <w:tmpl w:val="B6B8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FF000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 w15:restartNumberingAfterBreak="0">
    <w:nsid w:val="4C366E8A"/>
    <w:multiLevelType w:val="hybridMultilevel"/>
    <w:tmpl w:val="B0565C18"/>
    <w:lvl w:ilvl="0" w:tplc="61C071FA">
      <w:start w:val="1"/>
      <w:numFmt w:val="lowerLetter"/>
      <w:lvlText w:val="%1)"/>
      <w:lvlJc w:val="left"/>
      <w:pPr>
        <w:ind w:left="154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2260" w:hanging="360"/>
      </w:pPr>
    </w:lvl>
    <w:lvl w:ilvl="2" w:tplc="0415001B" w:tentative="1">
      <w:start w:val="1"/>
      <w:numFmt w:val="lowerRoman"/>
      <w:lvlText w:val="%3."/>
      <w:lvlJc w:val="right"/>
      <w:pPr>
        <w:ind w:left="2980" w:hanging="180"/>
      </w:pPr>
    </w:lvl>
    <w:lvl w:ilvl="3" w:tplc="0415000F" w:tentative="1">
      <w:start w:val="1"/>
      <w:numFmt w:val="decimal"/>
      <w:lvlText w:val="%4."/>
      <w:lvlJc w:val="left"/>
      <w:pPr>
        <w:ind w:left="3700" w:hanging="360"/>
      </w:pPr>
    </w:lvl>
    <w:lvl w:ilvl="4" w:tplc="04150019" w:tentative="1">
      <w:start w:val="1"/>
      <w:numFmt w:val="lowerLetter"/>
      <w:lvlText w:val="%5."/>
      <w:lvlJc w:val="left"/>
      <w:pPr>
        <w:ind w:left="4420" w:hanging="360"/>
      </w:pPr>
    </w:lvl>
    <w:lvl w:ilvl="5" w:tplc="0415001B" w:tentative="1">
      <w:start w:val="1"/>
      <w:numFmt w:val="lowerRoman"/>
      <w:lvlText w:val="%6."/>
      <w:lvlJc w:val="right"/>
      <w:pPr>
        <w:ind w:left="5140" w:hanging="180"/>
      </w:pPr>
    </w:lvl>
    <w:lvl w:ilvl="6" w:tplc="0415000F" w:tentative="1">
      <w:start w:val="1"/>
      <w:numFmt w:val="decimal"/>
      <w:lvlText w:val="%7."/>
      <w:lvlJc w:val="left"/>
      <w:pPr>
        <w:ind w:left="5860" w:hanging="360"/>
      </w:pPr>
    </w:lvl>
    <w:lvl w:ilvl="7" w:tplc="04150019" w:tentative="1">
      <w:start w:val="1"/>
      <w:numFmt w:val="lowerLetter"/>
      <w:lvlText w:val="%8."/>
      <w:lvlJc w:val="left"/>
      <w:pPr>
        <w:ind w:left="6580" w:hanging="360"/>
      </w:pPr>
    </w:lvl>
    <w:lvl w:ilvl="8" w:tplc="0415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6" w15:restartNumberingAfterBreak="0">
    <w:nsid w:val="4CA3447E"/>
    <w:multiLevelType w:val="hybridMultilevel"/>
    <w:tmpl w:val="8E1AF6B2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4E317185"/>
    <w:multiLevelType w:val="hybridMultilevel"/>
    <w:tmpl w:val="2676FF74"/>
    <w:lvl w:ilvl="0" w:tplc="1FBA842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F635A95"/>
    <w:multiLevelType w:val="multilevel"/>
    <w:tmpl w:val="29CCF8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9" w15:restartNumberingAfterBreak="0">
    <w:nsid w:val="51817D66"/>
    <w:multiLevelType w:val="hybridMultilevel"/>
    <w:tmpl w:val="7B5E3D70"/>
    <w:lvl w:ilvl="0" w:tplc="4C9A21AE">
      <w:start w:val="1"/>
      <w:numFmt w:val="decimal"/>
      <w:lvlText w:val="%1)"/>
      <w:lvlJc w:val="left"/>
      <w:pPr>
        <w:ind w:left="1353" w:hanging="360"/>
      </w:pPr>
      <w:rPr>
        <w:rFonts w:asciiTheme="minorHAnsi" w:eastAsia="Times New Roman" w:hAnsiTheme="minorHAnsi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522D4821"/>
    <w:multiLevelType w:val="hybridMultilevel"/>
    <w:tmpl w:val="5F88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9F149B"/>
    <w:multiLevelType w:val="multilevel"/>
    <w:tmpl w:val="BDC6E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 w15:restartNumberingAfterBreak="0">
    <w:nsid w:val="56CB6B58"/>
    <w:multiLevelType w:val="multilevel"/>
    <w:tmpl w:val="18A4C4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Theme="minorHAnsi" w:eastAsia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570D43A8"/>
    <w:multiLevelType w:val="hybridMultilevel"/>
    <w:tmpl w:val="9E46683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4" w15:restartNumberingAfterBreak="0">
    <w:nsid w:val="614B3EEA"/>
    <w:multiLevelType w:val="multilevel"/>
    <w:tmpl w:val="0E2CE99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44" w:hanging="51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asciiTheme="minorHAnsi" w:eastAsia="Times New Roman" w:hAnsiTheme="minorHAnsi" w:cstheme="minorHAnsi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5" w15:restartNumberingAfterBreak="0">
    <w:nsid w:val="61BF37A8"/>
    <w:multiLevelType w:val="multilevel"/>
    <w:tmpl w:val="5D3052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39B7E69"/>
    <w:multiLevelType w:val="multilevel"/>
    <w:tmpl w:val="7C2E588C"/>
    <w:lvl w:ilvl="0">
      <w:start w:val="1"/>
      <w:numFmt w:val="ordinal"/>
      <w:pStyle w:val="umowa-poziom1"/>
      <w:lvlText w:val="§ %1"/>
      <w:lvlJc w:val="left"/>
      <w:pPr>
        <w:tabs>
          <w:tab w:val="num" w:pos="4452"/>
        </w:tabs>
        <w:ind w:left="4452" w:hanging="624"/>
      </w:pPr>
      <w:rPr>
        <w:b/>
        <w:i w:val="0"/>
      </w:rPr>
    </w:lvl>
    <w:lvl w:ilvl="1">
      <w:start w:val="1"/>
      <w:numFmt w:val="ordinal"/>
      <w:lvlText w:val="%1%2 "/>
      <w:lvlJc w:val="left"/>
      <w:pPr>
        <w:tabs>
          <w:tab w:val="num" w:pos="4737"/>
        </w:tabs>
        <w:ind w:left="4737" w:hanging="624"/>
      </w:pPr>
    </w:lvl>
    <w:lvl w:ilvl="2">
      <w:start w:val="1"/>
      <w:numFmt w:val="ordinal"/>
      <w:pStyle w:val="umowa-poziom3"/>
      <w:lvlText w:val="%1%2%3"/>
      <w:lvlJc w:val="left"/>
      <w:pPr>
        <w:tabs>
          <w:tab w:val="num" w:pos="4310"/>
        </w:tabs>
        <w:ind w:left="4310" w:hanging="907"/>
      </w:pPr>
    </w:lvl>
    <w:lvl w:ilvl="3">
      <w:start w:val="1"/>
      <w:numFmt w:val="ordinal"/>
      <w:lvlText w:val="%1%2%3%4"/>
      <w:lvlJc w:val="left"/>
      <w:pPr>
        <w:tabs>
          <w:tab w:val="num" w:pos="4537"/>
        </w:tabs>
        <w:ind w:left="4537" w:hanging="1134"/>
      </w:pPr>
    </w:lvl>
    <w:lvl w:ilvl="4">
      <w:start w:val="1"/>
      <w:numFmt w:val="lowerLetter"/>
      <w:lvlText w:val="%5)"/>
      <w:lvlJc w:val="left"/>
      <w:pPr>
        <w:tabs>
          <w:tab w:val="num" w:pos="4877"/>
        </w:tabs>
        <w:ind w:left="4877" w:hanging="340"/>
      </w:pPr>
    </w:lvl>
    <w:lvl w:ilvl="5">
      <w:start w:val="1"/>
      <w:numFmt w:val="bullet"/>
      <w:lvlText w:val=""/>
      <w:lvlJc w:val="left"/>
      <w:pPr>
        <w:tabs>
          <w:tab w:val="num" w:pos="3403"/>
        </w:tabs>
        <w:ind w:left="77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03"/>
        </w:tabs>
        <w:ind w:left="84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3"/>
        </w:tabs>
        <w:ind w:left="91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3"/>
        </w:tabs>
        <w:ind w:left="9883" w:hanging="360"/>
      </w:pPr>
      <w:rPr>
        <w:rFonts w:ascii="Wingdings" w:hAnsi="Wingdings" w:hint="default"/>
      </w:rPr>
    </w:lvl>
  </w:abstractNum>
  <w:abstractNum w:abstractNumId="47" w15:restartNumberingAfterBreak="0">
    <w:nsid w:val="6A341CAB"/>
    <w:multiLevelType w:val="hybridMultilevel"/>
    <w:tmpl w:val="2AEC07E4"/>
    <w:lvl w:ilvl="0" w:tplc="FEA218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814F4"/>
    <w:multiLevelType w:val="multilevel"/>
    <w:tmpl w:val="102CB3D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Calibri" w:hAnsi="Calibri" w:cs="Calibri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9" w15:restartNumberingAfterBreak="0">
    <w:nsid w:val="6CE43E38"/>
    <w:multiLevelType w:val="hybridMultilevel"/>
    <w:tmpl w:val="51C09D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173064D"/>
    <w:multiLevelType w:val="hybridMultilevel"/>
    <w:tmpl w:val="2146E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90045D"/>
    <w:multiLevelType w:val="hybridMultilevel"/>
    <w:tmpl w:val="4A56326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44C535D"/>
    <w:multiLevelType w:val="hybridMultilevel"/>
    <w:tmpl w:val="4ECEA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="Calibri" w:eastAsia="Times New Roman" w:hAnsi="Calibr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5" w15:restartNumberingAfterBreak="0">
    <w:nsid w:val="749E2FF5"/>
    <w:multiLevelType w:val="hybridMultilevel"/>
    <w:tmpl w:val="23B2C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65F6487"/>
    <w:multiLevelType w:val="hybridMultilevel"/>
    <w:tmpl w:val="943E93A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6EE489A"/>
    <w:multiLevelType w:val="hybridMultilevel"/>
    <w:tmpl w:val="12F6D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3A74BA"/>
    <w:multiLevelType w:val="hybridMultilevel"/>
    <w:tmpl w:val="BF56E106"/>
    <w:lvl w:ilvl="0" w:tplc="B3B00FD0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C823CB"/>
    <w:multiLevelType w:val="multilevel"/>
    <w:tmpl w:val="154A03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>
      <w:start w:val="1"/>
      <w:numFmt w:val="lowerLetter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47"/>
  </w:num>
  <w:num w:numId="3">
    <w:abstractNumId w:val="44"/>
  </w:num>
  <w:num w:numId="4">
    <w:abstractNumId w:val="29"/>
  </w:num>
  <w:num w:numId="5">
    <w:abstractNumId w:val="10"/>
  </w:num>
  <w:num w:numId="6">
    <w:abstractNumId w:val="45"/>
  </w:num>
  <w:num w:numId="7">
    <w:abstractNumId w:val="33"/>
  </w:num>
  <w:num w:numId="8">
    <w:abstractNumId w:val="51"/>
  </w:num>
  <w:num w:numId="9">
    <w:abstractNumId w:val="18"/>
  </w:num>
  <w:num w:numId="10">
    <w:abstractNumId w:val="56"/>
  </w:num>
  <w:num w:numId="11">
    <w:abstractNumId w:val="37"/>
  </w:num>
  <w:num w:numId="12">
    <w:abstractNumId w:val="39"/>
  </w:num>
  <w:num w:numId="13">
    <w:abstractNumId w:val="4"/>
  </w:num>
  <w:num w:numId="14">
    <w:abstractNumId w:val="20"/>
  </w:num>
  <w:num w:numId="15">
    <w:abstractNumId w:val="36"/>
  </w:num>
  <w:num w:numId="16">
    <w:abstractNumId w:val="52"/>
  </w:num>
  <w:num w:numId="17">
    <w:abstractNumId w:val="38"/>
  </w:num>
  <w:num w:numId="18">
    <w:abstractNumId w:val="1"/>
  </w:num>
  <w:num w:numId="19">
    <w:abstractNumId w:val="13"/>
  </w:num>
  <w:num w:numId="20">
    <w:abstractNumId w:val="50"/>
  </w:num>
  <w:num w:numId="21">
    <w:abstractNumId w:val="57"/>
  </w:num>
  <w:num w:numId="22">
    <w:abstractNumId w:val="7"/>
  </w:num>
  <w:num w:numId="23">
    <w:abstractNumId w:val="42"/>
  </w:num>
  <w:num w:numId="24">
    <w:abstractNumId w:val="59"/>
  </w:num>
  <w:num w:numId="25">
    <w:abstractNumId w:val="58"/>
  </w:num>
  <w:num w:numId="26">
    <w:abstractNumId w:val="46"/>
  </w:num>
  <w:num w:numId="27">
    <w:abstractNumId w:val="35"/>
  </w:num>
  <w:num w:numId="28">
    <w:abstractNumId w:val="8"/>
  </w:num>
  <w:num w:numId="29">
    <w:abstractNumId w:val="43"/>
  </w:num>
  <w:num w:numId="30">
    <w:abstractNumId w:val="0"/>
  </w:num>
  <w:num w:numId="3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"/>
  </w:num>
  <w:num w:numId="34">
    <w:abstractNumId w:val="9"/>
  </w:num>
  <w:num w:numId="35">
    <w:abstractNumId w:val="17"/>
  </w:num>
  <w:num w:numId="36">
    <w:abstractNumId w:val="41"/>
  </w:num>
  <w:num w:numId="37">
    <w:abstractNumId w:val="16"/>
  </w:num>
  <w:num w:numId="38">
    <w:abstractNumId w:val="3"/>
  </w:num>
  <w:num w:numId="39">
    <w:abstractNumId w:val="53"/>
  </w:num>
  <w:num w:numId="40">
    <w:abstractNumId w:val="26"/>
  </w:num>
  <w:num w:numId="41">
    <w:abstractNumId w:val="32"/>
  </w:num>
  <w:num w:numId="42">
    <w:abstractNumId w:val="55"/>
  </w:num>
  <w:num w:numId="43">
    <w:abstractNumId w:val="12"/>
  </w:num>
  <w:num w:numId="44">
    <w:abstractNumId w:val="5"/>
  </w:num>
  <w:num w:numId="45">
    <w:abstractNumId w:val="31"/>
  </w:num>
  <w:num w:numId="46">
    <w:abstractNumId w:val="48"/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6"/>
  </w:num>
  <w:num w:numId="50">
    <w:abstractNumId w:val="24"/>
  </w:num>
  <w:num w:numId="51">
    <w:abstractNumId w:val="14"/>
  </w:num>
  <w:num w:numId="52">
    <w:abstractNumId w:val="23"/>
  </w:num>
  <w:num w:numId="53">
    <w:abstractNumId w:val="40"/>
  </w:num>
  <w:num w:numId="54">
    <w:abstractNumId w:val="15"/>
  </w:num>
  <w:num w:numId="55">
    <w:abstractNumId w:val="30"/>
  </w:num>
  <w:num w:numId="56">
    <w:abstractNumId w:val="25"/>
  </w:num>
  <w:num w:numId="57">
    <w:abstractNumId w:val="34"/>
  </w:num>
  <w:num w:numId="58">
    <w:abstractNumId w:val="21"/>
  </w:num>
  <w:num w:numId="59">
    <w:abstractNumId w:val="27"/>
  </w:num>
  <w:num w:numId="60">
    <w:abstractNumId w:val="28"/>
  </w:num>
  <w:num w:numId="61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84"/>
    <w:rsid w:val="0000125B"/>
    <w:rsid w:val="00004D39"/>
    <w:rsid w:val="000106F5"/>
    <w:rsid w:val="0002060D"/>
    <w:rsid w:val="000247CF"/>
    <w:rsid w:val="00031CB5"/>
    <w:rsid w:val="00037A59"/>
    <w:rsid w:val="00037DA8"/>
    <w:rsid w:val="00040AE9"/>
    <w:rsid w:val="000445AF"/>
    <w:rsid w:val="0005148E"/>
    <w:rsid w:val="0005222A"/>
    <w:rsid w:val="00052371"/>
    <w:rsid w:val="00054D04"/>
    <w:rsid w:val="00062DC1"/>
    <w:rsid w:val="000652D7"/>
    <w:rsid w:val="00065724"/>
    <w:rsid w:val="00065EA9"/>
    <w:rsid w:val="00066D5A"/>
    <w:rsid w:val="00066F4F"/>
    <w:rsid w:val="0007041A"/>
    <w:rsid w:val="00087E83"/>
    <w:rsid w:val="000900CD"/>
    <w:rsid w:val="000911FB"/>
    <w:rsid w:val="00093BD2"/>
    <w:rsid w:val="000943B9"/>
    <w:rsid w:val="00095106"/>
    <w:rsid w:val="000A2528"/>
    <w:rsid w:val="000A29B7"/>
    <w:rsid w:val="000A66D5"/>
    <w:rsid w:val="000C3ED8"/>
    <w:rsid w:val="000C43E8"/>
    <w:rsid w:val="000C793B"/>
    <w:rsid w:val="000C795B"/>
    <w:rsid w:val="000C7FE6"/>
    <w:rsid w:val="000D169A"/>
    <w:rsid w:val="000D1B21"/>
    <w:rsid w:val="000D4E23"/>
    <w:rsid w:val="000D5563"/>
    <w:rsid w:val="000D5924"/>
    <w:rsid w:val="000E16BC"/>
    <w:rsid w:val="000E1E56"/>
    <w:rsid w:val="000E2B0D"/>
    <w:rsid w:val="000F0ED8"/>
    <w:rsid w:val="000F5CDD"/>
    <w:rsid w:val="000F7BD5"/>
    <w:rsid w:val="00102C92"/>
    <w:rsid w:val="00103328"/>
    <w:rsid w:val="001041EB"/>
    <w:rsid w:val="001058E3"/>
    <w:rsid w:val="001100CE"/>
    <w:rsid w:val="001149EB"/>
    <w:rsid w:val="001221B3"/>
    <w:rsid w:val="00126C43"/>
    <w:rsid w:val="00133D3B"/>
    <w:rsid w:val="001356B2"/>
    <w:rsid w:val="0013598D"/>
    <w:rsid w:val="00140A63"/>
    <w:rsid w:val="00146C45"/>
    <w:rsid w:val="00162544"/>
    <w:rsid w:val="001659D5"/>
    <w:rsid w:val="001728F6"/>
    <w:rsid w:val="00174B6C"/>
    <w:rsid w:val="00180169"/>
    <w:rsid w:val="00183B03"/>
    <w:rsid w:val="001851EF"/>
    <w:rsid w:val="00192C87"/>
    <w:rsid w:val="00196B55"/>
    <w:rsid w:val="001A2EF5"/>
    <w:rsid w:val="001A5FCD"/>
    <w:rsid w:val="001A6174"/>
    <w:rsid w:val="001A690A"/>
    <w:rsid w:val="001A7213"/>
    <w:rsid w:val="001B086D"/>
    <w:rsid w:val="001B2070"/>
    <w:rsid w:val="001B2AA1"/>
    <w:rsid w:val="001B32FC"/>
    <w:rsid w:val="001B43B9"/>
    <w:rsid w:val="001B6671"/>
    <w:rsid w:val="001B6A95"/>
    <w:rsid w:val="001B7707"/>
    <w:rsid w:val="001B7CDA"/>
    <w:rsid w:val="001C0945"/>
    <w:rsid w:val="001C104B"/>
    <w:rsid w:val="001C22B9"/>
    <w:rsid w:val="001D2A7A"/>
    <w:rsid w:val="001D2B78"/>
    <w:rsid w:val="001E36DF"/>
    <w:rsid w:val="001E4D43"/>
    <w:rsid w:val="001E4F19"/>
    <w:rsid w:val="001E6D1A"/>
    <w:rsid w:val="001E78EF"/>
    <w:rsid w:val="001F0651"/>
    <w:rsid w:val="001F237E"/>
    <w:rsid w:val="001F26AB"/>
    <w:rsid w:val="001F2778"/>
    <w:rsid w:val="001F4319"/>
    <w:rsid w:val="001F4947"/>
    <w:rsid w:val="001F73F5"/>
    <w:rsid w:val="00201D07"/>
    <w:rsid w:val="0020670D"/>
    <w:rsid w:val="00210BD8"/>
    <w:rsid w:val="00214518"/>
    <w:rsid w:val="00214C45"/>
    <w:rsid w:val="002177BB"/>
    <w:rsid w:val="00221CB6"/>
    <w:rsid w:val="00222CD6"/>
    <w:rsid w:val="00224236"/>
    <w:rsid w:val="00225BF2"/>
    <w:rsid w:val="00226323"/>
    <w:rsid w:val="002268EB"/>
    <w:rsid w:val="0023012A"/>
    <w:rsid w:val="002330BF"/>
    <w:rsid w:val="002332F3"/>
    <w:rsid w:val="00235276"/>
    <w:rsid w:val="00235386"/>
    <w:rsid w:val="00237778"/>
    <w:rsid w:val="002432BB"/>
    <w:rsid w:val="0024532D"/>
    <w:rsid w:val="00246867"/>
    <w:rsid w:val="0025120A"/>
    <w:rsid w:val="002515A7"/>
    <w:rsid w:val="00251635"/>
    <w:rsid w:val="0026177D"/>
    <w:rsid w:val="00264664"/>
    <w:rsid w:val="00275730"/>
    <w:rsid w:val="0027726C"/>
    <w:rsid w:val="002805C1"/>
    <w:rsid w:val="0028712B"/>
    <w:rsid w:val="00290DCE"/>
    <w:rsid w:val="002A1A32"/>
    <w:rsid w:val="002C1D74"/>
    <w:rsid w:val="002C4761"/>
    <w:rsid w:val="002C7783"/>
    <w:rsid w:val="002D31EE"/>
    <w:rsid w:val="002D4182"/>
    <w:rsid w:val="002D78F0"/>
    <w:rsid w:val="002E01FC"/>
    <w:rsid w:val="002E05C8"/>
    <w:rsid w:val="002E2B22"/>
    <w:rsid w:val="002F0313"/>
    <w:rsid w:val="002F0D2B"/>
    <w:rsid w:val="002F13ED"/>
    <w:rsid w:val="002F1D0B"/>
    <w:rsid w:val="002F322A"/>
    <w:rsid w:val="002F5289"/>
    <w:rsid w:val="002F6762"/>
    <w:rsid w:val="002F6A4C"/>
    <w:rsid w:val="002F7705"/>
    <w:rsid w:val="0030103A"/>
    <w:rsid w:val="00302992"/>
    <w:rsid w:val="00305524"/>
    <w:rsid w:val="00305DA8"/>
    <w:rsid w:val="00306DB7"/>
    <w:rsid w:val="0030754B"/>
    <w:rsid w:val="00307815"/>
    <w:rsid w:val="00307D4B"/>
    <w:rsid w:val="00314A2F"/>
    <w:rsid w:val="00314A8A"/>
    <w:rsid w:val="00315056"/>
    <w:rsid w:val="00317A7A"/>
    <w:rsid w:val="00321001"/>
    <w:rsid w:val="00321A3D"/>
    <w:rsid w:val="00322AF2"/>
    <w:rsid w:val="00327C3B"/>
    <w:rsid w:val="00332497"/>
    <w:rsid w:val="00332515"/>
    <w:rsid w:val="003333B8"/>
    <w:rsid w:val="00333933"/>
    <w:rsid w:val="0033464D"/>
    <w:rsid w:val="0033501A"/>
    <w:rsid w:val="00336541"/>
    <w:rsid w:val="00340C5E"/>
    <w:rsid w:val="00342712"/>
    <w:rsid w:val="00343B89"/>
    <w:rsid w:val="0034545F"/>
    <w:rsid w:val="00346A3F"/>
    <w:rsid w:val="00350217"/>
    <w:rsid w:val="00351E31"/>
    <w:rsid w:val="00354E57"/>
    <w:rsid w:val="00356582"/>
    <w:rsid w:val="00356F23"/>
    <w:rsid w:val="0036204C"/>
    <w:rsid w:val="00362578"/>
    <w:rsid w:val="00362964"/>
    <w:rsid w:val="00362A82"/>
    <w:rsid w:val="00365E16"/>
    <w:rsid w:val="00367EFF"/>
    <w:rsid w:val="003718DB"/>
    <w:rsid w:val="00371C6D"/>
    <w:rsid w:val="00376D2E"/>
    <w:rsid w:val="00383BDA"/>
    <w:rsid w:val="00386BCB"/>
    <w:rsid w:val="00390DBB"/>
    <w:rsid w:val="00391811"/>
    <w:rsid w:val="00391DC4"/>
    <w:rsid w:val="00393C23"/>
    <w:rsid w:val="00394F7E"/>
    <w:rsid w:val="003A0BFB"/>
    <w:rsid w:val="003A3F8C"/>
    <w:rsid w:val="003A579A"/>
    <w:rsid w:val="003B030E"/>
    <w:rsid w:val="003B14F5"/>
    <w:rsid w:val="003B7251"/>
    <w:rsid w:val="003B7C1E"/>
    <w:rsid w:val="003C6FB2"/>
    <w:rsid w:val="003C7CA0"/>
    <w:rsid w:val="003D07CA"/>
    <w:rsid w:val="003D554F"/>
    <w:rsid w:val="003E0BC9"/>
    <w:rsid w:val="003E1CA3"/>
    <w:rsid w:val="003E3B0F"/>
    <w:rsid w:val="003E780C"/>
    <w:rsid w:val="003F4270"/>
    <w:rsid w:val="003F4561"/>
    <w:rsid w:val="003F48CB"/>
    <w:rsid w:val="003F4AF9"/>
    <w:rsid w:val="003F508F"/>
    <w:rsid w:val="003F5B1F"/>
    <w:rsid w:val="003F7C2A"/>
    <w:rsid w:val="003F7F17"/>
    <w:rsid w:val="0040411A"/>
    <w:rsid w:val="00410181"/>
    <w:rsid w:val="00410C0E"/>
    <w:rsid w:val="00411772"/>
    <w:rsid w:val="0041391E"/>
    <w:rsid w:val="0041721F"/>
    <w:rsid w:val="00417818"/>
    <w:rsid w:val="00424C67"/>
    <w:rsid w:val="00425140"/>
    <w:rsid w:val="004310DF"/>
    <w:rsid w:val="004332C8"/>
    <w:rsid w:val="00434BFB"/>
    <w:rsid w:val="004376CB"/>
    <w:rsid w:val="004414A5"/>
    <w:rsid w:val="00441CDF"/>
    <w:rsid w:val="00444B96"/>
    <w:rsid w:val="004463FF"/>
    <w:rsid w:val="00447A77"/>
    <w:rsid w:val="004506FE"/>
    <w:rsid w:val="004517B9"/>
    <w:rsid w:val="00454D9E"/>
    <w:rsid w:val="00456DA8"/>
    <w:rsid w:val="00460111"/>
    <w:rsid w:val="0046057D"/>
    <w:rsid w:val="00460CD6"/>
    <w:rsid w:val="0046135B"/>
    <w:rsid w:val="00473A5F"/>
    <w:rsid w:val="00475475"/>
    <w:rsid w:val="00476484"/>
    <w:rsid w:val="00477689"/>
    <w:rsid w:val="00483356"/>
    <w:rsid w:val="0048577D"/>
    <w:rsid w:val="00487741"/>
    <w:rsid w:val="0049007E"/>
    <w:rsid w:val="0049105C"/>
    <w:rsid w:val="004928F6"/>
    <w:rsid w:val="004A1D65"/>
    <w:rsid w:val="004B28A2"/>
    <w:rsid w:val="004C7189"/>
    <w:rsid w:val="004D34A2"/>
    <w:rsid w:val="004D6185"/>
    <w:rsid w:val="004D6855"/>
    <w:rsid w:val="004D7E3C"/>
    <w:rsid w:val="004E2A01"/>
    <w:rsid w:val="004E3AE3"/>
    <w:rsid w:val="004E5DE0"/>
    <w:rsid w:val="004E7239"/>
    <w:rsid w:val="004F29D8"/>
    <w:rsid w:val="004F3832"/>
    <w:rsid w:val="00502663"/>
    <w:rsid w:val="0050642E"/>
    <w:rsid w:val="0050720C"/>
    <w:rsid w:val="005110EB"/>
    <w:rsid w:val="005132F8"/>
    <w:rsid w:val="0051514E"/>
    <w:rsid w:val="00515D95"/>
    <w:rsid w:val="005160C0"/>
    <w:rsid w:val="005210B3"/>
    <w:rsid w:val="00522CB1"/>
    <w:rsid w:val="005240CF"/>
    <w:rsid w:val="00524462"/>
    <w:rsid w:val="005256D7"/>
    <w:rsid w:val="0052701F"/>
    <w:rsid w:val="005323F7"/>
    <w:rsid w:val="005333A1"/>
    <w:rsid w:val="00534B82"/>
    <w:rsid w:val="00537CFB"/>
    <w:rsid w:val="00553BB4"/>
    <w:rsid w:val="00553C4B"/>
    <w:rsid w:val="0055656A"/>
    <w:rsid w:val="00560438"/>
    <w:rsid w:val="00560A9E"/>
    <w:rsid w:val="00561080"/>
    <w:rsid w:val="00564D57"/>
    <w:rsid w:val="0056760C"/>
    <w:rsid w:val="00570245"/>
    <w:rsid w:val="00571E5B"/>
    <w:rsid w:val="005739DC"/>
    <w:rsid w:val="00575629"/>
    <w:rsid w:val="005773A4"/>
    <w:rsid w:val="00580159"/>
    <w:rsid w:val="00585073"/>
    <w:rsid w:val="005913C2"/>
    <w:rsid w:val="00591AA9"/>
    <w:rsid w:val="00594E8C"/>
    <w:rsid w:val="00596FBE"/>
    <w:rsid w:val="00597516"/>
    <w:rsid w:val="005A0663"/>
    <w:rsid w:val="005A171B"/>
    <w:rsid w:val="005A39CC"/>
    <w:rsid w:val="005A3ABD"/>
    <w:rsid w:val="005A640D"/>
    <w:rsid w:val="005B231E"/>
    <w:rsid w:val="005B2CE0"/>
    <w:rsid w:val="005B5F0B"/>
    <w:rsid w:val="005C45E7"/>
    <w:rsid w:val="005D05D6"/>
    <w:rsid w:val="005D566B"/>
    <w:rsid w:val="005D6F9A"/>
    <w:rsid w:val="005E0586"/>
    <w:rsid w:val="005E1987"/>
    <w:rsid w:val="005E2308"/>
    <w:rsid w:val="005E3473"/>
    <w:rsid w:val="005E59FD"/>
    <w:rsid w:val="005F13C2"/>
    <w:rsid w:val="005F1683"/>
    <w:rsid w:val="005F6072"/>
    <w:rsid w:val="00601890"/>
    <w:rsid w:val="006029EC"/>
    <w:rsid w:val="00602D4A"/>
    <w:rsid w:val="00603A47"/>
    <w:rsid w:val="0060541C"/>
    <w:rsid w:val="00605E20"/>
    <w:rsid w:val="0060611E"/>
    <w:rsid w:val="00606D7F"/>
    <w:rsid w:val="006112B5"/>
    <w:rsid w:val="0061522A"/>
    <w:rsid w:val="006173A6"/>
    <w:rsid w:val="00620420"/>
    <w:rsid w:val="006219EA"/>
    <w:rsid w:val="006330D1"/>
    <w:rsid w:val="0063588C"/>
    <w:rsid w:val="00637A26"/>
    <w:rsid w:val="00642177"/>
    <w:rsid w:val="00642AC4"/>
    <w:rsid w:val="0064588B"/>
    <w:rsid w:val="0064714C"/>
    <w:rsid w:val="00650263"/>
    <w:rsid w:val="00657F22"/>
    <w:rsid w:val="006609DE"/>
    <w:rsid w:val="0066636A"/>
    <w:rsid w:val="00671C7F"/>
    <w:rsid w:val="006721C4"/>
    <w:rsid w:val="00672998"/>
    <w:rsid w:val="006733E8"/>
    <w:rsid w:val="00673E42"/>
    <w:rsid w:val="006760B2"/>
    <w:rsid w:val="006817C2"/>
    <w:rsid w:val="00687859"/>
    <w:rsid w:val="0069097B"/>
    <w:rsid w:val="006918EC"/>
    <w:rsid w:val="00692C25"/>
    <w:rsid w:val="00694CF6"/>
    <w:rsid w:val="0069651C"/>
    <w:rsid w:val="0069740F"/>
    <w:rsid w:val="006A35F3"/>
    <w:rsid w:val="006A3D6A"/>
    <w:rsid w:val="006A67F1"/>
    <w:rsid w:val="006A7213"/>
    <w:rsid w:val="006B3CB5"/>
    <w:rsid w:val="006B4148"/>
    <w:rsid w:val="006B5B6F"/>
    <w:rsid w:val="006B5B77"/>
    <w:rsid w:val="006C1103"/>
    <w:rsid w:val="006C1F70"/>
    <w:rsid w:val="006C3EDB"/>
    <w:rsid w:val="006C4C47"/>
    <w:rsid w:val="006C5732"/>
    <w:rsid w:val="006D5287"/>
    <w:rsid w:val="006E00BA"/>
    <w:rsid w:val="006E13D0"/>
    <w:rsid w:val="006E2521"/>
    <w:rsid w:val="006E45B2"/>
    <w:rsid w:val="006E7B52"/>
    <w:rsid w:val="006F14A3"/>
    <w:rsid w:val="006F22E7"/>
    <w:rsid w:val="006F606F"/>
    <w:rsid w:val="007063E8"/>
    <w:rsid w:val="00706DC8"/>
    <w:rsid w:val="007072EB"/>
    <w:rsid w:val="00711CA3"/>
    <w:rsid w:val="007129A6"/>
    <w:rsid w:val="007131EC"/>
    <w:rsid w:val="00713371"/>
    <w:rsid w:val="0071340A"/>
    <w:rsid w:val="00715373"/>
    <w:rsid w:val="00715EB0"/>
    <w:rsid w:val="00716789"/>
    <w:rsid w:val="007167FB"/>
    <w:rsid w:val="007226DF"/>
    <w:rsid w:val="00724A5D"/>
    <w:rsid w:val="00726D1B"/>
    <w:rsid w:val="007279F6"/>
    <w:rsid w:val="007303A0"/>
    <w:rsid w:val="007331AA"/>
    <w:rsid w:val="0073431E"/>
    <w:rsid w:val="00736926"/>
    <w:rsid w:val="00736CA3"/>
    <w:rsid w:val="007404C4"/>
    <w:rsid w:val="007441B3"/>
    <w:rsid w:val="00746EC5"/>
    <w:rsid w:val="0074750E"/>
    <w:rsid w:val="00747E1C"/>
    <w:rsid w:val="0075040A"/>
    <w:rsid w:val="00752696"/>
    <w:rsid w:val="00755965"/>
    <w:rsid w:val="00760E14"/>
    <w:rsid w:val="00760FA6"/>
    <w:rsid w:val="007611FC"/>
    <w:rsid w:val="00761B37"/>
    <w:rsid w:val="007629A9"/>
    <w:rsid w:val="00762F07"/>
    <w:rsid w:val="00764BD5"/>
    <w:rsid w:val="007651C3"/>
    <w:rsid w:val="00765293"/>
    <w:rsid w:val="00771DFA"/>
    <w:rsid w:val="00773444"/>
    <w:rsid w:val="00775624"/>
    <w:rsid w:val="00781EC2"/>
    <w:rsid w:val="007856FA"/>
    <w:rsid w:val="00786411"/>
    <w:rsid w:val="007865B3"/>
    <w:rsid w:val="00790DF0"/>
    <w:rsid w:val="00795764"/>
    <w:rsid w:val="00797DB5"/>
    <w:rsid w:val="007A639E"/>
    <w:rsid w:val="007A77CE"/>
    <w:rsid w:val="007B1CA6"/>
    <w:rsid w:val="007B22B6"/>
    <w:rsid w:val="007B2534"/>
    <w:rsid w:val="007B422A"/>
    <w:rsid w:val="007B51BB"/>
    <w:rsid w:val="007C1F61"/>
    <w:rsid w:val="007C20EB"/>
    <w:rsid w:val="007C27BF"/>
    <w:rsid w:val="007C292F"/>
    <w:rsid w:val="007C5B1E"/>
    <w:rsid w:val="007C658A"/>
    <w:rsid w:val="007D11F3"/>
    <w:rsid w:val="007D6BA0"/>
    <w:rsid w:val="007D7783"/>
    <w:rsid w:val="007D7F27"/>
    <w:rsid w:val="007E570B"/>
    <w:rsid w:val="007E7010"/>
    <w:rsid w:val="007E7F0E"/>
    <w:rsid w:val="007F1BA5"/>
    <w:rsid w:val="007F625F"/>
    <w:rsid w:val="007F77A6"/>
    <w:rsid w:val="00806621"/>
    <w:rsid w:val="00813C22"/>
    <w:rsid w:val="00814C49"/>
    <w:rsid w:val="0082135F"/>
    <w:rsid w:val="0082195C"/>
    <w:rsid w:val="008260F9"/>
    <w:rsid w:val="008276B9"/>
    <w:rsid w:val="008309E7"/>
    <w:rsid w:val="00834161"/>
    <w:rsid w:val="00835787"/>
    <w:rsid w:val="0083672F"/>
    <w:rsid w:val="00841A1F"/>
    <w:rsid w:val="00842661"/>
    <w:rsid w:val="00850EB3"/>
    <w:rsid w:val="00851BAA"/>
    <w:rsid w:val="008541B4"/>
    <w:rsid w:val="00854B99"/>
    <w:rsid w:val="00854E19"/>
    <w:rsid w:val="0086019B"/>
    <w:rsid w:val="00861549"/>
    <w:rsid w:val="008620AB"/>
    <w:rsid w:val="00862EC1"/>
    <w:rsid w:val="00862FB7"/>
    <w:rsid w:val="00865113"/>
    <w:rsid w:val="00872402"/>
    <w:rsid w:val="008730E5"/>
    <w:rsid w:val="00873678"/>
    <w:rsid w:val="00874517"/>
    <w:rsid w:val="0087517E"/>
    <w:rsid w:val="008807E6"/>
    <w:rsid w:val="00881806"/>
    <w:rsid w:val="00884333"/>
    <w:rsid w:val="00884C74"/>
    <w:rsid w:val="00885B1F"/>
    <w:rsid w:val="00887FEF"/>
    <w:rsid w:val="0089258B"/>
    <w:rsid w:val="00894E6F"/>
    <w:rsid w:val="00895749"/>
    <w:rsid w:val="008A2E66"/>
    <w:rsid w:val="008A5717"/>
    <w:rsid w:val="008A6029"/>
    <w:rsid w:val="008B09C3"/>
    <w:rsid w:val="008B13C6"/>
    <w:rsid w:val="008B3752"/>
    <w:rsid w:val="008B5B4C"/>
    <w:rsid w:val="008B6820"/>
    <w:rsid w:val="008B6E83"/>
    <w:rsid w:val="008C0C88"/>
    <w:rsid w:val="008C1417"/>
    <w:rsid w:val="008C32FB"/>
    <w:rsid w:val="008D1E4B"/>
    <w:rsid w:val="008D4B0F"/>
    <w:rsid w:val="008E3F94"/>
    <w:rsid w:val="008E4740"/>
    <w:rsid w:val="008E6086"/>
    <w:rsid w:val="008E61CD"/>
    <w:rsid w:val="008F1895"/>
    <w:rsid w:val="008F6DCE"/>
    <w:rsid w:val="008F7209"/>
    <w:rsid w:val="009012BF"/>
    <w:rsid w:val="00902524"/>
    <w:rsid w:val="00903853"/>
    <w:rsid w:val="00904E79"/>
    <w:rsid w:val="00906D0D"/>
    <w:rsid w:val="00910383"/>
    <w:rsid w:val="0091162C"/>
    <w:rsid w:val="00913A7A"/>
    <w:rsid w:val="00914373"/>
    <w:rsid w:val="00917CCC"/>
    <w:rsid w:val="00920718"/>
    <w:rsid w:val="00926C71"/>
    <w:rsid w:val="0092744C"/>
    <w:rsid w:val="00930B8C"/>
    <w:rsid w:val="009316D6"/>
    <w:rsid w:val="00934176"/>
    <w:rsid w:val="00934AC6"/>
    <w:rsid w:val="00934DAC"/>
    <w:rsid w:val="00942B5B"/>
    <w:rsid w:val="009439D0"/>
    <w:rsid w:val="00944D6E"/>
    <w:rsid w:val="0094537D"/>
    <w:rsid w:val="00947029"/>
    <w:rsid w:val="009510F2"/>
    <w:rsid w:val="00953693"/>
    <w:rsid w:val="0095652E"/>
    <w:rsid w:val="00956A04"/>
    <w:rsid w:val="009615E8"/>
    <w:rsid w:val="00963D89"/>
    <w:rsid w:val="009673E8"/>
    <w:rsid w:val="00975CAD"/>
    <w:rsid w:val="00976A18"/>
    <w:rsid w:val="00986C66"/>
    <w:rsid w:val="00987D87"/>
    <w:rsid w:val="00992D23"/>
    <w:rsid w:val="00994C44"/>
    <w:rsid w:val="0099596C"/>
    <w:rsid w:val="00996E46"/>
    <w:rsid w:val="009A2086"/>
    <w:rsid w:val="009A459B"/>
    <w:rsid w:val="009A53D5"/>
    <w:rsid w:val="009B0CB7"/>
    <w:rsid w:val="009B129C"/>
    <w:rsid w:val="009B3BB6"/>
    <w:rsid w:val="009B3EAC"/>
    <w:rsid w:val="009C0AA3"/>
    <w:rsid w:val="009C0E90"/>
    <w:rsid w:val="009C1910"/>
    <w:rsid w:val="009C3C2D"/>
    <w:rsid w:val="009C68F4"/>
    <w:rsid w:val="009C6CDC"/>
    <w:rsid w:val="009C7806"/>
    <w:rsid w:val="009D1BC2"/>
    <w:rsid w:val="009D209F"/>
    <w:rsid w:val="009D26BA"/>
    <w:rsid w:val="009D325C"/>
    <w:rsid w:val="009E31E3"/>
    <w:rsid w:val="009E3E9F"/>
    <w:rsid w:val="009E4EB3"/>
    <w:rsid w:val="009E6CBB"/>
    <w:rsid w:val="009F011F"/>
    <w:rsid w:val="009F1385"/>
    <w:rsid w:val="009F1CEE"/>
    <w:rsid w:val="00A0001E"/>
    <w:rsid w:val="00A0486B"/>
    <w:rsid w:val="00A076D1"/>
    <w:rsid w:val="00A1035C"/>
    <w:rsid w:val="00A119F6"/>
    <w:rsid w:val="00A21CC1"/>
    <w:rsid w:val="00A23279"/>
    <w:rsid w:val="00A24555"/>
    <w:rsid w:val="00A27644"/>
    <w:rsid w:val="00A30021"/>
    <w:rsid w:val="00A312DA"/>
    <w:rsid w:val="00A31DA0"/>
    <w:rsid w:val="00A3349B"/>
    <w:rsid w:val="00A33DEF"/>
    <w:rsid w:val="00A37DB3"/>
    <w:rsid w:val="00A401B8"/>
    <w:rsid w:val="00A42027"/>
    <w:rsid w:val="00A42425"/>
    <w:rsid w:val="00A51438"/>
    <w:rsid w:val="00A5337D"/>
    <w:rsid w:val="00A5402C"/>
    <w:rsid w:val="00A54823"/>
    <w:rsid w:val="00A55225"/>
    <w:rsid w:val="00A5624C"/>
    <w:rsid w:val="00A56590"/>
    <w:rsid w:val="00A5719D"/>
    <w:rsid w:val="00A57BB6"/>
    <w:rsid w:val="00A621AC"/>
    <w:rsid w:val="00A62538"/>
    <w:rsid w:val="00A625AB"/>
    <w:rsid w:val="00A62A15"/>
    <w:rsid w:val="00A6685F"/>
    <w:rsid w:val="00A66B20"/>
    <w:rsid w:val="00A736C4"/>
    <w:rsid w:val="00A77A56"/>
    <w:rsid w:val="00A834FF"/>
    <w:rsid w:val="00A8657A"/>
    <w:rsid w:val="00A865E3"/>
    <w:rsid w:val="00A870FF"/>
    <w:rsid w:val="00A874F2"/>
    <w:rsid w:val="00A90444"/>
    <w:rsid w:val="00A90B34"/>
    <w:rsid w:val="00A939EB"/>
    <w:rsid w:val="00A93A4E"/>
    <w:rsid w:val="00A95CD9"/>
    <w:rsid w:val="00AA1325"/>
    <w:rsid w:val="00AA6579"/>
    <w:rsid w:val="00AA77E7"/>
    <w:rsid w:val="00AC12B3"/>
    <w:rsid w:val="00AC1828"/>
    <w:rsid w:val="00AC1DE1"/>
    <w:rsid w:val="00AC2C3B"/>
    <w:rsid w:val="00AC7F40"/>
    <w:rsid w:val="00AD5986"/>
    <w:rsid w:val="00AD5EC6"/>
    <w:rsid w:val="00AD6E17"/>
    <w:rsid w:val="00AE08FF"/>
    <w:rsid w:val="00AE5AC4"/>
    <w:rsid w:val="00AE7AA4"/>
    <w:rsid w:val="00AF3115"/>
    <w:rsid w:val="00AF3127"/>
    <w:rsid w:val="00AF3B91"/>
    <w:rsid w:val="00AF7D5D"/>
    <w:rsid w:val="00B021A0"/>
    <w:rsid w:val="00B037A0"/>
    <w:rsid w:val="00B03ED8"/>
    <w:rsid w:val="00B05E8D"/>
    <w:rsid w:val="00B150AC"/>
    <w:rsid w:val="00B167C2"/>
    <w:rsid w:val="00B25BBC"/>
    <w:rsid w:val="00B302E3"/>
    <w:rsid w:val="00B31028"/>
    <w:rsid w:val="00B33F97"/>
    <w:rsid w:val="00B40F4B"/>
    <w:rsid w:val="00B410E0"/>
    <w:rsid w:val="00B43A15"/>
    <w:rsid w:val="00B4431B"/>
    <w:rsid w:val="00B53888"/>
    <w:rsid w:val="00B54EA1"/>
    <w:rsid w:val="00B565AD"/>
    <w:rsid w:val="00B63DA4"/>
    <w:rsid w:val="00B64E1C"/>
    <w:rsid w:val="00B666A8"/>
    <w:rsid w:val="00B67079"/>
    <w:rsid w:val="00B76E91"/>
    <w:rsid w:val="00B7784E"/>
    <w:rsid w:val="00B77C4C"/>
    <w:rsid w:val="00B84B0D"/>
    <w:rsid w:val="00B84BE9"/>
    <w:rsid w:val="00B85F44"/>
    <w:rsid w:val="00B95EAD"/>
    <w:rsid w:val="00BA3476"/>
    <w:rsid w:val="00BA3F91"/>
    <w:rsid w:val="00BA4ED5"/>
    <w:rsid w:val="00BB135A"/>
    <w:rsid w:val="00BB189A"/>
    <w:rsid w:val="00BB1E03"/>
    <w:rsid w:val="00BB2007"/>
    <w:rsid w:val="00BB64CC"/>
    <w:rsid w:val="00BC0C61"/>
    <w:rsid w:val="00BC2DE7"/>
    <w:rsid w:val="00BD0891"/>
    <w:rsid w:val="00BD4E8D"/>
    <w:rsid w:val="00BD56FF"/>
    <w:rsid w:val="00BD623E"/>
    <w:rsid w:val="00BE3A73"/>
    <w:rsid w:val="00BE5FDD"/>
    <w:rsid w:val="00BE66B8"/>
    <w:rsid w:val="00BE6E62"/>
    <w:rsid w:val="00BE73B5"/>
    <w:rsid w:val="00BE7EC9"/>
    <w:rsid w:val="00BF384E"/>
    <w:rsid w:val="00BF6E5A"/>
    <w:rsid w:val="00C00E56"/>
    <w:rsid w:val="00C03A70"/>
    <w:rsid w:val="00C06785"/>
    <w:rsid w:val="00C06814"/>
    <w:rsid w:val="00C10109"/>
    <w:rsid w:val="00C112B4"/>
    <w:rsid w:val="00C120FA"/>
    <w:rsid w:val="00C1398C"/>
    <w:rsid w:val="00C14533"/>
    <w:rsid w:val="00C15278"/>
    <w:rsid w:val="00C15779"/>
    <w:rsid w:val="00C15E93"/>
    <w:rsid w:val="00C16193"/>
    <w:rsid w:val="00C17934"/>
    <w:rsid w:val="00C22E23"/>
    <w:rsid w:val="00C22F91"/>
    <w:rsid w:val="00C26DE7"/>
    <w:rsid w:val="00C30B8D"/>
    <w:rsid w:val="00C31A3F"/>
    <w:rsid w:val="00C33250"/>
    <w:rsid w:val="00C3616D"/>
    <w:rsid w:val="00C406E5"/>
    <w:rsid w:val="00C4329D"/>
    <w:rsid w:val="00C44451"/>
    <w:rsid w:val="00C46686"/>
    <w:rsid w:val="00C47421"/>
    <w:rsid w:val="00C520B0"/>
    <w:rsid w:val="00C52F06"/>
    <w:rsid w:val="00C53581"/>
    <w:rsid w:val="00C5366C"/>
    <w:rsid w:val="00C53FFC"/>
    <w:rsid w:val="00C56CCE"/>
    <w:rsid w:val="00C573FE"/>
    <w:rsid w:val="00C57C2E"/>
    <w:rsid w:val="00C6127C"/>
    <w:rsid w:val="00C6150B"/>
    <w:rsid w:val="00C65F6C"/>
    <w:rsid w:val="00C66AAD"/>
    <w:rsid w:val="00C75186"/>
    <w:rsid w:val="00C755E1"/>
    <w:rsid w:val="00C76BCC"/>
    <w:rsid w:val="00C779DC"/>
    <w:rsid w:val="00C8187F"/>
    <w:rsid w:val="00C87787"/>
    <w:rsid w:val="00C87B18"/>
    <w:rsid w:val="00C91B79"/>
    <w:rsid w:val="00C95F76"/>
    <w:rsid w:val="00C96027"/>
    <w:rsid w:val="00CA05C6"/>
    <w:rsid w:val="00CA1D5A"/>
    <w:rsid w:val="00CA3090"/>
    <w:rsid w:val="00CA75F9"/>
    <w:rsid w:val="00CB5D07"/>
    <w:rsid w:val="00CC22DA"/>
    <w:rsid w:val="00CC446B"/>
    <w:rsid w:val="00CD20BD"/>
    <w:rsid w:val="00CD445D"/>
    <w:rsid w:val="00CE0F05"/>
    <w:rsid w:val="00CE261C"/>
    <w:rsid w:val="00CE34E3"/>
    <w:rsid w:val="00CE4524"/>
    <w:rsid w:val="00CE7905"/>
    <w:rsid w:val="00CF1397"/>
    <w:rsid w:val="00CF44D4"/>
    <w:rsid w:val="00CF4DCE"/>
    <w:rsid w:val="00CF61A9"/>
    <w:rsid w:val="00CF657B"/>
    <w:rsid w:val="00CF6D66"/>
    <w:rsid w:val="00D00062"/>
    <w:rsid w:val="00D00991"/>
    <w:rsid w:val="00D02A95"/>
    <w:rsid w:val="00D02ED8"/>
    <w:rsid w:val="00D114BA"/>
    <w:rsid w:val="00D122DF"/>
    <w:rsid w:val="00D13D4B"/>
    <w:rsid w:val="00D17C17"/>
    <w:rsid w:val="00D22CBE"/>
    <w:rsid w:val="00D325E4"/>
    <w:rsid w:val="00D35DF3"/>
    <w:rsid w:val="00D374B8"/>
    <w:rsid w:val="00D415E2"/>
    <w:rsid w:val="00D41850"/>
    <w:rsid w:val="00D41C32"/>
    <w:rsid w:val="00D4450B"/>
    <w:rsid w:val="00D455DB"/>
    <w:rsid w:val="00D45BD9"/>
    <w:rsid w:val="00D45C74"/>
    <w:rsid w:val="00D470CB"/>
    <w:rsid w:val="00D47907"/>
    <w:rsid w:val="00D55B72"/>
    <w:rsid w:val="00D60FFA"/>
    <w:rsid w:val="00D61E8D"/>
    <w:rsid w:val="00D62E40"/>
    <w:rsid w:val="00D652D4"/>
    <w:rsid w:val="00D66802"/>
    <w:rsid w:val="00D70783"/>
    <w:rsid w:val="00D74EC6"/>
    <w:rsid w:val="00D7591E"/>
    <w:rsid w:val="00D77189"/>
    <w:rsid w:val="00D77AA4"/>
    <w:rsid w:val="00D82E71"/>
    <w:rsid w:val="00D8304F"/>
    <w:rsid w:val="00D83A8A"/>
    <w:rsid w:val="00D86CA9"/>
    <w:rsid w:val="00D93185"/>
    <w:rsid w:val="00D96506"/>
    <w:rsid w:val="00D97658"/>
    <w:rsid w:val="00DA0075"/>
    <w:rsid w:val="00DA06ED"/>
    <w:rsid w:val="00DA13E9"/>
    <w:rsid w:val="00DA36F9"/>
    <w:rsid w:val="00DA3B88"/>
    <w:rsid w:val="00DA6301"/>
    <w:rsid w:val="00DB05F7"/>
    <w:rsid w:val="00DB32A0"/>
    <w:rsid w:val="00DB4641"/>
    <w:rsid w:val="00DB48BD"/>
    <w:rsid w:val="00DB5A80"/>
    <w:rsid w:val="00DB5BC0"/>
    <w:rsid w:val="00DC298C"/>
    <w:rsid w:val="00DC51AE"/>
    <w:rsid w:val="00DC5E0B"/>
    <w:rsid w:val="00DC75F4"/>
    <w:rsid w:val="00DD2C1A"/>
    <w:rsid w:val="00DD2C57"/>
    <w:rsid w:val="00DD4B82"/>
    <w:rsid w:val="00DD5D19"/>
    <w:rsid w:val="00DE4E4E"/>
    <w:rsid w:val="00DF1C6A"/>
    <w:rsid w:val="00DF3EB3"/>
    <w:rsid w:val="00DF7A0A"/>
    <w:rsid w:val="00E043AA"/>
    <w:rsid w:val="00E06E23"/>
    <w:rsid w:val="00E07352"/>
    <w:rsid w:val="00E10A56"/>
    <w:rsid w:val="00E10D25"/>
    <w:rsid w:val="00E151B6"/>
    <w:rsid w:val="00E204A7"/>
    <w:rsid w:val="00E22347"/>
    <w:rsid w:val="00E22DFE"/>
    <w:rsid w:val="00E23D9B"/>
    <w:rsid w:val="00E254B5"/>
    <w:rsid w:val="00E265B8"/>
    <w:rsid w:val="00E41709"/>
    <w:rsid w:val="00E43B7A"/>
    <w:rsid w:val="00E54B87"/>
    <w:rsid w:val="00E6201A"/>
    <w:rsid w:val="00E646C8"/>
    <w:rsid w:val="00E72594"/>
    <w:rsid w:val="00E72D9B"/>
    <w:rsid w:val="00E81589"/>
    <w:rsid w:val="00E81A73"/>
    <w:rsid w:val="00E81C58"/>
    <w:rsid w:val="00E821E5"/>
    <w:rsid w:val="00E8382E"/>
    <w:rsid w:val="00E85141"/>
    <w:rsid w:val="00E851A1"/>
    <w:rsid w:val="00E86061"/>
    <w:rsid w:val="00E9206C"/>
    <w:rsid w:val="00E93154"/>
    <w:rsid w:val="00E946DD"/>
    <w:rsid w:val="00E94AE6"/>
    <w:rsid w:val="00E95661"/>
    <w:rsid w:val="00E9601E"/>
    <w:rsid w:val="00E96B8D"/>
    <w:rsid w:val="00E97BBC"/>
    <w:rsid w:val="00EA14FC"/>
    <w:rsid w:val="00EA208D"/>
    <w:rsid w:val="00EA3652"/>
    <w:rsid w:val="00EA6230"/>
    <w:rsid w:val="00EA6352"/>
    <w:rsid w:val="00EA7B97"/>
    <w:rsid w:val="00EB1234"/>
    <w:rsid w:val="00EB242A"/>
    <w:rsid w:val="00EB2E18"/>
    <w:rsid w:val="00EB4A3B"/>
    <w:rsid w:val="00EC1DD6"/>
    <w:rsid w:val="00ED6E4D"/>
    <w:rsid w:val="00EE039D"/>
    <w:rsid w:val="00EE28E0"/>
    <w:rsid w:val="00EE47BC"/>
    <w:rsid w:val="00EE51DB"/>
    <w:rsid w:val="00EE7960"/>
    <w:rsid w:val="00EF0ABD"/>
    <w:rsid w:val="00EF2258"/>
    <w:rsid w:val="00EF444C"/>
    <w:rsid w:val="00F0154F"/>
    <w:rsid w:val="00F0223F"/>
    <w:rsid w:val="00F03E37"/>
    <w:rsid w:val="00F04634"/>
    <w:rsid w:val="00F054FD"/>
    <w:rsid w:val="00F14223"/>
    <w:rsid w:val="00F15831"/>
    <w:rsid w:val="00F23E53"/>
    <w:rsid w:val="00F25E03"/>
    <w:rsid w:val="00F25ECF"/>
    <w:rsid w:val="00F3128B"/>
    <w:rsid w:val="00F313AC"/>
    <w:rsid w:val="00F32841"/>
    <w:rsid w:val="00F44FE6"/>
    <w:rsid w:val="00F45580"/>
    <w:rsid w:val="00F45A80"/>
    <w:rsid w:val="00F47740"/>
    <w:rsid w:val="00F50411"/>
    <w:rsid w:val="00F5136C"/>
    <w:rsid w:val="00F51879"/>
    <w:rsid w:val="00F52F70"/>
    <w:rsid w:val="00F54B73"/>
    <w:rsid w:val="00F57AE2"/>
    <w:rsid w:val="00F6096A"/>
    <w:rsid w:val="00F647E5"/>
    <w:rsid w:val="00F64FE7"/>
    <w:rsid w:val="00F663EA"/>
    <w:rsid w:val="00F67A14"/>
    <w:rsid w:val="00F67B54"/>
    <w:rsid w:val="00F71851"/>
    <w:rsid w:val="00F7358B"/>
    <w:rsid w:val="00F77EC4"/>
    <w:rsid w:val="00F8385D"/>
    <w:rsid w:val="00F83E5D"/>
    <w:rsid w:val="00F85268"/>
    <w:rsid w:val="00F858D7"/>
    <w:rsid w:val="00F91411"/>
    <w:rsid w:val="00F919A3"/>
    <w:rsid w:val="00F966A4"/>
    <w:rsid w:val="00FA2BE4"/>
    <w:rsid w:val="00FB0A47"/>
    <w:rsid w:val="00FB2882"/>
    <w:rsid w:val="00FB3CB7"/>
    <w:rsid w:val="00FB50EA"/>
    <w:rsid w:val="00FB56A8"/>
    <w:rsid w:val="00FC076C"/>
    <w:rsid w:val="00FC3DD1"/>
    <w:rsid w:val="00FC5B61"/>
    <w:rsid w:val="00FC694D"/>
    <w:rsid w:val="00FD13D2"/>
    <w:rsid w:val="00FD27BE"/>
    <w:rsid w:val="00FD34E6"/>
    <w:rsid w:val="00FD4D6A"/>
    <w:rsid w:val="00FD5A84"/>
    <w:rsid w:val="00FE2308"/>
    <w:rsid w:val="00FE38FE"/>
    <w:rsid w:val="00FE4F4C"/>
    <w:rsid w:val="00FE6AA5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28785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5B8"/>
  </w:style>
  <w:style w:type="paragraph" w:styleId="Nagwek1">
    <w:name w:val="heading 1"/>
    <w:basedOn w:val="Normalny"/>
    <w:next w:val="Normalny"/>
    <w:link w:val="Nagwek1Znak"/>
    <w:qFormat/>
    <w:rsid w:val="00FD5A84"/>
    <w:pPr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49105C"/>
    <w:pPr>
      <w:keepNext/>
      <w:numPr>
        <w:numId w:val="32"/>
      </w:numPr>
      <w:spacing w:before="60" w:after="60" w:line="276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FD5A84"/>
    <w:pPr>
      <w:widowControl w:val="0"/>
      <w:numPr>
        <w:ilvl w:val="2"/>
        <w:numId w:val="1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D5A84"/>
    <w:pPr>
      <w:widowControl w:val="0"/>
      <w:numPr>
        <w:ilvl w:val="3"/>
        <w:numId w:val="1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D5A84"/>
    <w:pPr>
      <w:numPr>
        <w:ilvl w:val="4"/>
        <w:numId w:val="1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D5A84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D5A84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D5A84"/>
    <w:pPr>
      <w:keepNext/>
      <w:numPr>
        <w:ilvl w:val="7"/>
        <w:numId w:val="1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D5A84"/>
    <w:pPr>
      <w:keepNext/>
      <w:numPr>
        <w:ilvl w:val="8"/>
        <w:numId w:val="1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A84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FD5A84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FD5A84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D5A84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D5A84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FD5A84"/>
    <w:rPr>
      <w:rFonts w:ascii="Arial" w:eastAsia="Times New Roman" w:hAnsi="Arial" w:cs="Times New Roman"/>
      <w:sz w:val="21"/>
      <w:szCs w:val="24"/>
      <w:lang w:eastAsia="pl-PL"/>
    </w:rPr>
  </w:style>
  <w:style w:type="table" w:styleId="Tabela-Siatka">
    <w:name w:val="Table Grid"/>
    <w:basedOn w:val="Standardowy"/>
    <w:uiPriority w:val="39"/>
    <w:rsid w:val="00FD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D5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5A8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5A8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A8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List Paragraph,Kolorowa lista — akcent 11,Akapit z listą1,Numerowanie,Listaszerű bekezdés1,List Paragraph à moi,Numbered Para 1,No Spacing1,Indicator Text,Bullet 1,2"/>
    <w:basedOn w:val="Normalny"/>
    <w:link w:val="AkapitzlistZnak"/>
    <w:uiPriority w:val="34"/>
    <w:qFormat/>
    <w:rsid w:val="00FD5A84"/>
    <w:pPr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Akapit z listą1 Znak,Numerowanie Znak,Listaszerű bekezdés1 Znak,No Spacing1 Znak"/>
    <w:basedOn w:val="Domylnaczcionkaakapitu"/>
    <w:link w:val="Akapitzlist"/>
    <w:uiPriority w:val="34"/>
    <w:qFormat/>
    <w:locked/>
    <w:rsid w:val="00FD5A8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A84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A84"/>
    <w:rPr>
      <w:b/>
      <w:bCs/>
      <w:sz w:val="20"/>
      <w:szCs w:val="20"/>
    </w:rPr>
  </w:style>
  <w:style w:type="paragraph" w:styleId="Bezodstpw">
    <w:name w:val="No Spacing"/>
    <w:uiPriority w:val="1"/>
    <w:qFormat/>
    <w:rsid w:val="00FD5A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5A84"/>
  </w:style>
  <w:style w:type="paragraph" w:styleId="Stopka">
    <w:name w:val="footer"/>
    <w:basedOn w:val="Normalny"/>
    <w:link w:val="StopkaZnak"/>
    <w:uiPriority w:val="99"/>
    <w:unhideWhenUsed/>
    <w:rsid w:val="00FD5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5A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5A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5A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5A84"/>
    <w:rPr>
      <w:vertAlign w:val="superscript"/>
    </w:rPr>
  </w:style>
  <w:style w:type="paragraph" w:customStyle="1" w:styleId="StylNumerowanie">
    <w:name w:val="Styl Numerowanie"/>
    <w:basedOn w:val="Normalny"/>
    <w:uiPriority w:val="99"/>
    <w:rsid w:val="00FD5A84"/>
    <w:pPr>
      <w:numPr>
        <w:numId w:val="16"/>
      </w:num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D5A8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A84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A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-poziom1">
    <w:name w:val="umowa - poziom 1"/>
    <w:basedOn w:val="Normalny"/>
    <w:qFormat/>
    <w:rsid w:val="00FD5A84"/>
    <w:pPr>
      <w:numPr>
        <w:numId w:val="26"/>
      </w:numPr>
      <w:spacing w:before="480" w:after="240" w:line="240" w:lineRule="auto"/>
      <w:ind w:left="4026"/>
    </w:pPr>
    <w:rPr>
      <w:rFonts w:ascii="Arial" w:eastAsia="Times New Roman" w:hAnsi="Arial" w:cs="Times New Roman"/>
      <w:b/>
      <w:sz w:val="21"/>
      <w:szCs w:val="24"/>
      <w:lang w:eastAsia="pl-PL"/>
    </w:rPr>
  </w:style>
  <w:style w:type="paragraph" w:customStyle="1" w:styleId="umowa-poziom3">
    <w:name w:val="umowa - poziom 3"/>
    <w:basedOn w:val="Normalny"/>
    <w:qFormat/>
    <w:rsid w:val="00FD5A84"/>
    <w:pPr>
      <w:numPr>
        <w:ilvl w:val="2"/>
        <w:numId w:val="26"/>
      </w:num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28E0"/>
    <w:pPr>
      <w:spacing w:after="0" w:line="240" w:lineRule="auto"/>
    </w:pPr>
  </w:style>
  <w:style w:type="paragraph" w:customStyle="1" w:styleId="wtabeliwypunktowany">
    <w:name w:val="w tabeli wypunktowany"/>
    <w:basedOn w:val="Normalny"/>
    <w:uiPriority w:val="99"/>
    <w:rsid w:val="00E646C8"/>
    <w:pPr>
      <w:numPr>
        <w:numId w:val="31"/>
      </w:num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E0BC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49105C"/>
    <w:rPr>
      <w:rFonts w:eastAsia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E2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43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D618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27C3B"/>
    <w:pPr>
      <w:keepNext/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327C3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27C3B"/>
    <w:pPr>
      <w:spacing w:after="100"/>
    </w:pPr>
    <w:rPr>
      <w:rFonts w:eastAsia="Calibri" w:cstheme="minorHAnsi"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327C3B"/>
    <w:pPr>
      <w:spacing w:after="100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ka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dyplomac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C26A-A330-4400-A7AA-361F8CFC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7198</Words>
  <Characters>43190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2024-11-14T11:36:00Z</dcterms:created>
  <dcterms:modified xsi:type="dcterms:W3CDTF">2024-11-14T11:36:00Z</dcterms:modified>
</cp:coreProperties>
</file>