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4FA5" w14:textId="77777777" w:rsidR="0085700B" w:rsidRDefault="0085700B" w:rsidP="00041B79">
      <w:pPr>
        <w:spacing w:line="276" w:lineRule="auto"/>
        <w:jc w:val="center"/>
        <w:rPr>
          <w:rFonts w:cs="Arial"/>
          <w:color w:val="548DD4"/>
          <w:sz w:val="36"/>
          <w:szCs w:val="22"/>
          <w:lang w:eastAsia="en-US"/>
        </w:rPr>
      </w:pPr>
    </w:p>
    <w:p w14:paraId="0A27145B" w14:textId="77777777" w:rsidR="0085700B" w:rsidRDefault="0085700B" w:rsidP="00041B79">
      <w:pPr>
        <w:spacing w:line="276" w:lineRule="auto"/>
        <w:jc w:val="center"/>
        <w:rPr>
          <w:rFonts w:cs="Arial"/>
          <w:color w:val="548DD4"/>
          <w:sz w:val="36"/>
          <w:szCs w:val="22"/>
          <w:lang w:eastAsia="en-US"/>
        </w:rPr>
      </w:pPr>
    </w:p>
    <w:p w14:paraId="1844AF5E" w14:textId="77777777" w:rsidR="0085700B" w:rsidRDefault="0085700B" w:rsidP="00041B79">
      <w:pPr>
        <w:spacing w:line="276" w:lineRule="auto"/>
        <w:jc w:val="center"/>
        <w:rPr>
          <w:rFonts w:cs="Arial"/>
          <w:color w:val="548DD4"/>
          <w:sz w:val="36"/>
          <w:szCs w:val="22"/>
          <w:lang w:eastAsia="en-US"/>
        </w:rPr>
      </w:pPr>
    </w:p>
    <w:p w14:paraId="1E08677E" w14:textId="77777777" w:rsidR="00DF2A4C" w:rsidRDefault="00DF2A4C" w:rsidP="00041B79">
      <w:pPr>
        <w:jc w:val="center"/>
        <w:rPr>
          <w:rFonts w:cs="Arial"/>
          <w:sz w:val="36"/>
          <w:szCs w:val="36"/>
        </w:rPr>
      </w:pPr>
    </w:p>
    <w:p w14:paraId="4377050B" w14:textId="77777777" w:rsidR="00DF2A4C" w:rsidRDefault="00DF2A4C" w:rsidP="00041B79">
      <w:pPr>
        <w:jc w:val="center"/>
        <w:rPr>
          <w:rFonts w:cs="Arial"/>
          <w:sz w:val="36"/>
          <w:szCs w:val="36"/>
        </w:rPr>
      </w:pPr>
    </w:p>
    <w:p w14:paraId="480960A5" w14:textId="77777777" w:rsidR="00DF2A4C" w:rsidRPr="0090471A" w:rsidRDefault="00DF2A4C" w:rsidP="0090471A">
      <w:pPr>
        <w:spacing w:line="276" w:lineRule="auto"/>
        <w:jc w:val="center"/>
        <w:rPr>
          <w:rFonts w:cs="Arial"/>
          <w:color w:val="548DD4"/>
          <w:sz w:val="36"/>
          <w:szCs w:val="22"/>
          <w:lang w:eastAsia="en-US"/>
        </w:rPr>
      </w:pPr>
      <w:r w:rsidRPr="0090471A">
        <w:rPr>
          <w:rFonts w:cs="Arial"/>
          <w:color w:val="548DD4"/>
          <w:sz w:val="36"/>
          <w:szCs w:val="22"/>
          <w:lang w:eastAsia="en-US"/>
        </w:rPr>
        <w:t>Zalecenia techniczne Prezesa Państwowej Agencji Atomistyki dotyczące bezpieczeństwa przechowywania odpadów promieniotwórczych</w:t>
      </w:r>
    </w:p>
    <w:p w14:paraId="2ACD7821" w14:textId="77777777" w:rsidR="008E6321" w:rsidRDefault="008E6321">
      <w:pPr>
        <w:rPr>
          <w:rFonts w:cs="Arial"/>
          <w:sz w:val="36"/>
          <w:szCs w:val="36"/>
        </w:rPr>
      </w:pPr>
    </w:p>
    <w:p w14:paraId="278649D4" w14:textId="77777777" w:rsidR="008E6321" w:rsidRDefault="008E6321">
      <w:pPr>
        <w:rPr>
          <w:rFonts w:cs="Arial"/>
          <w:sz w:val="36"/>
          <w:szCs w:val="36"/>
        </w:rPr>
      </w:pPr>
    </w:p>
    <w:p w14:paraId="65CB1A90" w14:textId="77777777" w:rsidR="008E6321" w:rsidRDefault="008E6321">
      <w:pPr>
        <w:rPr>
          <w:rFonts w:cs="Arial"/>
          <w:sz w:val="36"/>
          <w:szCs w:val="36"/>
        </w:rPr>
      </w:pPr>
    </w:p>
    <w:p w14:paraId="3BC6EA44" w14:textId="77777777" w:rsidR="008E6321" w:rsidRDefault="008E6321">
      <w:pPr>
        <w:rPr>
          <w:rFonts w:cs="Arial"/>
          <w:sz w:val="36"/>
          <w:szCs w:val="36"/>
        </w:rPr>
      </w:pPr>
    </w:p>
    <w:p w14:paraId="59161861" w14:textId="77777777" w:rsidR="008E6321" w:rsidRDefault="008E6321">
      <w:pPr>
        <w:rPr>
          <w:rFonts w:cs="Arial"/>
          <w:sz w:val="36"/>
          <w:szCs w:val="36"/>
        </w:rPr>
      </w:pPr>
    </w:p>
    <w:p w14:paraId="3FB22DBC" w14:textId="77777777" w:rsidR="008E6321" w:rsidRDefault="008E6321">
      <w:pPr>
        <w:rPr>
          <w:rFonts w:cs="Arial"/>
          <w:sz w:val="36"/>
          <w:szCs w:val="36"/>
        </w:rPr>
      </w:pPr>
    </w:p>
    <w:p w14:paraId="31915FBD" w14:textId="77777777" w:rsidR="008E6321" w:rsidRDefault="008E6321">
      <w:pPr>
        <w:rPr>
          <w:rFonts w:cs="Arial"/>
          <w:sz w:val="36"/>
          <w:szCs w:val="36"/>
        </w:rPr>
      </w:pPr>
    </w:p>
    <w:p w14:paraId="3112925A" w14:textId="77777777" w:rsidR="008E6321" w:rsidRDefault="008E6321">
      <w:pPr>
        <w:rPr>
          <w:rFonts w:cs="Arial"/>
          <w:sz w:val="36"/>
          <w:szCs w:val="36"/>
        </w:rPr>
      </w:pPr>
    </w:p>
    <w:p w14:paraId="3085657B" w14:textId="77777777" w:rsidR="008E6321" w:rsidRDefault="008E6321">
      <w:pPr>
        <w:rPr>
          <w:rFonts w:cs="Arial"/>
          <w:sz w:val="36"/>
          <w:szCs w:val="36"/>
        </w:rPr>
      </w:pPr>
    </w:p>
    <w:p w14:paraId="0892F0E9" w14:textId="77777777" w:rsidR="008E6321" w:rsidRDefault="008E6321">
      <w:pPr>
        <w:rPr>
          <w:rFonts w:cs="Arial"/>
          <w:sz w:val="36"/>
          <w:szCs w:val="36"/>
        </w:rPr>
      </w:pPr>
    </w:p>
    <w:p w14:paraId="0830CA3A" w14:textId="77777777" w:rsidR="008E6321" w:rsidRDefault="008E6321">
      <w:pPr>
        <w:rPr>
          <w:rFonts w:cs="Arial"/>
          <w:sz w:val="36"/>
          <w:szCs w:val="36"/>
        </w:rPr>
      </w:pPr>
    </w:p>
    <w:p w14:paraId="52CAD3A8" w14:textId="77777777" w:rsidR="008E6321" w:rsidRDefault="008E6321">
      <w:pPr>
        <w:rPr>
          <w:rFonts w:cs="Arial"/>
          <w:sz w:val="22"/>
          <w:szCs w:val="22"/>
        </w:rPr>
      </w:pPr>
    </w:p>
    <w:p w14:paraId="4A26C3E6" w14:textId="77777777" w:rsidR="0090471A" w:rsidRDefault="0090471A">
      <w:pPr>
        <w:rPr>
          <w:rFonts w:cs="Arial"/>
          <w:sz w:val="22"/>
          <w:szCs w:val="22"/>
        </w:rPr>
      </w:pPr>
      <w:r>
        <w:rPr>
          <w:rFonts w:cs="Arial"/>
          <w:sz w:val="22"/>
          <w:szCs w:val="22"/>
        </w:rPr>
        <w:br w:type="page"/>
      </w:r>
    </w:p>
    <w:p w14:paraId="4C362FA9" w14:textId="77777777" w:rsidR="0085700B" w:rsidRPr="00287075" w:rsidRDefault="0085700B">
      <w:pPr>
        <w:rPr>
          <w:rFonts w:cs="Arial"/>
          <w:sz w:val="22"/>
          <w:szCs w:val="22"/>
        </w:rPr>
      </w:pPr>
    </w:p>
    <w:sdt>
      <w:sdtPr>
        <w:rPr>
          <w:rFonts w:ascii="Arial" w:eastAsia="Times New Roman" w:hAnsi="Arial" w:cs="Times New Roman"/>
          <w:b w:val="0"/>
          <w:bCs w:val="0"/>
          <w:color w:val="auto"/>
          <w:sz w:val="24"/>
          <w:szCs w:val="24"/>
        </w:rPr>
        <w:id w:val="1225801995"/>
        <w:docPartObj>
          <w:docPartGallery w:val="Table of Contents"/>
          <w:docPartUnique/>
        </w:docPartObj>
      </w:sdtPr>
      <w:sdtEndPr>
        <w:rPr>
          <w:rFonts w:cs="Arial"/>
          <w:sz w:val="22"/>
          <w:szCs w:val="22"/>
        </w:rPr>
      </w:sdtEndPr>
      <w:sdtContent>
        <w:p w14:paraId="55CF4FD1" w14:textId="77777777" w:rsidR="00320B86" w:rsidRDefault="00320B86">
          <w:pPr>
            <w:pStyle w:val="Nagwekspisutreci"/>
          </w:pPr>
          <w:r>
            <w:t>Spis treści</w:t>
          </w:r>
        </w:p>
        <w:p w14:paraId="0D35F493" w14:textId="68A49A82" w:rsidR="00320B86" w:rsidRDefault="00320B86">
          <w:pPr>
            <w:pStyle w:val="Spistreci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1092673" w:history="1">
            <w:r w:rsidRPr="00566C04">
              <w:rPr>
                <w:rStyle w:val="Hipercze"/>
                <w:rFonts w:cs="Arial"/>
                <w:noProof/>
                <w:lang w:eastAsia="en-US"/>
              </w:rPr>
              <w:t>Abstrakt</w:t>
            </w:r>
            <w:r>
              <w:rPr>
                <w:noProof/>
                <w:webHidden/>
              </w:rPr>
              <w:tab/>
            </w:r>
            <w:r>
              <w:rPr>
                <w:noProof/>
                <w:webHidden/>
              </w:rPr>
              <w:fldChar w:fldCharType="begin"/>
            </w:r>
            <w:r>
              <w:rPr>
                <w:noProof/>
                <w:webHidden/>
              </w:rPr>
              <w:instrText xml:space="preserve"> PAGEREF _Toc141092673 \h </w:instrText>
            </w:r>
            <w:r>
              <w:rPr>
                <w:noProof/>
                <w:webHidden/>
              </w:rPr>
            </w:r>
            <w:r>
              <w:rPr>
                <w:noProof/>
                <w:webHidden/>
              </w:rPr>
              <w:fldChar w:fldCharType="separate"/>
            </w:r>
            <w:r w:rsidR="00BB3745">
              <w:rPr>
                <w:noProof/>
                <w:webHidden/>
              </w:rPr>
              <w:t>4</w:t>
            </w:r>
            <w:r>
              <w:rPr>
                <w:noProof/>
                <w:webHidden/>
              </w:rPr>
              <w:fldChar w:fldCharType="end"/>
            </w:r>
          </w:hyperlink>
        </w:p>
        <w:p w14:paraId="69F4513D" w14:textId="0DAE0162" w:rsidR="00320B86" w:rsidRDefault="00B37ADE">
          <w:pPr>
            <w:pStyle w:val="Spistreci1"/>
            <w:tabs>
              <w:tab w:val="right" w:leader="dot" w:pos="9062"/>
            </w:tabs>
            <w:rPr>
              <w:rFonts w:asciiTheme="minorHAnsi" w:eastAsiaTheme="minorEastAsia" w:hAnsiTheme="minorHAnsi" w:cstheme="minorBidi"/>
              <w:noProof/>
              <w:sz w:val="22"/>
              <w:szCs w:val="22"/>
            </w:rPr>
          </w:pPr>
          <w:hyperlink w:anchor="_Toc141092674" w:history="1">
            <w:r w:rsidR="00320B86" w:rsidRPr="00566C04">
              <w:rPr>
                <w:rStyle w:val="Hipercze"/>
                <w:rFonts w:cs="Arial"/>
                <w:noProof/>
              </w:rPr>
              <w:t>1. Wstęp</w:t>
            </w:r>
            <w:r w:rsidR="00320B86">
              <w:rPr>
                <w:noProof/>
                <w:webHidden/>
              </w:rPr>
              <w:tab/>
            </w:r>
            <w:r w:rsidR="00320B86">
              <w:rPr>
                <w:noProof/>
                <w:webHidden/>
              </w:rPr>
              <w:fldChar w:fldCharType="begin"/>
            </w:r>
            <w:r w:rsidR="00320B86">
              <w:rPr>
                <w:noProof/>
                <w:webHidden/>
              </w:rPr>
              <w:instrText xml:space="preserve"> PAGEREF _Toc141092674 \h </w:instrText>
            </w:r>
            <w:r w:rsidR="00320B86">
              <w:rPr>
                <w:noProof/>
                <w:webHidden/>
              </w:rPr>
            </w:r>
            <w:r w:rsidR="00320B86">
              <w:rPr>
                <w:noProof/>
                <w:webHidden/>
              </w:rPr>
              <w:fldChar w:fldCharType="separate"/>
            </w:r>
            <w:r w:rsidR="00BB3745">
              <w:rPr>
                <w:noProof/>
                <w:webHidden/>
              </w:rPr>
              <w:t>5</w:t>
            </w:r>
            <w:r w:rsidR="00320B86">
              <w:rPr>
                <w:noProof/>
                <w:webHidden/>
              </w:rPr>
              <w:fldChar w:fldCharType="end"/>
            </w:r>
          </w:hyperlink>
        </w:p>
        <w:p w14:paraId="5CDD86F2" w14:textId="7AF62F91" w:rsidR="00320B86" w:rsidRDefault="00B37ADE">
          <w:pPr>
            <w:pStyle w:val="Spistreci1"/>
            <w:tabs>
              <w:tab w:val="right" w:leader="dot" w:pos="9062"/>
            </w:tabs>
            <w:rPr>
              <w:rFonts w:asciiTheme="minorHAnsi" w:eastAsiaTheme="minorEastAsia" w:hAnsiTheme="minorHAnsi" w:cstheme="minorBidi"/>
              <w:noProof/>
              <w:sz w:val="22"/>
              <w:szCs w:val="22"/>
            </w:rPr>
          </w:pPr>
          <w:hyperlink w:anchor="_Toc141092675" w:history="1">
            <w:r w:rsidR="00320B86" w:rsidRPr="00566C04">
              <w:rPr>
                <w:rStyle w:val="Hipercze"/>
                <w:rFonts w:cs="Arial"/>
                <w:noProof/>
              </w:rPr>
              <w:t>1.1 Informacje ogólne</w:t>
            </w:r>
            <w:r w:rsidR="00320B86">
              <w:rPr>
                <w:noProof/>
                <w:webHidden/>
              </w:rPr>
              <w:tab/>
            </w:r>
            <w:r w:rsidR="00320B86">
              <w:rPr>
                <w:noProof/>
                <w:webHidden/>
              </w:rPr>
              <w:fldChar w:fldCharType="begin"/>
            </w:r>
            <w:r w:rsidR="00320B86">
              <w:rPr>
                <w:noProof/>
                <w:webHidden/>
              </w:rPr>
              <w:instrText xml:space="preserve"> PAGEREF _Toc141092675 \h </w:instrText>
            </w:r>
            <w:r w:rsidR="00320B86">
              <w:rPr>
                <w:noProof/>
                <w:webHidden/>
              </w:rPr>
            </w:r>
            <w:r w:rsidR="00320B86">
              <w:rPr>
                <w:noProof/>
                <w:webHidden/>
              </w:rPr>
              <w:fldChar w:fldCharType="separate"/>
            </w:r>
            <w:r w:rsidR="00BB3745">
              <w:rPr>
                <w:noProof/>
                <w:webHidden/>
              </w:rPr>
              <w:t>5</w:t>
            </w:r>
            <w:r w:rsidR="00320B86">
              <w:rPr>
                <w:noProof/>
                <w:webHidden/>
              </w:rPr>
              <w:fldChar w:fldCharType="end"/>
            </w:r>
          </w:hyperlink>
        </w:p>
        <w:p w14:paraId="398EE06F" w14:textId="7CF87060" w:rsidR="00320B86" w:rsidRDefault="00B37ADE">
          <w:pPr>
            <w:pStyle w:val="Spistreci1"/>
            <w:tabs>
              <w:tab w:val="right" w:leader="dot" w:pos="9062"/>
            </w:tabs>
            <w:rPr>
              <w:rFonts w:asciiTheme="minorHAnsi" w:eastAsiaTheme="minorEastAsia" w:hAnsiTheme="minorHAnsi" w:cstheme="minorBidi"/>
              <w:noProof/>
              <w:sz w:val="22"/>
              <w:szCs w:val="22"/>
            </w:rPr>
          </w:pPr>
          <w:hyperlink w:anchor="_Toc141092676" w:history="1">
            <w:r w:rsidR="00320B86" w:rsidRPr="00566C04">
              <w:rPr>
                <w:rStyle w:val="Hipercze"/>
                <w:rFonts w:cs="Arial"/>
                <w:noProof/>
              </w:rPr>
              <w:t>2. Opis obiektów służących do przechowywania odpadów promieniotwórczych</w:t>
            </w:r>
            <w:r w:rsidR="00320B86">
              <w:rPr>
                <w:noProof/>
                <w:webHidden/>
              </w:rPr>
              <w:tab/>
            </w:r>
            <w:r w:rsidR="00320B86">
              <w:rPr>
                <w:noProof/>
                <w:webHidden/>
              </w:rPr>
              <w:fldChar w:fldCharType="begin"/>
            </w:r>
            <w:r w:rsidR="00320B86">
              <w:rPr>
                <w:noProof/>
                <w:webHidden/>
              </w:rPr>
              <w:instrText xml:space="preserve"> PAGEREF _Toc141092676 \h </w:instrText>
            </w:r>
            <w:r w:rsidR="00320B86">
              <w:rPr>
                <w:noProof/>
                <w:webHidden/>
              </w:rPr>
            </w:r>
            <w:r w:rsidR="00320B86">
              <w:rPr>
                <w:noProof/>
                <w:webHidden/>
              </w:rPr>
              <w:fldChar w:fldCharType="separate"/>
            </w:r>
            <w:r w:rsidR="00BB3745">
              <w:rPr>
                <w:noProof/>
                <w:webHidden/>
              </w:rPr>
              <w:t>7</w:t>
            </w:r>
            <w:r w:rsidR="00320B86">
              <w:rPr>
                <w:noProof/>
                <w:webHidden/>
              </w:rPr>
              <w:fldChar w:fldCharType="end"/>
            </w:r>
          </w:hyperlink>
        </w:p>
        <w:p w14:paraId="3944D918" w14:textId="1F354F6D" w:rsidR="00320B86" w:rsidRDefault="00B37ADE">
          <w:pPr>
            <w:pStyle w:val="Spistreci1"/>
            <w:tabs>
              <w:tab w:val="right" w:leader="dot" w:pos="9062"/>
            </w:tabs>
            <w:rPr>
              <w:rFonts w:asciiTheme="minorHAnsi" w:eastAsiaTheme="minorEastAsia" w:hAnsiTheme="minorHAnsi" w:cstheme="minorBidi"/>
              <w:noProof/>
              <w:sz w:val="22"/>
              <w:szCs w:val="22"/>
            </w:rPr>
          </w:pPr>
          <w:hyperlink w:anchor="_Toc141092677" w:history="1">
            <w:r w:rsidR="00320B86" w:rsidRPr="00566C04">
              <w:rPr>
                <w:rStyle w:val="Hipercze"/>
                <w:rFonts w:cs="Arial"/>
                <w:noProof/>
              </w:rPr>
              <w:t>2.1. Lokalizacja</w:t>
            </w:r>
            <w:r w:rsidR="00320B86">
              <w:rPr>
                <w:noProof/>
                <w:webHidden/>
              </w:rPr>
              <w:tab/>
            </w:r>
            <w:r w:rsidR="00320B86">
              <w:rPr>
                <w:noProof/>
                <w:webHidden/>
              </w:rPr>
              <w:fldChar w:fldCharType="begin"/>
            </w:r>
            <w:r w:rsidR="00320B86">
              <w:rPr>
                <w:noProof/>
                <w:webHidden/>
              </w:rPr>
              <w:instrText xml:space="preserve"> PAGEREF _Toc141092677 \h </w:instrText>
            </w:r>
            <w:r w:rsidR="00320B86">
              <w:rPr>
                <w:noProof/>
                <w:webHidden/>
              </w:rPr>
            </w:r>
            <w:r w:rsidR="00320B86">
              <w:rPr>
                <w:noProof/>
                <w:webHidden/>
              </w:rPr>
              <w:fldChar w:fldCharType="separate"/>
            </w:r>
            <w:r w:rsidR="00BB3745">
              <w:rPr>
                <w:noProof/>
                <w:webHidden/>
              </w:rPr>
              <w:t>8</w:t>
            </w:r>
            <w:r w:rsidR="00320B86">
              <w:rPr>
                <w:noProof/>
                <w:webHidden/>
              </w:rPr>
              <w:fldChar w:fldCharType="end"/>
            </w:r>
          </w:hyperlink>
        </w:p>
        <w:p w14:paraId="21492E3C" w14:textId="12030C5C" w:rsidR="00320B86" w:rsidRDefault="00B37ADE">
          <w:pPr>
            <w:pStyle w:val="Spistreci1"/>
            <w:tabs>
              <w:tab w:val="right" w:leader="dot" w:pos="9062"/>
            </w:tabs>
            <w:rPr>
              <w:rFonts w:asciiTheme="minorHAnsi" w:eastAsiaTheme="minorEastAsia" w:hAnsiTheme="minorHAnsi" w:cstheme="minorBidi"/>
              <w:noProof/>
              <w:sz w:val="22"/>
              <w:szCs w:val="22"/>
            </w:rPr>
          </w:pPr>
          <w:hyperlink w:anchor="_Toc141092678" w:history="1">
            <w:r w:rsidR="00320B86" w:rsidRPr="00566C04">
              <w:rPr>
                <w:rStyle w:val="Hipercze"/>
                <w:rFonts w:cs="Arial"/>
                <w:noProof/>
              </w:rPr>
              <w:t>2.2. Projekt techniczny</w:t>
            </w:r>
            <w:r w:rsidR="00320B86">
              <w:rPr>
                <w:noProof/>
                <w:webHidden/>
              </w:rPr>
              <w:tab/>
            </w:r>
            <w:r w:rsidR="00320B86">
              <w:rPr>
                <w:noProof/>
                <w:webHidden/>
              </w:rPr>
              <w:fldChar w:fldCharType="begin"/>
            </w:r>
            <w:r w:rsidR="00320B86">
              <w:rPr>
                <w:noProof/>
                <w:webHidden/>
              </w:rPr>
              <w:instrText xml:space="preserve"> PAGEREF _Toc141092678 \h </w:instrText>
            </w:r>
            <w:r w:rsidR="00320B86">
              <w:rPr>
                <w:noProof/>
                <w:webHidden/>
              </w:rPr>
            </w:r>
            <w:r w:rsidR="00320B86">
              <w:rPr>
                <w:noProof/>
                <w:webHidden/>
              </w:rPr>
              <w:fldChar w:fldCharType="separate"/>
            </w:r>
            <w:r w:rsidR="00BB3745">
              <w:rPr>
                <w:noProof/>
                <w:webHidden/>
              </w:rPr>
              <w:t>8</w:t>
            </w:r>
            <w:r w:rsidR="00320B86">
              <w:rPr>
                <w:noProof/>
                <w:webHidden/>
              </w:rPr>
              <w:fldChar w:fldCharType="end"/>
            </w:r>
          </w:hyperlink>
        </w:p>
        <w:p w14:paraId="109E74DC" w14:textId="3D597FFE" w:rsidR="00320B86" w:rsidRDefault="00B37ADE">
          <w:pPr>
            <w:pStyle w:val="Spistreci1"/>
            <w:tabs>
              <w:tab w:val="right" w:leader="dot" w:pos="9062"/>
            </w:tabs>
            <w:rPr>
              <w:rFonts w:asciiTheme="minorHAnsi" w:eastAsiaTheme="minorEastAsia" w:hAnsiTheme="minorHAnsi" w:cstheme="minorBidi"/>
              <w:noProof/>
              <w:sz w:val="22"/>
              <w:szCs w:val="22"/>
            </w:rPr>
          </w:pPr>
          <w:hyperlink w:anchor="_Toc141092679" w:history="1">
            <w:r w:rsidR="00320B86" w:rsidRPr="00566C04">
              <w:rPr>
                <w:rStyle w:val="Hipercze"/>
                <w:rFonts w:cs="Arial"/>
                <w:noProof/>
              </w:rPr>
              <w:t>2.2.1. Wyposażenie dodatkowe</w:t>
            </w:r>
            <w:r w:rsidR="00320B86">
              <w:rPr>
                <w:noProof/>
                <w:webHidden/>
              </w:rPr>
              <w:tab/>
            </w:r>
            <w:r w:rsidR="00320B86">
              <w:rPr>
                <w:noProof/>
                <w:webHidden/>
              </w:rPr>
              <w:fldChar w:fldCharType="begin"/>
            </w:r>
            <w:r w:rsidR="00320B86">
              <w:rPr>
                <w:noProof/>
                <w:webHidden/>
              </w:rPr>
              <w:instrText xml:space="preserve"> PAGEREF _Toc141092679 \h </w:instrText>
            </w:r>
            <w:r w:rsidR="00320B86">
              <w:rPr>
                <w:noProof/>
                <w:webHidden/>
              </w:rPr>
            </w:r>
            <w:r w:rsidR="00320B86">
              <w:rPr>
                <w:noProof/>
                <w:webHidden/>
              </w:rPr>
              <w:fldChar w:fldCharType="separate"/>
            </w:r>
            <w:r w:rsidR="00BB3745">
              <w:rPr>
                <w:noProof/>
                <w:webHidden/>
              </w:rPr>
              <w:t>9</w:t>
            </w:r>
            <w:r w:rsidR="00320B86">
              <w:rPr>
                <w:noProof/>
                <w:webHidden/>
              </w:rPr>
              <w:fldChar w:fldCharType="end"/>
            </w:r>
          </w:hyperlink>
        </w:p>
        <w:p w14:paraId="59EDE203" w14:textId="06C4AC35" w:rsidR="00320B86" w:rsidRDefault="00B37ADE">
          <w:pPr>
            <w:pStyle w:val="Spistreci1"/>
            <w:tabs>
              <w:tab w:val="right" w:leader="dot" w:pos="9062"/>
            </w:tabs>
            <w:rPr>
              <w:rFonts w:asciiTheme="minorHAnsi" w:eastAsiaTheme="minorEastAsia" w:hAnsiTheme="minorHAnsi" w:cstheme="minorBidi"/>
              <w:noProof/>
              <w:sz w:val="22"/>
              <w:szCs w:val="22"/>
            </w:rPr>
          </w:pPr>
          <w:hyperlink w:anchor="_Toc141092682" w:history="1">
            <w:r w:rsidR="00320B86" w:rsidRPr="00566C04">
              <w:rPr>
                <w:rStyle w:val="Hipercze"/>
                <w:rFonts w:cs="Arial"/>
                <w:noProof/>
              </w:rPr>
              <w:t>2.3. Eksploatacja</w:t>
            </w:r>
            <w:r w:rsidR="00320B86">
              <w:rPr>
                <w:noProof/>
                <w:webHidden/>
              </w:rPr>
              <w:tab/>
            </w:r>
            <w:r w:rsidR="00320B86">
              <w:rPr>
                <w:noProof/>
                <w:webHidden/>
              </w:rPr>
              <w:fldChar w:fldCharType="begin"/>
            </w:r>
            <w:r w:rsidR="00320B86">
              <w:rPr>
                <w:noProof/>
                <w:webHidden/>
              </w:rPr>
              <w:instrText xml:space="preserve"> PAGEREF _Toc141092682 \h </w:instrText>
            </w:r>
            <w:r w:rsidR="00320B86">
              <w:rPr>
                <w:noProof/>
                <w:webHidden/>
              </w:rPr>
            </w:r>
            <w:r w:rsidR="00320B86">
              <w:rPr>
                <w:noProof/>
                <w:webHidden/>
              </w:rPr>
              <w:fldChar w:fldCharType="separate"/>
            </w:r>
            <w:r w:rsidR="00BB3745">
              <w:rPr>
                <w:noProof/>
                <w:webHidden/>
              </w:rPr>
              <w:t>12</w:t>
            </w:r>
            <w:r w:rsidR="00320B86">
              <w:rPr>
                <w:noProof/>
                <w:webHidden/>
              </w:rPr>
              <w:fldChar w:fldCharType="end"/>
            </w:r>
          </w:hyperlink>
        </w:p>
        <w:p w14:paraId="16048102" w14:textId="59A3D4E3" w:rsidR="00320B86" w:rsidRDefault="00B37ADE">
          <w:pPr>
            <w:pStyle w:val="Spistreci1"/>
            <w:tabs>
              <w:tab w:val="right" w:leader="dot" w:pos="9062"/>
            </w:tabs>
            <w:rPr>
              <w:rFonts w:asciiTheme="minorHAnsi" w:eastAsiaTheme="minorEastAsia" w:hAnsiTheme="minorHAnsi" w:cstheme="minorBidi"/>
              <w:noProof/>
              <w:sz w:val="22"/>
              <w:szCs w:val="22"/>
            </w:rPr>
          </w:pPr>
          <w:hyperlink w:anchor="_Toc141092684" w:history="1">
            <w:r w:rsidR="00320B86" w:rsidRPr="00566C04">
              <w:rPr>
                <w:rStyle w:val="Hipercze"/>
                <w:rFonts w:cs="Arial"/>
                <w:noProof/>
              </w:rPr>
              <w:t>2. 4. Typy pojemników</w:t>
            </w:r>
            <w:r w:rsidR="00320B86">
              <w:rPr>
                <w:noProof/>
                <w:webHidden/>
              </w:rPr>
              <w:tab/>
            </w:r>
            <w:r w:rsidR="00320B86">
              <w:rPr>
                <w:noProof/>
                <w:webHidden/>
              </w:rPr>
              <w:fldChar w:fldCharType="begin"/>
            </w:r>
            <w:r w:rsidR="00320B86">
              <w:rPr>
                <w:noProof/>
                <w:webHidden/>
              </w:rPr>
              <w:instrText xml:space="preserve"> PAGEREF _Toc141092684 \h </w:instrText>
            </w:r>
            <w:r w:rsidR="00320B86">
              <w:rPr>
                <w:noProof/>
                <w:webHidden/>
              </w:rPr>
            </w:r>
            <w:r w:rsidR="00320B86">
              <w:rPr>
                <w:noProof/>
                <w:webHidden/>
              </w:rPr>
              <w:fldChar w:fldCharType="separate"/>
            </w:r>
            <w:r w:rsidR="00BB3745">
              <w:rPr>
                <w:noProof/>
                <w:webHidden/>
              </w:rPr>
              <w:t>21</w:t>
            </w:r>
            <w:r w:rsidR="00320B86">
              <w:rPr>
                <w:noProof/>
                <w:webHidden/>
              </w:rPr>
              <w:fldChar w:fldCharType="end"/>
            </w:r>
          </w:hyperlink>
        </w:p>
        <w:p w14:paraId="45D5DD21" w14:textId="756E8B82" w:rsidR="00320B86" w:rsidRDefault="00B37ADE">
          <w:pPr>
            <w:pStyle w:val="Spistreci1"/>
            <w:tabs>
              <w:tab w:val="right" w:leader="dot" w:pos="9062"/>
            </w:tabs>
            <w:rPr>
              <w:rFonts w:asciiTheme="minorHAnsi" w:eastAsiaTheme="minorEastAsia" w:hAnsiTheme="minorHAnsi" w:cstheme="minorBidi"/>
              <w:noProof/>
              <w:sz w:val="22"/>
              <w:szCs w:val="22"/>
            </w:rPr>
          </w:pPr>
          <w:hyperlink w:anchor="_Toc141092685" w:history="1">
            <w:r w:rsidR="00320B86" w:rsidRPr="00566C04">
              <w:rPr>
                <w:rStyle w:val="Hipercze"/>
                <w:rFonts w:cs="Arial"/>
                <w:noProof/>
              </w:rPr>
              <w:t>2. 5. Likwidacja</w:t>
            </w:r>
            <w:r w:rsidR="00320B86">
              <w:rPr>
                <w:noProof/>
                <w:webHidden/>
              </w:rPr>
              <w:tab/>
            </w:r>
            <w:r w:rsidR="00320B86">
              <w:rPr>
                <w:noProof/>
                <w:webHidden/>
              </w:rPr>
              <w:fldChar w:fldCharType="begin"/>
            </w:r>
            <w:r w:rsidR="00320B86">
              <w:rPr>
                <w:noProof/>
                <w:webHidden/>
              </w:rPr>
              <w:instrText xml:space="preserve"> PAGEREF _Toc141092685 \h </w:instrText>
            </w:r>
            <w:r w:rsidR="00320B86">
              <w:rPr>
                <w:noProof/>
                <w:webHidden/>
              </w:rPr>
            </w:r>
            <w:r w:rsidR="00320B86">
              <w:rPr>
                <w:noProof/>
                <w:webHidden/>
              </w:rPr>
              <w:fldChar w:fldCharType="separate"/>
            </w:r>
            <w:r w:rsidR="00BB3745">
              <w:rPr>
                <w:noProof/>
                <w:webHidden/>
              </w:rPr>
              <w:t>26</w:t>
            </w:r>
            <w:r w:rsidR="00320B86">
              <w:rPr>
                <w:noProof/>
                <w:webHidden/>
              </w:rPr>
              <w:fldChar w:fldCharType="end"/>
            </w:r>
          </w:hyperlink>
        </w:p>
        <w:p w14:paraId="389105B1" w14:textId="4BE6F31B" w:rsidR="00320B86" w:rsidRDefault="00B37ADE">
          <w:pPr>
            <w:pStyle w:val="Spistreci1"/>
            <w:tabs>
              <w:tab w:val="right" w:leader="dot" w:pos="9062"/>
            </w:tabs>
            <w:rPr>
              <w:rFonts w:asciiTheme="minorHAnsi" w:eastAsiaTheme="minorEastAsia" w:hAnsiTheme="minorHAnsi" w:cstheme="minorBidi"/>
              <w:noProof/>
              <w:sz w:val="22"/>
              <w:szCs w:val="22"/>
            </w:rPr>
          </w:pPr>
          <w:hyperlink w:anchor="_Toc141092686" w:history="1">
            <w:r w:rsidR="00320B86" w:rsidRPr="00566C04">
              <w:rPr>
                <w:rStyle w:val="Hipercze"/>
                <w:rFonts w:cs="Arial"/>
                <w:noProof/>
              </w:rPr>
              <w:t>2. 6. Postępowanie w przypadku zdarzenia radiacyjnego</w:t>
            </w:r>
            <w:r w:rsidR="00320B86">
              <w:rPr>
                <w:noProof/>
                <w:webHidden/>
              </w:rPr>
              <w:tab/>
            </w:r>
            <w:r w:rsidR="00320B86">
              <w:rPr>
                <w:noProof/>
                <w:webHidden/>
              </w:rPr>
              <w:fldChar w:fldCharType="begin"/>
            </w:r>
            <w:r w:rsidR="00320B86">
              <w:rPr>
                <w:noProof/>
                <w:webHidden/>
              </w:rPr>
              <w:instrText xml:space="preserve"> PAGEREF _Toc141092686 \h </w:instrText>
            </w:r>
            <w:r w:rsidR="00320B86">
              <w:rPr>
                <w:noProof/>
                <w:webHidden/>
              </w:rPr>
            </w:r>
            <w:r w:rsidR="00320B86">
              <w:rPr>
                <w:noProof/>
                <w:webHidden/>
              </w:rPr>
              <w:fldChar w:fldCharType="separate"/>
            </w:r>
            <w:r w:rsidR="00BB3745">
              <w:rPr>
                <w:noProof/>
                <w:webHidden/>
              </w:rPr>
              <w:t>27</w:t>
            </w:r>
            <w:r w:rsidR="00320B86">
              <w:rPr>
                <w:noProof/>
                <w:webHidden/>
              </w:rPr>
              <w:fldChar w:fldCharType="end"/>
            </w:r>
          </w:hyperlink>
        </w:p>
        <w:p w14:paraId="2E9434D0" w14:textId="5AA37B39" w:rsidR="00320B86" w:rsidRDefault="00B37ADE">
          <w:pPr>
            <w:pStyle w:val="Spistreci1"/>
            <w:tabs>
              <w:tab w:val="right" w:leader="dot" w:pos="9062"/>
            </w:tabs>
            <w:rPr>
              <w:rFonts w:asciiTheme="minorHAnsi" w:eastAsiaTheme="minorEastAsia" w:hAnsiTheme="minorHAnsi" w:cstheme="minorBidi"/>
              <w:noProof/>
              <w:sz w:val="22"/>
              <w:szCs w:val="22"/>
            </w:rPr>
          </w:pPr>
          <w:hyperlink w:anchor="_Toc141092687" w:history="1">
            <w:r w:rsidR="00320B86" w:rsidRPr="00566C04">
              <w:rPr>
                <w:rStyle w:val="Hipercze"/>
                <w:rFonts w:cs="Arial"/>
                <w:noProof/>
              </w:rPr>
              <w:t>2. 7. Monitoring radiacyjny</w:t>
            </w:r>
            <w:r w:rsidR="00320B86">
              <w:rPr>
                <w:noProof/>
                <w:webHidden/>
              </w:rPr>
              <w:tab/>
            </w:r>
            <w:r w:rsidR="00320B86">
              <w:rPr>
                <w:noProof/>
                <w:webHidden/>
              </w:rPr>
              <w:fldChar w:fldCharType="begin"/>
            </w:r>
            <w:r w:rsidR="00320B86">
              <w:rPr>
                <w:noProof/>
                <w:webHidden/>
              </w:rPr>
              <w:instrText xml:space="preserve"> PAGEREF _Toc141092687 \h </w:instrText>
            </w:r>
            <w:r w:rsidR="00320B86">
              <w:rPr>
                <w:noProof/>
                <w:webHidden/>
              </w:rPr>
            </w:r>
            <w:r w:rsidR="00320B86">
              <w:rPr>
                <w:noProof/>
                <w:webHidden/>
              </w:rPr>
              <w:fldChar w:fldCharType="separate"/>
            </w:r>
            <w:r w:rsidR="00BB3745">
              <w:rPr>
                <w:noProof/>
                <w:webHidden/>
              </w:rPr>
              <w:t>27</w:t>
            </w:r>
            <w:r w:rsidR="00320B86">
              <w:rPr>
                <w:noProof/>
                <w:webHidden/>
              </w:rPr>
              <w:fldChar w:fldCharType="end"/>
            </w:r>
          </w:hyperlink>
        </w:p>
        <w:p w14:paraId="06BADD6B" w14:textId="424B181D" w:rsidR="00320B86" w:rsidRDefault="00B37ADE">
          <w:pPr>
            <w:pStyle w:val="Spistreci1"/>
            <w:tabs>
              <w:tab w:val="right" w:leader="dot" w:pos="9062"/>
            </w:tabs>
            <w:rPr>
              <w:rFonts w:asciiTheme="minorHAnsi" w:eastAsiaTheme="minorEastAsia" w:hAnsiTheme="minorHAnsi" w:cstheme="minorBidi"/>
              <w:noProof/>
              <w:sz w:val="22"/>
              <w:szCs w:val="22"/>
            </w:rPr>
          </w:pPr>
          <w:hyperlink w:anchor="_Toc141092688" w:history="1">
            <w:r w:rsidR="00320B86" w:rsidRPr="00566C04">
              <w:rPr>
                <w:rStyle w:val="Hipercze"/>
                <w:rFonts w:cs="Arial"/>
                <w:noProof/>
              </w:rPr>
              <w:t>2. 8. Ocena bezpieczeństwa</w:t>
            </w:r>
            <w:r w:rsidR="00320B86">
              <w:rPr>
                <w:noProof/>
                <w:webHidden/>
              </w:rPr>
              <w:tab/>
            </w:r>
            <w:r w:rsidR="00320B86">
              <w:rPr>
                <w:noProof/>
                <w:webHidden/>
              </w:rPr>
              <w:fldChar w:fldCharType="begin"/>
            </w:r>
            <w:r w:rsidR="00320B86">
              <w:rPr>
                <w:noProof/>
                <w:webHidden/>
              </w:rPr>
              <w:instrText xml:space="preserve"> PAGEREF _Toc141092688 \h </w:instrText>
            </w:r>
            <w:r w:rsidR="00320B86">
              <w:rPr>
                <w:noProof/>
                <w:webHidden/>
              </w:rPr>
            </w:r>
            <w:r w:rsidR="00320B86">
              <w:rPr>
                <w:noProof/>
                <w:webHidden/>
              </w:rPr>
              <w:fldChar w:fldCharType="separate"/>
            </w:r>
            <w:r w:rsidR="00BB3745">
              <w:rPr>
                <w:noProof/>
                <w:webHidden/>
              </w:rPr>
              <w:t>29</w:t>
            </w:r>
            <w:r w:rsidR="00320B86">
              <w:rPr>
                <w:noProof/>
                <w:webHidden/>
              </w:rPr>
              <w:fldChar w:fldCharType="end"/>
            </w:r>
          </w:hyperlink>
        </w:p>
        <w:p w14:paraId="49CCFAC8" w14:textId="77777777" w:rsidR="00320B86" w:rsidRDefault="00320B86">
          <w:r>
            <w:rPr>
              <w:b/>
              <w:bCs/>
            </w:rPr>
            <w:fldChar w:fldCharType="end"/>
          </w:r>
        </w:p>
        <w:p w14:paraId="57BDAB3D" w14:textId="77777777" w:rsidR="00011C8E" w:rsidRPr="00686036" w:rsidRDefault="00B37ADE" w:rsidP="00951A25">
          <w:pPr>
            <w:rPr>
              <w:lang w:eastAsia="en-US"/>
            </w:rPr>
          </w:pPr>
        </w:p>
      </w:sdtContent>
    </w:sdt>
    <w:p w14:paraId="225F222C" w14:textId="77777777" w:rsidR="00011C8E" w:rsidRPr="00136D33" w:rsidRDefault="00011C8E" w:rsidP="00951A25">
      <w:pPr>
        <w:rPr>
          <w:sz w:val="22"/>
          <w:szCs w:val="22"/>
          <w:lang w:eastAsia="en-US"/>
        </w:rPr>
      </w:pPr>
      <w:r>
        <w:rPr>
          <w:sz w:val="28"/>
          <w:szCs w:val="28"/>
          <w:lang w:eastAsia="en-US"/>
        </w:rPr>
        <w:br w:type="page"/>
      </w:r>
    </w:p>
    <w:p w14:paraId="36AEB1C0" w14:textId="77777777" w:rsidR="00136D33" w:rsidRPr="0067413C" w:rsidRDefault="00136D33" w:rsidP="00136D33">
      <w:pPr>
        <w:autoSpaceDE w:val="0"/>
        <w:autoSpaceDN w:val="0"/>
        <w:adjustRightInd w:val="0"/>
        <w:ind w:firstLine="708"/>
        <w:jc w:val="both"/>
        <w:rPr>
          <w:rFonts w:eastAsia="Calibri" w:cs="Arial"/>
          <w:sz w:val="22"/>
          <w:szCs w:val="22"/>
        </w:rPr>
      </w:pPr>
      <w:r w:rsidRPr="0067413C">
        <w:rPr>
          <w:rFonts w:eastAsia="Calibri" w:cs="Arial"/>
          <w:sz w:val="22"/>
          <w:szCs w:val="22"/>
        </w:rPr>
        <w:lastRenderedPageBreak/>
        <w:t>Niniejszy</w:t>
      </w:r>
      <w:r w:rsidR="00B7258F">
        <w:rPr>
          <w:rFonts w:eastAsia="Calibri" w:cs="Arial"/>
          <w:sz w:val="22"/>
          <w:szCs w:val="22"/>
        </w:rPr>
        <w:t xml:space="preserve"> </w:t>
      </w:r>
      <w:r w:rsidRPr="0067413C">
        <w:rPr>
          <w:rFonts w:eastAsia="Calibri" w:cs="Arial"/>
          <w:sz w:val="22"/>
          <w:szCs w:val="22"/>
        </w:rPr>
        <w:t>dokument został opracowany w Państwowej Agencji Atomistyki na podstawie i z wykorzystaniem następujących materiałów:</w:t>
      </w:r>
    </w:p>
    <w:p w14:paraId="66E5DC54" w14:textId="77777777" w:rsidR="00136D33" w:rsidRPr="0075413C" w:rsidRDefault="00136D33" w:rsidP="00136D33">
      <w:pPr>
        <w:autoSpaceDE w:val="0"/>
        <w:autoSpaceDN w:val="0"/>
        <w:adjustRightInd w:val="0"/>
        <w:jc w:val="both"/>
        <w:rPr>
          <w:rFonts w:eastAsia="Calibri" w:cs="Arial"/>
        </w:rPr>
      </w:pPr>
    </w:p>
    <w:p w14:paraId="1B426A98" w14:textId="77777777" w:rsidR="0082796E" w:rsidRPr="00D351AD" w:rsidRDefault="0082796E" w:rsidP="00136D33">
      <w:pPr>
        <w:pStyle w:val="Akapitzlist"/>
        <w:numPr>
          <w:ilvl w:val="0"/>
          <w:numId w:val="5"/>
        </w:numPr>
        <w:autoSpaceDE w:val="0"/>
        <w:autoSpaceDN w:val="0"/>
        <w:adjustRightInd w:val="0"/>
        <w:jc w:val="both"/>
        <w:rPr>
          <w:rFonts w:eastAsia="Calibri" w:cs="Arial"/>
          <w:sz w:val="22"/>
          <w:szCs w:val="22"/>
        </w:rPr>
      </w:pPr>
      <w:r w:rsidRPr="00D351AD">
        <w:rPr>
          <w:rFonts w:eastAsia="Calibri" w:cs="Arial"/>
          <w:sz w:val="22"/>
          <w:szCs w:val="22"/>
        </w:rPr>
        <w:t xml:space="preserve">Opracowanie “Bezpieczeństwo obiektów </w:t>
      </w:r>
      <w:r w:rsidR="0029101B" w:rsidRPr="00D351AD">
        <w:rPr>
          <w:rFonts w:eastAsia="Calibri" w:cs="Arial"/>
          <w:sz w:val="22"/>
          <w:szCs w:val="22"/>
        </w:rPr>
        <w:t>i</w:t>
      </w:r>
      <w:r w:rsidRPr="00D351AD">
        <w:rPr>
          <w:rFonts w:eastAsia="Calibri" w:cs="Arial"/>
          <w:sz w:val="22"/>
          <w:szCs w:val="22"/>
        </w:rPr>
        <w:t xml:space="preserve"> instalacji do przechowywania </w:t>
      </w:r>
      <w:r w:rsidR="004B491E" w:rsidRPr="00D351AD">
        <w:rPr>
          <w:rFonts w:eastAsia="Calibri" w:cs="Arial"/>
          <w:sz w:val="22"/>
          <w:szCs w:val="22"/>
        </w:rPr>
        <w:t>odpadów promieniotwórczych</w:t>
      </w:r>
      <w:r w:rsidR="002E4792" w:rsidRPr="00D351AD">
        <w:rPr>
          <w:rFonts w:eastAsia="Calibri" w:cs="Arial"/>
          <w:sz w:val="22"/>
          <w:szCs w:val="22"/>
        </w:rPr>
        <w:t>”, Zakład Unieszkodliwiania Odpadów Promieniotwórczych, Świerk, styczeń 201</w:t>
      </w:r>
      <w:r w:rsidR="00125756" w:rsidRPr="00D351AD">
        <w:rPr>
          <w:rFonts w:eastAsia="Calibri" w:cs="Arial"/>
          <w:sz w:val="22"/>
          <w:szCs w:val="22"/>
        </w:rPr>
        <w:t>5</w:t>
      </w:r>
      <w:r w:rsidR="002E4792" w:rsidRPr="00D351AD">
        <w:rPr>
          <w:rFonts w:eastAsia="Calibri" w:cs="Arial"/>
          <w:sz w:val="22"/>
          <w:szCs w:val="22"/>
        </w:rPr>
        <w:t>;</w:t>
      </w:r>
    </w:p>
    <w:p w14:paraId="5E000828" w14:textId="77777777" w:rsidR="00E236BE" w:rsidRPr="00D351AD" w:rsidRDefault="00E236BE" w:rsidP="00136D33">
      <w:pPr>
        <w:pStyle w:val="Akapitzlist"/>
        <w:numPr>
          <w:ilvl w:val="0"/>
          <w:numId w:val="5"/>
        </w:numPr>
        <w:autoSpaceDE w:val="0"/>
        <w:autoSpaceDN w:val="0"/>
        <w:adjustRightInd w:val="0"/>
        <w:jc w:val="both"/>
        <w:rPr>
          <w:rFonts w:eastAsia="Calibri" w:cs="Arial"/>
          <w:sz w:val="22"/>
          <w:szCs w:val="22"/>
          <w:lang w:val="en-GB"/>
        </w:rPr>
      </w:pPr>
      <w:r w:rsidRPr="00D351AD">
        <w:rPr>
          <w:rFonts w:cs="Arial"/>
          <w:sz w:val="22"/>
          <w:szCs w:val="22"/>
          <w:lang w:val="en-GB"/>
        </w:rPr>
        <w:t>Storage of Radioactive Waste, Safety Guide No. WS-G-6.1, Vienna</w:t>
      </w:r>
      <w:r w:rsidR="00704CED" w:rsidRPr="00D351AD">
        <w:rPr>
          <w:rFonts w:cs="Arial"/>
          <w:sz w:val="22"/>
          <w:szCs w:val="22"/>
          <w:lang w:val="en-GB"/>
        </w:rPr>
        <w:t>,</w:t>
      </w:r>
      <w:r w:rsidRPr="00D351AD">
        <w:rPr>
          <w:rFonts w:cs="Arial"/>
          <w:sz w:val="22"/>
          <w:szCs w:val="22"/>
          <w:lang w:val="en-GB"/>
        </w:rPr>
        <w:t xml:space="preserve"> 2006;</w:t>
      </w:r>
    </w:p>
    <w:p w14:paraId="4245D68D" w14:textId="77777777" w:rsidR="00E236BE" w:rsidRPr="00D351AD" w:rsidRDefault="00E236BE" w:rsidP="00136D33">
      <w:pPr>
        <w:pStyle w:val="Akapitzlist"/>
        <w:numPr>
          <w:ilvl w:val="0"/>
          <w:numId w:val="5"/>
        </w:numPr>
        <w:autoSpaceDE w:val="0"/>
        <w:autoSpaceDN w:val="0"/>
        <w:adjustRightInd w:val="0"/>
        <w:jc w:val="both"/>
        <w:rPr>
          <w:rFonts w:eastAsia="Calibri" w:cs="Arial"/>
          <w:sz w:val="22"/>
          <w:szCs w:val="22"/>
          <w:lang w:val="en-GB"/>
        </w:rPr>
      </w:pPr>
      <w:r w:rsidRPr="00D351AD">
        <w:rPr>
          <w:rFonts w:cs="Arial"/>
          <w:sz w:val="22"/>
          <w:szCs w:val="22"/>
          <w:lang w:val="en-GB"/>
        </w:rPr>
        <w:t>Radiation Protection and Radioactive Waste Management in the Operation of Nuclear Power Plants, Safety Guide, No NSG-2.7, Vienna</w:t>
      </w:r>
      <w:r w:rsidR="00704CED" w:rsidRPr="00D351AD">
        <w:rPr>
          <w:rFonts w:cs="Arial"/>
          <w:sz w:val="22"/>
          <w:szCs w:val="22"/>
          <w:lang w:val="en-GB"/>
        </w:rPr>
        <w:t>,</w:t>
      </w:r>
      <w:r w:rsidRPr="00D351AD">
        <w:rPr>
          <w:rFonts w:cs="Arial"/>
          <w:sz w:val="22"/>
          <w:szCs w:val="22"/>
          <w:lang w:val="en-GB"/>
        </w:rPr>
        <w:t xml:space="preserve"> 2002;</w:t>
      </w:r>
    </w:p>
    <w:p w14:paraId="0C44A7E8" w14:textId="77777777" w:rsidR="00E236BE" w:rsidRPr="00D351AD" w:rsidRDefault="00E236BE" w:rsidP="00136D33">
      <w:pPr>
        <w:pStyle w:val="Akapitzlist"/>
        <w:numPr>
          <w:ilvl w:val="0"/>
          <w:numId w:val="5"/>
        </w:numPr>
        <w:autoSpaceDE w:val="0"/>
        <w:autoSpaceDN w:val="0"/>
        <w:adjustRightInd w:val="0"/>
        <w:jc w:val="both"/>
        <w:rPr>
          <w:rFonts w:eastAsia="Calibri" w:cs="Arial"/>
          <w:sz w:val="22"/>
          <w:szCs w:val="22"/>
          <w:lang w:val="en-GB"/>
        </w:rPr>
      </w:pPr>
      <w:r w:rsidRPr="00D351AD">
        <w:rPr>
          <w:rFonts w:cs="Arial"/>
          <w:sz w:val="22"/>
          <w:szCs w:val="22"/>
          <w:lang w:val="en-GB"/>
        </w:rPr>
        <w:t>Management of Waste from the Use of Radioactive Material in Medicine, Industry, Agriculture, Research and Education, Safety Guide, No NS-G-2.7, Vienna</w:t>
      </w:r>
      <w:r w:rsidR="00704CED" w:rsidRPr="00D351AD">
        <w:rPr>
          <w:rFonts w:cs="Arial"/>
          <w:sz w:val="22"/>
          <w:szCs w:val="22"/>
          <w:lang w:val="en-GB"/>
        </w:rPr>
        <w:t>,</w:t>
      </w:r>
      <w:r w:rsidRPr="00D351AD">
        <w:rPr>
          <w:rFonts w:cs="Arial"/>
          <w:sz w:val="22"/>
          <w:szCs w:val="22"/>
          <w:lang w:val="en-GB"/>
        </w:rPr>
        <w:t xml:space="preserve"> 2005;</w:t>
      </w:r>
    </w:p>
    <w:p w14:paraId="40EA2A1A" w14:textId="77777777" w:rsidR="00E236BE" w:rsidRPr="00D351AD" w:rsidRDefault="00E236BE" w:rsidP="00136D33">
      <w:pPr>
        <w:pStyle w:val="Akapitzlist"/>
        <w:numPr>
          <w:ilvl w:val="0"/>
          <w:numId w:val="5"/>
        </w:numPr>
        <w:autoSpaceDE w:val="0"/>
        <w:autoSpaceDN w:val="0"/>
        <w:adjustRightInd w:val="0"/>
        <w:jc w:val="both"/>
        <w:rPr>
          <w:rFonts w:eastAsia="Calibri" w:cs="Arial"/>
          <w:sz w:val="22"/>
          <w:szCs w:val="22"/>
          <w:lang w:val="en-GB"/>
        </w:rPr>
      </w:pPr>
      <w:r w:rsidRPr="00D351AD">
        <w:rPr>
          <w:rFonts w:cs="Arial"/>
          <w:sz w:val="22"/>
          <w:szCs w:val="22"/>
          <w:lang w:val="en-GB"/>
        </w:rPr>
        <w:t>Predisposal Management of Radioactive Waste, General Safety Requirements, No GSR Part 5, Vienna</w:t>
      </w:r>
      <w:r w:rsidR="00704CED" w:rsidRPr="00D351AD">
        <w:rPr>
          <w:rFonts w:cs="Arial"/>
          <w:sz w:val="22"/>
          <w:szCs w:val="22"/>
          <w:lang w:val="en-GB"/>
        </w:rPr>
        <w:t>,</w:t>
      </w:r>
      <w:r w:rsidRPr="00D351AD">
        <w:rPr>
          <w:rFonts w:cs="Arial"/>
          <w:sz w:val="22"/>
          <w:szCs w:val="22"/>
          <w:lang w:val="en-GB"/>
        </w:rPr>
        <w:t xml:space="preserve"> 2009;</w:t>
      </w:r>
    </w:p>
    <w:p w14:paraId="725DF179" w14:textId="77777777" w:rsidR="00E236BE" w:rsidRPr="00D351AD" w:rsidRDefault="00E236BE" w:rsidP="00136D33">
      <w:pPr>
        <w:pStyle w:val="Akapitzlist"/>
        <w:numPr>
          <w:ilvl w:val="0"/>
          <w:numId w:val="5"/>
        </w:numPr>
        <w:autoSpaceDE w:val="0"/>
        <w:autoSpaceDN w:val="0"/>
        <w:adjustRightInd w:val="0"/>
        <w:jc w:val="both"/>
        <w:rPr>
          <w:rFonts w:eastAsia="Calibri" w:cs="Arial"/>
          <w:sz w:val="22"/>
          <w:szCs w:val="22"/>
          <w:lang w:val="en-GB"/>
        </w:rPr>
      </w:pPr>
      <w:r w:rsidRPr="00D351AD">
        <w:rPr>
          <w:rFonts w:cs="Arial"/>
          <w:sz w:val="22"/>
          <w:szCs w:val="22"/>
          <w:lang w:val="en-GB"/>
        </w:rPr>
        <w:t>The Management System for the Processing, Handling and Storage of Radioactive Waste, Safety Guide No GS-G-3.3, Vienna</w:t>
      </w:r>
      <w:r w:rsidR="00704CED" w:rsidRPr="00D351AD">
        <w:rPr>
          <w:rFonts w:cs="Arial"/>
          <w:sz w:val="22"/>
          <w:szCs w:val="22"/>
          <w:lang w:val="en-GB"/>
        </w:rPr>
        <w:t>,</w:t>
      </w:r>
      <w:r w:rsidRPr="00D351AD">
        <w:rPr>
          <w:rFonts w:cs="Arial"/>
          <w:sz w:val="22"/>
          <w:szCs w:val="22"/>
          <w:lang w:val="en-GB"/>
        </w:rPr>
        <w:t xml:space="preserve"> 2009</w:t>
      </w:r>
      <w:r w:rsidR="00A0665C" w:rsidRPr="00D351AD">
        <w:rPr>
          <w:rFonts w:cs="Arial"/>
          <w:sz w:val="22"/>
          <w:szCs w:val="22"/>
          <w:lang w:val="en-GB"/>
        </w:rPr>
        <w:t>;</w:t>
      </w:r>
    </w:p>
    <w:p w14:paraId="19059A7B" w14:textId="77777777" w:rsidR="0058116A" w:rsidRPr="00D351AD" w:rsidRDefault="0058116A" w:rsidP="00136D33">
      <w:pPr>
        <w:pStyle w:val="Akapitzlist"/>
        <w:numPr>
          <w:ilvl w:val="0"/>
          <w:numId w:val="5"/>
        </w:numPr>
        <w:autoSpaceDE w:val="0"/>
        <w:autoSpaceDN w:val="0"/>
        <w:adjustRightInd w:val="0"/>
        <w:jc w:val="both"/>
        <w:rPr>
          <w:rFonts w:cs="Arial"/>
          <w:sz w:val="22"/>
          <w:szCs w:val="22"/>
          <w:lang w:val="en-GB"/>
        </w:rPr>
      </w:pPr>
      <w:r w:rsidRPr="00D351AD">
        <w:rPr>
          <w:rFonts w:cs="Arial"/>
          <w:sz w:val="22"/>
          <w:szCs w:val="22"/>
          <w:lang w:val="en-GB"/>
        </w:rPr>
        <w:t>Leadership, Management and Culture for Safety in Radioactive Waste Management, General Safety Guide No. GSG-16, Vienna</w:t>
      </w:r>
      <w:r w:rsidR="00704CED" w:rsidRPr="00D351AD">
        <w:rPr>
          <w:rFonts w:cs="Arial"/>
          <w:sz w:val="22"/>
          <w:szCs w:val="22"/>
          <w:lang w:val="en-GB"/>
        </w:rPr>
        <w:t>,</w:t>
      </w:r>
      <w:r w:rsidRPr="00D351AD">
        <w:rPr>
          <w:rFonts w:cs="Arial"/>
          <w:sz w:val="22"/>
          <w:szCs w:val="22"/>
          <w:lang w:val="en-GB"/>
        </w:rPr>
        <w:t xml:space="preserve"> 2022;</w:t>
      </w:r>
    </w:p>
    <w:p w14:paraId="07042D57" w14:textId="77777777" w:rsidR="00FB4B68" w:rsidRPr="00D351AD" w:rsidRDefault="00FB4B68" w:rsidP="00136D33">
      <w:pPr>
        <w:pStyle w:val="Akapitzlist"/>
        <w:numPr>
          <w:ilvl w:val="0"/>
          <w:numId w:val="5"/>
        </w:numPr>
        <w:autoSpaceDE w:val="0"/>
        <w:autoSpaceDN w:val="0"/>
        <w:adjustRightInd w:val="0"/>
        <w:jc w:val="both"/>
        <w:rPr>
          <w:rFonts w:cs="Arial"/>
          <w:sz w:val="22"/>
          <w:szCs w:val="22"/>
          <w:lang w:val="en-GB"/>
        </w:rPr>
      </w:pPr>
      <w:r w:rsidRPr="00D351AD">
        <w:rPr>
          <w:rFonts w:cs="Arial"/>
          <w:sz w:val="22"/>
          <w:szCs w:val="22"/>
          <w:lang w:val="en-GB"/>
        </w:rPr>
        <w:t>Predisposal Management of Radioactive Waste from the Use of Radioactive Material in Medicine, Industry, Agriculture, Research and Education</w:t>
      </w:r>
      <w:r w:rsidR="0030080F" w:rsidRPr="00D351AD">
        <w:rPr>
          <w:rFonts w:cs="Arial"/>
          <w:sz w:val="22"/>
          <w:szCs w:val="22"/>
          <w:lang w:val="en-GB"/>
        </w:rPr>
        <w:t>, Specific Safety Guide No. SSG-45, Vienna, 2019;</w:t>
      </w:r>
    </w:p>
    <w:p w14:paraId="464C0F1D" w14:textId="77777777" w:rsidR="0030080F" w:rsidRPr="00D351AD" w:rsidRDefault="0030080F" w:rsidP="00136D33">
      <w:pPr>
        <w:pStyle w:val="Akapitzlist"/>
        <w:numPr>
          <w:ilvl w:val="0"/>
          <w:numId w:val="5"/>
        </w:numPr>
        <w:autoSpaceDE w:val="0"/>
        <w:autoSpaceDN w:val="0"/>
        <w:adjustRightInd w:val="0"/>
        <w:jc w:val="both"/>
        <w:rPr>
          <w:rFonts w:cs="Arial"/>
          <w:sz w:val="22"/>
          <w:szCs w:val="22"/>
          <w:lang w:val="en-GB"/>
        </w:rPr>
      </w:pPr>
      <w:r w:rsidRPr="00D351AD">
        <w:rPr>
          <w:rFonts w:cs="Arial"/>
          <w:sz w:val="22"/>
          <w:szCs w:val="22"/>
          <w:lang w:val="en-GB"/>
        </w:rPr>
        <w:t>Predisposal Management of Radioactive Waste from Nuclear Fuel Cycle Facilities Specific Safety Guide No. SSG-41 V</w:t>
      </w:r>
      <w:r w:rsidR="00520266" w:rsidRPr="00D351AD">
        <w:rPr>
          <w:rFonts w:cs="Arial"/>
          <w:sz w:val="22"/>
          <w:szCs w:val="22"/>
          <w:lang w:val="en-GB"/>
        </w:rPr>
        <w:t>ienna</w:t>
      </w:r>
      <w:r w:rsidRPr="00D351AD">
        <w:rPr>
          <w:rFonts w:cs="Arial"/>
          <w:sz w:val="22"/>
          <w:szCs w:val="22"/>
          <w:lang w:val="en-GB"/>
        </w:rPr>
        <w:t>, 2016;</w:t>
      </w:r>
    </w:p>
    <w:p w14:paraId="6EECA153" w14:textId="77777777" w:rsidR="0030080F" w:rsidRPr="00D351AD" w:rsidRDefault="0030080F" w:rsidP="00136D33">
      <w:pPr>
        <w:pStyle w:val="Akapitzlist"/>
        <w:numPr>
          <w:ilvl w:val="0"/>
          <w:numId w:val="5"/>
        </w:numPr>
        <w:autoSpaceDE w:val="0"/>
        <w:autoSpaceDN w:val="0"/>
        <w:adjustRightInd w:val="0"/>
        <w:jc w:val="both"/>
        <w:rPr>
          <w:rFonts w:cs="Arial"/>
          <w:sz w:val="22"/>
          <w:szCs w:val="22"/>
          <w:lang w:val="en-GB"/>
        </w:rPr>
      </w:pPr>
      <w:r w:rsidRPr="00D351AD">
        <w:rPr>
          <w:rFonts w:cs="Arial"/>
          <w:sz w:val="22"/>
          <w:szCs w:val="22"/>
          <w:lang w:val="en-GB"/>
        </w:rPr>
        <w:t>Selection of efficient options for processing and storage of radioactive waste in countries with small amounts of waste generation IAEA-TECDOC-1371</w:t>
      </w:r>
      <w:r w:rsidR="00CC5260" w:rsidRPr="00D351AD">
        <w:rPr>
          <w:rFonts w:cs="Arial"/>
          <w:sz w:val="22"/>
          <w:szCs w:val="22"/>
          <w:lang w:val="en-GB"/>
        </w:rPr>
        <w:t xml:space="preserve"> Vienna,</w:t>
      </w:r>
      <w:r w:rsidRPr="00D351AD">
        <w:rPr>
          <w:rFonts w:cs="Arial"/>
          <w:sz w:val="22"/>
          <w:szCs w:val="22"/>
          <w:lang w:val="en-GB"/>
        </w:rPr>
        <w:t xml:space="preserve"> September 2003;</w:t>
      </w:r>
    </w:p>
    <w:p w14:paraId="06F5EC89" w14:textId="77777777" w:rsidR="0030080F" w:rsidRPr="00D351AD" w:rsidRDefault="0030080F" w:rsidP="00136D33">
      <w:pPr>
        <w:pStyle w:val="Akapitzlist"/>
        <w:numPr>
          <w:ilvl w:val="0"/>
          <w:numId w:val="5"/>
        </w:numPr>
        <w:autoSpaceDE w:val="0"/>
        <w:autoSpaceDN w:val="0"/>
        <w:adjustRightInd w:val="0"/>
        <w:jc w:val="both"/>
        <w:rPr>
          <w:rFonts w:cs="Arial"/>
          <w:sz w:val="22"/>
          <w:szCs w:val="22"/>
          <w:lang w:val="en-GB"/>
        </w:rPr>
      </w:pPr>
      <w:r w:rsidRPr="00D351AD">
        <w:rPr>
          <w:rFonts w:cs="Arial"/>
          <w:sz w:val="22"/>
          <w:szCs w:val="22"/>
          <w:lang w:val="en-GB"/>
        </w:rPr>
        <w:t>Selection of Technical Solutions for the Management of Radioactive Waste IAEA-TECDOC-1817 V</w:t>
      </w:r>
      <w:r w:rsidR="00CC5260" w:rsidRPr="00D351AD">
        <w:rPr>
          <w:rFonts w:cs="Arial"/>
          <w:sz w:val="22"/>
          <w:szCs w:val="22"/>
          <w:lang w:val="en-GB"/>
        </w:rPr>
        <w:t>ienna</w:t>
      </w:r>
      <w:r w:rsidRPr="00D351AD">
        <w:rPr>
          <w:rFonts w:cs="Arial"/>
          <w:sz w:val="22"/>
          <w:szCs w:val="22"/>
          <w:lang w:val="en-GB"/>
        </w:rPr>
        <w:t>, 2017;</w:t>
      </w:r>
    </w:p>
    <w:p w14:paraId="237FEF28" w14:textId="77777777" w:rsidR="00E236BE" w:rsidRPr="00D351AD" w:rsidRDefault="00E236BE" w:rsidP="00E236BE">
      <w:pPr>
        <w:pStyle w:val="Akapitzlist"/>
        <w:numPr>
          <w:ilvl w:val="0"/>
          <w:numId w:val="5"/>
        </w:numPr>
        <w:autoSpaceDE w:val="0"/>
        <w:autoSpaceDN w:val="0"/>
        <w:adjustRightInd w:val="0"/>
        <w:jc w:val="both"/>
        <w:rPr>
          <w:rFonts w:eastAsia="Calibri" w:cs="Arial"/>
          <w:sz w:val="22"/>
          <w:szCs w:val="22"/>
          <w:lang w:val="en-GB"/>
        </w:rPr>
      </w:pPr>
      <w:r w:rsidRPr="00D351AD">
        <w:rPr>
          <w:rFonts w:cs="Arial"/>
          <w:sz w:val="22"/>
          <w:szCs w:val="22"/>
          <w:lang w:val="en-GB"/>
        </w:rPr>
        <w:t>Radiation Protection and Radioactive Waste Management in the Design and Operation of Research Reactors, Safety Guide No. NS-G-4.6, Vienna</w:t>
      </w:r>
      <w:r w:rsidR="00704CED" w:rsidRPr="00D351AD">
        <w:rPr>
          <w:rFonts w:cs="Arial"/>
          <w:sz w:val="22"/>
          <w:szCs w:val="22"/>
          <w:lang w:val="en-GB"/>
        </w:rPr>
        <w:t>,</w:t>
      </w:r>
      <w:r w:rsidRPr="00D351AD">
        <w:rPr>
          <w:rFonts w:cs="Arial"/>
          <w:sz w:val="22"/>
          <w:szCs w:val="22"/>
          <w:lang w:val="en-GB"/>
        </w:rPr>
        <w:t xml:space="preserve"> 2008</w:t>
      </w:r>
      <w:r w:rsidR="00A0665C" w:rsidRPr="00D351AD">
        <w:rPr>
          <w:rFonts w:cs="Arial"/>
          <w:sz w:val="22"/>
          <w:szCs w:val="22"/>
          <w:lang w:val="en-GB"/>
        </w:rPr>
        <w:t>;</w:t>
      </w:r>
    </w:p>
    <w:p w14:paraId="7E068B86" w14:textId="77777777" w:rsidR="00E236BE" w:rsidRPr="00D351AD" w:rsidRDefault="00E236BE" w:rsidP="00E236BE">
      <w:pPr>
        <w:pStyle w:val="Akapitzlist"/>
        <w:numPr>
          <w:ilvl w:val="0"/>
          <w:numId w:val="5"/>
        </w:numPr>
        <w:autoSpaceDE w:val="0"/>
        <w:autoSpaceDN w:val="0"/>
        <w:adjustRightInd w:val="0"/>
        <w:jc w:val="both"/>
        <w:rPr>
          <w:rFonts w:eastAsia="Calibri" w:cs="Arial"/>
          <w:sz w:val="22"/>
          <w:szCs w:val="22"/>
          <w:lang w:val="en-GB"/>
        </w:rPr>
      </w:pPr>
      <w:r w:rsidRPr="00D351AD">
        <w:rPr>
          <w:rFonts w:cs="Arial"/>
          <w:sz w:val="22"/>
          <w:szCs w:val="22"/>
          <w:lang w:val="en-GB"/>
        </w:rPr>
        <w:t>Report Waste and Spent Fuel Storage Safety Reference Levels, Report of Working Group on Waste and Decommissioning (WGWD), Version 2.2, April 2014</w:t>
      </w:r>
      <w:r w:rsidR="0058116A" w:rsidRPr="00D351AD">
        <w:rPr>
          <w:rFonts w:cs="Arial"/>
          <w:sz w:val="22"/>
          <w:szCs w:val="22"/>
          <w:lang w:val="en-GB"/>
        </w:rPr>
        <w:t>;</w:t>
      </w:r>
    </w:p>
    <w:p w14:paraId="5C238425" w14:textId="77777777" w:rsidR="0058116A" w:rsidRPr="00D351AD" w:rsidRDefault="00B20792" w:rsidP="00E236BE">
      <w:pPr>
        <w:pStyle w:val="Akapitzlist"/>
        <w:numPr>
          <w:ilvl w:val="0"/>
          <w:numId w:val="5"/>
        </w:numPr>
        <w:autoSpaceDE w:val="0"/>
        <w:autoSpaceDN w:val="0"/>
        <w:adjustRightInd w:val="0"/>
        <w:jc w:val="both"/>
        <w:rPr>
          <w:rFonts w:cs="Arial"/>
          <w:sz w:val="22"/>
          <w:szCs w:val="22"/>
          <w:lang w:val="en-GB"/>
        </w:rPr>
      </w:pPr>
      <w:r w:rsidRPr="00D351AD">
        <w:rPr>
          <w:rFonts w:cs="Arial"/>
          <w:sz w:val="22"/>
          <w:szCs w:val="22"/>
          <w:lang w:val="en-GB"/>
        </w:rPr>
        <w:t>Containers for Packaging of Solid and Intermediate Level Radioactive Wastes</w:t>
      </w:r>
      <w:r w:rsidR="00A224C2" w:rsidRPr="00D351AD">
        <w:rPr>
          <w:rFonts w:cs="Arial"/>
          <w:sz w:val="22"/>
          <w:szCs w:val="22"/>
          <w:lang w:val="en-GB"/>
        </w:rPr>
        <w:t>, TECHNICAL REPORTS SERIES No.355, V</w:t>
      </w:r>
      <w:r w:rsidR="00704CED" w:rsidRPr="00D351AD">
        <w:rPr>
          <w:rFonts w:cs="Arial"/>
          <w:sz w:val="22"/>
          <w:szCs w:val="22"/>
          <w:lang w:val="en-GB"/>
        </w:rPr>
        <w:t>ienna,</w:t>
      </w:r>
      <w:r w:rsidR="00A224C2" w:rsidRPr="00D351AD">
        <w:rPr>
          <w:rFonts w:cs="Arial"/>
          <w:sz w:val="22"/>
          <w:szCs w:val="22"/>
          <w:lang w:val="en-GB"/>
        </w:rPr>
        <w:t xml:space="preserve"> 1993;</w:t>
      </w:r>
    </w:p>
    <w:p w14:paraId="59917201" w14:textId="77777777" w:rsidR="00A224C2" w:rsidRPr="00D351AD" w:rsidRDefault="00A224C2" w:rsidP="00E236BE">
      <w:pPr>
        <w:pStyle w:val="Akapitzlist"/>
        <w:numPr>
          <w:ilvl w:val="0"/>
          <w:numId w:val="5"/>
        </w:numPr>
        <w:autoSpaceDE w:val="0"/>
        <w:autoSpaceDN w:val="0"/>
        <w:adjustRightInd w:val="0"/>
        <w:jc w:val="both"/>
        <w:rPr>
          <w:rFonts w:cs="Arial"/>
          <w:sz w:val="22"/>
          <w:szCs w:val="22"/>
          <w:lang w:val="en-GB"/>
        </w:rPr>
      </w:pPr>
      <w:r w:rsidRPr="00D351AD">
        <w:rPr>
          <w:rFonts w:cs="Arial"/>
          <w:sz w:val="22"/>
          <w:szCs w:val="22"/>
          <w:lang w:val="en-GB"/>
        </w:rPr>
        <w:t>Interim Storage of Radioactive Waste Packages, TECHNICAL REPORTS SERIES No.</w:t>
      </w:r>
      <w:r w:rsidR="00886221" w:rsidRPr="00D351AD">
        <w:rPr>
          <w:rFonts w:cs="Arial"/>
          <w:sz w:val="22"/>
          <w:szCs w:val="22"/>
          <w:lang w:val="en-GB"/>
        </w:rPr>
        <w:t> </w:t>
      </w:r>
      <w:r w:rsidRPr="00D351AD">
        <w:rPr>
          <w:rFonts w:cs="Arial"/>
          <w:sz w:val="22"/>
          <w:szCs w:val="22"/>
          <w:lang w:val="en-GB"/>
        </w:rPr>
        <w:t>390, V</w:t>
      </w:r>
      <w:r w:rsidR="00704CED" w:rsidRPr="00D351AD">
        <w:rPr>
          <w:rFonts w:cs="Arial"/>
          <w:sz w:val="22"/>
          <w:szCs w:val="22"/>
          <w:lang w:val="en-GB"/>
        </w:rPr>
        <w:t xml:space="preserve">ienna, </w:t>
      </w:r>
      <w:r w:rsidRPr="00D351AD">
        <w:rPr>
          <w:rFonts w:cs="Arial"/>
          <w:sz w:val="22"/>
          <w:szCs w:val="22"/>
          <w:lang w:val="en-GB"/>
        </w:rPr>
        <w:t>1998;</w:t>
      </w:r>
    </w:p>
    <w:p w14:paraId="3BCF8627" w14:textId="77777777" w:rsidR="00A224C2" w:rsidRPr="00D351AD" w:rsidRDefault="00A224C2" w:rsidP="00E236BE">
      <w:pPr>
        <w:pStyle w:val="Akapitzlist"/>
        <w:numPr>
          <w:ilvl w:val="0"/>
          <w:numId w:val="5"/>
        </w:numPr>
        <w:autoSpaceDE w:val="0"/>
        <w:autoSpaceDN w:val="0"/>
        <w:adjustRightInd w:val="0"/>
        <w:jc w:val="both"/>
        <w:rPr>
          <w:rFonts w:cs="Arial"/>
          <w:sz w:val="22"/>
          <w:szCs w:val="22"/>
          <w:lang w:val="en-GB"/>
        </w:rPr>
      </w:pPr>
      <w:r w:rsidRPr="00D351AD">
        <w:rPr>
          <w:rFonts w:cs="Arial"/>
          <w:sz w:val="22"/>
          <w:szCs w:val="22"/>
          <w:lang w:val="en-GB"/>
        </w:rPr>
        <w:t>Modular Design of Processing and Storage Facilities for Small Volumes of Low and Intermediate Level Radioactive Waste including Disused Sealed Sources, IAEA Nuclear Energy Series No. NW-T-1.4, Vienna</w:t>
      </w:r>
      <w:r w:rsidR="00704CED" w:rsidRPr="00D351AD">
        <w:rPr>
          <w:rFonts w:cs="Arial"/>
          <w:sz w:val="22"/>
          <w:szCs w:val="22"/>
          <w:lang w:val="en-GB"/>
        </w:rPr>
        <w:t xml:space="preserve">, </w:t>
      </w:r>
      <w:r w:rsidRPr="00D351AD">
        <w:rPr>
          <w:rFonts w:cs="Arial"/>
          <w:sz w:val="22"/>
          <w:szCs w:val="22"/>
          <w:lang w:val="en-GB"/>
        </w:rPr>
        <w:t>2014</w:t>
      </w:r>
      <w:r w:rsidR="008F07DE" w:rsidRPr="00D351AD">
        <w:rPr>
          <w:rFonts w:cs="Arial"/>
          <w:sz w:val="22"/>
          <w:szCs w:val="22"/>
          <w:lang w:val="en-GB"/>
        </w:rPr>
        <w:t>.</w:t>
      </w:r>
    </w:p>
    <w:p w14:paraId="235A4E53" w14:textId="77777777" w:rsidR="008E6321" w:rsidRPr="00951A25" w:rsidRDefault="0067413C" w:rsidP="00287075">
      <w:pPr>
        <w:pStyle w:val="Nagwek1"/>
        <w:spacing w:before="0" w:line="276" w:lineRule="auto"/>
        <w:rPr>
          <w:rFonts w:ascii="Arial" w:hAnsi="Arial" w:cs="Arial"/>
          <w:color w:val="548DD4"/>
          <w:lang w:eastAsia="en-US"/>
        </w:rPr>
      </w:pPr>
      <w:r w:rsidRPr="00D351AD">
        <w:rPr>
          <w:rFonts w:ascii="Arial" w:hAnsi="Arial" w:cs="Arial"/>
          <w:color w:val="548DD4"/>
          <w:sz w:val="22"/>
          <w:szCs w:val="22"/>
          <w:lang w:val="en-US" w:eastAsia="en-US"/>
        </w:rPr>
        <w:br w:type="page"/>
      </w:r>
      <w:bookmarkStart w:id="0" w:name="_Toc141092673"/>
      <w:r w:rsidR="008E6321" w:rsidRPr="00951A25">
        <w:rPr>
          <w:rFonts w:ascii="Arial" w:hAnsi="Arial" w:cs="Arial"/>
          <w:color w:val="548DD4"/>
          <w:lang w:eastAsia="en-US"/>
        </w:rPr>
        <w:lastRenderedPageBreak/>
        <w:t>Abstrakt</w:t>
      </w:r>
      <w:bookmarkEnd w:id="0"/>
    </w:p>
    <w:p w14:paraId="5A7B9CEB" w14:textId="77777777" w:rsidR="008E6321" w:rsidRPr="005E60E2" w:rsidRDefault="008E6321" w:rsidP="00287075">
      <w:pPr>
        <w:rPr>
          <w:rFonts w:cs="Arial"/>
          <w:sz w:val="22"/>
          <w:szCs w:val="22"/>
        </w:rPr>
      </w:pPr>
    </w:p>
    <w:p w14:paraId="533FCA3F" w14:textId="77777777" w:rsidR="00F37199" w:rsidRDefault="00F37199" w:rsidP="00F37199">
      <w:pPr>
        <w:pStyle w:val="Default"/>
        <w:spacing w:line="276" w:lineRule="auto"/>
        <w:ind w:firstLine="708"/>
        <w:jc w:val="both"/>
        <w:rPr>
          <w:color w:val="auto"/>
          <w:sz w:val="22"/>
          <w:szCs w:val="22"/>
        </w:rPr>
      </w:pPr>
      <w:r w:rsidRPr="00052AE9">
        <w:rPr>
          <w:color w:val="auto"/>
          <w:sz w:val="22"/>
          <w:szCs w:val="22"/>
        </w:rPr>
        <w:t xml:space="preserve">Zgodnie z art. 110 pkt 3 ustawy z dnia 29 listopada 2000 r. - Prawo atomowe </w:t>
      </w:r>
      <w:r>
        <w:rPr>
          <w:color w:val="auto"/>
          <w:sz w:val="22"/>
          <w:szCs w:val="22"/>
        </w:rPr>
        <w:br/>
      </w:r>
      <w:r w:rsidR="00C76E78">
        <w:rPr>
          <w:color w:val="auto"/>
          <w:sz w:val="22"/>
          <w:szCs w:val="22"/>
        </w:rPr>
        <w:t xml:space="preserve">(Dz. U. z </w:t>
      </w:r>
      <w:r w:rsidR="00D148E2">
        <w:rPr>
          <w:color w:val="auto"/>
          <w:sz w:val="22"/>
          <w:szCs w:val="22"/>
        </w:rPr>
        <w:t>2023</w:t>
      </w:r>
      <w:r w:rsidR="00D148E2" w:rsidRPr="00052AE9">
        <w:rPr>
          <w:color w:val="auto"/>
          <w:sz w:val="22"/>
          <w:szCs w:val="22"/>
        </w:rPr>
        <w:t xml:space="preserve"> </w:t>
      </w:r>
      <w:r w:rsidRPr="00052AE9">
        <w:rPr>
          <w:color w:val="auto"/>
          <w:sz w:val="22"/>
          <w:szCs w:val="22"/>
        </w:rPr>
        <w:t>r. poz.</w:t>
      </w:r>
      <w:r w:rsidR="00D148E2">
        <w:rPr>
          <w:color w:val="auto"/>
          <w:sz w:val="22"/>
          <w:szCs w:val="22"/>
        </w:rPr>
        <w:t xml:space="preserve"> 1173</w:t>
      </w:r>
      <w:r w:rsidR="00A60535">
        <w:rPr>
          <w:color w:val="auto"/>
          <w:sz w:val="22"/>
          <w:szCs w:val="22"/>
        </w:rPr>
        <w:t xml:space="preserve"> i </w:t>
      </w:r>
      <w:r w:rsidR="00AF09A2">
        <w:rPr>
          <w:color w:val="auto"/>
          <w:sz w:val="22"/>
          <w:szCs w:val="22"/>
        </w:rPr>
        <w:t>1</w:t>
      </w:r>
      <w:r w:rsidR="00A60535">
        <w:rPr>
          <w:color w:val="auto"/>
          <w:sz w:val="22"/>
          <w:szCs w:val="22"/>
        </w:rPr>
        <w:t>890</w:t>
      </w:r>
      <w:r>
        <w:rPr>
          <w:color w:val="auto"/>
          <w:sz w:val="22"/>
          <w:szCs w:val="22"/>
        </w:rPr>
        <w:t>)</w:t>
      </w:r>
      <w:r w:rsidR="001A22DD">
        <w:rPr>
          <w:color w:val="auto"/>
          <w:sz w:val="22"/>
          <w:szCs w:val="22"/>
        </w:rPr>
        <w:t xml:space="preserve"> – dalej w niniejszym dokumencie zwanej </w:t>
      </w:r>
      <w:r w:rsidR="00C76E78">
        <w:rPr>
          <w:color w:val="auto"/>
          <w:sz w:val="22"/>
          <w:szCs w:val="22"/>
        </w:rPr>
        <w:t>„</w:t>
      </w:r>
      <w:r w:rsidR="001A22DD">
        <w:rPr>
          <w:color w:val="auto"/>
          <w:sz w:val="22"/>
          <w:szCs w:val="22"/>
        </w:rPr>
        <w:t>ustawą</w:t>
      </w:r>
      <w:r w:rsidR="00C76E78">
        <w:rPr>
          <w:color w:val="auto"/>
          <w:sz w:val="22"/>
          <w:szCs w:val="22"/>
        </w:rPr>
        <w:t>”</w:t>
      </w:r>
      <w:r w:rsidR="001A22DD">
        <w:rPr>
          <w:color w:val="auto"/>
          <w:sz w:val="22"/>
          <w:szCs w:val="22"/>
        </w:rPr>
        <w:t xml:space="preserve"> -</w:t>
      </w:r>
      <w:r w:rsidRPr="00052AE9">
        <w:rPr>
          <w:color w:val="auto"/>
          <w:sz w:val="22"/>
          <w:szCs w:val="22"/>
        </w:rPr>
        <w:t xml:space="preserve"> do zakresu działania Prezesa </w:t>
      </w:r>
      <w:r w:rsidR="001A22DD">
        <w:rPr>
          <w:color w:val="auto"/>
          <w:sz w:val="22"/>
          <w:szCs w:val="22"/>
        </w:rPr>
        <w:t>Państwowej Agencji Atomistyki (PAA</w:t>
      </w:r>
      <w:r w:rsidRPr="00052AE9">
        <w:rPr>
          <w:color w:val="auto"/>
          <w:sz w:val="22"/>
          <w:szCs w:val="22"/>
        </w:rPr>
        <w:t>) należy wykonywanie zadań związanych z zapewnieniem bezpieczeństwa jądrowego i ochrony radiologicznej kraju, a</w:t>
      </w:r>
      <w:r w:rsidR="00D148E2">
        <w:rPr>
          <w:color w:val="auto"/>
          <w:sz w:val="22"/>
          <w:szCs w:val="22"/>
        </w:rPr>
        <w:t> </w:t>
      </w:r>
      <w:r w:rsidRPr="00052AE9">
        <w:rPr>
          <w:color w:val="auto"/>
          <w:sz w:val="22"/>
          <w:szCs w:val="22"/>
        </w:rPr>
        <w:t>w</w:t>
      </w:r>
      <w:r w:rsidR="00D148E2">
        <w:rPr>
          <w:color w:val="auto"/>
          <w:sz w:val="22"/>
          <w:szCs w:val="22"/>
        </w:rPr>
        <w:t> </w:t>
      </w:r>
      <w:r w:rsidR="00F23E89">
        <w:rPr>
          <w:color w:val="auto"/>
          <w:sz w:val="22"/>
          <w:szCs w:val="22"/>
        </w:rPr>
        <w:t>tym między innymi</w:t>
      </w:r>
      <w:r w:rsidRPr="00052AE9">
        <w:rPr>
          <w:color w:val="auto"/>
          <w:sz w:val="22"/>
          <w:szCs w:val="22"/>
        </w:rPr>
        <w:t xml:space="preserve"> wydawanie zaleceń technicznych i organizacyjnych w sprawach bezpieczeństwa jądrowego i ochrony radiologicznej. Zalecenia Prezesa PAA nie należą do katalogu źródeł powszechni</w:t>
      </w:r>
      <w:r w:rsidR="001A22DD">
        <w:rPr>
          <w:color w:val="auto"/>
          <w:sz w:val="22"/>
          <w:szCs w:val="22"/>
        </w:rPr>
        <w:t xml:space="preserve">e obowiązującego prawa w Polsce. W związku z tym nie można na ich podstawie </w:t>
      </w:r>
      <w:r w:rsidRPr="00052AE9">
        <w:rPr>
          <w:color w:val="auto"/>
          <w:sz w:val="22"/>
          <w:szCs w:val="22"/>
        </w:rPr>
        <w:t xml:space="preserve">przyznawać uprawnień ani </w:t>
      </w:r>
      <w:r>
        <w:rPr>
          <w:color w:val="auto"/>
          <w:sz w:val="22"/>
          <w:szCs w:val="22"/>
        </w:rPr>
        <w:t>na</w:t>
      </w:r>
      <w:r w:rsidR="001A22DD">
        <w:rPr>
          <w:color w:val="auto"/>
          <w:sz w:val="22"/>
          <w:szCs w:val="22"/>
        </w:rPr>
        <w:t>kładać</w:t>
      </w:r>
      <w:r>
        <w:rPr>
          <w:color w:val="auto"/>
          <w:sz w:val="22"/>
          <w:szCs w:val="22"/>
        </w:rPr>
        <w:t xml:space="preserve"> obowiązków jednostkom organizacyjnym</w:t>
      </w:r>
      <w:r w:rsidR="00A67E32">
        <w:rPr>
          <w:color w:val="auto"/>
          <w:sz w:val="22"/>
          <w:szCs w:val="22"/>
        </w:rPr>
        <w:t>.</w:t>
      </w:r>
    </w:p>
    <w:p w14:paraId="513EBBC9" w14:textId="77777777" w:rsidR="00F37199" w:rsidRDefault="00F37199" w:rsidP="00287075">
      <w:pPr>
        <w:pStyle w:val="Default"/>
        <w:spacing w:line="276" w:lineRule="auto"/>
        <w:jc w:val="both"/>
        <w:rPr>
          <w:color w:val="auto"/>
          <w:sz w:val="22"/>
          <w:szCs w:val="22"/>
        </w:rPr>
      </w:pPr>
    </w:p>
    <w:p w14:paraId="6EB6F33F" w14:textId="77777777" w:rsidR="00F37199" w:rsidRDefault="006D0DCB" w:rsidP="00287075">
      <w:pPr>
        <w:pStyle w:val="Default"/>
        <w:spacing w:line="276" w:lineRule="auto"/>
        <w:jc w:val="both"/>
        <w:rPr>
          <w:color w:val="auto"/>
          <w:sz w:val="22"/>
          <w:szCs w:val="22"/>
        </w:rPr>
      </w:pPr>
      <w:r>
        <w:rPr>
          <w:color w:val="auto"/>
          <w:sz w:val="22"/>
          <w:szCs w:val="22"/>
        </w:rPr>
        <w:tab/>
        <w:t xml:space="preserve">Niniejszy dokument ma na celu wskazanie podejścia dozorowego PAA do kwestii związanej z </w:t>
      </w:r>
      <w:r w:rsidRPr="00300920">
        <w:rPr>
          <w:color w:val="auto"/>
          <w:sz w:val="22"/>
          <w:szCs w:val="22"/>
        </w:rPr>
        <w:t>przechowywani</w:t>
      </w:r>
      <w:r>
        <w:rPr>
          <w:color w:val="auto"/>
          <w:sz w:val="22"/>
          <w:szCs w:val="22"/>
        </w:rPr>
        <w:t>em</w:t>
      </w:r>
      <w:r w:rsidRPr="00300920">
        <w:rPr>
          <w:color w:val="auto"/>
          <w:sz w:val="22"/>
          <w:szCs w:val="22"/>
        </w:rPr>
        <w:t xml:space="preserve"> odpadów promieniotwórczych oraz </w:t>
      </w:r>
      <w:r>
        <w:rPr>
          <w:color w:val="auto"/>
          <w:sz w:val="22"/>
          <w:szCs w:val="22"/>
        </w:rPr>
        <w:t xml:space="preserve">wskazanie </w:t>
      </w:r>
      <w:r w:rsidRPr="00300920">
        <w:rPr>
          <w:color w:val="auto"/>
          <w:sz w:val="22"/>
          <w:szCs w:val="22"/>
        </w:rPr>
        <w:t>najlepszej „drogi” do spełnienia wymagań wynikających z ustawy – Prawo atomowe oraz rozporządzenia Rady Ministrów z dnia 14 grudnia 2015 r. w sprawie odpadów promieniotwórczych i</w:t>
      </w:r>
      <w:r w:rsidR="004F4DEF">
        <w:rPr>
          <w:color w:val="auto"/>
          <w:sz w:val="22"/>
          <w:szCs w:val="22"/>
        </w:rPr>
        <w:t> </w:t>
      </w:r>
      <w:r w:rsidRPr="00300920">
        <w:rPr>
          <w:color w:val="auto"/>
          <w:sz w:val="22"/>
          <w:szCs w:val="22"/>
        </w:rPr>
        <w:t>wypalonego paliwa jądrowego</w:t>
      </w:r>
      <w:r w:rsidR="00F23E89">
        <w:rPr>
          <w:color w:val="auto"/>
          <w:sz w:val="22"/>
          <w:szCs w:val="22"/>
        </w:rPr>
        <w:t xml:space="preserve"> (Dz. U. z 2022 r. poz. 1320)</w:t>
      </w:r>
      <w:r w:rsidRPr="00300920">
        <w:rPr>
          <w:color w:val="auto"/>
          <w:sz w:val="22"/>
          <w:szCs w:val="22"/>
        </w:rPr>
        <w:t>. Chociaż niniejsze zalecenia stanowią obszerne omówienie zagadnienia związanego z bezpiecznym przechowywaniem odpadów promieniotwórczych, w</w:t>
      </w:r>
      <w:r w:rsidR="00D43E11">
        <w:rPr>
          <w:color w:val="auto"/>
          <w:sz w:val="22"/>
          <w:szCs w:val="22"/>
        </w:rPr>
        <w:t> </w:t>
      </w:r>
      <w:r w:rsidRPr="00300920">
        <w:rPr>
          <w:color w:val="auto"/>
          <w:sz w:val="22"/>
          <w:szCs w:val="22"/>
        </w:rPr>
        <w:t xml:space="preserve">żadnym wypadku nie mogą być uważane za </w:t>
      </w:r>
      <w:r w:rsidR="00F23E89">
        <w:rPr>
          <w:color w:val="auto"/>
          <w:sz w:val="22"/>
          <w:szCs w:val="22"/>
        </w:rPr>
        <w:t>omówienie wyczerpujące</w:t>
      </w:r>
      <w:r w:rsidRPr="00300920">
        <w:rPr>
          <w:color w:val="auto"/>
          <w:sz w:val="22"/>
          <w:szCs w:val="22"/>
        </w:rPr>
        <w:t>.</w:t>
      </w:r>
    </w:p>
    <w:p w14:paraId="7B9EA0EF" w14:textId="77777777" w:rsidR="00987B30" w:rsidRDefault="00987B30" w:rsidP="00987B30">
      <w:pPr>
        <w:pStyle w:val="Default"/>
        <w:spacing w:line="276" w:lineRule="auto"/>
        <w:ind w:firstLine="708"/>
        <w:jc w:val="both"/>
        <w:rPr>
          <w:color w:val="auto"/>
          <w:sz w:val="22"/>
          <w:szCs w:val="22"/>
        </w:rPr>
      </w:pPr>
    </w:p>
    <w:p w14:paraId="0F90E424" w14:textId="77777777" w:rsidR="00987B30" w:rsidRPr="00300920" w:rsidRDefault="00987B30" w:rsidP="00987B30">
      <w:pPr>
        <w:pStyle w:val="Default"/>
        <w:spacing w:line="276" w:lineRule="auto"/>
        <w:ind w:firstLine="708"/>
        <w:jc w:val="both"/>
        <w:rPr>
          <w:color w:val="auto"/>
          <w:sz w:val="22"/>
          <w:szCs w:val="22"/>
        </w:rPr>
      </w:pPr>
      <w:r w:rsidRPr="00300920">
        <w:rPr>
          <w:color w:val="auto"/>
          <w:sz w:val="22"/>
          <w:szCs w:val="22"/>
        </w:rPr>
        <w:t xml:space="preserve">Zgodnie z Art. 7 ust. 1 ustawy za przestrzeganie wymagań bezpieczeństwa jądrowego i ochrony radiologicznej odpowiada kierownik jednostki organizacyjnej wykonującej działalność związaną z narażeniem. </w:t>
      </w:r>
    </w:p>
    <w:p w14:paraId="448D0189" w14:textId="77777777" w:rsidR="00987B30" w:rsidRPr="00300920" w:rsidRDefault="00987B30" w:rsidP="00ED18DD">
      <w:pPr>
        <w:pStyle w:val="Default"/>
        <w:spacing w:line="276" w:lineRule="auto"/>
        <w:ind w:firstLine="708"/>
        <w:jc w:val="both"/>
        <w:rPr>
          <w:color w:val="auto"/>
          <w:sz w:val="22"/>
          <w:szCs w:val="22"/>
        </w:rPr>
      </w:pPr>
      <w:r w:rsidRPr="00300920">
        <w:rPr>
          <w:color w:val="auto"/>
          <w:sz w:val="22"/>
          <w:szCs w:val="22"/>
        </w:rPr>
        <w:t>Art. 9 ust. 1 ustawy stanowi, iż kierownik jednostki organizacyjnej zapewnia wykonywanie działalności zgodnie z zasadą optymalizacji, wymagającą, aby – przy rozsądnym uwzględnieniu czynników ekonomicznych i społecznych</w:t>
      </w:r>
      <w:r w:rsidR="00C76E78">
        <w:rPr>
          <w:color w:val="auto"/>
          <w:sz w:val="22"/>
          <w:szCs w:val="22"/>
        </w:rPr>
        <w:t xml:space="preserve"> oraz aktualnego stanu wiedzy technicznej</w:t>
      </w:r>
      <w:r w:rsidRPr="00300920">
        <w:rPr>
          <w:color w:val="auto"/>
          <w:sz w:val="22"/>
          <w:szCs w:val="22"/>
        </w:rPr>
        <w:t xml:space="preserve"> – liczba narażonych pracowników i osób z ogółu ludności</w:t>
      </w:r>
      <w:r w:rsidR="00C76E78">
        <w:rPr>
          <w:color w:val="auto"/>
          <w:sz w:val="22"/>
          <w:szCs w:val="22"/>
        </w:rPr>
        <w:t xml:space="preserve"> oraz prawdopodobieństwo ich narażenia</w:t>
      </w:r>
      <w:r w:rsidRPr="00300920">
        <w:rPr>
          <w:color w:val="auto"/>
          <w:sz w:val="22"/>
          <w:szCs w:val="22"/>
        </w:rPr>
        <w:t xml:space="preserve"> by</w:t>
      </w:r>
      <w:r w:rsidR="00C76E78">
        <w:rPr>
          <w:color w:val="auto"/>
          <w:sz w:val="22"/>
          <w:szCs w:val="22"/>
        </w:rPr>
        <w:t>ły</w:t>
      </w:r>
      <w:r w:rsidRPr="00300920">
        <w:rPr>
          <w:color w:val="auto"/>
          <w:sz w:val="22"/>
          <w:szCs w:val="22"/>
        </w:rPr>
        <w:t xml:space="preserve"> jak najmniejsz</w:t>
      </w:r>
      <w:r w:rsidR="00F23E89">
        <w:rPr>
          <w:color w:val="auto"/>
          <w:sz w:val="22"/>
          <w:szCs w:val="22"/>
        </w:rPr>
        <w:t>e</w:t>
      </w:r>
      <w:r w:rsidRPr="00300920">
        <w:rPr>
          <w:color w:val="auto"/>
          <w:sz w:val="22"/>
          <w:szCs w:val="22"/>
        </w:rPr>
        <w:t>, a otrzymywane przez nich dawki promieniowania jonizującego były możliwie małe.</w:t>
      </w:r>
    </w:p>
    <w:p w14:paraId="7080B10B" w14:textId="77777777" w:rsidR="00987B30" w:rsidRPr="00C76E78" w:rsidRDefault="00987B30" w:rsidP="00ED18DD">
      <w:pPr>
        <w:pStyle w:val="Default"/>
        <w:spacing w:line="276" w:lineRule="auto"/>
        <w:ind w:firstLine="708"/>
        <w:jc w:val="both"/>
        <w:rPr>
          <w:color w:val="auto"/>
          <w:sz w:val="22"/>
          <w:szCs w:val="22"/>
        </w:rPr>
      </w:pPr>
      <w:r w:rsidRPr="00300920">
        <w:rPr>
          <w:color w:val="auto"/>
          <w:sz w:val="22"/>
          <w:szCs w:val="22"/>
        </w:rPr>
        <w:t>Zgodnie z Art. 48a</w:t>
      </w:r>
      <w:r w:rsidR="00C76E78">
        <w:rPr>
          <w:color w:val="auto"/>
          <w:sz w:val="22"/>
          <w:szCs w:val="22"/>
        </w:rPr>
        <w:t xml:space="preserve"> ust. 1</w:t>
      </w:r>
      <w:r w:rsidRPr="00300920">
        <w:rPr>
          <w:color w:val="auto"/>
          <w:sz w:val="22"/>
          <w:szCs w:val="22"/>
        </w:rPr>
        <w:t xml:space="preserve"> ustawy jednostka organizacyjna, w której powstają odpady promieniotwórcze odpowiada za zapewnienie możliwości postępowania z</w:t>
      </w:r>
      <w:r w:rsidR="00F77E6C">
        <w:rPr>
          <w:color w:val="auto"/>
          <w:sz w:val="22"/>
          <w:szCs w:val="22"/>
        </w:rPr>
        <w:t xml:space="preserve"> tymi</w:t>
      </w:r>
      <w:r w:rsidRPr="00300920">
        <w:rPr>
          <w:color w:val="auto"/>
          <w:sz w:val="22"/>
          <w:szCs w:val="22"/>
        </w:rPr>
        <w:t xml:space="preserve"> odpadami, </w:t>
      </w:r>
      <w:r w:rsidR="00914F92">
        <w:rPr>
          <w:color w:val="auto"/>
          <w:sz w:val="22"/>
          <w:szCs w:val="22"/>
        </w:rPr>
        <w:br/>
      </w:r>
      <w:r w:rsidRPr="00300920">
        <w:rPr>
          <w:color w:val="auto"/>
          <w:sz w:val="22"/>
          <w:szCs w:val="22"/>
        </w:rPr>
        <w:t xml:space="preserve">w tym za zapewnienie finansowania tego postępowania, od momentu ich powstania aż po ich oddanie do składowania, łącznie z </w:t>
      </w:r>
      <w:r w:rsidRPr="00C76E78">
        <w:rPr>
          <w:color w:val="auto"/>
          <w:sz w:val="22"/>
          <w:szCs w:val="22"/>
        </w:rPr>
        <w:t>finansowaniem składowania.</w:t>
      </w:r>
      <w:r w:rsidR="00C76E78" w:rsidRPr="00C76E78">
        <w:rPr>
          <w:rFonts w:eastAsia="Times New Roman"/>
          <w:color w:val="333333"/>
          <w:sz w:val="22"/>
          <w:szCs w:val="22"/>
          <w:shd w:val="clear" w:color="auto" w:fill="FFFFFF"/>
          <w:lang w:eastAsia="pl-PL"/>
        </w:rPr>
        <w:t xml:space="preserve"> </w:t>
      </w:r>
      <w:r w:rsidR="00C76E78" w:rsidRPr="002826FF">
        <w:rPr>
          <w:color w:val="auto"/>
          <w:sz w:val="22"/>
          <w:szCs w:val="22"/>
        </w:rPr>
        <w:t>Jak stanowi art. 48a ust.</w:t>
      </w:r>
      <w:r w:rsidR="00C76E78" w:rsidRPr="00C76E78">
        <w:rPr>
          <w:rFonts w:eastAsia="Times New Roman"/>
          <w:color w:val="333333"/>
          <w:sz w:val="22"/>
          <w:szCs w:val="22"/>
          <w:shd w:val="clear" w:color="auto" w:fill="FFFFFF"/>
          <w:lang w:eastAsia="pl-PL"/>
        </w:rPr>
        <w:t xml:space="preserve"> 2 ustawy </w:t>
      </w:r>
      <w:r w:rsidR="00C76E78" w:rsidRPr="00C76E78">
        <w:rPr>
          <w:color w:val="auto"/>
          <w:sz w:val="22"/>
          <w:szCs w:val="22"/>
        </w:rPr>
        <w:t>kierownik jednostki organizacyjnej prowadzącej postępowanie z odpadami promieniotwórczymi odpowiada za bezpieczeństwo w postępowaniu z odpadami promieniotwórczymi, w szczególności za zapewnienie ochrony radiologicznej, a tam, gdzie ma to zastosowanie, także ochrony fizycznej i zabezpieczeń materiałów jądrowych.</w:t>
      </w:r>
    </w:p>
    <w:p w14:paraId="1414EFC1" w14:textId="77777777" w:rsidR="00C76E78" w:rsidRDefault="00C76E78" w:rsidP="00ED18DD">
      <w:pPr>
        <w:pStyle w:val="Default"/>
        <w:spacing w:line="276" w:lineRule="auto"/>
        <w:ind w:firstLine="708"/>
        <w:jc w:val="both"/>
        <w:rPr>
          <w:color w:val="auto"/>
          <w:sz w:val="22"/>
          <w:szCs w:val="22"/>
        </w:rPr>
      </w:pPr>
    </w:p>
    <w:p w14:paraId="023E833A" w14:textId="77777777" w:rsidR="00987B30" w:rsidRPr="00300920" w:rsidRDefault="00987B30" w:rsidP="00ED18DD">
      <w:pPr>
        <w:pStyle w:val="Default"/>
        <w:spacing w:line="276" w:lineRule="auto"/>
        <w:ind w:firstLine="708"/>
        <w:jc w:val="both"/>
        <w:rPr>
          <w:color w:val="auto"/>
          <w:sz w:val="22"/>
          <w:szCs w:val="22"/>
        </w:rPr>
      </w:pPr>
      <w:r w:rsidRPr="00A0706D">
        <w:rPr>
          <w:color w:val="auto"/>
          <w:sz w:val="22"/>
          <w:szCs w:val="22"/>
        </w:rPr>
        <w:t xml:space="preserve">Art. 50 ust. 1 </w:t>
      </w:r>
      <w:r w:rsidR="00045D79">
        <w:rPr>
          <w:color w:val="auto"/>
          <w:sz w:val="22"/>
          <w:szCs w:val="22"/>
        </w:rPr>
        <w:t xml:space="preserve">ustawy </w:t>
      </w:r>
      <w:r w:rsidRPr="00A0706D">
        <w:rPr>
          <w:color w:val="auto"/>
          <w:sz w:val="22"/>
          <w:szCs w:val="22"/>
        </w:rPr>
        <w:t>stanowi, iż odpady promieniotwórcze przechowuje się w sposób zapewniający ochronę ludzi i środowiska pod względem ochrony radiologicznej w warunkach normalnych i w sytuacjach zdarzeń radiacyjnych.</w:t>
      </w:r>
      <w:r>
        <w:rPr>
          <w:color w:val="auto"/>
          <w:sz w:val="22"/>
          <w:szCs w:val="22"/>
        </w:rPr>
        <w:t xml:space="preserve"> </w:t>
      </w:r>
      <w:r w:rsidR="00EA4B80">
        <w:rPr>
          <w:color w:val="auto"/>
          <w:sz w:val="22"/>
          <w:szCs w:val="22"/>
        </w:rPr>
        <w:t xml:space="preserve">Zgodnie z ust. 2 </w:t>
      </w:r>
      <w:r w:rsidR="00A67E32">
        <w:rPr>
          <w:color w:val="auto"/>
          <w:sz w:val="22"/>
          <w:szCs w:val="22"/>
        </w:rPr>
        <w:t xml:space="preserve">tego artykułu </w:t>
      </w:r>
      <w:r w:rsidR="00EA4B80">
        <w:rPr>
          <w:color w:val="auto"/>
          <w:sz w:val="22"/>
          <w:szCs w:val="22"/>
        </w:rPr>
        <w:t xml:space="preserve">sposób </w:t>
      </w:r>
      <w:r>
        <w:rPr>
          <w:color w:val="auto"/>
          <w:sz w:val="22"/>
          <w:szCs w:val="22"/>
        </w:rPr>
        <w:t xml:space="preserve">ich przechowywania umożliwia segregację według kategorii i podkategorii. </w:t>
      </w:r>
    </w:p>
    <w:p w14:paraId="333CFFD1" w14:textId="77777777" w:rsidR="006D0DCB" w:rsidRDefault="006D0DCB" w:rsidP="00287075">
      <w:pPr>
        <w:pStyle w:val="Default"/>
        <w:spacing w:line="276" w:lineRule="auto"/>
        <w:jc w:val="both"/>
        <w:rPr>
          <w:color w:val="auto"/>
          <w:sz w:val="22"/>
          <w:szCs w:val="22"/>
        </w:rPr>
      </w:pPr>
    </w:p>
    <w:p w14:paraId="462ED429" w14:textId="77777777" w:rsidR="003C2309" w:rsidRDefault="00ED18DD" w:rsidP="00320B86">
      <w:pPr>
        <w:pStyle w:val="Default"/>
        <w:spacing w:line="276" w:lineRule="auto"/>
        <w:jc w:val="both"/>
        <w:rPr>
          <w:rFonts w:ascii="Cambria" w:hAnsi="Cambria"/>
          <w:b/>
          <w:bCs/>
          <w:color w:val="365F91"/>
        </w:rPr>
      </w:pPr>
      <w:r>
        <w:rPr>
          <w:color w:val="auto"/>
          <w:sz w:val="22"/>
          <w:szCs w:val="22"/>
        </w:rPr>
        <w:tab/>
        <w:t xml:space="preserve">Stosowanie się przez jednostkę organizacyjną do niniejszych zaleceń ma </w:t>
      </w:r>
      <w:r w:rsidRPr="005E60E2">
        <w:rPr>
          <w:color w:val="auto"/>
          <w:sz w:val="22"/>
          <w:szCs w:val="22"/>
        </w:rPr>
        <w:t>zapewni</w:t>
      </w:r>
      <w:r>
        <w:rPr>
          <w:color w:val="auto"/>
          <w:sz w:val="22"/>
          <w:szCs w:val="22"/>
        </w:rPr>
        <w:t>ć</w:t>
      </w:r>
      <w:r w:rsidRPr="005E60E2">
        <w:rPr>
          <w:color w:val="auto"/>
          <w:sz w:val="22"/>
          <w:szCs w:val="22"/>
        </w:rPr>
        <w:t xml:space="preserve">, że </w:t>
      </w:r>
      <w:r>
        <w:rPr>
          <w:color w:val="auto"/>
          <w:sz w:val="22"/>
          <w:szCs w:val="22"/>
        </w:rPr>
        <w:t xml:space="preserve">przechowywanie odpadów promieniotwórczych </w:t>
      </w:r>
      <w:r w:rsidRPr="005E60E2">
        <w:rPr>
          <w:color w:val="auto"/>
          <w:sz w:val="22"/>
          <w:szCs w:val="22"/>
        </w:rPr>
        <w:t>nie będzie powodował</w:t>
      </w:r>
      <w:r>
        <w:rPr>
          <w:color w:val="auto"/>
          <w:sz w:val="22"/>
          <w:szCs w:val="22"/>
        </w:rPr>
        <w:t>o</w:t>
      </w:r>
      <w:r w:rsidRPr="005E60E2">
        <w:rPr>
          <w:color w:val="auto"/>
          <w:sz w:val="22"/>
          <w:szCs w:val="22"/>
        </w:rPr>
        <w:t xml:space="preserve"> negatywnych</w:t>
      </w:r>
      <w:r>
        <w:rPr>
          <w:sz w:val="22"/>
          <w:szCs w:val="22"/>
        </w:rPr>
        <w:t xml:space="preserve"> </w:t>
      </w:r>
      <w:r w:rsidRPr="005E60E2">
        <w:rPr>
          <w:color w:val="auto"/>
          <w:sz w:val="22"/>
          <w:szCs w:val="22"/>
        </w:rPr>
        <w:t xml:space="preserve">skutków </w:t>
      </w:r>
      <w:r>
        <w:rPr>
          <w:color w:val="auto"/>
          <w:sz w:val="22"/>
          <w:szCs w:val="22"/>
        </w:rPr>
        <w:t>dla</w:t>
      </w:r>
      <w:r w:rsidRPr="005E60E2">
        <w:rPr>
          <w:color w:val="auto"/>
          <w:sz w:val="22"/>
          <w:szCs w:val="22"/>
        </w:rPr>
        <w:t xml:space="preserve"> ludnoś</w:t>
      </w:r>
      <w:r>
        <w:rPr>
          <w:color w:val="auto"/>
          <w:sz w:val="22"/>
          <w:szCs w:val="22"/>
        </w:rPr>
        <w:t>ci</w:t>
      </w:r>
      <w:r w:rsidRPr="005E60E2">
        <w:rPr>
          <w:color w:val="auto"/>
          <w:sz w:val="22"/>
          <w:szCs w:val="22"/>
        </w:rPr>
        <w:t xml:space="preserve"> oraz środowisk</w:t>
      </w:r>
      <w:r>
        <w:rPr>
          <w:color w:val="auto"/>
          <w:sz w:val="22"/>
          <w:szCs w:val="22"/>
        </w:rPr>
        <w:t>a</w:t>
      </w:r>
      <w:r w:rsidRPr="005E60E2">
        <w:rPr>
          <w:color w:val="auto"/>
          <w:sz w:val="22"/>
          <w:szCs w:val="22"/>
        </w:rPr>
        <w:t xml:space="preserve"> naturalne</w:t>
      </w:r>
      <w:r>
        <w:rPr>
          <w:color w:val="auto"/>
          <w:sz w:val="22"/>
          <w:szCs w:val="22"/>
        </w:rPr>
        <w:t>go</w:t>
      </w:r>
      <w:r w:rsidRPr="005E60E2">
        <w:rPr>
          <w:color w:val="auto"/>
          <w:sz w:val="22"/>
          <w:szCs w:val="22"/>
        </w:rPr>
        <w:t xml:space="preserve"> oraz będzie chronił</w:t>
      </w:r>
      <w:r>
        <w:rPr>
          <w:color w:val="auto"/>
          <w:sz w:val="22"/>
          <w:szCs w:val="22"/>
        </w:rPr>
        <w:t>o</w:t>
      </w:r>
      <w:r w:rsidRPr="005E60E2">
        <w:rPr>
          <w:color w:val="auto"/>
          <w:sz w:val="22"/>
          <w:szCs w:val="22"/>
        </w:rPr>
        <w:t xml:space="preserve"> interesy przyszłych pokoleń.</w:t>
      </w:r>
    </w:p>
    <w:p w14:paraId="0D8E1492" w14:textId="77777777" w:rsidR="008E6321" w:rsidRDefault="0045122B" w:rsidP="0045122B">
      <w:pPr>
        <w:pStyle w:val="Nagwek1"/>
        <w:spacing w:before="0"/>
        <w:rPr>
          <w:rFonts w:ascii="Arial" w:hAnsi="Arial" w:cs="Arial"/>
          <w:color w:val="548DD4"/>
          <w:sz w:val="22"/>
          <w:szCs w:val="22"/>
        </w:rPr>
      </w:pPr>
      <w:bookmarkStart w:id="1" w:name="_Toc141092674"/>
      <w:r w:rsidRPr="0045122B">
        <w:rPr>
          <w:rFonts w:ascii="Arial" w:hAnsi="Arial" w:cs="Arial"/>
          <w:color w:val="548DD4"/>
          <w:sz w:val="22"/>
          <w:szCs w:val="22"/>
        </w:rPr>
        <w:lastRenderedPageBreak/>
        <w:t>1.</w:t>
      </w:r>
      <w:r>
        <w:rPr>
          <w:rFonts w:cs="Arial"/>
          <w:sz w:val="22"/>
          <w:szCs w:val="22"/>
        </w:rPr>
        <w:t xml:space="preserve"> </w:t>
      </w:r>
      <w:bookmarkStart w:id="2" w:name="_Toc436748242"/>
      <w:bookmarkStart w:id="3" w:name="_Toc446427111"/>
      <w:r w:rsidR="008E6321" w:rsidRPr="00ED18DD">
        <w:rPr>
          <w:rFonts w:ascii="Arial" w:hAnsi="Arial" w:cs="Arial"/>
          <w:color w:val="548DD4"/>
          <w:sz w:val="22"/>
          <w:szCs w:val="22"/>
        </w:rPr>
        <w:t>Wstęp</w:t>
      </w:r>
      <w:bookmarkEnd w:id="1"/>
      <w:bookmarkEnd w:id="2"/>
      <w:bookmarkEnd w:id="3"/>
    </w:p>
    <w:p w14:paraId="1EB7D931" w14:textId="77777777" w:rsidR="00053F4A" w:rsidRDefault="00053F4A" w:rsidP="00053F4A">
      <w:pPr>
        <w:rPr>
          <w:sz w:val="22"/>
          <w:szCs w:val="22"/>
        </w:rPr>
      </w:pPr>
    </w:p>
    <w:p w14:paraId="0E13F077" w14:textId="77777777" w:rsidR="00053F4A" w:rsidRPr="005E60E2" w:rsidRDefault="00053F4A" w:rsidP="00053F4A">
      <w:pPr>
        <w:pStyle w:val="Default"/>
        <w:spacing w:line="276" w:lineRule="auto"/>
        <w:jc w:val="both"/>
        <w:rPr>
          <w:color w:val="auto"/>
          <w:sz w:val="22"/>
          <w:szCs w:val="22"/>
        </w:rPr>
      </w:pPr>
      <w:r w:rsidRPr="00053F4A">
        <w:rPr>
          <w:color w:val="auto"/>
          <w:sz w:val="22"/>
          <w:szCs w:val="22"/>
        </w:rPr>
        <w:t xml:space="preserve">Celem </w:t>
      </w:r>
      <w:r w:rsidR="0063031E">
        <w:rPr>
          <w:color w:val="auto"/>
          <w:sz w:val="22"/>
          <w:szCs w:val="22"/>
        </w:rPr>
        <w:t>niniejszych zaleceń</w:t>
      </w:r>
      <w:r w:rsidRPr="00053F4A">
        <w:rPr>
          <w:color w:val="auto"/>
          <w:sz w:val="22"/>
          <w:szCs w:val="22"/>
        </w:rPr>
        <w:t xml:space="preserve"> jest wskazanie oczekiwanych przez Prezesa Państwowej Agencji Atomistyki rozwiązań zapewniających bezpieczne przechowywanie odpadów</w:t>
      </w:r>
      <w:r>
        <w:rPr>
          <w:sz w:val="22"/>
          <w:szCs w:val="22"/>
        </w:rPr>
        <w:t xml:space="preserve"> </w:t>
      </w:r>
      <w:r w:rsidRPr="005E60E2">
        <w:rPr>
          <w:color w:val="auto"/>
          <w:sz w:val="22"/>
          <w:szCs w:val="22"/>
        </w:rPr>
        <w:t xml:space="preserve">promieniotwórczych w </w:t>
      </w:r>
      <w:r w:rsidR="00EE37FD">
        <w:rPr>
          <w:color w:val="auto"/>
          <w:sz w:val="22"/>
          <w:szCs w:val="22"/>
        </w:rPr>
        <w:t>magazynach odpadów promieniotwórczych</w:t>
      </w:r>
      <w:r w:rsidR="00B9348F">
        <w:rPr>
          <w:color w:val="auto"/>
          <w:sz w:val="22"/>
          <w:szCs w:val="22"/>
        </w:rPr>
        <w:t>, bądź przy braku magazynu w</w:t>
      </w:r>
      <w:r w:rsidR="00A67E32">
        <w:rPr>
          <w:color w:val="auto"/>
          <w:sz w:val="22"/>
          <w:szCs w:val="22"/>
        </w:rPr>
        <w:t xml:space="preserve"> miejscu ich powstawania, tj</w:t>
      </w:r>
      <w:r w:rsidR="003C2309">
        <w:rPr>
          <w:color w:val="auto"/>
          <w:sz w:val="22"/>
          <w:szCs w:val="22"/>
        </w:rPr>
        <w:t>.</w:t>
      </w:r>
      <w:r w:rsidR="00DE2207">
        <w:rPr>
          <w:color w:val="auto"/>
          <w:sz w:val="22"/>
          <w:szCs w:val="22"/>
        </w:rPr>
        <w:t>,</w:t>
      </w:r>
      <w:r w:rsidR="00A67E32">
        <w:rPr>
          <w:color w:val="auto"/>
          <w:sz w:val="22"/>
          <w:szCs w:val="22"/>
        </w:rPr>
        <w:t xml:space="preserve"> w</w:t>
      </w:r>
      <w:r w:rsidR="00B9348F">
        <w:rPr>
          <w:color w:val="auto"/>
          <w:sz w:val="22"/>
          <w:szCs w:val="22"/>
        </w:rPr>
        <w:t xml:space="preserve"> pracowniach izotopowych</w:t>
      </w:r>
      <w:r w:rsidR="00EA4B80">
        <w:rPr>
          <w:color w:val="auto"/>
          <w:sz w:val="22"/>
          <w:szCs w:val="22"/>
        </w:rPr>
        <w:t>.</w:t>
      </w:r>
      <w:r w:rsidRPr="005E60E2">
        <w:rPr>
          <w:color w:val="auto"/>
          <w:sz w:val="22"/>
          <w:szCs w:val="22"/>
        </w:rPr>
        <w:t xml:space="preserve"> Przechowywanie ma </w:t>
      </w:r>
      <w:r w:rsidR="00A67E32">
        <w:rPr>
          <w:color w:val="auto"/>
          <w:sz w:val="22"/>
          <w:szCs w:val="22"/>
        </w:rPr>
        <w:br/>
      </w:r>
      <w:r w:rsidRPr="005E60E2">
        <w:rPr>
          <w:color w:val="auto"/>
          <w:sz w:val="22"/>
          <w:szCs w:val="22"/>
        </w:rPr>
        <w:t>z definicji charakter przejściowy i oznacza magazynowanie odpadów promieniotwórczych</w:t>
      </w:r>
      <w:r w:rsidR="00A67E32">
        <w:rPr>
          <w:color w:val="auto"/>
          <w:sz w:val="22"/>
          <w:szCs w:val="22"/>
        </w:rPr>
        <w:br/>
      </w:r>
      <w:r w:rsidRPr="005E60E2">
        <w:rPr>
          <w:color w:val="auto"/>
          <w:sz w:val="22"/>
          <w:szCs w:val="22"/>
        </w:rPr>
        <w:t>z zamiarem ich ponownego wydobycia i skierowan</w:t>
      </w:r>
      <w:r>
        <w:rPr>
          <w:color w:val="auto"/>
          <w:sz w:val="22"/>
          <w:szCs w:val="22"/>
        </w:rPr>
        <w:t>i</w:t>
      </w:r>
      <w:r w:rsidRPr="005E60E2">
        <w:rPr>
          <w:color w:val="auto"/>
          <w:sz w:val="22"/>
          <w:szCs w:val="22"/>
        </w:rPr>
        <w:t xml:space="preserve">a do dalszych etapów </w:t>
      </w:r>
      <w:r w:rsidR="00376597">
        <w:rPr>
          <w:color w:val="auto"/>
          <w:sz w:val="22"/>
          <w:szCs w:val="22"/>
        </w:rPr>
        <w:t>postępowania</w:t>
      </w:r>
      <w:r w:rsidRPr="005E60E2">
        <w:rPr>
          <w:color w:val="auto"/>
          <w:sz w:val="22"/>
          <w:szCs w:val="22"/>
        </w:rPr>
        <w:t xml:space="preserve">: przetwarzania, </w:t>
      </w:r>
      <w:r>
        <w:rPr>
          <w:color w:val="auto"/>
          <w:sz w:val="22"/>
          <w:szCs w:val="22"/>
        </w:rPr>
        <w:t xml:space="preserve">przemieszczania, </w:t>
      </w:r>
      <w:r w:rsidRPr="005E60E2">
        <w:rPr>
          <w:color w:val="auto"/>
          <w:sz w:val="22"/>
          <w:szCs w:val="22"/>
        </w:rPr>
        <w:t xml:space="preserve">składowania, bądź </w:t>
      </w:r>
      <w:r>
        <w:rPr>
          <w:color w:val="auto"/>
          <w:sz w:val="22"/>
          <w:szCs w:val="22"/>
        </w:rPr>
        <w:t>odprowadzania</w:t>
      </w:r>
      <w:r w:rsidR="00EB7A62">
        <w:rPr>
          <w:color w:val="auto"/>
          <w:sz w:val="22"/>
          <w:szCs w:val="22"/>
        </w:rPr>
        <w:t xml:space="preserve"> </w:t>
      </w:r>
      <w:r w:rsidRPr="005E60E2">
        <w:rPr>
          <w:color w:val="auto"/>
          <w:sz w:val="22"/>
          <w:szCs w:val="22"/>
        </w:rPr>
        <w:t xml:space="preserve">w sposób kontrolowany do środowiska. Działalność związana z przechowywaniem odpadów promieniotwórczych </w:t>
      </w:r>
      <w:r w:rsidR="0063031E">
        <w:rPr>
          <w:color w:val="auto"/>
          <w:sz w:val="22"/>
          <w:szCs w:val="22"/>
        </w:rPr>
        <w:t>ma</w:t>
      </w:r>
      <w:r w:rsidRPr="005E60E2">
        <w:rPr>
          <w:color w:val="auto"/>
          <w:sz w:val="22"/>
          <w:szCs w:val="22"/>
        </w:rPr>
        <w:t xml:space="preserve"> zapewniać nie tylko ochronę ludzi i środowiska w warunkach normalnych i w sytuacjach </w:t>
      </w:r>
      <w:r w:rsidR="00EB7A62" w:rsidRPr="005E60E2">
        <w:rPr>
          <w:color w:val="auto"/>
          <w:sz w:val="22"/>
          <w:szCs w:val="22"/>
        </w:rPr>
        <w:t>zdarze</w:t>
      </w:r>
      <w:r w:rsidR="00EB7A62">
        <w:rPr>
          <w:color w:val="auto"/>
          <w:sz w:val="22"/>
          <w:szCs w:val="22"/>
        </w:rPr>
        <w:t>nia</w:t>
      </w:r>
      <w:r w:rsidR="00EB7A62" w:rsidRPr="005E60E2">
        <w:rPr>
          <w:color w:val="auto"/>
          <w:sz w:val="22"/>
          <w:szCs w:val="22"/>
        </w:rPr>
        <w:t xml:space="preserve"> radiacyjn</w:t>
      </w:r>
      <w:r w:rsidR="00EB7A62">
        <w:rPr>
          <w:color w:val="auto"/>
          <w:sz w:val="22"/>
          <w:szCs w:val="22"/>
        </w:rPr>
        <w:t>ego</w:t>
      </w:r>
      <w:r w:rsidRPr="005E60E2">
        <w:rPr>
          <w:color w:val="auto"/>
          <w:sz w:val="22"/>
          <w:szCs w:val="22"/>
        </w:rPr>
        <w:t xml:space="preserve">, ale również nie może nakładać nadmiernych obciążeń na przyszłe pokolenia. </w:t>
      </w:r>
    </w:p>
    <w:p w14:paraId="2DFCB988" w14:textId="77777777" w:rsidR="00053F4A" w:rsidRDefault="00053F4A" w:rsidP="00053F4A">
      <w:pPr>
        <w:pStyle w:val="Default"/>
        <w:spacing w:line="276" w:lineRule="auto"/>
        <w:jc w:val="both"/>
        <w:rPr>
          <w:color w:val="auto"/>
          <w:sz w:val="22"/>
          <w:szCs w:val="22"/>
        </w:rPr>
      </w:pPr>
    </w:p>
    <w:p w14:paraId="53666801" w14:textId="77777777" w:rsidR="00053F4A" w:rsidRDefault="00053F4A" w:rsidP="00053F4A">
      <w:pPr>
        <w:pStyle w:val="Default"/>
        <w:spacing w:line="276" w:lineRule="auto"/>
        <w:jc w:val="both"/>
        <w:rPr>
          <w:color w:val="auto"/>
          <w:sz w:val="22"/>
          <w:szCs w:val="22"/>
        </w:rPr>
      </w:pPr>
      <w:r w:rsidRPr="005E60E2">
        <w:rPr>
          <w:color w:val="auto"/>
          <w:sz w:val="22"/>
          <w:szCs w:val="22"/>
        </w:rPr>
        <w:t>Niniejsze zalecenia dotyczą przechowywania odpadów promieniotwórczych stałych</w:t>
      </w:r>
      <w:r w:rsidR="00B67E74">
        <w:rPr>
          <w:color w:val="auto"/>
          <w:sz w:val="22"/>
          <w:szCs w:val="22"/>
        </w:rPr>
        <w:t xml:space="preserve">, </w:t>
      </w:r>
      <w:r w:rsidRPr="005E60E2">
        <w:rPr>
          <w:color w:val="auto"/>
          <w:sz w:val="22"/>
          <w:szCs w:val="22"/>
        </w:rPr>
        <w:t xml:space="preserve">ciekłych </w:t>
      </w:r>
      <w:r w:rsidR="00B67E74">
        <w:rPr>
          <w:color w:val="auto"/>
          <w:sz w:val="22"/>
          <w:szCs w:val="22"/>
        </w:rPr>
        <w:t>i</w:t>
      </w:r>
      <w:r w:rsidR="00C0551A">
        <w:rPr>
          <w:color w:val="auto"/>
          <w:sz w:val="22"/>
          <w:szCs w:val="22"/>
        </w:rPr>
        <w:t> </w:t>
      </w:r>
      <w:r w:rsidR="00B67E74">
        <w:rPr>
          <w:color w:val="auto"/>
          <w:sz w:val="22"/>
          <w:szCs w:val="22"/>
        </w:rPr>
        <w:t>gazowych</w:t>
      </w:r>
      <w:r w:rsidR="00B9348F">
        <w:rPr>
          <w:color w:val="auto"/>
          <w:sz w:val="22"/>
          <w:szCs w:val="22"/>
        </w:rPr>
        <w:t>.</w:t>
      </w:r>
      <w:r w:rsidR="00F54426">
        <w:rPr>
          <w:color w:val="auto"/>
          <w:sz w:val="22"/>
          <w:szCs w:val="22"/>
        </w:rPr>
        <w:t xml:space="preserve"> </w:t>
      </w:r>
    </w:p>
    <w:p w14:paraId="1AB0C0C9" w14:textId="77777777" w:rsidR="00053F4A" w:rsidRDefault="00053F4A" w:rsidP="00053F4A">
      <w:pPr>
        <w:pStyle w:val="Default"/>
        <w:spacing w:line="276" w:lineRule="auto"/>
        <w:jc w:val="both"/>
        <w:rPr>
          <w:sz w:val="22"/>
          <w:szCs w:val="22"/>
        </w:rPr>
      </w:pPr>
    </w:p>
    <w:p w14:paraId="09E0B15F" w14:textId="77777777" w:rsidR="008D6E8A" w:rsidRDefault="004B39D8" w:rsidP="004B39D8">
      <w:pPr>
        <w:pStyle w:val="Default"/>
        <w:spacing w:line="276" w:lineRule="auto"/>
        <w:jc w:val="both"/>
        <w:rPr>
          <w:color w:val="auto"/>
          <w:sz w:val="22"/>
          <w:szCs w:val="22"/>
        </w:rPr>
      </w:pPr>
      <w:r w:rsidRPr="005E60E2">
        <w:rPr>
          <w:color w:val="auto"/>
          <w:sz w:val="22"/>
          <w:szCs w:val="22"/>
        </w:rPr>
        <w:t xml:space="preserve">Niniejsza publikacja nie odnosi się do </w:t>
      </w:r>
      <w:r w:rsidR="008D6E8A">
        <w:rPr>
          <w:color w:val="auto"/>
          <w:sz w:val="22"/>
          <w:szCs w:val="22"/>
        </w:rPr>
        <w:t>przechowywania:</w:t>
      </w:r>
    </w:p>
    <w:p w14:paraId="0C012E88" w14:textId="77777777" w:rsidR="004B39D8" w:rsidRPr="005E60E2" w:rsidRDefault="008D6E8A" w:rsidP="004B39D8">
      <w:pPr>
        <w:numPr>
          <w:ilvl w:val="0"/>
          <w:numId w:val="1"/>
        </w:numPr>
        <w:spacing w:before="200"/>
        <w:jc w:val="both"/>
        <w:rPr>
          <w:rFonts w:eastAsia="Arial Unicode MS" w:cs="Arial"/>
          <w:sz w:val="22"/>
          <w:szCs w:val="22"/>
        </w:rPr>
      </w:pPr>
      <w:r>
        <w:rPr>
          <w:rFonts w:eastAsia="Arial Unicode MS" w:cs="Arial"/>
          <w:sz w:val="22"/>
          <w:szCs w:val="22"/>
        </w:rPr>
        <w:t xml:space="preserve">odpadów </w:t>
      </w:r>
      <w:r w:rsidR="00376597">
        <w:rPr>
          <w:rFonts w:eastAsia="Arial Unicode MS" w:cs="Arial"/>
          <w:sz w:val="22"/>
          <w:szCs w:val="22"/>
        </w:rPr>
        <w:t>powstających</w:t>
      </w:r>
      <w:r w:rsidR="00376597" w:rsidRPr="005E60E2">
        <w:rPr>
          <w:rFonts w:eastAsia="Arial Unicode MS" w:cs="Arial"/>
          <w:sz w:val="22"/>
          <w:szCs w:val="22"/>
        </w:rPr>
        <w:t xml:space="preserve"> </w:t>
      </w:r>
      <w:r w:rsidR="004B39D8" w:rsidRPr="005E60E2">
        <w:rPr>
          <w:rFonts w:eastAsia="Arial Unicode MS" w:cs="Arial"/>
          <w:sz w:val="22"/>
          <w:szCs w:val="22"/>
        </w:rPr>
        <w:t>podczas wydobycia i przetwarzania rud uranu i toru;</w:t>
      </w:r>
    </w:p>
    <w:p w14:paraId="2462C08B" w14:textId="77777777" w:rsidR="004B39D8" w:rsidRPr="005E60E2" w:rsidRDefault="008D6E8A" w:rsidP="004B39D8">
      <w:pPr>
        <w:numPr>
          <w:ilvl w:val="0"/>
          <w:numId w:val="1"/>
        </w:numPr>
        <w:spacing w:before="200"/>
        <w:jc w:val="both"/>
        <w:rPr>
          <w:rFonts w:eastAsia="Arial Unicode MS" w:cs="Arial"/>
          <w:sz w:val="22"/>
          <w:szCs w:val="22"/>
        </w:rPr>
      </w:pPr>
      <w:r>
        <w:rPr>
          <w:rFonts w:eastAsia="Arial Unicode MS" w:cs="Arial"/>
          <w:sz w:val="22"/>
          <w:szCs w:val="22"/>
        </w:rPr>
        <w:t xml:space="preserve">innych </w:t>
      </w:r>
      <w:r w:rsidR="004B39D8" w:rsidRPr="005E60E2">
        <w:rPr>
          <w:rFonts w:eastAsia="Arial Unicode MS" w:cs="Arial"/>
          <w:sz w:val="22"/>
          <w:szCs w:val="22"/>
        </w:rPr>
        <w:t xml:space="preserve">odpadów zawierających </w:t>
      </w:r>
      <w:r>
        <w:rPr>
          <w:rFonts w:eastAsia="Arial Unicode MS" w:cs="Arial"/>
          <w:sz w:val="22"/>
          <w:szCs w:val="22"/>
        </w:rPr>
        <w:t>podwyższone</w:t>
      </w:r>
      <w:r w:rsidR="004B39D8" w:rsidRPr="005E60E2">
        <w:rPr>
          <w:rFonts w:eastAsia="Arial Unicode MS" w:cs="Arial"/>
          <w:sz w:val="22"/>
          <w:szCs w:val="22"/>
        </w:rPr>
        <w:t xml:space="preserve"> stężenia naturalnych pierwiastków promieniotwórczych i odpadów pochodzących z działalności polegającej na przetwarzaniu minerałów;</w:t>
      </w:r>
    </w:p>
    <w:p w14:paraId="7B81639E" w14:textId="77777777" w:rsidR="004B39D8" w:rsidRPr="005E60E2" w:rsidRDefault="004B39D8" w:rsidP="004B39D8">
      <w:pPr>
        <w:numPr>
          <w:ilvl w:val="0"/>
          <w:numId w:val="1"/>
        </w:numPr>
        <w:spacing w:before="200"/>
        <w:jc w:val="both"/>
        <w:rPr>
          <w:rFonts w:cs="Arial"/>
          <w:sz w:val="22"/>
          <w:szCs w:val="22"/>
        </w:rPr>
      </w:pPr>
      <w:r w:rsidRPr="005E60E2">
        <w:rPr>
          <w:rFonts w:cs="Arial"/>
          <w:sz w:val="22"/>
          <w:szCs w:val="22"/>
        </w:rPr>
        <w:t xml:space="preserve">wypalonego paliwa jądrowego. </w:t>
      </w:r>
    </w:p>
    <w:p w14:paraId="2DD79D69" w14:textId="77777777" w:rsidR="004B39D8" w:rsidRPr="005E60E2" w:rsidRDefault="004B39D8" w:rsidP="004B39D8">
      <w:pPr>
        <w:pStyle w:val="Default"/>
        <w:spacing w:line="276" w:lineRule="auto"/>
        <w:jc w:val="both"/>
        <w:rPr>
          <w:color w:val="auto"/>
          <w:sz w:val="22"/>
          <w:szCs w:val="22"/>
        </w:rPr>
      </w:pPr>
    </w:p>
    <w:p w14:paraId="43BE861C" w14:textId="77777777" w:rsidR="004B39D8" w:rsidRPr="005E60E2" w:rsidRDefault="004B39D8" w:rsidP="004B39D8">
      <w:pPr>
        <w:pStyle w:val="Default"/>
        <w:spacing w:line="276" w:lineRule="auto"/>
        <w:jc w:val="both"/>
        <w:rPr>
          <w:color w:val="auto"/>
          <w:sz w:val="22"/>
          <w:szCs w:val="22"/>
        </w:rPr>
      </w:pPr>
      <w:r w:rsidRPr="005E60E2">
        <w:rPr>
          <w:color w:val="auto"/>
          <w:sz w:val="22"/>
          <w:szCs w:val="22"/>
        </w:rPr>
        <w:t xml:space="preserve">Zawarte w publikacji zalecenia </w:t>
      </w:r>
      <w:r w:rsidR="00D431F1">
        <w:rPr>
          <w:color w:val="auto"/>
          <w:sz w:val="22"/>
          <w:szCs w:val="22"/>
        </w:rPr>
        <w:t>należy stosować</w:t>
      </w:r>
      <w:r w:rsidRPr="005E60E2">
        <w:rPr>
          <w:color w:val="auto"/>
          <w:sz w:val="22"/>
          <w:szCs w:val="22"/>
        </w:rPr>
        <w:t xml:space="preserve"> do nowych</w:t>
      </w:r>
      <w:r w:rsidR="00D431F1">
        <w:rPr>
          <w:color w:val="auto"/>
          <w:sz w:val="22"/>
          <w:szCs w:val="22"/>
        </w:rPr>
        <w:t xml:space="preserve"> </w:t>
      </w:r>
      <w:r w:rsidR="00E665A5">
        <w:rPr>
          <w:color w:val="auto"/>
          <w:sz w:val="22"/>
          <w:szCs w:val="22"/>
        </w:rPr>
        <w:t xml:space="preserve">magazynów </w:t>
      </w:r>
      <w:r w:rsidR="00EE37FD">
        <w:rPr>
          <w:color w:val="auto"/>
          <w:sz w:val="22"/>
          <w:szCs w:val="22"/>
        </w:rPr>
        <w:t>odpadów promieniotwórczych</w:t>
      </w:r>
      <w:r w:rsidRPr="005E60E2">
        <w:rPr>
          <w:color w:val="auto"/>
          <w:sz w:val="22"/>
          <w:szCs w:val="22"/>
        </w:rPr>
        <w:t xml:space="preserve">, </w:t>
      </w:r>
      <w:r w:rsidR="0021686D">
        <w:rPr>
          <w:color w:val="auto"/>
          <w:sz w:val="22"/>
          <w:szCs w:val="22"/>
        </w:rPr>
        <w:t xml:space="preserve">ale mogą być również stosowane do </w:t>
      </w:r>
      <w:r w:rsidR="00D431F1">
        <w:rPr>
          <w:color w:val="auto"/>
          <w:sz w:val="22"/>
          <w:szCs w:val="22"/>
        </w:rPr>
        <w:t xml:space="preserve">już </w:t>
      </w:r>
      <w:r w:rsidRPr="005E60E2">
        <w:rPr>
          <w:color w:val="auto"/>
          <w:sz w:val="22"/>
          <w:szCs w:val="22"/>
        </w:rPr>
        <w:t>istniejących</w:t>
      </w:r>
      <w:r w:rsidR="00E665A5">
        <w:rPr>
          <w:color w:val="auto"/>
          <w:sz w:val="22"/>
          <w:szCs w:val="22"/>
        </w:rPr>
        <w:t>.</w:t>
      </w:r>
      <w:r w:rsidR="004C5EED">
        <w:rPr>
          <w:color w:val="auto"/>
          <w:sz w:val="22"/>
          <w:szCs w:val="22"/>
        </w:rPr>
        <w:t xml:space="preserve"> </w:t>
      </w:r>
      <w:r w:rsidRPr="005E60E2">
        <w:rPr>
          <w:color w:val="auto"/>
          <w:sz w:val="22"/>
          <w:szCs w:val="22"/>
        </w:rPr>
        <w:t>Obejmują one zagadnienia związane z</w:t>
      </w:r>
      <w:r w:rsidR="00A1610E">
        <w:rPr>
          <w:color w:val="auto"/>
          <w:sz w:val="22"/>
          <w:szCs w:val="22"/>
        </w:rPr>
        <w:t> </w:t>
      </w:r>
      <w:r w:rsidR="00542F84">
        <w:rPr>
          <w:color w:val="auto"/>
          <w:sz w:val="22"/>
          <w:szCs w:val="22"/>
        </w:rPr>
        <w:t xml:space="preserve">wyborem odpowiedniej lokalizacji </w:t>
      </w:r>
      <w:r w:rsidR="00F11EB0">
        <w:rPr>
          <w:color w:val="auto"/>
          <w:sz w:val="22"/>
          <w:szCs w:val="22"/>
        </w:rPr>
        <w:t xml:space="preserve">dla </w:t>
      </w:r>
      <w:r w:rsidR="00EE37FD">
        <w:rPr>
          <w:color w:val="auto"/>
          <w:sz w:val="22"/>
          <w:szCs w:val="22"/>
        </w:rPr>
        <w:t>magazynu odpadów promieniotwórczych</w:t>
      </w:r>
      <w:r w:rsidRPr="005E60E2">
        <w:rPr>
          <w:color w:val="auto"/>
          <w:sz w:val="22"/>
          <w:szCs w:val="22"/>
        </w:rPr>
        <w:t>, jego projektowaniem, stoso</w:t>
      </w:r>
      <w:r w:rsidR="00EE31FA">
        <w:rPr>
          <w:color w:val="auto"/>
          <w:sz w:val="22"/>
          <w:szCs w:val="22"/>
        </w:rPr>
        <w:t>waniem dodatkowego wyposażenia</w:t>
      </w:r>
      <w:r w:rsidRPr="005E60E2">
        <w:rPr>
          <w:color w:val="auto"/>
          <w:sz w:val="22"/>
          <w:szCs w:val="22"/>
        </w:rPr>
        <w:t xml:space="preserve">, eksploatacją oraz likwidacją. W publikacji opisane są również </w:t>
      </w:r>
      <w:r w:rsidR="00F11EB0">
        <w:rPr>
          <w:color w:val="auto"/>
          <w:sz w:val="22"/>
          <w:szCs w:val="22"/>
        </w:rPr>
        <w:t>wymagania</w:t>
      </w:r>
      <w:r w:rsidR="00F11EB0" w:rsidRPr="005E60E2">
        <w:rPr>
          <w:color w:val="auto"/>
          <w:sz w:val="22"/>
          <w:szCs w:val="22"/>
        </w:rPr>
        <w:t xml:space="preserve"> </w:t>
      </w:r>
      <w:r w:rsidRPr="005E60E2">
        <w:rPr>
          <w:color w:val="auto"/>
          <w:sz w:val="22"/>
          <w:szCs w:val="22"/>
        </w:rPr>
        <w:t>dotyczące pojemników stosowanych do przechowywania odpadów</w:t>
      </w:r>
      <w:r w:rsidR="00733EF4">
        <w:rPr>
          <w:color w:val="auto"/>
          <w:sz w:val="22"/>
          <w:szCs w:val="22"/>
        </w:rPr>
        <w:t xml:space="preserve"> promieniotwórczych</w:t>
      </w:r>
      <w:r w:rsidRPr="005E60E2">
        <w:rPr>
          <w:color w:val="auto"/>
          <w:sz w:val="22"/>
          <w:szCs w:val="22"/>
        </w:rPr>
        <w:t xml:space="preserve"> ciekłych </w:t>
      </w:r>
      <w:r w:rsidR="00B440AE">
        <w:rPr>
          <w:color w:val="auto"/>
          <w:sz w:val="22"/>
          <w:szCs w:val="22"/>
        </w:rPr>
        <w:br/>
      </w:r>
      <w:r w:rsidRPr="005E60E2">
        <w:rPr>
          <w:color w:val="auto"/>
          <w:sz w:val="22"/>
          <w:szCs w:val="22"/>
        </w:rPr>
        <w:t>i stałych</w:t>
      </w:r>
      <w:r w:rsidR="00645870">
        <w:rPr>
          <w:color w:val="auto"/>
          <w:sz w:val="22"/>
          <w:szCs w:val="22"/>
        </w:rPr>
        <w:t>,</w:t>
      </w:r>
      <w:r w:rsidRPr="005E60E2">
        <w:rPr>
          <w:color w:val="auto"/>
          <w:sz w:val="22"/>
          <w:szCs w:val="22"/>
        </w:rPr>
        <w:t xml:space="preserve"> postępowania w</w:t>
      </w:r>
      <w:r w:rsidR="00A1610E">
        <w:rPr>
          <w:color w:val="auto"/>
          <w:sz w:val="22"/>
          <w:szCs w:val="22"/>
        </w:rPr>
        <w:t> </w:t>
      </w:r>
      <w:r w:rsidRPr="005E60E2">
        <w:rPr>
          <w:color w:val="auto"/>
          <w:sz w:val="22"/>
          <w:szCs w:val="22"/>
        </w:rPr>
        <w:t>warunkach zdarzenia radiacyjnego</w:t>
      </w:r>
      <w:r w:rsidR="00542F84">
        <w:rPr>
          <w:color w:val="auto"/>
          <w:sz w:val="22"/>
          <w:szCs w:val="22"/>
        </w:rPr>
        <w:t>,</w:t>
      </w:r>
      <w:r w:rsidRPr="005E60E2">
        <w:rPr>
          <w:color w:val="auto"/>
          <w:sz w:val="22"/>
          <w:szCs w:val="22"/>
        </w:rPr>
        <w:t xml:space="preserve"> a także </w:t>
      </w:r>
      <w:r w:rsidR="006C0025">
        <w:rPr>
          <w:color w:val="auto"/>
          <w:sz w:val="22"/>
          <w:szCs w:val="22"/>
        </w:rPr>
        <w:t xml:space="preserve">dotyczących </w:t>
      </w:r>
      <w:r w:rsidRPr="005E60E2">
        <w:rPr>
          <w:color w:val="auto"/>
          <w:sz w:val="22"/>
          <w:szCs w:val="22"/>
        </w:rPr>
        <w:t xml:space="preserve">monitoringu </w:t>
      </w:r>
      <w:r w:rsidR="006149B2">
        <w:rPr>
          <w:color w:val="auto"/>
          <w:sz w:val="22"/>
          <w:szCs w:val="22"/>
        </w:rPr>
        <w:t>radiologicznego</w:t>
      </w:r>
      <w:r w:rsidRPr="005E60E2">
        <w:rPr>
          <w:color w:val="auto"/>
          <w:sz w:val="22"/>
          <w:szCs w:val="22"/>
        </w:rPr>
        <w:t xml:space="preserve"> wewnątrz i na zewnątrz obiektu.</w:t>
      </w:r>
    </w:p>
    <w:p w14:paraId="7F2BA627" w14:textId="77777777" w:rsidR="004B39D8" w:rsidRPr="00053F4A" w:rsidRDefault="004B39D8" w:rsidP="00053F4A">
      <w:pPr>
        <w:pStyle w:val="Default"/>
        <w:spacing w:line="276" w:lineRule="auto"/>
        <w:jc w:val="both"/>
        <w:rPr>
          <w:sz w:val="22"/>
          <w:szCs w:val="22"/>
        </w:rPr>
      </w:pPr>
    </w:p>
    <w:p w14:paraId="48921908" w14:textId="77777777" w:rsidR="008E6321" w:rsidRPr="00ED18DD" w:rsidRDefault="00ED18DD" w:rsidP="00ED18DD">
      <w:pPr>
        <w:pStyle w:val="Nagwek1"/>
        <w:spacing w:before="0"/>
        <w:ind w:left="360" w:hanging="360"/>
        <w:rPr>
          <w:rFonts w:ascii="Arial" w:hAnsi="Arial" w:cs="Arial"/>
          <w:color w:val="548DD4"/>
          <w:sz w:val="22"/>
          <w:szCs w:val="22"/>
        </w:rPr>
      </w:pPr>
      <w:bookmarkStart w:id="4" w:name="_Toc141092675"/>
      <w:r>
        <w:rPr>
          <w:rFonts w:ascii="Arial" w:hAnsi="Arial" w:cs="Arial"/>
          <w:color w:val="548DD4"/>
          <w:sz w:val="22"/>
          <w:szCs w:val="22"/>
        </w:rPr>
        <w:t xml:space="preserve">1.1 </w:t>
      </w:r>
      <w:r w:rsidR="008E6321" w:rsidRPr="00ED18DD">
        <w:rPr>
          <w:rFonts w:ascii="Arial" w:hAnsi="Arial" w:cs="Arial"/>
          <w:color w:val="548DD4"/>
          <w:sz w:val="22"/>
          <w:szCs w:val="22"/>
        </w:rPr>
        <w:t>Informacje ogólne</w:t>
      </w:r>
      <w:bookmarkEnd w:id="4"/>
    </w:p>
    <w:p w14:paraId="27D73348" w14:textId="77777777" w:rsidR="008E6321" w:rsidRPr="003A7E16" w:rsidRDefault="008E6321" w:rsidP="006A0E10">
      <w:pPr>
        <w:rPr>
          <w:sz w:val="22"/>
          <w:szCs w:val="22"/>
        </w:rPr>
      </w:pPr>
    </w:p>
    <w:p w14:paraId="05D70FCD" w14:textId="77777777" w:rsidR="00B440AE" w:rsidRDefault="008E6321" w:rsidP="006A0E10">
      <w:pPr>
        <w:pStyle w:val="Default"/>
        <w:spacing w:line="276" w:lineRule="auto"/>
        <w:jc w:val="both"/>
        <w:rPr>
          <w:color w:val="auto"/>
          <w:sz w:val="22"/>
          <w:szCs w:val="22"/>
        </w:rPr>
      </w:pPr>
      <w:r w:rsidRPr="00EA1027">
        <w:rPr>
          <w:color w:val="auto"/>
          <w:sz w:val="22"/>
          <w:szCs w:val="22"/>
        </w:rPr>
        <w:t xml:space="preserve">Odpady promieniotwórcze powstają w trakcie eksploatacji </w:t>
      </w:r>
      <w:r w:rsidR="00A1610E">
        <w:rPr>
          <w:color w:val="auto"/>
          <w:sz w:val="22"/>
          <w:szCs w:val="22"/>
        </w:rPr>
        <w:t>obiektów</w:t>
      </w:r>
      <w:r w:rsidR="00A1610E" w:rsidRPr="00EA1027">
        <w:rPr>
          <w:color w:val="auto"/>
          <w:sz w:val="22"/>
          <w:szCs w:val="22"/>
        </w:rPr>
        <w:t xml:space="preserve"> </w:t>
      </w:r>
      <w:r w:rsidRPr="00EA1027">
        <w:rPr>
          <w:color w:val="auto"/>
          <w:sz w:val="22"/>
          <w:szCs w:val="22"/>
        </w:rPr>
        <w:t>jądrowych</w:t>
      </w:r>
      <w:r>
        <w:rPr>
          <w:color w:val="auto"/>
          <w:sz w:val="22"/>
          <w:szCs w:val="22"/>
        </w:rPr>
        <w:t xml:space="preserve"> oraz wykonywania działalności z</w:t>
      </w:r>
      <w:r w:rsidR="00EA6269">
        <w:rPr>
          <w:color w:val="auto"/>
          <w:sz w:val="22"/>
          <w:szCs w:val="22"/>
        </w:rPr>
        <w:t xml:space="preserve"> substancjami promieniotwórczymi</w:t>
      </w:r>
      <w:r>
        <w:rPr>
          <w:color w:val="auto"/>
          <w:sz w:val="22"/>
          <w:szCs w:val="22"/>
        </w:rPr>
        <w:t xml:space="preserve"> </w:t>
      </w:r>
      <w:r w:rsidRPr="00EA1027">
        <w:rPr>
          <w:color w:val="auto"/>
          <w:sz w:val="22"/>
          <w:szCs w:val="22"/>
        </w:rPr>
        <w:t xml:space="preserve">w przemyśle, medycynie </w:t>
      </w:r>
      <w:r w:rsidR="004B39D8">
        <w:rPr>
          <w:color w:val="auto"/>
          <w:sz w:val="22"/>
          <w:szCs w:val="22"/>
        </w:rPr>
        <w:br/>
      </w:r>
      <w:r w:rsidR="0063031E">
        <w:rPr>
          <w:color w:val="auto"/>
          <w:sz w:val="22"/>
          <w:szCs w:val="22"/>
        </w:rPr>
        <w:t>i w jednostkach</w:t>
      </w:r>
      <w:r w:rsidRPr="00EA1027">
        <w:rPr>
          <w:color w:val="auto"/>
          <w:sz w:val="22"/>
          <w:szCs w:val="22"/>
        </w:rPr>
        <w:t xml:space="preserve"> badawczych. W zależności od </w:t>
      </w:r>
      <w:r w:rsidR="00A67E32">
        <w:rPr>
          <w:color w:val="auto"/>
          <w:sz w:val="22"/>
          <w:szCs w:val="22"/>
        </w:rPr>
        <w:t xml:space="preserve">profilu działalności jednostki </w:t>
      </w:r>
      <w:r w:rsidR="0063031E">
        <w:rPr>
          <w:color w:val="auto"/>
          <w:sz w:val="22"/>
          <w:szCs w:val="22"/>
        </w:rPr>
        <w:t xml:space="preserve">organizacyjnej </w:t>
      </w:r>
      <w:r w:rsidR="00A67E32">
        <w:rPr>
          <w:color w:val="auto"/>
          <w:sz w:val="22"/>
          <w:szCs w:val="22"/>
        </w:rPr>
        <w:t xml:space="preserve">posiadającej zezwolenie </w:t>
      </w:r>
      <w:r w:rsidR="00B440AE">
        <w:rPr>
          <w:color w:val="auto"/>
          <w:sz w:val="22"/>
          <w:szCs w:val="22"/>
        </w:rPr>
        <w:t>na działalność</w:t>
      </w:r>
      <w:r w:rsidR="0063031E">
        <w:rPr>
          <w:color w:val="auto"/>
          <w:sz w:val="22"/>
          <w:szCs w:val="22"/>
        </w:rPr>
        <w:t xml:space="preserve"> związaną z narażeniem</w:t>
      </w:r>
      <w:r w:rsidR="00B440AE">
        <w:rPr>
          <w:color w:val="auto"/>
          <w:sz w:val="22"/>
          <w:szCs w:val="22"/>
        </w:rPr>
        <w:t>, z którą związane jest generowanie odpadów promieniotwórczych</w:t>
      </w:r>
      <w:r w:rsidR="00D43E11">
        <w:rPr>
          <w:color w:val="auto"/>
          <w:sz w:val="22"/>
          <w:szCs w:val="22"/>
        </w:rPr>
        <w:t>,</w:t>
      </w:r>
      <w:r w:rsidR="00B440AE">
        <w:rPr>
          <w:color w:val="auto"/>
          <w:sz w:val="22"/>
          <w:szCs w:val="22"/>
        </w:rPr>
        <w:t xml:space="preserve"> </w:t>
      </w:r>
      <w:r w:rsidRPr="00EA1027">
        <w:rPr>
          <w:color w:val="auto"/>
          <w:sz w:val="22"/>
          <w:szCs w:val="22"/>
        </w:rPr>
        <w:t xml:space="preserve">cechują się one różną charakterystyką fizyko- </w:t>
      </w:r>
      <w:r w:rsidR="00D46EAE" w:rsidRPr="00EA1027">
        <w:rPr>
          <w:color w:val="auto"/>
          <w:sz w:val="22"/>
          <w:szCs w:val="22"/>
        </w:rPr>
        <w:t>chemiczn</w:t>
      </w:r>
      <w:r w:rsidR="00D46EAE">
        <w:rPr>
          <w:color w:val="auto"/>
          <w:sz w:val="22"/>
          <w:szCs w:val="22"/>
        </w:rPr>
        <w:t>ą</w:t>
      </w:r>
      <w:r w:rsidR="00D46EAE" w:rsidRPr="00EA1027">
        <w:rPr>
          <w:color w:val="auto"/>
          <w:sz w:val="22"/>
          <w:szCs w:val="22"/>
        </w:rPr>
        <w:t xml:space="preserve"> </w:t>
      </w:r>
      <w:r w:rsidRPr="00EA1027">
        <w:rPr>
          <w:color w:val="auto"/>
          <w:sz w:val="22"/>
          <w:szCs w:val="22"/>
        </w:rPr>
        <w:t xml:space="preserve">i radiologiczną. </w:t>
      </w:r>
      <w:r w:rsidR="00A2426D">
        <w:rPr>
          <w:color w:val="auto"/>
          <w:sz w:val="22"/>
          <w:szCs w:val="22"/>
        </w:rPr>
        <w:t>Już</w:t>
      </w:r>
      <w:r w:rsidR="00A2426D" w:rsidRPr="00EA1027">
        <w:rPr>
          <w:color w:val="auto"/>
          <w:sz w:val="22"/>
          <w:szCs w:val="22"/>
        </w:rPr>
        <w:t xml:space="preserve"> </w:t>
      </w:r>
      <w:r w:rsidRPr="00EA1027">
        <w:rPr>
          <w:color w:val="auto"/>
          <w:sz w:val="22"/>
          <w:szCs w:val="22"/>
        </w:rPr>
        <w:t xml:space="preserve">w miejscu ich powstawania są </w:t>
      </w:r>
      <w:r w:rsidR="00E97371">
        <w:rPr>
          <w:color w:val="auto"/>
          <w:sz w:val="22"/>
          <w:szCs w:val="22"/>
        </w:rPr>
        <w:t xml:space="preserve">one </w:t>
      </w:r>
      <w:r w:rsidRPr="00EA1027">
        <w:rPr>
          <w:color w:val="auto"/>
          <w:sz w:val="22"/>
          <w:szCs w:val="22"/>
        </w:rPr>
        <w:t>segregowane zgodnie z</w:t>
      </w:r>
      <w:r w:rsidR="00D43E11">
        <w:rPr>
          <w:color w:val="auto"/>
          <w:sz w:val="22"/>
          <w:szCs w:val="22"/>
        </w:rPr>
        <w:t> </w:t>
      </w:r>
      <w:r w:rsidRPr="00EA1027">
        <w:rPr>
          <w:color w:val="auto"/>
          <w:sz w:val="22"/>
          <w:szCs w:val="22"/>
        </w:rPr>
        <w:t xml:space="preserve">obowiązującą klasyfikacją do kategorii odpadów nisko-, średnio- </w:t>
      </w:r>
      <w:r w:rsidR="004B39D8">
        <w:rPr>
          <w:color w:val="auto"/>
          <w:sz w:val="22"/>
          <w:szCs w:val="22"/>
        </w:rPr>
        <w:t>i</w:t>
      </w:r>
      <w:r w:rsidRPr="00EA1027">
        <w:rPr>
          <w:color w:val="auto"/>
          <w:sz w:val="22"/>
          <w:szCs w:val="22"/>
        </w:rPr>
        <w:t xml:space="preserve"> wysokoaktywnych</w:t>
      </w:r>
      <w:r w:rsidR="00EE37FD">
        <w:rPr>
          <w:color w:val="auto"/>
          <w:sz w:val="22"/>
          <w:szCs w:val="22"/>
        </w:rPr>
        <w:t xml:space="preserve"> oraz zużytych zamkniętych źródeł promieniotwórczych</w:t>
      </w:r>
      <w:r w:rsidRPr="00EA1027">
        <w:rPr>
          <w:color w:val="auto"/>
          <w:sz w:val="22"/>
          <w:szCs w:val="22"/>
        </w:rPr>
        <w:t xml:space="preserve">. Segregowanie uwzględnia również m.in. ich postać fizyczną (ciekłe i stałe) i specyficzne własności (organiczne, biologiczne, </w:t>
      </w:r>
      <w:r w:rsidR="000C3587">
        <w:rPr>
          <w:color w:val="auto"/>
          <w:sz w:val="22"/>
          <w:szCs w:val="22"/>
        </w:rPr>
        <w:t>palność</w:t>
      </w:r>
      <w:r w:rsidRPr="00EA1027">
        <w:rPr>
          <w:color w:val="auto"/>
          <w:sz w:val="22"/>
          <w:szCs w:val="22"/>
        </w:rPr>
        <w:t>).</w:t>
      </w:r>
    </w:p>
    <w:p w14:paraId="2685D941" w14:textId="77777777" w:rsidR="00525AB5" w:rsidRDefault="00142A94" w:rsidP="006A0E10">
      <w:pPr>
        <w:pStyle w:val="Default"/>
        <w:spacing w:line="276" w:lineRule="auto"/>
        <w:jc w:val="both"/>
        <w:rPr>
          <w:color w:val="auto"/>
          <w:sz w:val="22"/>
          <w:szCs w:val="22"/>
        </w:rPr>
      </w:pPr>
      <w:r>
        <w:rPr>
          <w:color w:val="auto"/>
          <w:sz w:val="22"/>
          <w:szCs w:val="22"/>
        </w:rPr>
        <w:t xml:space="preserve">Jednym z etapów </w:t>
      </w:r>
      <w:r w:rsidR="000C3587">
        <w:rPr>
          <w:color w:val="auto"/>
          <w:sz w:val="22"/>
          <w:szCs w:val="22"/>
        </w:rPr>
        <w:t xml:space="preserve">w postępowaniu z odpadami promieniotwórczymi przed umieszczeniem ich w składowisku jest przechowywanie. </w:t>
      </w:r>
    </w:p>
    <w:p w14:paraId="77EC6BC6" w14:textId="77777777" w:rsidR="008E6321" w:rsidRDefault="000C3587" w:rsidP="006A0E10">
      <w:pPr>
        <w:pStyle w:val="Default"/>
        <w:spacing w:line="276" w:lineRule="auto"/>
        <w:jc w:val="both"/>
        <w:rPr>
          <w:color w:val="auto"/>
          <w:sz w:val="22"/>
          <w:szCs w:val="22"/>
        </w:rPr>
      </w:pPr>
      <w:r>
        <w:rPr>
          <w:color w:val="auto"/>
          <w:sz w:val="22"/>
          <w:szCs w:val="22"/>
        </w:rPr>
        <w:t>Ma ono</w:t>
      </w:r>
      <w:r w:rsidRPr="00EA1027">
        <w:rPr>
          <w:color w:val="auto"/>
          <w:sz w:val="22"/>
          <w:szCs w:val="22"/>
        </w:rPr>
        <w:t xml:space="preserve"> </w:t>
      </w:r>
      <w:r w:rsidR="008E6321" w:rsidRPr="00EA1027">
        <w:rPr>
          <w:color w:val="auto"/>
          <w:sz w:val="22"/>
          <w:szCs w:val="22"/>
        </w:rPr>
        <w:t>na celu</w:t>
      </w:r>
      <w:r w:rsidR="00B4339D">
        <w:rPr>
          <w:color w:val="auto"/>
          <w:sz w:val="22"/>
          <w:szCs w:val="22"/>
        </w:rPr>
        <w:t xml:space="preserve"> m.in.</w:t>
      </w:r>
      <w:r w:rsidR="008E6321" w:rsidRPr="00EA1027">
        <w:rPr>
          <w:color w:val="auto"/>
          <w:sz w:val="22"/>
          <w:szCs w:val="22"/>
        </w:rPr>
        <w:t>:</w:t>
      </w:r>
    </w:p>
    <w:p w14:paraId="43EF90FA" w14:textId="362A0D5B" w:rsidR="008E6321" w:rsidRPr="006B08C8" w:rsidRDefault="008E6321" w:rsidP="006A0E10">
      <w:pPr>
        <w:pStyle w:val="Default"/>
        <w:numPr>
          <w:ilvl w:val="0"/>
          <w:numId w:val="2"/>
        </w:numPr>
        <w:spacing w:line="276" w:lineRule="auto"/>
        <w:jc w:val="both"/>
        <w:rPr>
          <w:color w:val="auto"/>
          <w:sz w:val="22"/>
          <w:szCs w:val="22"/>
        </w:rPr>
      </w:pPr>
      <w:r w:rsidRPr="006B08C8">
        <w:rPr>
          <w:color w:val="auto"/>
          <w:sz w:val="22"/>
          <w:szCs w:val="22"/>
        </w:rPr>
        <w:lastRenderedPageBreak/>
        <w:t>umożliwienie rozpadu zawartych w nich krótkożyciowych izotopów promieniotwórczych do poziomu</w:t>
      </w:r>
      <w:r w:rsidR="00CA5018" w:rsidRPr="006B08C8">
        <w:rPr>
          <w:color w:val="auto"/>
          <w:sz w:val="22"/>
          <w:szCs w:val="22"/>
        </w:rPr>
        <w:t xml:space="preserve"> umożliwiającego wyłączenie odpadów promieniotwórczyc</w:t>
      </w:r>
      <w:r w:rsidR="006B08C8">
        <w:rPr>
          <w:color w:val="auto"/>
          <w:sz w:val="22"/>
          <w:szCs w:val="22"/>
        </w:rPr>
        <w:t xml:space="preserve">h </w:t>
      </w:r>
      <w:r w:rsidRPr="006B08C8">
        <w:rPr>
          <w:color w:val="auto"/>
          <w:sz w:val="22"/>
          <w:szCs w:val="22"/>
        </w:rPr>
        <w:t>spod kontroli dozorowej lub można zezwolić na ich odprowadzenie do środowiska</w:t>
      </w:r>
      <w:r w:rsidR="007025E1" w:rsidRPr="006B08C8">
        <w:rPr>
          <w:color w:val="auto"/>
          <w:sz w:val="22"/>
          <w:szCs w:val="22"/>
        </w:rPr>
        <w:t>.</w:t>
      </w:r>
    </w:p>
    <w:p w14:paraId="58999F02" w14:textId="77777777" w:rsidR="00AD0550" w:rsidRPr="006B08C8" w:rsidRDefault="008E6321" w:rsidP="006A0E10">
      <w:pPr>
        <w:pStyle w:val="Default"/>
        <w:numPr>
          <w:ilvl w:val="0"/>
          <w:numId w:val="2"/>
        </w:numPr>
        <w:spacing w:line="276" w:lineRule="auto"/>
        <w:jc w:val="both"/>
        <w:rPr>
          <w:color w:val="auto"/>
          <w:sz w:val="22"/>
          <w:szCs w:val="22"/>
        </w:rPr>
      </w:pPr>
      <w:r w:rsidRPr="006B08C8">
        <w:rPr>
          <w:color w:val="auto"/>
          <w:sz w:val="22"/>
          <w:szCs w:val="22"/>
        </w:rPr>
        <w:t>zgromadzenie wystarczającej ilości odpadów promieniotwórczych przed ich przekazaniem do innego obiektu w celu dalszego postępo</w:t>
      </w:r>
      <w:r w:rsidR="00AD0550" w:rsidRPr="006B08C8">
        <w:rPr>
          <w:color w:val="auto"/>
          <w:sz w:val="22"/>
          <w:szCs w:val="22"/>
        </w:rPr>
        <w:t>wania;</w:t>
      </w:r>
    </w:p>
    <w:p w14:paraId="187607EA" w14:textId="77777777" w:rsidR="008E6321" w:rsidRPr="006B08C8" w:rsidRDefault="008E6321" w:rsidP="006A0E10">
      <w:pPr>
        <w:pStyle w:val="Default"/>
        <w:numPr>
          <w:ilvl w:val="0"/>
          <w:numId w:val="2"/>
        </w:numPr>
        <w:spacing w:line="276" w:lineRule="auto"/>
        <w:jc w:val="both"/>
        <w:rPr>
          <w:color w:val="auto"/>
          <w:sz w:val="22"/>
          <w:szCs w:val="22"/>
        </w:rPr>
      </w:pPr>
      <w:r w:rsidRPr="006B08C8">
        <w:rPr>
          <w:color w:val="auto"/>
          <w:sz w:val="22"/>
          <w:szCs w:val="22"/>
        </w:rPr>
        <w:t xml:space="preserve">zgromadzenie wystarczającej ilości odpadów promieniotwórczych przed </w:t>
      </w:r>
      <w:r w:rsidR="00AD0550" w:rsidRPr="006B08C8">
        <w:rPr>
          <w:color w:val="auto"/>
          <w:sz w:val="22"/>
          <w:szCs w:val="22"/>
        </w:rPr>
        <w:t xml:space="preserve">ich </w:t>
      </w:r>
      <w:r w:rsidRPr="006B08C8">
        <w:rPr>
          <w:color w:val="auto"/>
          <w:sz w:val="22"/>
          <w:szCs w:val="22"/>
        </w:rPr>
        <w:t xml:space="preserve">przekazaniem do składowania – w celu optymalizacji transportu, w związku </w:t>
      </w:r>
      <w:r w:rsidRPr="006B08C8">
        <w:rPr>
          <w:color w:val="auto"/>
          <w:sz w:val="22"/>
          <w:szCs w:val="22"/>
        </w:rPr>
        <w:br/>
        <w:t>z wymaganiami technologicznymi i organizacyjnymi na składowisku</w:t>
      </w:r>
      <w:r w:rsidR="005A0457" w:rsidRPr="006B08C8">
        <w:rPr>
          <w:color w:val="auto"/>
          <w:sz w:val="22"/>
          <w:szCs w:val="22"/>
        </w:rPr>
        <w:t>;</w:t>
      </w:r>
    </w:p>
    <w:p w14:paraId="031A5CFA" w14:textId="77777777" w:rsidR="008E6321" w:rsidRPr="006B08C8" w:rsidRDefault="008E6321" w:rsidP="006A0E10">
      <w:pPr>
        <w:pStyle w:val="Default"/>
        <w:numPr>
          <w:ilvl w:val="0"/>
          <w:numId w:val="2"/>
        </w:numPr>
        <w:spacing w:line="276" w:lineRule="auto"/>
        <w:jc w:val="both"/>
        <w:rPr>
          <w:color w:val="auto"/>
          <w:sz w:val="22"/>
          <w:szCs w:val="22"/>
        </w:rPr>
      </w:pPr>
      <w:r w:rsidRPr="006B08C8">
        <w:rPr>
          <w:color w:val="auto"/>
          <w:sz w:val="22"/>
          <w:szCs w:val="22"/>
        </w:rPr>
        <w:t xml:space="preserve">zmniejszenie ilości ciepła wytwarzanego przez odpady wysokoaktywne </w:t>
      </w:r>
      <w:r w:rsidR="00B440AE" w:rsidRPr="006B08C8">
        <w:rPr>
          <w:color w:val="auto"/>
          <w:sz w:val="22"/>
          <w:szCs w:val="22"/>
        </w:rPr>
        <w:br/>
      </w:r>
      <w:r w:rsidR="00C3537E" w:rsidRPr="006B08C8">
        <w:rPr>
          <w:color w:val="auto"/>
          <w:sz w:val="22"/>
          <w:szCs w:val="22"/>
        </w:rPr>
        <w:t xml:space="preserve">i </w:t>
      </w:r>
      <w:proofErr w:type="spellStart"/>
      <w:r w:rsidR="00C3537E" w:rsidRPr="006B08C8">
        <w:rPr>
          <w:color w:val="auto"/>
          <w:sz w:val="22"/>
          <w:szCs w:val="22"/>
        </w:rPr>
        <w:t>śre</w:t>
      </w:r>
      <w:r w:rsidR="00B440AE" w:rsidRPr="006B08C8">
        <w:rPr>
          <w:color w:val="auto"/>
          <w:sz w:val="22"/>
          <w:szCs w:val="22"/>
        </w:rPr>
        <w:t>d</w:t>
      </w:r>
      <w:r w:rsidR="00C3537E" w:rsidRPr="006B08C8">
        <w:rPr>
          <w:color w:val="auto"/>
          <w:sz w:val="22"/>
          <w:szCs w:val="22"/>
        </w:rPr>
        <w:t>nioaktywne</w:t>
      </w:r>
      <w:proofErr w:type="spellEnd"/>
      <w:r w:rsidR="00C3537E" w:rsidRPr="006B08C8">
        <w:rPr>
          <w:color w:val="auto"/>
          <w:sz w:val="22"/>
          <w:szCs w:val="22"/>
        </w:rPr>
        <w:t xml:space="preserve"> </w:t>
      </w:r>
      <w:r w:rsidRPr="006B08C8">
        <w:rPr>
          <w:color w:val="auto"/>
          <w:sz w:val="22"/>
          <w:szCs w:val="22"/>
        </w:rPr>
        <w:t>przed ich przekazaniem do składowania;</w:t>
      </w:r>
    </w:p>
    <w:p w14:paraId="256D8271" w14:textId="77777777" w:rsidR="008E6321" w:rsidRPr="006B08C8" w:rsidRDefault="0003160A" w:rsidP="0003160A">
      <w:pPr>
        <w:pStyle w:val="Default"/>
        <w:numPr>
          <w:ilvl w:val="0"/>
          <w:numId w:val="2"/>
        </w:numPr>
        <w:spacing w:line="276" w:lineRule="auto"/>
        <w:jc w:val="both"/>
        <w:rPr>
          <w:color w:val="auto"/>
          <w:sz w:val="22"/>
          <w:szCs w:val="22"/>
        </w:rPr>
      </w:pPr>
      <w:r w:rsidRPr="006B08C8">
        <w:rPr>
          <w:color w:val="auto"/>
          <w:sz w:val="22"/>
          <w:szCs w:val="22"/>
        </w:rPr>
        <w:t>zapewnienie postępowania z odpadami promieniotwórczymi w sytuacji, gdy brak jest dla nich opracowanych sposobów dalszego przetwarzania, a także obiektu do składowania odpadów promieniotwórczych.</w:t>
      </w:r>
    </w:p>
    <w:p w14:paraId="7531F58D" w14:textId="31DFCE06" w:rsidR="006E4150" w:rsidRPr="006B08C8" w:rsidRDefault="008E6321" w:rsidP="00C10160">
      <w:pPr>
        <w:spacing w:before="200" w:line="276" w:lineRule="auto"/>
        <w:jc w:val="both"/>
        <w:rPr>
          <w:rFonts w:cs="Arial"/>
          <w:sz w:val="22"/>
          <w:szCs w:val="22"/>
        </w:rPr>
      </w:pPr>
      <w:r w:rsidRPr="006B08C8">
        <w:rPr>
          <w:sz w:val="22"/>
          <w:szCs w:val="22"/>
        </w:rPr>
        <w:t xml:space="preserve">Okres przechowywania </w:t>
      </w:r>
      <w:r w:rsidR="008A4243" w:rsidRPr="006B08C8">
        <w:rPr>
          <w:sz w:val="22"/>
          <w:szCs w:val="22"/>
        </w:rPr>
        <w:t xml:space="preserve">nieprzetworzonych </w:t>
      </w:r>
      <w:r w:rsidRPr="006B08C8">
        <w:rPr>
          <w:sz w:val="22"/>
          <w:szCs w:val="22"/>
        </w:rPr>
        <w:t>odpadów promieniotwórczych, z uwagi na zagrożenie jakie mogą stw</w:t>
      </w:r>
      <w:r w:rsidR="0022761D" w:rsidRPr="006B08C8">
        <w:rPr>
          <w:sz w:val="22"/>
          <w:szCs w:val="22"/>
        </w:rPr>
        <w:t>a</w:t>
      </w:r>
      <w:r w:rsidRPr="006B08C8">
        <w:rPr>
          <w:sz w:val="22"/>
          <w:szCs w:val="22"/>
        </w:rPr>
        <w:t>rz</w:t>
      </w:r>
      <w:r w:rsidR="0022761D" w:rsidRPr="006B08C8">
        <w:rPr>
          <w:sz w:val="22"/>
          <w:szCs w:val="22"/>
        </w:rPr>
        <w:t>a</w:t>
      </w:r>
      <w:r w:rsidRPr="006B08C8">
        <w:rPr>
          <w:sz w:val="22"/>
          <w:szCs w:val="22"/>
        </w:rPr>
        <w:t>ć</w:t>
      </w:r>
      <w:r w:rsidR="00C10160" w:rsidRPr="006B08C8">
        <w:rPr>
          <w:sz w:val="22"/>
          <w:szCs w:val="22"/>
        </w:rPr>
        <w:t xml:space="preserve"> (ze względu na różnorodność, szeroki zakres aktywności, postać chemiczną</w:t>
      </w:r>
      <w:r w:rsidR="009B2BBB" w:rsidRPr="006B08C8">
        <w:rPr>
          <w:sz w:val="22"/>
          <w:szCs w:val="22"/>
        </w:rPr>
        <w:t>,</w:t>
      </w:r>
      <w:r w:rsidR="00C10160" w:rsidRPr="006B08C8">
        <w:rPr>
          <w:sz w:val="22"/>
          <w:szCs w:val="22"/>
        </w:rPr>
        <w:t xml:space="preserve"> posiada</w:t>
      </w:r>
      <w:r w:rsidR="00271B09" w:rsidRPr="006B08C8">
        <w:rPr>
          <w:sz w:val="22"/>
          <w:szCs w:val="22"/>
        </w:rPr>
        <w:t xml:space="preserve">ną </w:t>
      </w:r>
      <w:r w:rsidR="00C10160" w:rsidRPr="006B08C8">
        <w:rPr>
          <w:sz w:val="22"/>
          <w:szCs w:val="22"/>
        </w:rPr>
        <w:t>zmienną podatność na degradację w czasie</w:t>
      </w:r>
      <w:r w:rsidR="00641818" w:rsidRPr="006B08C8">
        <w:rPr>
          <w:sz w:val="22"/>
          <w:szCs w:val="22"/>
        </w:rPr>
        <w:t>,</w:t>
      </w:r>
      <w:r w:rsidR="00C10160" w:rsidRPr="006B08C8">
        <w:rPr>
          <w:sz w:val="22"/>
          <w:szCs w:val="22"/>
        </w:rPr>
        <w:t xml:space="preserve"> a także możliwość generowania gazów pochodzenia </w:t>
      </w:r>
      <w:proofErr w:type="spellStart"/>
      <w:r w:rsidR="00C10160" w:rsidRPr="006B08C8">
        <w:rPr>
          <w:sz w:val="22"/>
          <w:szCs w:val="22"/>
        </w:rPr>
        <w:t>radiolitycznego</w:t>
      </w:r>
      <w:proofErr w:type="spellEnd"/>
      <w:r w:rsidR="00C10160" w:rsidRPr="006B08C8">
        <w:rPr>
          <w:sz w:val="22"/>
          <w:szCs w:val="22"/>
        </w:rPr>
        <w:t>, chemicznego lub biologicznego)</w:t>
      </w:r>
      <w:r w:rsidRPr="006B08C8">
        <w:rPr>
          <w:sz w:val="22"/>
          <w:szCs w:val="22"/>
        </w:rPr>
        <w:t xml:space="preserve"> powinien być ograniczony. </w:t>
      </w:r>
      <w:r w:rsidR="000C570A" w:rsidRPr="006B08C8">
        <w:rPr>
          <w:sz w:val="22"/>
          <w:szCs w:val="22"/>
        </w:rPr>
        <w:t xml:space="preserve">Dobrą </w:t>
      </w:r>
      <w:r w:rsidR="00C10160" w:rsidRPr="006B08C8">
        <w:rPr>
          <w:sz w:val="22"/>
          <w:szCs w:val="22"/>
        </w:rPr>
        <w:t>praktyką jest upewnienie się, że nieprzetworzone odpady są i</w:t>
      </w:r>
      <w:r w:rsidR="000C570A" w:rsidRPr="006B08C8">
        <w:rPr>
          <w:sz w:val="22"/>
          <w:szCs w:val="22"/>
        </w:rPr>
        <w:t> </w:t>
      </w:r>
      <w:r w:rsidR="00C10160" w:rsidRPr="006B08C8">
        <w:rPr>
          <w:sz w:val="22"/>
          <w:szCs w:val="22"/>
        </w:rPr>
        <w:t xml:space="preserve">pozostają suche. W związku z tym </w:t>
      </w:r>
      <w:r w:rsidRPr="006B08C8">
        <w:rPr>
          <w:sz w:val="22"/>
          <w:szCs w:val="22"/>
        </w:rPr>
        <w:t xml:space="preserve">czas przechowywania odpadów przed </w:t>
      </w:r>
      <w:r w:rsidR="00D44131" w:rsidRPr="006B08C8">
        <w:rPr>
          <w:sz w:val="22"/>
          <w:szCs w:val="22"/>
        </w:rPr>
        <w:t xml:space="preserve">przekazaniem </w:t>
      </w:r>
      <w:r w:rsidRPr="006B08C8">
        <w:rPr>
          <w:sz w:val="22"/>
          <w:szCs w:val="22"/>
        </w:rPr>
        <w:t xml:space="preserve">ich </w:t>
      </w:r>
      <w:r w:rsidR="00D44131" w:rsidRPr="006B08C8">
        <w:rPr>
          <w:sz w:val="22"/>
          <w:szCs w:val="22"/>
        </w:rPr>
        <w:t xml:space="preserve">do Zakładu Unieszkodliwiania Odpadów Promieniotwórczych </w:t>
      </w:r>
      <w:r w:rsidRPr="006B08C8">
        <w:rPr>
          <w:sz w:val="22"/>
          <w:szCs w:val="22"/>
        </w:rPr>
        <w:t>powinien być zgodny z</w:t>
      </w:r>
      <w:r w:rsidR="00AD4050" w:rsidRPr="006B08C8">
        <w:rPr>
          <w:sz w:val="22"/>
          <w:szCs w:val="22"/>
        </w:rPr>
        <w:t> </w:t>
      </w:r>
      <w:r w:rsidRPr="006B08C8">
        <w:rPr>
          <w:sz w:val="22"/>
          <w:szCs w:val="22"/>
        </w:rPr>
        <w:t xml:space="preserve">terminem określonym w zezwoleniu. Może to być kilka dni, tygodni, miesięcy czy nawet lat. </w:t>
      </w:r>
      <w:r w:rsidR="00961EAC" w:rsidRPr="006B08C8">
        <w:rPr>
          <w:sz w:val="22"/>
          <w:szCs w:val="22"/>
        </w:rPr>
        <w:t>Kierownik jednostki organizacyjnej</w:t>
      </w:r>
      <w:r w:rsidR="00E673B9" w:rsidRPr="006B08C8">
        <w:rPr>
          <w:sz w:val="22"/>
          <w:szCs w:val="22"/>
        </w:rPr>
        <w:t xml:space="preserve"> składając wniosek o wydanie zezwolenia na działalność</w:t>
      </w:r>
      <w:r w:rsidR="00961EAC" w:rsidRPr="006B08C8">
        <w:rPr>
          <w:sz w:val="22"/>
          <w:szCs w:val="22"/>
        </w:rPr>
        <w:t>,</w:t>
      </w:r>
      <w:r w:rsidR="00E673B9" w:rsidRPr="006B08C8">
        <w:rPr>
          <w:sz w:val="22"/>
          <w:szCs w:val="22"/>
        </w:rPr>
        <w:t xml:space="preserve"> której wykonywanie prowadzi do powstawania odpadów promieniotwórczych</w:t>
      </w:r>
      <w:r w:rsidR="001A194C" w:rsidRPr="006B08C8">
        <w:rPr>
          <w:sz w:val="22"/>
          <w:szCs w:val="22"/>
        </w:rPr>
        <w:t xml:space="preserve">, </w:t>
      </w:r>
      <w:r w:rsidR="00A860BC" w:rsidRPr="006B08C8">
        <w:rPr>
          <w:sz w:val="22"/>
          <w:szCs w:val="22"/>
        </w:rPr>
        <w:t>oprócz informacji charakteryzującej powstające odpady</w:t>
      </w:r>
      <w:r w:rsidR="004F5FE8" w:rsidRPr="006B08C8">
        <w:rPr>
          <w:sz w:val="22"/>
          <w:szCs w:val="22"/>
        </w:rPr>
        <w:t xml:space="preserve"> (charakterystyki odpadów)</w:t>
      </w:r>
      <w:r w:rsidR="00A860BC" w:rsidRPr="006B08C8">
        <w:rPr>
          <w:sz w:val="22"/>
          <w:szCs w:val="22"/>
        </w:rPr>
        <w:t xml:space="preserve">, </w:t>
      </w:r>
      <w:r w:rsidR="001A194C" w:rsidRPr="006B08C8">
        <w:rPr>
          <w:sz w:val="22"/>
          <w:szCs w:val="22"/>
        </w:rPr>
        <w:t>proponuje termin przekazania tych odpadów do składowania lub przetwarzania, albo proponuje inny niż składowanie lub przetwarzanie sposób dalszego postępowania z</w:t>
      </w:r>
      <w:r w:rsidR="00C10160" w:rsidRPr="006B08C8">
        <w:rPr>
          <w:sz w:val="22"/>
          <w:szCs w:val="22"/>
        </w:rPr>
        <w:t> </w:t>
      </w:r>
      <w:r w:rsidR="001A194C" w:rsidRPr="006B08C8">
        <w:rPr>
          <w:sz w:val="22"/>
          <w:szCs w:val="22"/>
        </w:rPr>
        <w:t xml:space="preserve">odpadami promieniotwórczymi. </w:t>
      </w:r>
      <w:r w:rsidR="006E4150" w:rsidRPr="006B08C8">
        <w:rPr>
          <w:sz w:val="22"/>
          <w:szCs w:val="22"/>
        </w:rPr>
        <w:t>Charakterystyka odpadów</w:t>
      </w:r>
      <w:r w:rsidR="00271B09" w:rsidRPr="006B08C8">
        <w:rPr>
          <w:sz w:val="22"/>
          <w:szCs w:val="22"/>
        </w:rPr>
        <w:t xml:space="preserve"> </w:t>
      </w:r>
      <w:r w:rsidR="006E4150" w:rsidRPr="006B08C8">
        <w:rPr>
          <w:sz w:val="22"/>
          <w:szCs w:val="22"/>
        </w:rPr>
        <w:t>powinna zawierać</w:t>
      </w:r>
      <w:r w:rsidR="00271B09" w:rsidRPr="006B08C8">
        <w:rPr>
          <w:sz w:val="22"/>
          <w:szCs w:val="22"/>
        </w:rPr>
        <w:t xml:space="preserve"> między innymi</w:t>
      </w:r>
      <w:r w:rsidR="00672B2F" w:rsidRPr="006B08C8">
        <w:rPr>
          <w:sz w:val="22"/>
          <w:szCs w:val="22"/>
        </w:rPr>
        <w:t xml:space="preserve"> informację o</w:t>
      </w:r>
      <w:r w:rsidR="006E4150" w:rsidRPr="006B08C8">
        <w:rPr>
          <w:sz w:val="22"/>
          <w:szCs w:val="22"/>
        </w:rPr>
        <w:t>:</w:t>
      </w:r>
    </w:p>
    <w:p w14:paraId="18A62487" w14:textId="77777777" w:rsidR="00672B2F" w:rsidRPr="006B08C8" w:rsidRDefault="00672B2F" w:rsidP="00672B2F">
      <w:pPr>
        <w:pStyle w:val="Default"/>
        <w:numPr>
          <w:ilvl w:val="0"/>
          <w:numId w:val="2"/>
        </w:numPr>
        <w:spacing w:line="276" w:lineRule="auto"/>
        <w:jc w:val="both"/>
        <w:rPr>
          <w:color w:val="auto"/>
          <w:sz w:val="22"/>
          <w:szCs w:val="22"/>
        </w:rPr>
      </w:pPr>
      <w:r w:rsidRPr="006B08C8">
        <w:rPr>
          <w:color w:val="auto"/>
          <w:sz w:val="22"/>
          <w:szCs w:val="22"/>
        </w:rPr>
        <w:t>stanie skupienia odpadów;</w:t>
      </w:r>
    </w:p>
    <w:p w14:paraId="38D3FDB9" w14:textId="77777777" w:rsidR="006E4150" w:rsidRPr="006B08C8" w:rsidRDefault="00672B2F" w:rsidP="00672B2F">
      <w:pPr>
        <w:pStyle w:val="Default"/>
        <w:numPr>
          <w:ilvl w:val="0"/>
          <w:numId w:val="2"/>
        </w:numPr>
        <w:spacing w:line="276" w:lineRule="auto"/>
        <w:jc w:val="both"/>
        <w:rPr>
          <w:color w:val="auto"/>
          <w:sz w:val="22"/>
          <w:szCs w:val="22"/>
        </w:rPr>
      </w:pPr>
      <w:r w:rsidRPr="006B08C8">
        <w:rPr>
          <w:color w:val="auto"/>
          <w:sz w:val="22"/>
          <w:szCs w:val="22"/>
        </w:rPr>
        <w:t>rodzaju izotopów promieniotwórczych w</w:t>
      </w:r>
      <w:r w:rsidR="006E4150" w:rsidRPr="006B08C8">
        <w:rPr>
          <w:color w:val="auto"/>
          <w:sz w:val="22"/>
          <w:szCs w:val="22"/>
        </w:rPr>
        <w:t xml:space="preserve"> odpad</w:t>
      </w:r>
      <w:r w:rsidRPr="006B08C8">
        <w:rPr>
          <w:color w:val="auto"/>
          <w:sz w:val="22"/>
          <w:szCs w:val="22"/>
        </w:rPr>
        <w:t>ach</w:t>
      </w:r>
      <w:r w:rsidR="006E4150" w:rsidRPr="006B08C8">
        <w:rPr>
          <w:color w:val="auto"/>
          <w:sz w:val="22"/>
          <w:szCs w:val="22"/>
        </w:rPr>
        <w:t>;</w:t>
      </w:r>
    </w:p>
    <w:p w14:paraId="37B98244" w14:textId="77777777" w:rsidR="00672B2F" w:rsidRPr="006B08C8" w:rsidRDefault="00672B2F" w:rsidP="00672B2F">
      <w:pPr>
        <w:pStyle w:val="Default"/>
        <w:numPr>
          <w:ilvl w:val="0"/>
          <w:numId w:val="2"/>
        </w:numPr>
        <w:spacing w:line="276" w:lineRule="auto"/>
        <w:jc w:val="both"/>
        <w:rPr>
          <w:color w:val="auto"/>
          <w:sz w:val="22"/>
          <w:szCs w:val="22"/>
        </w:rPr>
      </w:pPr>
      <w:r w:rsidRPr="006B08C8">
        <w:rPr>
          <w:color w:val="auto"/>
          <w:sz w:val="22"/>
          <w:szCs w:val="22"/>
        </w:rPr>
        <w:t>spodziewanych wielkościach stęże</w:t>
      </w:r>
      <w:r w:rsidR="009D3B7F" w:rsidRPr="006B08C8">
        <w:rPr>
          <w:color w:val="auto"/>
          <w:sz w:val="22"/>
          <w:szCs w:val="22"/>
        </w:rPr>
        <w:t>nia</w:t>
      </w:r>
      <w:r w:rsidRPr="006B08C8">
        <w:rPr>
          <w:color w:val="auto"/>
          <w:sz w:val="22"/>
          <w:szCs w:val="22"/>
        </w:rPr>
        <w:t xml:space="preserve"> promieniotwórcz</w:t>
      </w:r>
      <w:r w:rsidR="009D3B7F" w:rsidRPr="006B08C8">
        <w:rPr>
          <w:color w:val="auto"/>
          <w:sz w:val="22"/>
          <w:szCs w:val="22"/>
        </w:rPr>
        <w:t>ego</w:t>
      </w:r>
      <w:r w:rsidRPr="006B08C8">
        <w:rPr>
          <w:color w:val="auto"/>
          <w:sz w:val="22"/>
          <w:szCs w:val="22"/>
        </w:rPr>
        <w:t xml:space="preserve"> poszczególnych izotopów promieniotwórczych w odpadach;</w:t>
      </w:r>
    </w:p>
    <w:p w14:paraId="62C73F4C" w14:textId="77777777" w:rsidR="00672B2F" w:rsidRPr="006B08C8" w:rsidRDefault="00672B2F" w:rsidP="00672B2F">
      <w:pPr>
        <w:pStyle w:val="Default"/>
        <w:numPr>
          <w:ilvl w:val="0"/>
          <w:numId w:val="2"/>
        </w:numPr>
        <w:spacing w:line="276" w:lineRule="auto"/>
        <w:jc w:val="both"/>
        <w:rPr>
          <w:color w:val="auto"/>
          <w:sz w:val="22"/>
          <w:szCs w:val="22"/>
        </w:rPr>
      </w:pPr>
      <w:r w:rsidRPr="006B08C8">
        <w:rPr>
          <w:color w:val="auto"/>
          <w:sz w:val="22"/>
          <w:szCs w:val="22"/>
        </w:rPr>
        <w:t>spodziewanej aktywności poszczególnych izotopów promieniotwórczych w odpadach ciekłych</w:t>
      </w:r>
      <w:r w:rsidR="0003160A" w:rsidRPr="006B08C8">
        <w:rPr>
          <w:color w:val="auto"/>
          <w:sz w:val="22"/>
          <w:szCs w:val="22"/>
        </w:rPr>
        <w:t xml:space="preserve"> powstających w ciągu miesiąca;</w:t>
      </w:r>
    </w:p>
    <w:p w14:paraId="10D42339" w14:textId="5DD4300C" w:rsidR="009E13CB" w:rsidRPr="006B08C8" w:rsidRDefault="009E13CB" w:rsidP="009E13CB">
      <w:pPr>
        <w:pStyle w:val="Akapitzlist"/>
        <w:numPr>
          <w:ilvl w:val="0"/>
          <w:numId w:val="2"/>
        </w:numPr>
        <w:rPr>
          <w:rFonts w:eastAsia="Calibri" w:cs="Arial"/>
          <w:sz w:val="22"/>
          <w:szCs w:val="22"/>
          <w:lang w:eastAsia="en-US"/>
        </w:rPr>
      </w:pPr>
      <w:r w:rsidRPr="006B08C8">
        <w:rPr>
          <w:rFonts w:eastAsia="Calibri" w:cs="Arial"/>
          <w:sz w:val="22"/>
          <w:szCs w:val="22"/>
          <w:lang w:eastAsia="en-US"/>
        </w:rPr>
        <w:t xml:space="preserve">temperaturze </w:t>
      </w:r>
      <w:r w:rsidR="00276303" w:rsidRPr="006B08C8">
        <w:rPr>
          <w:rFonts w:eastAsia="Calibri" w:cs="Arial"/>
          <w:sz w:val="22"/>
          <w:szCs w:val="22"/>
          <w:lang w:eastAsia="en-US"/>
        </w:rPr>
        <w:t xml:space="preserve">przechowywanych </w:t>
      </w:r>
      <w:r w:rsidR="0063469D" w:rsidRPr="006B08C8">
        <w:rPr>
          <w:rFonts w:eastAsia="Calibri" w:cs="Arial"/>
          <w:sz w:val="22"/>
          <w:szCs w:val="22"/>
          <w:lang w:eastAsia="en-US"/>
        </w:rPr>
        <w:t>odpadów</w:t>
      </w:r>
      <w:r w:rsidRPr="006B08C8">
        <w:rPr>
          <w:rFonts w:eastAsia="Calibri" w:cs="Arial"/>
          <w:sz w:val="22"/>
          <w:szCs w:val="22"/>
          <w:lang w:eastAsia="en-US"/>
        </w:rPr>
        <w:t>, w przypadku odpadów średnioaktywnych i</w:t>
      </w:r>
      <w:r w:rsidR="007F2562">
        <w:rPr>
          <w:rFonts w:eastAsia="Calibri" w:cs="Arial"/>
          <w:sz w:val="22"/>
          <w:szCs w:val="22"/>
          <w:lang w:eastAsia="en-US"/>
        </w:rPr>
        <w:t> </w:t>
      </w:r>
      <w:r w:rsidRPr="006B08C8">
        <w:rPr>
          <w:rFonts w:eastAsia="Calibri" w:cs="Arial"/>
          <w:sz w:val="22"/>
          <w:szCs w:val="22"/>
          <w:lang w:eastAsia="en-US"/>
        </w:rPr>
        <w:t>wysokoaktywnych;</w:t>
      </w:r>
    </w:p>
    <w:p w14:paraId="355808AA" w14:textId="77777777" w:rsidR="009E13CB" w:rsidRPr="006B08C8" w:rsidRDefault="009E13CB" w:rsidP="009E13CB">
      <w:pPr>
        <w:pStyle w:val="Akapitzlist"/>
        <w:numPr>
          <w:ilvl w:val="0"/>
          <w:numId w:val="2"/>
        </w:numPr>
        <w:rPr>
          <w:rFonts w:eastAsia="Calibri" w:cs="Arial"/>
          <w:sz w:val="22"/>
          <w:szCs w:val="22"/>
          <w:lang w:eastAsia="en-US"/>
        </w:rPr>
      </w:pPr>
      <w:r w:rsidRPr="006B08C8">
        <w:rPr>
          <w:rFonts w:eastAsia="Calibri" w:cs="Arial"/>
          <w:sz w:val="22"/>
          <w:szCs w:val="22"/>
          <w:lang w:eastAsia="en-US"/>
        </w:rPr>
        <w:t xml:space="preserve">zawartości organicznych rozpuszczalników, </w:t>
      </w:r>
      <w:proofErr w:type="spellStart"/>
      <w:r w:rsidRPr="006B08C8">
        <w:rPr>
          <w:rFonts w:eastAsia="Calibri" w:cs="Arial"/>
          <w:sz w:val="22"/>
          <w:szCs w:val="22"/>
          <w:lang w:eastAsia="en-US"/>
        </w:rPr>
        <w:t>ekstrahentów</w:t>
      </w:r>
      <w:proofErr w:type="spellEnd"/>
      <w:r w:rsidRPr="006B08C8">
        <w:rPr>
          <w:rFonts w:eastAsia="Calibri" w:cs="Arial"/>
          <w:sz w:val="22"/>
          <w:szCs w:val="22"/>
          <w:lang w:eastAsia="en-US"/>
        </w:rPr>
        <w:t xml:space="preserve"> i olejów, detergentów,  związków kompleksujących;</w:t>
      </w:r>
    </w:p>
    <w:p w14:paraId="0D513C20" w14:textId="77777777" w:rsidR="0003160A" w:rsidRPr="006B08C8" w:rsidRDefault="0003160A" w:rsidP="0003160A">
      <w:pPr>
        <w:pStyle w:val="Akapitzlist"/>
        <w:numPr>
          <w:ilvl w:val="0"/>
          <w:numId w:val="2"/>
        </w:numPr>
        <w:rPr>
          <w:rFonts w:eastAsia="Calibri" w:cs="Arial"/>
          <w:sz w:val="22"/>
          <w:szCs w:val="22"/>
          <w:lang w:eastAsia="en-US"/>
        </w:rPr>
      </w:pPr>
      <w:r w:rsidRPr="006B08C8">
        <w:rPr>
          <w:rFonts w:eastAsia="Calibri" w:cs="Arial"/>
          <w:sz w:val="22"/>
          <w:szCs w:val="22"/>
          <w:lang w:eastAsia="en-US"/>
        </w:rPr>
        <w:t>spodziewanego składu chemicznego, w tym obecności substancji toksycznych, łatwopalnych</w:t>
      </w:r>
      <w:r w:rsidR="009E13CB" w:rsidRPr="006B08C8">
        <w:rPr>
          <w:rFonts w:eastAsia="Calibri" w:cs="Arial"/>
          <w:sz w:val="22"/>
          <w:szCs w:val="22"/>
          <w:lang w:eastAsia="en-US"/>
        </w:rPr>
        <w:t>, biologicznych</w:t>
      </w:r>
      <w:r w:rsidRPr="006B08C8">
        <w:rPr>
          <w:rFonts w:eastAsia="Calibri" w:cs="Arial"/>
          <w:sz w:val="22"/>
          <w:szCs w:val="22"/>
          <w:lang w:eastAsia="en-US"/>
        </w:rPr>
        <w:t xml:space="preserve"> i innych niebezpiecznych materiałów.</w:t>
      </w:r>
    </w:p>
    <w:p w14:paraId="007C4D5A" w14:textId="77777777" w:rsidR="00EE103F" w:rsidRPr="006B08C8" w:rsidRDefault="00EE103F" w:rsidP="00EE103F">
      <w:pPr>
        <w:pStyle w:val="Default"/>
        <w:spacing w:line="276" w:lineRule="auto"/>
        <w:jc w:val="both"/>
        <w:rPr>
          <w:color w:val="auto"/>
          <w:sz w:val="22"/>
          <w:szCs w:val="22"/>
        </w:rPr>
      </w:pPr>
      <w:r w:rsidRPr="006B08C8">
        <w:rPr>
          <w:color w:val="auto"/>
          <w:sz w:val="22"/>
          <w:szCs w:val="22"/>
        </w:rPr>
        <w:t>Wybór</w:t>
      </w:r>
      <w:r w:rsidRPr="006B08C8">
        <w:rPr>
          <w:color w:val="auto"/>
        </w:rPr>
        <w:t xml:space="preserve"> </w:t>
      </w:r>
      <w:r w:rsidRPr="006B08C8">
        <w:rPr>
          <w:color w:val="auto"/>
          <w:sz w:val="22"/>
          <w:szCs w:val="22"/>
        </w:rPr>
        <w:t xml:space="preserve">postępowania z odpadami promieniotwórczymi innego niż składowanie lub przetwarzanie, </w:t>
      </w:r>
      <w:r w:rsidR="0093211B" w:rsidRPr="006B08C8">
        <w:rPr>
          <w:color w:val="auto"/>
          <w:sz w:val="22"/>
          <w:szCs w:val="22"/>
        </w:rPr>
        <w:t xml:space="preserve">w szczególności </w:t>
      </w:r>
      <w:r w:rsidRPr="006B08C8">
        <w:rPr>
          <w:color w:val="auto"/>
          <w:sz w:val="22"/>
          <w:szCs w:val="22"/>
        </w:rPr>
        <w:t>związanego z długoletnim przechowywaniem odpadów promieniotwórczych</w:t>
      </w:r>
      <w:r w:rsidR="001133E2" w:rsidRPr="006B08C8">
        <w:rPr>
          <w:color w:val="auto"/>
          <w:sz w:val="22"/>
          <w:szCs w:val="22"/>
        </w:rPr>
        <w:t xml:space="preserve">, wymaga </w:t>
      </w:r>
      <w:r w:rsidR="008D70CA" w:rsidRPr="006B08C8">
        <w:rPr>
          <w:color w:val="auto"/>
          <w:sz w:val="22"/>
          <w:szCs w:val="22"/>
        </w:rPr>
        <w:t>uzasadnienia</w:t>
      </w:r>
      <w:r w:rsidR="00AD2758" w:rsidRPr="006B08C8">
        <w:rPr>
          <w:color w:val="auto"/>
          <w:sz w:val="22"/>
          <w:szCs w:val="22"/>
        </w:rPr>
        <w:t xml:space="preserve"> wykazującego</w:t>
      </w:r>
      <w:r w:rsidR="008D70CA" w:rsidRPr="006B08C8">
        <w:rPr>
          <w:color w:val="auto"/>
          <w:sz w:val="22"/>
          <w:szCs w:val="22"/>
        </w:rPr>
        <w:t xml:space="preserve">, że spodziewane w wyniku </w:t>
      </w:r>
      <w:r w:rsidR="00AD2758" w:rsidRPr="006B08C8">
        <w:rPr>
          <w:color w:val="auto"/>
          <w:sz w:val="22"/>
          <w:szCs w:val="22"/>
        </w:rPr>
        <w:t>takiego postępowania</w:t>
      </w:r>
      <w:r w:rsidR="008D70CA" w:rsidRPr="006B08C8">
        <w:rPr>
          <w:color w:val="auto"/>
          <w:sz w:val="22"/>
          <w:szCs w:val="22"/>
        </w:rPr>
        <w:t xml:space="preserve"> korzyści naukowe, ekonomiczne, społeczne i inne będą większe niż możliwe, powodowane przez </w:t>
      </w:r>
      <w:r w:rsidR="00AD2758" w:rsidRPr="006B08C8">
        <w:rPr>
          <w:color w:val="auto"/>
          <w:sz w:val="22"/>
          <w:szCs w:val="22"/>
        </w:rPr>
        <w:t>takie postępowanie</w:t>
      </w:r>
      <w:r w:rsidR="008D70CA" w:rsidRPr="006B08C8">
        <w:rPr>
          <w:color w:val="auto"/>
          <w:sz w:val="22"/>
          <w:szCs w:val="22"/>
        </w:rPr>
        <w:t xml:space="preserve">, szkody dla zdrowia człowieka i stanu środowiska </w:t>
      </w:r>
      <w:r w:rsidR="00F11BD9" w:rsidRPr="006B08C8">
        <w:rPr>
          <w:color w:val="auto"/>
          <w:sz w:val="22"/>
          <w:szCs w:val="22"/>
        </w:rPr>
        <w:t>albo</w:t>
      </w:r>
      <w:r w:rsidR="008D70CA" w:rsidRPr="006B08C8">
        <w:rPr>
          <w:color w:val="auto"/>
          <w:sz w:val="22"/>
          <w:szCs w:val="22"/>
        </w:rPr>
        <w:t xml:space="preserve"> wykazania, że </w:t>
      </w:r>
      <w:r w:rsidR="000F5B48" w:rsidRPr="006B08C8">
        <w:rPr>
          <w:color w:val="auto"/>
          <w:sz w:val="22"/>
          <w:szCs w:val="22"/>
        </w:rPr>
        <w:t>przechowywan</w:t>
      </w:r>
      <w:r w:rsidR="00725CE5" w:rsidRPr="006B08C8">
        <w:rPr>
          <w:color w:val="auto"/>
          <w:sz w:val="22"/>
          <w:szCs w:val="22"/>
        </w:rPr>
        <w:t xml:space="preserve">e odpady będą </w:t>
      </w:r>
      <w:r w:rsidR="000F5B48" w:rsidRPr="006B08C8">
        <w:rPr>
          <w:color w:val="auto"/>
          <w:sz w:val="22"/>
          <w:szCs w:val="22"/>
        </w:rPr>
        <w:t>odpad</w:t>
      </w:r>
      <w:r w:rsidR="00725CE5" w:rsidRPr="006B08C8">
        <w:rPr>
          <w:color w:val="auto"/>
          <w:sz w:val="22"/>
          <w:szCs w:val="22"/>
        </w:rPr>
        <w:t>ami</w:t>
      </w:r>
      <w:r w:rsidR="000F5B48" w:rsidRPr="006B08C8">
        <w:rPr>
          <w:color w:val="auto"/>
          <w:sz w:val="22"/>
          <w:szCs w:val="22"/>
        </w:rPr>
        <w:t xml:space="preserve"> przejściowy</w:t>
      </w:r>
      <w:r w:rsidR="00725CE5" w:rsidRPr="006B08C8">
        <w:rPr>
          <w:color w:val="auto"/>
          <w:sz w:val="22"/>
          <w:szCs w:val="22"/>
        </w:rPr>
        <w:t>mi</w:t>
      </w:r>
      <w:r w:rsidR="000F5B48" w:rsidRPr="006B08C8">
        <w:rPr>
          <w:color w:val="auto"/>
          <w:sz w:val="22"/>
          <w:szCs w:val="22"/>
        </w:rPr>
        <w:t>. Wówczas</w:t>
      </w:r>
      <w:r w:rsidR="00725CE5" w:rsidRPr="006B08C8">
        <w:rPr>
          <w:color w:val="auto"/>
          <w:sz w:val="22"/>
          <w:szCs w:val="22"/>
        </w:rPr>
        <w:t>, kierownik jednostki organizacyjnej</w:t>
      </w:r>
      <w:r w:rsidR="000F5B48" w:rsidRPr="006B08C8">
        <w:rPr>
          <w:color w:val="auto"/>
          <w:sz w:val="22"/>
          <w:szCs w:val="22"/>
        </w:rPr>
        <w:t xml:space="preserve"> we wniosku o </w:t>
      </w:r>
      <w:r w:rsidR="005F3F4A" w:rsidRPr="006B08C8">
        <w:rPr>
          <w:color w:val="auto"/>
          <w:sz w:val="22"/>
          <w:szCs w:val="22"/>
        </w:rPr>
        <w:t xml:space="preserve">wydanie </w:t>
      </w:r>
      <w:r w:rsidR="000F5B48" w:rsidRPr="006B08C8">
        <w:rPr>
          <w:color w:val="auto"/>
          <w:sz w:val="22"/>
          <w:szCs w:val="22"/>
        </w:rPr>
        <w:t>zezwoleni</w:t>
      </w:r>
      <w:r w:rsidR="005F3F4A" w:rsidRPr="006B08C8">
        <w:rPr>
          <w:color w:val="auto"/>
          <w:sz w:val="22"/>
          <w:szCs w:val="22"/>
        </w:rPr>
        <w:t>a</w:t>
      </w:r>
      <w:r w:rsidR="000F5B48" w:rsidRPr="006B08C8">
        <w:rPr>
          <w:color w:val="auto"/>
          <w:sz w:val="22"/>
          <w:szCs w:val="22"/>
        </w:rPr>
        <w:t xml:space="preserve"> </w:t>
      </w:r>
      <w:r w:rsidR="00725CE5" w:rsidRPr="006B08C8">
        <w:rPr>
          <w:color w:val="auto"/>
          <w:sz w:val="22"/>
          <w:szCs w:val="22"/>
        </w:rPr>
        <w:t>określa czas, po upływie którego przechowywane odpady</w:t>
      </w:r>
      <w:r w:rsidR="00F11BD9" w:rsidRPr="006B08C8">
        <w:rPr>
          <w:color w:val="auto"/>
          <w:sz w:val="22"/>
          <w:szCs w:val="22"/>
        </w:rPr>
        <w:t xml:space="preserve"> przejściowe</w:t>
      </w:r>
      <w:r w:rsidR="00725CE5" w:rsidRPr="006B08C8">
        <w:rPr>
          <w:color w:val="auto"/>
          <w:sz w:val="22"/>
          <w:szCs w:val="22"/>
        </w:rPr>
        <w:t xml:space="preserve"> przestaną być odpadami promieniotwórczymi.</w:t>
      </w:r>
    </w:p>
    <w:p w14:paraId="3BB0323D" w14:textId="77777777" w:rsidR="006E4CAD" w:rsidRPr="006B08C8" w:rsidRDefault="001A194C" w:rsidP="006560B5">
      <w:pPr>
        <w:pStyle w:val="Default"/>
        <w:spacing w:line="276" w:lineRule="auto"/>
        <w:jc w:val="both"/>
        <w:rPr>
          <w:color w:val="auto"/>
          <w:sz w:val="22"/>
          <w:szCs w:val="22"/>
        </w:rPr>
      </w:pPr>
      <w:r w:rsidRPr="006B08C8">
        <w:rPr>
          <w:color w:val="auto"/>
          <w:sz w:val="22"/>
          <w:szCs w:val="22"/>
        </w:rPr>
        <w:lastRenderedPageBreak/>
        <w:t xml:space="preserve">W przypadku, gdy w wyniku wykonywanej działalności może powstać konieczność odprowadzenia gazowych lub ciekłych odpadów promieniotwórczych do </w:t>
      </w:r>
      <w:r w:rsidR="001A1285" w:rsidRPr="006B08C8">
        <w:rPr>
          <w:color w:val="auto"/>
          <w:sz w:val="22"/>
          <w:szCs w:val="22"/>
        </w:rPr>
        <w:t>środowiska</w:t>
      </w:r>
      <w:r w:rsidR="00811235" w:rsidRPr="006B08C8">
        <w:rPr>
          <w:color w:val="auto"/>
          <w:sz w:val="22"/>
          <w:szCs w:val="22"/>
        </w:rPr>
        <w:t>,</w:t>
      </w:r>
      <w:r w:rsidR="001A1285" w:rsidRPr="006B08C8">
        <w:rPr>
          <w:color w:val="auto"/>
          <w:sz w:val="22"/>
          <w:szCs w:val="22"/>
        </w:rPr>
        <w:t xml:space="preserve"> kierownik</w:t>
      </w:r>
      <w:r w:rsidR="00811235" w:rsidRPr="006B08C8">
        <w:rPr>
          <w:color w:val="auto"/>
          <w:sz w:val="22"/>
          <w:szCs w:val="22"/>
        </w:rPr>
        <w:t xml:space="preserve"> jednostki organizacyjnej</w:t>
      </w:r>
      <w:r w:rsidR="001A1285" w:rsidRPr="006B08C8">
        <w:rPr>
          <w:color w:val="auto"/>
          <w:sz w:val="22"/>
          <w:szCs w:val="22"/>
        </w:rPr>
        <w:t xml:space="preserve"> </w:t>
      </w:r>
      <w:r w:rsidR="00811235" w:rsidRPr="006B08C8">
        <w:rPr>
          <w:color w:val="auto"/>
          <w:sz w:val="22"/>
          <w:szCs w:val="22"/>
        </w:rPr>
        <w:t>proponuje aktywność odprowadzanych odpadów i ich stężenie promieniotwórcze w momencie odprowadzania do środowiska, sposób odprowadzenia odpadów, ich skład izotopowy i tempo odprowadzania do środowiska</w:t>
      </w:r>
      <w:r w:rsidR="00A8442A" w:rsidRPr="006B08C8">
        <w:rPr>
          <w:color w:val="auto"/>
          <w:sz w:val="22"/>
          <w:szCs w:val="22"/>
        </w:rPr>
        <w:t>, proponuje sposób monitoringu uwolnień substancji promieniotwórczych do środowiska,</w:t>
      </w:r>
      <w:r w:rsidR="00811235" w:rsidRPr="006B08C8">
        <w:rPr>
          <w:color w:val="auto"/>
          <w:sz w:val="22"/>
          <w:szCs w:val="22"/>
        </w:rPr>
        <w:t xml:space="preserve"> oraz w uzasadnieniu wskazuje, że proponowane wartości i sposób odprowadzania odpadów promieniotwórczych</w:t>
      </w:r>
      <w:r w:rsidR="00A8442A" w:rsidRPr="006B08C8">
        <w:rPr>
          <w:color w:val="auto"/>
          <w:sz w:val="22"/>
          <w:szCs w:val="22"/>
        </w:rPr>
        <w:t xml:space="preserve"> uwzględniają występujące na świecie dobre praktyki w tym zakresie i</w:t>
      </w:r>
      <w:r w:rsidR="00811235" w:rsidRPr="006B08C8">
        <w:rPr>
          <w:color w:val="auto"/>
          <w:sz w:val="22"/>
          <w:szCs w:val="22"/>
        </w:rPr>
        <w:t xml:space="preserve"> są zgodne z zasadą optymalizacji. </w:t>
      </w:r>
    </w:p>
    <w:p w14:paraId="71841F02" w14:textId="77777777" w:rsidR="008E6321" w:rsidRPr="00EA1027" w:rsidRDefault="008E6321" w:rsidP="006A0E10">
      <w:pPr>
        <w:pStyle w:val="Default"/>
        <w:spacing w:line="276" w:lineRule="auto"/>
        <w:jc w:val="both"/>
        <w:rPr>
          <w:color w:val="auto"/>
          <w:sz w:val="22"/>
          <w:szCs w:val="22"/>
        </w:rPr>
      </w:pPr>
    </w:p>
    <w:p w14:paraId="74A674A7" w14:textId="77777777" w:rsidR="008E6321" w:rsidRDefault="008E6321" w:rsidP="00EB1446">
      <w:pPr>
        <w:pStyle w:val="Nagwek1"/>
        <w:spacing w:before="0"/>
        <w:ind w:left="360" w:hanging="360"/>
        <w:rPr>
          <w:rFonts w:ascii="Arial" w:hAnsi="Arial" w:cs="Arial"/>
          <w:color w:val="548DD4"/>
          <w:sz w:val="22"/>
          <w:szCs w:val="22"/>
        </w:rPr>
      </w:pPr>
      <w:bookmarkStart w:id="5" w:name="_Toc141092676"/>
      <w:r w:rsidRPr="003A7E16">
        <w:rPr>
          <w:rFonts w:ascii="Arial" w:hAnsi="Arial" w:cs="Arial"/>
          <w:color w:val="548DD4"/>
          <w:sz w:val="22"/>
          <w:szCs w:val="22"/>
        </w:rPr>
        <w:t xml:space="preserve">2. Opis </w:t>
      </w:r>
      <w:r w:rsidR="006A686A">
        <w:rPr>
          <w:rFonts w:ascii="Arial" w:hAnsi="Arial" w:cs="Arial"/>
          <w:color w:val="548DD4"/>
          <w:sz w:val="22"/>
          <w:szCs w:val="22"/>
        </w:rPr>
        <w:t>obiektów służących do</w:t>
      </w:r>
      <w:r w:rsidR="00EB1446">
        <w:rPr>
          <w:rFonts w:ascii="Arial" w:hAnsi="Arial" w:cs="Arial"/>
          <w:color w:val="548DD4"/>
          <w:sz w:val="22"/>
          <w:szCs w:val="22"/>
        </w:rPr>
        <w:t xml:space="preserve"> przechowywania odpadów promieniotwórczych</w:t>
      </w:r>
      <w:bookmarkEnd w:id="5"/>
      <w:r w:rsidR="00EB1446">
        <w:rPr>
          <w:rFonts w:ascii="Arial" w:hAnsi="Arial" w:cs="Arial"/>
          <w:color w:val="548DD4"/>
          <w:sz w:val="22"/>
          <w:szCs w:val="22"/>
        </w:rPr>
        <w:t xml:space="preserve"> </w:t>
      </w:r>
    </w:p>
    <w:p w14:paraId="30D61E49" w14:textId="77777777" w:rsidR="008E6321" w:rsidRPr="003A7E16" w:rsidRDefault="008E6321" w:rsidP="003A7E16">
      <w:pPr>
        <w:rPr>
          <w:sz w:val="22"/>
          <w:szCs w:val="22"/>
        </w:rPr>
      </w:pPr>
    </w:p>
    <w:p w14:paraId="2154947D" w14:textId="77777777" w:rsidR="008E6321" w:rsidRPr="003A7E16" w:rsidRDefault="00EB1446" w:rsidP="0020114B">
      <w:pPr>
        <w:pStyle w:val="Default"/>
        <w:spacing w:line="276" w:lineRule="auto"/>
        <w:jc w:val="both"/>
        <w:rPr>
          <w:color w:val="auto"/>
          <w:sz w:val="22"/>
          <w:szCs w:val="22"/>
        </w:rPr>
      </w:pPr>
      <w:r>
        <w:rPr>
          <w:color w:val="auto"/>
          <w:sz w:val="22"/>
          <w:szCs w:val="22"/>
        </w:rPr>
        <w:t>Odpady promieniotwórcze mogą być przechowywane w miejsc</w:t>
      </w:r>
      <w:r w:rsidR="00DC087D">
        <w:rPr>
          <w:color w:val="auto"/>
          <w:sz w:val="22"/>
          <w:szCs w:val="22"/>
        </w:rPr>
        <w:t>ach</w:t>
      </w:r>
      <w:r>
        <w:rPr>
          <w:color w:val="auto"/>
          <w:sz w:val="22"/>
          <w:szCs w:val="22"/>
        </w:rPr>
        <w:t xml:space="preserve"> ich powstawania</w:t>
      </w:r>
      <w:r w:rsidR="00DC087D">
        <w:rPr>
          <w:color w:val="auto"/>
          <w:sz w:val="22"/>
          <w:szCs w:val="22"/>
        </w:rPr>
        <w:t>,</w:t>
      </w:r>
      <w:r w:rsidR="00550159">
        <w:rPr>
          <w:color w:val="auto"/>
          <w:sz w:val="22"/>
          <w:szCs w:val="22"/>
        </w:rPr>
        <w:br/>
      </w:r>
      <w:r w:rsidR="00DC087D">
        <w:rPr>
          <w:color w:val="auto"/>
          <w:sz w:val="22"/>
          <w:szCs w:val="22"/>
        </w:rPr>
        <w:t>tj.</w:t>
      </w:r>
      <w:r w:rsidR="00550159">
        <w:rPr>
          <w:color w:val="auto"/>
          <w:sz w:val="22"/>
          <w:szCs w:val="22"/>
        </w:rPr>
        <w:t>,</w:t>
      </w:r>
      <w:r w:rsidR="00DC087D">
        <w:rPr>
          <w:color w:val="auto"/>
          <w:sz w:val="22"/>
          <w:szCs w:val="22"/>
        </w:rPr>
        <w:t xml:space="preserve"> </w:t>
      </w:r>
      <w:r w:rsidR="00550159">
        <w:rPr>
          <w:color w:val="auto"/>
          <w:sz w:val="22"/>
          <w:szCs w:val="22"/>
        </w:rPr>
        <w:t xml:space="preserve">w </w:t>
      </w:r>
      <w:r w:rsidR="00DC087D">
        <w:rPr>
          <w:color w:val="auto"/>
          <w:sz w:val="22"/>
          <w:szCs w:val="22"/>
        </w:rPr>
        <w:t xml:space="preserve">pracowniach izotopowych z otwartymi źródłami promieniotwórczymi </w:t>
      </w:r>
      <w:r w:rsidR="000E11CA">
        <w:rPr>
          <w:color w:val="auto"/>
          <w:sz w:val="22"/>
          <w:szCs w:val="22"/>
        </w:rPr>
        <w:t>lub</w:t>
      </w:r>
      <w:r w:rsidR="00DC087D">
        <w:rPr>
          <w:color w:val="auto"/>
          <w:sz w:val="22"/>
          <w:szCs w:val="22"/>
        </w:rPr>
        <w:t xml:space="preserve"> </w:t>
      </w:r>
      <w:r w:rsidR="00550159">
        <w:rPr>
          <w:color w:val="auto"/>
          <w:sz w:val="22"/>
          <w:szCs w:val="22"/>
        </w:rPr>
        <w:br/>
        <w:t xml:space="preserve">w </w:t>
      </w:r>
      <w:r w:rsidR="006D3B9B">
        <w:rPr>
          <w:color w:val="auto"/>
          <w:sz w:val="22"/>
          <w:szCs w:val="22"/>
        </w:rPr>
        <w:t>w</w:t>
      </w:r>
      <w:r w:rsidR="00313ACF">
        <w:rPr>
          <w:color w:val="auto"/>
          <w:sz w:val="22"/>
          <w:szCs w:val="22"/>
        </w:rPr>
        <w:t>ydzielonych</w:t>
      </w:r>
      <w:r w:rsidR="006D3B9B">
        <w:rPr>
          <w:color w:val="auto"/>
          <w:sz w:val="22"/>
          <w:szCs w:val="22"/>
        </w:rPr>
        <w:t xml:space="preserve"> magazynach odpadów promieniotwórczych znajdujących się poza pracownią izotopową.</w:t>
      </w:r>
    </w:p>
    <w:p w14:paraId="44D13B34" w14:textId="77777777" w:rsidR="008E6321" w:rsidRPr="006B08C8" w:rsidRDefault="008E6321" w:rsidP="0020114B">
      <w:pPr>
        <w:spacing w:line="276" w:lineRule="auto"/>
        <w:jc w:val="both"/>
        <w:rPr>
          <w:rFonts w:cs="Arial"/>
          <w:sz w:val="22"/>
          <w:szCs w:val="22"/>
        </w:rPr>
      </w:pPr>
    </w:p>
    <w:p w14:paraId="29D911C8" w14:textId="35F07D79" w:rsidR="008E6321" w:rsidRDefault="00EA4B80" w:rsidP="0020114B">
      <w:pPr>
        <w:spacing w:line="276" w:lineRule="auto"/>
        <w:jc w:val="both"/>
        <w:rPr>
          <w:sz w:val="22"/>
          <w:szCs w:val="22"/>
        </w:rPr>
      </w:pPr>
      <w:r w:rsidRPr="006B08C8">
        <w:rPr>
          <w:sz w:val="22"/>
          <w:szCs w:val="22"/>
        </w:rPr>
        <w:t xml:space="preserve">Każde z </w:t>
      </w:r>
      <w:r w:rsidR="00CA3D7D" w:rsidRPr="006B08C8">
        <w:rPr>
          <w:sz w:val="22"/>
          <w:szCs w:val="22"/>
        </w:rPr>
        <w:t xml:space="preserve">wyżej wymienionych </w:t>
      </w:r>
      <w:r w:rsidRPr="006B08C8">
        <w:rPr>
          <w:sz w:val="22"/>
          <w:szCs w:val="22"/>
        </w:rPr>
        <w:t>miejsc przechowywania odpadów promieniotwórczych lub pomieszczenie, w którym to miejsce się znajduje</w:t>
      </w:r>
      <w:r w:rsidR="00641818" w:rsidRPr="006B08C8">
        <w:rPr>
          <w:sz w:val="22"/>
          <w:szCs w:val="22"/>
        </w:rPr>
        <w:t>,</w:t>
      </w:r>
      <w:r w:rsidRPr="006B08C8">
        <w:rPr>
          <w:sz w:val="22"/>
          <w:szCs w:val="22"/>
        </w:rPr>
        <w:t xml:space="preserve"> musi spełniać </w:t>
      </w:r>
      <w:r w:rsidR="0003160A" w:rsidRPr="006B08C8">
        <w:rPr>
          <w:sz w:val="22"/>
          <w:szCs w:val="22"/>
        </w:rPr>
        <w:t xml:space="preserve">co najmniej </w:t>
      </w:r>
      <w:r w:rsidRPr="006B08C8">
        <w:rPr>
          <w:sz w:val="22"/>
          <w:szCs w:val="22"/>
        </w:rPr>
        <w:t>wymagania dla magazynów odpadów promieniotwórczych</w:t>
      </w:r>
      <w:r w:rsidR="00863D86" w:rsidRPr="006B08C8">
        <w:rPr>
          <w:sz w:val="22"/>
          <w:szCs w:val="22"/>
        </w:rPr>
        <w:t xml:space="preserve"> określone w</w:t>
      </w:r>
      <w:r w:rsidR="001C7066" w:rsidRPr="006B08C8">
        <w:rPr>
          <w:sz w:val="22"/>
          <w:szCs w:val="22"/>
        </w:rPr>
        <w:t xml:space="preserve"> rozporządzeniu RM w sprawie </w:t>
      </w:r>
      <w:r w:rsidR="001C7066">
        <w:rPr>
          <w:sz w:val="22"/>
          <w:szCs w:val="22"/>
        </w:rPr>
        <w:t>odpadów promieniotwórczych i wypalonego paliwa jądrowego.</w:t>
      </w:r>
    </w:p>
    <w:p w14:paraId="078C01F9" w14:textId="77777777" w:rsidR="0059616E" w:rsidRDefault="0059616E" w:rsidP="0020114B">
      <w:pPr>
        <w:spacing w:line="276" w:lineRule="auto"/>
        <w:jc w:val="both"/>
        <w:rPr>
          <w:sz w:val="22"/>
          <w:szCs w:val="22"/>
        </w:rPr>
      </w:pPr>
    </w:p>
    <w:p w14:paraId="2134588B" w14:textId="77777777" w:rsidR="0059616E" w:rsidRDefault="0059616E" w:rsidP="0020114B">
      <w:pPr>
        <w:spacing w:line="276" w:lineRule="auto"/>
        <w:jc w:val="both"/>
        <w:rPr>
          <w:sz w:val="22"/>
          <w:szCs w:val="22"/>
        </w:rPr>
      </w:pPr>
      <w:r w:rsidRPr="0059616E">
        <w:rPr>
          <w:sz w:val="22"/>
          <w:szCs w:val="22"/>
        </w:rPr>
        <w:t>Ze względu na rodzaj i zakres wykonywanej działalności związanej z narażeniem na promieniowanie jonizujące, magazyny odpadów promieniotwórczych można podzielić na</w:t>
      </w:r>
      <w:r w:rsidR="00085127">
        <w:rPr>
          <w:sz w:val="22"/>
          <w:szCs w:val="22"/>
        </w:rPr>
        <w:t xml:space="preserve"> następujące rodzaje</w:t>
      </w:r>
      <w:r w:rsidRPr="0059616E">
        <w:rPr>
          <w:sz w:val="22"/>
          <w:szCs w:val="22"/>
        </w:rPr>
        <w:t>:</w:t>
      </w:r>
    </w:p>
    <w:p w14:paraId="703590FA" w14:textId="77777777" w:rsidR="0059616E" w:rsidRDefault="0059616E" w:rsidP="0020114B">
      <w:pPr>
        <w:spacing w:line="276" w:lineRule="auto"/>
        <w:jc w:val="both"/>
        <w:rPr>
          <w:sz w:val="22"/>
          <w:szCs w:val="22"/>
        </w:rPr>
      </w:pPr>
    </w:p>
    <w:tbl>
      <w:tblPr>
        <w:tblStyle w:val="Tabela-Siatka"/>
        <w:tblW w:w="9209" w:type="dxa"/>
        <w:tblInd w:w="0" w:type="dxa"/>
        <w:tblLook w:val="04A0" w:firstRow="1" w:lastRow="0" w:firstColumn="1" w:lastColumn="0" w:noHBand="0" w:noVBand="1"/>
      </w:tblPr>
      <w:tblGrid>
        <w:gridCol w:w="603"/>
        <w:gridCol w:w="2964"/>
        <w:gridCol w:w="2920"/>
        <w:gridCol w:w="2722"/>
      </w:tblGrid>
      <w:tr w:rsidR="0059616E" w:rsidRPr="00085127" w14:paraId="7315EE7C" w14:textId="77777777" w:rsidTr="00AE2A64">
        <w:tc>
          <w:tcPr>
            <w:tcW w:w="603" w:type="dxa"/>
            <w:tcBorders>
              <w:top w:val="single" w:sz="4" w:space="0" w:color="auto"/>
              <w:left w:val="single" w:sz="4" w:space="0" w:color="auto"/>
              <w:bottom w:val="single" w:sz="4" w:space="0" w:color="auto"/>
              <w:right w:val="single" w:sz="4" w:space="0" w:color="auto"/>
            </w:tcBorders>
            <w:hideMark/>
          </w:tcPr>
          <w:p w14:paraId="5207C7C5" w14:textId="77777777" w:rsidR="0059616E" w:rsidRPr="00085127" w:rsidRDefault="0059616E" w:rsidP="0059616E">
            <w:pPr>
              <w:jc w:val="center"/>
              <w:rPr>
                <w:rFonts w:eastAsia="Calibri" w:cs="Arial"/>
                <w:sz w:val="20"/>
                <w:szCs w:val="20"/>
              </w:rPr>
            </w:pPr>
            <w:r w:rsidRPr="00085127">
              <w:rPr>
                <w:rFonts w:eastAsia="Calibri" w:cs="Arial"/>
                <w:sz w:val="20"/>
                <w:szCs w:val="20"/>
              </w:rPr>
              <w:t>L. p.</w:t>
            </w:r>
          </w:p>
        </w:tc>
        <w:tc>
          <w:tcPr>
            <w:tcW w:w="2964" w:type="dxa"/>
            <w:tcBorders>
              <w:top w:val="single" w:sz="4" w:space="0" w:color="auto"/>
              <w:left w:val="single" w:sz="4" w:space="0" w:color="auto"/>
              <w:bottom w:val="single" w:sz="4" w:space="0" w:color="auto"/>
              <w:right w:val="single" w:sz="4" w:space="0" w:color="auto"/>
            </w:tcBorders>
            <w:hideMark/>
          </w:tcPr>
          <w:p w14:paraId="0F87C1A3" w14:textId="77777777" w:rsidR="0059616E" w:rsidRPr="00085127" w:rsidRDefault="0059616E" w:rsidP="0059616E">
            <w:pPr>
              <w:jc w:val="center"/>
              <w:rPr>
                <w:rFonts w:eastAsia="Calibri" w:cs="Arial"/>
                <w:sz w:val="20"/>
                <w:szCs w:val="20"/>
              </w:rPr>
            </w:pPr>
            <w:r w:rsidRPr="00085127">
              <w:rPr>
                <w:rFonts w:eastAsia="Calibri" w:cs="Arial"/>
                <w:sz w:val="20"/>
                <w:szCs w:val="20"/>
              </w:rPr>
              <w:t>Rodzaj magazynu</w:t>
            </w:r>
          </w:p>
        </w:tc>
        <w:tc>
          <w:tcPr>
            <w:tcW w:w="2920" w:type="dxa"/>
            <w:tcBorders>
              <w:top w:val="single" w:sz="4" w:space="0" w:color="auto"/>
              <w:left w:val="single" w:sz="4" w:space="0" w:color="auto"/>
              <w:bottom w:val="single" w:sz="4" w:space="0" w:color="auto"/>
              <w:right w:val="single" w:sz="4" w:space="0" w:color="auto"/>
            </w:tcBorders>
            <w:hideMark/>
          </w:tcPr>
          <w:p w14:paraId="661C415C" w14:textId="77777777" w:rsidR="0059616E" w:rsidRPr="00085127" w:rsidRDefault="0059616E" w:rsidP="0059616E">
            <w:pPr>
              <w:jc w:val="center"/>
              <w:rPr>
                <w:rFonts w:eastAsia="Calibri" w:cs="Arial"/>
                <w:sz w:val="20"/>
                <w:szCs w:val="20"/>
              </w:rPr>
            </w:pPr>
            <w:r w:rsidRPr="00085127">
              <w:rPr>
                <w:rFonts w:eastAsia="Calibri" w:cs="Arial"/>
                <w:sz w:val="20"/>
                <w:szCs w:val="20"/>
              </w:rPr>
              <w:t>Typ magazynu</w:t>
            </w:r>
          </w:p>
        </w:tc>
        <w:tc>
          <w:tcPr>
            <w:tcW w:w="2722" w:type="dxa"/>
            <w:tcBorders>
              <w:top w:val="single" w:sz="4" w:space="0" w:color="auto"/>
              <w:left w:val="single" w:sz="4" w:space="0" w:color="auto"/>
              <w:bottom w:val="single" w:sz="4" w:space="0" w:color="auto"/>
              <w:right w:val="single" w:sz="4" w:space="0" w:color="auto"/>
            </w:tcBorders>
            <w:hideMark/>
          </w:tcPr>
          <w:p w14:paraId="65045AA2" w14:textId="77777777" w:rsidR="0059616E" w:rsidRPr="00085127" w:rsidRDefault="0059616E" w:rsidP="0059616E">
            <w:pPr>
              <w:jc w:val="center"/>
              <w:rPr>
                <w:rFonts w:eastAsia="Calibri" w:cs="Arial"/>
                <w:sz w:val="20"/>
                <w:szCs w:val="20"/>
              </w:rPr>
            </w:pPr>
            <w:r w:rsidRPr="00085127">
              <w:rPr>
                <w:rFonts w:eastAsia="Calibri" w:cs="Arial"/>
                <w:sz w:val="20"/>
                <w:szCs w:val="20"/>
              </w:rPr>
              <w:t>Możliwa lokalizacja</w:t>
            </w:r>
          </w:p>
        </w:tc>
      </w:tr>
      <w:tr w:rsidR="0059616E" w:rsidRPr="00085127" w14:paraId="0417455D" w14:textId="77777777" w:rsidTr="00AE2A64">
        <w:tc>
          <w:tcPr>
            <w:tcW w:w="603" w:type="dxa"/>
            <w:vMerge w:val="restart"/>
            <w:tcBorders>
              <w:top w:val="single" w:sz="4" w:space="0" w:color="auto"/>
              <w:left w:val="single" w:sz="4" w:space="0" w:color="auto"/>
              <w:bottom w:val="single" w:sz="4" w:space="0" w:color="auto"/>
              <w:right w:val="single" w:sz="4" w:space="0" w:color="auto"/>
            </w:tcBorders>
            <w:hideMark/>
          </w:tcPr>
          <w:p w14:paraId="2B6B11FF" w14:textId="77777777" w:rsidR="0059616E" w:rsidRPr="00085127" w:rsidRDefault="0059616E" w:rsidP="0059616E">
            <w:pPr>
              <w:jc w:val="center"/>
              <w:rPr>
                <w:rFonts w:eastAsia="Calibri" w:cs="Arial"/>
                <w:sz w:val="20"/>
                <w:szCs w:val="20"/>
              </w:rPr>
            </w:pPr>
            <w:r w:rsidRPr="00085127">
              <w:rPr>
                <w:rFonts w:eastAsia="Calibri" w:cs="Arial"/>
                <w:sz w:val="20"/>
                <w:szCs w:val="20"/>
              </w:rPr>
              <w:t>1</w:t>
            </w:r>
          </w:p>
        </w:tc>
        <w:tc>
          <w:tcPr>
            <w:tcW w:w="2964" w:type="dxa"/>
            <w:vMerge w:val="restart"/>
            <w:tcBorders>
              <w:top w:val="single" w:sz="4" w:space="0" w:color="auto"/>
              <w:left w:val="single" w:sz="4" w:space="0" w:color="auto"/>
              <w:bottom w:val="single" w:sz="4" w:space="0" w:color="auto"/>
              <w:right w:val="single" w:sz="4" w:space="0" w:color="auto"/>
            </w:tcBorders>
            <w:hideMark/>
          </w:tcPr>
          <w:p w14:paraId="459E1C5C" w14:textId="77777777" w:rsidR="0059616E" w:rsidRPr="00085127" w:rsidRDefault="0059616E" w:rsidP="0059616E">
            <w:pPr>
              <w:rPr>
                <w:rFonts w:eastAsia="Calibri" w:cs="Arial"/>
                <w:sz w:val="20"/>
                <w:szCs w:val="20"/>
              </w:rPr>
            </w:pPr>
            <w:r w:rsidRPr="00085127">
              <w:rPr>
                <w:rFonts w:eastAsia="Calibri" w:cs="Arial"/>
                <w:sz w:val="20"/>
                <w:szCs w:val="20"/>
              </w:rPr>
              <w:t>Magazyn odpadów promieniotwórczych powstałych w pracowni izotopowej z otwartymi źródłami promieniotwórczymi</w:t>
            </w:r>
          </w:p>
        </w:tc>
        <w:tc>
          <w:tcPr>
            <w:tcW w:w="2920" w:type="dxa"/>
            <w:tcBorders>
              <w:top w:val="single" w:sz="4" w:space="0" w:color="auto"/>
              <w:left w:val="single" w:sz="4" w:space="0" w:color="auto"/>
              <w:bottom w:val="single" w:sz="4" w:space="0" w:color="auto"/>
              <w:right w:val="single" w:sz="4" w:space="0" w:color="auto"/>
            </w:tcBorders>
            <w:hideMark/>
          </w:tcPr>
          <w:p w14:paraId="5DB2BC27" w14:textId="77777777" w:rsidR="0059616E" w:rsidRPr="00085127" w:rsidRDefault="0059616E" w:rsidP="0059616E">
            <w:pPr>
              <w:jc w:val="both"/>
              <w:rPr>
                <w:rFonts w:eastAsia="Calibri" w:cs="Arial"/>
                <w:sz w:val="20"/>
                <w:szCs w:val="20"/>
              </w:rPr>
            </w:pPr>
            <w:r w:rsidRPr="00085127">
              <w:rPr>
                <w:rFonts w:eastAsia="Calibri" w:cs="Arial"/>
                <w:sz w:val="20"/>
                <w:szCs w:val="20"/>
              </w:rPr>
              <w:t>Magazyn stałych odpadów promieniotwórczych</w:t>
            </w:r>
          </w:p>
        </w:tc>
        <w:tc>
          <w:tcPr>
            <w:tcW w:w="2722" w:type="dxa"/>
            <w:tcBorders>
              <w:top w:val="single" w:sz="4" w:space="0" w:color="auto"/>
              <w:left w:val="single" w:sz="4" w:space="0" w:color="auto"/>
              <w:bottom w:val="single" w:sz="4" w:space="0" w:color="auto"/>
              <w:right w:val="single" w:sz="4" w:space="0" w:color="auto"/>
            </w:tcBorders>
            <w:hideMark/>
          </w:tcPr>
          <w:p w14:paraId="2CE90FFE" w14:textId="77777777" w:rsidR="0059616E" w:rsidRPr="00085127" w:rsidRDefault="0059616E" w:rsidP="0059616E">
            <w:pPr>
              <w:jc w:val="both"/>
              <w:rPr>
                <w:rFonts w:eastAsia="Calibri" w:cs="Arial"/>
                <w:sz w:val="20"/>
                <w:szCs w:val="20"/>
              </w:rPr>
            </w:pPr>
            <w:r w:rsidRPr="00085127">
              <w:rPr>
                <w:rFonts w:eastAsia="Calibri" w:cs="Arial"/>
                <w:sz w:val="20"/>
                <w:szCs w:val="20"/>
              </w:rPr>
              <w:t>Pracownia izotopowa klasy III, II, I lub wydzielone pomieszczenie</w:t>
            </w:r>
          </w:p>
        </w:tc>
      </w:tr>
      <w:tr w:rsidR="0059616E" w:rsidRPr="00085127" w14:paraId="4F739B83" w14:textId="77777777" w:rsidTr="00AE2A64">
        <w:tc>
          <w:tcPr>
            <w:tcW w:w="603" w:type="dxa"/>
            <w:vMerge/>
            <w:tcBorders>
              <w:top w:val="single" w:sz="4" w:space="0" w:color="auto"/>
              <w:left w:val="single" w:sz="4" w:space="0" w:color="auto"/>
              <w:bottom w:val="single" w:sz="4" w:space="0" w:color="auto"/>
              <w:right w:val="single" w:sz="4" w:space="0" w:color="auto"/>
            </w:tcBorders>
            <w:vAlign w:val="center"/>
            <w:hideMark/>
          </w:tcPr>
          <w:p w14:paraId="0BCCBC35" w14:textId="77777777" w:rsidR="0059616E" w:rsidRPr="00C76E78" w:rsidRDefault="0059616E" w:rsidP="0059616E">
            <w:pPr>
              <w:rPr>
                <w:rFonts w:eastAsia="Calibri" w:cs="Arial"/>
                <w:sz w:val="20"/>
                <w:szCs w:val="20"/>
              </w:rPr>
            </w:pPr>
          </w:p>
        </w:tc>
        <w:tc>
          <w:tcPr>
            <w:tcW w:w="2964" w:type="dxa"/>
            <w:vMerge/>
            <w:tcBorders>
              <w:top w:val="single" w:sz="4" w:space="0" w:color="auto"/>
              <w:left w:val="single" w:sz="4" w:space="0" w:color="auto"/>
              <w:bottom w:val="single" w:sz="4" w:space="0" w:color="auto"/>
              <w:right w:val="single" w:sz="4" w:space="0" w:color="auto"/>
            </w:tcBorders>
            <w:vAlign w:val="center"/>
            <w:hideMark/>
          </w:tcPr>
          <w:p w14:paraId="485CF24E" w14:textId="77777777" w:rsidR="0059616E" w:rsidRPr="00C76E78" w:rsidRDefault="0059616E" w:rsidP="0059616E">
            <w:pPr>
              <w:rPr>
                <w:rFonts w:eastAsia="Calibri" w:cs="Arial"/>
                <w:sz w:val="20"/>
                <w:szCs w:val="20"/>
              </w:rPr>
            </w:pPr>
          </w:p>
        </w:tc>
        <w:tc>
          <w:tcPr>
            <w:tcW w:w="2920" w:type="dxa"/>
            <w:tcBorders>
              <w:top w:val="single" w:sz="4" w:space="0" w:color="auto"/>
              <w:left w:val="single" w:sz="4" w:space="0" w:color="auto"/>
              <w:bottom w:val="single" w:sz="4" w:space="0" w:color="auto"/>
              <w:right w:val="single" w:sz="4" w:space="0" w:color="auto"/>
            </w:tcBorders>
            <w:hideMark/>
          </w:tcPr>
          <w:p w14:paraId="30C864E4" w14:textId="77777777" w:rsidR="0059616E" w:rsidRPr="00C76E78" w:rsidRDefault="0059616E" w:rsidP="0059616E">
            <w:pPr>
              <w:jc w:val="both"/>
              <w:rPr>
                <w:rFonts w:eastAsia="Calibri" w:cs="Arial"/>
                <w:sz w:val="20"/>
                <w:szCs w:val="20"/>
              </w:rPr>
            </w:pPr>
            <w:r w:rsidRPr="00C76E78">
              <w:rPr>
                <w:rFonts w:eastAsia="Calibri" w:cs="Arial"/>
                <w:sz w:val="20"/>
                <w:szCs w:val="20"/>
              </w:rPr>
              <w:t>Magazyn ciekłych odpadów promieniotwórczych</w:t>
            </w:r>
          </w:p>
        </w:tc>
        <w:tc>
          <w:tcPr>
            <w:tcW w:w="2722" w:type="dxa"/>
            <w:tcBorders>
              <w:top w:val="single" w:sz="4" w:space="0" w:color="auto"/>
              <w:left w:val="single" w:sz="4" w:space="0" w:color="auto"/>
              <w:bottom w:val="single" w:sz="4" w:space="0" w:color="auto"/>
              <w:right w:val="single" w:sz="4" w:space="0" w:color="auto"/>
            </w:tcBorders>
            <w:hideMark/>
          </w:tcPr>
          <w:p w14:paraId="12D34E68" w14:textId="77777777" w:rsidR="0059616E" w:rsidRPr="00C76E78" w:rsidRDefault="0059616E" w:rsidP="0059616E">
            <w:pPr>
              <w:jc w:val="both"/>
              <w:rPr>
                <w:rFonts w:eastAsia="Calibri" w:cs="Arial"/>
                <w:sz w:val="20"/>
                <w:szCs w:val="20"/>
              </w:rPr>
            </w:pPr>
            <w:r w:rsidRPr="00C76E78">
              <w:rPr>
                <w:rFonts w:eastAsia="Calibri" w:cs="Arial"/>
                <w:sz w:val="20"/>
                <w:szCs w:val="20"/>
              </w:rPr>
              <w:t>Pracownia izotopowa klasy III, II, I lub wydzielone pomieszczenie</w:t>
            </w:r>
          </w:p>
        </w:tc>
      </w:tr>
      <w:tr w:rsidR="0059616E" w:rsidRPr="00085127" w14:paraId="313DCBDC" w14:textId="77777777" w:rsidTr="00AE2A64">
        <w:tc>
          <w:tcPr>
            <w:tcW w:w="603" w:type="dxa"/>
            <w:vMerge/>
            <w:tcBorders>
              <w:top w:val="single" w:sz="4" w:space="0" w:color="auto"/>
              <w:left w:val="single" w:sz="4" w:space="0" w:color="auto"/>
              <w:bottom w:val="single" w:sz="4" w:space="0" w:color="auto"/>
              <w:right w:val="single" w:sz="4" w:space="0" w:color="auto"/>
            </w:tcBorders>
            <w:vAlign w:val="center"/>
            <w:hideMark/>
          </w:tcPr>
          <w:p w14:paraId="2121BF1E" w14:textId="77777777" w:rsidR="0059616E" w:rsidRPr="00C76E78" w:rsidRDefault="0059616E" w:rsidP="0059616E">
            <w:pPr>
              <w:rPr>
                <w:rFonts w:eastAsia="Calibri" w:cs="Arial"/>
                <w:sz w:val="20"/>
                <w:szCs w:val="20"/>
              </w:rPr>
            </w:pPr>
          </w:p>
        </w:tc>
        <w:tc>
          <w:tcPr>
            <w:tcW w:w="2964" w:type="dxa"/>
            <w:vMerge/>
            <w:tcBorders>
              <w:top w:val="single" w:sz="4" w:space="0" w:color="auto"/>
              <w:left w:val="single" w:sz="4" w:space="0" w:color="auto"/>
              <w:bottom w:val="single" w:sz="4" w:space="0" w:color="auto"/>
              <w:right w:val="single" w:sz="4" w:space="0" w:color="auto"/>
            </w:tcBorders>
            <w:vAlign w:val="center"/>
            <w:hideMark/>
          </w:tcPr>
          <w:p w14:paraId="26ADA32A" w14:textId="77777777" w:rsidR="0059616E" w:rsidRPr="00C76E78" w:rsidRDefault="0059616E" w:rsidP="0059616E">
            <w:pPr>
              <w:rPr>
                <w:rFonts w:eastAsia="Calibri" w:cs="Arial"/>
                <w:sz w:val="20"/>
                <w:szCs w:val="20"/>
              </w:rPr>
            </w:pPr>
          </w:p>
        </w:tc>
        <w:tc>
          <w:tcPr>
            <w:tcW w:w="2920" w:type="dxa"/>
            <w:tcBorders>
              <w:top w:val="single" w:sz="4" w:space="0" w:color="auto"/>
              <w:left w:val="single" w:sz="4" w:space="0" w:color="auto"/>
              <w:bottom w:val="single" w:sz="4" w:space="0" w:color="auto"/>
              <w:right w:val="single" w:sz="4" w:space="0" w:color="auto"/>
            </w:tcBorders>
            <w:hideMark/>
          </w:tcPr>
          <w:p w14:paraId="6E593DC0" w14:textId="77777777" w:rsidR="0059616E" w:rsidRPr="00C76E78" w:rsidRDefault="0059616E" w:rsidP="0059616E">
            <w:pPr>
              <w:jc w:val="both"/>
              <w:rPr>
                <w:rFonts w:eastAsia="Calibri" w:cs="Arial"/>
                <w:sz w:val="20"/>
                <w:szCs w:val="20"/>
              </w:rPr>
            </w:pPr>
            <w:r w:rsidRPr="00C76E78">
              <w:rPr>
                <w:rFonts w:eastAsia="Calibri" w:cs="Arial"/>
                <w:sz w:val="20"/>
                <w:szCs w:val="20"/>
              </w:rPr>
              <w:t>Magazyn gazowych odpadów promieniotwórczych</w:t>
            </w:r>
          </w:p>
        </w:tc>
        <w:tc>
          <w:tcPr>
            <w:tcW w:w="2722" w:type="dxa"/>
            <w:tcBorders>
              <w:top w:val="single" w:sz="4" w:space="0" w:color="auto"/>
              <w:left w:val="single" w:sz="4" w:space="0" w:color="auto"/>
              <w:bottom w:val="single" w:sz="4" w:space="0" w:color="auto"/>
              <w:right w:val="single" w:sz="4" w:space="0" w:color="auto"/>
            </w:tcBorders>
            <w:hideMark/>
          </w:tcPr>
          <w:p w14:paraId="70A2D121" w14:textId="77777777" w:rsidR="0059616E" w:rsidRPr="00C76E78" w:rsidRDefault="0059616E" w:rsidP="00320B86">
            <w:pPr>
              <w:jc w:val="both"/>
              <w:rPr>
                <w:rFonts w:eastAsia="Calibri" w:cs="Arial"/>
                <w:sz w:val="20"/>
                <w:szCs w:val="20"/>
              </w:rPr>
            </w:pPr>
            <w:r w:rsidRPr="00C76E78">
              <w:rPr>
                <w:rFonts w:eastAsia="Calibri" w:cs="Arial"/>
                <w:sz w:val="20"/>
                <w:szCs w:val="20"/>
              </w:rPr>
              <w:t>Pracownia izotopowa klasy III, II, I</w:t>
            </w:r>
            <w:r w:rsidR="00320B86">
              <w:rPr>
                <w:rFonts w:eastAsia="Calibri" w:cs="Arial"/>
                <w:sz w:val="20"/>
                <w:szCs w:val="20"/>
              </w:rPr>
              <w:t>.</w:t>
            </w:r>
          </w:p>
        </w:tc>
      </w:tr>
      <w:tr w:rsidR="0059616E" w:rsidRPr="00085127" w14:paraId="176AFB07" w14:textId="77777777" w:rsidTr="00AE2A64">
        <w:tc>
          <w:tcPr>
            <w:tcW w:w="603" w:type="dxa"/>
            <w:vMerge w:val="restart"/>
            <w:tcBorders>
              <w:top w:val="single" w:sz="4" w:space="0" w:color="auto"/>
              <w:left w:val="single" w:sz="4" w:space="0" w:color="auto"/>
              <w:bottom w:val="single" w:sz="4" w:space="0" w:color="auto"/>
              <w:right w:val="single" w:sz="4" w:space="0" w:color="auto"/>
            </w:tcBorders>
            <w:hideMark/>
          </w:tcPr>
          <w:p w14:paraId="2AC28DEA" w14:textId="77777777" w:rsidR="0059616E" w:rsidRPr="00085127" w:rsidRDefault="0059616E" w:rsidP="0059616E">
            <w:pPr>
              <w:jc w:val="center"/>
              <w:rPr>
                <w:rFonts w:eastAsia="Calibri" w:cs="Arial"/>
                <w:sz w:val="20"/>
                <w:szCs w:val="20"/>
              </w:rPr>
            </w:pPr>
            <w:r w:rsidRPr="00085127">
              <w:rPr>
                <w:rFonts w:eastAsia="Calibri" w:cs="Arial"/>
                <w:sz w:val="20"/>
                <w:szCs w:val="20"/>
              </w:rPr>
              <w:t>2</w:t>
            </w:r>
          </w:p>
        </w:tc>
        <w:tc>
          <w:tcPr>
            <w:tcW w:w="2964" w:type="dxa"/>
            <w:vMerge w:val="restart"/>
            <w:tcBorders>
              <w:top w:val="single" w:sz="4" w:space="0" w:color="auto"/>
              <w:left w:val="single" w:sz="4" w:space="0" w:color="auto"/>
              <w:bottom w:val="single" w:sz="4" w:space="0" w:color="auto"/>
              <w:right w:val="single" w:sz="4" w:space="0" w:color="auto"/>
            </w:tcBorders>
            <w:hideMark/>
          </w:tcPr>
          <w:p w14:paraId="04CB1F6E" w14:textId="77777777" w:rsidR="0059616E" w:rsidRPr="00085127" w:rsidRDefault="0059616E" w:rsidP="0059616E">
            <w:pPr>
              <w:rPr>
                <w:rFonts w:eastAsia="Calibri" w:cs="Arial"/>
                <w:sz w:val="20"/>
                <w:szCs w:val="20"/>
              </w:rPr>
            </w:pPr>
            <w:r w:rsidRPr="00085127">
              <w:rPr>
                <w:rFonts w:eastAsia="Calibri" w:cs="Arial"/>
                <w:sz w:val="20"/>
                <w:szCs w:val="20"/>
              </w:rPr>
              <w:t>Magazyn odpadów promieniotwórczych powstałych w terenie</w:t>
            </w:r>
          </w:p>
        </w:tc>
        <w:tc>
          <w:tcPr>
            <w:tcW w:w="2920" w:type="dxa"/>
            <w:vMerge w:val="restart"/>
            <w:tcBorders>
              <w:top w:val="single" w:sz="4" w:space="0" w:color="auto"/>
              <w:left w:val="single" w:sz="4" w:space="0" w:color="auto"/>
              <w:bottom w:val="single" w:sz="4" w:space="0" w:color="auto"/>
              <w:right w:val="single" w:sz="4" w:space="0" w:color="auto"/>
            </w:tcBorders>
            <w:hideMark/>
          </w:tcPr>
          <w:p w14:paraId="7F817521" w14:textId="77777777" w:rsidR="0059616E" w:rsidRPr="00085127" w:rsidRDefault="0059616E" w:rsidP="0059616E">
            <w:pPr>
              <w:jc w:val="both"/>
              <w:rPr>
                <w:rFonts w:eastAsia="Calibri" w:cs="Arial"/>
                <w:sz w:val="20"/>
                <w:szCs w:val="20"/>
              </w:rPr>
            </w:pPr>
            <w:r w:rsidRPr="00085127">
              <w:rPr>
                <w:rFonts w:eastAsia="Calibri" w:cs="Arial"/>
                <w:sz w:val="20"/>
                <w:szCs w:val="20"/>
              </w:rPr>
              <w:t>Magazyn ciekłych lub stałych odpadów promieniotwórczych</w:t>
            </w:r>
          </w:p>
        </w:tc>
        <w:tc>
          <w:tcPr>
            <w:tcW w:w="2722" w:type="dxa"/>
            <w:tcBorders>
              <w:top w:val="single" w:sz="4" w:space="0" w:color="auto"/>
              <w:left w:val="single" w:sz="4" w:space="0" w:color="auto"/>
              <w:bottom w:val="nil"/>
              <w:right w:val="single" w:sz="4" w:space="0" w:color="auto"/>
            </w:tcBorders>
            <w:hideMark/>
          </w:tcPr>
          <w:p w14:paraId="24777FB5" w14:textId="34D83EEA" w:rsidR="0059616E" w:rsidRPr="00085127" w:rsidRDefault="0059616E" w:rsidP="007F2562">
            <w:pPr>
              <w:jc w:val="both"/>
              <w:rPr>
                <w:rFonts w:eastAsia="Calibri" w:cs="Arial"/>
                <w:sz w:val="20"/>
                <w:szCs w:val="20"/>
              </w:rPr>
            </w:pPr>
            <w:r w:rsidRPr="00BB3745">
              <w:rPr>
                <w:rFonts w:eastAsia="Calibri" w:cs="Arial"/>
                <w:sz w:val="20"/>
                <w:szCs w:val="20"/>
              </w:rPr>
              <w:t>Wydzielone</w:t>
            </w:r>
            <w:r w:rsidR="00AE2A64">
              <w:rPr>
                <w:rFonts w:eastAsia="Calibri" w:cs="Arial"/>
                <w:sz w:val="20"/>
                <w:szCs w:val="20"/>
              </w:rPr>
              <w:t xml:space="preserve"> </w:t>
            </w:r>
            <w:r w:rsidRPr="00BB3745">
              <w:rPr>
                <w:rFonts w:eastAsia="Calibri" w:cs="Arial"/>
                <w:sz w:val="20"/>
                <w:szCs w:val="20"/>
              </w:rPr>
              <w:t>pomieszczenie</w:t>
            </w:r>
            <w:r w:rsidR="00956C64" w:rsidRPr="00BB3745">
              <w:rPr>
                <w:rFonts w:eastAsia="Calibri" w:cs="Arial"/>
                <w:sz w:val="20"/>
                <w:szCs w:val="20"/>
              </w:rPr>
              <w:t xml:space="preserve"> lub teren spełniający wymagania § 18 </w:t>
            </w:r>
            <w:r w:rsidR="007F2562" w:rsidRPr="00BB3745">
              <w:rPr>
                <w:rFonts w:eastAsia="Calibri" w:cs="Arial"/>
                <w:sz w:val="20"/>
                <w:szCs w:val="20"/>
              </w:rPr>
              <w:t>rozporządzenia Rady Ministrów z dnia 12 lipca 2006 r. w sprawie szczegółowych warunków bezpiecznej pracy ze źródłami promieniowania jonizującego (Dz. U. z 2022 r. poz. 967)</w:t>
            </w:r>
            <w:r w:rsidR="00956C64" w:rsidRPr="00BB3745">
              <w:rPr>
                <w:rFonts w:eastAsia="Calibri" w:cs="Arial"/>
                <w:sz w:val="20"/>
                <w:szCs w:val="20"/>
              </w:rPr>
              <w:t xml:space="preserve"> </w:t>
            </w:r>
          </w:p>
        </w:tc>
      </w:tr>
      <w:tr w:rsidR="0059616E" w:rsidRPr="00085127" w14:paraId="77266187" w14:textId="77777777" w:rsidTr="00AE2A64">
        <w:tc>
          <w:tcPr>
            <w:tcW w:w="603" w:type="dxa"/>
            <w:vMerge/>
            <w:tcBorders>
              <w:top w:val="single" w:sz="4" w:space="0" w:color="auto"/>
              <w:left w:val="single" w:sz="4" w:space="0" w:color="auto"/>
              <w:bottom w:val="single" w:sz="4" w:space="0" w:color="auto"/>
              <w:right w:val="single" w:sz="4" w:space="0" w:color="auto"/>
            </w:tcBorders>
            <w:vAlign w:val="center"/>
            <w:hideMark/>
          </w:tcPr>
          <w:p w14:paraId="7E2CFED3" w14:textId="77777777" w:rsidR="0059616E" w:rsidRPr="00C76E78" w:rsidRDefault="0059616E" w:rsidP="0059616E">
            <w:pPr>
              <w:rPr>
                <w:rFonts w:eastAsia="Calibri" w:cs="Arial"/>
                <w:sz w:val="20"/>
                <w:szCs w:val="20"/>
              </w:rPr>
            </w:pPr>
          </w:p>
        </w:tc>
        <w:tc>
          <w:tcPr>
            <w:tcW w:w="2964" w:type="dxa"/>
            <w:vMerge/>
            <w:tcBorders>
              <w:top w:val="single" w:sz="4" w:space="0" w:color="auto"/>
              <w:left w:val="single" w:sz="4" w:space="0" w:color="auto"/>
              <w:bottom w:val="single" w:sz="4" w:space="0" w:color="auto"/>
              <w:right w:val="single" w:sz="4" w:space="0" w:color="auto"/>
            </w:tcBorders>
            <w:vAlign w:val="center"/>
            <w:hideMark/>
          </w:tcPr>
          <w:p w14:paraId="1F38E934" w14:textId="77777777" w:rsidR="0059616E" w:rsidRPr="00C76E78" w:rsidRDefault="0059616E" w:rsidP="0059616E">
            <w:pPr>
              <w:rPr>
                <w:rFonts w:eastAsia="Calibri"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72FCD" w14:textId="77777777" w:rsidR="0059616E" w:rsidRPr="00C76E78" w:rsidRDefault="0059616E" w:rsidP="0059616E">
            <w:pPr>
              <w:rPr>
                <w:rFonts w:eastAsia="Calibri" w:cs="Arial"/>
                <w:sz w:val="20"/>
                <w:szCs w:val="20"/>
              </w:rPr>
            </w:pPr>
          </w:p>
        </w:tc>
        <w:tc>
          <w:tcPr>
            <w:tcW w:w="2722" w:type="dxa"/>
            <w:tcBorders>
              <w:top w:val="nil"/>
              <w:left w:val="single" w:sz="4" w:space="0" w:color="auto"/>
              <w:bottom w:val="single" w:sz="4" w:space="0" w:color="auto"/>
              <w:right w:val="single" w:sz="4" w:space="0" w:color="auto"/>
            </w:tcBorders>
            <w:hideMark/>
          </w:tcPr>
          <w:p w14:paraId="5CD1C95A" w14:textId="57AA6E0E" w:rsidR="00CA3D7D" w:rsidRPr="006B08C8" w:rsidRDefault="00CA3D7D" w:rsidP="00956C64">
            <w:pPr>
              <w:jc w:val="both"/>
              <w:rPr>
                <w:rFonts w:eastAsia="Calibri" w:cs="Arial"/>
                <w:sz w:val="20"/>
                <w:szCs w:val="20"/>
              </w:rPr>
            </w:pPr>
          </w:p>
        </w:tc>
      </w:tr>
      <w:tr w:rsidR="0059616E" w:rsidRPr="00085127" w14:paraId="7DC2D7C1" w14:textId="77777777" w:rsidTr="00AE2A64">
        <w:tc>
          <w:tcPr>
            <w:tcW w:w="603" w:type="dxa"/>
            <w:tcBorders>
              <w:top w:val="single" w:sz="4" w:space="0" w:color="auto"/>
              <w:left w:val="single" w:sz="4" w:space="0" w:color="auto"/>
              <w:bottom w:val="single" w:sz="4" w:space="0" w:color="auto"/>
              <w:right w:val="single" w:sz="4" w:space="0" w:color="auto"/>
            </w:tcBorders>
            <w:hideMark/>
          </w:tcPr>
          <w:p w14:paraId="16785E19" w14:textId="77777777" w:rsidR="0059616E" w:rsidRPr="00085127" w:rsidRDefault="0059616E" w:rsidP="0059616E">
            <w:pPr>
              <w:jc w:val="center"/>
              <w:rPr>
                <w:rFonts w:eastAsia="Calibri" w:cs="Arial"/>
                <w:sz w:val="20"/>
                <w:szCs w:val="20"/>
              </w:rPr>
            </w:pPr>
            <w:r w:rsidRPr="00085127">
              <w:rPr>
                <w:rFonts w:eastAsia="Calibri" w:cs="Arial"/>
                <w:sz w:val="20"/>
                <w:szCs w:val="20"/>
              </w:rPr>
              <w:t>3</w:t>
            </w:r>
          </w:p>
        </w:tc>
        <w:tc>
          <w:tcPr>
            <w:tcW w:w="2964" w:type="dxa"/>
            <w:tcBorders>
              <w:top w:val="single" w:sz="4" w:space="0" w:color="auto"/>
              <w:left w:val="single" w:sz="4" w:space="0" w:color="auto"/>
              <w:bottom w:val="single" w:sz="4" w:space="0" w:color="auto"/>
              <w:right w:val="single" w:sz="4" w:space="0" w:color="auto"/>
            </w:tcBorders>
            <w:hideMark/>
          </w:tcPr>
          <w:p w14:paraId="22BEA7D8" w14:textId="77777777" w:rsidR="0059616E" w:rsidRPr="00085127" w:rsidRDefault="0059616E" w:rsidP="0059616E">
            <w:pPr>
              <w:rPr>
                <w:rFonts w:eastAsia="Calibri" w:cs="Arial"/>
                <w:sz w:val="20"/>
                <w:szCs w:val="20"/>
              </w:rPr>
            </w:pPr>
            <w:r w:rsidRPr="00085127">
              <w:rPr>
                <w:rFonts w:eastAsia="Calibri" w:cs="Arial"/>
                <w:sz w:val="20"/>
                <w:szCs w:val="20"/>
              </w:rPr>
              <w:t>Magazyn zużytych zamkniętych źródeł promieniotwórczych</w:t>
            </w:r>
          </w:p>
        </w:tc>
        <w:tc>
          <w:tcPr>
            <w:tcW w:w="2920" w:type="dxa"/>
            <w:tcBorders>
              <w:top w:val="single" w:sz="4" w:space="0" w:color="auto"/>
              <w:left w:val="single" w:sz="4" w:space="0" w:color="auto"/>
              <w:bottom w:val="single" w:sz="4" w:space="0" w:color="auto"/>
              <w:right w:val="single" w:sz="4" w:space="0" w:color="auto"/>
            </w:tcBorders>
            <w:hideMark/>
          </w:tcPr>
          <w:p w14:paraId="0739DD3E" w14:textId="77777777" w:rsidR="0059616E" w:rsidRPr="00085127" w:rsidRDefault="0059616E" w:rsidP="0059616E">
            <w:pPr>
              <w:jc w:val="both"/>
              <w:rPr>
                <w:rFonts w:eastAsia="Calibri" w:cs="Arial"/>
                <w:sz w:val="20"/>
                <w:szCs w:val="20"/>
              </w:rPr>
            </w:pPr>
            <w:r w:rsidRPr="00085127">
              <w:rPr>
                <w:rFonts w:eastAsia="Calibri" w:cs="Arial"/>
                <w:sz w:val="20"/>
                <w:szCs w:val="20"/>
              </w:rPr>
              <w:t>Magazyn zużytych zamkniętych źródeł promieniotwórczych</w:t>
            </w:r>
          </w:p>
        </w:tc>
        <w:tc>
          <w:tcPr>
            <w:tcW w:w="2722" w:type="dxa"/>
            <w:tcBorders>
              <w:top w:val="single" w:sz="4" w:space="0" w:color="auto"/>
              <w:left w:val="single" w:sz="4" w:space="0" w:color="auto"/>
              <w:bottom w:val="single" w:sz="4" w:space="0" w:color="auto"/>
              <w:right w:val="single" w:sz="4" w:space="0" w:color="auto"/>
            </w:tcBorders>
            <w:hideMark/>
          </w:tcPr>
          <w:p w14:paraId="51E949D8" w14:textId="77777777" w:rsidR="0059616E" w:rsidRPr="00085127" w:rsidRDefault="0059616E" w:rsidP="0059616E">
            <w:pPr>
              <w:jc w:val="both"/>
              <w:rPr>
                <w:rFonts w:eastAsia="Calibri" w:cs="Arial"/>
                <w:sz w:val="20"/>
                <w:szCs w:val="20"/>
              </w:rPr>
            </w:pPr>
            <w:r w:rsidRPr="00085127">
              <w:rPr>
                <w:rFonts w:eastAsia="Calibri" w:cs="Arial"/>
                <w:sz w:val="20"/>
                <w:szCs w:val="20"/>
              </w:rPr>
              <w:t>Pracownia izotopowa klasy Z lub wydzielone pomieszczenie</w:t>
            </w:r>
          </w:p>
        </w:tc>
      </w:tr>
      <w:tr w:rsidR="0059616E" w:rsidRPr="00085127" w14:paraId="60ABCD51" w14:textId="77777777" w:rsidTr="00AE2A64">
        <w:tc>
          <w:tcPr>
            <w:tcW w:w="603" w:type="dxa"/>
            <w:tcBorders>
              <w:top w:val="single" w:sz="4" w:space="0" w:color="auto"/>
              <w:left w:val="single" w:sz="4" w:space="0" w:color="auto"/>
              <w:bottom w:val="single" w:sz="4" w:space="0" w:color="auto"/>
              <w:right w:val="single" w:sz="4" w:space="0" w:color="auto"/>
            </w:tcBorders>
            <w:hideMark/>
          </w:tcPr>
          <w:p w14:paraId="36DC03B8" w14:textId="77777777" w:rsidR="0059616E" w:rsidRPr="00085127" w:rsidRDefault="0059616E" w:rsidP="0059616E">
            <w:pPr>
              <w:jc w:val="center"/>
              <w:rPr>
                <w:rFonts w:eastAsia="Calibri" w:cs="Arial"/>
                <w:sz w:val="20"/>
                <w:szCs w:val="20"/>
              </w:rPr>
            </w:pPr>
            <w:r w:rsidRPr="00085127">
              <w:rPr>
                <w:rFonts w:eastAsia="Calibri" w:cs="Arial"/>
                <w:sz w:val="20"/>
                <w:szCs w:val="20"/>
              </w:rPr>
              <w:t>4</w:t>
            </w:r>
          </w:p>
        </w:tc>
        <w:tc>
          <w:tcPr>
            <w:tcW w:w="2964" w:type="dxa"/>
            <w:tcBorders>
              <w:top w:val="single" w:sz="4" w:space="0" w:color="auto"/>
              <w:left w:val="single" w:sz="4" w:space="0" w:color="auto"/>
              <w:bottom w:val="single" w:sz="4" w:space="0" w:color="auto"/>
              <w:right w:val="single" w:sz="4" w:space="0" w:color="auto"/>
            </w:tcBorders>
            <w:hideMark/>
          </w:tcPr>
          <w:p w14:paraId="31878662" w14:textId="77777777" w:rsidR="0059616E" w:rsidRPr="00085127" w:rsidRDefault="0059616E" w:rsidP="0059616E">
            <w:pPr>
              <w:rPr>
                <w:rFonts w:eastAsia="Calibri" w:cs="Arial"/>
                <w:sz w:val="20"/>
                <w:szCs w:val="20"/>
              </w:rPr>
            </w:pPr>
            <w:r w:rsidRPr="00085127">
              <w:rPr>
                <w:rFonts w:eastAsia="Calibri" w:cs="Arial"/>
                <w:sz w:val="20"/>
                <w:szCs w:val="20"/>
              </w:rPr>
              <w:t xml:space="preserve">Magazyn stałych odpadów promieniotwórczych w postaci </w:t>
            </w:r>
            <w:r w:rsidRPr="00085127">
              <w:rPr>
                <w:rFonts w:eastAsia="Calibri" w:cs="Arial"/>
                <w:sz w:val="20"/>
                <w:szCs w:val="20"/>
              </w:rPr>
              <w:lastRenderedPageBreak/>
              <w:t>skażonych lub aktywowanych elementów akceleratora</w:t>
            </w:r>
          </w:p>
        </w:tc>
        <w:tc>
          <w:tcPr>
            <w:tcW w:w="2920" w:type="dxa"/>
            <w:tcBorders>
              <w:top w:val="single" w:sz="4" w:space="0" w:color="auto"/>
              <w:left w:val="single" w:sz="4" w:space="0" w:color="auto"/>
              <w:bottom w:val="single" w:sz="4" w:space="0" w:color="auto"/>
              <w:right w:val="single" w:sz="4" w:space="0" w:color="auto"/>
            </w:tcBorders>
            <w:hideMark/>
          </w:tcPr>
          <w:p w14:paraId="373B1D97" w14:textId="77777777" w:rsidR="0059616E" w:rsidRPr="00085127" w:rsidRDefault="0059616E" w:rsidP="0059616E">
            <w:pPr>
              <w:jc w:val="both"/>
              <w:rPr>
                <w:rFonts w:eastAsia="Calibri" w:cs="Arial"/>
                <w:sz w:val="20"/>
                <w:szCs w:val="20"/>
              </w:rPr>
            </w:pPr>
            <w:r w:rsidRPr="00085127">
              <w:rPr>
                <w:rFonts w:eastAsia="Calibri" w:cs="Arial"/>
                <w:sz w:val="20"/>
                <w:szCs w:val="20"/>
              </w:rPr>
              <w:lastRenderedPageBreak/>
              <w:t>Magazyn stałych odpadów promieniotwórczych</w:t>
            </w:r>
          </w:p>
        </w:tc>
        <w:tc>
          <w:tcPr>
            <w:tcW w:w="2722" w:type="dxa"/>
            <w:tcBorders>
              <w:top w:val="single" w:sz="4" w:space="0" w:color="auto"/>
              <w:left w:val="single" w:sz="4" w:space="0" w:color="auto"/>
              <w:bottom w:val="single" w:sz="4" w:space="0" w:color="auto"/>
              <w:right w:val="single" w:sz="4" w:space="0" w:color="auto"/>
            </w:tcBorders>
            <w:hideMark/>
          </w:tcPr>
          <w:p w14:paraId="71EB0856" w14:textId="77777777" w:rsidR="0059616E" w:rsidRPr="00085127" w:rsidRDefault="0059616E" w:rsidP="0059616E">
            <w:pPr>
              <w:jc w:val="both"/>
              <w:rPr>
                <w:rFonts w:eastAsia="Calibri" w:cs="Arial"/>
                <w:sz w:val="20"/>
                <w:szCs w:val="20"/>
              </w:rPr>
            </w:pPr>
            <w:r w:rsidRPr="00085127">
              <w:rPr>
                <w:rFonts w:eastAsia="Calibri" w:cs="Arial"/>
                <w:sz w:val="20"/>
                <w:szCs w:val="20"/>
              </w:rPr>
              <w:t>Pracownia akceleratorowa lub wydzielone pomieszczenie</w:t>
            </w:r>
          </w:p>
        </w:tc>
      </w:tr>
      <w:tr w:rsidR="0059616E" w:rsidRPr="00085127" w14:paraId="51478E34" w14:textId="77777777" w:rsidTr="00AE2A64">
        <w:tc>
          <w:tcPr>
            <w:tcW w:w="603" w:type="dxa"/>
            <w:tcBorders>
              <w:top w:val="single" w:sz="4" w:space="0" w:color="auto"/>
              <w:left w:val="single" w:sz="4" w:space="0" w:color="auto"/>
              <w:bottom w:val="single" w:sz="4" w:space="0" w:color="auto"/>
              <w:right w:val="single" w:sz="4" w:space="0" w:color="auto"/>
            </w:tcBorders>
            <w:hideMark/>
          </w:tcPr>
          <w:p w14:paraId="39F082DA" w14:textId="77777777" w:rsidR="0059616E" w:rsidRPr="00085127" w:rsidRDefault="0059616E" w:rsidP="0059616E">
            <w:pPr>
              <w:jc w:val="center"/>
              <w:rPr>
                <w:rFonts w:eastAsia="Calibri" w:cs="Arial"/>
                <w:sz w:val="20"/>
                <w:szCs w:val="20"/>
              </w:rPr>
            </w:pPr>
            <w:r w:rsidRPr="00085127">
              <w:rPr>
                <w:rFonts w:eastAsia="Calibri" w:cs="Arial"/>
                <w:sz w:val="20"/>
                <w:szCs w:val="20"/>
              </w:rPr>
              <w:t>5</w:t>
            </w:r>
          </w:p>
        </w:tc>
        <w:tc>
          <w:tcPr>
            <w:tcW w:w="2964" w:type="dxa"/>
            <w:tcBorders>
              <w:top w:val="single" w:sz="4" w:space="0" w:color="auto"/>
              <w:left w:val="single" w:sz="4" w:space="0" w:color="auto"/>
              <w:bottom w:val="single" w:sz="4" w:space="0" w:color="auto"/>
              <w:right w:val="single" w:sz="4" w:space="0" w:color="auto"/>
            </w:tcBorders>
            <w:hideMark/>
          </w:tcPr>
          <w:p w14:paraId="5AD8CAA6" w14:textId="77777777" w:rsidR="0059616E" w:rsidRPr="00085127" w:rsidRDefault="0059616E" w:rsidP="0059616E">
            <w:pPr>
              <w:rPr>
                <w:rFonts w:eastAsia="Calibri" w:cs="Arial"/>
                <w:sz w:val="20"/>
                <w:szCs w:val="20"/>
              </w:rPr>
            </w:pPr>
            <w:r w:rsidRPr="00085127">
              <w:rPr>
                <w:rFonts w:eastAsia="Calibri" w:cs="Arial"/>
                <w:sz w:val="20"/>
                <w:szCs w:val="20"/>
              </w:rPr>
              <w:t>Magazyn odpadów promieniotwórczych w obiekcie jądrowym</w:t>
            </w:r>
          </w:p>
        </w:tc>
        <w:tc>
          <w:tcPr>
            <w:tcW w:w="2920" w:type="dxa"/>
            <w:tcBorders>
              <w:top w:val="single" w:sz="4" w:space="0" w:color="auto"/>
              <w:left w:val="single" w:sz="4" w:space="0" w:color="auto"/>
              <w:bottom w:val="single" w:sz="4" w:space="0" w:color="auto"/>
              <w:right w:val="single" w:sz="4" w:space="0" w:color="auto"/>
            </w:tcBorders>
            <w:hideMark/>
          </w:tcPr>
          <w:p w14:paraId="49E319E5" w14:textId="77777777" w:rsidR="0059616E" w:rsidRPr="00085127" w:rsidRDefault="0059616E" w:rsidP="0059616E">
            <w:pPr>
              <w:jc w:val="both"/>
              <w:rPr>
                <w:rFonts w:eastAsia="Calibri" w:cs="Arial"/>
                <w:sz w:val="20"/>
                <w:szCs w:val="20"/>
              </w:rPr>
            </w:pPr>
            <w:r w:rsidRPr="00085127">
              <w:rPr>
                <w:rFonts w:eastAsia="Calibri" w:cs="Arial"/>
                <w:sz w:val="20"/>
                <w:szCs w:val="20"/>
              </w:rPr>
              <w:t>Magazyn ciekłych, stałych lub gazowych odpadów promieniotwórczych</w:t>
            </w:r>
          </w:p>
        </w:tc>
        <w:tc>
          <w:tcPr>
            <w:tcW w:w="2722" w:type="dxa"/>
            <w:tcBorders>
              <w:top w:val="single" w:sz="4" w:space="0" w:color="auto"/>
              <w:left w:val="single" w:sz="4" w:space="0" w:color="auto"/>
              <w:bottom w:val="single" w:sz="4" w:space="0" w:color="auto"/>
              <w:right w:val="single" w:sz="4" w:space="0" w:color="auto"/>
            </w:tcBorders>
            <w:hideMark/>
          </w:tcPr>
          <w:p w14:paraId="28654CFF" w14:textId="77777777" w:rsidR="0059616E" w:rsidRPr="00085127" w:rsidRDefault="0059616E" w:rsidP="0059616E">
            <w:pPr>
              <w:jc w:val="both"/>
              <w:rPr>
                <w:rFonts w:eastAsia="Calibri" w:cs="Arial"/>
                <w:sz w:val="20"/>
                <w:szCs w:val="20"/>
              </w:rPr>
            </w:pPr>
            <w:r w:rsidRPr="00085127">
              <w:rPr>
                <w:rFonts w:eastAsia="Calibri" w:cs="Arial"/>
                <w:sz w:val="20"/>
                <w:szCs w:val="20"/>
              </w:rPr>
              <w:t>Obiekt jądrowy</w:t>
            </w:r>
          </w:p>
        </w:tc>
      </w:tr>
    </w:tbl>
    <w:p w14:paraId="41274A3D" w14:textId="77777777" w:rsidR="0059616E" w:rsidRDefault="0059616E" w:rsidP="0020114B">
      <w:pPr>
        <w:spacing w:line="276" w:lineRule="auto"/>
        <w:jc w:val="both"/>
        <w:rPr>
          <w:sz w:val="22"/>
          <w:szCs w:val="22"/>
        </w:rPr>
      </w:pPr>
    </w:p>
    <w:p w14:paraId="1B57EED6" w14:textId="77777777" w:rsidR="00E84BA5" w:rsidRPr="00C671ED" w:rsidRDefault="00E84BA5" w:rsidP="005261A0">
      <w:pPr>
        <w:pStyle w:val="Default"/>
        <w:spacing w:line="276" w:lineRule="auto"/>
        <w:jc w:val="both"/>
        <w:rPr>
          <w:color w:val="auto"/>
          <w:sz w:val="22"/>
          <w:szCs w:val="22"/>
        </w:rPr>
      </w:pPr>
    </w:p>
    <w:p w14:paraId="17725811" w14:textId="77777777" w:rsidR="008E6321" w:rsidRDefault="008E6321" w:rsidP="005261A0">
      <w:pPr>
        <w:pStyle w:val="Nagwek1"/>
        <w:spacing w:before="0"/>
        <w:ind w:left="360" w:hanging="360"/>
        <w:rPr>
          <w:rFonts w:ascii="Arial" w:hAnsi="Arial" w:cs="Arial"/>
          <w:color w:val="548DD4"/>
          <w:sz w:val="22"/>
          <w:szCs w:val="22"/>
        </w:rPr>
      </w:pPr>
      <w:bookmarkStart w:id="6" w:name="_Toc141092677"/>
      <w:r w:rsidRPr="005261A0">
        <w:rPr>
          <w:rFonts w:ascii="Arial" w:hAnsi="Arial" w:cs="Arial"/>
          <w:color w:val="548DD4"/>
          <w:sz w:val="22"/>
          <w:szCs w:val="22"/>
        </w:rPr>
        <w:t>2.1. Lokalizacja</w:t>
      </w:r>
      <w:bookmarkEnd w:id="6"/>
      <w:r w:rsidRPr="005261A0">
        <w:rPr>
          <w:rFonts w:ascii="Arial" w:hAnsi="Arial" w:cs="Arial"/>
          <w:color w:val="548DD4"/>
          <w:sz w:val="22"/>
          <w:szCs w:val="22"/>
        </w:rPr>
        <w:t xml:space="preserve"> </w:t>
      </w:r>
    </w:p>
    <w:p w14:paraId="18A9533A" w14:textId="77777777" w:rsidR="008E6321" w:rsidRDefault="008E6321" w:rsidP="005261A0">
      <w:pPr>
        <w:rPr>
          <w:sz w:val="22"/>
          <w:szCs w:val="22"/>
        </w:rPr>
      </w:pPr>
    </w:p>
    <w:p w14:paraId="32EAA3C0" w14:textId="77777777" w:rsidR="006D3B9B" w:rsidRDefault="00293413" w:rsidP="006D3B9B">
      <w:pPr>
        <w:spacing w:line="276" w:lineRule="auto"/>
        <w:jc w:val="both"/>
        <w:rPr>
          <w:sz w:val="22"/>
          <w:szCs w:val="22"/>
        </w:rPr>
      </w:pPr>
      <w:r w:rsidRPr="006D3B9B">
        <w:rPr>
          <w:sz w:val="22"/>
          <w:szCs w:val="22"/>
        </w:rPr>
        <w:t xml:space="preserve">Magazyn odpadów promieniotwórczych powinien być zlokalizowany tak, aby zminimalizować potencjalny wpływ zagrożeń naturalnych lub będących wynikiem działania człowieka. </w:t>
      </w:r>
      <w:r w:rsidR="006A686A" w:rsidRPr="006D3B9B">
        <w:rPr>
          <w:sz w:val="22"/>
          <w:szCs w:val="22"/>
        </w:rPr>
        <w:t xml:space="preserve">Magazyn </w:t>
      </w:r>
      <w:r w:rsidR="00520101" w:rsidRPr="006D3B9B">
        <w:rPr>
          <w:sz w:val="22"/>
          <w:szCs w:val="22"/>
        </w:rPr>
        <w:t xml:space="preserve">odpadów promieniotwórczych </w:t>
      </w:r>
      <w:r w:rsidR="008E6321" w:rsidRPr="006D3B9B">
        <w:rPr>
          <w:sz w:val="22"/>
          <w:szCs w:val="22"/>
        </w:rPr>
        <w:t xml:space="preserve">należy </w:t>
      </w:r>
      <w:r w:rsidR="006A686A" w:rsidRPr="006D3B9B">
        <w:rPr>
          <w:sz w:val="22"/>
          <w:szCs w:val="22"/>
        </w:rPr>
        <w:t xml:space="preserve">lokalizować: </w:t>
      </w:r>
    </w:p>
    <w:p w14:paraId="6E98C1C2" w14:textId="77777777" w:rsidR="006D3B9B" w:rsidRPr="006D3B9B" w:rsidRDefault="006A686A" w:rsidP="006D3B9B">
      <w:pPr>
        <w:pStyle w:val="Akapitzlist"/>
        <w:numPr>
          <w:ilvl w:val="0"/>
          <w:numId w:val="23"/>
        </w:numPr>
        <w:spacing w:line="276" w:lineRule="auto"/>
        <w:jc w:val="both"/>
        <w:rPr>
          <w:rFonts w:cs="Arial"/>
          <w:sz w:val="22"/>
          <w:szCs w:val="22"/>
        </w:rPr>
      </w:pPr>
      <w:r w:rsidRPr="006D3B9B">
        <w:rPr>
          <w:rFonts w:cs="Arial"/>
          <w:sz w:val="22"/>
          <w:szCs w:val="22"/>
        </w:rPr>
        <w:t>z dala od głównych ciągów komunikacyjnych</w:t>
      </w:r>
      <w:r w:rsidR="00151245">
        <w:rPr>
          <w:rFonts w:cs="Arial"/>
          <w:sz w:val="22"/>
          <w:szCs w:val="22"/>
        </w:rPr>
        <w:t xml:space="preserve"> w miejscu o ograniczonym dostępie osób z ogółu ludności</w:t>
      </w:r>
      <w:r w:rsidR="006D3B9B" w:rsidRPr="006D3B9B">
        <w:rPr>
          <w:rFonts w:cs="Arial"/>
          <w:sz w:val="22"/>
          <w:szCs w:val="22"/>
        </w:rPr>
        <w:t>;</w:t>
      </w:r>
    </w:p>
    <w:p w14:paraId="754E147A" w14:textId="77777777" w:rsidR="008E6321" w:rsidRPr="006B08C8" w:rsidRDefault="00D44131" w:rsidP="006D3B9B">
      <w:pPr>
        <w:pStyle w:val="Akapitzlist"/>
        <w:numPr>
          <w:ilvl w:val="0"/>
          <w:numId w:val="22"/>
        </w:numPr>
        <w:spacing w:line="276" w:lineRule="auto"/>
        <w:jc w:val="both"/>
        <w:rPr>
          <w:rFonts w:cs="Arial"/>
          <w:sz w:val="22"/>
          <w:szCs w:val="22"/>
        </w:rPr>
      </w:pPr>
      <w:r>
        <w:rPr>
          <w:rFonts w:cs="Arial"/>
          <w:sz w:val="22"/>
          <w:szCs w:val="22"/>
        </w:rPr>
        <w:t xml:space="preserve">w pomieszczeniu zapewniającym właściwy poziom bezpieczeństwa fizycznego </w:t>
      </w:r>
      <w:r w:rsidR="009E4029" w:rsidRPr="0062313C">
        <w:rPr>
          <w:rFonts w:cs="Arial"/>
          <w:sz w:val="22"/>
          <w:szCs w:val="22"/>
        </w:rPr>
        <w:t>np.</w:t>
      </w:r>
      <w:r w:rsidR="005C1719" w:rsidRPr="0062313C">
        <w:rPr>
          <w:rFonts w:cs="Arial"/>
          <w:sz w:val="22"/>
          <w:szCs w:val="22"/>
        </w:rPr>
        <w:t> </w:t>
      </w:r>
      <w:r w:rsidR="009E4029" w:rsidRPr="0062313C">
        <w:rPr>
          <w:rFonts w:cs="Arial"/>
          <w:sz w:val="22"/>
          <w:szCs w:val="22"/>
        </w:rPr>
        <w:t xml:space="preserve">pojedynczy punkt </w:t>
      </w:r>
      <w:r w:rsidR="009E4029" w:rsidRPr="006B08C8">
        <w:rPr>
          <w:rFonts w:cs="Arial"/>
          <w:sz w:val="22"/>
          <w:szCs w:val="22"/>
        </w:rPr>
        <w:t>wejścia</w:t>
      </w:r>
      <w:r w:rsidR="008E6321" w:rsidRPr="006B08C8">
        <w:rPr>
          <w:rFonts w:cs="Arial"/>
          <w:sz w:val="22"/>
          <w:szCs w:val="22"/>
        </w:rPr>
        <w:t>, solidna konstrukcja;</w:t>
      </w:r>
    </w:p>
    <w:p w14:paraId="4F7486D4" w14:textId="77777777" w:rsidR="008E6321" w:rsidRPr="00EA4B80" w:rsidRDefault="006D3B9B" w:rsidP="005261A0">
      <w:pPr>
        <w:numPr>
          <w:ilvl w:val="0"/>
          <w:numId w:val="3"/>
        </w:numPr>
        <w:spacing w:line="276" w:lineRule="auto"/>
        <w:ind w:left="714" w:hanging="357"/>
        <w:jc w:val="both"/>
        <w:rPr>
          <w:sz w:val="22"/>
        </w:rPr>
      </w:pPr>
      <w:r w:rsidRPr="006B08C8">
        <w:rPr>
          <w:rFonts w:cs="Arial"/>
          <w:sz w:val="22"/>
          <w:szCs w:val="22"/>
        </w:rPr>
        <w:t>tak aby</w:t>
      </w:r>
      <w:r w:rsidR="008E6321" w:rsidRPr="006B08C8">
        <w:rPr>
          <w:rFonts w:cs="Arial"/>
          <w:sz w:val="22"/>
          <w:szCs w:val="22"/>
        </w:rPr>
        <w:t xml:space="preserve"> zapewnić bezpieczny</w:t>
      </w:r>
      <w:r w:rsidR="006E5704" w:rsidRPr="006B08C8">
        <w:rPr>
          <w:rFonts w:cs="Arial"/>
          <w:sz w:val="22"/>
          <w:szCs w:val="22"/>
        </w:rPr>
        <w:t xml:space="preserve"> i jak najkrótszy</w:t>
      </w:r>
      <w:r w:rsidR="008E6321" w:rsidRPr="006B08C8">
        <w:rPr>
          <w:rFonts w:cs="Arial"/>
          <w:sz w:val="22"/>
          <w:szCs w:val="22"/>
        </w:rPr>
        <w:t xml:space="preserve"> transport </w:t>
      </w:r>
      <w:r w:rsidR="0052339E">
        <w:rPr>
          <w:rFonts w:cs="Arial"/>
          <w:sz w:val="22"/>
          <w:szCs w:val="22"/>
        </w:rPr>
        <w:t>odpadów</w:t>
      </w:r>
      <w:r w:rsidR="008E6321" w:rsidRPr="009E4029">
        <w:rPr>
          <w:rFonts w:cs="Arial"/>
          <w:sz w:val="22"/>
          <w:szCs w:val="22"/>
        </w:rPr>
        <w:t xml:space="preserve"> do oraz z </w:t>
      </w:r>
      <w:r w:rsidR="00DD43BC">
        <w:rPr>
          <w:rFonts w:cs="Arial"/>
          <w:sz w:val="22"/>
          <w:szCs w:val="22"/>
        </w:rPr>
        <w:t>magazynu</w:t>
      </w:r>
      <w:r w:rsidR="006224AC">
        <w:rPr>
          <w:rFonts w:cs="Arial"/>
          <w:sz w:val="22"/>
          <w:szCs w:val="22"/>
        </w:rPr>
        <w:t>;</w:t>
      </w:r>
      <w:r w:rsidR="00DD43BC">
        <w:rPr>
          <w:rFonts w:cs="Arial"/>
          <w:sz w:val="22"/>
          <w:szCs w:val="22"/>
        </w:rPr>
        <w:t xml:space="preserve"> </w:t>
      </w:r>
    </w:p>
    <w:p w14:paraId="44654C41" w14:textId="77777777" w:rsidR="00D44131" w:rsidRDefault="006224AC" w:rsidP="0095092A">
      <w:pPr>
        <w:numPr>
          <w:ilvl w:val="0"/>
          <w:numId w:val="3"/>
        </w:numPr>
        <w:spacing w:line="276" w:lineRule="auto"/>
        <w:jc w:val="both"/>
        <w:rPr>
          <w:rFonts w:cs="Arial"/>
          <w:sz w:val="22"/>
          <w:szCs w:val="22"/>
        </w:rPr>
      </w:pPr>
      <w:r>
        <w:rPr>
          <w:rFonts w:cs="Arial"/>
          <w:sz w:val="22"/>
          <w:szCs w:val="22"/>
        </w:rPr>
        <w:t xml:space="preserve">w </w:t>
      </w:r>
      <w:r w:rsidR="00EA3683">
        <w:rPr>
          <w:rFonts w:cs="Arial"/>
          <w:sz w:val="22"/>
          <w:szCs w:val="22"/>
        </w:rPr>
        <w:t xml:space="preserve">budynku zaliczonym co najmniej do klasy B </w:t>
      </w:r>
      <w:r w:rsidR="006D3B9B" w:rsidRPr="0095092A">
        <w:rPr>
          <w:rFonts w:cs="Arial"/>
          <w:sz w:val="22"/>
          <w:szCs w:val="22"/>
        </w:rPr>
        <w:t>odpornoś</w:t>
      </w:r>
      <w:r w:rsidR="006D3B9B">
        <w:rPr>
          <w:rFonts w:cs="Arial"/>
          <w:sz w:val="22"/>
          <w:szCs w:val="22"/>
        </w:rPr>
        <w:t>ci</w:t>
      </w:r>
      <w:r w:rsidR="006D3B9B" w:rsidRPr="0095092A">
        <w:rPr>
          <w:rFonts w:cs="Arial"/>
          <w:sz w:val="22"/>
          <w:szCs w:val="22"/>
        </w:rPr>
        <w:t xml:space="preserve"> pożarow</w:t>
      </w:r>
      <w:r w:rsidR="006D3B9B">
        <w:rPr>
          <w:rFonts w:cs="Arial"/>
          <w:sz w:val="22"/>
          <w:szCs w:val="22"/>
        </w:rPr>
        <w:t>ej</w:t>
      </w:r>
      <w:r>
        <w:rPr>
          <w:rFonts w:cs="Arial"/>
          <w:sz w:val="22"/>
          <w:szCs w:val="22"/>
        </w:rPr>
        <w:t>;</w:t>
      </w:r>
    </w:p>
    <w:p w14:paraId="7D2B4043" w14:textId="77777777" w:rsidR="0095092A" w:rsidRPr="0095092A" w:rsidRDefault="006224AC" w:rsidP="0095092A">
      <w:pPr>
        <w:numPr>
          <w:ilvl w:val="0"/>
          <w:numId w:val="3"/>
        </w:numPr>
        <w:spacing w:line="276" w:lineRule="auto"/>
        <w:jc w:val="both"/>
        <w:rPr>
          <w:rFonts w:cs="Arial"/>
          <w:sz w:val="22"/>
          <w:szCs w:val="22"/>
        </w:rPr>
      </w:pPr>
      <w:r>
        <w:rPr>
          <w:rFonts w:cs="Arial"/>
          <w:sz w:val="22"/>
          <w:szCs w:val="22"/>
        </w:rPr>
        <w:t xml:space="preserve">w </w:t>
      </w:r>
      <w:r w:rsidR="00EA3683">
        <w:rPr>
          <w:rFonts w:cs="Arial"/>
          <w:sz w:val="22"/>
          <w:szCs w:val="22"/>
        </w:rPr>
        <w:t xml:space="preserve">pomieszczeniu zabezpieczonym przed </w:t>
      </w:r>
      <w:r w:rsidR="00EA3683" w:rsidRPr="0095092A">
        <w:rPr>
          <w:rFonts w:cs="Arial"/>
          <w:sz w:val="22"/>
          <w:szCs w:val="22"/>
        </w:rPr>
        <w:t>możliwoś</w:t>
      </w:r>
      <w:r w:rsidR="00EA3683">
        <w:rPr>
          <w:rFonts w:cs="Arial"/>
          <w:sz w:val="22"/>
          <w:szCs w:val="22"/>
        </w:rPr>
        <w:t>cią</w:t>
      </w:r>
      <w:r w:rsidR="00EA3683" w:rsidRPr="0095092A">
        <w:rPr>
          <w:rFonts w:cs="Arial"/>
          <w:sz w:val="22"/>
          <w:szCs w:val="22"/>
        </w:rPr>
        <w:t xml:space="preserve"> </w:t>
      </w:r>
      <w:r w:rsidR="0095092A" w:rsidRPr="0095092A">
        <w:rPr>
          <w:rFonts w:cs="Arial"/>
          <w:sz w:val="22"/>
          <w:szCs w:val="22"/>
        </w:rPr>
        <w:t>zalania wodą.</w:t>
      </w:r>
    </w:p>
    <w:p w14:paraId="7F4D44B2" w14:textId="77777777" w:rsidR="009E4029" w:rsidRPr="009E4029" w:rsidRDefault="009E4029" w:rsidP="009E4029">
      <w:pPr>
        <w:spacing w:line="276" w:lineRule="auto"/>
        <w:ind w:left="357"/>
        <w:jc w:val="both"/>
        <w:rPr>
          <w:rFonts w:ascii="Times New Roman" w:hAnsi="Times New Roman"/>
        </w:rPr>
      </w:pPr>
    </w:p>
    <w:p w14:paraId="52515254" w14:textId="77777777" w:rsidR="00DE6E13" w:rsidRPr="00A636FF" w:rsidRDefault="00DE6E13" w:rsidP="00DE6E13">
      <w:pPr>
        <w:pStyle w:val="Default"/>
        <w:spacing w:line="276" w:lineRule="auto"/>
        <w:jc w:val="both"/>
        <w:rPr>
          <w:color w:val="auto"/>
          <w:sz w:val="22"/>
          <w:szCs w:val="22"/>
        </w:rPr>
      </w:pPr>
      <w:r>
        <w:rPr>
          <w:color w:val="auto"/>
          <w:sz w:val="22"/>
          <w:szCs w:val="22"/>
        </w:rPr>
        <w:t xml:space="preserve">W przypadku, gdy </w:t>
      </w:r>
      <w:r w:rsidR="00151245">
        <w:rPr>
          <w:color w:val="auto"/>
          <w:sz w:val="22"/>
          <w:szCs w:val="22"/>
        </w:rPr>
        <w:t>magazyn</w:t>
      </w:r>
      <w:r>
        <w:rPr>
          <w:color w:val="auto"/>
          <w:sz w:val="22"/>
          <w:szCs w:val="22"/>
        </w:rPr>
        <w:t xml:space="preserve"> </w:t>
      </w:r>
      <w:r w:rsidR="00EA4B80">
        <w:rPr>
          <w:color w:val="auto"/>
          <w:sz w:val="22"/>
          <w:szCs w:val="22"/>
        </w:rPr>
        <w:t xml:space="preserve">odpadów promieniotwórczych </w:t>
      </w:r>
      <w:r>
        <w:rPr>
          <w:color w:val="auto"/>
          <w:sz w:val="22"/>
          <w:szCs w:val="22"/>
        </w:rPr>
        <w:t>zlokalizowany jest na terenie obiektu jądrowego jego lokalizacja spełnia restrykcyjne wymogi istotne dla lokalizacji obiektu główneg</w:t>
      </w:r>
      <w:r w:rsidR="004B06A1">
        <w:rPr>
          <w:color w:val="auto"/>
          <w:sz w:val="22"/>
          <w:szCs w:val="22"/>
        </w:rPr>
        <w:t xml:space="preserve">o czyli elektrowni jądrowej, </w:t>
      </w:r>
      <w:r>
        <w:rPr>
          <w:color w:val="auto"/>
          <w:sz w:val="22"/>
          <w:szCs w:val="22"/>
        </w:rPr>
        <w:t>reaktora badawczego</w:t>
      </w:r>
      <w:r w:rsidR="004B06A1">
        <w:rPr>
          <w:color w:val="auto"/>
          <w:sz w:val="22"/>
          <w:szCs w:val="22"/>
        </w:rPr>
        <w:t xml:space="preserve"> lub innego obiektu jądrowego</w:t>
      </w:r>
      <w:r w:rsidRPr="00A636FF">
        <w:rPr>
          <w:color w:val="auto"/>
          <w:sz w:val="22"/>
          <w:szCs w:val="22"/>
        </w:rPr>
        <w:t xml:space="preserve">. </w:t>
      </w:r>
    </w:p>
    <w:p w14:paraId="14D04F7D" w14:textId="77777777" w:rsidR="00DE2207" w:rsidRDefault="00DE2207" w:rsidP="005261A0">
      <w:pPr>
        <w:pStyle w:val="Nagwek1"/>
        <w:spacing w:before="0"/>
        <w:ind w:left="360" w:hanging="360"/>
        <w:rPr>
          <w:rFonts w:ascii="Arial" w:hAnsi="Arial"/>
          <w:b w:val="0"/>
          <w:bCs w:val="0"/>
          <w:color w:val="auto"/>
          <w:sz w:val="22"/>
          <w:szCs w:val="22"/>
        </w:rPr>
      </w:pPr>
    </w:p>
    <w:p w14:paraId="16862243" w14:textId="77777777" w:rsidR="008E6321" w:rsidRDefault="008E6321" w:rsidP="005261A0">
      <w:pPr>
        <w:pStyle w:val="Nagwek1"/>
        <w:spacing w:before="0"/>
        <w:ind w:left="360" w:hanging="360"/>
        <w:rPr>
          <w:rFonts w:ascii="Arial" w:hAnsi="Arial" w:cs="Arial"/>
          <w:color w:val="548DD4"/>
          <w:sz w:val="22"/>
          <w:szCs w:val="22"/>
        </w:rPr>
      </w:pPr>
      <w:bookmarkStart w:id="7" w:name="_Toc141092678"/>
      <w:r w:rsidRPr="005261A0">
        <w:rPr>
          <w:rFonts w:ascii="Arial" w:hAnsi="Arial" w:cs="Arial"/>
          <w:color w:val="548DD4"/>
          <w:sz w:val="22"/>
          <w:szCs w:val="22"/>
        </w:rPr>
        <w:t>2.2</w:t>
      </w:r>
      <w:r w:rsidR="00C52174">
        <w:rPr>
          <w:rFonts w:ascii="Arial" w:hAnsi="Arial" w:cs="Arial"/>
          <w:color w:val="548DD4"/>
          <w:sz w:val="22"/>
          <w:szCs w:val="22"/>
        </w:rPr>
        <w:t>.</w:t>
      </w:r>
      <w:r w:rsidRPr="005261A0">
        <w:rPr>
          <w:rFonts w:ascii="Arial" w:hAnsi="Arial" w:cs="Arial"/>
          <w:color w:val="548DD4"/>
          <w:sz w:val="22"/>
          <w:szCs w:val="22"/>
        </w:rPr>
        <w:t xml:space="preserve"> Projekt</w:t>
      </w:r>
      <w:r w:rsidR="00DD43BC">
        <w:rPr>
          <w:rFonts w:ascii="Arial" w:hAnsi="Arial" w:cs="Arial"/>
          <w:color w:val="548DD4"/>
          <w:sz w:val="22"/>
          <w:szCs w:val="22"/>
        </w:rPr>
        <w:t xml:space="preserve"> techniczny</w:t>
      </w:r>
      <w:bookmarkEnd w:id="7"/>
      <w:r w:rsidRPr="005261A0">
        <w:rPr>
          <w:rFonts w:ascii="Arial" w:hAnsi="Arial" w:cs="Arial"/>
          <w:color w:val="548DD4"/>
          <w:sz w:val="22"/>
          <w:szCs w:val="22"/>
        </w:rPr>
        <w:t xml:space="preserve"> </w:t>
      </w:r>
    </w:p>
    <w:p w14:paraId="32DD327E" w14:textId="77777777" w:rsidR="008E6321" w:rsidRDefault="008E6321" w:rsidP="005261A0">
      <w:pPr>
        <w:rPr>
          <w:sz w:val="22"/>
          <w:szCs w:val="22"/>
        </w:rPr>
      </w:pPr>
    </w:p>
    <w:p w14:paraId="6AE6D08E" w14:textId="77777777" w:rsidR="008E6321" w:rsidRPr="006B08C8" w:rsidRDefault="008E6321" w:rsidP="005261A0">
      <w:pPr>
        <w:pStyle w:val="Default"/>
        <w:spacing w:line="276" w:lineRule="auto"/>
        <w:jc w:val="both"/>
        <w:rPr>
          <w:color w:val="auto"/>
          <w:sz w:val="22"/>
          <w:szCs w:val="22"/>
        </w:rPr>
      </w:pPr>
      <w:r w:rsidRPr="00D21B80">
        <w:rPr>
          <w:color w:val="auto"/>
          <w:sz w:val="22"/>
          <w:szCs w:val="22"/>
        </w:rPr>
        <w:t xml:space="preserve">Projekt </w:t>
      </w:r>
      <w:r w:rsidR="00DD43BC" w:rsidRPr="00D21B80">
        <w:rPr>
          <w:color w:val="auto"/>
          <w:sz w:val="22"/>
          <w:szCs w:val="22"/>
        </w:rPr>
        <w:t>magazynu odpadów promieniotwórczych</w:t>
      </w:r>
      <w:r w:rsidRPr="00D21B80">
        <w:rPr>
          <w:color w:val="auto"/>
          <w:sz w:val="22"/>
          <w:szCs w:val="22"/>
        </w:rPr>
        <w:t xml:space="preserve"> powinien uwzględniać właściwości oraz ilości przechowywanych odpadów promieniotwórczych oraz związane z nimi potencjalne zagrożenia</w:t>
      </w:r>
      <w:r w:rsidR="0006640B" w:rsidRPr="006B08C8">
        <w:rPr>
          <w:color w:val="auto"/>
          <w:sz w:val="22"/>
          <w:szCs w:val="22"/>
        </w:rPr>
        <w:t>, a także planowany okres przechowywania odpadów (użytkowania obiektu)</w:t>
      </w:r>
      <w:r w:rsidRPr="006B08C8">
        <w:rPr>
          <w:color w:val="auto"/>
          <w:sz w:val="22"/>
          <w:szCs w:val="22"/>
        </w:rPr>
        <w:t>.</w:t>
      </w:r>
      <w:r w:rsidR="0006640B" w:rsidRPr="006B08C8">
        <w:rPr>
          <w:color w:val="auto"/>
          <w:sz w:val="22"/>
          <w:szCs w:val="22"/>
        </w:rPr>
        <w:t xml:space="preserve"> </w:t>
      </w:r>
    </w:p>
    <w:p w14:paraId="33DBCE0C" w14:textId="570E0B86" w:rsidR="00BB6E78" w:rsidRDefault="008E6321" w:rsidP="005261A0">
      <w:pPr>
        <w:pStyle w:val="Default"/>
        <w:spacing w:line="276" w:lineRule="auto"/>
        <w:jc w:val="both"/>
        <w:rPr>
          <w:color w:val="auto"/>
          <w:sz w:val="22"/>
          <w:szCs w:val="22"/>
        </w:rPr>
      </w:pPr>
      <w:r w:rsidRPr="006B08C8">
        <w:rPr>
          <w:color w:val="auto"/>
          <w:sz w:val="22"/>
          <w:szCs w:val="22"/>
        </w:rPr>
        <w:t>Trwałość użytych materiałów</w:t>
      </w:r>
      <w:r w:rsidR="007146DF" w:rsidRPr="006B08C8">
        <w:rPr>
          <w:color w:val="auto"/>
          <w:sz w:val="22"/>
          <w:szCs w:val="22"/>
        </w:rPr>
        <w:t xml:space="preserve"> budowlanych</w:t>
      </w:r>
      <w:r w:rsidRPr="006B08C8">
        <w:rPr>
          <w:color w:val="auto"/>
          <w:sz w:val="22"/>
          <w:szCs w:val="22"/>
        </w:rPr>
        <w:t xml:space="preserve"> powinna odpowiadać przewidywanemu okresowi użytkowania obiektu</w:t>
      </w:r>
      <w:r w:rsidRPr="006B08C8">
        <w:rPr>
          <w:i/>
          <w:color w:val="auto"/>
          <w:sz w:val="22"/>
          <w:szCs w:val="22"/>
        </w:rPr>
        <w:t xml:space="preserve">. </w:t>
      </w:r>
      <w:r w:rsidR="006224AC" w:rsidRPr="006B08C8">
        <w:rPr>
          <w:color w:val="auto"/>
          <w:sz w:val="22"/>
          <w:szCs w:val="22"/>
        </w:rPr>
        <w:t>M</w:t>
      </w:r>
      <w:r w:rsidR="00AE06B1" w:rsidRPr="006B08C8">
        <w:rPr>
          <w:color w:val="auto"/>
          <w:sz w:val="22"/>
          <w:szCs w:val="22"/>
        </w:rPr>
        <w:t xml:space="preserve">agazyn </w:t>
      </w:r>
      <w:r w:rsidR="006224AC" w:rsidRPr="006B08C8">
        <w:rPr>
          <w:color w:val="auto"/>
          <w:sz w:val="22"/>
          <w:szCs w:val="22"/>
        </w:rPr>
        <w:t xml:space="preserve">odpadów promieniotwórczych może być wykonany </w:t>
      </w:r>
      <w:r w:rsidR="00AE06B1" w:rsidRPr="006B08C8">
        <w:rPr>
          <w:color w:val="auto"/>
          <w:sz w:val="22"/>
          <w:szCs w:val="22"/>
        </w:rPr>
        <w:t>z betonu,</w:t>
      </w:r>
      <w:r w:rsidR="00556609" w:rsidRPr="006B08C8">
        <w:rPr>
          <w:color w:val="auto"/>
          <w:sz w:val="22"/>
          <w:szCs w:val="22"/>
        </w:rPr>
        <w:t xml:space="preserve"> </w:t>
      </w:r>
      <w:r w:rsidR="006224AC" w:rsidRPr="006B08C8">
        <w:rPr>
          <w:color w:val="auto"/>
          <w:sz w:val="22"/>
          <w:szCs w:val="22"/>
        </w:rPr>
        <w:t xml:space="preserve">żelbetonu, cegły lub innego materiału o odpowiedniej trwałości. W celu polepszenia własności osłonnych można stosować </w:t>
      </w:r>
      <w:r w:rsidR="00556609" w:rsidRPr="006B08C8">
        <w:rPr>
          <w:color w:val="auto"/>
          <w:sz w:val="22"/>
          <w:szCs w:val="22"/>
        </w:rPr>
        <w:t xml:space="preserve">beton z </w:t>
      </w:r>
      <w:r w:rsidR="006224AC" w:rsidRPr="006B08C8">
        <w:rPr>
          <w:color w:val="auto"/>
          <w:sz w:val="22"/>
          <w:szCs w:val="22"/>
        </w:rPr>
        <w:t xml:space="preserve">odpowiednimi dodatkami, np. </w:t>
      </w:r>
      <w:r w:rsidR="00556609" w:rsidRPr="006B08C8">
        <w:rPr>
          <w:color w:val="auto"/>
          <w:sz w:val="22"/>
          <w:szCs w:val="22"/>
        </w:rPr>
        <w:t xml:space="preserve">beton limonitowy, </w:t>
      </w:r>
      <w:r w:rsidR="006224AC" w:rsidRPr="006B08C8">
        <w:rPr>
          <w:color w:val="auto"/>
          <w:sz w:val="22"/>
          <w:szCs w:val="22"/>
        </w:rPr>
        <w:t xml:space="preserve">beton </w:t>
      </w:r>
      <w:r w:rsidR="00556609" w:rsidRPr="006B08C8">
        <w:rPr>
          <w:color w:val="auto"/>
          <w:sz w:val="22"/>
          <w:szCs w:val="22"/>
        </w:rPr>
        <w:t>barytowy</w:t>
      </w:r>
      <w:r w:rsidR="00A15B44" w:rsidRPr="006B08C8">
        <w:rPr>
          <w:color w:val="auto"/>
          <w:sz w:val="22"/>
          <w:szCs w:val="22"/>
        </w:rPr>
        <w:t>, beton hematytowy, czy magnetytowy</w:t>
      </w:r>
      <w:r w:rsidR="006224AC" w:rsidRPr="006B08C8">
        <w:rPr>
          <w:color w:val="auto"/>
          <w:sz w:val="22"/>
          <w:szCs w:val="22"/>
        </w:rPr>
        <w:t>.</w:t>
      </w:r>
      <w:r w:rsidR="00AE06B1" w:rsidRPr="006B08C8">
        <w:rPr>
          <w:color w:val="auto"/>
          <w:sz w:val="22"/>
          <w:szCs w:val="22"/>
        </w:rPr>
        <w:t xml:space="preserve"> </w:t>
      </w:r>
      <w:r w:rsidRPr="006B08C8">
        <w:rPr>
          <w:color w:val="auto"/>
          <w:sz w:val="22"/>
          <w:szCs w:val="22"/>
        </w:rPr>
        <w:t xml:space="preserve">Projektując </w:t>
      </w:r>
      <w:r w:rsidR="00DD43BC" w:rsidRPr="006B08C8">
        <w:rPr>
          <w:color w:val="auto"/>
          <w:sz w:val="22"/>
          <w:szCs w:val="22"/>
        </w:rPr>
        <w:t>magazyn</w:t>
      </w:r>
      <w:r w:rsidRPr="006B08C8">
        <w:rPr>
          <w:color w:val="auto"/>
          <w:sz w:val="22"/>
          <w:szCs w:val="22"/>
        </w:rPr>
        <w:t xml:space="preserve"> odpadów promieniotwórczych należy również uwzględnić przyszłe działania związane z </w:t>
      </w:r>
      <w:r w:rsidR="000B5E07" w:rsidRPr="006B08C8">
        <w:rPr>
          <w:color w:val="auto"/>
          <w:sz w:val="22"/>
          <w:szCs w:val="22"/>
        </w:rPr>
        <w:t xml:space="preserve">jego </w:t>
      </w:r>
      <w:r w:rsidRPr="006B08C8">
        <w:rPr>
          <w:color w:val="auto"/>
          <w:sz w:val="22"/>
          <w:szCs w:val="22"/>
        </w:rPr>
        <w:t>likwidacją, oraz ponownym wykorzystaniem</w:t>
      </w:r>
      <w:r w:rsidR="00AE06B1" w:rsidRPr="006B08C8">
        <w:rPr>
          <w:color w:val="auto"/>
          <w:sz w:val="22"/>
          <w:szCs w:val="22"/>
        </w:rPr>
        <w:t xml:space="preserve"> w innym celu</w:t>
      </w:r>
      <w:r w:rsidR="004B06A1" w:rsidRPr="006B08C8">
        <w:rPr>
          <w:color w:val="auto"/>
          <w:sz w:val="22"/>
          <w:szCs w:val="22"/>
        </w:rPr>
        <w:t>. W związku z tym</w:t>
      </w:r>
      <w:r w:rsidRPr="006B08C8">
        <w:rPr>
          <w:color w:val="auto"/>
          <w:sz w:val="22"/>
          <w:szCs w:val="22"/>
        </w:rPr>
        <w:t xml:space="preserve"> wskazane jest zastosowanie gładkich, nienasiąkliwych i </w:t>
      </w:r>
      <w:proofErr w:type="spellStart"/>
      <w:r w:rsidRPr="006B08C8">
        <w:rPr>
          <w:color w:val="auto"/>
          <w:sz w:val="22"/>
          <w:szCs w:val="22"/>
        </w:rPr>
        <w:t>łatwozmywalnych</w:t>
      </w:r>
      <w:proofErr w:type="spellEnd"/>
      <w:r w:rsidRPr="006B08C8">
        <w:rPr>
          <w:color w:val="auto"/>
          <w:sz w:val="22"/>
          <w:szCs w:val="22"/>
        </w:rPr>
        <w:t xml:space="preserve"> powierzchni, </w:t>
      </w:r>
      <w:r w:rsidR="00D44131" w:rsidRPr="006B08C8">
        <w:rPr>
          <w:color w:val="auto"/>
          <w:sz w:val="22"/>
          <w:szCs w:val="22"/>
        </w:rPr>
        <w:t xml:space="preserve">żywicznych posadzek </w:t>
      </w:r>
      <w:r w:rsidR="003D1656" w:rsidRPr="006B08C8">
        <w:rPr>
          <w:color w:val="auto"/>
          <w:sz w:val="22"/>
          <w:szCs w:val="22"/>
        </w:rPr>
        <w:t>oraz</w:t>
      </w:r>
      <w:r w:rsidRPr="006B08C8">
        <w:rPr>
          <w:color w:val="auto"/>
          <w:sz w:val="22"/>
          <w:szCs w:val="22"/>
        </w:rPr>
        <w:t xml:space="preserve"> łatwego do rozmontowania wyposażenia. Projekt </w:t>
      </w:r>
      <w:r w:rsidR="00DD43BC" w:rsidRPr="006B08C8">
        <w:rPr>
          <w:color w:val="auto"/>
          <w:sz w:val="22"/>
          <w:szCs w:val="22"/>
        </w:rPr>
        <w:t xml:space="preserve">magazynu </w:t>
      </w:r>
      <w:r w:rsidRPr="006B08C8">
        <w:rPr>
          <w:color w:val="auto"/>
          <w:sz w:val="22"/>
          <w:szCs w:val="22"/>
        </w:rPr>
        <w:t xml:space="preserve">powinien zapewnić </w:t>
      </w:r>
      <w:r w:rsidRPr="00C671ED">
        <w:rPr>
          <w:color w:val="auto"/>
          <w:sz w:val="22"/>
          <w:szCs w:val="22"/>
        </w:rPr>
        <w:t xml:space="preserve">możliwość </w:t>
      </w:r>
      <w:r>
        <w:rPr>
          <w:color w:val="auto"/>
          <w:sz w:val="22"/>
          <w:szCs w:val="22"/>
        </w:rPr>
        <w:t xml:space="preserve">ponownego wydobycia </w:t>
      </w:r>
      <w:r w:rsidRPr="00C671ED">
        <w:rPr>
          <w:color w:val="auto"/>
          <w:sz w:val="22"/>
          <w:szCs w:val="22"/>
        </w:rPr>
        <w:t xml:space="preserve">odpadów, </w:t>
      </w:r>
      <w:r w:rsidR="002F6375">
        <w:rPr>
          <w:color w:val="auto"/>
          <w:sz w:val="22"/>
          <w:szCs w:val="22"/>
        </w:rPr>
        <w:t xml:space="preserve">ich przemieszczania, </w:t>
      </w:r>
      <w:r w:rsidRPr="00C671ED">
        <w:rPr>
          <w:color w:val="auto"/>
          <w:sz w:val="22"/>
          <w:szCs w:val="22"/>
        </w:rPr>
        <w:t xml:space="preserve">a także </w:t>
      </w:r>
      <w:r w:rsidR="00BB409C">
        <w:rPr>
          <w:color w:val="auto"/>
          <w:sz w:val="22"/>
          <w:szCs w:val="22"/>
        </w:rPr>
        <w:t xml:space="preserve">możliwość </w:t>
      </w:r>
      <w:r w:rsidRPr="00C671ED">
        <w:rPr>
          <w:color w:val="auto"/>
          <w:sz w:val="22"/>
          <w:szCs w:val="22"/>
        </w:rPr>
        <w:t xml:space="preserve">przeprowadzania kontroli </w:t>
      </w:r>
      <w:r w:rsidR="00A61BEC">
        <w:rPr>
          <w:color w:val="auto"/>
          <w:sz w:val="22"/>
          <w:szCs w:val="22"/>
        </w:rPr>
        <w:t xml:space="preserve">stanu technicznego </w:t>
      </w:r>
      <w:r w:rsidRPr="00C671ED">
        <w:rPr>
          <w:color w:val="auto"/>
          <w:sz w:val="22"/>
          <w:szCs w:val="22"/>
        </w:rPr>
        <w:t xml:space="preserve">obiektu, </w:t>
      </w:r>
      <w:r w:rsidR="00DD43BC">
        <w:rPr>
          <w:color w:val="auto"/>
          <w:sz w:val="22"/>
          <w:szCs w:val="22"/>
        </w:rPr>
        <w:t xml:space="preserve">jego </w:t>
      </w:r>
      <w:r w:rsidRPr="00C671ED">
        <w:rPr>
          <w:color w:val="auto"/>
          <w:sz w:val="22"/>
          <w:szCs w:val="22"/>
        </w:rPr>
        <w:t>wyposażenia oraz przechowywanych odpadów</w:t>
      </w:r>
      <w:r w:rsidR="000B5E07">
        <w:rPr>
          <w:color w:val="auto"/>
          <w:sz w:val="22"/>
          <w:szCs w:val="22"/>
        </w:rPr>
        <w:t>,</w:t>
      </w:r>
      <w:r w:rsidR="000B5E07" w:rsidRPr="00C671ED">
        <w:rPr>
          <w:color w:val="auto"/>
          <w:sz w:val="22"/>
          <w:szCs w:val="22"/>
        </w:rPr>
        <w:t xml:space="preserve"> </w:t>
      </w:r>
      <w:r w:rsidR="000B5E07">
        <w:rPr>
          <w:color w:val="auto"/>
          <w:sz w:val="22"/>
          <w:szCs w:val="22"/>
        </w:rPr>
        <w:t>j</w:t>
      </w:r>
      <w:r w:rsidR="000B5E07" w:rsidRPr="00C671ED">
        <w:rPr>
          <w:color w:val="auto"/>
          <w:sz w:val="22"/>
          <w:szCs w:val="22"/>
        </w:rPr>
        <w:t xml:space="preserve">ednocześnie </w:t>
      </w:r>
      <w:r w:rsidR="000B5E07">
        <w:rPr>
          <w:color w:val="auto"/>
          <w:sz w:val="22"/>
          <w:szCs w:val="22"/>
        </w:rPr>
        <w:t>zapewniając</w:t>
      </w:r>
      <w:r w:rsidRPr="00C671ED">
        <w:rPr>
          <w:color w:val="auto"/>
          <w:sz w:val="22"/>
          <w:szCs w:val="22"/>
        </w:rPr>
        <w:t xml:space="preserve"> </w:t>
      </w:r>
      <w:r w:rsidR="00AE06B1">
        <w:rPr>
          <w:color w:val="auto"/>
          <w:sz w:val="22"/>
          <w:szCs w:val="22"/>
        </w:rPr>
        <w:t xml:space="preserve">zabezpieczenie </w:t>
      </w:r>
      <w:r w:rsidRPr="00C671ED">
        <w:rPr>
          <w:color w:val="auto"/>
          <w:sz w:val="22"/>
          <w:szCs w:val="22"/>
        </w:rPr>
        <w:t>odpadów przed czynnikami atmosferycznymi i niesprzyjającymi warunkami środowiskowymi, tak aby uniknąć degradacji opakowań, która wpłynęłaby na bezpieczeństwo podczas przechowywania</w:t>
      </w:r>
      <w:r w:rsidR="00A26504">
        <w:rPr>
          <w:color w:val="auto"/>
          <w:sz w:val="22"/>
          <w:szCs w:val="22"/>
        </w:rPr>
        <w:t>.</w:t>
      </w:r>
      <w:r w:rsidRPr="00C671ED">
        <w:rPr>
          <w:color w:val="auto"/>
          <w:sz w:val="22"/>
          <w:szCs w:val="22"/>
        </w:rPr>
        <w:t xml:space="preserve"> Projektując </w:t>
      </w:r>
      <w:r w:rsidR="00556609">
        <w:rPr>
          <w:color w:val="auto"/>
          <w:sz w:val="22"/>
          <w:szCs w:val="22"/>
        </w:rPr>
        <w:t>magazyn odpadów promieniotwórczych</w:t>
      </w:r>
      <w:r w:rsidRPr="00C671ED">
        <w:rPr>
          <w:color w:val="auto"/>
          <w:sz w:val="22"/>
          <w:szCs w:val="22"/>
        </w:rPr>
        <w:t xml:space="preserve"> należy uwzględnić zarówno normalne jak i odbiegające od normy warunki eksploatacji (np. </w:t>
      </w:r>
      <w:r>
        <w:rPr>
          <w:color w:val="auto"/>
          <w:sz w:val="22"/>
          <w:szCs w:val="22"/>
        </w:rPr>
        <w:t>uszkodzenie lub rozszczelnienie się opakowania, rozprzestrzenienie się skażeń promieniotwórczych).</w:t>
      </w:r>
      <w:r w:rsidRPr="00C671ED">
        <w:rPr>
          <w:color w:val="auto"/>
          <w:sz w:val="22"/>
          <w:szCs w:val="22"/>
        </w:rPr>
        <w:t xml:space="preserve"> </w:t>
      </w:r>
      <w:r w:rsidR="004B06A1">
        <w:rPr>
          <w:color w:val="auto"/>
          <w:sz w:val="22"/>
          <w:szCs w:val="22"/>
        </w:rPr>
        <w:t>Magazyn odpadów p</w:t>
      </w:r>
      <w:r w:rsidR="00456BE3">
        <w:rPr>
          <w:color w:val="auto"/>
          <w:sz w:val="22"/>
          <w:szCs w:val="22"/>
        </w:rPr>
        <w:t>romieniotwórczych</w:t>
      </w:r>
      <w:r w:rsidRPr="00C671ED">
        <w:rPr>
          <w:color w:val="auto"/>
          <w:sz w:val="22"/>
          <w:szCs w:val="22"/>
        </w:rPr>
        <w:t xml:space="preserve"> należy zaprojektować tak, aby </w:t>
      </w:r>
      <w:r>
        <w:rPr>
          <w:color w:val="auto"/>
          <w:sz w:val="22"/>
          <w:szCs w:val="22"/>
        </w:rPr>
        <w:t xml:space="preserve">stopień osłabienia promieniowania jonizującego przez </w:t>
      </w:r>
      <w:r w:rsidR="000B5E07">
        <w:rPr>
          <w:color w:val="auto"/>
          <w:sz w:val="22"/>
          <w:szCs w:val="22"/>
        </w:rPr>
        <w:t xml:space="preserve">jego </w:t>
      </w:r>
      <w:r>
        <w:rPr>
          <w:color w:val="auto"/>
          <w:sz w:val="22"/>
          <w:szCs w:val="22"/>
        </w:rPr>
        <w:t xml:space="preserve">ściany zewnętrzne </w:t>
      </w:r>
      <w:r w:rsidR="005C5446">
        <w:rPr>
          <w:color w:val="auto"/>
          <w:sz w:val="22"/>
          <w:szCs w:val="22"/>
        </w:rPr>
        <w:t xml:space="preserve">i </w:t>
      </w:r>
      <w:r w:rsidR="005C5446" w:rsidRPr="005C5446">
        <w:rPr>
          <w:color w:val="auto"/>
          <w:sz w:val="22"/>
          <w:szCs w:val="22"/>
        </w:rPr>
        <w:t>stropy</w:t>
      </w:r>
      <w:r w:rsidR="005C5446">
        <w:rPr>
          <w:color w:val="auto"/>
          <w:sz w:val="22"/>
          <w:szCs w:val="22"/>
        </w:rPr>
        <w:t xml:space="preserve"> </w:t>
      </w:r>
      <w:r w:rsidR="004D4383" w:rsidRPr="004D4383">
        <w:rPr>
          <w:color w:val="auto"/>
          <w:sz w:val="22"/>
          <w:szCs w:val="22"/>
        </w:rPr>
        <w:t xml:space="preserve">lub zastosowane osłony </w:t>
      </w:r>
      <w:r>
        <w:rPr>
          <w:color w:val="auto"/>
          <w:sz w:val="22"/>
          <w:szCs w:val="22"/>
        </w:rPr>
        <w:t xml:space="preserve">zapobiegał otrzymaniu przez osoby z ogółu ludności rocznej dawki skutecznej (efektywnej) przekraczającej wartość 0,3 </w:t>
      </w:r>
      <w:proofErr w:type="spellStart"/>
      <w:r>
        <w:rPr>
          <w:color w:val="auto"/>
          <w:sz w:val="22"/>
          <w:szCs w:val="22"/>
        </w:rPr>
        <w:t>mSv</w:t>
      </w:r>
      <w:proofErr w:type="spellEnd"/>
      <w:r w:rsidR="00E57245">
        <w:rPr>
          <w:color w:val="auto"/>
          <w:sz w:val="22"/>
          <w:szCs w:val="22"/>
        </w:rPr>
        <w:t xml:space="preserve"> w przypadku zlokalizowania </w:t>
      </w:r>
      <w:r w:rsidR="00E57245">
        <w:rPr>
          <w:color w:val="auto"/>
          <w:sz w:val="22"/>
          <w:szCs w:val="22"/>
        </w:rPr>
        <w:lastRenderedPageBreak/>
        <w:t xml:space="preserve">magazynu w budynku nie będącym budynkiem zamieszkania zbiorowego </w:t>
      </w:r>
      <w:r w:rsidR="0033699F">
        <w:rPr>
          <w:color w:val="auto"/>
          <w:sz w:val="22"/>
          <w:szCs w:val="22"/>
        </w:rPr>
        <w:t>lub budynkiem mieszkalnym</w:t>
      </w:r>
      <w:r>
        <w:rPr>
          <w:color w:val="auto"/>
          <w:sz w:val="22"/>
          <w:szCs w:val="22"/>
        </w:rPr>
        <w:t xml:space="preserve">. </w:t>
      </w:r>
      <w:r w:rsidR="001D494A">
        <w:rPr>
          <w:color w:val="auto"/>
          <w:sz w:val="22"/>
          <w:szCs w:val="22"/>
        </w:rPr>
        <w:t xml:space="preserve">W przypadku </w:t>
      </w:r>
      <w:r w:rsidR="00D873FA">
        <w:rPr>
          <w:color w:val="auto"/>
          <w:sz w:val="22"/>
          <w:szCs w:val="22"/>
        </w:rPr>
        <w:t>konieczności</w:t>
      </w:r>
      <w:r w:rsidR="001D494A">
        <w:rPr>
          <w:color w:val="auto"/>
          <w:sz w:val="22"/>
          <w:szCs w:val="22"/>
        </w:rPr>
        <w:t xml:space="preserve"> </w:t>
      </w:r>
      <w:r w:rsidR="00D873FA">
        <w:rPr>
          <w:color w:val="auto"/>
          <w:sz w:val="22"/>
          <w:szCs w:val="22"/>
        </w:rPr>
        <w:t xml:space="preserve">zlokalizowania magazynu </w:t>
      </w:r>
      <w:r w:rsidR="001D494A">
        <w:rPr>
          <w:color w:val="auto"/>
          <w:sz w:val="22"/>
          <w:szCs w:val="22"/>
        </w:rPr>
        <w:t xml:space="preserve">w budynku mieszkalnym albo w budynku zamieszkania zbiorowego </w:t>
      </w:r>
      <w:r w:rsidR="00785FA9">
        <w:rPr>
          <w:color w:val="auto"/>
          <w:sz w:val="22"/>
          <w:szCs w:val="22"/>
        </w:rPr>
        <w:t>zaleca się</w:t>
      </w:r>
      <w:r w:rsidR="002F6375">
        <w:rPr>
          <w:color w:val="auto"/>
          <w:sz w:val="22"/>
          <w:szCs w:val="22"/>
        </w:rPr>
        <w:t>,</w:t>
      </w:r>
      <w:r w:rsidR="00785FA9">
        <w:rPr>
          <w:color w:val="auto"/>
          <w:sz w:val="22"/>
          <w:szCs w:val="22"/>
        </w:rPr>
        <w:t xml:space="preserve"> aby tak jak w przypadku pracowni izotopowej </w:t>
      </w:r>
      <w:r w:rsidR="002F6375">
        <w:rPr>
          <w:color w:val="auto"/>
          <w:sz w:val="22"/>
          <w:szCs w:val="22"/>
        </w:rPr>
        <w:t xml:space="preserve">zlokalizowanej </w:t>
      </w:r>
      <w:r w:rsidR="00D21B80">
        <w:rPr>
          <w:color w:val="auto"/>
          <w:sz w:val="22"/>
          <w:szCs w:val="22"/>
        </w:rPr>
        <w:t>w budynku mieszkalnym albo w</w:t>
      </w:r>
      <w:r w:rsidR="00B8490B">
        <w:rPr>
          <w:color w:val="auto"/>
          <w:sz w:val="22"/>
          <w:szCs w:val="22"/>
        </w:rPr>
        <w:t> </w:t>
      </w:r>
      <w:r w:rsidR="00D21B80">
        <w:rPr>
          <w:color w:val="auto"/>
          <w:sz w:val="22"/>
          <w:szCs w:val="22"/>
        </w:rPr>
        <w:t xml:space="preserve">budynku zamieszkania zbiorowego, </w:t>
      </w:r>
      <w:r w:rsidR="001D494A">
        <w:rPr>
          <w:color w:val="auto"/>
          <w:sz w:val="22"/>
          <w:szCs w:val="22"/>
        </w:rPr>
        <w:t>s</w:t>
      </w:r>
      <w:r w:rsidR="00321F5F">
        <w:rPr>
          <w:color w:val="auto"/>
          <w:sz w:val="22"/>
          <w:szCs w:val="22"/>
        </w:rPr>
        <w:t xml:space="preserve">topień osłabienia promieniowania jonizującego przez </w:t>
      </w:r>
      <w:r w:rsidR="00D21B80">
        <w:rPr>
          <w:color w:val="auto"/>
          <w:sz w:val="22"/>
          <w:szCs w:val="22"/>
        </w:rPr>
        <w:t xml:space="preserve">jego </w:t>
      </w:r>
      <w:r w:rsidR="00321F5F">
        <w:rPr>
          <w:color w:val="auto"/>
          <w:sz w:val="22"/>
          <w:szCs w:val="22"/>
        </w:rPr>
        <w:t xml:space="preserve">ściany zewnętrzne </w:t>
      </w:r>
      <w:r w:rsidR="00962940">
        <w:rPr>
          <w:color w:val="auto"/>
          <w:sz w:val="22"/>
          <w:szCs w:val="22"/>
        </w:rPr>
        <w:br/>
      </w:r>
      <w:r w:rsidR="00321F5F">
        <w:rPr>
          <w:color w:val="auto"/>
          <w:sz w:val="22"/>
          <w:szCs w:val="22"/>
        </w:rPr>
        <w:t xml:space="preserve">i stropy </w:t>
      </w:r>
      <w:r w:rsidR="00D21B80">
        <w:rPr>
          <w:color w:val="auto"/>
          <w:sz w:val="22"/>
          <w:szCs w:val="22"/>
        </w:rPr>
        <w:t xml:space="preserve">lub zastosowane osłony </w:t>
      </w:r>
      <w:r w:rsidR="001D494A">
        <w:rPr>
          <w:color w:val="auto"/>
          <w:sz w:val="22"/>
          <w:szCs w:val="22"/>
        </w:rPr>
        <w:t>zapobiega</w:t>
      </w:r>
      <w:r w:rsidR="00785FA9">
        <w:rPr>
          <w:color w:val="auto"/>
          <w:sz w:val="22"/>
          <w:szCs w:val="22"/>
        </w:rPr>
        <w:t>ł</w:t>
      </w:r>
      <w:r w:rsidR="001D494A">
        <w:rPr>
          <w:color w:val="auto"/>
          <w:sz w:val="22"/>
          <w:szCs w:val="22"/>
        </w:rPr>
        <w:t xml:space="preserve"> otrzymaniu przez osoby z ogółu ludności w ciągu kolejnych 12 miesięcy dawki skutecznej (efektywnej) przekraczającej 0,1 </w:t>
      </w:r>
      <w:proofErr w:type="spellStart"/>
      <w:r w:rsidR="001D494A">
        <w:rPr>
          <w:color w:val="auto"/>
          <w:sz w:val="22"/>
          <w:szCs w:val="22"/>
        </w:rPr>
        <w:t>mSv</w:t>
      </w:r>
      <w:proofErr w:type="spellEnd"/>
      <w:r w:rsidR="00006308">
        <w:rPr>
          <w:color w:val="auto"/>
          <w:sz w:val="22"/>
          <w:szCs w:val="22"/>
        </w:rPr>
        <w:t>.</w:t>
      </w:r>
      <w:r w:rsidR="001D494A">
        <w:rPr>
          <w:color w:val="auto"/>
          <w:sz w:val="22"/>
          <w:szCs w:val="22"/>
        </w:rPr>
        <w:t xml:space="preserve"> </w:t>
      </w:r>
      <w:r w:rsidR="00006308">
        <w:rPr>
          <w:color w:val="auto"/>
          <w:sz w:val="22"/>
          <w:szCs w:val="22"/>
        </w:rPr>
        <w:t xml:space="preserve">Jeżeli nie ma takiej potrzeby, nie zaleca się lokalizowania magazynu odpadów promieniotwórczych </w:t>
      </w:r>
      <w:r w:rsidR="00962940">
        <w:rPr>
          <w:color w:val="auto"/>
          <w:sz w:val="22"/>
          <w:szCs w:val="22"/>
        </w:rPr>
        <w:br/>
      </w:r>
      <w:r w:rsidR="00006308" w:rsidRPr="00006308">
        <w:rPr>
          <w:color w:val="auto"/>
          <w:sz w:val="22"/>
          <w:szCs w:val="22"/>
        </w:rPr>
        <w:t>w budynku mieszkalnym albo w budynku zamieszkania zbiorowego</w:t>
      </w:r>
      <w:r w:rsidR="00006308">
        <w:rPr>
          <w:color w:val="auto"/>
          <w:sz w:val="22"/>
          <w:szCs w:val="22"/>
        </w:rPr>
        <w:t xml:space="preserve">. </w:t>
      </w:r>
      <w:r>
        <w:rPr>
          <w:color w:val="auto"/>
          <w:sz w:val="22"/>
          <w:szCs w:val="22"/>
        </w:rPr>
        <w:t>W</w:t>
      </w:r>
      <w:r w:rsidR="00B8490B">
        <w:rPr>
          <w:color w:val="auto"/>
          <w:sz w:val="22"/>
          <w:szCs w:val="22"/>
        </w:rPr>
        <w:t> </w:t>
      </w:r>
      <w:r w:rsidRPr="00C671ED">
        <w:rPr>
          <w:color w:val="auto"/>
          <w:sz w:val="22"/>
          <w:szCs w:val="22"/>
        </w:rPr>
        <w:t xml:space="preserve">razie potrzeby </w:t>
      </w:r>
      <w:r>
        <w:rPr>
          <w:color w:val="auto"/>
          <w:sz w:val="22"/>
          <w:szCs w:val="22"/>
        </w:rPr>
        <w:t xml:space="preserve">należy </w:t>
      </w:r>
      <w:r w:rsidRPr="00C671ED">
        <w:rPr>
          <w:color w:val="auto"/>
          <w:sz w:val="22"/>
          <w:szCs w:val="22"/>
        </w:rPr>
        <w:t xml:space="preserve">zapewnić </w:t>
      </w:r>
      <w:r w:rsidR="00006308">
        <w:rPr>
          <w:color w:val="auto"/>
          <w:sz w:val="22"/>
          <w:szCs w:val="22"/>
        </w:rPr>
        <w:t xml:space="preserve">w magazynie </w:t>
      </w:r>
      <w:r w:rsidRPr="00C671ED">
        <w:rPr>
          <w:color w:val="auto"/>
          <w:sz w:val="22"/>
          <w:szCs w:val="22"/>
        </w:rPr>
        <w:t xml:space="preserve">dodatkowe, oprócz opakowania odpadów, </w:t>
      </w:r>
      <w:r>
        <w:rPr>
          <w:color w:val="auto"/>
          <w:sz w:val="22"/>
          <w:szCs w:val="22"/>
        </w:rPr>
        <w:t xml:space="preserve">zabezpieczenia </w:t>
      </w:r>
      <w:r w:rsidRPr="00C671ED">
        <w:rPr>
          <w:color w:val="auto"/>
          <w:sz w:val="22"/>
          <w:szCs w:val="22"/>
        </w:rPr>
        <w:t>(np.</w:t>
      </w:r>
      <w:r w:rsidR="00655FD6">
        <w:rPr>
          <w:color w:val="auto"/>
          <w:sz w:val="22"/>
          <w:szCs w:val="22"/>
        </w:rPr>
        <w:t> </w:t>
      </w:r>
      <w:r w:rsidRPr="00C671ED">
        <w:rPr>
          <w:color w:val="auto"/>
          <w:sz w:val="22"/>
          <w:szCs w:val="22"/>
        </w:rPr>
        <w:t xml:space="preserve">osłony fizyczne, </w:t>
      </w:r>
      <w:r w:rsidRPr="00F50232">
        <w:rPr>
          <w:color w:val="auto"/>
          <w:sz w:val="22"/>
          <w:szCs w:val="22"/>
        </w:rPr>
        <w:t>wentylację</w:t>
      </w:r>
      <w:r w:rsidR="003D1656">
        <w:rPr>
          <w:color w:val="auto"/>
          <w:sz w:val="22"/>
          <w:szCs w:val="22"/>
        </w:rPr>
        <w:t>, systemy filtracyjne</w:t>
      </w:r>
      <w:r w:rsidR="00E57245">
        <w:rPr>
          <w:color w:val="auto"/>
          <w:sz w:val="22"/>
          <w:szCs w:val="22"/>
        </w:rPr>
        <w:t xml:space="preserve"> wyposażone w filtry</w:t>
      </w:r>
      <w:r w:rsidR="00236F68">
        <w:rPr>
          <w:color w:val="auto"/>
          <w:sz w:val="22"/>
          <w:szCs w:val="22"/>
        </w:rPr>
        <w:t>).</w:t>
      </w:r>
      <w:r w:rsidR="00E57245">
        <w:rPr>
          <w:color w:val="auto"/>
          <w:sz w:val="22"/>
          <w:szCs w:val="22"/>
        </w:rPr>
        <w:t xml:space="preserve"> </w:t>
      </w:r>
      <w:r w:rsidR="00CF5F01">
        <w:rPr>
          <w:color w:val="auto"/>
          <w:sz w:val="22"/>
          <w:szCs w:val="22"/>
        </w:rPr>
        <w:t>Wyposażenie systemu wentylacyjnego w filtry</w:t>
      </w:r>
      <w:r w:rsidR="00CF5F01" w:rsidRPr="00C671ED">
        <w:rPr>
          <w:color w:val="auto"/>
          <w:sz w:val="22"/>
          <w:szCs w:val="22"/>
        </w:rPr>
        <w:t xml:space="preserve"> zapobiega</w:t>
      </w:r>
      <w:r w:rsidR="00CF5F01">
        <w:rPr>
          <w:color w:val="auto"/>
          <w:sz w:val="22"/>
          <w:szCs w:val="22"/>
        </w:rPr>
        <w:t xml:space="preserve"> </w:t>
      </w:r>
      <w:r w:rsidR="00CF5F01" w:rsidRPr="00C671ED">
        <w:rPr>
          <w:color w:val="auto"/>
          <w:sz w:val="22"/>
          <w:szCs w:val="22"/>
        </w:rPr>
        <w:t xml:space="preserve">niekontrolowanym uwolnieniom do środowiska </w:t>
      </w:r>
      <w:r w:rsidR="00CF5F01">
        <w:rPr>
          <w:color w:val="auto"/>
          <w:sz w:val="22"/>
          <w:szCs w:val="22"/>
        </w:rPr>
        <w:t xml:space="preserve">izotopów promieniotwórczych </w:t>
      </w:r>
      <w:r w:rsidR="00CF5F01" w:rsidRPr="00C671ED">
        <w:rPr>
          <w:color w:val="auto"/>
          <w:sz w:val="22"/>
          <w:szCs w:val="22"/>
        </w:rPr>
        <w:t>w postaci gazowej lub aerozoli</w:t>
      </w:r>
      <w:r w:rsidR="00CF5F01">
        <w:rPr>
          <w:color w:val="auto"/>
          <w:sz w:val="22"/>
          <w:szCs w:val="22"/>
        </w:rPr>
        <w:t xml:space="preserve">. </w:t>
      </w:r>
    </w:p>
    <w:p w14:paraId="127C82F2" w14:textId="77777777" w:rsidR="00CF5F01" w:rsidRDefault="00CF5F01" w:rsidP="005261A0">
      <w:pPr>
        <w:pStyle w:val="Default"/>
        <w:spacing w:line="276" w:lineRule="auto"/>
        <w:jc w:val="both"/>
        <w:rPr>
          <w:color w:val="auto"/>
          <w:sz w:val="22"/>
          <w:szCs w:val="22"/>
        </w:rPr>
      </w:pPr>
      <w:r>
        <w:rPr>
          <w:color w:val="auto"/>
          <w:sz w:val="22"/>
          <w:szCs w:val="22"/>
        </w:rPr>
        <w:t>W zależności od ich przeznaczenia zaleca się stosowanie:</w:t>
      </w:r>
    </w:p>
    <w:p w14:paraId="4DB8368F" w14:textId="77777777" w:rsidR="00CF5F01" w:rsidRDefault="00CF5F01" w:rsidP="005261A0">
      <w:pPr>
        <w:pStyle w:val="Default"/>
        <w:spacing w:line="276" w:lineRule="auto"/>
        <w:jc w:val="both"/>
        <w:rPr>
          <w:color w:val="auto"/>
          <w:sz w:val="22"/>
          <w:szCs w:val="22"/>
        </w:rPr>
      </w:pPr>
      <w:r>
        <w:rPr>
          <w:color w:val="auto"/>
          <w:sz w:val="22"/>
          <w:szCs w:val="22"/>
        </w:rPr>
        <w:t>- filtrów absolutnych do usuwania pyłów i aerozoli o średnic</w:t>
      </w:r>
      <w:r w:rsidR="00566829">
        <w:rPr>
          <w:color w:val="auto"/>
          <w:sz w:val="22"/>
          <w:szCs w:val="22"/>
        </w:rPr>
        <w:t>y</w:t>
      </w:r>
      <w:r>
        <w:rPr>
          <w:color w:val="auto"/>
          <w:sz w:val="22"/>
          <w:szCs w:val="22"/>
        </w:rPr>
        <w:t xml:space="preserve"> 0,1 – 1,5 µm;</w:t>
      </w:r>
    </w:p>
    <w:p w14:paraId="2F11F214" w14:textId="4E964BE0" w:rsidR="00CF5F01" w:rsidRDefault="00171684" w:rsidP="005261A0">
      <w:pPr>
        <w:pStyle w:val="Default"/>
        <w:spacing w:line="276" w:lineRule="auto"/>
        <w:jc w:val="both"/>
        <w:rPr>
          <w:color w:val="auto"/>
          <w:sz w:val="22"/>
          <w:szCs w:val="22"/>
        </w:rPr>
      </w:pPr>
      <w:r>
        <w:rPr>
          <w:color w:val="auto"/>
          <w:sz w:val="22"/>
          <w:szCs w:val="22"/>
        </w:rPr>
        <w:t>- filtrów</w:t>
      </w:r>
      <w:r w:rsidRPr="00171684">
        <w:rPr>
          <w:color w:val="FF0000"/>
          <w:sz w:val="22"/>
          <w:szCs w:val="22"/>
        </w:rPr>
        <w:t xml:space="preserve"> </w:t>
      </w:r>
      <w:r w:rsidR="00CF5F01">
        <w:rPr>
          <w:color w:val="auto"/>
          <w:sz w:val="22"/>
          <w:szCs w:val="22"/>
        </w:rPr>
        <w:t>do usuwania cząsteczek oraz związków gazowych i zapachowych;</w:t>
      </w:r>
    </w:p>
    <w:p w14:paraId="5E80B2D8" w14:textId="77777777" w:rsidR="00A77C62" w:rsidRDefault="00CF5F01" w:rsidP="005261A0">
      <w:pPr>
        <w:pStyle w:val="Default"/>
        <w:spacing w:line="276" w:lineRule="auto"/>
        <w:jc w:val="both"/>
        <w:rPr>
          <w:color w:val="auto"/>
          <w:sz w:val="22"/>
          <w:szCs w:val="22"/>
        </w:rPr>
      </w:pPr>
      <w:r>
        <w:rPr>
          <w:color w:val="auto"/>
          <w:sz w:val="22"/>
          <w:szCs w:val="22"/>
        </w:rPr>
        <w:t xml:space="preserve">- filtrów węglowych do usuwania par i gazów, w szczególności </w:t>
      </w:r>
      <w:r w:rsidR="00A77C62">
        <w:rPr>
          <w:color w:val="auto"/>
          <w:sz w:val="22"/>
          <w:szCs w:val="22"/>
        </w:rPr>
        <w:t>gazowego CH</w:t>
      </w:r>
      <w:r w:rsidR="00A77C62" w:rsidRPr="00A77C62">
        <w:rPr>
          <w:color w:val="auto"/>
          <w:sz w:val="22"/>
          <w:szCs w:val="22"/>
          <w:vertAlign w:val="subscript"/>
        </w:rPr>
        <w:t>3</w:t>
      </w:r>
      <w:r w:rsidR="00A77C62">
        <w:rPr>
          <w:color w:val="auto"/>
          <w:sz w:val="22"/>
          <w:szCs w:val="22"/>
        </w:rPr>
        <w:t>I</w:t>
      </w:r>
      <w:r w:rsidR="00006308">
        <w:rPr>
          <w:color w:val="auto"/>
          <w:sz w:val="22"/>
          <w:szCs w:val="22"/>
        </w:rPr>
        <w:t xml:space="preserve"> (</w:t>
      </w:r>
      <w:proofErr w:type="spellStart"/>
      <w:r w:rsidR="00006308">
        <w:rPr>
          <w:color w:val="auto"/>
          <w:sz w:val="22"/>
          <w:szCs w:val="22"/>
        </w:rPr>
        <w:t>jodometan</w:t>
      </w:r>
      <w:proofErr w:type="spellEnd"/>
      <w:r w:rsidR="00006308">
        <w:rPr>
          <w:color w:val="auto"/>
          <w:sz w:val="22"/>
          <w:szCs w:val="22"/>
        </w:rPr>
        <w:t>)</w:t>
      </w:r>
      <w:r w:rsidR="00A77C62">
        <w:rPr>
          <w:color w:val="auto"/>
          <w:sz w:val="22"/>
          <w:szCs w:val="22"/>
        </w:rPr>
        <w:t>;</w:t>
      </w:r>
    </w:p>
    <w:p w14:paraId="0A59F08C" w14:textId="77777777" w:rsidR="00A77C62" w:rsidRDefault="00A77C62" w:rsidP="005261A0">
      <w:pPr>
        <w:pStyle w:val="Default"/>
        <w:spacing w:line="276" w:lineRule="auto"/>
        <w:jc w:val="both"/>
        <w:rPr>
          <w:color w:val="auto"/>
          <w:sz w:val="22"/>
          <w:szCs w:val="22"/>
        </w:rPr>
      </w:pPr>
      <w:r>
        <w:rPr>
          <w:color w:val="auto"/>
          <w:sz w:val="22"/>
          <w:szCs w:val="22"/>
        </w:rPr>
        <w:t>- krzemionki pokrytej azotanem srebra do usuwania I</w:t>
      </w:r>
      <w:r>
        <w:rPr>
          <w:color w:val="auto"/>
          <w:sz w:val="22"/>
          <w:szCs w:val="22"/>
          <w:vertAlign w:val="subscript"/>
        </w:rPr>
        <w:t>2</w:t>
      </w:r>
      <w:r w:rsidR="00006308">
        <w:rPr>
          <w:color w:val="auto"/>
          <w:sz w:val="22"/>
          <w:szCs w:val="22"/>
          <w:vertAlign w:val="subscript"/>
        </w:rPr>
        <w:t xml:space="preserve"> </w:t>
      </w:r>
      <w:r w:rsidR="00006308" w:rsidRPr="00006308">
        <w:rPr>
          <w:color w:val="auto"/>
          <w:sz w:val="22"/>
          <w:szCs w:val="22"/>
        </w:rPr>
        <w:t>(jod)</w:t>
      </w:r>
      <w:r>
        <w:rPr>
          <w:color w:val="auto"/>
          <w:sz w:val="22"/>
          <w:szCs w:val="22"/>
        </w:rPr>
        <w:t>;</w:t>
      </w:r>
    </w:p>
    <w:p w14:paraId="376DE9CD" w14:textId="77777777" w:rsidR="008E6321" w:rsidRPr="00C671ED" w:rsidRDefault="00A77C62" w:rsidP="005261A0">
      <w:pPr>
        <w:pStyle w:val="Default"/>
        <w:spacing w:line="276" w:lineRule="auto"/>
        <w:jc w:val="both"/>
        <w:rPr>
          <w:color w:val="auto"/>
          <w:sz w:val="22"/>
          <w:szCs w:val="22"/>
        </w:rPr>
      </w:pPr>
      <w:r>
        <w:rPr>
          <w:color w:val="auto"/>
          <w:sz w:val="22"/>
          <w:szCs w:val="22"/>
        </w:rPr>
        <w:t>- filtr</w:t>
      </w:r>
      <w:r w:rsidR="009A361A">
        <w:rPr>
          <w:color w:val="auto"/>
          <w:sz w:val="22"/>
          <w:szCs w:val="22"/>
        </w:rPr>
        <w:t>ów</w:t>
      </w:r>
      <w:r>
        <w:rPr>
          <w:color w:val="auto"/>
          <w:sz w:val="22"/>
          <w:szCs w:val="22"/>
        </w:rPr>
        <w:t xml:space="preserve"> </w:t>
      </w:r>
      <w:proofErr w:type="spellStart"/>
      <w:r>
        <w:rPr>
          <w:color w:val="auto"/>
          <w:sz w:val="22"/>
          <w:szCs w:val="22"/>
        </w:rPr>
        <w:t>Petrianowa</w:t>
      </w:r>
      <w:proofErr w:type="spellEnd"/>
      <w:r w:rsidR="00CF5F01">
        <w:rPr>
          <w:color w:val="auto"/>
          <w:sz w:val="22"/>
          <w:szCs w:val="22"/>
        </w:rPr>
        <w:t xml:space="preserve"> </w:t>
      </w:r>
      <w:r>
        <w:rPr>
          <w:color w:val="auto"/>
          <w:sz w:val="22"/>
          <w:szCs w:val="22"/>
        </w:rPr>
        <w:t>do zatrzymywania aerozoli.</w:t>
      </w:r>
    </w:p>
    <w:p w14:paraId="0EAF2721" w14:textId="77777777" w:rsidR="006224AC" w:rsidRDefault="006224AC" w:rsidP="006224AC">
      <w:pPr>
        <w:pStyle w:val="Akapitzlist"/>
        <w:ind w:left="0"/>
        <w:jc w:val="both"/>
        <w:rPr>
          <w:rFonts w:cs="Arial"/>
          <w:sz w:val="22"/>
          <w:szCs w:val="22"/>
        </w:rPr>
      </w:pPr>
    </w:p>
    <w:p w14:paraId="707CE5AB" w14:textId="77777777" w:rsidR="006224AC" w:rsidRDefault="006224AC" w:rsidP="006224AC">
      <w:pPr>
        <w:pStyle w:val="Default"/>
        <w:spacing w:line="276" w:lineRule="auto"/>
        <w:jc w:val="both"/>
        <w:rPr>
          <w:color w:val="auto"/>
          <w:sz w:val="22"/>
          <w:szCs w:val="22"/>
        </w:rPr>
      </w:pPr>
      <w:r w:rsidRPr="00053DD0">
        <w:rPr>
          <w:color w:val="auto"/>
          <w:sz w:val="22"/>
          <w:szCs w:val="22"/>
        </w:rPr>
        <w:t xml:space="preserve">W projekcie </w:t>
      </w:r>
      <w:r w:rsidR="00236F68">
        <w:rPr>
          <w:color w:val="auto"/>
          <w:sz w:val="22"/>
          <w:szCs w:val="22"/>
        </w:rPr>
        <w:t>magazynu</w:t>
      </w:r>
      <w:r w:rsidRPr="00053DD0">
        <w:rPr>
          <w:color w:val="auto"/>
          <w:sz w:val="22"/>
          <w:szCs w:val="22"/>
        </w:rPr>
        <w:t xml:space="preserve"> odpadów </w:t>
      </w:r>
      <w:r>
        <w:rPr>
          <w:color w:val="auto"/>
          <w:sz w:val="22"/>
          <w:szCs w:val="22"/>
        </w:rPr>
        <w:t xml:space="preserve">promieniotwórczych </w:t>
      </w:r>
      <w:r w:rsidRPr="00053DD0">
        <w:rPr>
          <w:color w:val="auto"/>
          <w:sz w:val="22"/>
          <w:szCs w:val="22"/>
        </w:rPr>
        <w:t xml:space="preserve">należy uwzględnić wpływ, jaki przechowywane odpady mogą mieć na funkcjonalność systemów i eksploatację obiektu. Kontrola stanu </w:t>
      </w:r>
      <w:r w:rsidR="00236F68">
        <w:rPr>
          <w:color w:val="auto"/>
          <w:sz w:val="22"/>
          <w:szCs w:val="22"/>
        </w:rPr>
        <w:t xml:space="preserve">magazynu </w:t>
      </w:r>
      <w:r w:rsidRPr="00053DD0">
        <w:rPr>
          <w:color w:val="auto"/>
          <w:sz w:val="22"/>
          <w:szCs w:val="22"/>
        </w:rPr>
        <w:t xml:space="preserve">(jego konstrukcji, układów i komponentów) </w:t>
      </w:r>
      <w:r>
        <w:rPr>
          <w:color w:val="auto"/>
          <w:sz w:val="22"/>
          <w:szCs w:val="22"/>
        </w:rPr>
        <w:t xml:space="preserve">powinna być możliwa </w:t>
      </w:r>
      <w:r w:rsidRPr="00053DD0">
        <w:rPr>
          <w:color w:val="auto"/>
          <w:sz w:val="22"/>
          <w:szCs w:val="22"/>
        </w:rPr>
        <w:t>poprzez odpowiednie zaprojektowanie obiektu np. zapewnienie prześwitów wokół regałów na których znajdują się opakowania z odpadami i umożliwienie dostępu urządzeń</w:t>
      </w:r>
      <w:r>
        <w:rPr>
          <w:color w:val="auto"/>
          <w:sz w:val="22"/>
          <w:szCs w:val="22"/>
        </w:rPr>
        <w:t xml:space="preserve"> pomiarowych</w:t>
      </w:r>
      <w:r w:rsidRPr="00053DD0">
        <w:rPr>
          <w:color w:val="auto"/>
          <w:sz w:val="22"/>
          <w:szCs w:val="22"/>
        </w:rPr>
        <w:t xml:space="preserve">, lub wyposażenie zbiorników do przechowania odpadów w okienka </w:t>
      </w:r>
      <w:r w:rsidR="00602795">
        <w:rPr>
          <w:color w:val="auto"/>
          <w:sz w:val="22"/>
          <w:szCs w:val="22"/>
        </w:rPr>
        <w:t xml:space="preserve">i zawory </w:t>
      </w:r>
      <w:r w:rsidRPr="00053DD0">
        <w:rPr>
          <w:color w:val="auto"/>
          <w:sz w:val="22"/>
          <w:szCs w:val="22"/>
        </w:rPr>
        <w:t>inspekcyjne.</w:t>
      </w:r>
    </w:p>
    <w:p w14:paraId="0283B24F" w14:textId="77777777" w:rsidR="00830251" w:rsidRDefault="00830251" w:rsidP="006224AC">
      <w:pPr>
        <w:pStyle w:val="Default"/>
        <w:spacing w:line="276" w:lineRule="auto"/>
        <w:jc w:val="both"/>
        <w:rPr>
          <w:color w:val="auto"/>
          <w:sz w:val="22"/>
          <w:szCs w:val="22"/>
        </w:rPr>
      </w:pPr>
    </w:p>
    <w:p w14:paraId="115C2471" w14:textId="77777777" w:rsidR="00830251" w:rsidRPr="00053DD0" w:rsidRDefault="00830251" w:rsidP="006224AC">
      <w:pPr>
        <w:pStyle w:val="Default"/>
        <w:spacing w:line="276" w:lineRule="auto"/>
        <w:jc w:val="both"/>
        <w:rPr>
          <w:color w:val="auto"/>
          <w:sz w:val="22"/>
          <w:szCs w:val="22"/>
        </w:rPr>
      </w:pPr>
      <w:bookmarkStart w:id="8" w:name="_Hlk136509868"/>
      <w:r>
        <w:rPr>
          <w:color w:val="auto"/>
          <w:sz w:val="22"/>
          <w:szCs w:val="22"/>
        </w:rPr>
        <w:t>Obiekt do przechowywania odpadów promieniotwórczych bezpośrednio związany z obiektem jądrowym i znajdujący się na jego terenie jest obiektem jądrowym i musi spełniać wymagania stawiane obiektom jądrowym.</w:t>
      </w:r>
    </w:p>
    <w:bookmarkEnd w:id="8"/>
    <w:p w14:paraId="16EECF2F" w14:textId="77777777" w:rsidR="008E6321" w:rsidRDefault="008E6321" w:rsidP="005261A0">
      <w:pPr>
        <w:rPr>
          <w:sz w:val="22"/>
          <w:szCs w:val="22"/>
        </w:rPr>
      </w:pPr>
    </w:p>
    <w:p w14:paraId="628EF72B" w14:textId="77777777" w:rsidR="008E6321" w:rsidRDefault="008E6321" w:rsidP="00041B79">
      <w:pPr>
        <w:pStyle w:val="Nagwek1"/>
        <w:spacing w:before="0"/>
        <w:ind w:left="360" w:hanging="360"/>
        <w:rPr>
          <w:rFonts w:ascii="Arial" w:hAnsi="Arial" w:cs="Arial"/>
          <w:color w:val="548DD4"/>
          <w:sz w:val="22"/>
          <w:szCs w:val="22"/>
        </w:rPr>
      </w:pPr>
      <w:bookmarkStart w:id="9" w:name="_Toc141092679"/>
      <w:r w:rsidRPr="00041B79">
        <w:rPr>
          <w:rFonts w:ascii="Arial" w:hAnsi="Arial" w:cs="Arial"/>
          <w:color w:val="548DD4"/>
          <w:sz w:val="22"/>
          <w:szCs w:val="22"/>
        </w:rPr>
        <w:t>2.2.1</w:t>
      </w:r>
      <w:r w:rsidR="00C52174">
        <w:rPr>
          <w:rFonts w:ascii="Arial" w:hAnsi="Arial" w:cs="Arial"/>
          <w:color w:val="548DD4"/>
          <w:sz w:val="22"/>
          <w:szCs w:val="22"/>
        </w:rPr>
        <w:t>.</w:t>
      </w:r>
      <w:r w:rsidRPr="00041B79">
        <w:rPr>
          <w:rFonts w:ascii="Arial" w:hAnsi="Arial" w:cs="Arial"/>
          <w:color w:val="548DD4"/>
          <w:sz w:val="22"/>
          <w:szCs w:val="22"/>
        </w:rPr>
        <w:t xml:space="preserve"> Wyposażenie dodatkowe</w:t>
      </w:r>
      <w:bookmarkEnd w:id="9"/>
    </w:p>
    <w:p w14:paraId="21AD1632" w14:textId="77777777" w:rsidR="00602795" w:rsidRDefault="00602795" w:rsidP="00041B79">
      <w:pPr>
        <w:pStyle w:val="Nagwek1"/>
        <w:spacing w:before="0"/>
        <w:ind w:left="360" w:hanging="360"/>
        <w:rPr>
          <w:rFonts w:ascii="Arial" w:hAnsi="Arial" w:cs="Arial"/>
          <w:color w:val="548DD4"/>
          <w:sz w:val="22"/>
          <w:szCs w:val="22"/>
        </w:rPr>
      </w:pPr>
    </w:p>
    <w:p w14:paraId="08395362" w14:textId="77777777" w:rsidR="008E6321" w:rsidRDefault="008E6321" w:rsidP="00041B79">
      <w:pPr>
        <w:pStyle w:val="Nagwek1"/>
        <w:spacing w:before="0"/>
        <w:ind w:left="360" w:hanging="360"/>
        <w:rPr>
          <w:rFonts w:ascii="Arial" w:hAnsi="Arial" w:cs="Arial"/>
          <w:color w:val="548DD4"/>
          <w:sz w:val="22"/>
          <w:szCs w:val="22"/>
        </w:rPr>
      </w:pPr>
      <w:bookmarkStart w:id="10" w:name="_Toc141092680"/>
      <w:r w:rsidRPr="00041B79">
        <w:rPr>
          <w:rFonts w:ascii="Arial" w:hAnsi="Arial" w:cs="Arial"/>
          <w:color w:val="548DD4"/>
          <w:sz w:val="22"/>
          <w:szCs w:val="22"/>
        </w:rPr>
        <w:t>Osłony</w:t>
      </w:r>
      <w:bookmarkEnd w:id="10"/>
    </w:p>
    <w:p w14:paraId="1A409A90" w14:textId="77777777" w:rsidR="00136619" w:rsidRPr="00136619" w:rsidRDefault="00136619" w:rsidP="00136619"/>
    <w:p w14:paraId="3B76567D" w14:textId="76E9A976" w:rsidR="008E6321" w:rsidRPr="006B08C8" w:rsidRDefault="004825C5" w:rsidP="004825C5">
      <w:pPr>
        <w:pStyle w:val="Default"/>
        <w:spacing w:line="276" w:lineRule="auto"/>
        <w:jc w:val="both"/>
        <w:rPr>
          <w:color w:val="auto"/>
          <w:sz w:val="22"/>
          <w:szCs w:val="22"/>
        </w:rPr>
      </w:pPr>
      <w:r>
        <w:rPr>
          <w:sz w:val="22"/>
          <w:szCs w:val="22"/>
        </w:rPr>
        <w:t xml:space="preserve">Zaprojektowanie osłon będzie zależeć od zagrożeń radiologicznych związanych </w:t>
      </w:r>
      <w:r>
        <w:rPr>
          <w:sz w:val="22"/>
          <w:szCs w:val="22"/>
        </w:rPr>
        <w:br/>
        <w:t xml:space="preserve">z przechowywanymi odpadami promieniotwórczymi. </w:t>
      </w:r>
      <w:r w:rsidR="00F70A63" w:rsidRPr="00FF5E6E">
        <w:rPr>
          <w:color w:val="auto"/>
          <w:sz w:val="22"/>
          <w:szCs w:val="22"/>
        </w:rPr>
        <w:t>Projektując osłony szczególną uwagę należy zwrócić na otwory w barierach osłonowych związane z układami wentylacji i</w:t>
      </w:r>
      <w:r w:rsidR="00BF3162">
        <w:rPr>
          <w:color w:val="auto"/>
          <w:sz w:val="22"/>
          <w:szCs w:val="22"/>
        </w:rPr>
        <w:t> </w:t>
      </w:r>
      <w:r w:rsidR="00F70A63" w:rsidRPr="00FF5E6E">
        <w:rPr>
          <w:color w:val="auto"/>
          <w:sz w:val="22"/>
          <w:szCs w:val="22"/>
        </w:rPr>
        <w:t>przepustami technologicznymi.</w:t>
      </w:r>
      <w:r w:rsidR="0020114B">
        <w:rPr>
          <w:color w:val="auto"/>
          <w:sz w:val="22"/>
          <w:szCs w:val="22"/>
        </w:rPr>
        <w:t xml:space="preserve"> </w:t>
      </w:r>
      <w:r w:rsidR="00863D86" w:rsidRPr="004825C5">
        <w:rPr>
          <w:sz w:val="22"/>
          <w:szCs w:val="22"/>
        </w:rPr>
        <w:t>Różnorodność form stosowanych osłon jest bardzo duża. Stosowane mogą być osłony stałe oraz przenośne. Osłonami stałymi</w:t>
      </w:r>
      <w:r w:rsidR="000D07EB" w:rsidRPr="004825C5">
        <w:rPr>
          <w:sz w:val="22"/>
          <w:szCs w:val="22"/>
        </w:rPr>
        <w:t xml:space="preserve"> są </w:t>
      </w:r>
      <w:r w:rsidR="002B19E4" w:rsidRPr="004825C5">
        <w:rPr>
          <w:sz w:val="22"/>
          <w:szCs w:val="22"/>
        </w:rPr>
        <w:t xml:space="preserve">przeważnie ściany osłonowe, ich elementy wchodzące w </w:t>
      </w:r>
      <w:r>
        <w:rPr>
          <w:sz w:val="22"/>
          <w:szCs w:val="22"/>
        </w:rPr>
        <w:t xml:space="preserve">skład </w:t>
      </w:r>
      <w:r w:rsidR="002B19E4" w:rsidRPr="004825C5">
        <w:rPr>
          <w:sz w:val="22"/>
          <w:szCs w:val="22"/>
        </w:rPr>
        <w:t>konstrukcj</w:t>
      </w:r>
      <w:r>
        <w:rPr>
          <w:sz w:val="22"/>
          <w:szCs w:val="22"/>
        </w:rPr>
        <w:t>i</w:t>
      </w:r>
      <w:r w:rsidR="002B19E4" w:rsidRPr="004825C5">
        <w:rPr>
          <w:sz w:val="22"/>
          <w:szCs w:val="22"/>
        </w:rPr>
        <w:t xml:space="preserve"> obiektu, warstwy materiału osłonowego związanego trwale np. ze ścianami, jak tynki barytowe, czy wykładzina </w:t>
      </w:r>
      <w:r w:rsidR="001516C0">
        <w:rPr>
          <w:sz w:val="22"/>
          <w:szCs w:val="22"/>
        </w:rPr>
        <w:t xml:space="preserve">z </w:t>
      </w:r>
      <w:r w:rsidR="001516C0" w:rsidRPr="004825C5">
        <w:rPr>
          <w:sz w:val="22"/>
          <w:szCs w:val="22"/>
        </w:rPr>
        <w:t>blach</w:t>
      </w:r>
      <w:r w:rsidR="001516C0">
        <w:rPr>
          <w:sz w:val="22"/>
          <w:szCs w:val="22"/>
        </w:rPr>
        <w:t>y</w:t>
      </w:r>
      <w:r w:rsidR="001516C0" w:rsidRPr="004825C5">
        <w:rPr>
          <w:sz w:val="22"/>
          <w:szCs w:val="22"/>
        </w:rPr>
        <w:t xml:space="preserve"> ołowian</w:t>
      </w:r>
      <w:r w:rsidR="001516C0">
        <w:rPr>
          <w:sz w:val="22"/>
          <w:szCs w:val="22"/>
        </w:rPr>
        <w:t>ej</w:t>
      </w:r>
      <w:r>
        <w:rPr>
          <w:sz w:val="22"/>
          <w:szCs w:val="22"/>
        </w:rPr>
        <w:t xml:space="preserve">. Osłonami stałymi mogą być </w:t>
      </w:r>
      <w:r w:rsidR="002B19E4" w:rsidRPr="004825C5">
        <w:rPr>
          <w:sz w:val="22"/>
          <w:szCs w:val="22"/>
        </w:rPr>
        <w:t>osłony zbudowane z</w:t>
      </w:r>
      <w:r w:rsidR="00EF495F">
        <w:rPr>
          <w:sz w:val="22"/>
          <w:szCs w:val="22"/>
        </w:rPr>
        <w:t>e</w:t>
      </w:r>
      <w:r w:rsidR="002B19E4" w:rsidRPr="004825C5">
        <w:rPr>
          <w:sz w:val="22"/>
          <w:szCs w:val="22"/>
        </w:rPr>
        <w:t xml:space="preserve"> specjalnie </w:t>
      </w:r>
      <w:r w:rsidR="00EF495F" w:rsidRPr="004825C5">
        <w:rPr>
          <w:sz w:val="22"/>
          <w:szCs w:val="22"/>
        </w:rPr>
        <w:t>ukształtowan</w:t>
      </w:r>
      <w:r w:rsidR="00EF495F">
        <w:rPr>
          <w:sz w:val="22"/>
          <w:szCs w:val="22"/>
        </w:rPr>
        <w:t>ych</w:t>
      </w:r>
      <w:r w:rsidR="00EF495F" w:rsidRPr="004825C5">
        <w:rPr>
          <w:sz w:val="22"/>
          <w:szCs w:val="22"/>
        </w:rPr>
        <w:t xml:space="preserve"> bloczk</w:t>
      </w:r>
      <w:r w:rsidR="00EF495F">
        <w:rPr>
          <w:sz w:val="22"/>
          <w:szCs w:val="22"/>
        </w:rPr>
        <w:t>ów</w:t>
      </w:r>
      <w:r w:rsidR="00EF495F" w:rsidRPr="004825C5">
        <w:rPr>
          <w:sz w:val="22"/>
          <w:szCs w:val="22"/>
        </w:rPr>
        <w:t xml:space="preserve"> </w:t>
      </w:r>
      <w:r w:rsidR="00EF495F" w:rsidRPr="006B08C8">
        <w:rPr>
          <w:color w:val="auto"/>
          <w:sz w:val="22"/>
          <w:szCs w:val="22"/>
        </w:rPr>
        <w:t>betonowych</w:t>
      </w:r>
      <w:r w:rsidR="002B19E4" w:rsidRPr="006B08C8">
        <w:rPr>
          <w:color w:val="auto"/>
          <w:sz w:val="22"/>
          <w:szCs w:val="22"/>
        </w:rPr>
        <w:t>. Osłonami ruchomymi mogą być montowane doraźnie parawany ochronne i ekrany</w:t>
      </w:r>
      <w:r w:rsidR="00C57103" w:rsidRPr="006B08C8">
        <w:rPr>
          <w:color w:val="auto"/>
          <w:sz w:val="22"/>
          <w:szCs w:val="22"/>
        </w:rPr>
        <w:t xml:space="preserve"> oraz </w:t>
      </w:r>
      <w:r w:rsidR="00EF495F" w:rsidRPr="006B08C8">
        <w:rPr>
          <w:color w:val="auto"/>
          <w:sz w:val="22"/>
          <w:szCs w:val="22"/>
        </w:rPr>
        <w:t xml:space="preserve">rozbieralne osłony </w:t>
      </w:r>
      <w:r w:rsidR="00C57103" w:rsidRPr="006B08C8">
        <w:rPr>
          <w:color w:val="auto"/>
          <w:sz w:val="22"/>
          <w:szCs w:val="22"/>
        </w:rPr>
        <w:t xml:space="preserve">zbudowane </w:t>
      </w:r>
      <w:r w:rsidR="00EF495F" w:rsidRPr="006B08C8">
        <w:rPr>
          <w:color w:val="auto"/>
          <w:sz w:val="22"/>
          <w:szCs w:val="22"/>
        </w:rPr>
        <w:t>z elementów prefabrykowanych typu kształtki ołowiane</w:t>
      </w:r>
      <w:r w:rsidR="00917C5C" w:rsidRPr="006B08C8">
        <w:rPr>
          <w:color w:val="auto"/>
          <w:sz w:val="22"/>
          <w:szCs w:val="22"/>
        </w:rPr>
        <w:t xml:space="preserve">. </w:t>
      </w:r>
      <w:r w:rsidR="002B19E4" w:rsidRPr="006B08C8">
        <w:rPr>
          <w:color w:val="auto"/>
          <w:sz w:val="22"/>
          <w:szCs w:val="22"/>
        </w:rPr>
        <w:t xml:space="preserve">Rolę osłon ruchomych mogą pełnić </w:t>
      </w:r>
      <w:r w:rsidRPr="006B08C8">
        <w:rPr>
          <w:color w:val="auto"/>
          <w:sz w:val="22"/>
          <w:szCs w:val="22"/>
        </w:rPr>
        <w:t xml:space="preserve">również </w:t>
      </w:r>
      <w:r w:rsidR="002B19E4" w:rsidRPr="006B08C8">
        <w:rPr>
          <w:color w:val="auto"/>
          <w:sz w:val="22"/>
          <w:szCs w:val="22"/>
        </w:rPr>
        <w:t>wszelkiego typu pojemniki transport</w:t>
      </w:r>
      <w:r w:rsidRPr="006B08C8">
        <w:rPr>
          <w:color w:val="auto"/>
          <w:sz w:val="22"/>
          <w:szCs w:val="22"/>
        </w:rPr>
        <w:t>o</w:t>
      </w:r>
      <w:r w:rsidR="002B19E4" w:rsidRPr="006B08C8">
        <w:rPr>
          <w:color w:val="auto"/>
          <w:sz w:val="22"/>
          <w:szCs w:val="22"/>
        </w:rPr>
        <w:t>we</w:t>
      </w:r>
      <w:r w:rsidR="00522C1B" w:rsidRPr="006B08C8">
        <w:rPr>
          <w:color w:val="auto"/>
          <w:sz w:val="22"/>
          <w:szCs w:val="22"/>
        </w:rPr>
        <w:t xml:space="preserve"> dla </w:t>
      </w:r>
      <w:r w:rsidR="00D02668" w:rsidRPr="006B08C8">
        <w:rPr>
          <w:color w:val="auto"/>
          <w:sz w:val="22"/>
          <w:szCs w:val="22"/>
        </w:rPr>
        <w:t>materiałów</w:t>
      </w:r>
      <w:r w:rsidR="00522C1B" w:rsidRPr="006B08C8">
        <w:rPr>
          <w:color w:val="auto"/>
          <w:sz w:val="22"/>
          <w:szCs w:val="22"/>
        </w:rPr>
        <w:t xml:space="preserve"> promieniotwórczych</w:t>
      </w:r>
      <w:r w:rsidR="00AA5566" w:rsidRPr="006B08C8">
        <w:rPr>
          <w:color w:val="auto"/>
          <w:sz w:val="22"/>
          <w:szCs w:val="22"/>
        </w:rPr>
        <w:t>.</w:t>
      </w:r>
    </w:p>
    <w:p w14:paraId="45E0BA86" w14:textId="77777777" w:rsidR="008E6321" w:rsidRPr="00401FBD" w:rsidRDefault="004825C5" w:rsidP="00041B79">
      <w:pPr>
        <w:pStyle w:val="Default"/>
        <w:spacing w:line="276" w:lineRule="auto"/>
        <w:jc w:val="both"/>
        <w:rPr>
          <w:color w:val="auto"/>
          <w:sz w:val="22"/>
          <w:szCs w:val="22"/>
        </w:rPr>
      </w:pPr>
      <w:r w:rsidRPr="006B08C8">
        <w:rPr>
          <w:color w:val="auto"/>
          <w:sz w:val="22"/>
          <w:szCs w:val="22"/>
        </w:rPr>
        <w:lastRenderedPageBreak/>
        <w:t xml:space="preserve">Moc </w:t>
      </w:r>
      <w:r w:rsidR="008E6321" w:rsidRPr="006B08C8">
        <w:rPr>
          <w:color w:val="auto"/>
          <w:sz w:val="22"/>
          <w:szCs w:val="22"/>
        </w:rPr>
        <w:t xml:space="preserve">dawki </w:t>
      </w:r>
      <w:r w:rsidR="002E25D1" w:rsidRPr="006B08C8">
        <w:rPr>
          <w:color w:val="auto"/>
          <w:sz w:val="22"/>
          <w:szCs w:val="22"/>
        </w:rPr>
        <w:t xml:space="preserve">promieniowania jonizującego </w:t>
      </w:r>
      <w:r w:rsidR="008E6321" w:rsidRPr="006B08C8">
        <w:rPr>
          <w:color w:val="auto"/>
          <w:sz w:val="22"/>
          <w:szCs w:val="22"/>
        </w:rPr>
        <w:t xml:space="preserve">w miejscu przechowywania </w:t>
      </w:r>
      <w:r w:rsidR="008E6321" w:rsidRPr="00C671ED">
        <w:rPr>
          <w:color w:val="auto"/>
          <w:sz w:val="22"/>
          <w:szCs w:val="22"/>
        </w:rPr>
        <w:t xml:space="preserve">odpadów </w:t>
      </w:r>
      <w:r w:rsidR="00602795">
        <w:rPr>
          <w:color w:val="auto"/>
          <w:sz w:val="22"/>
          <w:szCs w:val="22"/>
        </w:rPr>
        <w:t>można</w:t>
      </w:r>
      <w:r w:rsidR="00602795" w:rsidRPr="00C671ED">
        <w:rPr>
          <w:color w:val="auto"/>
          <w:sz w:val="22"/>
          <w:szCs w:val="22"/>
        </w:rPr>
        <w:t xml:space="preserve"> </w:t>
      </w:r>
      <w:r w:rsidR="008E6321" w:rsidRPr="00C671ED">
        <w:rPr>
          <w:color w:val="auto"/>
          <w:sz w:val="22"/>
          <w:szCs w:val="22"/>
        </w:rPr>
        <w:t xml:space="preserve">zmniejszać wykorzystując </w:t>
      </w:r>
      <w:r>
        <w:rPr>
          <w:color w:val="auto"/>
          <w:sz w:val="22"/>
          <w:szCs w:val="22"/>
        </w:rPr>
        <w:t xml:space="preserve">również </w:t>
      </w:r>
      <w:r w:rsidR="00E3222F">
        <w:rPr>
          <w:color w:val="auto"/>
          <w:sz w:val="22"/>
          <w:szCs w:val="22"/>
        </w:rPr>
        <w:t xml:space="preserve">do </w:t>
      </w:r>
      <w:r w:rsidR="00E3222F" w:rsidRPr="00C671ED">
        <w:rPr>
          <w:color w:val="auto"/>
          <w:sz w:val="22"/>
          <w:szCs w:val="22"/>
        </w:rPr>
        <w:t>osłaniani</w:t>
      </w:r>
      <w:r w:rsidR="00E3222F">
        <w:rPr>
          <w:color w:val="auto"/>
          <w:sz w:val="22"/>
          <w:szCs w:val="22"/>
        </w:rPr>
        <w:t>a</w:t>
      </w:r>
      <w:r w:rsidR="00E3222F" w:rsidRPr="00C671ED">
        <w:rPr>
          <w:color w:val="auto"/>
          <w:sz w:val="22"/>
          <w:szCs w:val="22"/>
        </w:rPr>
        <w:t xml:space="preserve"> </w:t>
      </w:r>
      <w:r w:rsidR="008E6321" w:rsidRPr="00C671ED">
        <w:rPr>
          <w:color w:val="auto"/>
          <w:sz w:val="22"/>
          <w:szCs w:val="22"/>
        </w:rPr>
        <w:t xml:space="preserve">opakowań z </w:t>
      </w:r>
      <w:r w:rsidR="008E6321" w:rsidRPr="00401FBD">
        <w:rPr>
          <w:color w:val="auto"/>
          <w:sz w:val="22"/>
          <w:szCs w:val="22"/>
        </w:rPr>
        <w:t>odpadami bardziej aktywnymi</w:t>
      </w:r>
      <w:r w:rsidR="00602795">
        <w:rPr>
          <w:color w:val="auto"/>
          <w:sz w:val="22"/>
          <w:szCs w:val="22"/>
        </w:rPr>
        <w:t>,</w:t>
      </w:r>
      <w:r w:rsidR="008E6321" w:rsidRPr="00401FBD">
        <w:rPr>
          <w:color w:val="auto"/>
          <w:sz w:val="22"/>
          <w:szCs w:val="22"/>
        </w:rPr>
        <w:t xml:space="preserve"> opakowania </w:t>
      </w:r>
      <w:r>
        <w:rPr>
          <w:color w:val="auto"/>
          <w:sz w:val="22"/>
          <w:szCs w:val="22"/>
        </w:rPr>
        <w:t xml:space="preserve">z odpadami </w:t>
      </w:r>
      <w:r w:rsidR="008E6321" w:rsidRPr="00401FBD">
        <w:rPr>
          <w:color w:val="auto"/>
          <w:sz w:val="22"/>
          <w:szCs w:val="22"/>
        </w:rPr>
        <w:t>o mniejszej aktywności.</w:t>
      </w:r>
    </w:p>
    <w:p w14:paraId="59607A99" w14:textId="77777777" w:rsidR="008E6321" w:rsidRPr="005F30FB" w:rsidRDefault="00602795" w:rsidP="00041B79">
      <w:pPr>
        <w:pStyle w:val="Default"/>
        <w:spacing w:line="276" w:lineRule="auto"/>
        <w:jc w:val="both"/>
        <w:rPr>
          <w:sz w:val="22"/>
          <w:szCs w:val="22"/>
        </w:rPr>
      </w:pPr>
      <w:r>
        <w:rPr>
          <w:sz w:val="22"/>
          <w:szCs w:val="22"/>
        </w:rPr>
        <w:t>W</w:t>
      </w:r>
      <w:r w:rsidR="00A605A6">
        <w:rPr>
          <w:sz w:val="22"/>
          <w:szCs w:val="22"/>
        </w:rPr>
        <w:t xml:space="preserve"> celu nieprzekroczenia rocznej dawki skutecznej (efektywnej) o wartości 0,1 </w:t>
      </w:r>
      <w:proofErr w:type="spellStart"/>
      <w:r w:rsidR="00A605A6">
        <w:rPr>
          <w:sz w:val="22"/>
          <w:szCs w:val="22"/>
        </w:rPr>
        <w:t>mSv</w:t>
      </w:r>
      <w:proofErr w:type="spellEnd"/>
      <w:r w:rsidR="00917C5C">
        <w:rPr>
          <w:sz w:val="22"/>
          <w:szCs w:val="22"/>
        </w:rPr>
        <w:t xml:space="preserve"> </w:t>
      </w:r>
      <w:r w:rsidR="00A605A6">
        <w:rPr>
          <w:sz w:val="22"/>
          <w:szCs w:val="22"/>
        </w:rPr>
        <w:t xml:space="preserve">dla osób z ogółu ludności w przypadku magazynu zlokalizowanego w budynku mieszkalnym lub budynku zamieszkania zborowego i 0,3 </w:t>
      </w:r>
      <w:proofErr w:type="spellStart"/>
      <w:r w:rsidR="00A605A6">
        <w:rPr>
          <w:sz w:val="22"/>
          <w:szCs w:val="22"/>
        </w:rPr>
        <w:t>mSv</w:t>
      </w:r>
      <w:proofErr w:type="spellEnd"/>
      <w:r w:rsidR="00A605A6">
        <w:rPr>
          <w:sz w:val="22"/>
          <w:szCs w:val="22"/>
        </w:rPr>
        <w:t xml:space="preserve"> dla magazynu zlokalizowanego w budynku nie będącym budyniem mieszkalnym lub budynkiem zamieszkania zbiorowego należy stosować osłony stałe i ruchome</w:t>
      </w:r>
      <w:r w:rsidR="004140DC">
        <w:rPr>
          <w:sz w:val="22"/>
          <w:szCs w:val="22"/>
        </w:rPr>
        <w:t xml:space="preserve">. </w:t>
      </w:r>
      <w:r w:rsidR="00220E21">
        <w:rPr>
          <w:sz w:val="22"/>
          <w:szCs w:val="22"/>
        </w:rPr>
        <w:t>Odpowiednie rozmieszczenie</w:t>
      </w:r>
      <w:r w:rsidR="00220E21" w:rsidRPr="00220E21">
        <w:t xml:space="preserve"> </w:t>
      </w:r>
      <w:r w:rsidR="00220E21" w:rsidRPr="00220E21">
        <w:rPr>
          <w:sz w:val="22"/>
          <w:szCs w:val="22"/>
        </w:rPr>
        <w:t>opakowań z odpadami</w:t>
      </w:r>
      <w:r w:rsidR="00220E21">
        <w:rPr>
          <w:sz w:val="22"/>
          <w:szCs w:val="22"/>
        </w:rPr>
        <w:t>, szc</w:t>
      </w:r>
      <w:r w:rsidR="00B57A67">
        <w:rPr>
          <w:sz w:val="22"/>
          <w:szCs w:val="22"/>
        </w:rPr>
        <w:t>z</w:t>
      </w:r>
      <w:r w:rsidR="00220E21">
        <w:rPr>
          <w:sz w:val="22"/>
          <w:szCs w:val="22"/>
        </w:rPr>
        <w:t xml:space="preserve">elność tych opakowań oraz osłony ruchome powinny zapobiegać otrzymaniu </w:t>
      </w:r>
      <w:r w:rsidR="008E6321" w:rsidRPr="009E0508">
        <w:rPr>
          <w:sz w:val="22"/>
          <w:szCs w:val="22"/>
        </w:rPr>
        <w:t>przez pracowników wykonujących pracę w</w:t>
      </w:r>
      <w:r w:rsidR="00BF3162">
        <w:rPr>
          <w:sz w:val="22"/>
          <w:szCs w:val="22"/>
        </w:rPr>
        <w:t> </w:t>
      </w:r>
      <w:r w:rsidR="008E6321" w:rsidRPr="009E0508">
        <w:rPr>
          <w:sz w:val="22"/>
          <w:szCs w:val="22"/>
        </w:rPr>
        <w:t>warunkach narażenia na promieniowanie jonizujące</w:t>
      </w:r>
      <w:r w:rsidR="00220E21">
        <w:rPr>
          <w:sz w:val="22"/>
          <w:szCs w:val="22"/>
        </w:rPr>
        <w:t>,</w:t>
      </w:r>
      <w:r w:rsidR="008E6321" w:rsidRPr="009E0508">
        <w:rPr>
          <w:sz w:val="22"/>
          <w:szCs w:val="22"/>
        </w:rPr>
        <w:t xml:space="preserve"> rocznej dawki przekraczającej </w:t>
      </w:r>
      <w:r w:rsidR="00220E21">
        <w:rPr>
          <w:sz w:val="22"/>
          <w:szCs w:val="22"/>
        </w:rPr>
        <w:t xml:space="preserve">ustalony </w:t>
      </w:r>
      <w:r w:rsidR="00D9436A">
        <w:rPr>
          <w:sz w:val="22"/>
          <w:szCs w:val="22"/>
        </w:rPr>
        <w:t>limit użytkowy dawki.</w:t>
      </w:r>
      <w:r w:rsidR="008E6321" w:rsidRPr="005F30FB">
        <w:rPr>
          <w:sz w:val="22"/>
          <w:szCs w:val="22"/>
        </w:rPr>
        <w:t xml:space="preserve"> </w:t>
      </w:r>
    </w:p>
    <w:p w14:paraId="654C2A34" w14:textId="77777777" w:rsidR="0048178C" w:rsidRDefault="00D9436A" w:rsidP="001516C0">
      <w:pPr>
        <w:pStyle w:val="Default"/>
        <w:spacing w:line="276" w:lineRule="auto"/>
        <w:jc w:val="both"/>
      </w:pPr>
      <w:r w:rsidRPr="00D9436A">
        <w:rPr>
          <w:color w:val="auto"/>
          <w:sz w:val="22"/>
          <w:szCs w:val="22"/>
        </w:rPr>
        <w:t>Obowiązkowo n</w:t>
      </w:r>
      <w:r w:rsidR="008E6321" w:rsidRPr="00D9436A">
        <w:rPr>
          <w:color w:val="auto"/>
          <w:sz w:val="22"/>
          <w:szCs w:val="22"/>
        </w:rPr>
        <w:t>ależy określić maksymaln</w:t>
      </w:r>
      <w:r w:rsidRPr="00D9436A">
        <w:rPr>
          <w:color w:val="auto"/>
          <w:sz w:val="22"/>
          <w:szCs w:val="22"/>
        </w:rPr>
        <w:t>ą</w:t>
      </w:r>
      <w:r w:rsidR="008E6321" w:rsidRPr="00D9436A">
        <w:rPr>
          <w:color w:val="auto"/>
          <w:sz w:val="22"/>
          <w:szCs w:val="22"/>
        </w:rPr>
        <w:t xml:space="preserve"> wartoś</w:t>
      </w:r>
      <w:r w:rsidRPr="00D9436A">
        <w:rPr>
          <w:color w:val="auto"/>
          <w:sz w:val="22"/>
          <w:szCs w:val="22"/>
        </w:rPr>
        <w:t>ć</w:t>
      </w:r>
      <w:r w:rsidR="008E6321" w:rsidRPr="00D9436A">
        <w:rPr>
          <w:color w:val="auto"/>
          <w:sz w:val="22"/>
          <w:szCs w:val="22"/>
        </w:rPr>
        <w:t xml:space="preserve"> mocy dawki </w:t>
      </w:r>
      <w:r w:rsidR="00726CCD">
        <w:rPr>
          <w:color w:val="auto"/>
          <w:sz w:val="22"/>
          <w:szCs w:val="22"/>
        </w:rPr>
        <w:t xml:space="preserve">promieniowania jonizującego </w:t>
      </w:r>
      <w:r w:rsidRPr="00D9436A">
        <w:rPr>
          <w:color w:val="auto"/>
          <w:sz w:val="22"/>
          <w:szCs w:val="22"/>
        </w:rPr>
        <w:t>na</w:t>
      </w:r>
      <w:r w:rsidR="008E6321" w:rsidRPr="00D9436A">
        <w:rPr>
          <w:color w:val="auto"/>
          <w:sz w:val="22"/>
          <w:szCs w:val="22"/>
        </w:rPr>
        <w:t xml:space="preserve"> zewnętrznej powierzchni </w:t>
      </w:r>
      <w:r w:rsidRPr="00D9436A">
        <w:rPr>
          <w:color w:val="auto"/>
          <w:sz w:val="22"/>
          <w:szCs w:val="22"/>
        </w:rPr>
        <w:t xml:space="preserve">opakowania z odpadami promieniotwórczymi. </w:t>
      </w:r>
      <w:r w:rsidR="00BB6E78">
        <w:rPr>
          <w:color w:val="auto"/>
          <w:sz w:val="22"/>
          <w:szCs w:val="22"/>
        </w:rPr>
        <w:br/>
      </w:r>
      <w:r w:rsidR="00EF6A74">
        <w:rPr>
          <w:color w:val="auto"/>
          <w:sz w:val="22"/>
          <w:szCs w:val="22"/>
        </w:rPr>
        <w:t>Z</w:t>
      </w:r>
      <w:r w:rsidR="00EF6A74" w:rsidRPr="00D9436A">
        <w:rPr>
          <w:color w:val="auto"/>
          <w:sz w:val="22"/>
          <w:szCs w:val="22"/>
        </w:rPr>
        <w:t xml:space="preserve"> </w:t>
      </w:r>
      <w:r w:rsidRPr="00D9436A">
        <w:rPr>
          <w:color w:val="auto"/>
          <w:sz w:val="22"/>
          <w:szCs w:val="22"/>
        </w:rPr>
        <w:t xml:space="preserve">punktu widzenia kontroli ewentualnego przekroczenia </w:t>
      </w:r>
      <w:r w:rsidR="00220E21">
        <w:rPr>
          <w:color w:val="auto"/>
          <w:sz w:val="22"/>
          <w:szCs w:val="22"/>
        </w:rPr>
        <w:t>ww. limitów</w:t>
      </w:r>
      <w:r w:rsidR="00220E21" w:rsidRPr="00D9436A">
        <w:rPr>
          <w:color w:val="auto"/>
          <w:sz w:val="22"/>
          <w:szCs w:val="22"/>
        </w:rPr>
        <w:t xml:space="preserve"> </w:t>
      </w:r>
      <w:r w:rsidRPr="00D9436A">
        <w:rPr>
          <w:color w:val="auto"/>
          <w:sz w:val="22"/>
          <w:szCs w:val="22"/>
        </w:rPr>
        <w:t xml:space="preserve">dawki, </w:t>
      </w:r>
      <w:r w:rsidR="00EF6A74">
        <w:rPr>
          <w:color w:val="auto"/>
          <w:sz w:val="22"/>
          <w:szCs w:val="22"/>
        </w:rPr>
        <w:t>z</w:t>
      </w:r>
      <w:r w:rsidR="00EF6A74" w:rsidRPr="00D9436A">
        <w:rPr>
          <w:color w:val="auto"/>
          <w:sz w:val="22"/>
          <w:szCs w:val="22"/>
        </w:rPr>
        <w:t xml:space="preserve">aleca się </w:t>
      </w:r>
      <w:r w:rsidRPr="00D9436A">
        <w:rPr>
          <w:color w:val="auto"/>
          <w:sz w:val="22"/>
          <w:szCs w:val="22"/>
        </w:rPr>
        <w:t>określenie maksymalnej wartości mocy dawki</w:t>
      </w:r>
      <w:r w:rsidR="00726CCD" w:rsidRPr="00BB409C">
        <w:t xml:space="preserve"> </w:t>
      </w:r>
      <w:r w:rsidR="00726CCD" w:rsidRPr="00726CCD">
        <w:rPr>
          <w:color w:val="auto"/>
          <w:sz w:val="22"/>
          <w:szCs w:val="22"/>
        </w:rPr>
        <w:t>promieniowania jonizującego</w:t>
      </w:r>
      <w:r w:rsidRPr="00D9436A">
        <w:rPr>
          <w:color w:val="auto"/>
          <w:sz w:val="22"/>
          <w:szCs w:val="22"/>
        </w:rPr>
        <w:t xml:space="preserve"> na zewnętrznej</w:t>
      </w:r>
      <w:r w:rsidR="008E6321" w:rsidRPr="00D9436A">
        <w:rPr>
          <w:color w:val="auto"/>
          <w:sz w:val="22"/>
          <w:szCs w:val="22"/>
        </w:rPr>
        <w:t xml:space="preserve"> powierzchni </w:t>
      </w:r>
      <w:r w:rsidR="004825C5">
        <w:rPr>
          <w:color w:val="auto"/>
          <w:sz w:val="22"/>
          <w:szCs w:val="22"/>
        </w:rPr>
        <w:t xml:space="preserve">stałych i przenośnych </w:t>
      </w:r>
      <w:r w:rsidR="008E6321" w:rsidRPr="00D9436A">
        <w:rPr>
          <w:color w:val="auto"/>
          <w:sz w:val="22"/>
          <w:szCs w:val="22"/>
        </w:rPr>
        <w:t xml:space="preserve">osłon </w:t>
      </w:r>
      <w:r w:rsidR="00BF3162">
        <w:rPr>
          <w:color w:val="auto"/>
          <w:sz w:val="22"/>
          <w:szCs w:val="22"/>
        </w:rPr>
        <w:t>oraz</w:t>
      </w:r>
      <w:r w:rsidR="008E6321" w:rsidRPr="00D9436A">
        <w:rPr>
          <w:color w:val="auto"/>
          <w:sz w:val="22"/>
          <w:szCs w:val="22"/>
        </w:rPr>
        <w:t xml:space="preserve"> zewnętrznych powierzchni</w:t>
      </w:r>
      <w:r w:rsidR="0023025D">
        <w:rPr>
          <w:color w:val="auto"/>
          <w:sz w:val="22"/>
          <w:szCs w:val="22"/>
        </w:rPr>
        <w:t>ach</w:t>
      </w:r>
      <w:r w:rsidR="008E6321" w:rsidRPr="00D9436A">
        <w:rPr>
          <w:color w:val="auto"/>
          <w:sz w:val="22"/>
          <w:szCs w:val="22"/>
        </w:rPr>
        <w:t xml:space="preserve"> </w:t>
      </w:r>
      <w:r w:rsidR="00BB409C">
        <w:rPr>
          <w:color w:val="auto"/>
          <w:sz w:val="22"/>
          <w:szCs w:val="22"/>
        </w:rPr>
        <w:t xml:space="preserve">magazynu </w:t>
      </w:r>
      <w:r w:rsidR="008E6321" w:rsidRPr="00D9436A">
        <w:rPr>
          <w:color w:val="auto"/>
          <w:sz w:val="22"/>
          <w:szCs w:val="22"/>
        </w:rPr>
        <w:t>odpadów</w:t>
      </w:r>
      <w:r w:rsidR="00220E21">
        <w:rPr>
          <w:color w:val="auto"/>
          <w:sz w:val="22"/>
          <w:szCs w:val="22"/>
        </w:rPr>
        <w:t xml:space="preserve"> promieniotwórczych</w:t>
      </w:r>
      <w:r w:rsidR="008E6321" w:rsidRPr="00D9436A">
        <w:rPr>
          <w:color w:val="auto"/>
          <w:sz w:val="22"/>
          <w:szCs w:val="22"/>
        </w:rPr>
        <w:t>.</w:t>
      </w:r>
      <w:r w:rsidR="008E6321" w:rsidRPr="00C671ED">
        <w:rPr>
          <w:color w:val="auto"/>
          <w:sz w:val="22"/>
          <w:szCs w:val="22"/>
        </w:rPr>
        <w:t xml:space="preserve"> </w:t>
      </w:r>
    </w:p>
    <w:p w14:paraId="35FBF8F0" w14:textId="77777777" w:rsidR="00604C8D" w:rsidRDefault="00604C8D" w:rsidP="006A0FE8">
      <w:pPr>
        <w:pStyle w:val="Nagwek1"/>
        <w:spacing w:before="0"/>
        <w:ind w:left="360" w:hanging="360"/>
        <w:rPr>
          <w:rFonts w:ascii="Arial" w:hAnsi="Arial" w:cs="Arial"/>
          <w:color w:val="548DD4"/>
          <w:sz w:val="22"/>
          <w:szCs w:val="22"/>
        </w:rPr>
      </w:pPr>
    </w:p>
    <w:p w14:paraId="1E89E62E" w14:textId="77777777" w:rsidR="008E6321" w:rsidRDefault="008E6321" w:rsidP="006A0FE8">
      <w:pPr>
        <w:pStyle w:val="Nagwek1"/>
        <w:spacing w:before="0"/>
        <w:ind w:left="360" w:hanging="360"/>
        <w:rPr>
          <w:rFonts w:ascii="Arial" w:hAnsi="Arial" w:cs="Arial"/>
          <w:color w:val="548DD4"/>
          <w:sz w:val="22"/>
          <w:szCs w:val="22"/>
        </w:rPr>
      </w:pPr>
      <w:bookmarkStart w:id="11" w:name="_Toc141092681"/>
      <w:r w:rsidRPr="006A0FE8">
        <w:rPr>
          <w:rFonts w:ascii="Arial" w:hAnsi="Arial" w:cs="Arial"/>
          <w:color w:val="548DD4"/>
          <w:sz w:val="22"/>
          <w:szCs w:val="22"/>
        </w:rPr>
        <w:t>Wentylacja</w:t>
      </w:r>
      <w:bookmarkEnd w:id="11"/>
    </w:p>
    <w:p w14:paraId="2B504821" w14:textId="77777777" w:rsidR="008E6321" w:rsidRDefault="008E6321" w:rsidP="006A0FE8">
      <w:pPr>
        <w:rPr>
          <w:sz w:val="22"/>
          <w:szCs w:val="22"/>
        </w:rPr>
      </w:pPr>
    </w:p>
    <w:p w14:paraId="41EBF686" w14:textId="77777777" w:rsidR="008E6321" w:rsidRDefault="00604C8D" w:rsidP="00FE5217">
      <w:pPr>
        <w:pStyle w:val="Default"/>
        <w:spacing w:line="276" w:lineRule="auto"/>
        <w:jc w:val="both"/>
        <w:rPr>
          <w:color w:val="auto"/>
          <w:sz w:val="22"/>
          <w:szCs w:val="22"/>
        </w:rPr>
      </w:pPr>
      <w:r>
        <w:rPr>
          <w:color w:val="auto"/>
          <w:sz w:val="22"/>
          <w:szCs w:val="22"/>
        </w:rPr>
        <w:t>Kwestię projektowania</w:t>
      </w:r>
      <w:r w:rsidR="008E6321">
        <w:rPr>
          <w:color w:val="auto"/>
          <w:sz w:val="22"/>
          <w:szCs w:val="22"/>
        </w:rPr>
        <w:t xml:space="preserve"> </w:t>
      </w:r>
      <w:r w:rsidR="008E6321" w:rsidRPr="00C671ED">
        <w:rPr>
          <w:color w:val="auto"/>
          <w:sz w:val="22"/>
          <w:szCs w:val="22"/>
        </w:rPr>
        <w:t xml:space="preserve">systemu wentylacyjnego </w:t>
      </w:r>
      <w:r w:rsidR="008E6321">
        <w:rPr>
          <w:color w:val="auto"/>
          <w:sz w:val="22"/>
          <w:szCs w:val="22"/>
        </w:rPr>
        <w:t xml:space="preserve">w </w:t>
      </w:r>
      <w:r w:rsidR="00EC3617">
        <w:rPr>
          <w:color w:val="auto"/>
          <w:sz w:val="22"/>
          <w:szCs w:val="22"/>
        </w:rPr>
        <w:t xml:space="preserve">magazynie odpadów promieniotwórczych </w:t>
      </w:r>
      <w:r>
        <w:rPr>
          <w:color w:val="auto"/>
          <w:sz w:val="22"/>
          <w:szCs w:val="22"/>
        </w:rPr>
        <w:t xml:space="preserve">należy rozpatrywać </w:t>
      </w:r>
      <w:r w:rsidR="008E6321" w:rsidRPr="00C671ED">
        <w:rPr>
          <w:color w:val="auto"/>
          <w:sz w:val="22"/>
          <w:szCs w:val="22"/>
        </w:rPr>
        <w:t>w każdym przypadku indywidualnie</w:t>
      </w:r>
      <w:r w:rsidR="00BB409C">
        <w:rPr>
          <w:color w:val="auto"/>
          <w:sz w:val="22"/>
          <w:szCs w:val="22"/>
        </w:rPr>
        <w:t xml:space="preserve">. </w:t>
      </w:r>
      <w:r w:rsidR="00EC3617">
        <w:rPr>
          <w:color w:val="auto"/>
          <w:sz w:val="22"/>
          <w:szCs w:val="22"/>
        </w:rPr>
        <w:t>Przechowywanie odpadów w</w:t>
      </w:r>
      <w:r w:rsidR="00886221">
        <w:rPr>
          <w:color w:val="auto"/>
          <w:sz w:val="22"/>
          <w:szCs w:val="22"/>
        </w:rPr>
        <w:t> </w:t>
      </w:r>
      <w:r w:rsidR="00EC3617">
        <w:rPr>
          <w:color w:val="auto"/>
          <w:sz w:val="22"/>
          <w:szCs w:val="22"/>
        </w:rPr>
        <w:t xml:space="preserve">miejscu ich powstawania, tj. w pracowniach izotopowych z otwartymi źródłami promieniotwórczymi odbywa się w pomieszczeniach </w:t>
      </w:r>
      <w:r w:rsidR="00887CC6">
        <w:rPr>
          <w:color w:val="auto"/>
          <w:sz w:val="22"/>
          <w:szCs w:val="22"/>
        </w:rPr>
        <w:t>wentylowanych odrębn</w:t>
      </w:r>
      <w:r w:rsidR="00033F01">
        <w:rPr>
          <w:color w:val="auto"/>
          <w:sz w:val="22"/>
          <w:szCs w:val="22"/>
        </w:rPr>
        <w:t>ym</w:t>
      </w:r>
      <w:r w:rsidR="00887CC6">
        <w:rPr>
          <w:color w:val="auto"/>
          <w:sz w:val="22"/>
          <w:szCs w:val="22"/>
        </w:rPr>
        <w:t xml:space="preserve"> systemem wentylacyjnym umożliwiającym co najmniej 3-krotną wymianę powietrza w ciągu godziny.</w:t>
      </w:r>
      <w:r w:rsidR="00EC3617">
        <w:rPr>
          <w:color w:val="auto"/>
          <w:sz w:val="22"/>
          <w:szCs w:val="22"/>
        </w:rPr>
        <w:t xml:space="preserve"> </w:t>
      </w:r>
      <w:r w:rsidR="008E6321">
        <w:rPr>
          <w:color w:val="auto"/>
          <w:sz w:val="22"/>
          <w:szCs w:val="22"/>
        </w:rPr>
        <w:br/>
      </w:r>
      <w:r w:rsidR="008E6321" w:rsidRPr="003416AF">
        <w:rPr>
          <w:color w:val="auto"/>
          <w:sz w:val="22"/>
          <w:szCs w:val="22"/>
        </w:rPr>
        <w:t xml:space="preserve">W przypadku magazynu do przechowywania odpadów promieniotwórczych pochodzących </w:t>
      </w:r>
      <w:r w:rsidR="008E6321">
        <w:rPr>
          <w:color w:val="auto"/>
          <w:sz w:val="22"/>
          <w:szCs w:val="22"/>
        </w:rPr>
        <w:br/>
      </w:r>
      <w:r w:rsidR="008E6321" w:rsidRPr="003416AF">
        <w:rPr>
          <w:color w:val="auto"/>
          <w:sz w:val="22"/>
          <w:szCs w:val="22"/>
        </w:rPr>
        <w:t xml:space="preserve">z pracowni izotopowej klasy I </w:t>
      </w:r>
      <w:proofErr w:type="spellStart"/>
      <w:r w:rsidR="008E6321" w:rsidRPr="003416AF">
        <w:rPr>
          <w:color w:val="auto"/>
          <w:sz w:val="22"/>
          <w:szCs w:val="22"/>
        </w:rPr>
        <w:t>i</w:t>
      </w:r>
      <w:proofErr w:type="spellEnd"/>
      <w:r w:rsidR="008E6321" w:rsidRPr="003416AF">
        <w:rPr>
          <w:color w:val="auto"/>
          <w:sz w:val="22"/>
          <w:szCs w:val="22"/>
        </w:rPr>
        <w:t xml:space="preserve"> II powinien on być wyposażony w wentylację mechaniczną </w:t>
      </w:r>
      <w:proofErr w:type="spellStart"/>
      <w:r w:rsidR="008E6321" w:rsidRPr="003416AF">
        <w:rPr>
          <w:color w:val="auto"/>
          <w:sz w:val="22"/>
          <w:szCs w:val="22"/>
        </w:rPr>
        <w:t>nawiewno</w:t>
      </w:r>
      <w:proofErr w:type="spellEnd"/>
      <w:r w:rsidR="008E6321" w:rsidRPr="003416AF">
        <w:rPr>
          <w:color w:val="auto"/>
          <w:sz w:val="22"/>
          <w:szCs w:val="22"/>
        </w:rPr>
        <w:t xml:space="preserve">-wyciągową zapewniającą </w:t>
      </w:r>
      <w:r w:rsidR="00EF6A74" w:rsidRPr="003416AF">
        <w:rPr>
          <w:color w:val="auto"/>
          <w:sz w:val="22"/>
          <w:szCs w:val="22"/>
        </w:rPr>
        <w:t>co najmniej 6-krotną wymianę powietrza w ciągu godziny</w:t>
      </w:r>
      <w:r w:rsidR="0044157F">
        <w:rPr>
          <w:color w:val="auto"/>
          <w:sz w:val="22"/>
          <w:szCs w:val="22"/>
        </w:rPr>
        <w:t>. Poni</w:t>
      </w:r>
      <w:r w:rsidR="006B33D9">
        <w:rPr>
          <w:color w:val="auto"/>
          <w:sz w:val="22"/>
          <w:szCs w:val="22"/>
        </w:rPr>
        <w:t>e</w:t>
      </w:r>
      <w:r w:rsidR="0044157F">
        <w:rPr>
          <w:color w:val="auto"/>
          <w:sz w:val="22"/>
          <w:szCs w:val="22"/>
        </w:rPr>
        <w:t>waż wentylacja ta musi działać tylko</w:t>
      </w:r>
      <w:r w:rsidR="00EF6A74" w:rsidRPr="003416AF">
        <w:rPr>
          <w:color w:val="auto"/>
          <w:sz w:val="22"/>
          <w:szCs w:val="22"/>
        </w:rPr>
        <w:t xml:space="preserve"> </w:t>
      </w:r>
      <w:r w:rsidR="008E6321" w:rsidRPr="003416AF">
        <w:rPr>
          <w:color w:val="auto"/>
          <w:sz w:val="22"/>
          <w:szCs w:val="22"/>
        </w:rPr>
        <w:t xml:space="preserve">w czasie przebywania </w:t>
      </w:r>
      <w:r w:rsidR="0044157F">
        <w:rPr>
          <w:color w:val="auto"/>
          <w:sz w:val="22"/>
          <w:szCs w:val="22"/>
        </w:rPr>
        <w:t>w magazynie</w:t>
      </w:r>
      <w:r w:rsidR="0044157F" w:rsidRPr="003416AF">
        <w:rPr>
          <w:color w:val="auto"/>
          <w:sz w:val="22"/>
          <w:szCs w:val="22"/>
        </w:rPr>
        <w:t xml:space="preserve"> </w:t>
      </w:r>
      <w:r w:rsidR="008E6321" w:rsidRPr="003416AF">
        <w:rPr>
          <w:color w:val="auto"/>
          <w:sz w:val="22"/>
          <w:szCs w:val="22"/>
        </w:rPr>
        <w:t xml:space="preserve">pracowników, </w:t>
      </w:r>
      <w:r w:rsidR="0044157F">
        <w:rPr>
          <w:color w:val="auto"/>
          <w:sz w:val="22"/>
          <w:szCs w:val="22"/>
        </w:rPr>
        <w:t xml:space="preserve">można system wentylacji wyposażyć w urządzenia pozwalające na wyłączenie wentylacji </w:t>
      </w:r>
      <w:r w:rsidR="006B33D9">
        <w:rPr>
          <w:color w:val="auto"/>
          <w:sz w:val="22"/>
          <w:szCs w:val="22"/>
        </w:rPr>
        <w:t>w</w:t>
      </w:r>
      <w:r w:rsidR="00007A87">
        <w:rPr>
          <w:color w:val="auto"/>
          <w:sz w:val="22"/>
          <w:szCs w:val="22"/>
        </w:rPr>
        <w:t> </w:t>
      </w:r>
      <w:r w:rsidR="006B33D9">
        <w:rPr>
          <w:color w:val="auto"/>
          <w:sz w:val="22"/>
          <w:szCs w:val="22"/>
        </w:rPr>
        <w:t>czasie nieobecności pracowników w magazynie i zapobiegające wejściu do magazynu przed całkowitą wymianą powietrza w pomieszczeniu magazynu, co nastąpi po</w:t>
      </w:r>
      <w:r w:rsidR="008E6321" w:rsidRPr="003416AF">
        <w:rPr>
          <w:color w:val="auto"/>
          <w:sz w:val="22"/>
          <w:szCs w:val="22"/>
        </w:rPr>
        <w:t xml:space="preserve"> co najmniej 10 minut</w:t>
      </w:r>
      <w:r w:rsidR="006B33D9">
        <w:rPr>
          <w:color w:val="auto"/>
          <w:sz w:val="22"/>
          <w:szCs w:val="22"/>
        </w:rPr>
        <w:t>ach od uruchomienia wentylacji.</w:t>
      </w:r>
      <w:r w:rsidR="008E6321" w:rsidRPr="003416AF">
        <w:rPr>
          <w:color w:val="auto"/>
          <w:sz w:val="22"/>
          <w:szCs w:val="22"/>
        </w:rPr>
        <w:t xml:space="preserve"> </w:t>
      </w:r>
      <w:r w:rsidR="00FE5217">
        <w:rPr>
          <w:color w:val="auto"/>
          <w:sz w:val="22"/>
          <w:szCs w:val="22"/>
        </w:rPr>
        <w:t>W magazynach, w których nie przechowuje się odpadów promieniotwórczych</w:t>
      </w:r>
      <w:r w:rsidR="00FE5217" w:rsidRPr="00FE5217">
        <w:t xml:space="preserve"> </w:t>
      </w:r>
      <w:r w:rsidR="00FE5217" w:rsidRPr="00FE5217">
        <w:rPr>
          <w:color w:val="auto"/>
          <w:sz w:val="22"/>
          <w:szCs w:val="22"/>
        </w:rPr>
        <w:t>pochodzących z pracowni izotopowej klasy I</w:t>
      </w:r>
      <w:r w:rsidR="0032424B">
        <w:rPr>
          <w:color w:val="auto"/>
          <w:sz w:val="22"/>
          <w:szCs w:val="22"/>
        </w:rPr>
        <w:t>,</w:t>
      </w:r>
      <w:r w:rsidR="00FE5217" w:rsidRPr="00FE5217">
        <w:rPr>
          <w:color w:val="auto"/>
          <w:sz w:val="22"/>
          <w:szCs w:val="22"/>
        </w:rPr>
        <w:t xml:space="preserve"> II</w:t>
      </w:r>
      <w:r w:rsidR="0032424B">
        <w:rPr>
          <w:color w:val="auto"/>
          <w:sz w:val="22"/>
          <w:szCs w:val="22"/>
        </w:rPr>
        <w:t xml:space="preserve"> lub III</w:t>
      </w:r>
      <w:r w:rsidR="00FE5217">
        <w:rPr>
          <w:color w:val="auto"/>
          <w:sz w:val="22"/>
          <w:szCs w:val="22"/>
        </w:rPr>
        <w:t xml:space="preserve"> dopuszcza się systemy wentylacji, zarówno grawitacyjnej jak i mechanicznej. </w:t>
      </w:r>
      <w:r w:rsidR="008E6321">
        <w:rPr>
          <w:color w:val="auto"/>
          <w:sz w:val="22"/>
          <w:szCs w:val="22"/>
        </w:rPr>
        <w:t>System wentylacji mechanicznej powinien być zainstalowany w przypadku gdy przechowywane odpady promieniotwórcze generują gazy lub mogą spowodować skażenie promieniotwórcze powietrza (np. odpady zawierające Ra-226 w wyniku rozpadu generują skażenie powietrza Rn-222) oraz w</w:t>
      </w:r>
      <w:r w:rsidR="00007A87">
        <w:rPr>
          <w:color w:val="auto"/>
          <w:sz w:val="22"/>
          <w:szCs w:val="22"/>
        </w:rPr>
        <w:t> </w:t>
      </w:r>
      <w:r w:rsidR="008E6321">
        <w:rPr>
          <w:color w:val="auto"/>
          <w:sz w:val="22"/>
          <w:szCs w:val="22"/>
        </w:rPr>
        <w:t>przypadku wystąpienia możliwości lokalnego nagromadzenia gazów łatwopalnych i</w:t>
      </w:r>
      <w:r w:rsidR="00007A87">
        <w:rPr>
          <w:color w:val="auto"/>
          <w:sz w:val="22"/>
          <w:szCs w:val="22"/>
        </w:rPr>
        <w:t> </w:t>
      </w:r>
      <w:r w:rsidR="008E6321">
        <w:rPr>
          <w:color w:val="auto"/>
          <w:sz w:val="22"/>
          <w:szCs w:val="22"/>
        </w:rPr>
        <w:t xml:space="preserve">wybuchowych takich jak wodór wytworzony na drodze radiolizy lub reakcji chemicznych. </w:t>
      </w:r>
      <w:r w:rsidR="00A61BEC">
        <w:rPr>
          <w:color w:val="auto"/>
          <w:sz w:val="22"/>
          <w:szCs w:val="22"/>
        </w:rPr>
        <w:t>W</w:t>
      </w:r>
      <w:r w:rsidR="001516C0">
        <w:rPr>
          <w:color w:val="auto"/>
          <w:sz w:val="22"/>
          <w:szCs w:val="22"/>
        </w:rPr>
        <w:t> </w:t>
      </w:r>
      <w:r w:rsidR="00A61BEC">
        <w:rPr>
          <w:color w:val="auto"/>
          <w:sz w:val="22"/>
          <w:szCs w:val="22"/>
        </w:rPr>
        <w:t>takim przypadku zastosowana wentylacja mechaniczna powinna umożliwić zmniejszenie stężenia powstałych gazów lub skażeń do poziomu</w:t>
      </w:r>
      <w:r w:rsidR="003C7AD5">
        <w:rPr>
          <w:color w:val="auto"/>
          <w:sz w:val="22"/>
          <w:szCs w:val="22"/>
        </w:rPr>
        <w:t xml:space="preserve">, który można pominąć </w:t>
      </w:r>
      <w:r w:rsidR="00A77C62">
        <w:rPr>
          <w:color w:val="auto"/>
          <w:sz w:val="22"/>
          <w:szCs w:val="22"/>
        </w:rPr>
        <w:br/>
      </w:r>
      <w:r w:rsidR="003C7AD5">
        <w:rPr>
          <w:color w:val="auto"/>
          <w:sz w:val="22"/>
          <w:szCs w:val="22"/>
        </w:rPr>
        <w:t xml:space="preserve">z punktu widzenia ochrony radiologicznej, a więc </w:t>
      </w:r>
      <w:r w:rsidR="00A77C62">
        <w:rPr>
          <w:color w:val="auto"/>
          <w:sz w:val="22"/>
          <w:szCs w:val="22"/>
        </w:rPr>
        <w:t xml:space="preserve">do </w:t>
      </w:r>
      <w:r w:rsidR="003C7AD5">
        <w:rPr>
          <w:color w:val="auto"/>
          <w:sz w:val="22"/>
          <w:szCs w:val="22"/>
        </w:rPr>
        <w:t xml:space="preserve">takiego </w:t>
      </w:r>
      <w:r w:rsidR="00A77C62">
        <w:rPr>
          <w:color w:val="auto"/>
          <w:sz w:val="22"/>
          <w:szCs w:val="22"/>
        </w:rPr>
        <w:t xml:space="preserve">poziomu, </w:t>
      </w:r>
      <w:r w:rsidR="003C7AD5">
        <w:rPr>
          <w:color w:val="auto"/>
          <w:sz w:val="22"/>
          <w:szCs w:val="22"/>
        </w:rPr>
        <w:t>aby nie zostały przekroczone</w:t>
      </w:r>
      <w:r w:rsidR="00236F68">
        <w:rPr>
          <w:color w:val="auto"/>
          <w:sz w:val="22"/>
          <w:szCs w:val="22"/>
        </w:rPr>
        <w:t xml:space="preserve"> przez pracowników</w:t>
      </w:r>
      <w:r w:rsidR="003C7AD5">
        <w:rPr>
          <w:color w:val="auto"/>
          <w:sz w:val="22"/>
          <w:szCs w:val="22"/>
        </w:rPr>
        <w:t xml:space="preserve"> ograniczniki dawki oraz </w:t>
      </w:r>
      <w:r w:rsidR="00A77C62">
        <w:rPr>
          <w:color w:val="auto"/>
          <w:sz w:val="22"/>
          <w:szCs w:val="22"/>
        </w:rPr>
        <w:t>nie został</w:t>
      </w:r>
      <w:r w:rsidR="006F5163">
        <w:rPr>
          <w:color w:val="auto"/>
          <w:sz w:val="22"/>
          <w:szCs w:val="22"/>
        </w:rPr>
        <w:t>o</w:t>
      </w:r>
      <w:r w:rsidR="00A77C62">
        <w:rPr>
          <w:color w:val="auto"/>
          <w:sz w:val="22"/>
          <w:szCs w:val="22"/>
        </w:rPr>
        <w:t xml:space="preserve"> narażon</w:t>
      </w:r>
      <w:r w:rsidR="006F5163">
        <w:rPr>
          <w:color w:val="auto"/>
          <w:sz w:val="22"/>
          <w:szCs w:val="22"/>
        </w:rPr>
        <w:t>e</w:t>
      </w:r>
      <w:r w:rsidR="00A77C62">
        <w:rPr>
          <w:color w:val="auto"/>
          <w:sz w:val="22"/>
          <w:szCs w:val="22"/>
        </w:rPr>
        <w:t xml:space="preserve"> środowisk</w:t>
      </w:r>
      <w:r w:rsidR="006F5163">
        <w:rPr>
          <w:color w:val="auto"/>
          <w:sz w:val="22"/>
          <w:szCs w:val="22"/>
        </w:rPr>
        <w:t>o</w:t>
      </w:r>
      <w:r w:rsidR="00A77C62">
        <w:rPr>
          <w:color w:val="auto"/>
          <w:sz w:val="22"/>
          <w:szCs w:val="22"/>
        </w:rPr>
        <w:t xml:space="preserve"> </w:t>
      </w:r>
      <w:r w:rsidR="006F5163">
        <w:rPr>
          <w:color w:val="auto"/>
          <w:sz w:val="22"/>
          <w:szCs w:val="22"/>
        </w:rPr>
        <w:br/>
      </w:r>
      <w:r w:rsidR="00A77C62">
        <w:rPr>
          <w:color w:val="auto"/>
          <w:sz w:val="22"/>
          <w:szCs w:val="22"/>
        </w:rPr>
        <w:t xml:space="preserve">w wyniku wypuszczenia powstałych </w:t>
      </w:r>
      <w:r w:rsidR="006F5163">
        <w:rPr>
          <w:color w:val="auto"/>
          <w:sz w:val="22"/>
          <w:szCs w:val="22"/>
        </w:rPr>
        <w:t xml:space="preserve">promieniotwórczych </w:t>
      </w:r>
      <w:r w:rsidR="00A77C62">
        <w:rPr>
          <w:color w:val="auto"/>
          <w:sz w:val="22"/>
          <w:szCs w:val="22"/>
        </w:rPr>
        <w:t xml:space="preserve">gazów do środowiska. </w:t>
      </w:r>
      <w:r w:rsidR="008E6321">
        <w:rPr>
          <w:color w:val="auto"/>
          <w:sz w:val="22"/>
          <w:szCs w:val="22"/>
        </w:rPr>
        <w:t>Tam gdzie przechowywane są odpady pro</w:t>
      </w:r>
      <w:r>
        <w:rPr>
          <w:color w:val="auto"/>
          <w:sz w:val="22"/>
          <w:szCs w:val="22"/>
        </w:rPr>
        <w:t>mieniotwórcze niegenerujące gazów</w:t>
      </w:r>
      <w:r w:rsidR="008E6321">
        <w:rPr>
          <w:color w:val="auto"/>
          <w:sz w:val="22"/>
          <w:szCs w:val="22"/>
        </w:rPr>
        <w:t xml:space="preserve">, w celu zapewnienia integralności opakowań, wentylacja powinna zapobiegać powstawaniu zjawiska roszenia na powierzchni opakowań oraz na ścianach pomieszczenia. </w:t>
      </w:r>
      <w:r w:rsidR="008E6321" w:rsidRPr="00C671ED">
        <w:rPr>
          <w:color w:val="auto"/>
          <w:sz w:val="22"/>
          <w:szCs w:val="22"/>
        </w:rPr>
        <w:t xml:space="preserve">Projekt systemu wentylacyjnego </w:t>
      </w:r>
      <w:r w:rsidR="008E6321" w:rsidRPr="00C671ED">
        <w:rPr>
          <w:color w:val="auto"/>
          <w:sz w:val="22"/>
          <w:szCs w:val="22"/>
        </w:rPr>
        <w:lastRenderedPageBreak/>
        <w:t xml:space="preserve">może wymagać wprowadzenia filtrów, których celem jest zapobieganie niekontrolowanym uwolnieniom do środowiska </w:t>
      </w:r>
      <w:r w:rsidR="008E6321">
        <w:rPr>
          <w:color w:val="auto"/>
          <w:sz w:val="22"/>
          <w:szCs w:val="22"/>
        </w:rPr>
        <w:t xml:space="preserve">izotopów promieniotwórczych </w:t>
      </w:r>
      <w:r w:rsidR="008E6321" w:rsidRPr="00C671ED">
        <w:rPr>
          <w:color w:val="auto"/>
          <w:sz w:val="22"/>
          <w:szCs w:val="22"/>
        </w:rPr>
        <w:t>w postaci gazowej lub aerozoli.</w:t>
      </w:r>
    </w:p>
    <w:p w14:paraId="145D5909" w14:textId="77777777" w:rsidR="008E6321" w:rsidRDefault="008E6321" w:rsidP="00E771D6">
      <w:pPr>
        <w:pStyle w:val="Nagwek1"/>
        <w:spacing w:before="0" w:line="276" w:lineRule="auto"/>
        <w:ind w:left="360" w:hanging="360"/>
        <w:rPr>
          <w:rFonts w:ascii="Arial" w:hAnsi="Arial" w:cs="Arial"/>
          <w:color w:val="548DD4"/>
          <w:sz w:val="22"/>
          <w:szCs w:val="22"/>
        </w:rPr>
      </w:pPr>
    </w:p>
    <w:p w14:paraId="5C2D6664" w14:textId="77777777" w:rsidR="00C84F85" w:rsidRDefault="00C84F85" w:rsidP="00C84F85">
      <w:pPr>
        <w:jc w:val="both"/>
        <w:rPr>
          <w:rFonts w:cs="Arial"/>
          <w:b/>
          <w:bCs/>
          <w:color w:val="548DD4"/>
          <w:sz w:val="22"/>
          <w:szCs w:val="22"/>
        </w:rPr>
      </w:pPr>
      <w:r w:rsidRPr="0027652B">
        <w:rPr>
          <w:rFonts w:cs="Arial"/>
          <w:b/>
          <w:bCs/>
          <w:color w:val="548DD4"/>
          <w:sz w:val="22"/>
          <w:szCs w:val="22"/>
        </w:rPr>
        <w:t>Oświetlenie</w:t>
      </w:r>
      <w:r w:rsidR="004A7AA0">
        <w:rPr>
          <w:rFonts w:cs="Arial"/>
          <w:b/>
          <w:bCs/>
          <w:color w:val="548DD4"/>
          <w:sz w:val="22"/>
          <w:szCs w:val="22"/>
        </w:rPr>
        <w:t xml:space="preserve"> i </w:t>
      </w:r>
      <w:r w:rsidRPr="0027652B">
        <w:rPr>
          <w:rFonts w:cs="Arial"/>
          <w:b/>
          <w:bCs/>
          <w:color w:val="548DD4"/>
          <w:sz w:val="22"/>
          <w:szCs w:val="22"/>
        </w:rPr>
        <w:t>system ochrony przeciwpożarowej</w:t>
      </w:r>
    </w:p>
    <w:p w14:paraId="54BDE60A" w14:textId="77777777" w:rsidR="00C84F85" w:rsidRDefault="00C84F85" w:rsidP="00C84F85">
      <w:pPr>
        <w:jc w:val="both"/>
        <w:rPr>
          <w:rFonts w:cs="Arial"/>
          <w:bCs/>
          <w:color w:val="548DD4"/>
          <w:sz w:val="22"/>
          <w:szCs w:val="22"/>
        </w:rPr>
      </w:pPr>
    </w:p>
    <w:p w14:paraId="142EF410" w14:textId="77777777" w:rsidR="00C84F85" w:rsidRPr="00FF5E6E" w:rsidRDefault="00C84F85" w:rsidP="00C84F85">
      <w:pPr>
        <w:pStyle w:val="Default"/>
        <w:spacing w:line="276" w:lineRule="auto"/>
        <w:jc w:val="both"/>
        <w:rPr>
          <w:color w:val="auto"/>
          <w:sz w:val="22"/>
          <w:szCs w:val="22"/>
        </w:rPr>
      </w:pPr>
      <w:r w:rsidRPr="00FF5E6E">
        <w:rPr>
          <w:color w:val="auto"/>
          <w:sz w:val="22"/>
          <w:szCs w:val="22"/>
        </w:rPr>
        <w:t xml:space="preserve">Należy wprowadzić rozwiązania zapewniające odpowiednie i niezawodne oświetlenie wspomagające eksploatację, kontrolę i ochronę fizyczną miejsc, w których przechowywane są odpady promieniotwórcze. Na wypadek sytuacji awaryjnych konieczne może być wprowadzenie oświetlenia awaryjnego, zasilanego ze źródła niezależnego od </w:t>
      </w:r>
      <w:r>
        <w:rPr>
          <w:color w:val="auto"/>
          <w:sz w:val="22"/>
          <w:szCs w:val="22"/>
        </w:rPr>
        <w:t>konwencjonalnej sieci elektrycznej</w:t>
      </w:r>
      <w:r w:rsidRPr="00FF5E6E">
        <w:rPr>
          <w:color w:val="auto"/>
          <w:sz w:val="22"/>
          <w:szCs w:val="22"/>
        </w:rPr>
        <w:t>.</w:t>
      </w:r>
    </w:p>
    <w:p w14:paraId="6855C8E6" w14:textId="77777777" w:rsidR="00C84F85" w:rsidRPr="00FF5E6E" w:rsidRDefault="00C84F85" w:rsidP="00C84F85">
      <w:pPr>
        <w:pStyle w:val="Default"/>
        <w:spacing w:line="276" w:lineRule="auto"/>
        <w:jc w:val="both"/>
        <w:rPr>
          <w:color w:val="auto"/>
          <w:sz w:val="22"/>
          <w:szCs w:val="22"/>
        </w:rPr>
      </w:pPr>
      <w:r w:rsidRPr="00FF5E6E">
        <w:rPr>
          <w:color w:val="auto"/>
          <w:sz w:val="22"/>
          <w:szCs w:val="22"/>
        </w:rPr>
        <w:t>Tam, gdzie istnieje zagrożenie pożarem, należy wprowadzić system ochrony przeciwpożarowej o odpowiedniej wydajności i możliwościach</w:t>
      </w:r>
      <w:r w:rsidR="004A7AA0">
        <w:rPr>
          <w:color w:val="auto"/>
          <w:sz w:val="22"/>
          <w:szCs w:val="22"/>
        </w:rPr>
        <w:t xml:space="preserve"> zapewniający wczesne wykrycie i gaszenie pożarów obejmujący alarmy sygnalizujące pożar, czujki dymu, zraszacze, gaśnice, systemy oddymiania</w:t>
      </w:r>
      <w:r w:rsidRPr="00FF5E6E">
        <w:rPr>
          <w:color w:val="auto"/>
          <w:sz w:val="22"/>
          <w:szCs w:val="22"/>
        </w:rPr>
        <w:t xml:space="preserve">. Celem projektowym powinno być ograniczenie zagrożenia polegającego na uwolnieniu </w:t>
      </w:r>
      <w:r w:rsidRPr="0027652B">
        <w:rPr>
          <w:color w:val="auto"/>
          <w:sz w:val="22"/>
          <w:szCs w:val="22"/>
        </w:rPr>
        <w:t>izotopów promieniotwórczych</w:t>
      </w:r>
      <w:r w:rsidRPr="00FF5E6E">
        <w:rPr>
          <w:color w:val="auto"/>
          <w:sz w:val="22"/>
          <w:szCs w:val="22"/>
        </w:rPr>
        <w:t xml:space="preserve"> lub substancji toksycznych do środowiska oraz wewnątrz obiektu poza strefę przechowywania odpadów, </w:t>
      </w:r>
      <w:r w:rsidR="004A7AA0">
        <w:rPr>
          <w:color w:val="auto"/>
          <w:sz w:val="22"/>
          <w:szCs w:val="22"/>
        </w:rPr>
        <w:br/>
      </w:r>
      <w:r w:rsidRPr="00FF5E6E">
        <w:rPr>
          <w:color w:val="auto"/>
          <w:sz w:val="22"/>
          <w:szCs w:val="22"/>
        </w:rPr>
        <w:t xml:space="preserve">a także ograniczenie ryzyka uszkodzenia pożarowego strefy przechowywania odpadów </w:t>
      </w:r>
      <w:r w:rsidR="004A7AA0">
        <w:rPr>
          <w:color w:val="auto"/>
          <w:sz w:val="22"/>
          <w:szCs w:val="22"/>
        </w:rPr>
        <w:br/>
      </w:r>
      <w:r w:rsidRPr="00FF5E6E">
        <w:rPr>
          <w:color w:val="auto"/>
          <w:sz w:val="22"/>
          <w:szCs w:val="22"/>
        </w:rPr>
        <w:t>i układów pomocniczych. System ochrony przeciwpożarowej musi również uwzględniać należyte zatrzymanie i odzyskanie środków służących do gaszenia ognia, które na skutek</w:t>
      </w:r>
      <w:r w:rsidRPr="0027652B">
        <w:rPr>
          <w:sz w:val="22"/>
          <w:szCs w:val="22"/>
        </w:rPr>
        <w:t xml:space="preserve"> </w:t>
      </w:r>
      <w:r w:rsidRPr="00FF5E6E">
        <w:rPr>
          <w:color w:val="auto"/>
          <w:sz w:val="22"/>
          <w:szCs w:val="22"/>
        </w:rPr>
        <w:t xml:space="preserve">gaszenia ognia mogą ulec skażeniu (np. zastosowanie układu odprowadzania </w:t>
      </w:r>
      <w:r>
        <w:rPr>
          <w:color w:val="auto"/>
          <w:sz w:val="22"/>
          <w:szCs w:val="22"/>
        </w:rPr>
        <w:br/>
      </w:r>
      <w:r w:rsidRPr="00FF5E6E">
        <w:rPr>
          <w:color w:val="auto"/>
          <w:sz w:val="22"/>
          <w:szCs w:val="22"/>
        </w:rPr>
        <w:t>i zbierania skażonej wody).</w:t>
      </w:r>
    </w:p>
    <w:p w14:paraId="3E091D82" w14:textId="77777777" w:rsidR="00C84F85" w:rsidRPr="00FF5E6E" w:rsidRDefault="00C84F85" w:rsidP="00C84F85">
      <w:pPr>
        <w:pStyle w:val="Default"/>
        <w:spacing w:line="276" w:lineRule="auto"/>
        <w:jc w:val="both"/>
        <w:rPr>
          <w:color w:val="auto"/>
          <w:sz w:val="22"/>
          <w:szCs w:val="22"/>
        </w:rPr>
      </w:pPr>
      <w:r>
        <w:rPr>
          <w:color w:val="auto"/>
          <w:sz w:val="22"/>
          <w:szCs w:val="22"/>
        </w:rPr>
        <w:t>Powinna być zapewniona o</w:t>
      </w:r>
      <w:r w:rsidRPr="00FF5E6E">
        <w:rPr>
          <w:color w:val="auto"/>
          <w:sz w:val="22"/>
          <w:szCs w:val="22"/>
        </w:rPr>
        <w:t>dpowiednia komunikacja wewnętrzna i zewnętrzna</w:t>
      </w:r>
      <w:r>
        <w:rPr>
          <w:color w:val="auto"/>
          <w:sz w:val="22"/>
          <w:szCs w:val="22"/>
        </w:rPr>
        <w:t>, jak również</w:t>
      </w:r>
      <w:r w:rsidRPr="00FF5E6E">
        <w:rPr>
          <w:color w:val="auto"/>
          <w:sz w:val="22"/>
          <w:szCs w:val="22"/>
        </w:rPr>
        <w:t xml:space="preserve"> bezpośrednia linia telefoniczna do straży pożarnej, organu zarządzania kryzysowego</w:t>
      </w:r>
      <w:r w:rsidR="00141F87">
        <w:rPr>
          <w:color w:val="auto"/>
          <w:sz w:val="22"/>
          <w:szCs w:val="22"/>
        </w:rPr>
        <w:t xml:space="preserve"> oraz organu właściwego do wydania zezwolenia, przyjęcia </w:t>
      </w:r>
      <w:r w:rsidR="00141F87" w:rsidRPr="00141F87">
        <w:rPr>
          <w:color w:val="auto"/>
          <w:sz w:val="22"/>
          <w:szCs w:val="22"/>
        </w:rPr>
        <w:t xml:space="preserve">zgłoszenia </w:t>
      </w:r>
      <w:r w:rsidR="00141F87">
        <w:rPr>
          <w:color w:val="auto"/>
          <w:sz w:val="22"/>
          <w:szCs w:val="22"/>
        </w:rPr>
        <w:t>lub przyjęcia</w:t>
      </w:r>
      <w:r w:rsidR="00141F87" w:rsidRPr="00141F87">
        <w:rPr>
          <w:rFonts w:eastAsia="Times New Roman" w:cs="Times New Roman"/>
          <w:color w:val="auto"/>
          <w:sz w:val="22"/>
          <w:szCs w:val="22"/>
          <w:lang w:eastAsia="pl-PL"/>
        </w:rPr>
        <w:t xml:space="preserve"> </w:t>
      </w:r>
      <w:r w:rsidR="00141F87" w:rsidRPr="00141F87">
        <w:rPr>
          <w:color w:val="auto"/>
          <w:sz w:val="22"/>
          <w:szCs w:val="22"/>
        </w:rPr>
        <w:t>powiadomienia</w:t>
      </w:r>
      <w:r w:rsidRPr="00FF5E6E">
        <w:rPr>
          <w:color w:val="auto"/>
          <w:sz w:val="22"/>
          <w:szCs w:val="22"/>
        </w:rPr>
        <w:t xml:space="preserve">. </w:t>
      </w:r>
    </w:p>
    <w:p w14:paraId="7EBDEB06" w14:textId="77777777" w:rsidR="008E6321" w:rsidRDefault="008E6321" w:rsidP="00AC2896">
      <w:pPr>
        <w:pStyle w:val="Default"/>
        <w:tabs>
          <w:tab w:val="left" w:pos="8175"/>
        </w:tabs>
        <w:spacing w:line="276" w:lineRule="auto"/>
        <w:jc w:val="both"/>
        <w:rPr>
          <w:color w:val="auto"/>
          <w:sz w:val="22"/>
          <w:szCs w:val="22"/>
        </w:rPr>
      </w:pPr>
    </w:p>
    <w:p w14:paraId="56EE4D79" w14:textId="77777777" w:rsidR="00C84F85" w:rsidRDefault="00C84F85" w:rsidP="00C84F85">
      <w:pPr>
        <w:jc w:val="both"/>
        <w:rPr>
          <w:rFonts w:cs="Arial"/>
          <w:b/>
          <w:bCs/>
          <w:color w:val="548DD4"/>
          <w:sz w:val="22"/>
          <w:szCs w:val="22"/>
        </w:rPr>
      </w:pPr>
      <w:r w:rsidRPr="0027652B">
        <w:rPr>
          <w:rFonts w:cs="Arial"/>
          <w:b/>
          <w:bCs/>
          <w:color w:val="548DD4"/>
          <w:sz w:val="22"/>
          <w:szCs w:val="22"/>
        </w:rPr>
        <w:t>Kontrolowanie temperatury</w:t>
      </w:r>
    </w:p>
    <w:p w14:paraId="0F1F0462" w14:textId="77777777" w:rsidR="00C84F85" w:rsidRDefault="00C84F85" w:rsidP="00C84F85">
      <w:pPr>
        <w:jc w:val="both"/>
        <w:rPr>
          <w:rFonts w:cs="Arial"/>
          <w:bCs/>
          <w:color w:val="548DD4"/>
          <w:sz w:val="22"/>
          <w:szCs w:val="22"/>
        </w:rPr>
      </w:pPr>
    </w:p>
    <w:p w14:paraId="33F7ECE2" w14:textId="77777777" w:rsidR="00C84F85" w:rsidRPr="00FF5E6E" w:rsidRDefault="00C84F85" w:rsidP="00C84F85">
      <w:pPr>
        <w:pStyle w:val="Default"/>
        <w:spacing w:line="276" w:lineRule="auto"/>
        <w:jc w:val="both"/>
        <w:rPr>
          <w:color w:val="auto"/>
          <w:sz w:val="22"/>
          <w:szCs w:val="22"/>
        </w:rPr>
      </w:pPr>
      <w:r w:rsidRPr="00FF5E6E">
        <w:rPr>
          <w:color w:val="auto"/>
          <w:sz w:val="22"/>
          <w:szCs w:val="22"/>
        </w:rPr>
        <w:t>W przypadku odpadów średnio- i wysokoaktywnych konieczne może się okazać zainstalowanie układów odprowadzania ciepła i chłodzenia odpadów. Należy zapewnić odprowadzanie ciepła poniżej wartości maksymalnej temperatury projektowej</w:t>
      </w:r>
      <w:r w:rsidR="00ED152B">
        <w:rPr>
          <w:color w:val="auto"/>
          <w:sz w:val="22"/>
          <w:szCs w:val="22"/>
        </w:rPr>
        <w:t>,</w:t>
      </w:r>
      <w:r w:rsidR="00ED152B" w:rsidRPr="00FF5E6E">
        <w:rPr>
          <w:color w:val="auto"/>
          <w:sz w:val="22"/>
          <w:szCs w:val="22"/>
        </w:rPr>
        <w:t xml:space="preserve"> </w:t>
      </w:r>
      <w:r w:rsidRPr="00FF5E6E">
        <w:rPr>
          <w:color w:val="auto"/>
          <w:sz w:val="22"/>
          <w:szCs w:val="22"/>
        </w:rPr>
        <w:t xml:space="preserve">w celu zapobiegania degradacji </w:t>
      </w:r>
      <w:r>
        <w:rPr>
          <w:color w:val="auto"/>
          <w:sz w:val="22"/>
          <w:szCs w:val="22"/>
        </w:rPr>
        <w:t xml:space="preserve">zarówno </w:t>
      </w:r>
      <w:r w:rsidRPr="00FF5E6E">
        <w:rPr>
          <w:color w:val="auto"/>
          <w:sz w:val="22"/>
          <w:szCs w:val="22"/>
        </w:rPr>
        <w:t xml:space="preserve">pojemników z odpadami </w:t>
      </w:r>
      <w:r>
        <w:rPr>
          <w:color w:val="auto"/>
          <w:sz w:val="22"/>
          <w:szCs w:val="22"/>
        </w:rPr>
        <w:t>jak i samego</w:t>
      </w:r>
      <w:r w:rsidRPr="00FF5E6E">
        <w:rPr>
          <w:color w:val="auto"/>
          <w:sz w:val="22"/>
          <w:szCs w:val="22"/>
        </w:rPr>
        <w:t xml:space="preserve"> obiektu do przechowywania. Jeśli zachodzi potrzeba odprowadzenia dużych ilości ciepła, zalecane jest wykorzystanie biernego układu odprowadzania ciepła (chłodzenie na drodze konwekcji naturalnej), który wykazuje na ogół większą niezawodność niż układy czynne. W przypadku instalowania czynnych układów odprowadzania ciepła należy uwzględnić</w:t>
      </w:r>
      <w:r>
        <w:rPr>
          <w:color w:val="auto"/>
          <w:sz w:val="22"/>
          <w:szCs w:val="22"/>
        </w:rPr>
        <w:t xml:space="preserve"> niezawodność układu oraz jego </w:t>
      </w:r>
      <w:r w:rsidRPr="00FF5E6E">
        <w:rPr>
          <w:color w:val="auto"/>
          <w:sz w:val="22"/>
          <w:szCs w:val="22"/>
        </w:rPr>
        <w:t>zachowanie się w przypadku wystąpienia</w:t>
      </w:r>
      <w:r>
        <w:rPr>
          <w:color w:val="auto"/>
          <w:sz w:val="22"/>
          <w:szCs w:val="22"/>
        </w:rPr>
        <w:t xml:space="preserve"> zdarzenia radiacyjnego.</w:t>
      </w:r>
      <w:r w:rsidRPr="00FF5E6E">
        <w:rPr>
          <w:color w:val="auto"/>
          <w:sz w:val="22"/>
          <w:szCs w:val="22"/>
        </w:rPr>
        <w:t xml:space="preserve"> </w:t>
      </w:r>
      <w:r>
        <w:rPr>
          <w:color w:val="auto"/>
          <w:sz w:val="22"/>
          <w:szCs w:val="22"/>
        </w:rPr>
        <w:br/>
        <w:t>W przypadku zbiorników</w:t>
      </w:r>
      <w:r w:rsidRPr="00FF5E6E">
        <w:rPr>
          <w:color w:val="auto"/>
          <w:sz w:val="22"/>
          <w:szCs w:val="22"/>
        </w:rPr>
        <w:t xml:space="preserve"> na odpady ciekłe, może zajść potrzeba ogrzewania zbiornika służącego do przechowywania </w:t>
      </w:r>
      <w:r>
        <w:rPr>
          <w:color w:val="auto"/>
          <w:sz w:val="22"/>
          <w:szCs w:val="22"/>
        </w:rPr>
        <w:t xml:space="preserve">ciekłych odpadów promieniotwórczych, </w:t>
      </w:r>
      <w:r w:rsidRPr="00FF5E6E">
        <w:rPr>
          <w:color w:val="auto"/>
          <w:sz w:val="22"/>
          <w:szCs w:val="22"/>
        </w:rPr>
        <w:t>w celu zapobiegnięcia zamarzaniu albo wytrącaniu się substancji w niskiej temperaturze.</w:t>
      </w:r>
    </w:p>
    <w:p w14:paraId="4947664E" w14:textId="77777777" w:rsidR="00C84F85" w:rsidRDefault="00C84F85" w:rsidP="00AC2896">
      <w:pPr>
        <w:pStyle w:val="Default"/>
        <w:tabs>
          <w:tab w:val="left" w:pos="8175"/>
        </w:tabs>
        <w:spacing w:line="276" w:lineRule="auto"/>
        <w:jc w:val="both"/>
        <w:rPr>
          <w:color w:val="auto"/>
          <w:sz w:val="22"/>
          <w:szCs w:val="22"/>
        </w:rPr>
      </w:pPr>
    </w:p>
    <w:p w14:paraId="532C8DC2" w14:textId="77777777" w:rsidR="004A7427" w:rsidRDefault="004A7427" w:rsidP="004A7427">
      <w:pPr>
        <w:jc w:val="both"/>
        <w:rPr>
          <w:rFonts w:cs="Arial"/>
          <w:b/>
          <w:bCs/>
          <w:color w:val="548DD4"/>
          <w:sz w:val="22"/>
          <w:szCs w:val="22"/>
        </w:rPr>
      </w:pPr>
      <w:r w:rsidRPr="0027652B">
        <w:rPr>
          <w:rFonts w:cs="Arial"/>
          <w:b/>
          <w:bCs/>
          <w:color w:val="548DD4"/>
          <w:sz w:val="22"/>
          <w:szCs w:val="22"/>
        </w:rPr>
        <w:t>Sterowanie i zabezpieczenia</w:t>
      </w:r>
    </w:p>
    <w:p w14:paraId="6F4739FE" w14:textId="77777777" w:rsidR="004A7427" w:rsidRDefault="004A7427" w:rsidP="00AC2896">
      <w:pPr>
        <w:pStyle w:val="Default"/>
        <w:tabs>
          <w:tab w:val="left" w:pos="8175"/>
        </w:tabs>
        <w:spacing w:line="276" w:lineRule="auto"/>
        <w:jc w:val="both"/>
        <w:rPr>
          <w:color w:val="auto"/>
          <w:sz w:val="22"/>
          <w:szCs w:val="22"/>
        </w:rPr>
      </w:pPr>
    </w:p>
    <w:p w14:paraId="1A88C268" w14:textId="77777777" w:rsidR="004A7427" w:rsidRPr="00053DD0" w:rsidRDefault="004A7427" w:rsidP="004A7427">
      <w:pPr>
        <w:pStyle w:val="Default"/>
        <w:spacing w:line="276" w:lineRule="auto"/>
        <w:jc w:val="both"/>
        <w:rPr>
          <w:color w:val="auto"/>
          <w:sz w:val="22"/>
          <w:szCs w:val="22"/>
        </w:rPr>
      </w:pPr>
      <w:r>
        <w:rPr>
          <w:color w:val="auto"/>
          <w:sz w:val="22"/>
          <w:szCs w:val="22"/>
        </w:rPr>
        <w:t>S</w:t>
      </w:r>
      <w:r w:rsidRPr="00053DD0">
        <w:rPr>
          <w:color w:val="auto"/>
          <w:sz w:val="22"/>
          <w:szCs w:val="22"/>
        </w:rPr>
        <w:t xml:space="preserve">terowanie procesami technologicznymi np. urządzeniem do przemieszczania opakowań </w:t>
      </w:r>
      <w:r>
        <w:rPr>
          <w:color w:val="auto"/>
          <w:sz w:val="22"/>
          <w:szCs w:val="22"/>
        </w:rPr>
        <w:br/>
      </w:r>
      <w:r w:rsidRPr="00053DD0">
        <w:rPr>
          <w:color w:val="auto"/>
          <w:sz w:val="22"/>
          <w:szCs w:val="22"/>
        </w:rPr>
        <w:t>z odpadami czy też układem wentylacyjnym powinno być niezależne od układów zabezpieczeń. Jeśli nie jest to możliwe, to wprowadzenie układów wspólnych i wzajemnie zależnych należy szczegółowo uzasadnić. Zastosowane sygnały alarmowe i wskazówki przeznaczone dla operatora powinny być wyraźne i nie powinny prowadzić do pomyłek.</w:t>
      </w:r>
    </w:p>
    <w:p w14:paraId="0B96D073" w14:textId="544BE3B5" w:rsidR="004A7427" w:rsidRDefault="004A7427" w:rsidP="004A7427">
      <w:pPr>
        <w:pStyle w:val="Default"/>
        <w:spacing w:line="276" w:lineRule="auto"/>
        <w:jc w:val="both"/>
        <w:rPr>
          <w:color w:val="auto"/>
          <w:sz w:val="22"/>
          <w:szCs w:val="22"/>
        </w:rPr>
      </w:pPr>
      <w:r w:rsidRPr="00053DD0">
        <w:rPr>
          <w:color w:val="auto"/>
          <w:sz w:val="22"/>
          <w:szCs w:val="22"/>
        </w:rPr>
        <w:lastRenderedPageBreak/>
        <w:t xml:space="preserve">Informacje dotyczące stanu układów istotnych dla bezpieczeństwa, które nie są łatwo dostępne (np. poziom odpadów ciekłych w zbiorniku), powinny być widoczne dla operatora np. poprzez odpowiednie położenie układów wskaźnikowych. </w:t>
      </w:r>
    </w:p>
    <w:p w14:paraId="33C775E3" w14:textId="77777777" w:rsidR="004A7427" w:rsidRDefault="004A7427" w:rsidP="00AC2896">
      <w:pPr>
        <w:pStyle w:val="Default"/>
        <w:tabs>
          <w:tab w:val="left" w:pos="8175"/>
        </w:tabs>
        <w:spacing w:line="276" w:lineRule="auto"/>
        <w:jc w:val="both"/>
        <w:rPr>
          <w:color w:val="auto"/>
          <w:sz w:val="22"/>
          <w:szCs w:val="22"/>
        </w:rPr>
      </w:pPr>
    </w:p>
    <w:p w14:paraId="06026274" w14:textId="77777777" w:rsidR="004A7427" w:rsidRDefault="004A7427" w:rsidP="004A7427">
      <w:pPr>
        <w:jc w:val="both"/>
        <w:rPr>
          <w:rFonts w:cs="Arial"/>
          <w:b/>
          <w:bCs/>
          <w:color w:val="4F81BD"/>
          <w:sz w:val="22"/>
          <w:szCs w:val="22"/>
        </w:rPr>
      </w:pPr>
      <w:r w:rsidRPr="000A62A3">
        <w:rPr>
          <w:rFonts w:cs="Arial"/>
          <w:b/>
          <w:bCs/>
          <w:color w:val="4F81BD"/>
          <w:sz w:val="22"/>
          <w:szCs w:val="22"/>
        </w:rPr>
        <w:t>Zabezpieczenia przed niekontrolowanymi uwolnieniami do środowiska</w:t>
      </w:r>
    </w:p>
    <w:p w14:paraId="2487BF94" w14:textId="77777777" w:rsidR="004A7427" w:rsidRDefault="004A7427" w:rsidP="004A7427">
      <w:pPr>
        <w:jc w:val="both"/>
        <w:rPr>
          <w:rFonts w:cs="Arial"/>
          <w:b/>
          <w:bCs/>
          <w:color w:val="4F81BD"/>
          <w:sz w:val="22"/>
          <w:szCs w:val="22"/>
        </w:rPr>
      </w:pPr>
    </w:p>
    <w:p w14:paraId="06CD5687" w14:textId="77777777" w:rsidR="004A7427" w:rsidRPr="00B51000" w:rsidRDefault="004A7427" w:rsidP="004A7427">
      <w:pPr>
        <w:pStyle w:val="Default"/>
        <w:spacing w:line="276" w:lineRule="auto"/>
        <w:jc w:val="both"/>
        <w:rPr>
          <w:color w:val="auto"/>
          <w:sz w:val="22"/>
          <w:szCs w:val="22"/>
        </w:rPr>
      </w:pPr>
      <w:r w:rsidRPr="00B51000">
        <w:rPr>
          <w:color w:val="auto"/>
          <w:sz w:val="22"/>
          <w:szCs w:val="22"/>
        </w:rPr>
        <w:t xml:space="preserve">Rozwiązania projektowe </w:t>
      </w:r>
      <w:r>
        <w:rPr>
          <w:color w:val="auto"/>
          <w:sz w:val="22"/>
          <w:szCs w:val="22"/>
        </w:rPr>
        <w:t>magazynu</w:t>
      </w:r>
      <w:r w:rsidRPr="00B51000">
        <w:rPr>
          <w:color w:val="auto"/>
          <w:sz w:val="22"/>
          <w:szCs w:val="22"/>
        </w:rPr>
        <w:t xml:space="preserve"> powinny zabezpieczać przed niekontrolowanymi uwolnieniami izotopów promieniotwórczych do środowiska. Obiekt powinien być wyposażony w rozwiązania zapewniające:</w:t>
      </w:r>
    </w:p>
    <w:p w14:paraId="0E7D30A5" w14:textId="77777777" w:rsidR="004A7427" w:rsidRPr="00B51000" w:rsidRDefault="004A7427" w:rsidP="004A7427">
      <w:pPr>
        <w:pStyle w:val="Default"/>
        <w:spacing w:line="276" w:lineRule="auto"/>
        <w:jc w:val="both"/>
        <w:rPr>
          <w:color w:val="auto"/>
          <w:sz w:val="22"/>
          <w:szCs w:val="22"/>
        </w:rPr>
      </w:pPr>
      <w:r>
        <w:rPr>
          <w:color w:val="auto"/>
          <w:sz w:val="22"/>
          <w:szCs w:val="22"/>
        </w:rPr>
        <w:t>-</w:t>
      </w:r>
      <w:r w:rsidRPr="00B51000">
        <w:rPr>
          <w:color w:val="auto"/>
          <w:sz w:val="22"/>
          <w:szCs w:val="22"/>
        </w:rPr>
        <w:t>minimalizowanie uwolnień izotopów promieniotwórczych do środowiska poprzez zastosowanie odpowiednich filtrów w wentylacji wyciągowej,</w:t>
      </w:r>
    </w:p>
    <w:p w14:paraId="73BFD4DF" w14:textId="741264B8" w:rsidR="004A7427" w:rsidRPr="006B08C8" w:rsidRDefault="004A7427" w:rsidP="004A7427">
      <w:pPr>
        <w:pStyle w:val="Default"/>
        <w:spacing w:line="276" w:lineRule="auto"/>
        <w:jc w:val="both"/>
        <w:rPr>
          <w:color w:val="auto"/>
          <w:sz w:val="22"/>
          <w:szCs w:val="22"/>
        </w:rPr>
      </w:pPr>
      <w:r>
        <w:rPr>
          <w:color w:val="auto"/>
          <w:sz w:val="22"/>
          <w:szCs w:val="22"/>
        </w:rPr>
        <w:t>-</w:t>
      </w:r>
      <w:r w:rsidRPr="00B51000">
        <w:rPr>
          <w:color w:val="auto"/>
          <w:sz w:val="22"/>
          <w:szCs w:val="22"/>
        </w:rPr>
        <w:t xml:space="preserve">utrzymywanie wymaganych podciśnień w </w:t>
      </w:r>
      <w:r w:rsidRPr="006B08C8">
        <w:rPr>
          <w:color w:val="auto"/>
          <w:sz w:val="22"/>
          <w:szCs w:val="22"/>
        </w:rPr>
        <w:t>pomieszczeniach obiektu</w:t>
      </w:r>
      <w:r w:rsidR="00D02668" w:rsidRPr="006B08C8">
        <w:rPr>
          <w:color w:val="auto"/>
          <w:sz w:val="22"/>
          <w:szCs w:val="22"/>
        </w:rPr>
        <w:t xml:space="preserve"> tam, gdzie to zasadne</w:t>
      </w:r>
    </w:p>
    <w:p w14:paraId="2156724A" w14:textId="77777777" w:rsidR="004A7427" w:rsidRPr="006B08C8" w:rsidRDefault="004A7427" w:rsidP="004A7427">
      <w:pPr>
        <w:pStyle w:val="Default"/>
        <w:spacing w:line="276" w:lineRule="auto"/>
        <w:jc w:val="both"/>
        <w:rPr>
          <w:color w:val="auto"/>
          <w:sz w:val="22"/>
          <w:szCs w:val="22"/>
        </w:rPr>
      </w:pPr>
      <w:r w:rsidRPr="006B08C8">
        <w:rPr>
          <w:color w:val="auto"/>
          <w:sz w:val="22"/>
          <w:szCs w:val="22"/>
        </w:rPr>
        <w:t>-kontrolę ewentualnych przecieków</w:t>
      </w:r>
      <w:r w:rsidR="00F41FD1" w:rsidRPr="006B08C8">
        <w:rPr>
          <w:color w:val="auto"/>
          <w:sz w:val="22"/>
          <w:szCs w:val="22"/>
        </w:rPr>
        <w:t>,</w:t>
      </w:r>
    </w:p>
    <w:p w14:paraId="0C6B3D5A" w14:textId="77777777" w:rsidR="00F41FD1" w:rsidRPr="006B08C8" w:rsidRDefault="00F41FD1" w:rsidP="004A7427">
      <w:pPr>
        <w:pStyle w:val="Default"/>
        <w:spacing w:line="276" w:lineRule="auto"/>
        <w:jc w:val="both"/>
        <w:rPr>
          <w:color w:val="auto"/>
          <w:sz w:val="22"/>
          <w:szCs w:val="22"/>
        </w:rPr>
      </w:pPr>
      <w:r w:rsidRPr="006B08C8">
        <w:rPr>
          <w:color w:val="auto"/>
          <w:sz w:val="22"/>
          <w:szCs w:val="22"/>
        </w:rPr>
        <w:t>-monitoring radiologiczny w magazynie i na zewnątrz magazynu.</w:t>
      </w:r>
    </w:p>
    <w:p w14:paraId="091D6F94" w14:textId="77777777" w:rsidR="004A7427" w:rsidRDefault="004A7427" w:rsidP="00AC2896">
      <w:pPr>
        <w:pStyle w:val="Default"/>
        <w:tabs>
          <w:tab w:val="left" w:pos="8175"/>
        </w:tabs>
        <w:spacing w:line="276" w:lineRule="auto"/>
        <w:jc w:val="both"/>
        <w:rPr>
          <w:color w:val="auto"/>
          <w:sz w:val="22"/>
          <w:szCs w:val="22"/>
        </w:rPr>
      </w:pPr>
    </w:p>
    <w:p w14:paraId="494E37FD" w14:textId="77777777" w:rsidR="004A7427" w:rsidRPr="00FF5E6E" w:rsidRDefault="004A7427" w:rsidP="004A7427">
      <w:pPr>
        <w:rPr>
          <w:rFonts w:cs="Arial"/>
          <w:b/>
          <w:bCs/>
          <w:color w:val="4F81BD"/>
          <w:sz w:val="22"/>
          <w:szCs w:val="22"/>
        </w:rPr>
      </w:pPr>
      <w:r>
        <w:rPr>
          <w:rFonts w:cs="Arial"/>
          <w:b/>
          <w:bCs/>
          <w:color w:val="4F81BD"/>
          <w:sz w:val="22"/>
          <w:szCs w:val="22"/>
        </w:rPr>
        <w:t>Systemy umożliwiające u</w:t>
      </w:r>
      <w:r w:rsidRPr="00FF5E6E">
        <w:rPr>
          <w:rFonts w:cs="Arial"/>
          <w:b/>
          <w:bCs/>
          <w:color w:val="4F81BD"/>
          <w:sz w:val="22"/>
          <w:szCs w:val="22"/>
        </w:rPr>
        <w:t xml:space="preserve">suwanie odpadów z </w:t>
      </w:r>
      <w:r>
        <w:rPr>
          <w:rFonts w:cs="Arial"/>
          <w:b/>
          <w:bCs/>
          <w:color w:val="4F81BD"/>
          <w:sz w:val="22"/>
          <w:szCs w:val="22"/>
        </w:rPr>
        <w:t>obiektów</w:t>
      </w:r>
    </w:p>
    <w:p w14:paraId="58C6B9BA" w14:textId="77777777" w:rsidR="004A7427" w:rsidRDefault="004A7427" w:rsidP="004A7427">
      <w:pPr>
        <w:jc w:val="both"/>
        <w:rPr>
          <w:rFonts w:cs="Arial"/>
          <w:bCs/>
          <w:color w:val="548DD4"/>
          <w:sz w:val="22"/>
          <w:szCs w:val="22"/>
        </w:rPr>
      </w:pPr>
    </w:p>
    <w:p w14:paraId="5AD00616" w14:textId="77777777" w:rsidR="004A7427" w:rsidRDefault="004A7427" w:rsidP="004A7427">
      <w:pPr>
        <w:pStyle w:val="Default"/>
        <w:spacing w:line="276" w:lineRule="auto"/>
        <w:jc w:val="both"/>
        <w:rPr>
          <w:color w:val="auto"/>
          <w:sz w:val="22"/>
          <w:szCs w:val="22"/>
        </w:rPr>
      </w:pPr>
      <w:r w:rsidRPr="003B1671">
        <w:rPr>
          <w:color w:val="auto"/>
          <w:sz w:val="22"/>
          <w:szCs w:val="22"/>
        </w:rPr>
        <w:t xml:space="preserve">Konieczne jest zapewnienie możliwości </w:t>
      </w:r>
      <w:r>
        <w:rPr>
          <w:color w:val="auto"/>
          <w:sz w:val="22"/>
          <w:szCs w:val="22"/>
        </w:rPr>
        <w:t xml:space="preserve">wydobycia </w:t>
      </w:r>
      <w:r w:rsidRPr="003B1671">
        <w:rPr>
          <w:color w:val="auto"/>
          <w:sz w:val="22"/>
          <w:szCs w:val="22"/>
        </w:rPr>
        <w:t>odpadów po okresie ich przechowywania</w:t>
      </w:r>
      <w:r w:rsidRPr="00FF5E6E">
        <w:rPr>
          <w:color w:val="auto"/>
          <w:sz w:val="22"/>
          <w:szCs w:val="22"/>
        </w:rPr>
        <w:t xml:space="preserve">, a związane z tym operacje powinny być możliwie jak najprostsze. </w:t>
      </w:r>
    </w:p>
    <w:p w14:paraId="79865AF2" w14:textId="77777777" w:rsidR="004A7427" w:rsidRPr="00FF5E6E" w:rsidRDefault="004A7427" w:rsidP="004A7427">
      <w:pPr>
        <w:pStyle w:val="Default"/>
        <w:spacing w:line="276" w:lineRule="auto"/>
        <w:jc w:val="both"/>
        <w:rPr>
          <w:color w:val="auto"/>
          <w:sz w:val="22"/>
          <w:szCs w:val="22"/>
        </w:rPr>
      </w:pPr>
      <w:r w:rsidRPr="00FF5E6E">
        <w:rPr>
          <w:color w:val="auto"/>
          <w:sz w:val="22"/>
          <w:szCs w:val="22"/>
        </w:rPr>
        <w:t xml:space="preserve">Zbiorniki do </w:t>
      </w:r>
      <w:r>
        <w:rPr>
          <w:color w:val="auto"/>
          <w:sz w:val="22"/>
          <w:szCs w:val="22"/>
        </w:rPr>
        <w:t>przechowywania</w:t>
      </w:r>
      <w:r w:rsidRPr="00FF5E6E">
        <w:rPr>
          <w:color w:val="auto"/>
          <w:sz w:val="22"/>
          <w:szCs w:val="22"/>
        </w:rPr>
        <w:t xml:space="preserve"> odpadów ciekłych należy zaprojektować </w:t>
      </w:r>
      <w:r>
        <w:rPr>
          <w:color w:val="auto"/>
          <w:sz w:val="22"/>
          <w:szCs w:val="22"/>
        </w:rPr>
        <w:t xml:space="preserve">w taki sposób, </w:t>
      </w:r>
      <w:r w:rsidRPr="00FF5E6E">
        <w:rPr>
          <w:color w:val="auto"/>
          <w:sz w:val="22"/>
          <w:szCs w:val="22"/>
        </w:rPr>
        <w:t xml:space="preserve">aby zapewnić całkowite usunięcie </w:t>
      </w:r>
      <w:r>
        <w:rPr>
          <w:color w:val="auto"/>
          <w:sz w:val="22"/>
          <w:szCs w:val="22"/>
        </w:rPr>
        <w:t xml:space="preserve">odpadów ciekłych </w:t>
      </w:r>
      <w:r w:rsidRPr="00FF5E6E">
        <w:rPr>
          <w:color w:val="auto"/>
          <w:sz w:val="22"/>
          <w:szCs w:val="22"/>
        </w:rPr>
        <w:t xml:space="preserve">za pomocą zainstalowanych urządzeń opróżniających. </w:t>
      </w:r>
      <w:r>
        <w:rPr>
          <w:color w:val="auto"/>
          <w:sz w:val="22"/>
          <w:szCs w:val="22"/>
        </w:rPr>
        <w:t xml:space="preserve">W przypadku gdy odpady </w:t>
      </w:r>
      <w:r w:rsidRPr="00FF5E6E">
        <w:rPr>
          <w:color w:val="auto"/>
          <w:sz w:val="22"/>
          <w:szCs w:val="22"/>
        </w:rPr>
        <w:t>ciekłe zawiera</w:t>
      </w:r>
      <w:r>
        <w:rPr>
          <w:color w:val="auto"/>
          <w:sz w:val="22"/>
          <w:szCs w:val="22"/>
        </w:rPr>
        <w:t>ją</w:t>
      </w:r>
      <w:r w:rsidRPr="00FF5E6E">
        <w:rPr>
          <w:color w:val="auto"/>
          <w:sz w:val="22"/>
          <w:szCs w:val="22"/>
        </w:rPr>
        <w:t xml:space="preserve"> zawiesiny ciała stałego osadza</w:t>
      </w:r>
      <w:r>
        <w:rPr>
          <w:color w:val="auto"/>
          <w:sz w:val="22"/>
          <w:szCs w:val="22"/>
        </w:rPr>
        <w:t xml:space="preserve">jące się </w:t>
      </w:r>
      <w:r w:rsidRPr="00FF5E6E">
        <w:rPr>
          <w:color w:val="auto"/>
          <w:sz w:val="22"/>
          <w:szCs w:val="22"/>
        </w:rPr>
        <w:t xml:space="preserve">na dnie </w:t>
      </w:r>
      <w:r>
        <w:rPr>
          <w:color w:val="auto"/>
          <w:sz w:val="22"/>
          <w:szCs w:val="22"/>
        </w:rPr>
        <w:t>zbiornika</w:t>
      </w:r>
      <w:r w:rsidRPr="00FF5E6E">
        <w:rPr>
          <w:color w:val="auto"/>
          <w:sz w:val="22"/>
          <w:szCs w:val="22"/>
        </w:rPr>
        <w:t>, lub mogą zawierać substancje wytrąca</w:t>
      </w:r>
      <w:r>
        <w:rPr>
          <w:color w:val="auto"/>
          <w:sz w:val="22"/>
          <w:szCs w:val="22"/>
        </w:rPr>
        <w:t xml:space="preserve">jące się z roztworu </w:t>
      </w:r>
      <w:r w:rsidRPr="00FF5E6E">
        <w:rPr>
          <w:color w:val="auto"/>
          <w:sz w:val="22"/>
          <w:szCs w:val="22"/>
        </w:rPr>
        <w:t>należy zainstalować urządzenie mieszające, takie jak mieszadło mechaniczne, mieszarka pneumatyczna lub pompa cyrkulacyjna. Projekt powinien uwzględniać śluzy ułatwiające usuwanie odpadów, które mogą się wytrącić na wewnętrznych powierzchniach zbiorników.</w:t>
      </w:r>
    </w:p>
    <w:p w14:paraId="325BF7C4" w14:textId="77777777" w:rsidR="004A7427" w:rsidRDefault="004A7427" w:rsidP="00AC2896">
      <w:pPr>
        <w:pStyle w:val="Default"/>
        <w:tabs>
          <w:tab w:val="left" w:pos="8175"/>
        </w:tabs>
        <w:spacing w:line="276" w:lineRule="auto"/>
        <w:jc w:val="both"/>
        <w:rPr>
          <w:color w:val="auto"/>
          <w:sz w:val="22"/>
          <w:szCs w:val="22"/>
        </w:rPr>
      </w:pPr>
    </w:p>
    <w:p w14:paraId="0D3CEBCE" w14:textId="77777777" w:rsidR="008E6321" w:rsidRPr="00AC2896" w:rsidRDefault="008E6321" w:rsidP="00AC2896">
      <w:pPr>
        <w:pStyle w:val="Nagwek1"/>
        <w:spacing w:before="0"/>
        <w:ind w:left="360" w:hanging="360"/>
        <w:rPr>
          <w:rFonts w:ascii="Arial" w:hAnsi="Arial" w:cs="Arial"/>
          <w:color w:val="548DD4"/>
          <w:sz w:val="22"/>
          <w:szCs w:val="22"/>
        </w:rPr>
      </w:pPr>
      <w:bookmarkStart w:id="12" w:name="_Toc141092682"/>
      <w:r w:rsidRPr="00AC2896">
        <w:rPr>
          <w:rFonts w:ascii="Arial" w:hAnsi="Arial" w:cs="Arial"/>
          <w:color w:val="548DD4"/>
          <w:sz w:val="22"/>
          <w:szCs w:val="22"/>
        </w:rPr>
        <w:t>2.</w:t>
      </w:r>
      <w:r>
        <w:rPr>
          <w:rFonts w:ascii="Arial" w:hAnsi="Arial" w:cs="Arial"/>
          <w:color w:val="548DD4"/>
          <w:sz w:val="22"/>
          <w:szCs w:val="22"/>
        </w:rPr>
        <w:t>3</w:t>
      </w:r>
      <w:r w:rsidR="009650CB">
        <w:rPr>
          <w:rFonts w:ascii="Arial" w:hAnsi="Arial" w:cs="Arial"/>
          <w:color w:val="548DD4"/>
          <w:sz w:val="22"/>
          <w:szCs w:val="22"/>
        </w:rPr>
        <w:t>.</w:t>
      </w:r>
      <w:r w:rsidRPr="00AC2896">
        <w:rPr>
          <w:rFonts w:ascii="Arial" w:hAnsi="Arial" w:cs="Arial"/>
          <w:color w:val="548DD4"/>
          <w:sz w:val="22"/>
          <w:szCs w:val="22"/>
        </w:rPr>
        <w:t xml:space="preserve"> Eksploatacja</w:t>
      </w:r>
      <w:bookmarkEnd w:id="12"/>
      <w:r w:rsidRPr="00AC2896">
        <w:rPr>
          <w:rFonts w:ascii="Arial" w:hAnsi="Arial" w:cs="Arial"/>
          <w:color w:val="548DD4"/>
          <w:sz w:val="22"/>
          <w:szCs w:val="22"/>
        </w:rPr>
        <w:t xml:space="preserve"> </w:t>
      </w:r>
    </w:p>
    <w:p w14:paraId="752EE9E4" w14:textId="77777777" w:rsidR="008E6321" w:rsidRDefault="008E6321" w:rsidP="00AC2896">
      <w:pPr>
        <w:rPr>
          <w:sz w:val="22"/>
          <w:szCs w:val="22"/>
        </w:rPr>
      </w:pPr>
    </w:p>
    <w:p w14:paraId="23CFC88A" w14:textId="77777777" w:rsidR="008E6321" w:rsidRDefault="00E34491" w:rsidP="00AC2896">
      <w:pPr>
        <w:pStyle w:val="Default"/>
        <w:spacing w:line="276" w:lineRule="auto"/>
        <w:jc w:val="both"/>
        <w:rPr>
          <w:color w:val="auto"/>
          <w:sz w:val="22"/>
          <w:szCs w:val="22"/>
        </w:rPr>
      </w:pPr>
      <w:r w:rsidRPr="00350908">
        <w:rPr>
          <w:color w:val="auto"/>
          <w:sz w:val="22"/>
          <w:szCs w:val="22"/>
        </w:rPr>
        <w:t xml:space="preserve">W celu rozpoczęcia przechowywania odpadów promieniotwórczych wymagane jest uzyskanie zezwolenia Prezesa PAA na </w:t>
      </w:r>
      <w:r w:rsidR="00A42DB7" w:rsidRPr="00350908">
        <w:rPr>
          <w:color w:val="auto"/>
          <w:sz w:val="22"/>
          <w:szCs w:val="22"/>
        </w:rPr>
        <w:t xml:space="preserve">wykonywanie działalności związanej z narażeniem na promieniowanie jonizujące, polegającej na przechowywaniu </w:t>
      </w:r>
      <w:r w:rsidRPr="00350908">
        <w:rPr>
          <w:color w:val="auto"/>
          <w:sz w:val="22"/>
          <w:szCs w:val="22"/>
        </w:rPr>
        <w:t xml:space="preserve">odpadów promieniotwórczych. </w:t>
      </w:r>
      <w:r w:rsidR="00C11817" w:rsidRPr="00350908">
        <w:rPr>
          <w:color w:val="auto"/>
          <w:sz w:val="22"/>
          <w:szCs w:val="22"/>
        </w:rPr>
        <w:t xml:space="preserve">Przechowywanie </w:t>
      </w:r>
      <w:r w:rsidR="008E6321" w:rsidRPr="00350908">
        <w:rPr>
          <w:color w:val="auto"/>
          <w:sz w:val="22"/>
          <w:szCs w:val="22"/>
        </w:rPr>
        <w:t>odpadów promieniotwórczych należy prowadzić zg</w:t>
      </w:r>
      <w:r w:rsidR="00335B81" w:rsidRPr="00350908">
        <w:rPr>
          <w:color w:val="auto"/>
          <w:sz w:val="22"/>
          <w:szCs w:val="22"/>
        </w:rPr>
        <w:t xml:space="preserve">odnie z procedurami </w:t>
      </w:r>
      <w:r w:rsidR="002530C5" w:rsidRPr="00350908">
        <w:rPr>
          <w:color w:val="auto"/>
          <w:sz w:val="22"/>
          <w:szCs w:val="22"/>
        </w:rPr>
        <w:t xml:space="preserve">zapewniającymi przestrzeganie ograniczeń i warunków eksploatacyjnych </w:t>
      </w:r>
      <w:r w:rsidR="00335B81" w:rsidRPr="00350908">
        <w:rPr>
          <w:color w:val="auto"/>
          <w:sz w:val="22"/>
          <w:szCs w:val="22"/>
        </w:rPr>
        <w:t>dotyczącymi</w:t>
      </w:r>
      <w:r w:rsidR="008E6321" w:rsidRPr="00350908">
        <w:rPr>
          <w:color w:val="auto"/>
          <w:sz w:val="22"/>
          <w:szCs w:val="22"/>
        </w:rPr>
        <w:t xml:space="preserve"> konkretnego obiektu</w:t>
      </w:r>
      <w:r w:rsidR="0049423B" w:rsidRPr="00350908">
        <w:rPr>
          <w:color w:val="auto"/>
          <w:sz w:val="22"/>
          <w:szCs w:val="22"/>
        </w:rPr>
        <w:t xml:space="preserve"> oraz zgodnie </w:t>
      </w:r>
      <w:r w:rsidR="0049423B" w:rsidRPr="009D389D">
        <w:rPr>
          <w:color w:val="auto"/>
          <w:sz w:val="22"/>
          <w:szCs w:val="22"/>
        </w:rPr>
        <w:t>ze sposobem</w:t>
      </w:r>
      <w:r w:rsidR="0049423B" w:rsidRPr="00350908">
        <w:rPr>
          <w:color w:val="auto"/>
          <w:sz w:val="22"/>
          <w:szCs w:val="22"/>
        </w:rPr>
        <w:t xml:space="preserve"> postępowania z odpadami promieniotwórczymi określonym w zezwoleniu Prezesa PAA</w:t>
      </w:r>
      <w:r w:rsidR="008E6321" w:rsidRPr="00350908">
        <w:rPr>
          <w:color w:val="auto"/>
          <w:sz w:val="22"/>
          <w:szCs w:val="22"/>
        </w:rPr>
        <w:t>.</w:t>
      </w:r>
      <w:r w:rsidR="008E6321" w:rsidRPr="00C671ED">
        <w:rPr>
          <w:color w:val="auto"/>
          <w:sz w:val="22"/>
          <w:szCs w:val="22"/>
        </w:rPr>
        <w:t xml:space="preserve"> Eksploatacja </w:t>
      </w:r>
      <w:r w:rsidR="00684F13">
        <w:rPr>
          <w:color w:val="auto"/>
          <w:sz w:val="22"/>
          <w:szCs w:val="22"/>
        </w:rPr>
        <w:t xml:space="preserve">magazynu odpadów promieniotwórczych </w:t>
      </w:r>
      <w:r w:rsidR="008E6321" w:rsidRPr="00C671ED">
        <w:rPr>
          <w:color w:val="auto"/>
          <w:sz w:val="22"/>
          <w:szCs w:val="22"/>
        </w:rPr>
        <w:t xml:space="preserve">obejmuje odbiór odpadów, ich przechowywanie </w:t>
      </w:r>
      <w:r w:rsidR="008E6321">
        <w:rPr>
          <w:color w:val="auto"/>
          <w:sz w:val="22"/>
          <w:szCs w:val="22"/>
        </w:rPr>
        <w:t>oraz ponowne wydobycie</w:t>
      </w:r>
      <w:r w:rsidR="008E6321" w:rsidRPr="00C671ED">
        <w:rPr>
          <w:color w:val="auto"/>
          <w:sz w:val="22"/>
          <w:szCs w:val="22"/>
        </w:rPr>
        <w:t xml:space="preserve">, znakowanie opakowań, kontrolę </w:t>
      </w:r>
      <w:r w:rsidR="008E6321">
        <w:rPr>
          <w:color w:val="auto"/>
          <w:sz w:val="22"/>
          <w:szCs w:val="22"/>
        </w:rPr>
        <w:t xml:space="preserve">stanu </w:t>
      </w:r>
      <w:r w:rsidR="008E6321" w:rsidRPr="00C671ED">
        <w:rPr>
          <w:color w:val="auto"/>
          <w:sz w:val="22"/>
          <w:szCs w:val="22"/>
        </w:rPr>
        <w:t>zasobów, kontrolowanie opakowań z</w:t>
      </w:r>
      <w:r w:rsidR="006200D2">
        <w:rPr>
          <w:color w:val="auto"/>
          <w:sz w:val="22"/>
          <w:szCs w:val="22"/>
        </w:rPr>
        <w:t> </w:t>
      </w:r>
      <w:r w:rsidR="008E6321" w:rsidRPr="00C671ED">
        <w:rPr>
          <w:color w:val="auto"/>
          <w:sz w:val="22"/>
          <w:szCs w:val="22"/>
        </w:rPr>
        <w:t xml:space="preserve">odpadami, ochronę radiologiczną, monitorowanie i nadzorowanie, prowadzenie ewidencji oraz przygotowanie odpadów do </w:t>
      </w:r>
      <w:r w:rsidR="00181ABC">
        <w:rPr>
          <w:color w:val="auto"/>
          <w:sz w:val="22"/>
          <w:szCs w:val="22"/>
        </w:rPr>
        <w:t>przekazania</w:t>
      </w:r>
      <w:r w:rsidR="00181ABC" w:rsidRPr="00C671ED">
        <w:rPr>
          <w:color w:val="auto"/>
          <w:sz w:val="22"/>
          <w:szCs w:val="22"/>
        </w:rPr>
        <w:t xml:space="preserve"> </w:t>
      </w:r>
      <w:r w:rsidR="008E6321" w:rsidRPr="00C671ED">
        <w:rPr>
          <w:color w:val="auto"/>
          <w:sz w:val="22"/>
          <w:szCs w:val="22"/>
        </w:rPr>
        <w:t>do innego obiektu.</w:t>
      </w:r>
      <w:r w:rsidR="007045DB">
        <w:rPr>
          <w:color w:val="auto"/>
          <w:sz w:val="22"/>
          <w:szCs w:val="22"/>
        </w:rPr>
        <w:t xml:space="preserve"> </w:t>
      </w:r>
      <w:r w:rsidR="007045DB" w:rsidRPr="00544585">
        <w:rPr>
          <w:color w:val="auto"/>
          <w:sz w:val="22"/>
          <w:szCs w:val="22"/>
        </w:rPr>
        <w:t>Działania pomocnicze obejmują: ochronę przed promieniowaniem, monitorowanie i</w:t>
      </w:r>
      <w:r w:rsidR="008975A1">
        <w:rPr>
          <w:color w:val="auto"/>
          <w:sz w:val="22"/>
          <w:szCs w:val="22"/>
        </w:rPr>
        <w:t> </w:t>
      </w:r>
      <w:r w:rsidR="007045DB" w:rsidRPr="00544585">
        <w:rPr>
          <w:color w:val="auto"/>
          <w:sz w:val="22"/>
          <w:szCs w:val="22"/>
        </w:rPr>
        <w:t xml:space="preserve">nadzorowanie, testowanie, kontrolowanie komponentów </w:t>
      </w:r>
      <w:r w:rsidR="007045DB">
        <w:rPr>
          <w:color w:val="auto"/>
          <w:sz w:val="22"/>
          <w:szCs w:val="22"/>
        </w:rPr>
        <w:t>obiektu do przechowywania</w:t>
      </w:r>
      <w:r w:rsidR="00BC6F4C">
        <w:rPr>
          <w:color w:val="auto"/>
          <w:sz w:val="22"/>
          <w:szCs w:val="22"/>
        </w:rPr>
        <w:t xml:space="preserve">, </w:t>
      </w:r>
      <w:r w:rsidR="007045DB" w:rsidRPr="00544585">
        <w:rPr>
          <w:color w:val="auto"/>
          <w:sz w:val="22"/>
          <w:szCs w:val="22"/>
        </w:rPr>
        <w:t>obsługę i naprawy</w:t>
      </w:r>
      <w:r w:rsidR="007045DB">
        <w:rPr>
          <w:color w:val="auto"/>
          <w:sz w:val="22"/>
          <w:szCs w:val="22"/>
        </w:rPr>
        <w:t>.</w:t>
      </w:r>
    </w:p>
    <w:p w14:paraId="754D2195" w14:textId="77777777" w:rsidR="008E6321" w:rsidRPr="00C671ED" w:rsidRDefault="00181ABC" w:rsidP="00AC2896">
      <w:pPr>
        <w:pStyle w:val="Default"/>
        <w:spacing w:line="276" w:lineRule="auto"/>
        <w:jc w:val="both"/>
        <w:rPr>
          <w:color w:val="auto"/>
          <w:sz w:val="22"/>
          <w:szCs w:val="22"/>
        </w:rPr>
      </w:pPr>
      <w:r>
        <w:rPr>
          <w:color w:val="auto"/>
          <w:sz w:val="22"/>
          <w:szCs w:val="22"/>
        </w:rPr>
        <w:t>Magazyn odpadów promieniotwórczych</w:t>
      </w:r>
      <w:r w:rsidR="008E6321" w:rsidRPr="00C671ED">
        <w:rPr>
          <w:color w:val="auto"/>
          <w:sz w:val="22"/>
          <w:szCs w:val="22"/>
        </w:rPr>
        <w:t xml:space="preserve"> należy eksploatować w sposób minimalizujący </w:t>
      </w:r>
      <w:r w:rsidR="008E6321">
        <w:rPr>
          <w:color w:val="auto"/>
          <w:sz w:val="22"/>
          <w:szCs w:val="22"/>
        </w:rPr>
        <w:t xml:space="preserve">możliwość </w:t>
      </w:r>
      <w:r w:rsidR="00BC6F4C">
        <w:rPr>
          <w:color w:val="auto"/>
          <w:sz w:val="22"/>
          <w:szCs w:val="22"/>
        </w:rPr>
        <w:t>wystąpienia</w:t>
      </w:r>
      <w:r w:rsidR="008E6321">
        <w:rPr>
          <w:color w:val="auto"/>
          <w:sz w:val="22"/>
          <w:szCs w:val="22"/>
        </w:rPr>
        <w:t xml:space="preserve"> zdarzenia radiacyjnego. </w:t>
      </w:r>
    </w:p>
    <w:p w14:paraId="2B0E4DF6" w14:textId="77777777" w:rsidR="008E6321" w:rsidRPr="00C671ED" w:rsidRDefault="008E6321" w:rsidP="00AC2896">
      <w:pPr>
        <w:pStyle w:val="Default"/>
        <w:spacing w:line="276" w:lineRule="auto"/>
        <w:jc w:val="both"/>
        <w:rPr>
          <w:color w:val="auto"/>
          <w:sz w:val="22"/>
          <w:szCs w:val="22"/>
        </w:rPr>
      </w:pPr>
      <w:r w:rsidRPr="00C671ED">
        <w:rPr>
          <w:color w:val="auto"/>
          <w:sz w:val="22"/>
          <w:szCs w:val="22"/>
        </w:rPr>
        <w:t xml:space="preserve">W czasie eksploatacji </w:t>
      </w:r>
      <w:r w:rsidR="002530C5">
        <w:rPr>
          <w:color w:val="auto"/>
          <w:sz w:val="22"/>
          <w:szCs w:val="22"/>
        </w:rPr>
        <w:t>magazynu</w:t>
      </w:r>
      <w:r w:rsidRPr="00C671ED">
        <w:rPr>
          <w:color w:val="auto"/>
          <w:sz w:val="22"/>
          <w:szCs w:val="22"/>
        </w:rPr>
        <w:t xml:space="preserve"> należy uwzględniać również zagrożenia nieradiologiczne związane z charakterystykami fizycznymi, chemicznymi i patogennymi odpadów, ponieważ mogą one wpływać na zdrowie człowieka i na środowisko.</w:t>
      </w:r>
      <w:r>
        <w:rPr>
          <w:color w:val="auto"/>
          <w:sz w:val="22"/>
          <w:szCs w:val="22"/>
        </w:rPr>
        <w:t xml:space="preserve"> W pomieszczeniu, w którym przechowywane są odpady promieniotwórcze nie przechowuje się substancji łatwopalnych, </w:t>
      </w:r>
      <w:r w:rsidR="00684F13">
        <w:rPr>
          <w:color w:val="auto"/>
          <w:sz w:val="22"/>
          <w:szCs w:val="22"/>
        </w:rPr>
        <w:br/>
      </w:r>
      <w:r>
        <w:rPr>
          <w:color w:val="auto"/>
          <w:sz w:val="22"/>
          <w:szCs w:val="22"/>
        </w:rPr>
        <w:lastRenderedPageBreak/>
        <w:t>o właściwościach wybuchowych, żrących i o właściwościach utleniających</w:t>
      </w:r>
      <w:r w:rsidR="00BC55C3">
        <w:rPr>
          <w:color w:val="auto"/>
          <w:sz w:val="22"/>
          <w:szCs w:val="22"/>
        </w:rPr>
        <w:t>,</w:t>
      </w:r>
      <w:r>
        <w:rPr>
          <w:color w:val="auto"/>
          <w:sz w:val="22"/>
          <w:szCs w:val="22"/>
        </w:rPr>
        <w:t xml:space="preserve"> a także gazów sprężonych.</w:t>
      </w:r>
    </w:p>
    <w:p w14:paraId="5ED1A185" w14:textId="77777777" w:rsidR="00F704E6" w:rsidRDefault="006776C2" w:rsidP="00F704E6">
      <w:pPr>
        <w:spacing w:line="276" w:lineRule="auto"/>
        <w:jc w:val="both"/>
        <w:rPr>
          <w:sz w:val="22"/>
          <w:szCs w:val="22"/>
        </w:rPr>
      </w:pPr>
      <w:r w:rsidRPr="00C338FA">
        <w:rPr>
          <w:rFonts w:eastAsia="Calibri" w:cs="Arial"/>
          <w:sz w:val="22"/>
          <w:szCs w:val="22"/>
          <w:lang w:eastAsia="en-US"/>
        </w:rPr>
        <w:t>K</w:t>
      </w:r>
      <w:r w:rsidR="008E6321" w:rsidRPr="00C338FA">
        <w:rPr>
          <w:rFonts w:eastAsia="Calibri" w:cs="Arial"/>
          <w:sz w:val="22"/>
          <w:szCs w:val="22"/>
          <w:lang w:eastAsia="en-US"/>
        </w:rPr>
        <w:t xml:space="preserve">onieczne jest wprowadzenie środków </w:t>
      </w:r>
      <w:r w:rsidR="00584BD2" w:rsidRPr="00C338FA">
        <w:rPr>
          <w:rFonts w:eastAsia="Calibri" w:cs="Arial"/>
          <w:sz w:val="22"/>
          <w:szCs w:val="22"/>
          <w:lang w:eastAsia="en-US"/>
        </w:rPr>
        <w:t>za</w:t>
      </w:r>
      <w:r w:rsidR="008E6321" w:rsidRPr="00C338FA">
        <w:rPr>
          <w:rFonts w:eastAsia="Calibri" w:cs="Arial"/>
          <w:sz w:val="22"/>
          <w:szCs w:val="22"/>
          <w:lang w:eastAsia="en-US"/>
        </w:rPr>
        <w:t>bezpiecz</w:t>
      </w:r>
      <w:r w:rsidR="00584BD2" w:rsidRPr="00C338FA">
        <w:rPr>
          <w:rFonts w:eastAsia="Calibri" w:cs="Arial"/>
          <w:sz w:val="22"/>
          <w:szCs w:val="22"/>
          <w:lang w:eastAsia="en-US"/>
        </w:rPr>
        <w:t>ających</w:t>
      </w:r>
      <w:r w:rsidR="008E6321" w:rsidRPr="00C338FA">
        <w:rPr>
          <w:rFonts w:eastAsia="Calibri" w:cs="Arial"/>
          <w:sz w:val="22"/>
          <w:szCs w:val="22"/>
          <w:lang w:eastAsia="en-US"/>
        </w:rPr>
        <w:t xml:space="preserve"> i kontroli dostępu</w:t>
      </w:r>
      <w:r w:rsidR="00584BD2" w:rsidRPr="00C338FA">
        <w:rPr>
          <w:rFonts w:eastAsia="Calibri" w:cs="Arial"/>
          <w:sz w:val="22"/>
          <w:szCs w:val="22"/>
          <w:lang w:eastAsia="en-US"/>
        </w:rPr>
        <w:t xml:space="preserve"> do pomieszczeń, </w:t>
      </w:r>
      <w:r w:rsidR="008E6321" w:rsidRPr="00C338FA">
        <w:rPr>
          <w:rFonts w:eastAsia="Calibri" w:cs="Arial"/>
          <w:sz w:val="22"/>
          <w:szCs w:val="22"/>
          <w:lang w:eastAsia="en-US"/>
        </w:rPr>
        <w:t xml:space="preserve">w celu uniemożliwienia nieuprawnionego dostępu ludzi i nieuprawnionego usuwania </w:t>
      </w:r>
      <w:r w:rsidR="00EE31FA" w:rsidRPr="00C338FA">
        <w:rPr>
          <w:rFonts w:eastAsia="Calibri" w:cs="Arial"/>
          <w:sz w:val="22"/>
          <w:szCs w:val="22"/>
          <w:lang w:eastAsia="en-US"/>
        </w:rPr>
        <w:t>odpadów</w:t>
      </w:r>
      <w:r w:rsidR="008E6321" w:rsidRPr="00C338FA">
        <w:rPr>
          <w:rFonts w:eastAsia="Calibri" w:cs="Arial"/>
          <w:sz w:val="22"/>
          <w:szCs w:val="22"/>
          <w:lang w:eastAsia="en-US"/>
        </w:rPr>
        <w:t xml:space="preserve"> promieniotwórczych. Wymagany poziom środków </w:t>
      </w:r>
      <w:r w:rsidR="00584BD2" w:rsidRPr="00C338FA">
        <w:rPr>
          <w:rFonts w:eastAsia="Calibri" w:cs="Arial"/>
          <w:sz w:val="22"/>
          <w:szCs w:val="22"/>
          <w:lang w:eastAsia="en-US"/>
        </w:rPr>
        <w:t>za</w:t>
      </w:r>
      <w:r w:rsidR="008E6321" w:rsidRPr="00C338FA">
        <w:rPr>
          <w:rFonts w:eastAsia="Calibri" w:cs="Arial"/>
          <w:sz w:val="22"/>
          <w:szCs w:val="22"/>
          <w:lang w:eastAsia="en-US"/>
        </w:rPr>
        <w:t>bezpiecz</w:t>
      </w:r>
      <w:r w:rsidR="00584BD2" w:rsidRPr="00C338FA">
        <w:rPr>
          <w:rFonts w:eastAsia="Calibri" w:cs="Arial"/>
          <w:sz w:val="22"/>
          <w:szCs w:val="22"/>
          <w:lang w:eastAsia="en-US"/>
        </w:rPr>
        <w:t>ających</w:t>
      </w:r>
      <w:r w:rsidR="008E6321" w:rsidRPr="00C338FA">
        <w:rPr>
          <w:rFonts w:eastAsia="Calibri" w:cs="Arial"/>
          <w:sz w:val="22"/>
          <w:szCs w:val="22"/>
          <w:lang w:eastAsia="en-US"/>
        </w:rPr>
        <w:t xml:space="preserve"> </w:t>
      </w:r>
      <w:r w:rsidR="00AD36B6" w:rsidRPr="00C338FA">
        <w:rPr>
          <w:rFonts w:eastAsia="Calibri" w:cs="Arial"/>
          <w:sz w:val="22"/>
          <w:szCs w:val="22"/>
          <w:lang w:eastAsia="en-US"/>
        </w:rPr>
        <w:br/>
      </w:r>
      <w:r w:rsidR="008E6321" w:rsidRPr="00C338FA">
        <w:rPr>
          <w:rFonts w:eastAsia="Calibri" w:cs="Arial"/>
          <w:sz w:val="22"/>
          <w:szCs w:val="22"/>
          <w:lang w:eastAsia="en-US"/>
        </w:rPr>
        <w:t>i kontroli dostępu do obiektu powinien być współmierny z poz</w:t>
      </w:r>
      <w:r w:rsidR="002F1E2D" w:rsidRPr="00C338FA">
        <w:rPr>
          <w:rFonts w:eastAsia="Calibri" w:cs="Arial"/>
          <w:sz w:val="22"/>
          <w:szCs w:val="22"/>
          <w:lang w:eastAsia="en-US"/>
        </w:rPr>
        <w:t xml:space="preserve">iomem zagrożeń radiologicznych </w:t>
      </w:r>
      <w:r w:rsidR="008E6321" w:rsidRPr="00C338FA">
        <w:rPr>
          <w:rFonts w:eastAsia="Calibri" w:cs="Arial"/>
          <w:sz w:val="22"/>
          <w:szCs w:val="22"/>
          <w:lang w:eastAsia="en-US"/>
        </w:rPr>
        <w:t xml:space="preserve">i </w:t>
      </w:r>
      <w:r w:rsidR="003C0A97" w:rsidRPr="00C338FA">
        <w:rPr>
          <w:rFonts w:eastAsia="Calibri" w:cs="Arial"/>
          <w:sz w:val="22"/>
          <w:szCs w:val="22"/>
          <w:lang w:eastAsia="en-US"/>
        </w:rPr>
        <w:t xml:space="preserve">uzależniony od sumarycznej aktywności izotopów promieniotwórczych </w:t>
      </w:r>
      <w:r w:rsidR="00CA65C0" w:rsidRPr="00C338FA">
        <w:rPr>
          <w:rFonts w:eastAsia="Calibri" w:cs="Arial"/>
          <w:sz w:val="22"/>
          <w:szCs w:val="22"/>
          <w:lang w:eastAsia="en-US"/>
        </w:rPr>
        <w:t xml:space="preserve">zawartych </w:t>
      </w:r>
      <w:r w:rsidR="003C0A97" w:rsidRPr="00C338FA">
        <w:rPr>
          <w:rFonts w:eastAsia="Calibri" w:cs="Arial"/>
          <w:sz w:val="22"/>
          <w:szCs w:val="22"/>
          <w:lang w:eastAsia="en-US"/>
        </w:rPr>
        <w:t>w</w:t>
      </w:r>
      <w:r w:rsidR="006200D2">
        <w:rPr>
          <w:rFonts w:eastAsia="Calibri" w:cs="Arial"/>
          <w:sz w:val="22"/>
          <w:szCs w:val="22"/>
          <w:lang w:eastAsia="en-US"/>
        </w:rPr>
        <w:t> </w:t>
      </w:r>
      <w:r w:rsidR="003C0A97" w:rsidRPr="00C338FA">
        <w:rPr>
          <w:rFonts w:eastAsia="Calibri" w:cs="Arial"/>
          <w:sz w:val="22"/>
          <w:szCs w:val="22"/>
          <w:lang w:eastAsia="en-US"/>
        </w:rPr>
        <w:t>przechowywanych odpadach.</w:t>
      </w:r>
      <w:r w:rsidR="00F85490" w:rsidRPr="00C338FA">
        <w:rPr>
          <w:rFonts w:eastAsia="Calibri" w:cs="Arial"/>
          <w:sz w:val="22"/>
          <w:szCs w:val="22"/>
          <w:lang w:eastAsia="en-US"/>
        </w:rPr>
        <w:t xml:space="preserve"> Szczegóły</w:t>
      </w:r>
      <w:r w:rsidR="00F85490">
        <w:rPr>
          <w:sz w:val="22"/>
          <w:szCs w:val="22"/>
        </w:rPr>
        <w:t xml:space="preserve"> dotyczące różnych poziomów zabezpieczeń </w:t>
      </w:r>
      <w:r w:rsidR="00BC6F4C">
        <w:rPr>
          <w:sz w:val="22"/>
          <w:szCs w:val="22"/>
        </w:rPr>
        <w:t>dla źródeł promieniotwórczych zawarte s</w:t>
      </w:r>
      <w:r w:rsidR="008975A1">
        <w:rPr>
          <w:sz w:val="22"/>
          <w:szCs w:val="22"/>
        </w:rPr>
        <w:t>ą</w:t>
      </w:r>
      <w:r w:rsidR="00BC6F4C">
        <w:rPr>
          <w:sz w:val="22"/>
          <w:szCs w:val="22"/>
        </w:rPr>
        <w:t xml:space="preserve"> w przepis</w:t>
      </w:r>
      <w:r w:rsidR="008975A1">
        <w:rPr>
          <w:sz w:val="22"/>
          <w:szCs w:val="22"/>
        </w:rPr>
        <w:t xml:space="preserve">ach wydanych na podstawie art. </w:t>
      </w:r>
      <w:r w:rsidR="00886221">
        <w:rPr>
          <w:sz w:val="22"/>
          <w:szCs w:val="22"/>
        </w:rPr>
        <w:t>43 ust. 10 ustawy</w:t>
      </w:r>
      <w:r w:rsidR="00BC6F4C">
        <w:rPr>
          <w:sz w:val="22"/>
          <w:szCs w:val="22"/>
        </w:rPr>
        <w:t xml:space="preserve"> - Prawo atomowe, którymi można kierować się posiłkowo </w:t>
      </w:r>
      <w:r w:rsidR="00BC6F4C" w:rsidRPr="00B85612">
        <w:rPr>
          <w:sz w:val="22"/>
          <w:szCs w:val="22"/>
        </w:rPr>
        <w:t>w</w:t>
      </w:r>
      <w:r w:rsidR="008975A1" w:rsidRPr="00B85612">
        <w:rPr>
          <w:sz w:val="22"/>
          <w:szCs w:val="22"/>
        </w:rPr>
        <w:t> </w:t>
      </w:r>
      <w:r w:rsidR="00BC6F4C" w:rsidRPr="00B85612">
        <w:rPr>
          <w:sz w:val="22"/>
          <w:szCs w:val="22"/>
        </w:rPr>
        <w:t>przypadku</w:t>
      </w:r>
      <w:r w:rsidR="00BC6F4C">
        <w:rPr>
          <w:sz w:val="22"/>
          <w:szCs w:val="22"/>
        </w:rPr>
        <w:t xml:space="preserve"> zabezpieczeń magazynów odpadów promieniotwórczych. </w:t>
      </w:r>
    </w:p>
    <w:p w14:paraId="2B2E4C46" w14:textId="77777777" w:rsidR="00C338FA" w:rsidRPr="00BC6F4C" w:rsidRDefault="00F704E6" w:rsidP="00F704E6">
      <w:pPr>
        <w:spacing w:line="276" w:lineRule="auto"/>
        <w:jc w:val="both"/>
        <w:rPr>
          <w:sz w:val="22"/>
          <w:szCs w:val="22"/>
          <w:highlight w:val="yellow"/>
        </w:rPr>
      </w:pPr>
      <w:r w:rsidRPr="00E508C3">
        <w:rPr>
          <w:sz w:val="22"/>
          <w:szCs w:val="22"/>
        </w:rPr>
        <w:t>W celu ustalenia poziomu zabezpieczeń z</w:t>
      </w:r>
      <w:r w:rsidR="00C338FA" w:rsidRPr="00E508C3">
        <w:rPr>
          <w:sz w:val="22"/>
          <w:szCs w:val="22"/>
        </w:rPr>
        <w:t>aleca się skategoryzować odpady promieniotwórcze</w:t>
      </w:r>
      <w:r w:rsidRPr="00E508C3">
        <w:rPr>
          <w:sz w:val="22"/>
          <w:szCs w:val="22"/>
        </w:rPr>
        <w:t>, na podstawie ich aktywności,</w:t>
      </w:r>
      <w:r w:rsidR="00C338FA" w:rsidRPr="00E508C3">
        <w:rPr>
          <w:sz w:val="22"/>
          <w:szCs w:val="22"/>
        </w:rPr>
        <w:t xml:space="preserve"> stosując wielkość stosunku A/</w:t>
      </w:r>
      <w:r w:rsidR="00E95510">
        <w:rPr>
          <w:sz w:val="22"/>
          <w:szCs w:val="22"/>
        </w:rPr>
        <w:t>P</w:t>
      </w:r>
      <w:r w:rsidR="00E95510">
        <w:rPr>
          <w:sz w:val="22"/>
          <w:szCs w:val="22"/>
          <w:vertAlign w:val="subscript"/>
        </w:rPr>
        <w:t>2</w:t>
      </w:r>
      <w:r w:rsidR="00C338FA" w:rsidRPr="00E508C3">
        <w:rPr>
          <w:sz w:val="22"/>
          <w:szCs w:val="22"/>
        </w:rPr>
        <w:t>, gdzie</w:t>
      </w:r>
      <w:r w:rsidRPr="00E508C3">
        <w:rPr>
          <w:sz w:val="22"/>
          <w:szCs w:val="22"/>
        </w:rPr>
        <w:t>:</w:t>
      </w:r>
    </w:p>
    <w:p w14:paraId="2A30F4EB" w14:textId="77777777" w:rsidR="00F704E6" w:rsidRPr="006B08C8" w:rsidRDefault="00F704E6" w:rsidP="00F704E6">
      <w:pPr>
        <w:spacing w:line="276" w:lineRule="auto"/>
        <w:jc w:val="both"/>
        <w:rPr>
          <w:rFonts w:cs="Arial"/>
          <w:sz w:val="28"/>
          <w:szCs w:val="28"/>
          <w:highlight w:val="yellow"/>
        </w:rPr>
      </w:pPr>
    </w:p>
    <w:p w14:paraId="3330ACE5" w14:textId="77777777" w:rsidR="00C338FA" w:rsidRPr="006B08C8" w:rsidRDefault="00F704E6" w:rsidP="00F704E6">
      <w:pPr>
        <w:spacing w:line="276" w:lineRule="auto"/>
        <w:jc w:val="both"/>
        <w:rPr>
          <w:sz w:val="22"/>
          <w:szCs w:val="22"/>
        </w:rPr>
      </w:pPr>
      <w:r w:rsidRPr="006B08C8">
        <w:rPr>
          <w:sz w:val="22"/>
          <w:szCs w:val="22"/>
        </w:rPr>
        <w:t>„</w:t>
      </w:r>
      <w:r w:rsidR="00C338FA" w:rsidRPr="006B08C8">
        <w:rPr>
          <w:sz w:val="22"/>
          <w:szCs w:val="22"/>
        </w:rPr>
        <w:t>A” jest aktywnością izotopów promieniotwórczych zawartych w odpadach,</w:t>
      </w:r>
    </w:p>
    <w:p w14:paraId="6D6598A4" w14:textId="29A4C94A" w:rsidR="00F704E6" w:rsidRPr="006B08C8" w:rsidRDefault="00C338FA" w:rsidP="00F704E6">
      <w:pPr>
        <w:spacing w:line="276" w:lineRule="auto"/>
        <w:jc w:val="both"/>
        <w:rPr>
          <w:sz w:val="22"/>
          <w:szCs w:val="22"/>
        </w:rPr>
      </w:pPr>
      <w:r w:rsidRPr="006B08C8">
        <w:rPr>
          <w:sz w:val="22"/>
          <w:szCs w:val="22"/>
        </w:rPr>
        <w:t>„</w:t>
      </w:r>
      <w:r w:rsidR="00C14820" w:rsidRPr="006B08C8">
        <w:rPr>
          <w:sz w:val="22"/>
          <w:szCs w:val="22"/>
        </w:rPr>
        <w:t>P</w:t>
      </w:r>
      <w:r w:rsidR="00C14820" w:rsidRPr="006B08C8">
        <w:rPr>
          <w:sz w:val="22"/>
          <w:szCs w:val="22"/>
          <w:vertAlign w:val="subscript"/>
        </w:rPr>
        <w:t>2</w:t>
      </w:r>
      <w:r w:rsidRPr="006B08C8">
        <w:rPr>
          <w:sz w:val="22"/>
          <w:szCs w:val="22"/>
        </w:rPr>
        <w:t>” to</w:t>
      </w:r>
      <w:r w:rsidR="00F704E6" w:rsidRPr="006B08C8">
        <w:rPr>
          <w:sz w:val="22"/>
          <w:szCs w:val="22"/>
        </w:rPr>
        <w:t xml:space="preserve"> </w:t>
      </w:r>
      <w:r w:rsidR="00FB3DB3" w:rsidRPr="006B08C8">
        <w:rPr>
          <w:sz w:val="22"/>
          <w:szCs w:val="22"/>
        </w:rPr>
        <w:t xml:space="preserve">poziom progowy </w:t>
      </w:r>
      <w:r w:rsidRPr="006B08C8">
        <w:rPr>
          <w:sz w:val="22"/>
          <w:szCs w:val="22"/>
        </w:rPr>
        <w:t>aktywnoś</w:t>
      </w:r>
      <w:r w:rsidR="00FB3DB3" w:rsidRPr="006B08C8">
        <w:rPr>
          <w:sz w:val="22"/>
          <w:szCs w:val="22"/>
        </w:rPr>
        <w:t>ci</w:t>
      </w:r>
      <w:r w:rsidRPr="006B08C8">
        <w:rPr>
          <w:sz w:val="22"/>
          <w:szCs w:val="22"/>
        </w:rPr>
        <w:t xml:space="preserve"> izotopów promieniotwórczych zawartych w </w:t>
      </w:r>
      <w:r w:rsidR="00F704E6" w:rsidRPr="006B08C8">
        <w:rPr>
          <w:sz w:val="22"/>
          <w:szCs w:val="22"/>
        </w:rPr>
        <w:t>odpadach</w:t>
      </w:r>
      <w:r w:rsidR="00D80AD2" w:rsidRPr="006B08C8">
        <w:rPr>
          <w:sz w:val="22"/>
          <w:szCs w:val="22"/>
        </w:rPr>
        <w:t xml:space="preserve"> określon</w:t>
      </w:r>
      <w:r w:rsidR="00FB3DB3" w:rsidRPr="006B08C8">
        <w:rPr>
          <w:sz w:val="22"/>
          <w:szCs w:val="22"/>
        </w:rPr>
        <w:t>y</w:t>
      </w:r>
      <w:r w:rsidR="00D80AD2" w:rsidRPr="006B08C8">
        <w:rPr>
          <w:sz w:val="22"/>
          <w:szCs w:val="22"/>
        </w:rPr>
        <w:t xml:space="preserve"> w załączniku nr 2 do ustawy</w:t>
      </w:r>
      <w:r w:rsidR="00846E01" w:rsidRPr="006B08C8">
        <w:rPr>
          <w:sz w:val="22"/>
          <w:szCs w:val="22"/>
        </w:rPr>
        <w:t xml:space="preserve"> </w:t>
      </w:r>
      <w:r w:rsidR="00846E01" w:rsidRPr="006B08C8">
        <w:rPr>
          <w:rFonts w:cs="Arial"/>
          <w:sz w:val="22"/>
          <w:szCs w:val="22"/>
        </w:rPr>
        <w:t>z dnia 29 listopada 2000 r.</w:t>
      </w:r>
      <w:r w:rsidR="00D80AD2" w:rsidRPr="006B08C8">
        <w:rPr>
          <w:sz w:val="22"/>
          <w:szCs w:val="22"/>
        </w:rPr>
        <w:t xml:space="preserve"> – Prawo atomowe</w:t>
      </w:r>
      <w:r w:rsidR="00D02668" w:rsidRPr="006B08C8">
        <w:rPr>
          <w:sz w:val="22"/>
          <w:szCs w:val="22"/>
        </w:rPr>
        <w:t>.</w:t>
      </w:r>
    </w:p>
    <w:p w14:paraId="6D9DC868" w14:textId="77777777" w:rsidR="00265C0D" w:rsidRPr="006B08C8" w:rsidRDefault="00265C0D" w:rsidP="00F704E6">
      <w:pPr>
        <w:spacing w:line="276" w:lineRule="auto"/>
        <w:jc w:val="both"/>
        <w:rPr>
          <w:sz w:val="22"/>
          <w:szCs w:val="22"/>
        </w:rPr>
      </w:pPr>
    </w:p>
    <w:p w14:paraId="591E2F4C" w14:textId="77777777" w:rsidR="00265C0D" w:rsidRPr="006B08C8" w:rsidRDefault="00F704E6" w:rsidP="00F704E6">
      <w:pPr>
        <w:spacing w:line="276" w:lineRule="auto"/>
        <w:jc w:val="both"/>
        <w:rPr>
          <w:sz w:val="22"/>
          <w:szCs w:val="22"/>
        </w:rPr>
      </w:pPr>
      <w:r w:rsidRPr="006B08C8">
        <w:rPr>
          <w:sz w:val="22"/>
          <w:szCs w:val="22"/>
        </w:rPr>
        <w:t xml:space="preserve">W przypadku mieszaniny izotopów promieniotwórczych należy </w:t>
      </w:r>
      <w:r w:rsidR="00265C0D" w:rsidRPr="006B08C8">
        <w:rPr>
          <w:sz w:val="22"/>
          <w:szCs w:val="22"/>
        </w:rPr>
        <w:t xml:space="preserve">wykorzystać sumy stosunków </w:t>
      </w:r>
      <w:r w:rsidR="00846E01" w:rsidRPr="006B08C8">
        <w:rPr>
          <w:sz w:val="22"/>
          <w:szCs w:val="22"/>
        </w:rPr>
        <w:t>A/P</w:t>
      </w:r>
      <w:r w:rsidR="00846E01" w:rsidRPr="006B08C8">
        <w:rPr>
          <w:sz w:val="22"/>
          <w:szCs w:val="22"/>
          <w:vertAlign w:val="subscript"/>
        </w:rPr>
        <w:t>2</w:t>
      </w:r>
      <w:r w:rsidR="00B80473" w:rsidRPr="006B08C8">
        <w:rPr>
          <w:sz w:val="22"/>
          <w:szCs w:val="22"/>
        </w:rPr>
        <w:t xml:space="preserve"> </w:t>
      </w:r>
      <w:r w:rsidR="00265C0D" w:rsidRPr="006B08C8">
        <w:rPr>
          <w:sz w:val="22"/>
          <w:szCs w:val="22"/>
        </w:rPr>
        <w:t>zgodnie ze wzorem:</w:t>
      </w:r>
    </w:p>
    <w:p w14:paraId="760957A3" w14:textId="77777777" w:rsidR="00265C0D" w:rsidRPr="006B08C8" w:rsidRDefault="00265C0D" w:rsidP="00F704E6">
      <w:pPr>
        <w:spacing w:line="276" w:lineRule="auto"/>
        <w:jc w:val="both"/>
      </w:pPr>
    </w:p>
    <w:p w14:paraId="5F741108" w14:textId="77777777" w:rsidR="00C338FA" w:rsidRPr="006B08C8" w:rsidRDefault="00B37ADE" w:rsidP="00F704E6">
      <w:pPr>
        <w:spacing w:line="276" w:lineRule="auto"/>
        <w:jc w:val="both"/>
        <w:rPr>
          <w:i/>
        </w:rPr>
      </w:pPr>
      <m:oMath>
        <m:f>
          <m:fPr>
            <m:ctrlPr>
              <w:rPr>
                <w:rFonts w:ascii="Cambria Math" w:hAnsi="Cambria Math"/>
                <w:i/>
              </w:rPr>
            </m:ctrlPr>
          </m:fPr>
          <m:num>
            <m:r>
              <w:rPr>
                <w:rFonts w:ascii="Cambria Math" w:hAnsi="Cambria Math"/>
              </w:rPr>
              <m:t>A</m:t>
            </m:r>
          </m:num>
          <m:den>
            <m:sSub>
              <m:sSubPr>
                <m:ctrlPr>
                  <w:rPr>
                    <w:rFonts w:ascii="Cambria Math" w:hAnsi="Cambria Math"/>
                    <w:i/>
                  </w:rPr>
                </m:ctrlPr>
              </m:sSubPr>
              <m:e>
                <m:r>
                  <w:rPr>
                    <w:rFonts w:ascii="Cambria Math" w:hAnsi="Cambria Math"/>
                  </w:rPr>
                  <m:t>P</m:t>
                </m:r>
              </m:e>
              <m:sub>
                <m:r>
                  <w:rPr>
                    <w:rFonts w:ascii="Cambria Math" w:hAnsi="Cambria Math"/>
                  </w:rPr>
                  <m:t>2,n</m:t>
                </m:r>
              </m:sub>
            </m:sSub>
          </m:den>
        </m:f>
        <m:r>
          <w:rPr>
            <w:rFonts w:ascii="Cambria Math" w:hAnsi="Cambria Math"/>
          </w:rPr>
          <m:t xml:space="preserve"> </m:t>
        </m:r>
      </m:oMath>
      <w:r w:rsidR="00265C0D" w:rsidRPr="006B08C8">
        <w:rPr>
          <w:i/>
          <w:sz w:val="22"/>
          <w:szCs w:val="22"/>
        </w:rPr>
        <w:t xml:space="preserve">nagromadzonych odpadów </w:t>
      </w:r>
      <m:oMath>
        <m:r>
          <w:rPr>
            <w:rFonts w:ascii="Cambria Math" w:hAnsi="Cambria Math"/>
          </w:rPr>
          <m:t>=</m:t>
        </m:r>
        <m:nary>
          <m:naryPr>
            <m:chr m:val="∑"/>
            <m:limLoc m:val="undOvr"/>
            <m:subHide m:val="1"/>
            <m:supHide m:val="1"/>
            <m:ctrlPr>
              <w:rPr>
                <w:rFonts w:ascii="Cambria Math" w:hAnsi="Cambria Math"/>
                <w:i/>
              </w:rPr>
            </m:ctrlPr>
          </m:naryPr>
          <m:sub/>
          <m:sup/>
          <m:e>
            <m:r>
              <w:rPr>
                <w:rFonts w:ascii="Cambria Math" w:hAnsi="Cambria Math"/>
              </w:rPr>
              <m:t>n</m:t>
            </m:r>
          </m:e>
        </m:nary>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A</m:t>
                    </m:r>
                  </m:e>
                  <m:sub>
                    <m:r>
                      <w:rPr>
                        <w:rFonts w:ascii="Cambria Math" w:hAnsi="Cambria Math"/>
                      </w:rPr>
                      <m:t>i,n</m:t>
                    </m:r>
                  </m:sub>
                </m:sSub>
              </m:e>
            </m:nary>
          </m:num>
          <m:den>
            <m:sSub>
              <m:sSubPr>
                <m:ctrlPr>
                  <w:rPr>
                    <w:rFonts w:ascii="Cambria Math" w:hAnsi="Cambria Math"/>
                    <w:i/>
                  </w:rPr>
                </m:ctrlPr>
              </m:sSubPr>
              <m:e>
                <m:r>
                  <w:rPr>
                    <w:rFonts w:ascii="Cambria Math" w:hAnsi="Cambria Math"/>
                  </w:rPr>
                  <m:t>P</m:t>
                </m:r>
              </m:e>
              <m:sub>
                <m:r>
                  <w:rPr>
                    <w:rFonts w:ascii="Cambria Math" w:hAnsi="Cambria Math"/>
                  </w:rPr>
                  <m:t>2,n</m:t>
                </m:r>
              </m:sub>
            </m:sSub>
          </m:den>
        </m:f>
      </m:oMath>
    </w:p>
    <w:p w14:paraId="02BE53D3" w14:textId="77777777" w:rsidR="00265C0D" w:rsidRPr="006B08C8" w:rsidRDefault="00265C0D" w:rsidP="00F704E6">
      <w:pPr>
        <w:spacing w:line="276" w:lineRule="auto"/>
        <w:jc w:val="both"/>
        <w:rPr>
          <w:sz w:val="22"/>
          <w:szCs w:val="22"/>
        </w:rPr>
      </w:pPr>
      <w:r w:rsidRPr="006B08C8">
        <w:rPr>
          <w:sz w:val="22"/>
          <w:szCs w:val="22"/>
        </w:rPr>
        <w:t xml:space="preserve">gdzie: </w:t>
      </w:r>
    </w:p>
    <w:p w14:paraId="5AA2790D" w14:textId="77777777" w:rsidR="00265C0D" w:rsidRPr="006B08C8" w:rsidRDefault="00265C0D" w:rsidP="00F704E6">
      <w:pPr>
        <w:spacing w:line="276" w:lineRule="auto"/>
        <w:jc w:val="both"/>
        <w:rPr>
          <w:sz w:val="22"/>
          <w:szCs w:val="22"/>
        </w:rPr>
      </w:pPr>
    </w:p>
    <w:p w14:paraId="260AD8CB" w14:textId="77777777" w:rsidR="00265C0D" w:rsidRPr="00E508C3" w:rsidRDefault="00265C0D" w:rsidP="00265C0D">
      <w:pPr>
        <w:rPr>
          <w:rFonts w:cs="Arial"/>
          <w:sz w:val="22"/>
          <w:szCs w:val="22"/>
        </w:rPr>
      </w:pPr>
      <w:proofErr w:type="spellStart"/>
      <w:r w:rsidRPr="00E508C3">
        <w:rPr>
          <w:rFonts w:cs="Arial"/>
          <w:sz w:val="22"/>
          <w:szCs w:val="22"/>
        </w:rPr>
        <w:t>A</w:t>
      </w:r>
      <w:r w:rsidRPr="00E508C3">
        <w:rPr>
          <w:rFonts w:cs="Arial"/>
          <w:sz w:val="22"/>
          <w:szCs w:val="22"/>
          <w:vertAlign w:val="subscript"/>
        </w:rPr>
        <w:t>i,n</w:t>
      </w:r>
      <w:proofErr w:type="spellEnd"/>
      <w:r w:rsidRPr="00E508C3">
        <w:rPr>
          <w:rFonts w:cs="Arial"/>
          <w:sz w:val="22"/>
          <w:szCs w:val="22"/>
        </w:rPr>
        <w:t xml:space="preserve"> = aktywność każdego izotopu promieniotwórczego n, </w:t>
      </w:r>
    </w:p>
    <w:p w14:paraId="092BB1E6" w14:textId="486843C7" w:rsidR="00265C0D" w:rsidRPr="00265C0D" w:rsidRDefault="00E95510" w:rsidP="00265C0D">
      <w:pPr>
        <w:rPr>
          <w:rFonts w:cs="Arial"/>
          <w:sz w:val="22"/>
          <w:szCs w:val="22"/>
        </w:rPr>
      </w:pPr>
      <w:r>
        <w:rPr>
          <w:rFonts w:cs="Arial"/>
          <w:sz w:val="22"/>
          <w:szCs w:val="22"/>
        </w:rPr>
        <w:t>P</w:t>
      </w:r>
      <w:r w:rsidRPr="003708CA">
        <w:rPr>
          <w:rFonts w:cs="Arial"/>
          <w:sz w:val="22"/>
          <w:szCs w:val="22"/>
          <w:vertAlign w:val="subscript"/>
        </w:rPr>
        <w:t>2</w:t>
      </w:r>
      <w:r>
        <w:rPr>
          <w:rFonts w:cs="Arial"/>
          <w:sz w:val="22"/>
          <w:szCs w:val="22"/>
        </w:rPr>
        <w:t>.</w:t>
      </w:r>
      <w:r w:rsidRPr="00E508C3">
        <w:rPr>
          <w:rFonts w:cs="Arial"/>
          <w:sz w:val="22"/>
          <w:szCs w:val="22"/>
          <w:vertAlign w:val="subscript"/>
        </w:rPr>
        <w:t>n</w:t>
      </w:r>
      <w:r w:rsidRPr="00E508C3">
        <w:rPr>
          <w:rFonts w:cs="Arial"/>
          <w:sz w:val="22"/>
          <w:szCs w:val="22"/>
        </w:rPr>
        <w:t xml:space="preserve"> </w:t>
      </w:r>
      <w:r w:rsidR="00265C0D" w:rsidRPr="00E508C3">
        <w:rPr>
          <w:rFonts w:cs="Arial"/>
          <w:sz w:val="22"/>
          <w:szCs w:val="22"/>
        </w:rPr>
        <w:t xml:space="preserve">= wartość </w:t>
      </w:r>
      <w:r>
        <w:rPr>
          <w:rFonts w:cs="Arial"/>
          <w:sz w:val="22"/>
          <w:szCs w:val="22"/>
        </w:rPr>
        <w:t>P</w:t>
      </w:r>
      <w:r>
        <w:rPr>
          <w:rFonts w:cs="Arial"/>
          <w:sz w:val="22"/>
          <w:szCs w:val="22"/>
          <w:vertAlign w:val="subscript"/>
        </w:rPr>
        <w:t>2</w:t>
      </w:r>
      <w:r w:rsidRPr="00E508C3">
        <w:rPr>
          <w:rFonts w:cs="Arial"/>
          <w:sz w:val="22"/>
          <w:szCs w:val="22"/>
        </w:rPr>
        <w:t xml:space="preserve"> </w:t>
      </w:r>
      <w:r w:rsidR="00265C0D" w:rsidRPr="00E508C3">
        <w:rPr>
          <w:rFonts w:cs="Arial"/>
          <w:sz w:val="22"/>
          <w:szCs w:val="22"/>
        </w:rPr>
        <w:t>dla izotopu promieniotwórczego n</w:t>
      </w:r>
      <w:r w:rsidR="00C65749">
        <w:rPr>
          <w:rFonts w:cs="Arial"/>
          <w:sz w:val="22"/>
          <w:szCs w:val="22"/>
        </w:rPr>
        <w:t xml:space="preserve"> określona w załączniku nr 2 do ustawy z</w:t>
      </w:r>
      <w:r w:rsidR="00655FD6">
        <w:rPr>
          <w:rFonts w:cs="Arial"/>
          <w:sz w:val="22"/>
          <w:szCs w:val="22"/>
        </w:rPr>
        <w:t> </w:t>
      </w:r>
      <w:r w:rsidR="00C65749">
        <w:rPr>
          <w:rFonts w:cs="Arial"/>
          <w:sz w:val="22"/>
          <w:szCs w:val="22"/>
        </w:rPr>
        <w:t>dnia 29 listopada 2000 r. – Prawo atomowe</w:t>
      </w:r>
      <w:r w:rsidR="00265C0D" w:rsidRPr="00E508C3">
        <w:rPr>
          <w:rFonts w:cs="Arial"/>
          <w:sz w:val="22"/>
          <w:szCs w:val="22"/>
        </w:rPr>
        <w:t>.</w:t>
      </w:r>
    </w:p>
    <w:p w14:paraId="6C548956" w14:textId="77777777" w:rsidR="00265C0D" w:rsidRPr="00265C0D" w:rsidRDefault="00265C0D" w:rsidP="00F704E6">
      <w:pPr>
        <w:spacing w:line="276" w:lineRule="auto"/>
        <w:jc w:val="both"/>
        <w:rPr>
          <w:sz w:val="22"/>
          <w:szCs w:val="22"/>
        </w:rPr>
      </w:pPr>
    </w:p>
    <w:p w14:paraId="02259EB5" w14:textId="77777777" w:rsidR="00D76CB7" w:rsidRDefault="00F85490" w:rsidP="00AC2896">
      <w:pPr>
        <w:pStyle w:val="Default"/>
        <w:spacing w:line="276" w:lineRule="auto"/>
        <w:jc w:val="both"/>
        <w:rPr>
          <w:color w:val="auto"/>
          <w:sz w:val="22"/>
          <w:szCs w:val="22"/>
        </w:rPr>
      </w:pPr>
      <w:r>
        <w:rPr>
          <w:color w:val="auto"/>
          <w:sz w:val="22"/>
          <w:szCs w:val="22"/>
        </w:rPr>
        <w:t xml:space="preserve">Obliczona ze wzoru </w:t>
      </w:r>
      <w:r w:rsidR="00265C0D">
        <w:rPr>
          <w:color w:val="auto"/>
          <w:sz w:val="22"/>
          <w:szCs w:val="22"/>
        </w:rPr>
        <w:t xml:space="preserve">suma stosunków </w:t>
      </w:r>
      <w:r w:rsidR="00265C0D">
        <w:rPr>
          <w:sz w:val="22"/>
          <w:szCs w:val="22"/>
        </w:rPr>
        <w:t>A/</w:t>
      </w:r>
      <w:r w:rsidR="00E95510">
        <w:rPr>
          <w:sz w:val="22"/>
          <w:szCs w:val="22"/>
        </w:rPr>
        <w:t>P</w:t>
      </w:r>
      <w:r w:rsidR="00E95510">
        <w:rPr>
          <w:sz w:val="22"/>
          <w:szCs w:val="22"/>
          <w:vertAlign w:val="subscript"/>
        </w:rPr>
        <w:t>2</w:t>
      </w:r>
      <w:r w:rsidR="00E95510">
        <w:rPr>
          <w:sz w:val="22"/>
          <w:szCs w:val="22"/>
        </w:rPr>
        <w:t xml:space="preserve"> </w:t>
      </w:r>
      <w:r w:rsidR="00265C0D">
        <w:rPr>
          <w:sz w:val="22"/>
          <w:szCs w:val="22"/>
        </w:rPr>
        <w:t xml:space="preserve">pozwala na ustalenie poziomu zabezpieczeń zgodnie z </w:t>
      </w:r>
      <w:r w:rsidR="00E95510">
        <w:rPr>
          <w:sz w:val="22"/>
          <w:szCs w:val="22"/>
        </w:rPr>
        <w:t>Załącznikiem nr 2 do rozporządzenia Rady Ministrów z dnia 1 października 2021 r. w sprawie zabezpieczeń źródeł promieniotwórczych ( Dz. U. z 2021</w:t>
      </w:r>
      <w:r w:rsidR="00C65749">
        <w:rPr>
          <w:sz w:val="22"/>
          <w:szCs w:val="22"/>
        </w:rPr>
        <w:t xml:space="preserve"> </w:t>
      </w:r>
      <w:r w:rsidR="00E95510">
        <w:rPr>
          <w:sz w:val="22"/>
          <w:szCs w:val="22"/>
        </w:rPr>
        <w:t>r. poz. 1958)</w:t>
      </w:r>
      <w:r w:rsidR="00D76CB7">
        <w:rPr>
          <w:color w:val="auto"/>
          <w:sz w:val="22"/>
          <w:szCs w:val="22"/>
        </w:rPr>
        <w:t>.</w:t>
      </w:r>
    </w:p>
    <w:p w14:paraId="78463FF8" w14:textId="77777777" w:rsidR="008E6321" w:rsidRPr="00D96F11" w:rsidRDefault="008E6321" w:rsidP="00AC2896">
      <w:pPr>
        <w:pStyle w:val="Default"/>
        <w:spacing w:line="276" w:lineRule="auto"/>
        <w:jc w:val="both"/>
        <w:rPr>
          <w:color w:val="auto"/>
          <w:sz w:val="22"/>
          <w:szCs w:val="22"/>
        </w:rPr>
      </w:pPr>
    </w:p>
    <w:p w14:paraId="3A111278" w14:textId="77777777" w:rsidR="008E6321" w:rsidRPr="00C671ED" w:rsidRDefault="008E6321" w:rsidP="00AC2896">
      <w:pPr>
        <w:pStyle w:val="Default"/>
        <w:spacing w:line="276" w:lineRule="auto"/>
        <w:jc w:val="both"/>
        <w:rPr>
          <w:color w:val="auto"/>
          <w:sz w:val="22"/>
          <w:szCs w:val="22"/>
        </w:rPr>
      </w:pPr>
      <w:r w:rsidRPr="00C671ED">
        <w:rPr>
          <w:color w:val="auto"/>
          <w:sz w:val="22"/>
          <w:szCs w:val="22"/>
        </w:rPr>
        <w:t xml:space="preserve">Podczas eksploatacji obiektów do przechowywania odpadów promieniotwórczych </w:t>
      </w:r>
      <w:r>
        <w:rPr>
          <w:color w:val="auto"/>
          <w:sz w:val="22"/>
          <w:szCs w:val="22"/>
        </w:rPr>
        <w:t xml:space="preserve">należy stosować </w:t>
      </w:r>
      <w:r w:rsidRPr="00C671ED">
        <w:rPr>
          <w:color w:val="auto"/>
          <w:sz w:val="22"/>
          <w:szCs w:val="22"/>
        </w:rPr>
        <w:t>ustalone procedury technologiczne oraz administracyjne środki kontroli właściwe dla poziomu zagrożenia.</w:t>
      </w:r>
    </w:p>
    <w:p w14:paraId="3BFE5C70" w14:textId="4EE67BB4" w:rsidR="002E17B3" w:rsidRDefault="008E6321" w:rsidP="002E17B3">
      <w:pPr>
        <w:pStyle w:val="Default"/>
        <w:spacing w:line="276" w:lineRule="auto"/>
        <w:jc w:val="both"/>
        <w:rPr>
          <w:color w:val="auto"/>
          <w:sz w:val="22"/>
          <w:szCs w:val="22"/>
        </w:rPr>
      </w:pPr>
      <w:r w:rsidRPr="00875ACF">
        <w:rPr>
          <w:color w:val="auto"/>
          <w:sz w:val="22"/>
          <w:szCs w:val="22"/>
        </w:rPr>
        <w:t xml:space="preserve">Posegregowane odpady promieniotwórcze powinny być przechowywane w sposób, umożliwiający ich ponowne </w:t>
      </w:r>
      <w:r>
        <w:rPr>
          <w:color w:val="auto"/>
          <w:sz w:val="22"/>
          <w:szCs w:val="22"/>
        </w:rPr>
        <w:t>wydobycie</w:t>
      </w:r>
      <w:r w:rsidR="00CF015E">
        <w:rPr>
          <w:color w:val="auto"/>
          <w:sz w:val="22"/>
          <w:szCs w:val="22"/>
        </w:rPr>
        <w:t>,</w:t>
      </w:r>
      <w:r>
        <w:rPr>
          <w:color w:val="auto"/>
          <w:sz w:val="22"/>
          <w:szCs w:val="22"/>
        </w:rPr>
        <w:t xml:space="preserve"> </w:t>
      </w:r>
      <w:r w:rsidRPr="00875ACF">
        <w:rPr>
          <w:color w:val="auto"/>
          <w:sz w:val="22"/>
          <w:szCs w:val="22"/>
        </w:rPr>
        <w:t xml:space="preserve">w celu dalszego przetwarzania, przekazania do innego </w:t>
      </w:r>
      <w:r>
        <w:rPr>
          <w:color w:val="auto"/>
          <w:sz w:val="22"/>
          <w:szCs w:val="22"/>
        </w:rPr>
        <w:t xml:space="preserve">magazynu odpadów promieniotwórczych </w:t>
      </w:r>
      <w:r w:rsidRPr="00875ACF">
        <w:rPr>
          <w:color w:val="auto"/>
          <w:sz w:val="22"/>
          <w:szCs w:val="22"/>
        </w:rPr>
        <w:t xml:space="preserve">lub do składowania. Przetworzone odpady promieniotwórcze powinny być przechowywane oddzielnie od odpadów nieprzetworzonych. Odpady promieniotwórcze i niepromieniotwórcze należy przechowywać osobno, aby uniknąć skażeń krzyżowych i przypadkowego </w:t>
      </w:r>
      <w:r w:rsidR="00BC55C3">
        <w:rPr>
          <w:color w:val="auto"/>
          <w:sz w:val="22"/>
          <w:szCs w:val="22"/>
        </w:rPr>
        <w:t xml:space="preserve">nieuprawnionego </w:t>
      </w:r>
      <w:r w:rsidRPr="00875ACF">
        <w:rPr>
          <w:color w:val="auto"/>
          <w:sz w:val="22"/>
          <w:szCs w:val="22"/>
        </w:rPr>
        <w:t>zwolnienia z kontroli dozorowej. Czas przechowywania nieprzetworzonych odpadów promieniotwórczych, z uwagi na zagrożenie jakie mogą stworzyć powinien być ograniczony.</w:t>
      </w:r>
      <w:r w:rsidR="002E17B3">
        <w:rPr>
          <w:color w:val="auto"/>
          <w:sz w:val="22"/>
          <w:szCs w:val="22"/>
        </w:rPr>
        <w:t xml:space="preserve"> </w:t>
      </w:r>
      <w:r w:rsidR="002E17B3">
        <w:rPr>
          <w:sz w:val="22"/>
          <w:szCs w:val="22"/>
        </w:rPr>
        <w:t xml:space="preserve">Zgodnie z </w:t>
      </w:r>
      <w:r w:rsidR="008975A1">
        <w:rPr>
          <w:sz w:val="22"/>
          <w:szCs w:val="22"/>
        </w:rPr>
        <w:t>§</w:t>
      </w:r>
      <w:r w:rsidR="002E17B3">
        <w:rPr>
          <w:sz w:val="22"/>
          <w:szCs w:val="22"/>
        </w:rPr>
        <w:t xml:space="preserve"> 22 rozporządzenia Rady Ministrów w sprawie odpadów promien</w:t>
      </w:r>
      <w:r w:rsidR="00655FD6">
        <w:rPr>
          <w:sz w:val="22"/>
          <w:szCs w:val="22"/>
        </w:rPr>
        <w:t>iotwórczych i wypalonego paliwa</w:t>
      </w:r>
      <w:r w:rsidR="00846E01">
        <w:rPr>
          <w:sz w:val="22"/>
          <w:szCs w:val="22"/>
        </w:rPr>
        <w:t xml:space="preserve"> </w:t>
      </w:r>
      <w:r w:rsidR="002E17B3">
        <w:rPr>
          <w:sz w:val="22"/>
          <w:szCs w:val="22"/>
        </w:rPr>
        <w:t xml:space="preserve">nie jest dopuszczalne przechowywanie w tym samym opakowaniu odpadów promieniotwórczych zaliczonych do różnych kategorii i o różnych stanach skupienia. Zgodnie z </w:t>
      </w:r>
      <w:r w:rsidR="008975A1">
        <w:rPr>
          <w:sz w:val="22"/>
          <w:szCs w:val="22"/>
        </w:rPr>
        <w:t xml:space="preserve">§ </w:t>
      </w:r>
      <w:r w:rsidR="002E17B3">
        <w:rPr>
          <w:sz w:val="22"/>
          <w:szCs w:val="22"/>
        </w:rPr>
        <w:t>23 tego rozporządzenia ciekłe odpady promieniotwórcze zawierające izotopy alfapromieniotwórcze i</w:t>
      </w:r>
      <w:r w:rsidR="00655FD6">
        <w:rPr>
          <w:sz w:val="22"/>
          <w:szCs w:val="22"/>
        </w:rPr>
        <w:t> </w:t>
      </w:r>
      <w:r w:rsidR="002E17B3">
        <w:rPr>
          <w:sz w:val="22"/>
          <w:szCs w:val="22"/>
        </w:rPr>
        <w:t xml:space="preserve">izotopy </w:t>
      </w:r>
      <w:r w:rsidR="002E17B3">
        <w:rPr>
          <w:sz w:val="22"/>
          <w:szCs w:val="22"/>
        </w:rPr>
        <w:lastRenderedPageBreak/>
        <w:t xml:space="preserve">promieniotwórcze, których okres połowicznego rozpadu nie przekracza 65 dni należy przechowywać w odrębnych zbiornikach lub pojemnikach oddzielnie od pozostałych ciekłych odpadów promieniotwórczych, w szczególności tych zawierających organiczne rozpuszczalniki, </w:t>
      </w:r>
      <w:proofErr w:type="spellStart"/>
      <w:r w:rsidR="002E17B3">
        <w:rPr>
          <w:sz w:val="22"/>
          <w:szCs w:val="22"/>
        </w:rPr>
        <w:t>ekstrahenty</w:t>
      </w:r>
      <w:proofErr w:type="spellEnd"/>
      <w:r w:rsidR="002E17B3">
        <w:rPr>
          <w:sz w:val="22"/>
          <w:szCs w:val="22"/>
        </w:rPr>
        <w:t xml:space="preserve"> i oleje, detergenty o stężeniu przekraczającym 10 mg/dm</w:t>
      </w:r>
      <w:r w:rsidR="002E17B3" w:rsidRPr="00983342">
        <w:rPr>
          <w:sz w:val="22"/>
          <w:szCs w:val="22"/>
          <w:vertAlign w:val="superscript"/>
        </w:rPr>
        <w:t>3</w:t>
      </w:r>
      <w:r w:rsidR="002E17B3">
        <w:rPr>
          <w:sz w:val="22"/>
          <w:szCs w:val="22"/>
        </w:rPr>
        <w:t>, związki kompleksujące o stężeniu przekraczającym 10 mg/dm</w:t>
      </w:r>
      <w:r w:rsidR="002E17B3" w:rsidRPr="00983342">
        <w:rPr>
          <w:sz w:val="22"/>
          <w:szCs w:val="22"/>
          <w:vertAlign w:val="superscript"/>
        </w:rPr>
        <w:t>3</w:t>
      </w:r>
      <w:r w:rsidR="002E17B3">
        <w:rPr>
          <w:sz w:val="22"/>
          <w:szCs w:val="22"/>
        </w:rPr>
        <w:t>, substancje rozpuszczone i</w:t>
      </w:r>
      <w:r w:rsidR="00655FD6">
        <w:rPr>
          <w:sz w:val="22"/>
          <w:szCs w:val="22"/>
        </w:rPr>
        <w:t> </w:t>
      </w:r>
      <w:r w:rsidR="002E17B3">
        <w:rPr>
          <w:sz w:val="22"/>
          <w:szCs w:val="22"/>
        </w:rPr>
        <w:t>osady o zawartości przekraczającej 10 g/dm</w:t>
      </w:r>
      <w:r w:rsidR="002E17B3" w:rsidRPr="00E93CFA">
        <w:rPr>
          <w:sz w:val="22"/>
          <w:szCs w:val="22"/>
          <w:vertAlign w:val="superscript"/>
        </w:rPr>
        <w:t>3</w:t>
      </w:r>
      <w:r w:rsidR="002E17B3">
        <w:rPr>
          <w:sz w:val="22"/>
          <w:szCs w:val="22"/>
        </w:rPr>
        <w:t xml:space="preserve">. </w:t>
      </w:r>
    </w:p>
    <w:p w14:paraId="282CFC2C" w14:textId="77777777" w:rsidR="008E6321" w:rsidRPr="00875ACF" w:rsidRDefault="008E6321" w:rsidP="00AC2896">
      <w:pPr>
        <w:pStyle w:val="Default"/>
        <w:spacing w:line="276" w:lineRule="auto"/>
        <w:jc w:val="both"/>
        <w:rPr>
          <w:color w:val="auto"/>
          <w:sz w:val="22"/>
          <w:szCs w:val="22"/>
        </w:rPr>
      </w:pPr>
    </w:p>
    <w:p w14:paraId="60D2E266" w14:textId="77777777" w:rsidR="008E6321" w:rsidRDefault="008E6321" w:rsidP="00AC2896">
      <w:pPr>
        <w:pStyle w:val="Default"/>
        <w:spacing w:line="276" w:lineRule="auto"/>
        <w:jc w:val="both"/>
        <w:rPr>
          <w:color w:val="auto"/>
          <w:sz w:val="22"/>
          <w:szCs w:val="22"/>
        </w:rPr>
      </w:pPr>
      <w:r w:rsidRPr="00875ACF">
        <w:rPr>
          <w:color w:val="auto"/>
          <w:sz w:val="22"/>
          <w:szCs w:val="22"/>
        </w:rPr>
        <w:t xml:space="preserve">Przechowywane odpady powinny spełniać ustanowione dla danego </w:t>
      </w:r>
      <w:r w:rsidR="00F70B8C">
        <w:rPr>
          <w:color w:val="auto"/>
          <w:sz w:val="22"/>
          <w:szCs w:val="22"/>
        </w:rPr>
        <w:t>magazynu</w:t>
      </w:r>
      <w:r w:rsidR="00F70B8C" w:rsidRPr="00875ACF">
        <w:rPr>
          <w:color w:val="auto"/>
          <w:sz w:val="22"/>
          <w:szCs w:val="22"/>
        </w:rPr>
        <w:t xml:space="preserve"> </w:t>
      </w:r>
      <w:r w:rsidRPr="00875ACF">
        <w:rPr>
          <w:color w:val="auto"/>
          <w:sz w:val="22"/>
          <w:szCs w:val="22"/>
        </w:rPr>
        <w:t>kryteria przyjęcia odpadów do przechowywania, tj. dotyczące cech odpadów oraz opakowań, które zapewniają bezpieczeństwo i ochronę radiologiczną podczas całego okresu przechowywania.</w:t>
      </w:r>
    </w:p>
    <w:p w14:paraId="154448A9" w14:textId="77777777" w:rsidR="008E6321" w:rsidRPr="00875ACF" w:rsidRDefault="008E6321" w:rsidP="00CB0306">
      <w:pPr>
        <w:pStyle w:val="Default"/>
        <w:spacing w:line="276" w:lineRule="auto"/>
        <w:jc w:val="both"/>
        <w:rPr>
          <w:color w:val="auto"/>
          <w:sz w:val="22"/>
          <w:szCs w:val="22"/>
        </w:rPr>
      </w:pPr>
      <w:r w:rsidRPr="00875ACF">
        <w:rPr>
          <w:color w:val="auto"/>
          <w:sz w:val="22"/>
          <w:szCs w:val="22"/>
        </w:rPr>
        <w:t xml:space="preserve">Należy prowadzić ewidencję przechowywanych odpadów promieniotwórczych na kartach ewidencyjnych, których wzór określony jest w załączniku nr 2 do </w:t>
      </w:r>
      <w:r w:rsidR="00832FC6">
        <w:rPr>
          <w:color w:val="auto"/>
          <w:sz w:val="22"/>
          <w:szCs w:val="22"/>
        </w:rPr>
        <w:t>r</w:t>
      </w:r>
      <w:r w:rsidR="00832FC6" w:rsidRPr="00875ACF">
        <w:rPr>
          <w:color w:val="auto"/>
          <w:sz w:val="22"/>
          <w:szCs w:val="22"/>
        </w:rPr>
        <w:t xml:space="preserve">ozporządzenia </w:t>
      </w:r>
      <w:r w:rsidRPr="00875ACF">
        <w:rPr>
          <w:color w:val="auto"/>
          <w:sz w:val="22"/>
          <w:szCs w:val="22"/>
        </w:rPr>
        <w:t>w sprawie odpadów promieniotwórczych i wypalonego paliwa jądrowego z dnia 14 grudnia 2015 r. Karta ewidencyjna powinna być sporządzona dla każdego opakowania z odpadami promieniotwórczymi i powinna zawierać informacje:</w:t>
      </w:r>
    </w:p>
    <w:p w14:paraId="77A43A8E" w14:textId="77777777" w:rsidR="008E6321" w:rsidRPr="00875ACF" w:rsidRDefault="008E6321" w:rsidP="00CB0306">
      <w:pPr>
        <w:pStyle w:val="Default"/>
        <w:spacing w:line="276" w:lineRule="auto"/>
        <w:jc w:val="both"/>
        <w:rPr>
          <w:color w:val="auto"/>
          <w:sz w:val="22"/>
          <w:szCs w:val="22"/>
        </w:rPr>
      </w:pPr>
      <w:r w:rsidRPr="00875ACF">
        <w:rPr>
          <w:color w:val="auto"/>
          <w:sz w:val="22"/>
          <w:szCs w:val="22"/>
        </w:rPr>
        <w:t>- charakteryzujące odpady promieniotwórcze (postać fizyczna, skład izotopowy, stężenie promieniotwórcze lub aktywność poszczególnych izotopów) i opakowania w których się znajdują;</w:t>
      </w:r>
    </w:p>
    <w:p w14:paraId="72675E82" w14:textId="77777777" w:rsidR="008E6321" w:rsidRPr="00875ACF" w:rsidRDefault="008E6321" w:rsidP="00CB0306">
      <w:pPr>
        <w:pStyle w:val="Default"/>
        <w:spacing w:line="276" w:lineRule="auto"/>
        <w:jc w:val="both"/>
        <w:rPr>
          <w:color w:val="auto"/>
          <w:sz w:val="22"/>
          <w:szCs w:val="22"/>
        </w:rPr>
      </w:pPr>
      <w:r w:rsidRPr="00875ACF">
        <w:rPr>
          <w:color w:val="auto"/>
          <w:sz w:val="22"/>
          <w:szCs w:val="22"/>
        </w:rPr>
        <w:t>- dotyczące pomiarów radiologicznych opakowań z odpadami promieniotwórczymi;</w:t>
      </w:r>
    </w:p>
    <w:p w14:paraId="02A18410" w14:textId="77777777" w:rsidR="008E6321" w:rsidRPr="00875ACF" w:rsidRDefault="008E6321" w:rsidP="00CB0306">
      <w:pPr>
        <w:pStyle w:val="Default"/>
        <w:spacing w:line="276" w:lineRule="auto"/>
        <w:jc w:val="both"/>
        <w:rPr>
          <w:color w:val="auto"/>
          <w:sz w:val="22"/>
          <w:szCs w:val="22"/>
        </w:rPr>
      </w:pPr>
      <w:r w:rsidRPr="00875ACF">
        <w:rPr>
          <w:color w:val="auto"/>
          <w:sz w:val="22"/>
          <w:szCs w:val="22"/>
        </w:rPr>
        <w:t>- o działaniach w postępowaniu z odpadami promieniotwórczymi;</w:t>
      </w:r>
    </w:p>
    <w:p w14:paraId="0953FD68" w14:textId="77777777" w:rsidR="008E6321" w:rsidRPr="00875ACF" w:rsidRDefault="008E6321" w:rsidP="00CB0306">
      <w:pPr>
        <w:pStyle w:val="Default"/>
        <w:spacing w:line="276" w:lineRule="auto"/>
        <w:jc w:val="both"/>
        <w:rPr>
          <w:color w:val="auto"/>
          <w:sz w:val="22"/>
          <w:szCs w:val="22"/>
        </w:rPr>
      </w:pPr>
      <w:r w:rsidRPr="00875ACF">
        <w:rPr>
          <w:color w:val="auto"/>
          <w:sz w:val="22"/>
          <w:szCs w:val="22"/>
        </w:rPr>
        <w:t>- dotyczące wyników kontroli zgodności stanu odpadów promieniotwórczych z informacjami zamieszczonymi w karcie ewidencyjnej.</w:t>
      </w:r>
    </w:p>
    <w:p w14:paraId="762D3CF9" w14:textId="77777777" w:rsidR="008E6321" w:rsidRPr="00EC07F3" w:rsidRDefault="008E6321" w:rsidP="00CB0306">
      <w:pPr>
        <w:spacing w:before="200"/>
        <w:jc w:val="both"/>
        <w:rPr>
          <w:rFonts w:cs="Arial"/>
          <w:sz w:val="22"/>
          <w:szCs w:val="22"/>
        </w:rPr>
      </w:pPr>
      <w:r w:rsidRPr="00EC07F3">
        <w:rPr>
          <w:rFonts w:cs="Arial"/>
          <w:sz w:val="22"/>
          <w:szCs w:val="22"/>
        </w:rPr>
        <w:t xml:space="preserve">Kierownik jednostki, w której przechowywane </w:t>
      </w:r>
      <w:r w:rsidR="00977D10" w:rsidRPr="00EC07F3">
        <w:rPr>
          <w:rFonts w:cs="Arial"/>
          <w:sz w:val="22"/>
          <w:szCs w:val="22"/>
        </w:rPr>
        <w:t xml:space="preserve">są </w:t>
      </w:r>
      <w:r w:rsidRPr="00EC07F3">
        <w:rPr>
          <w:rFonts w:cs="Arial"/>
          <w:sz w:val="22"/>
          <w:szCs w:val="22"/>
        </w:rPr>
        <w:t>odpady promieniotwórcze powinien nie rzadziej niż raz w roku przeprowadzać kontrolę zgodności stanu odpadów promieniotwórczych z informacjami zamieszczonymi w karcie ewidencyjnej. Kontrola zgodności powinna obejmować następujące czynności kontrolne:</w:t>
      </w:r>
    </w:p>
    <w:p w14:paraId="40890426" w14:textId="77777777" w:rsidR="008E6321" w:rsidRPr="00EC07F3" w:rsidRDefault="008E6321" w:rsidP="00CB0306">
      <w:pPr>
        <w:spacing w:before="200"/>
        <w:jc w:val="both"/>
        <w:rPr>
          <w:rFonts w:cs="Arial"/>
          <w:sz w:val="22"/>
          <w:szCs w:val="22"/>
          <w:lang w:eastAsia="en-US"/>
        </w:rPr>
      </w:pPr>
      <w:r w:rsidRPr="00EC07F3">
        <w:rPr>
          <w:rFonts w:cs="Arial"/>
          <w:sz w:val="22"/>
          <w:szCs w:val="22"/>
          <w:lang w:eastAsia="en-US"/>
        </w:rPr>
        <w:t>- oględziny;</w:t>
      </w:r>
    </w:p>
    <w:p w14:paraId="6370FF7E" w14:textId="77777777" w:rsidR="008E6321" w:rsidRPr="00EC07F3" w:rsidRDefault="008E6321" w:rsidP="00CB0306">
      <w:pPr>
        <w:spacing w:before="200"/>
        <w:jc w:val="both"/>
        <w:rPr>
          <w:rFonts w:cs="Arial"/>
          <w:sz w:val="22"/>
          <w:szCs w:val="22"/>
          <w:lang w:eastAsia="en-US"/>
        </w:rPr>
      </w:pPr>
      <w:r w:rsidRPr="00EC07F3">
        <w:rPr>
          <w:rFonts w:cs="Arial"/>
          <w:sz w:val="22"/>
          <w:szCs w:val="22"/>
          <w:lang w:eastAsia="en-US"/>
        </w:rPr>
        <w:t>- pomiary emitowanego promieniowania jonizującego;</w:t>
      </w:r>
    </w:p>
    <w:p w14:paraId="01066EE0" w14:textId="77777777" w:rsidR="008E6321" w:rsidRPr="00EC07F3" w:rsidRDefault="008E6321" w:rsidP="00CB0306">
      <w:pPr>
        <w:spacing w:before="200"/>
        <w:jc w:val="both"/>
        <w:rPr>
          <w:rFonts w:cs="Arial"/>
          <w:sz w:val="22"/>
          <w:szCs w:val="22"/>
          <w:lang w:eastAsia="en-US"/>
        </w:rPr>
      </w:pPr>
      <w:r w:rsidRPr="00EC07F3">
        <w:rPr>
          <w:rFonts w:cs="Arial"/>
          <w:sz w:val="22"/>
          <w:szCs w:val="22"/>
          <w:lang w:eastAsia="en-US"/>
        </w:rPr>
        <w:t>- pomiary masy lub objętości odpadów promieniotwórczych.</w:t>
      </w:r>
    </w:p>
    <w:p w14:paraId="6ED842A4" w14:textId="77777777" w:rsidR="008E6321" w:rsidRPr="00EC07F3" w:rsidRDefault="008E6321" w:rsidP="00CB0306">
      <w:pPr>
        <w:spacing w:before="200"/>
        <w:jc w:val="both"/>
        <w:rPr>
          <w:rFonts w:cs="Arial"/>
          <w:sz w:val="22"/>
          <w:szCs w:val="22"/>
          <w:lang w:eastAsia="en-US"/>
        </w:rPr>
      </w:pPr>
    </w:p>
    <w:p w14:paraId="7981816A" w14:textId="77777777" w:rsidR="008E6321" w:rsidRDefault="008E6321" w:rsidP="00CB0306">
      <w:pPr>
        <w:pStyle w:val="Default"/>
        <w:spacing w:line="276" w:lineRule="auto"/>
        <w:jc w:val="both"/>
        <w:rPr>
          <w:color w:val="auto"/>
          <w:sz w:val="22"/>
          <w:szCs w:val="22"/>
        </w:rPr>
      </w:pPr>
      <w:r w:rsidRPr="00EC07F3">
        <w:rPr>
          <w:color w:val="auto"/>
          <w:sz w:val="22"/>
          <w:szCs w:val="22"/>
        </w:rPr>
        <w:t xml:space="preserve">Przeprowadzenie kontroli powinno zostać odnotowane w karcie ewidencyjnej dla opakowania z odpadami promieniotwórczymi wraz z datą przeprowadzenia kontroli oraz danymi personalnymi osoby, która kontrolę przeprowadziła. W przypadku odpadów, które przestały być odpadami promieniotwórczymi, kontrola zgodności stanu tych odpadów </w:t>
      </w:r>
      <w:r w:rsidRPr="00EC07F3">
        <w:rPr>
          <w:color w:val="auto"/>
          <w:sz w:val="22"/>
          <w:szCs w:val="22"/>
        </w:rPr>
        <w:br/>
        <w:t>z informacjami zamieszczonymi w karcie ewidencyjnej powinna obejmować sprawdzenie zasadności uznania tych odpadów za odpady niebędące odpadami promieniotwórczymi oraz wyboru sposobu dalszego postępowania z tymi odpadami.</w:t>
      </w:r>
    </w:p>
    <w:p w14:paraId="784EC434" w14:textId="77777777" w:rsidR="00504013" w:rsidRDefault="00504013" w:rsidP="00504013">
      <w:pPr>
        <w:spacing w:before="200" w:line="276" w:lineRule="auto"/>
        <w:jc w:val="both"/>
        <w:rPr>
          <w:rFonts w:cs="Arial"/>
          <w:sz w:val="22"/>
          <w:szCs w:val="22"/>
        </w:rPr>
      </w:pPr>
      <w:r w:rsidRPr="00295BCC">
        <w:rPr>
          <w:rFonts w:cs="Arial"/>
          <w:sz w:val="22"/>
          <w:szCs w:val="22"/>
        </w:rPr>
        <w:t xml:space="preserve">W przypadku jednostek organizacyjnych przyjmujących odpady promieniotwórcze w celu przechowywania oraz jednostek prowadzących działalność związaną z narażeniem polegającą na eksploatacji obiektów jądrowych, kierownik takiej jednostki jest zobowiązany do prowadzenia na podstawie kart ewidencyjnych wspólnej ewidencji dla działań </w:t>
      </w:r>
      <w:r>
        <w:rPr>
          <w:rFonts w:cs="Arial"/>
          <w:sz w:val="22"/>
          <w:szCs w:val="22"/>
        </w:rPr>
        <w:br/>
      </w:r>
      <w:r w:rsidRPr="00295BCC">
        <w:rPr>
          <w:rFonts w:cs="Arial"/>
          <w:sz w:val="22"/>
          <w:szCs w:val="22"/>
        </w:rPr>
        <w:t>w postępowaniu z odpadami promieniotwórczymi, w formie informatycznej bazy danych.</w:t>
      </w:r>
      <w:r>
        <w:rPr>
          <w:rFonts w:cs="Arial"/>
          <w:sz w:val="22"/>
          <w:szCs w:val="22"/>
        </w:rPr>
        <w:t xml:space="preserve"> Wspólna ewidencja powinna obejmować w szczególności dane dotyczące:</w:t>
      </w:r>
    </w:p>
    <w:p w14:paraId="00C9F31C" w14:textId="77777777" w:rsidR="00504013" w:rsidRDefault="00504013" w:rsidP="00504013">
      <w:pPr>
        <w:spacing w:before="200"/>
        <w:jc w:val="both"/>
        <w:rPr>
          <w:rFonts w:cs="Arial"/>
          <w:sz w:val="22"/>
          <w:szCs w:val="22"/>
        </w:rPr>
      </w:pPr>
      <w:r>
        <w:rPr>
          <w:rFonts w:cs="Arial"/>
          <w:sz w:val="22"/>
          <w:szCs w:val="22"/>
        </w:rPr>
        <w:t>- miejsca przechowywania odpadów,</w:t>
      </w:r>
    </w:p>
    <w:p w14:paraId="5E802228" w14:textId="77777777" w:rsidR="00504013" w:rsidRDefault="00504013" w:rsidP="00504013">
      <w:pPr>
        <w:spacing w:before="200"/>
        <w:jc w:val="both"/>
        <w:rPr>
          <w:rFonts w:cs="Arial"/>
          <w:sz w:val="22"/>
          <w:szCs w:val="22"/>
        </w:rPr>
      </w:pPr>
      <w:r>
        <w:rPr>
          <w:rFonts w:cs="Arial"/>
          <w:sz w:val="22"/>
          <w:szCs w:val="22"/>
        </w:rPr>
        <w:lastRenderedPageBreak/>
        <w:t>- kategorii, do której zakwalifikowano odpady promieniotwórcze,</w:t>
      </w:r>
    </w:p>
    <w:p w14:paraId="74AB4015" w14:textId="77777777" w:rsidR="00504013" w:rsidRDefault="00504013" w:rsidP="00504013">
      <w:pPr>
        <w:spacing w:before="200"/>
        <w:jc w:val="both"/>
        <w:rPr>
          <w:rFonts w:cs="Arial"/>
          <w:sz w:val="22"/>
          <w:szCs w:val="22"/>
        </w:rPr>
      </w:pPr>
      <w:r>
        <w:rPr>
          <w:rFonts w:cs="Arial"/>
          <w:sz w:val="22"/>
          <w:szCs w:val="22"/>
        </w:rPr>
        <w:t>- charakterystyki fizykochemicznej odpadów promieniotwórczych,</w:t>
      </w:r>
    </w:p>
    <w:p w14:paraId="68C64BFB" w14:textId="77777777" w:rsidR="00504013" w:rsidRDefault="00504013" w:rsidP="00504013">
      <w:pPr>
        <w:spacing w:before="200" w:line="276" w:lineRule="auto"/>
        <w:jc w:val="both"/>
        <w:rPr>
          <w:rFonts w:cs="Arial"/>
          <w:sz w:val="22"/>
          <w:szCs w:val="22"/>
        </w:rPr>
      </w:pPr>
      <w:r>
        <w:rPr>
          <w:rFonts w:cs="Arial"/>
          <w:sz w:val="22"/>
          <w:szCs w:val="22"/>
        </w:rPr>
        <w:t>- aktywności całkowitej i stężenia promieniotwórczego każdego izotopu promieniotwórczego zawartego w odpadach promieniotwórczych,</w:t>
      </w:r>
    </w:p>
    <w:p w14:paraId="1A5DBAD2" w14:textId="77777777" w:rsidR="00504013" w:rsidRDefault="00504013" w:rsidP="00504013">
      <w:pPr>
        <w:spacing w:before="200"/>
        <w:jc w:val="both"/>
        <w:rPr>
          <w:rFonts w:cs="Arial"/>
          <w:sz w:val="22"/>
          <w:szCs w:val="22"/>
        </w:rPr>
      </w:pPr>
      <w:r>
        <w:rPr>
          <w:rFonts w:cs="Arial"/>
          <w:sz w:val="22"/>
          <w:szCs w:val="22"/>
        </w:rPr>
        <w:t>- nazwy jednostki organizacyjnej, która przekazała odpady promieniotwórcze,</w:t>
      </w:r>
    </w:p>
    <w:p w14:paraId="18D4CD94" w14:textId="77777777" w:rsidR="00504013" w:rsidRPr="00295BCC" w:rsidRDefault="00504013" w:rsidP="00504013">
      <w:pPr>
        <w:spacing w:before="200"/>
        <w:jc w:val="both"/>
        <w:rPr>
          <w:rFonts w:cs="Arial"/>
          <w:sz w:val="22"/>
          <w:szCs w:val="22"/>
        </w:rPr>
      </w:pPr>
      <w:r>
        <w:rPr>
          <w:rFonts w:cs="Arial"/>
          <w:sz w:val="22"/>
          <w:szCs w:val="22"/>
        </w:rPr>
        <w:t>- działań w postępowaniu z odpadami promieniotwórczymi.</w:t>
      </w:r>
    </w:p>
    <w:p w14:paraId="36DF5E97" w14:textId="77777777" w:rsidR="00504013" w:rsidRDefault="00504013" w:rsidP="00CB0306">
      <w:pPr>
        <w:pStyle w:val="Default"/>
        <w:spacing w:line="276" w:lineRule="auto"/>
        <w:jc w:val="both"/>
        <w:rPr>
          <w:color w:val="auto"/>
          <w:sz w:val="22"/>
          <w:szCs w:val="22"/>
        </w:rPr>
      </w:pPr>
    </w:p>
    <w:p w14:paraId="323C86B2" w14:textId="77777777" w:rsidR="008E6321" w:rsidRPr="003A3334" w:rsidRDefault="008E6321" w:rsidP="00CB0306">
      <w:pPr>
        <w:pStyle w:val="Default"/>
        <w:spacing w:line="276" w:lineRule="auto"/>
        <w:jc w:val="both"/>
        <w:rPr>
          <w:color w:val="auto"/>
          <w:sz w:val="22"/>
          <w:szCs w:val="22"/>
        </w:rPr>
      </w:pPr>
      <w:r w:rsidRPr="003A3334">
        <w:rPr>
          <w:color w:val="auto"/>
          <w:sz w:val="22"/>
          <w:szCs w:val="22"/>
        </w:rPr>
        <w:t>Personel obsługujący obiekt do przechowywania odpadów promieniotwórczych powinien zapoznać się z charakterem odpadów, zakresem prowadzonej działalności, związanymi z nią zagrożeniami oraz odpowiednimi procedurami eksploatacyjnymi. Potrzeby w zakresie szkolenia i kwalifikacji personelu są zróżnicowane w zależności od wielkości obiektu, ilości odpadów promieniotwórczych</w:t>
      </w:r>
      <w:r w:rsidR="001F4585">
        <w:rPr>
          <w:color w:val="auto"/>
          <w:sz w:val="22"/>
          <w:szCs w:val="22"/>
        </w:rPr>
        <w:t>,</w:t>
      </w:r>
      <w:r w:rsidR="00B40B85">
        <w:rPr>
          <w:color w:val="auto"/>
          <w:sz w:val="22"/>
          <w:szCs w:val="22"/>
        </w:rPr>
        <w:t xml:space="preserve"> </w:t>
      </w:r>
      <w:r w:rsidRPr="003A3334">
        <w:rPr>
          <w:color w:val="auto"/>
          <w:sz w:val="22"/>
          <w:szCs w:val="22"/>
        </w:rPr>
        <w:t xml:space="preserve">stopnia złożoności i zakresu prowadzonej działalności oraz związanych z nią zagrożeń. </w:t>
      </w:r>
      <w:r w:rsidR="007261C7">
        <w:rPr>
          <w:color w:val="auto"/>
          <w:sz w:val="22"/>
          <w:szCs w:val="22"/>
        </w:rPr>
        <w:t>Niezależnie od ilości przechowywanych odpadów promieniotwórczych, zawsze wymagany jest wewnętrzny nadzór nad</w:t>
      </w:r>
      <w:r w:rsidR="00C11817">
        <w:rPr>
          <w:color w:val="auto"/>
          <w:sz w:val="22"/>
          <w:szCs w:val="22"/>
        </w:rPr>
        <w:t xml:space="preserve"> przestrzeganiem wymagań ochrony radiologicznej sprawowany przez osobę, która posiada uprawnienia inspektora ochrony radiologicznej.</w:t>
      </w:r>
    </w:p>
    <w:p w14:paraId="57082B36" w14:textId="77777777" w:rsidR="008E6321" w:rsidRDefault="008E6321" w:rsidP="00CB0306">
      <w:pPr>
        <w:pStyle w:val="Default"/>
        <w:spacing w:line="276" w:lineRule="auto"/>
        <w:jc w:val="both"/>
        <w:rPr>
          <w:color w:val="auto"/>
          <w:sz w:val="22"/>
          <w:szCs w:val="22"/>
        </w:rPr>
      </w:pPr>
      <w:r w:rsidRPr="003A3334">
        <w:rPr>
          <w:color w:val="auto"/>
          <w:sz w:val="22"/>
          <w:szCs w:val="22"/>
        </w:rPr>
        <w:t xml:space="preserve">Personel należy przeszkolić w zakresie właściwego reagowania </w:t>
      </w:r>
      <w:r>
        <w:rPr>
          <w:color w:val="auto"/>
          <w:sz w:val="22"/>
          <w:szCs w:val="22"/>
        </w:rPr>
        <w:t>w sytuacji zdarzenia radiacyjnego.</w:t>
      </w:r>
    </w:p>
    <w:p w14:paraId="6F6E9A92" w14:textId="77777777" w:rsidR="008E6321" w:rsidRDefault="008E6321" w:rsidP="00CB0306">
      <w:pPr>
        <w:pStyle w:val="Default"/>
        <w:spacing w:line="276" w:lineRule="auto"/>
        <w:jc w:val="both"/>
        <w:rPr>
          <w:color w:val="auto"/>
          <w:sz w:val="22"/>
          <w:szCs w:val="22"/>
        </w:rPr>
      </w:pPr>
    </w:p>
    <w:p w14:paraId="012CB8B9" w14:textId="77777777" w:rsidR="002E17B3" w:rsidRPr="00FA2B9A" w:rsidRDefault="002E17B3" w:rsidP="002E17B3">
      <w:pPr>
        <w:pStyle w:val="Default"/>
        <w:spacing w:line="276" w:lineRule="auto"/>
        <w:jc w:val="both"/>
        <w:rPr>
          <w:color w:val="auto"/>
          <w:sz w:val="22"/>
          <w:szCs w:val="22"/>
        </w:rPr>
      </w:pPr>
      <w:r w:rsidRPr="00FA2B9A">
        <w:rPr>
          <w:color w:val="auto"/>
          <w:sz w:val="22"/>
          <w:szCs w:val="22"/>
        </w:rPr>
        <w:t>Zmiana warunków przechowywania powinna być uwzględniona w procedurach i planach oraz wymaga uzyskania stosownego zezwolenia. W każdym przypadku należy rozważyć wpływ wszelkich zmian na bezpieczeństwo przechowywanych odpadów.</w:t>
      </w:r>
    </w:p>
    <w:p w14:paraId="2BB7310E" w14:textId="77777777" w:rsidR="002E17B3" w:rsidRDefault="002E17B3" w:rsidP="002E17B3">
      <w:pPr>
        <w:pStyle w:val="Default"/>
        <w:spacing w:line="276" w:lineRule="auto"/>
        <w:jc w:val="both"/>
        <w:rPr>
          <w:color w:val="auto"/>
          <w:sz w:val="22"/>
          <w:szCs w:val="22"/>
        </w:rPr>
      </w:pPr>
      <w:r w:rsidRPr="00FA2B9A">
        <w:rPr>
          <w:color w:val="auto"/>
          <w:sz w:val="22"/>
          <w:szCs w:val="22"/>
        </w:rPr>
        <w:t>Należy stosować właściwe środki kontroli dla istniejącego poziomu zagrożenia:</w:t>
      </w:r>
    </w:p>
    <w:p w14:paraId="2DE1A122" w14:textId="77777777" w:rsidR="00C45632" w:rsidRPr="00FA2B9A" w:rsidRDefault="00C45632" w:rsidP="002E17B3">
      <w:pPr>
        <w:pStyle w:val="Default"/>
        <w:spacing w:line="276" w:lineRule="auto"/>
        <w:jc w:val="both"/>
        <w:rPr>
          <w:color w:val="auto"/>
          <w:sz w:val="22"/>
          <w:szCs w:val="22"/>
        </w:rPr>
      </w:pPr>
    </w:p>
    <w:p w14:paraId="43EF596D" w14:textId="77777777" w:rsidR="002E17B3" w:rsidRPr="00FA2B9A" w:rsidRDefault="002E17B3" w:rsidP="002E17B3">
      <w:pPr>
        <w:pStyle w:val="Default"/>
        <w:spacing w:line="276" w:lineRule="auto"/>
        <w:jc w:val="both"/>
        <w:rPr>
          <w:color w:val="auto"/>
          <w:sz w:val="22"/>
          <w:szCs w:val="22"/>
        </w:rPr>
      </w:pPr>
      <w:r>
        <w:rPr>
          <w:color w:val="auto"/>
          <w:sz w:val="22"/>
          <w:szCs w:val="22"/>
        </w:rPr>
        <w:t xml:space="preserve">- </w:t>
      </w:r>
      <w:r w:rsidRPr="00FA2B9A">
        <w:rPr>
          <w:color w:val="auto"/>
          <w:sz w:val="22"/>
          <w:szCs w:val="22"/>
        </w:rPr>
        <w:t>oceny poprzedzające wykonanie prac oraz szkolenia symulacyjne, których celem jest minimalizacja narażenia podczas działań związanych z eksploatacją i obsługą;</w:t>
      </w:r>
    </w:p>
    <w:p w14:paraId="5046720B" w14:textId="77777777" w:rsidR="002E17B3" w:rsidRPr="00FA2B9A" w:rsidRDefault="002E17B3" w:rsidP="002E17B3">
      <w:pPr>
        <w:pStyle w:val="Default"/>
        <w:spacing w:line="276" w:lineRule="auto"/>
        <w:jc w:val="both"/>
        <w:rPr>
          <w:color w:val="auto"/>
          <w:sz w:val="22"/>
          <w:szCs w:val="22"/>
        </w:rPr>
      </w:pPr>
      <w:r>
        <w:rPr>
          <w:color w:val="auto"/>
          <w:sz w:val="22"/>
          <w:szCs w:val="22"/>
        </w:rPr>
        <w:t xml:space="preserve">- </w:t>
      </w:r>
      <w:r w:rsidRPr="00FA2B9A">
        <w:rPr>
          <w:color w:val="auto"/>
          <w:sz w:val="22"/>
          <w:szCs w:val="22"/>
        </w:rPr>
        <w:t>stosowanie technologii zdalnego przemieszczania w działaniach związanych z eksploatacją i obsługą;</w:t>
      </w:r>
    </w:p>
    <w:p w14:paraId="3991DE12" w14:textId="77777777" w:rsidR="002E17B3" w:rsidRPr="00FA2B9A" w:rsidRDefault="002E17B3" w:rsidP="002E17B3">
      <w:pPr>
        <w:pStyle w:val="Default"/>
        <w:spacing w:line="276" w:lineRule="auto"/>
        <w:jc w:val="both"/>
        <w:rPr>
          <w:color w:val="auto"/>
          <w:sz w:val="22"/>
          <w:szCs w:val="22"/>
        </w:rPr>
      </w:pPr>
      <w:r>
        <w:rPr>
          <w:color w:val="auto"/>
          <w:sz w:val="22"/>
          <w:szCs w:val="22"/>
        </w:rPr>
        <w:t xml:space="preserve">- </w:t>
      </w:r>
      <w:r w:rsidRPr="00FA2B9A">
        <w:rPr>
          <w:color w:val="auto"/>
          <w:sz w:val="22"/>
          <w:szCs w:val="22"/>
        </w:rPr>
        <w:t>wprowadzenie kontroli skażeń</w:t>
      </w:r>
      <w:r>
        <w:rPr>
          <w:color w:val="auto"/>
          <w:sz w:val="22"/>
          <w:szCs w:val="22"/>
        </w:rPr>
        <w:t xml:space="preserve"> promieniotwórczych</w:t>
      </w:r>
      <w:r w:rsidRPr="00FA2B9A">
        <w:rPr>
          <w:color w:val="auto"/>
          <w:sz w:val="22"/>
          <w:szCs w:val="22"/>
        </w:rPr>
        <w:t xml:space="preserve">, jeśli dochodzi do przenoszenia lub usuwania przedmiotów ze stref o skażeniach większych do stref o skażeniach mniejszych; </w:t>
      </w:r>
    </w:p>
    <w:p w14:paraId="2C013CB8" w14:textId="77777777" w:rsidR="002E17B3" w:rsidRPr="00FA2B9A" w:rsidRDefault="002E17B3" w:rsidP="002E17B3">
      <w:pPr>
        <w:pStyle w:val="Default"/>
        <w:spacing w:line="276" w:lineRule="auto"/>
        <w:jc w:val="both"/>
        <w:rPr>
          <w:color w:val="auto"/>
          <w:sz w:val="22"/>
          <w:szCs w:val="22"/>
        </w:rPr>
      </w:pPr>
      <w:r>
        <w:rPr>
          <w:color w:val="auto"/>
          <w:sz w:val="22"/>
          <w:szCs w:val="22"/>
        </w:rPr>
        <w:t>-</w:t>
      </w:r>
      <w:r w:rsidR="003720E6">
        <w:rPr>
          <w:color w:val="auto"/>
          <w:sz w:val="22"/>
          <w:szCs w:val="22"/>
        </w:rPr>
        <w:t xml:space="preserve"> </w:t>
      </w:r>
      <w:r w:rsidRPr="00FA2B9A">
        <w:rPr>
          <w:color w:val="auto"/>
          <w:sz w:val="22"/>
          <w:szCs w:val="22"/>
        </w:rPr>
        <w:t xml:space="preserve">odpowiednie planowanie i staranne wykonywanie czynności związanych </w:t>
      </w:r>
      <w:r>
        <w:rPr>
          <w:color w:val="auto"/>
          <w:sz w:val="22"/>
          <w:szCs w:val="22"/>
        </w:rPr>
        <w:br/>
      </w:r>
      <w:r w:rsidRPr="00FA2B9A">
        <w:rPr>
          <w:color w:val="auto"/>
          <w:sz w:val="22"/>
          <w:szCs w:val="22"/>
        </w:rPr>
        <w:t xml:space="preserve">z przechowywaniem, w celu zminimalizowania narażenia podczas działań związanych </w:t>
      </w:r>
      <w:r>
        <w:rPr>
          <w:color w:val="auto"/>
          <w:sz w:val="22"/>
          <w:szCs w:val="22"/>
        </w:rPr>
        <w:br/>
      </w:r>
      <w:r w:rsidRPr="00FA2B9A">
        <w:rPr>
          <w:color w:val="auto"/>
          <w:sz w:val="22"/>
          <w:szCs w:val="22"/>
        </w:rPr>
        <w:t>z eksploatacją i obsługą.</w:t>
      </w:r>
      <w:r w:rsidR="009D389D">
        <w:rPr>
          <w:color w:val="auto"/>
          <w:sz w:val="22"/>
          <w:szCs w:val="22"/>
        </w:rPr>
        <w:t xml:space="preserve"> </w:t>
      </w:r>
    </w:p>
    <w:p w14:paraId="46833310" w14:textId="77777777" w:rsidR="002E17B3" w:rsidRDefault="002E17B3" w:rsidP="00CB0306">
      <w:pPr>
        <w:pStyle w:val="Default"/>
        <w:spacing w:line="276" w:lineRule="auto"/>
        <w:jc w:val="both"/>
        <w:rPr>
          <w:color w:val="auto"/>
          <w:sz w:val="22"/>
          <w:szCs w:val="22"/>
        </w:rPr>
      </w:pPr>
    </w:p>
    <w:p w14:paraId="324ACCF2" w14:textId="454B4496" w:rsidR="00F0513E" w:rsidRPr="006200D2" w:rsidRDefault="004F7AEA" w:rsidP="006200D2">
      <w:pPr>
        <w:pStyle w:val="Default"/>
        <w:spacing w:line="276" w:lineRule="auto"/>
        <w:jc w:val="both"/>
        <w:rPr>
          <w:color w:val="auto"/>
          <w:sz w:val="22"/>
          <w:szCs w:val="22"/>
        </w:rPr>
      </w:pPr>
      <w:r>
        <w:rPr>
          <w:color w:val="auto"/>
          <w:sz w:val="22"/>
          <w:szCs w:val="22"/>
        </w:rPr>
        <w:t>Dla  o</w:t>
      </w:r>
      <w:r w:rsidR="00F0513E" w:rsidRPr="006200D2">
        <w:rPr>
          <w:color w:val="auto"/>
          <w:sz w:val="22"/>
          <w:szCs w:val="22"/>
        </w:rPr>
        <w:t>biektu do przechowywania odpadów promieniotwórczych bezpośrednio związanego z</w:t>
      </w:r>
      <w:r w:rsidR="00655FD6">
        <w:rPr>
          <w:color w:val="auto"/>
          <w:sz w:val="22"/>
          <w:szCs w:val="22"/>
        </w:rPr>
        <w:t> </w:t>
      </w:r>
      <w:r w:rsidR="00F0513E" w:rsidRPr="006200D2">
        <w:rPr>
          <w:color w:val="auto"/>
          <w:sz w:val="22"/>
          <w:szCs w:val="22"/>
        </w:rPr>
        <w:t>obiektem jądrowym i znajdującego się na jego terenie</w:t>
      </w:r>
      <w:r w:rsidR="003A5F40">
        <w:rPr>
          <w:color w:val="auto"/>
          <w:sz w:val="22"/>
          <w:szCs w:val="22"/>
        </w:rPr>
        <w:t>, który zgodnie z definicją z ustawy – Prawo atomowe jest obiektem jądrowym,</w:t>
      </w:r>
      <w:r w:rsidR="00F0513E" w:rsidRPr="006200D2">
        <w:rPr>
          <w:color w:val="auto"/>
          <w:sz w:val="22"/>
          <w:szCs w:val="22"/>
        </w:rPr>
        <w:t xml:space="preserve"> </w:t>
      </w:r>
      <w:r>
        <w:rPr>
          <w:color w:val="auto"/>
          <w:sz w:val="22"/>
          <w:szCs w:val="22"/>
        </w:rPr>
        <w:t xml:space="preserve"> należy</w:t>
      </w:r>
      <w:r w:rsidR="00F0513E" w:rsidRPr="006200D2">
        <w:rPr>
          <w:color w:val="auto"/>
          <w:sz w:val="22"/>
          <w:szCs w:val="22"/>
        </w:rPr>
        <w:t xml:space="preserve"> spełnić wymagania</w:t>
      </w:r>
      <w:r>
        <w:rPr>
          <w:color w:val="auto"/>
          <w:sz w:val="22"/>
          <w:szCs w:val="22"/>
        </w:rPr>
        <w:t xml:space="preserve"> </w:t>
      </w:r>
      <w:r w:rsidR="00F0513E" w:rsidRPr="006200D2">
        <w:rPr>
          <w:color w:val="auto"/>
          <w:sz w:val="22"/>
          <w:szCs w:val="22"/>
        </w:rPr>
        <w:t xml:space="preserve">dotyczące eksploatacji obiektów jądrowych wynikające z przepisów prawa oraz z zezwolenia na eksploatację obiektu jądrowego. Obiekt taki musi </w:t>
      </w:r>
      <w:r w:rsidR="006200D2" w:rsidRPr="006200D2">
        <w:rPr>
          <w:color w:val="auto"/>
          <w:sz w:val="22"/>
          <w:szCs w:val="22"/>
        </w:rPr>
        <w:t>te</w:t>
      </w:r>
      <w:r w:rsidR="006200D2">
        <w:rPr>
          <w:color w:val="auto"/>
          <w:sz w:val="22"/>
          <w:szCs w:val="22"/>
        </w:rPr>
        <w:t>ż</w:t>
      </w:r>
      <w:r w:rsidR="006200D2" w:rsidRPr="006200D2">
        <w:rPr>
          <w:color w:val="auto"/>
          <w:sz w:val="22"/>
          <w:szCs w:val="22"/>
        </w:rPr>
        <w:t xml:space="preserve"> </w:t>
      </w:r>
      <w:r w:rsidR="00F0513E" w:rsidRPr="006200D2">
        <w:rPr>
          <w:color w:val="auto"/>
          <w:sz w:val="22"/>
          <w:szCs w:val="22"/>
        </w:rPr>
        <w:t>być odpowiednio chroniony zgodnie z przepisami dotyczącymi ochrony fizycznej materiałów jądrowych i obiektów jądrowych.</w:t>
      </w:r>
    </w:p>
    <w:p w14:paraId="7AA53B79" w14:textId="77777777" w:rsidR="009C7DCF" w:rsidRDefault="009C7DCF" w:rsidP="00CB0306">
      <w:pPr>
        <w:pStyle w:val="Default"/>
        <w:spacing w:line="276" w:lineRule="auto"/>
        <w:jc w:val="both"/>
        <w:rPr>
          <w:color w:val="auto"/>
          <w:sz w:val="22"/>
          <w:szCs w:val="22"/>
        </w:rPr>
      </w:pPr>
    </w:p>
    <w:p w14:paraId="2FE78FD0" w14:textId="77777777" w:rsidR="008E6321" w:rsidRPr="00CB0306" w:rsidRDefault="008E6321" w:rsidP="00CB0306">
      <w:pPr>
        <w:pStyle w:val="Nagwek1"/>
        <w:spacing w:before="0"/>
        <w:ind w:left="360" w:hanging="360"/>
        <w:rPr>
          <w:rFonts w:ascii="Arial" w:hAnsi="Arial" w:cs="Arial"/>
          <w:color w:val="548DD4"/>
          <w:sz w:val="22"/>
          <w:szCs w:val="22"/>
        </w:rPr>
      </w:pPr>
      <w:bookmarkStart w:id="13" w:name="_Toc141092683"/>
      <w:r w:rsidRPr="00CB0306">
        <w:rPr>
          <w:rFonts w:ascii="Arial" w:hAnsi="Arial" w:cs="Arial"/>
          <w:color w:val="548DD4"/>
          <w:sz w:val="22"/>
          <w:szCs w:val="22"/>
        </w:rPr>
        <w:t>Przechowywanie odpadów przejściowych</w:t>
      </w:r>
      <w:bookmarkEnd w:id="13"/>
    </w:p>
    <w:p w14:paraId="6184E5F8" w14:textId="77777777" w:rsidR="008E6321" w:rsidRDefault="008E6321" w:rsidP="00CB0306">
      <w:pPr>
        <w:pStyle w:val="Default"/>
        <w:spacing w:line="276" w:lineRule="auto"/>
        <w:jc w:val="both"/>
        <w:rPr>
          <w:color w:val="auto"/>
          <w:sz w:val="22"/>
          <w:szCs w:val="22"/>
        </w:rPr>
      </w:pPr>
    </w:p>
    <w:p w14:paraId="427738E7" w14:textId="77777777" w:rsidR="008E6321" w:rsidRPr="00181ABC" w:rsidRDefault="008E6321" w:rsidP="006F5163">
      <w:pPr>
        <w:pStyle w:val="Default"/>
        <w:spacing w:line="276" w:lineRule="auto"/>
        <w:jc w:val="both"/>
        <w:rPr>
          <w:color w:val="auto"/>
          <w:sz w:val="22"/>
          <w:szCs w:val="22"/>
        </w:rPr>
      </w:pPr>
      <w:r w:rsidRPr="00181ABC">
        <w:rPr>
          <w:color w:val="auto"/>
          <w:sz w:val="22"/>
          <w:szCs w:val="22"/>
        </w:rPr>
        <w:t xml:space="preserve">Przechowywanie w celu doprowadzenia do rozpadu </w:t>
      </w:r>
      <w:r w:rsidR="00283B92" w:rsidRPr="00181ABC">
        <w:rPr>
          <w:color w:val="auto"/>
          <w:sz w:val="22"/>
          <w:szCs w:val="22"/>
        </w:rPr>
        <w:t xml:space="preserve">promieniotwórczego </w:t>
      </w:r>
      <w:r w:rsidRPr="00883B9D">
        <w:rPr>
          <w:color w:val="auto"/>
          <w:sz w:val="22"/>
          <w:szCs w:val="22"/>
        </w:rPr>
        <w:t>izotopów</w:t>
      </w:r>
      <w:r w:rsidR="00283B92" w:rsidRPr="00883B9D">
        <w:rPr>
          <w:color w:val="auto"/>
          <w:sz w:val="22"/>
          <w:szCs w:val="22"/>
        </w:rPr>
        <w:t xml:space="preserve"> </w:t>
      </w:r>
      <w:r w:rsidR="00181ABC" w:rsidRPr="00883B9D">
        <w:rPr>
          <w:color w:val="auto"/>
          <w:sz w:val="22"/>
          <w:szCs w:val="22"/>
        </w:rPr>
        <w:br/>
      </w:r>
      <w:r w:rsidR="00283B92" w:rsidRPr="00883B9D">
        <w:rPr>
          <w:color w:val="auto"/>
          <w:sz w:val="22"/>
          <w:szCs w:val="22"/>
        </w:rPr>
        <w:t>w odpadach</w:t>
      </w:r>
      <w:r w:rsidR="00181ABC" w:rsidRPr="00883B9D">
        <w:rPr>
          <w:color w:val="auto"/>
          <w:sz w:val="22"/>
          <w:szCs w:val="22"/>
        </w:rPr>
        <w:t xml:space="preserve"> </w:t>
      </w:r>
      <w:r w:rsidR="00EC07F3" w:rsidRPr="00883B9D">
        <w:rPr>
          <w:color w:val="auto"/>
          <w:sz w:val="22"/>
          <w:szCs w:val="22"/>
        </w:rPr>
        <w:t xml:space="preserve">promieniotwórczych </w:t>
      </w:r>
      <w:r w:rsidRPr="00883B9D">
        <w:rPr>
          <w:color w:val="auto"/>
          <w:sz w:val="22"/>
          <w:szCs w:val="22"/>
        </w:rPr>
        <w:t xml:space="preserve">jest </w:t>
      </w:r>
      <w:r w:rsidR="006037B9">
        <w:rPr>
          <w:color w:val="auto"/>
          <w:sz w:val="22"/>
          <w:szCs w:val="22"/>
        </w:rPr>
        <w:t>uzasadnione tylko</w:t>
      </w:r>
      <w:r w:rsidRPr="00883B9D">
        <w:rPr>
          <w:color w:val="auto"/>
          <w:sz w:val="22"/>
          <w:szCs w:val="22"/>
        </w:rPr>
        <w:t xml:space="preserve"> w przypadku odpadów promieniotwórczych</w:t>
      </w:r>
      <w:r w:rsidR="00856944" w:rsidRPr="00883B9D">
        <w:rPr>
          <w:color w:val="auto"/>
          <w:sz w:val="22"/>
          <w:szCs w:val="22"/>
        </w:rPr>
        <w:t>,</w:t>
      </w:r>
      <w:r w:rsidRPr="00883B9D">
        <w:rPr>
          <w:color w:val="auto"/>
          <w:sz w:val="22"/>
          <w:szCs w:val="22"/>
        </w:rPr>
        <w:t xml:space="preserve"> </w:t>
      </w:r>
      <w:r w:rsidR="00181ABC" w:rsidRPr="00181ABC">
        <w:rPr>
          <w:sz w:val="22"/>
          <w:szCs w:val="22"/>
        </w:rPr>
        <w:t xml:space="preserve">w których, w momencie ich wytworzenia, stężenie promieniotwórcze </w:t>
      </w:r>
      <w:r w:rsidR="00181ABC" w:rsidRPr="00883B9D">
        <w:rPr>
          <w:color w:val="auto"/>
          <w:sz w:val="22"/>
          <w:szCs w:val="22"/>
        </w:rPr>
        <w:lastRenderedPageBreak/>
        <w:t>izotopów promieniotwórczych jest takie, że w okresie 3 lat obniży się poniżej wartości kwalifikującej te odpady do odpadów promieniotwórczych (poziom zwolnienia)</w:t>
      </w:r>
      <w:r w:rsidRPr="00181ABC">
        <w:rPr>
          <w:color w:val="auto"/>
          <w:sz w:val="22"/>
          <w:szCs w:val="22"/>
        </w:rPr>
        <w:t xml:space="preserve"> </w:t>
      </w:r>
    </w:p>
    <w:p w14:paraId="72CEDFA4" w14:textId="77777777" w:rsidR="00883B9D" w:rsidRPr="00883B9D" w:rsidRDefault="008E6321" w:rsidP="006F5163">
      <w:pPr>
        <w:pStyle w:val="Tekstkomentarza"/>
        <w:spacing w:line="276" w:lineRule="auto"/>
        <w:jc w:val="both"/>
        <w:rPr>
          <w:rFonts w:eastAsia="Calibri" w:cs="Arial"/>
          <w:sz w:val="22"/>
          <w:szCs w:val="22"/>
          <w:lang w:eastAsia="en-US"/>
        </w:rPr>
      </w:pPr>
      <w:r w:rsidRPr="00883B9D">
        <w:rPr>
          <w:rFonts w:eastAsia="Calibri" w:cs="Arial"/>
          <w:sz w:val="22"/>
          <w:szCs w:val="22"/>
          <w:lang w:eastAsia="en-US"/>
        </w:rPr>
        <w:t xml:space="preserve">Przechowywanie odpadów promieniotwórczych w celu umożliwienia rozpadu, a następnie wyłączenia spod kontroli dozorowej, wymaga wprowadzenia rygorystycznych środków kontroli. Przed wyłączeniem każdej partii odpadów spod kontroli </w:t>
      </w:r>
      <w:r w:rsidR="00883B9D" w:rsidRPr="00883B9D">
        <w:rPr>
          <w:rFonts w:eastAsia="Calibri" w:cs="Arial"/>
          <w:sz w:val="22"/>
          <w:szCs w:val="22"/>
          <w:lang w:eastAsia="en-US"/>
        </w:rPr>
        <w:t xml:space="preserve">dozorowej </w:t>
      </w:r>
      <w:r w:rsidRPr="00883B9D">
        <w:rPr>
          <w:rFonts w:eastAsia="Calibri" w:cs="Arial"/>
          <w:sz w:val="22"/>
          <w:szCs w:val="22"/>
          <w:lang w:eastAsia="en-US"/>
        </w:rPr>
        <w:t xml:space="preserve">należy </w:t>
      </w:r>
      <w:r w:rsidR="00883B9D" w:rsidRPr="00883B9D">
        <w:rPr>
          <w:rFonts w:eastAsia="Calibri" w:cs="Arial"/>
          <w:sz w:val="22"/>
          <w:szCs w:val="22"/>
          <w:lang w:eastAsia="en-US"/>
        </w:rPr>
        <w:t xml:space="preserve">przeprowadzić kontrolę zgodności stanu tych odpadów z informacjami zamieszczonymi </w:t>
      </w:r>
      <w:r w:rsidR="00883B9D">
        <w:rPr>
          <w:rFonts w:eastAsia="Calibri" w:cs="Arial"/>
          <w:sz w:val="22"/>
          <w:szCs w:val="22"/>
          <w:lang w:eastAsia="en-US"/>
        </w:rPr>
        <w:br/>
      </w:r>
      <w:r w:rsidR="00883B9D" w:rsidRPr="00883B9D">
        <w:rPr>
          <w:rFonts w:eastAsia="Calibri" w:cs="Arial"/>
          <w:sz w:val="22"/>
          <w:szCs w:val="22"/>
          <w:lang w:eastAsia="en-US"/>
        </w:rPr>
        <w:t>w karcie ewidencyjnej dla opakowania z odpadami promieniotwórczymi obejmującą sprawdzenie zasadności:</w:t>
      </w:r>
    </w:p>
    <w:p w14:paraId="05667BBC" w14:textId="77777777" w:rsidR="00883B9D" w:rsidRPr="00883B9D" w:rsidRDefault="00883B9D" w:rsidP="006F5163">
      <w:pPr>
        <w:pStyle w:val="Tekstkomentarza"/>
        <w:spacing w:line="276" w:lineRule="auto"/>
        <w:jc w:val="both"/>
        <w:rPr>
          <w:rFonts w:eastAsia="Calibri" w:cs="Arial"/>
          <w:sz w:val="22"/>
          <w:szCs w:val="22"/>
          <w:lang w:eastAsia="en-US"/>
        </w:rPr>
      </w:pPr>
      <w:r w:rsidRPr="00883B9D">
        <w:rPr>
          <w:rFonts w:eastAsia="Calibri" w:cs="Arial"/>
          <w:sz w:val="22"/>
          <w:szCs w:val="22"/>
          <w:lang w:eastAsia="en-US"/>
        </w:rPr>
        <w:t>1)  uznania tych odpadów za odpady niebędące odpadami promieniotwórczymi;</w:t>
      </w:r>
    </w:p>
    <w:p w14:paraId="47A5972A" w14:textId="77777777" w:rsidR="00883B9D" w:rsidRDefault="00883B9D" w:rsidP="006F5163">
      <w:pPr>
        <w:pStyle w:val="Tekstkomentarza"/>
        <w:spacing w:line="276" w:lineRule="auto"/>
        <w:jc w:val="both"/>
        <w:rPr>
          <w:rFonts w:eastAsia="Calibri" w:cs="Arial"/>
          <w:sz w:val="22"/>
          <w:szCs w:val="22"/>
          <w:lang w:eastAsia="en-US"/>
        </w:rPr>
      </w:pPr>
      <w:r w:rsidRPr="00883B9D">
        <w:rPr>
          <w:rFonts w:eastAsia="Calibri" w:cs="Arial"/>
          <w:sz w:val="22"/>
          <w:szCs w:val="22"/>
          <w:lang w:eastAsia="en-US"/>
        </w:rPr>
        <w:t>2)  wyboru sposobu dalszego postępowania z tymi odpadami.</w:t>
      </w:r>
    </w:p>
    <w:p w14:paraId="36A5051E" w14:textId="68A28E58" w:rsidR="00510776" w:rsidRPr="00510776" w:rsidRDefault="00267F60" w:rsidP="00510776">
      <w:pPr>
        <w:pStyle w:val="Tekstkomentarza"/>
        <w:spacing w:line="276" w:lineRule="auto"/>
        <w:jc w:val="both"/>
        <w:rPr>
          <w:rFonts w:eastAsia="Calibri" w:cs="Arial"/>
          <w:sz w:val="22"/>
          <w:szCs w:val="22"/>
          <w:lang w:eastAsia="en-US"/>
        </w:rPr>
      </w:pPr>
      <w:r w:rsidRPr="00267F60">
        <w:rPr>
          <w:rFonts w:eastAsia="Calibri" w:cs="Arial"/>
          <w:sz w:val="22"/>
          <w:szCs w:val="22"/>
          <w:lang w:eastAsia="en-US"/>
        </w:rPr>
        <w:t>Proces postępowania z odpadami promieniotwórczymi przejściowymi komplikuje się, jeżeli odpady te powstają w sposób ciągły. W szczególności, jeżeli są to ciekłe odpady</w:t>
      </w:r>
      <w:r>
        <w:rPr>
          <w:rFonts w:eastAsia="Calibri" w:cs="Arial"/>
          <w:sz w:val="22"/>
          <w:szCs w:val="22"/>
          <w:lang w:eastAsia="en-US"/>
        </w:rPr>
        <w:t xml:space="preserve"> promieniotwórcze, gdyż</w:t>
      </w:r>
      <w:r w:rsidRPr="00267F60">
        <w:t xml:space="preserve"> </w:t>
      </w:r>
      <w:r w:rsidRPr="00267F60">
        <w:rPr>
          <w:rFonts w:eastAsia="Calibri" w:cs="Arial"/>
          <w:sz w:val="22"/>
          <w:szCs w:val="22"/>
          <w:lang w:eastAsia="en-US"/>
        </w:rPr>
        <w:t xml:space="preserve">w przypadku </w:t>
      </w:r>
      <w:r>
        <w:rPr>
          <w:rFonts w:eastAsia="Calibri" w:cs="Arial"/>
          <w:sz w:val="22"/>
          <w:szCs w:val="22"/>
          <w:lang w:eastAsia="en-US"/>
        </w:rPr>
        <w:t>tych</w:t>
      </w:r>
      <w:r w:rsidRPr="00267F60">
        <w:rPr>
          <w:rFonts w:eastAsia="Calibri" w:cs="Arial"/>
          <w:sz w:val="22"/>
          <w:szCs w:val="22"/>
          <w:lang w:eastAsia="en-US"/>
        </w:rPr>
        <w:t xml:space="preserve"> </w:t>
      </w:r>
      <w:r w:rsidR="004B16A1">
        <w:rPr>
          <w:rFonts w:eastAsia="Calibri" w:cs="Arial"/>
          <w:sz w:val="22"/>
          <w:szCs w:val="22"/>
          <w:lang w:eastAsia="en-US"/>
        </w:rPr>
        <w:t>odpadów, o wyłączeniu</w:t>
      </w:r>
      <w:r w:rsidRPr="00267F60">
        <w:rPr>
          <w:rFonts w:eastAsia="Calibri" w:cs="Arial"/>
          <w:sz w:val="22"/>
          <w:szCs w:val="22"/>
          <w:lang w:eastAsia="en-US"/>
        </w:rPr>
        <w:t xml:space="preserve"> ich spod kontroli dozorowej decyduje nie tylko stężenie promieniotwórcze izotopów promieniotwórczych zawartych w</w:t>
      </w:r>
      <w:r w:rsidR="006200D2">
        <w:rPr>
          <w:rFonts w:eastAsia="Calibri" w:cs="Arial"/>
          <w:sz w:val="22"/>
          <w:szCs w:val="22"/>
          <w:lang w:eastAsia="en-US"/>
        </w:rPr>
        <w:t> </w:t>
      </w:r>
      <w:r w:rsidRPr="00267F60">
        <w:rPr>
          <w:rFonts w:eastAsia="Calibri" w:cs="Arial"/>
          <w:sz w:val="22"/>
          <w:szCs w:val="22"/>
          <w:lang w:eastAsia="en-US"/>
        </w:rPr>
        <w:t xml:space="preserve">odpadach. Zgodnie z przepisami, do kategorii odpadów promieniotwórczych niskoaktywnych, </w:t>
      </w:r>
      <w:r w:rsidRPr="006B08C8">
        <w:rPr>
          <w:rFonts w:eastAsia="Calibri" w:cs="Arial"/>
          <w:sz w:val="22"/>
          <w:szCs w:val="22"/>
          <w:lang w:eastAsia="en-US"/>
        </w:rPr>
        <w:t>kwalifikuje się także ciekłe odpady promieniotwórcze zawierające izotop promieniotwórczy o bardzo niskim stężeniu promieniotwórczym (poniżej poziomu zwolnienia), jeżeli aktywność tego izotopu w odpadach, które powstały w okresie nie dłuższym niż 30 dni, przekracza więcej niż tysiąc razy wartość aktywności określoną w</w:t>
      </w:r>
      <w:r w:rsidR="00886221" w:rsidRPr="006B08C8">
        <w:rPr>
          <w:rFonts w:eastAsia="Calibri" w:cs="Arial"/>
          <w:sz w:val="22"/>
          <w:szCs w:val="22"/>
          <w:lang w:eastAsia="en-US"/>
        </w:rPr>
        <w:t> </w:t>
      </w:r>
      <w:r w:rsidRPr="006B08C8">
        <w:rPr>
          <w:rFonts w:eastAsia="Calibri" w:cs="Arial"/>
          <w:sz w:val="22"/>
          <w:szCs w:val="22"/>
          <w:lang w:eastAsia="en-US"/>
        </w:rPr>
        <w:t xml:space="preserve">przepisach (wartość ta odpowiada wartości aktywności P1 z załącznika nr 2 do ustawy </w:t>
      </w:r>
      <w:r w:rsidR="00B9044F" w:rsidRPr="006B08C8">
        <w:rPr>
          <w:rFonts w:cs="Arial"/>
          <w:sz w:val="22"/>
          <w:szCs w:val="22"/>
        </w:rPr>
        <w:t>z</w:t>
      </w:r>
      <w:r w:rsidR="00655FD6">
        <w:rPr>
          <w:rFonts w:cs="Arial"/>
          <w:sz w:val="22"/>
          <w:szCs w:val="22"/>
        </w:rPr>
        <w:t> </w:t>
      </w:r>
      <w:r w:rsidR="00B9044F" w:rsidRPr="006B08C8">
        <w:rPr>
          <w:rFonts w:cs="Arial"/>
          <w:sz w:val="22"/>
          <w:szCs w:val="22"/>
        </w:rPr>
        <w:t>dnia 29 listopada 2000 r.</w:t>
      </w:r>
      <w:r w:rsidR="00B9044F" w:rsidRPr="006B08C8">
        <w:rPr>
          <w:rFonts w:eastAsia="Calibri" w:cs="Arial"/>
          <w:sz w:val="22"/>
          <w:szCs w:val="22"/>
          <w:lang w:eastAsia="en-US"/>
        </w:rPr>
        <w:t xml:space="preserve"> </w:t>
      </w:r>
      <w:r w:rsidRPr="006B08C8">
        <w:rPr>
          <w:rFonts w:eastAsia="Calibri" w:cs="Arial"/>
          <w:sz w:val="22"/>
          <w:szCs w:val="22"/>
          <w:lang w:eastAsia="en-US"/>
        </w:rPr>
        <w:t>– Prawo atomowe).</w:t>
      </w:r>
      <w:r w:rsidR="00DB6AB2" w:rsidRPr="006B08C8">
        <w:rPr>
          <w:rFonts w:eastAsia="Calibri" w:cs="Arial"/>
          <w:sz w:val="22"/>
          <w:szCs w:val="22"/>
          <w:lang w:eastAsia="en-US"/>
        </w:rPr>
        <w:t xml:space="preserve"> </w:t>
      </w:r>
      <w:r w:rsidR="007145B4" w:rsidRPr="006B08C8">
        <w:rPr>
          <w:rFonts w:eastAsia="Calibri" w:cs="Arial"/>
          <w:sz w:val="22"/>
          <w:szCs w:val="22"/>
          <w:lang w:eastAsia="en-US"/>
        </w:rPr>
        <w:t xml:space="preserve">W celu obniżenia tej aktywności niezbędna jest </w:t>
      </w:r>
      <w:r w:rsidR="004039DE" w:rsidRPr="006B08C8">
        <w:rPr>
          <w:rFonts w:eastAsia="Calibri" w:cs="Arial"/>
          <w:sz w:val="22"/>
          <w:szCs w:val="22"/>
          <w:lang w:eastAsia="en-US"/>
        </w:rPr>
        <w:t xml:space="preserve">specjalna </w:t>
      </w:r>
      <w:r w:rsidR="007145B4" w:rsidRPr="006B08C8">
        <w:rPr>
          <w:rFonts w:eastAsia="Calibri" w:cs="Arial"/>
          <w:sz w:val="22"/>
          <w:szCs w:val="22"/>
          <w:lang w:eastAsia="en-US"/>
        </w:rPr>
        <w:t>insta</w:t>
      </w:r>
      <w:r w:rsidR="004039DE" w:rsidRPr="006B08C8">
        <w:rPr>
          <w:rFonts w:eastAsia="Calibri" w:cs="Arial"/>
          <w:sz w:val="22"/>
          <w:szCs w:val="22"/>
          <w:lang w:eastAsia="en-US"/>
        </w:rPr>
        <w:t>la</w:t>
      </w:r>
      <w:r w:rsidR="007145B4" w:rsidRPr="006B08C8">
        <w:rPr>
          <w:rFonts w:eastAsia="Calibri" w:cs="Arial"/>
          <w:sz w:val="22"/>
          <w:szCs w:val="22"/>
          <w:lang w:eastAsia="en-US"/>
        </w:rPr>
        <w:t xml:space="preserve">cja </w:t>
      </w:r>
      <w:r w:rsidR="004039DE" w:rsidRPr="006B08C8">
        <w:rPr>
          <w:rFonts w:eastAsia="Calibri" w:cs="Arial"/>
          <w:sz w:val="22"/>
          <w:szCs w:val="22"/>
          <w:lang w:eastAsia="en-US"/>
        </w:rPr>
        <w:t>do p</w:t>
      </w:r>
      <w:r w:rsidR="00DB6AB2" w:rsidRPr="006B08C8">
        <w:rPr>
          <w:rFonts w:eastAsia="Calibri" w:cs="Arial"/>
          <w:sz w:val="22"/>
          <w:szCs w:val="22"/>
          <w:lang w:eastAsia="en-US"/>
        </w:rPr>
        <w:t>rzechowywani</w:t>
      </w:r>
      <w:r w:rsidR="004039DE" w:rsidRPr="006B08C8">
        <w:rPr>
          <w:rFonts w:eastAsia="Calibri" w:cs="Arial"/>
          <w:sz w:val="22"/>
          <w:szCs w:val="22"/>
          <w:lang w:eastAsia="en-US"/>
        </w:rPr>
        <w:t>a</w:t>
      </w:r>
      <w:r w:rsidR="00DB6AB2" w:rsidRPr="006B08C8">
        <w:rPr>
          <w:rFonts w:eastAsia="Calibri" w:cs="Arial"/>
          <w:sz w:val="22"/>
          <w:szCs w:val="22"/>
          <w:lang w:eastAsia="en-US"/>
        </w:rPr>
        <w:t xml:space="preserve"> przejściowych, ciekłych odpadów promieniotwórczych</w:t>
      </w:r>
      <w:r w:rsidR="00DB6AB2">
        <w:rPr>
          <w:rFonts w:eastAsia="Calibri" w:cs="Arial"/>
          <w:sz w:val="22"/>
          <w:szCs w:val="22"/>
          <w:lang w:eastAsia="en-US"/>
        </w:rPr>
        <w:t>,</w:t>
      </w:r>
      <w:r w:rsidR="004039DE">
        <w:rPr>
          <w:rFonts w:eastAsia="Calibri" w:cs="Arial"/>
          <w:sz w:val="22"/>
          <w:szCs w:val="22"/>
          <w:lang w:eastAsia="en-US"/>
        </w:rPr>
        <w:t xml:space="preserve"> </w:t>
      </w:r>
      <w:r w:rsidR="004039DE" w:rsidRPr="004039DE">
        <w:rPr>
          <w:rFonts w:eastAsia="Calibri" w:cs="Arial"/>
          <w:sz w:val="22"/>
          <w:szCs w:val="22"/>
          <w:lang w:eastAsia="en-US"/>
        </w:rPr>
        <w:t>zwan</w:t>
      </w:r>
      <w:r w:rsidR="004039DE">
        <w:rPr>
          <w:rFonts w:eastAsia="Calibri" w:cs="Arial"/>
          <w:sz w:val="22"/>
          <w:szCs w:val="22"/>
          <w:lang w:eastAsia="en-US"/>
        </w:rPr>
        <w:t>a</w:t>
      </w:r>
      <w:r w:rsidR="004039DE" w:rsidRPr="004039DE">
        <w:rPr>
          <w:rFonts w:eastAsia="Calibri" w:cs="Arial"/>
          <w:sz w:val="22"/>
          <w:szCs w:val="22"/>
          <w:lang w:eastAsia="en-US"/>
        </w:rPr>
        <w:t xml:space="preserve"> często kanalizacj</w:t>
      </w:r>
      <w:r w:rsidR="004039DE">
        <w:rPr>
          <w:rFonts w:eastAsia="Calibri" w:cs="Arial"/>
          <w:sz w:val="22"/>
          <w:szCs w:val="22"/>
          <w:lang w:eastAsia="en-US"/>
        </w:rPr>
        <w:t>ą</w:t>
      </w:r>
      <w:r w:rsidR="004039DE" w:rsidRPr="004039DE">
        <w:rPr>
          <w:rFonts w:eastAsia="Calibri" w:cs="Arial"/>
          <w:sz w:val="22"/>
          <w:szCs w:val="22"/>
          <w:lang w:eastAsia="en-US"/>
        </w:rPr>
        <w:t xml:space="preserve"> specjalną</w:t>
      </w:r>
      <w:r w:rsidR="004039DE">
        <w:rPr>
          <w:rFonts w:eastAsia="Calibri" w:cs="Arial"/>
          <w:sz w:val="22"/>
          <w:szCs w:val="22"/>
          <w:lang w:eastAsia="en-US"/>
        </w:rPr>
        <w:t>. K</w:t>
      </w:r>
      <w:r w:rsidR="004039DE" w:rsidRPr="004039DE">
        <w:rPr>
          <w:rFonts w:eastAsia="Calibri" w:cs="Arial"/>
          <w:sz w:val="22"/>
          <w:szCs w:val="22"/>
          <w:lang w:eastAsia="en-US"/>
        </w:rPr>
        <w:t>analizacja specjalna powinna być tak zaprojektowana, aby zapewnione było ciągłe odprowadzanie z niej odpadów niebędących już odpadami promieniotwórczymi</w:t>
      </w:r>
      <w:r w:rsidR="00422D05">
        <w:rPr>
          <w:rFonts w:eastAsia="Calibri" w:cs="Arial"/>
          <w:sz w:val="22"/>
          <w:szCs w:val="22"/>
          <w:lang w:eastAsia="en-US"/>
        </w:rPr>
        <w:t xml:space="preserve">. </w:t>
      </w:r>
      <w:r w:rsidR="00422D05" w:rsidRPr="00422D05">
        <w:rPr>
          <w:rFonts w:eastAsia="Calibri" w:cs="Arial"/>
          <w:sz w:val="22"/>
          <w:szCs w:val="22"/>
          <w:lang w:eastAsia="en-US"/>
        </w:rPr>
        <w:t>Nie można tego zapewnić dysponując jednym zbiornikiem do przechowywania odpadów promieniotwórczych</w:t>
      </w:r>
      <w:r w:rsidR="00510776">
        <w:rPr>
          <w:rFonts w:eastAsia="Calibri" w:cs="Arial"/>
          <w:sz w:val="22"/>
          <w:szCs w:val="22"/>
          <w:lang w:eastAsia="en-US"/>
        </w:rPr>
        <w:t xml:space="preserve">. </w:t>
      </w:r>
      <w:r w:rsidR="00510776" w:rsidRPr="00510776">
        <w:rPr>
          <w:rFonts w:eastAsia="Calibri" w:cs="Arial"/>
          <w:sz w:val="22"/>
          <w:szCs w:val="22"/>
          <w:lang w:eastAsia="en-US"/>
        </w:rPr>
        <w:t xml:space="preserve">Liczba takich zbiorników będzie zależała od: </w:t>
      </w:r>
    </w:p>
    <w:p w14:paraId="73C22816" w14:textId="77777777" w:rsidR="00510776" w:rsidRPr="00510776" w:rsidRDefault="00510776" w:rsidP="00510776">
      <w:pPr>
        <w:pStyle w:val="Tekstkomentarza"/>
        <w:spacing w:line="276" w:lineRule="auto"/>
        <w:jc w:val="both"/>
        <w:rPr>
          <w:rFonts w:eastAsia="Calibri" w:cs="Arial"/>
          <w:sz w:val="22"/>
          <w:szCs w:val="22"/>
          <w:lang w:eastAsia="en-US"/>
        </w:rPr>
      </w:pPr>
      <w:r w:rsidRPr="00510776">
        <w:rPr>
          <w:rFonts w:eastAsia="Calibri" w:cs="Arial"/>
          <w:sz w:val="22"/>
          <w:szCs w:val="22"/>
          <w:lang w:eastAsia="en-US"/>
        </w:rPr>
        <w:t>- masy odpadów promieniotwórczych powstających w okresie nie dłuższym niż 30 dni;</w:t>
      </w:r>
    </w:p>
    <w:p w14:paraId="7A88CC2D" w14:textId="77777777" w:rsidR="00510776" w:rsidRPr="00510776" w:rsidRDefault="00510776" w:rsidP="00510776">
      <w:pPr>
        <w:pStyle w:val="Tekstkomentarza"/>
        <w:spacing w:line="276" w:lineRule="auto"/>
        <w:jc w:val="both"/>
        <w:rPr>
          <w:rFonts w:eastAsia="Calibri" w:cs="Arial"/>
          <w:sz w:val="22"/>
          <w:szCs w:val="22"/>
          <w:lang w:eastAsia="en-US"/>
        </w:rPr>
      </w:pPr>
      <w:r w:rsidRPr="00510776">
        <w:rPr>
          <w:rFonts w:eastAsia="Calibri" w:cs="Arial"/>
          <w:sz w:val="22"/>
          <w:szCs w:val="22"/>
          <w:lang w:eastAsia="en-US"/>
        </w:rPr>
        <w:t xml:space="preserve">- stężenia promieniotwórczego izotopów w powstających odpadach promieniotwórczych; </w:t>
      </w:r>
    </w:p>
    <w:p w14:paraId="6D0DC1AC" w14:textId="77777777" w:rsidR="00883B9D" w:rsidRDefault="00510776" w:rsidP="00883B9D">
      <w:pPr>
        <w:jc w:val="both"/>
        <w:rPr>
          <w:rFonts w:cs="Arial"/>
          <w:bCs/>
          <w:color w:val="548DD4"/>
          <w:sz w:val="22"/>
          <w:szCs w:val="22"/>
        </w:rPr>
      </w:pPr>
      <w:r w:rsidRPr="00510776">
        <w:rPr>
          <w:rFonts w:eastAsia="Calibri" w:cs="Arial"/>
          <w:sz w:val="22"/>
          <w:szCs w:val="22"/>
          <w:lang w:eastAsia="en-US"/>
        </w:rPr>
        <w:t>- okresu połowicznego rozpadu izotopów w odpadach promieniotwórczych.</w:t>
      </w:r>
    </w:p>
    <w:p w14:paraId="43CBCFE8" w14:textId="77777777" w:rsidR="004B16A1" w:rsidRDefault="004B16A1" w:rsidP="00883B9D">
      <w:pPr>
        <w:rPr>
          <w:rFonts w:cs="Arial"/>
          <w:b/>
          <w:bCs/>
          <w:color w:val="4F81BD"/>
          <w:sz w:val="22"/>
          <w:szCs w:val="22"/>
        </w:rPr>
      </w:pPr>
    </w:p>
    <w:p w14:paraId="7CF3CAD3" w14:textId="77777777" w:rsidR="00883B9D" w:rsidRDefault="00883B9D" w:rsidP="00883B9D">
      <w:pPr>
        <w:rPr>
          <w:rFonts w:cs="Arial"/>
          <w:b/>
          <w:bCs/>
          <w:color w:val="4F81BD"/>
          <w:sz w:val="22"/>
          <w:szCs w:val="22"/>
        </w:rPr>
      </w:pPr>
      <w:r w:rsidRPr="000D178E">
        <w:rPr>
          <w:rFonts w:cs="Arial"/>
          <w:b/>
          <w:bCs/>
          <w:color w:val="4F81BD"/>
          <w:sz w:val="22"/>
          <w:szCs w:val="22"/>
        </w:rPr>
        <w:t>Procedury eksploatacyjne</w:t>
      </w:r>
    </w:p>
    <w:p w14:paraId="2FB8EECC" w14:textId="77777777" w:rsidR="00883B9D" w:rsidRDefault="00883B9D" w:rsidP="00883B9D">
      <w:pPr>
        <w:jc w:val="both"/>
        <w:rPr>
          <w:rFonts w:cs="Arial"/>
          <w:bCs/>
          <w:color w:val="548DD4"/>
          <w:sz w:val="22"/>
          <w:szCs w:val="22"/>
        </w:rPr>
      </w:pPr>
    </w:p>
    <w:p w14:paraId="64ADE28C" w14:textId="77777777" w:rsidR="00883B9D" w:rsidRPr="00EB17B8" w:rsidRDefault="00883B9D" w:rsidP="00883B9D">
      <w:pPr>
        <w:pStyle w:val="Default"/>
        <w:spacing w:line="276" w:lineRule="auto"/>
        <w:jc w:val="both"/>
        <w:rPr>
          <w:color w:val="auto"/>
          <w:sz w:val="22"/>
          <w:szCs w:val="22"/>
        </w:rPr>
      </w:pPr>
      <w:r w:rsidRPr="00EB17B8">
        <w:rPr>
          <w:color w:val="auto"/>
          <w:sz w:val="22"/>
          <w:szCs w:val="22"/>
        </w:rPr>
        <w:t xml:space="preserve">Należy opracować procedury dotyczące zarządzania i eksploatacji </w:t>
      </w:r>
      <w:r w:rsidR="002530C5">
        <w:rPr>
          <w:color w:val="auto"/>
          <w:sz w:val="22"/>
          <w:szCs w:val="22"/>
        </w:rPr>
        <w:t>magazynu</w:t>
      </w:r>
      <w:r w:rsidRPr="00EB17B8">
        <w:rPr>
          <w:color w:val="auto"/>
          <w:sz w:val="22"/>
          <w:szCs w:val="22"/>
        </w:rPr>
        <w:t xml:space="preserve"> w warunkach normalnych oraz w warunkach </w:t>
      </w:r>
      <w:r>
        <w:rPr>
          <w:color w:val="auto"/>
          <w:sz w:val="22"/>
          <w:szCs w:val="22"/>
        </w:rPr>
        <w:t>sytuacji</w:t>
      </w:r>
      <w:r w:rsidRPr="00EB17B8">
        <w:rPr>
          <w:color w:val="auto"/>
          <w:sz w:val="22"/>
          <w:szCs w:val="22"/>
        </w:rPr>
        <w:t xml:space="preserve"> awaryjnych, w taki sposób, by wyznaczone osoby odpowiedzialne za eksploatację obiektu były w stanie zrozumieć i wykonać każdą czynność we właściwej kolejności. Należy wyraźnie określić odpowiedzialność za zatwierdzanie wszelkich niezbędnych odstępstw od procedur, które wynikają z powodów operacyjnych. Każde odstępstwo od zatwierdzonej procedury eksploatacyjnej wymaga uzasadnienia oraz określenia jego skutków dla bezpieczeństwa.</w:t>
      </w:r>
    </w:p>
    <w:p w14:paraId="7DD8F7E9" w14:textId="2F2B37CC" w:rsidR="00883B9D" w:rsidRDefault="00883B9D" w:rsidP="00883B9D">
      <w:pPr>
        <w:pStyle w:val="Default"/>
        <w:spacing w:line="276" w:lineRule="auto"/>
        <w:jc w:val="both"/>
        <w:rPr>
          <w:sz w:val="22"/>
          <w:szCs w:val="22"/>
        </w:rPr>
      </w:pPr>
      <w:r w:rsidRPr="00EB17B8">
        <w:rPr>
          <w:color w:val="auto"/>
          <w:sz w:val="22"/>
          <w:szCs w:val="22"/>
        </w:rPr>
        <w:t>Zgodnie z programem zapewnienia jakości należy wprowadzić rozwiązania umożliwiające ocenę i zatwierdzanie procedur eksploatacyjnych oraz informowanie personelu eksploatacyjnego o wszelkich zmianach. Procedury takie należy poddawać okresowym przeglądom w celu uwzględnienia doświadczeń eksploatacyjnych. Wszelkie zmiany należy wprowadzać i dokumentować dopiero po dokonaniu ich przeglądu i oceny z punktu widzenia</w:t>
      </w:r>
      <w:r w:rsidRPr="00584C02">
        <w:rPr>
          <w:sz w:val="22"/>
          <w:szCs w:val="22"/>
        </w:rPr>
        <w:t xml:space="preserve"> przestrzegania ograniczeń i warunków eksploatacyjnych oraz po ich zatwierdzeniu przez uprawnione do tego osoby.</w:t>
      </w:r>
    </w:p>
    <w:p w14:paraId="28084BFA" w14:textId="77777777" w:rsidR="00AE2A64" w:rsidRPr="00584C02" w:rsidRDefault="00AE2A64" w:rsidP="00883B9D">
      <w:pPr>
        <w:pStyle w:val="Default"/>
        <w:spacing w:line="276" w:lineRule="auto"/>
        <w:jc w:val="both"/>
        <w:rPr>
          <w:sz w:val="22"/>
          <w:szCs w:val="22"/>
        </w:rPr>
      </w:pPr>
      <w:bookmarkStart w:id="14" w:name="_GoBack"/>
      <w:bookmarkEnd w:id="14"/>
    </w:p>
    <w:p w14:paraId="07ABAACC" w14:textId="77777777" w:rsidR="00883B9D" w:rsidRDefault="00883B9D" w:rsidP="00883B9D">
      <w:pPr>
        <w:jc w:val="both"/>
        <w:rPr>
          <w:rFonts w:cs="Arial"/>
          <w:bCs/>
          <w:color w:val="548DD4"/>
          <w:sz w:val="22"/>
          <w:szCs w:val="22"/>
        </w:rPr>
      </w:pPr>
    </w:p>
    <w:p w14:paraId="5FC3FF0B" w14:textId="77777777" w:rsidR="00883B9D" w:rsidRDefault="00883B9D" w:rsidP="00883B9D">
      <w:pPr>
        <w:rPr>
          <w:rFonts w:cs="Arial"/>
          <w:b/>
          <w:bCs/>
          <w:color w:val="4F81BD"/>
          <w:sz w:val="22"/>
          <w:szCs w:val="22"/>
        </w:rPr>
      </w:pPr>
      <w:r w:rsidRPr="000D178E">
        <w:rPr>
          <w:rFonts w:cs="Arial"/>
          <w:b/>
          <w:bCs/>
          <w:color w:val="4F81BD"/>
          <w:sz w:val="22"/>
          <w:szCs w:val="22"/>
        </w:rPr>
        <w:lastRenderedPageBreak/>
        <w:t>Testy i kontrola</w:t>
      </w:r>
    </w:p>
    <w:p w14:paraId="7D1C25E7" w14:textId="77777777" w:rsidR="00883B9D" w:rsidRDefault="00883B9D" w:rsidP="00883B9D">
      <w:pPr>
        <w:jc w:val="both"/>
        <w:rPr>
          <w:rFonts w:cs="Arial"/>
          <w:bCs/>
          <w:color w:val="548DD4"/>
          <w:sz w:val="22"/>
          <w:szCs w:val="22"/>
        </w:rPr>
      </w:pPr>
    </w:p>
    <w:p w14:paraId="3BE7181D" w14:textId="77777777" w:rsidR="00504013" w:rsidRDefault="00883B9D" w:rsidP="00883B9D">
      <w:pPr>
        <w:pStyle w:val="Default"/>
        <w:spacing w:line="276" w:lineRule="auto"/>
        <w:jc w:val="both"/>
        <w:rPr>
          <w:color w:val="auto"/>
          <w:sz w:val="22"/>
          <w:szCs w:val="22"/>
        </w:rPr>
      </w:pPr>
      <w:r w:rsidRPr="00EB17B8">
        <w:rPr>
          <w:color w:val="auto"/>
          <w:sz w:val="22"/>
          <w:szCs w:val="22"/>
        </w:rPr>
        <w:t xml:space="preserve">Przed rozpoczęciem eksploatacji </w:t>
      </w:r>
      <w:r w:rsidR="002530C5">
        <w:rPr>
          <w:color w:val="auto"/>
          <w:sz w:val="22"/>
          <w:szCs w:val="22"/>
        </w:rPr>
        <w:t>magazynu</w:t>
      </w:r>
      <w:r w:rsidRPr="00EB17B8">
        <w:rPr>
          <w:color w:val="auto"/>
          <w:sz w:val="22"/>
          <w:szCs w:val="22"/>
        </w:rPr>
        <w:t xml:space="preserve"> do przechowywania</w:t>
      </w:r>
      <w:r w:rsidR="00684F13">
        <w:rPr>
          <w:color w:val="auto"/>
          <w:sz w:val="22"/>
          <w:szCs w:val="22"/>
        </w:rPr>
        <w:t xml:space="preserve"> odpadów promieniotwórczych</w:t>
      </w:r>
      <w:r w:rsidRPr="00EB17B8">
        <w:rPr>
          <w:color w:val="auto"/>
          <w:sz w:val="22"/>
          <w:szCs w:val="22"/>
        </w:rPr>
        <w:t xml:space="preserve"> użytkownik powinien przygotować program obsługi, testów i kontroli układów istotnych dla bezpiecznej eksploatacji obiektu. Potrzeby związane z obsługą, testami, badaniami i kontrolą należy uwzględnić już na etapie projektu. Preferuje się nieniszczące badania i kontrole, które obejmują diagnostyczne oceny funkcjonowania </w:t>
      </w:r>
      <w:r w:rsidR="00684F13">
        <w:rPr>
          <w:color w:val="auto"/>
          <w:sz w:val="22"/>
          <w:szCs w:val="22"/>
        </w:rPr>
        <w:br/>
      </w:r>
      <w:r w:rsidRPr="00EB17B8">
        <w:rPr>
          <w:color w:val="auto"/>
          <w:sz w:val="22"/>
          <w:szCs w:val="22"/>
        </w:rPr>
        <w:t xml:space="preserve">w ramach normalnych działań eksploatacyjnych. Należy przeprowadzać okresowe oceny programu, uwzględniając doświadczenia eksploatacyjne. </w:t>
      </w:r>
    </w:p>
    <w:p w14:paraId="2B94DA7E" w14:textId="77777777" w:rsidR="00883B9D" w:rsidRPr="00EB17B8" w:rsidRDefault="00883B9D" w:rsidP="00883B9D">
      <w:pPr>
        <w:pStyle w:val="Default"/>
        <w:spacing w:line="276" w:lineRule="auto"/>
        <w:jc w:val="both"/>
        <w:rPr>
          <w:color w:val="auto"/>
          <w:sz w:val="22"/>
          <w:szCs w:val="22"/>
        </w:rPr>
      </w:pPr>
      <w:r w:rsidRPr="00EB17B8">
        <w:rPr>
          <w:color w:val="auto"/>
          <w:sz w:val="22"/>
          <w:szCs w:val="22"/>
        </w:rPr>
        <w:t xml:space="preserve">Okresowej obsłudze, testom i kontrolom powinny być poddane: </w:t>
      </w:r>
    </w:p>
    <w:p w14:paraId="088ED1F8" w14:textId="77777777" w:rsidR="00883B9D" w:rsidRPr="00EB17B8" w:rsidRDefault="00883B9D" w:rsidP="00883B9D">
      <w:pPr>
        <w:pStyle w:val="Default"/>
        <w:spacing w:line="276" w:lineRule="auto"/>
        <w:jc w:val="both"/>
        <w:rPr>
          <w:color w:val="auto"/>
          <w:sz w:val="22"/>
          <w:szCs w:val="22"/>
        </w:rPr>
      </w:pPr>
      <w:r w:rsidRPr="00EB17B8">
        <w:rPr>
          <w:color w:val="auto"/>
          <w:sz w:val="22"/>
          <w:szCs w:val="22"/>
        </w:rPr>
        <w:t>- układy służące do przechowywania odpadów, w tym zbiorniki i inne pojemniki;</w:t>
      </w:r>
    </w:p>
    <w:p w14:paraId="6A19C16D" w14:textId="77777777" w:rsidR="00883B9D" w:rsidRPr="00EB17B8" w:rsidRDefault="00883B9D" w:rsidP="00883B9D">
      <w:pPr>
        <w:pStyle w:val="Default"/>
        <w:spacing w:line="276" w:lineRule="auto"/>
        <w:jc w:val="both"/>
        <w:rPr>
          <w:color w:val="auto"/>
          <w:sz w:val="22"/>
          <w:szCs w:val="22"/>
        </w:rPr>
      </w:pPr>
      <w:r w:rsidRPr="00EB17B8">
        <w:rPr>
          <w:color w:val="auto"/>
          <w:sz w:val="22"/>
          <w:szCs w:val="22"/>
        </w:rPr>
        <w:t>- układy służące do przemieszczania odpadów, w tym pompy i zawory</w:t>
      </w:r>
      <w:r w:rsidR="00B85612">
        <w:rPr>
          <w:color w:val="auto"/>
          <w:sz w:val="22"/>
          <w:szCs w:val="22"/>
        </w:rPr>
        <w:t>, dźwigi, wózki widłowe</w:t>
      </w:r>
      <w:r w:rsidRPr="00EB17B8">
        <w:rPr>
          <w:color w:val="auto"/>
          <w:sz w:val="22"/>
          <w:szCs w:val="22"/>
        </w:rPr>
        <w:t>;</w:t>
      </w:r>
    </w:p>
    <w:p w14:paraId="791E647C" w14:textId="77777777" w:rsidR="00883B9D" w:rsidRPr="00EB17B8" w:rsidRDefault="00883B9D" w:rsidP="00883B9D">
      <w:pPr>
        <w:pStyle w:val="Default"/>
        <w:spacing w:line="276" w:lineRule="auto"/>
        <w:jc w:val="both"/>
        <w:rPr>
          <w:color w:val="auto"/>
          <w:sz w:val="22"/>
          <w:szCs w:val="22"/>
        </w:rPr>
      </w:pPr>
      <w:r w:rsidRPr="00EB17B8">
        <w:rPr>
          <w:color w:val="auto"/>
          <w:sz w:val="22"/>
          <w:szCs w:val="22"/>
        </w:rPr>
        <w:t xml:space="preserve">- układy </w:t>
      </w:r>
      <w:r w:rsidR="00B85612">
        <w:rPr>
          <w:color w:val="auto"/>
          <w:sz w:val="22"/>
          <w:szCs w:val="22"/>
        </w:rPr>
        <w:t>grzania</w:t>
      </w:r>
      <w:r w:rsidRPr="00EB17B8">
        <w:rPr>
          <w:color w:val="auto"/>
          <w:sz w:val="22"/>
          <w:szCs w:val="22"/>
        </w:rPr>
        <w:t xml:space="preserve"> i chłodzenia;</w:t>
      </w:r>
    </w:p>
    <w:p w14:paraId="1E01ECD9" w14:textId="77777777" w:rsidR="00883B9D" w:rsidRPr="00EB17B8" w:rsidRDefault="00883B9D" w:rsidP="00883B9D">
      <w:pPr>
        <w:pStyle w:val="Default"/>
        <w:spacing w:line="276" w:lineRule="auto"/>
        <w:jc w:val="both"/>
        <w:rPr>
          <w:color w:val="auto"/>
          <w:sz w:val="22"/>
          <w:szCs w:val="22"/>
        </w:rPr>
      </w:pPr>
      <w:r w:rsidRPr="00EB17B8">
        <w:rPr>
          <w:color w:val="auto"/>
          <w:sz w:val="22"/>
          <w:szCs w:val="22"/>
        </w:rPr>
        <w:t>- układy służące do monitorowania promieniowania;</w:t>
      </w:r>
    </w:p>
    <w:p w14:paraId="4AE807CA" w14:textId="77777777" w:rsidR="00883B9D" w:rsidRPr="00EB17B8" w:rsidRDefault="00883B9D" w:rsidP="00883B9D">
      <w:pPr>
        <w:pStyle w:val="Default"/>
        <w:spacing w:line="276" w:lineRule="auto"/>
        <w:jc w:val="both"/>
        <w:rPr>
          <w:color w:val="auto"/>
          <w:sz w:val="22"/>
          <w:szCs w:val="22"/>
        </w:rPr>
      </w:pPr>
      <w:r w:rsidRPr="00EB17B8">
        <w:rPr>
          <w:color w:val="auto"/>
          <w:sz w:val="22"/>
          <w:szCs w:val="22"/>
        </w:rPr>
        <w:t xml:space="preserve">- </w:t>
      </w:r>
      <w:r w:rsidR="00504013">
        <w:rPr>
          <w:color w:val="auto"/>
          <w:sz w:val="22"/>
          <w:szCs w:val="22"/>
        </w:rPr>
        <w:t>przyrządy dozymetryczne i ich wzorcowanie</w:t>
      </w:r>
      <w:r w:rsidRPr="00EB17B8">
        <w:rPr>
          <w:color w:val="auto"/>
          <w:sz w:val="22"/>
          <w:szCs w:val="22"/>
        </w:rPr>
        <w:t>;</w:t>
      </w:r>
    </w:p>
    <w:p w14:paraId="427FAABF" w14:textId="77777777" w:rsidR="00883B9D" w:rsidRPr="00EB17B8" w:rsidRDefault="00883B9D" w:rsidP="00883B9D">
      <w:pPr>
        <w:pStyle w:val="Default"/>
        <w:spacing w:line="276" w:lineRule="auto"/>
        <w:jc w:val="both"/>
        <w:rPr>
          <w:color w:val="auto"/>
          <w:sz w:val="22"/>
          <w:szCs w:val="22"/>
        </w:rPr>
      </w:pPr>
      <w:r w:rsidRPr="00EB17B8">
        <w:rPr>
          <w:color w:val="auto"/>
          <w:sz w:val="22"/>
          <w:szCs w:val="22"/>
        </w:rPr>
        <w:t>- układy wentylacyjne;</w:t>
      </w:r>
    </w:p>
    <w:p w14:paraId="36C63D79" w14:textId="77777777" w:rsidR="00883B9D" w:rsidRPr="00EB17B8" w:rsidRDefault="00883B9D" w:rsidP="00883B9D">
      <w:pPr>
        <w:pStyle w:val="Default"/>
        <w:spacing w:line="276" w:lineRule="auto"/>
        <w:jc w:val="both"/>
        <w:rPr>
          <w:color w:val="auto"/>
          <w:sz w:val="22"/>
          <w:szCs w:val="22"/>
        </w:rPr>
      </w:pPr>
      <w:r w:rsidRPr="00EB17B8">
        <w:rPr>
          <w:color w:val="auto"/>
          <w:sz w:val="22"/>
          <w:szCs w:val="22"/>
        </w:rPr>
        <w:t>- układy zasilania energią elektryczną, normalne i rezerwowe;</w:t>
      </w:r>
    </w:p>
    <w:p w14:paraId="6E312DDC" w14:textId="77777777" w:rsidR="00883B9D" w:rsidRDefault="00883B9D" w:rsidP="00883B9D">
      <w:pPr>
        <w:pStyle w:val="Default"/>
        <w:spacing w:line="276" w:lineRule="auto"/>
        <w:jc w:val="both"/>
        <w:rPr>
          <w:color w:val="auto"/>
          <w:sz w:val="22"/>
          <w:szCs w:val="22"/>
        </w:rPr>
      </w:pPr>
      <w:r w:rsidRPr="00EB17B8">
        <w:rPr>
          <w:color w:val="auto"/>
          <w:sz w:val="22"/>
          <w:szCs w:val="22"/>
        </w:rPr>
        <w:t>- instalacje i układy pomocnicze, takie jak układy doprowadzające wodę, gaz i sprężone</w:t>
      </w:r>
      <w:r w:rsidR="0064452F">
        <w:rPr>
          <w:color w:val="auto"/>
          <w:sz w:val="22"/>
          <w:szCs w:val="22"/>
        </w:rPr>
        <w:t xml:space="preserve">       </w:t>
      </w:r>
      <w:r w:rsidRPr="00EB17B8">
        <w:rPr>
          <w:color w:val="auto"/>
          <w:sz w:val="22"/>
          <w:szCs w:val="22"/>
        </w:rPr>
        <w:t>powietrze;</w:t>
      </w:r>
    </w:p>
    <w:p w14:paraId="6FB94821" w14:textId="77777777" w:rsidR="00B85612" w:rsidRPr="00EB17B8" w:rsidRDefault="00B85612" w:rsidP="00883B9D">
      <w:pPr>
        <w:pStyle w:val="Default"/>
        <w:spacing w:line="276" w:lineRule="auto"/>
        <w:jc w:val="both"/>
        <w:rPr>
          <w:color w:val="auto"/>
          <w:sz w:val="22"/>
          <w:szCs w:val="22"/>
        </w:rPr>
      </w:pPr>
      <w:r>
        <w:rPr>
          <w:color w:val="auto"/>
          <w:sz w:val="22"/>
          <w:szCs w:val="22"/>
        </w:rPr>
        <w:t>- oświetlenie;</w:t>
      </w:r>
    </w:p>
    <w:p w14:paraId="321119E4" w14:textId="77777777" w:rsidR="00883B9D" w:rsidRPr="00EB17B8" w:rsidRDefault="00883B9D" w:rsidP="00883B9D">
      <w:pPr>
        <w:pStyle w:val="Default"/>
        <w:spacing w:line="276" w:lineRule="auto"/>
        <w:jc w:val="both"/>
        <w:rPr>
          <w:color w:val="auto"/>
          <w:sz w:val="22"/>
          <w:szCs w:val="22"/>
        </w:rPr>
      </w:pPr>
      <w:r w:rsidRPr="00EB17B8">
        <w:rPr>
          <w:color w:val="auto"/>
          <w:sz w:val="22"/>
          <w:szCs w:val="22"/>
        </w:rPr>
        <w:t>- system ochrony fizycznej;</w:t>
      </w:r>
    </w:p>
    <w:p w14:paraId="551B1C10" w14:textId="77777777" w:rsidR="00883B9D" w:rsidRDefault="00883B9D" w:rsidP="00883B9D">
      <w:pPr>
        <w:pStyle w:val="Default"/>
        <w:spacing w:line="276" w:lineRule="auto"/>
        <w:jc w:val="both"/>
        <w:rPr>
          <w:color w:val="auto"/>
          <w:sz w:val="22"/>
          <w:szCs w:val="22"/>
        </w:rPr>
      </w:pPr>
      <w:r w:rsidRPr="00EB17B8">
        <w:rPr>
          <w:color w:val="auto"/>
          <w:sz w:val="22"/>
          <w:szCs w:val="22"/>
        </w:rPr>
        <w:t>- konstrukcje budynku</w:t>
      </w:r>
      <w:r w:rsidR="00A32D19">
        <w:rPr>
          <w:color w:val="auto"/>
          <w:sz w:val="22"/>
          <w:szCs w:val="22"/>
        </w:rPr>
        <w:t xml:space="preserve"> </w:t>
      </w:r>
      <w:r w:rsidR="00AA2338" w:rsidRPr="00EB17B8">
        <w:rPr>
          <w:color w:val="auto"/>
          <w:sz w:val="22"/>
          <w:szCs w:val="22"/>
        </w:rPr>
        <w:t>i osłony chroniące przed promieniowaniem</w:t>
      </w:r>
      <w:r w:rsidR="00AA2338">
        <w:rPr>
          <w:color w:val="auto"/>
          <w:sz w:val="22"/>
          <w:szCs w:val="22"/>
        </w:rPr>
        <w:t xml:space="preserve"> </w:t>
      </w:r>
      <w:r w:rsidR="00A32D19">
        <w:rPr>
          <w:color w:val="auto"/>
          <w:sz w:val="22"/>
          <w:szCs w:val="22"/>
        </w:rPr>
        <w:t>pod kątem degradacji betonu</w:t>
      </w:r>
      <w:r w:rsidR="00AA2338">
        <w:rPr>
          <w:color w:val="auto"/>
          <w:sz w:val="22"/>
          <w:szCs w:val="22"/>
        </w:rPr>
        <w:t xml:space="preserve"> konstrukcyjnego i stali</w:t>
      </w:r>
      <w:r w:rsidR="00B85612">
        <w:rPr>
          <w:color w:val="auto"/>
          <w:sz w:val="22"/>
          <w:szCs w:val="22"/>
        </w:rPr>
        <w:t>;</w:t>
      </w:r>
    </w:p>
    <w:p w14:paraId="0C1082A8" w14:textId="77777777" w:rsidR="00B85612" w:rsidRDefault="00B85612" w:rsidP="00883B9D">
      <w:pPr>
        <w:pStyle w:val="Default"/>
        <w:spacing w:line="276" w:lineRule="auto"/>
        <w:jc w:val="both"/>
        <w:rPr>
          <w:color w:val="auto"/>
          <w:sz w:val="22"/>
          <w:szCs w:val="22"/>
        </w:rPr>
      </w:pPr>
      <w:r>
        <w:rPr>
          <w:color w:val="auto"/>
          <w:sz w:val="22"/>
          <w:szCs w:val="22"/>
        </w:rPr>
        <w:t xml:space="preserve">- </w:t>
      </w:r>
      <w:r w:rsidRPr="00B85612">
        <w:rPr>
          <w:color w:val="auto"/>
          <w:sz w:val="22"/>
          <w:szCs w:val="22"/>
        </w:rPr>
        <w:t>systemy wykrywania i gaszenia pożaru</w:t>
      </w:r>
      <w:r w:rsidR="00AA2338">
        <w:rPr>
          <w:color w:val="auto"/>
          <w:sz w:val="22"/>
          <w:szCs w:val="22"/>
        </w:rPr>
        <w:t>.</w:t>
      </w:r>
    </w:p>
    <w:p w14:paraId="70712FA2" w14:textId="77777777" w:rsidR="00883B9D" w:rsidRPr="00EB17B8" w:rsidRDefault="00883B9D" w:rsidP="009F0EB3">
      <w:pPr>
        <w:spacing w:before="200" w:line="276" w:lineRule="auto"/>
        <w:jc w:val="both"/>
        <w:rPr>
          <w:rFonts w:cs="Arial"/>
          <w:sz w:val="22"/>
          <w:szCs w:val="22"/>
          <w:lang w:eastAsia="en-US"/>
        </w:rPr>
      </w:pPr>
      <w:r w:rsidRPr="00EB17B8">
        <w:rPr>
          <w:rFonts w:cs="Arial"/>
          <w:sz w:val="22"/>
          <w:szCs w:val="22"/>
          <w:lang w:eastAsia="en-US"/>
        </w:rPr>
        <w:t xml:space="preserve">Częstotliwość obsługi, testów i kontroli powinna zapewniać utrzymanie wysokiej niezawodności urządzeń i zachowanie efektywności cech i rozwiązań </w:t>
      </w:r>
      <w:r w:rsidR="002530C5">
        <w:rPr>
          <w:rFonts w:cs="Arial"/>
          <w:sz w:val="22"/>
          <w:szCs w:val="22"/>
          <w:lang w:eastAsia="en-US"/>
        </w:rPr>
        <w:t>magazynu</w:t>
      </w:r>
      <w:r w:rsidRPr="00EB17B8">
        <w:rPr>
          <w:rFonts w:cs="Arial"/>
          <w:sz w:val="22"/>
          <w:szCs w:val="22"/>
          <w:lang w:eastAsia="en-US"/>
        </w:rPr>
        <w:t xml:space="preserve"> na poziomie założeń projektowych dla obiektu. Należy również rozważyć kwestię zapewnienia, że częstotliwość testowania nie wpływa w znaczący sposób na niezawodność dowolnego układu. Nadmierne testowanie może spowodować przedwczesne zużycie lub zwiększenie liczby błędów w obsłudze, co doprowadzi do uszkodzenia układu.</w:t>
      </w:r>
    </w:p>
    <w:p w14:paraId="413D5A6E" w14:textId="77777777" w:rsidR="00883B9D" w:rsidRPr="00194387" w:rsidRDefault="00883B9D" w:rsidP="009F0EB3">
      <w:pPr>
        <w:spacing w:before="200" w:line="276" w:lineRule="auto"/>
        <w:ind w:firstLine="1"/>
        <w:jc w:val="both"/>
        <w:rPr>
          <w:rFonts w:cs="Arial"/>
          <w:sz w:val="22"/>
          <w:szCs w:val="22"/>
        </w:rPr>
      </w:pPr>
      <w:r w:rsidRPr="00194387">
        <w:rPr>
          <w:rFonts w:cs="Arial"/>
          <w:sz w:val="22"/>
          <w:szCs w:val="22"/>
        </w:rPr>
        <w:t xml:space="preserve">Sprawami zatwierdzania i realizacji programu obsługi, testów i kontroli, a także zatwierdzania powiązanych z nim procedur, powinni się zajmować pracownicy posiadający odpowiednie kwalifikacje, przeszkolenie i doświadczenie. Procedury dotyczące testowania powinny zawierać testowe kryteria odbioru. </w:t>
      </w:r>
    </w:p>
    <w:p w14:paraId="69C2FC1C" w14:textId="77777777" w:rsidR="00883B9D" w:rsidRDefault="00883B9D" w:rsidP="009F0EB3">
      <w:pPr>
        <w:spacing w:before="200" w:line="276" w:lineRule="auto"/>
        <w:ind w:firstLine="1"/>
        <w:jc w:val="both"/>
        <w:rPr>
          <w:rFonts w:cs="Arial"/>
          <w:bCs/>
          <w:color w:val="548DD4"/>
          <w:sz w:val="22"/>
          <w:szCs w:val="22"/>
        </w:rPr>
      </w:pPr>
      <w:r w:rsidRPr="00194387">
        <w:rPr>
          <w:rFonts w:cs="Arial"/>
          <w:sz w:val="22"/>
          <w:szCs w:val="22"/>
        </w:rPr>
        <w:t xml:space="preserve">Należy prowadzić dokumentację czynności związanych z obsługą, testami i kontrolami. Dokumentację tę należy poddawać okresowym przeglądom w celu określenia tendencji </w:t>
      </w:r>
      <w:r>
        <w:rPr>
          <w:rFonts w:cs="Arial"/>
          <w:sz w:val="22"/>
          <w:szCs w:val="22"/>
        </w:rPr>
        <w:br/>
      </w:r>
      <w:r w:rsidRPr="00194387">
        <w:rPr>
          <w:rFonts w:cs="Arial"/>
          <w:sz w:val="22"/>
          <w:szCs w:val="22"/>
        </w:rPr>
        <w:t xml:space="preserve">w funkcjonowaniu układów, niezawodności komponentów układu i efektywności obsługi. </w:t>
      </w:r>
      <w:r>
        <w:rPr>
          <w:rFonts w:cs="Arial"/>
          <w:sz w:val="22"/>
          <w:szCs w:val="22"/>
        </w:rPr>
        <w:br/>
      </w:r>
      <w:r w:rsidRPr="00194387">
        <w:rPr>
          <w:rFonts w:cs="Arial"/>
          <w:sz w:val="22"/>
          <w:szCs w:val="22"/>
        </w:rPr>
        <w:t>W takim przeglądzie należy wskazać odpowiednie działania korygujące.</w:t>
      </w:r>
    </w:p>
    <w:p w14:paraId="784EA951" w14:textId="77777777" w:rsidR="00883B9D" w:rsidRDefault="00883B9D" w:rsidP="00883B9D">
      <w:pPr>
        <w:jc w:val="both"/>
        <w:rPr>
          <w:rFonts w:cs="Arial"/>
          <w:bCs/>
          <w:color w:val="548DD4"/>
          <w:sz w:val="22"/>
          <w:szCs w:val="22"/>
        </w:rPr>
      </w:pPr>
    </w:p>
    <w:p w14:paraId="7739E688" w14:textId="77777777" w:rsidR="007F2562" w:rsidRDefault="007F2562" w:rsidP="00883B9D">
      <w:pPr>
        <w:jc w:val="both"/>
        <w:rPr>
          <w:rFonts w:cs="Arial"/>
          <w:bCs/>
          <w:color w:val="548DD4"/>
          <w:sz w:val="22"/>
          <w:szCs w:val="22"/>
        </w:rPr>
      </w:pPr>
    </w:p>
    <w:p w14:paraId="7CC27EE2" w14:textId="77777777" w:rsidR="00883B9D" w:rsidRPr="007F2562" w:rsidRDefault="00883B9D" w:rsidP="007F2562">
      <w:pPr>
        <w:rPr>
          <w:rFonts w:cs="Arial"/>
          <w:b/>
          <w:bCs/>
          <w:color w:val="4F81BD"/>
          <w:sz w:val="22"/>
          <w:szCs w:val="22"/>
        </w:rPr>
      </w:pPr>
      <w:r w:rsidRPr="007F2562">
        <w:rPr>
          <w:rFonts w:cs="Arial"/>
          <w:b/>
          <w:bCs/>
          <w:color w:val="4F81BD"/>
          <w:sz w:val="22"/>
          <w:szCs w:val="22"/>
        </w:rPr>
        <w:t>Podkrytyczność</w:t>
      </w:r>
    </w:p>
    <w:p w14:paraId="4C8AAB0C" w14:textId="77777777" w:rsidR="00313FA3" w:rsidRPr="007F2562" w:rsidRDefault="00313FA3" w:rsidP="007F2562">
      <w:pPr>
        <w:jc w:val="both"/>
        <w:rPr>
          <w:rFonts w:cs="Arial"/>
          <w:bCs/>
          <w:color w:val="548DD4"/>
          <w:sz w:val="22"/>
          <w:szCs w:val="22"/>
        </w:rPr>
      </w:pPr>
    </w:p>
    <w:p w14:paraId="7ED0CA71" w14:textId="77777777" w:rsidR="00883B9D" w:rsidRPr="007051EA" w:rsidRDefault="00883B9D" w:rsidP="007F2562">
      <w:pPr>
        <w:jc w:val="both"/>
        <w:rPr>
          <w:rFonts w:cs="Arial"/>
          <w:sz w:val="22"/>
          <w:szCs w:val="22"/>
        </w:rPr>
      </w:pPr>
      <w:r w:rsidRPr="007F2562">
        <w:rPr>
          <w:rFonts w:eastAsia="Calibri" w:cs="Arial"/>
          <w:sz w:val="22"/>
          <w:szCs w:val="22"/>
          <w:lang w:eastAsia="en-US"/>
        </w:rPr>
        <w:t>W przypadku przechowywania odpadów promieniotwórczych zawierających znaczące ilości materiałów rozszczepialnych należy zapewnić, że we wszystkich przewidywalnych</w:t>
      </w:r>
      <w:r w:rsidRPr="007051EA">
        <w:rPr>
          <w:rFonts w:cs="Arial"/>
          <w:sz w:val="22"/>
          <w:szCs w:val="22"/>
        </w:rPr>
        <w:t xml:space="preserve"> warunkach</w:t>
      </w:r>
      <w:r>
        <w:rPr>
          <w:rFonts w:cs="Arial"/>
          <w:sz w:val="22"/>
          <w:szCs w:val="22"/>
        </w:rPr>
        <w:t xml:space="preserve"> eksploatacji obiektu</w:t>
      </w:r>
      <w:r w:rsidRPr="007051EA">
        <w:rPr>
          <w:rFonts w:cs="Arial"/>
          <w:sz w:val="22"/>
          <w:szCs w:val="22"/>
        </w:rPr>
        <w:t xml:space="preserve"> odpady będą utrzymywane w stężeniu, konfiguracji </w:t>
      </w:r>
      <w:r>
        <w:rPr>
          <w:rFonts w:cs="Arial"/>
          <w:sz w:val="22"/>
          <w:szCs w:val="22"/>
        </w:rPr>
        <w:br/>
      </w:r>
      <w:r w:rsidRPr="007051EA">
        <w:rPr>
          <w:rFonts w:cs="Arial"/>
          <w:sz w:val="22"/>
          <w:szCs w:val="22"/>
        </w:rPr>
        <w:t xml:space="preserve">i warunkach zapobiegających osiągnięciu krytyczności podczas układania, przechowywania </w:t>
      </w:r>
      <w:r>
        <w:rPr>
          <w:rFonts w:cs="Arial"/>
          <w:sz w:val="22"/>
          <w:szCs w:val="22"/>
        </w:rPr>
        <w:br/>
      </w:r>
      <w:r w:rsidRPr="007051EA">
        <w:rPr>
          <w:rFonts w:cs="Arial"/>
          <w:sz w:val="22"/>
          <w:szCs w:val="22"/>
        </w:rPr>
        <w:t xml:space="preserve">i </w:t>
      </w:r>
      <w:r>
        <w:rPr>
          <w:rFonts w:cs="Arial"/>
          <w:sz w:val="22"/>
          <w:szCs w:val="22"/>
        </w:rPr>
        <w:t>ponownego wydobycia</w:t>
      </w:r>
      <w:r w:rsidRPr="007051EA">
        <w:rPr>
          <w:rFonts w:cs="Arial"/>
          <w:sz w:val="22"/>
          <w:szCs w:val="22"/>
        </w:rPr>
        <w:t xml:space="preserve"> odpadów.</w:t>
      </w:r>
    </w:p>
    <w:p w14:paraId="2AF33E26" w14:textId="77777777" w:rsidR="00883B9D" w:rsidRPr="007051EA" w:rsidRDefault="00883B9D" w:rsidP="002E17B3">
      <w:pPr>
        <w:spacing w:before="200" w:line="276" w:lineRule="auto"/>
        <w:jc w:val="both"/>
        <w:rPr>
          <w:rFonts w:cs="Arial"/>
          <w:sz w:val="22"/>
          <w:szCs w:val="22"/>
        </w:rPr>
      </w:pPr>
      <w:r w:rsidRPr="007051EA">
        <w:rPr>
          <w:rFonts w:cs="Arial"/>
          <w:sz w:val="22"/>
          <w:szCs w:val="22"/>
        </w:rPr>
        <w:lastRenderedPageBreak/>
        <w:t xml:space="preserve">W przypadku przechowywania odpadów zawierających materiały rozszczepialne należy rozważyć skutki wynikające ze zmiany konfiguracji odpadów, wprowadzenia moderatora lub usunięcia materiałów (takich jak pochłaniacze neutronów) na skutek zdarzenia wewnętrznego lub zewnętrznego (np. przenoszenie odpadów, wytrącenie fazy stałej </w:t>
      </w:r>
      <w:r>
        <w:rPr>
          <w:rFonts w:cs="Arial"/>
          <w:sz w:val="22"/>
          <w:szCs w:val="22"/>
        </w:rPr>
        <w:br/>
      </w:r>
      <w:r w:rsidRPr="007051EA">
        <w:rPr>
          <w:rFonts w:cs="Arial"/>
          <w:sz w:val="22"/>
          <w:szCs w:val="22"/>
        </w:rPr>
        <w:t>z odpadów ciekłych, utrata możliwości szczelnego zamknięcia odpadów, zdarzenie sejsmiczne).</w:t>
      </w:r>
    </w:p>
    <w:p w14:paraId="50A3FD43" w14:textId="77777777" w:rsidR="00883B9D" w:rsidRDefault="00883B9D" w:rsidP="00883B9D">
      <w:pPr>
        <w:jc w:val="both"/>
        <w:rPr>
          <w:rFonts w:cs="Arial"/>
          <w:bCs/>
          <w:color w:val="548DD4"/>
          <w:sz w:val="22"/>
          <w:szCs w:val="22"/>
        </w:rPr>
      </w:pPr>
    </w:p>
    <w:p w14:paraId="3E37DBCA" w14:textId="77777777" w:rsidR="00883B9D" w:rsidRDefault="00883B9D" w:rsidP="00883B9D">
      <w:pPr>
        <w:rPr>
          <w:rFonts w:cs="Arial"/>
          <w:b/>
          <w:bCs/>
          <w:color w:val="4F81BD"/>
          <w:sz w:val="22"/>
          <w:szCs w:val="22"/>
        </w:rPr>
      </w:pPr>
      <w:r w:rsidRPr="00C2133B">
        <w:rPr>
          <w:rFonts w:cs="Arial"/>
          <w:b/>
          <w:bCs/>
          <w:color w:val="4F81BD"/>
          <w:sz w:val="22"/>
          <w:szCs w:val="22"/>
        </w:rPr>
        <w:t>Przechowywanie długoterminowe</w:t>
      </w:r>
    </w:p>
    <w:p w14:paraId="5D1444AB" w14:textId="1B00B663" w:rsidR="00883B9D" w:rsidRPr="00B9044F" w:rsidRDefault="00883B9D" w:rsidP="002E17B3">
      <w:pPr>
        <w:spacing w:before="200" w:line="276" w:lineRule="auto"/>
        <w:jc w:val="both"/>
        <w:rPr>
          <w:rFonts w:cs="Arial"/>
          <w:color w:val="FF0000"/>
          <w:sz w:val="22"/>
          <w:szCs w:val="22"/>
        </w:rPr>
      </w:pPr>
      <w:r>
        <w:rPr>
          <w:rFonts w:cs="Arial"/>
          <w:sz w:val="22"/>
          <w:szCs w:val="22"/>
        </w:rPr>
        <w:t xml:space="preserve">Z długoterminowym </w:t>
      </w:r>
      <w:r w:rsidRPr="00C2133B">
        <w:rPr>
          <w:rFonts w:cs="Arial"/>
          <w:sz w:val="22"/>
          <w:szCs w:val="22"/>
        </w:rPr>
        <w:t>przechowywaniem odpadów</w:t>
      </w:r>
      <w:r>
        <w:rPr>
          <w:rFonts w:cs="Arial"/>
          <w:sz w:val="22"/>
          <w:szCs w:val="22"/>
        </w:rPr>
        <w:t xml:space="preserve"> promieniotwórczych</w:t>
      </w:r>
      <w:r w:rsidRPr="00C2133B">
        <w:rPr>
          <w:rFonts w:cs="Arial"/>
          <w:sz w:val="22"/>
          <w:szCs w:val="22"/>
        </w:rPr>
        <w:t xml:space="preserve"> mamy do czynienia wtedy, gdy okres przechowywania </w:t>
      </w:r>
      <w:r w:rsidR="004F7AEA">
        <w:rPr>
          <w:rFonts w:cs="Arial"/>
          <w:sz w:val="22"/>
          <w:szCs w:val="22"/>
        </w:rPr>
        <w:t xml:space="preserve">wynosi co najmniej </w:t>
      </w:r>
      <w:r w:rsidRPr="00C2133B">
        <w:rPr>
          <w:rFonts w:cs="Arial"/>
          <w:sz w:val="22"/>
          <w:szCs w:val="22"/>
        </w:rPr>
        <w:t xml:space="preserve">kilkadziesiąt lat. </w:t>
      </w:r>
    </w:p>
    <w:p w14:paraId="6D9B4509" w14:textId="77777777" w:rsidR="00883B9D" w:rsidRPr="00C2133B" w:rsidRDefault="00883B9D" w:rsidP="002E17B3">
      <w:pPr>
        <w:spacing w:before="200" w:line="276" w:lineRule="auto"/>
        <w:jc w:val="both"/>
        <w:rPr>
          <w:rFonts w:cs="Arial"/>
          <w:sz w:val="22"/>
          <w:szCs w:val="22"/>
        </w:rPr>
      </w:pPr>
      <w:r w:rsidRPr="00C2133B">
        <w:rPr>
          <w:rFonts w:cs="Arial"/>
          <w:sz w:val="22"/>
          <w:szCs w:val="22"/>
        </w:rPr>
        <w:t xml:space="preserve">W </w:t>
      </w:r>
      <w:r>
        <w:rPr>
          <w:rFonts w:cs="Arial"/>
          <w:sz w:val="22"/>
          <w:szCs w:val="22"/>
        </w:rPr>
        <w:t>przypadku</w:t>
      </w:r>
      <w:r w:rsidRPr="00C2133B">
        <w:rPr>
          <w:rFonts w:cs="Arial"/>
          <w:sz w:val="22"/>
          <w:szCs w:val="22"/>
        </w:rPr>
        <w:t xml:space="preserve"> planowania przechowywania długookresowego należy rozważyć następujące dodatkowe elementy techniczne:</w:t>
      </w:r>
    </w:p>
    <w:p w14:paraId="78B46034" w14:textId="77777777" w:rsidR="00883B9D" w:rsidRPr="00C2133B" w:rsidRDefault="00883B9D" w:rsidP="002E17B3">
      <w:pPr>
        <w:pStyle w:val="Akapitzlist"/>
        <w:numPr>
          <w:ilvl w:val="0"/>
          <w:numId w:val="12"/>
        </w:numPr>
        <w:spacing w:before="200" w:line="276" w:lineRule="auto"/>
        <w:jc w:val="both"/>
        <w:rPr>
          <w:rFonts w:cs="Arial"/>
          <w:sz w:val="22"/>
          <w:szCs w:val="22"/>
        </w:rPr>
      </w:pPr>
      <w:r w:rsidRPr="00C2133B">
        <w:rPr>
          <w:rFonts w:cs="Arial"/>
          <w:sz w:val="22"/>
          <w:szCs w:val="22"/>
        </w:rPr>
        <w:t xml:space="preserve">Układy techniczne, obiekty </w:t>
      </w:r>
      <w:r w:rsidR="00CC5BF4">
        <w:rPr>
          <w:rFonts w:cs="Arial"/>
          <w:sz w:val="22"/>
          <w:szCs w:val="22"/>
        </w:rPr>
        <w:t>powinny być zaprojektowane ze zwiększoną odpornością i większymi marginesami bezpieczeństwa a</w:t>
      </w:r>
      <w:r w:rsidR="00CC5BF4" w:rsidRPr="00C2133B">
        <w:rPr>
          <w:rFonts w:cs="Arial"/>
          <w:sz w:val="22"/>
          <w:szCs w:val="22"/>
        </w:rPr>
        <w:t xml:space="preserve"> </w:t>
      </w:r>
      <w:r w:rsidR="00DC39CA" w:rsidRPr="00C2133B">
        <w:rPr>
          <w:rFonts w:cs="Arial"/>
          <w:sz w:val="22"/>
          <w:szCs w:val="22"/>
        </w:rPr>
        <w:t>kontrol</w:t>
      </w:r>
      <w:r w:rsidR="00DC39CA">
        <w:rPr>
          <w:rFonts w:cs="Arial"/>
          <w:sz w:val="22"/>
          <w:szCs w:val="22"/>
        </w:rPr>
        <w:t>a</w:t>
      </w:r>
      <w:r w:rsidR="00DC39CA" w:rsidRPr="00C2133B">
        <w:rPr>
          <w:rFonts w:cs="Arial"/>
          <w:sz w:val="22"/>
          <w:szCs w:val="22"/>
        </w:rPr>
        <w:t xml:space="preserve"> instytucjonaln</w:t>
      </w:r>
      <w:r w:rsidR="00DC39CA">
        <w:rPr>
          <w:rFonts w:cs="Arial"/>
          <w:sz w:val="22"/>
          <w:szCs w:val="22"/>
        </w:rPr>
        <w:t>a</w:t>
      </w:r>
      <w:r w:rsidR="00DC39CA" w:rsidRPr="00C2133B">
        <w:rPr>
          <w:rFonts w:cs="Arial"/>
          <w:sz w:val="22"/>
          <w:szCs w:val="22"/>
        </w:rPr>
        <w:t xml:space="preserve"> powinn</w:t>
      </w:r>
      <w:r w:rsidR="00DC39CA">
        <w:rPr>
          <w:rFonts w:cs="Arial"/>
          <w:sz w:val="22"/>
          <w:szCs w:val="22"/>
        </w:rPr>
        <w:t>a</w:t>
      </w:r>
      <w:r w:rsidR="00DC39CA" w:rsidRPr="00C2133B">
        <w:rPr>
          <w:rFonts w:cs="Arial"/>
          <w:sz w:val="22"/>
          <w:szCs w:val="22"/>
        </w:rPr>
        <w:t xml:space="preserve"> </w:t>
      </w:r>
      <w:r w:rsidRPr="00C2133B">
        <w:rPr>
          <w:rFonts w:cs="Arial"/>
          <w:sz w:val="22"/>
          <w:szCs w:val="22"/>
        </w:rPr>
        <w:t xml:space="preserve">być </w:t>
      </w:r>
      <w:r w:rsidR="00DC39CA" w:rsidRPr="00C2133B">
        <w:rPr>
          <w:rFonts w:cs="Arial"/>
          <w:sz w:val="22"/>
          <w:szCs w:val="22"/>
        </w:rPr>
        <w:t>utrzymywan</w:t>
      </w:r>
      <w:r w:rsidR="00DC39CA">
        <w:rPr>
          <w:rFonts w:cs="Arial"/>
          <w:sz w:val="22"/>
          <w:szCs w:val="22"/>
        </w:rPr>
        <w:t>a</w:t>
      </w:r>
      <w:r w:rsidR="00DC39CA" w:rsidRPr="00C2133B">
        <w:rPr>
          <w:rFonts w:cs="Arial"/>
          <w:sz w:val="22"/>
          <w:szCs w:val="22"/>
        </w:rPr>
        <w:t xml:space="preserve"> </w:t>
      </w:r>
      <w:r w:rsidRPr="00C2133B">
        <w:rPr>
          <w:rFonts w:cs="Arial"/>
          <w:sz w:val="22"/>
          <w:szCs w:val="22"/>
        </w:rPr>
        <w:t xml:space="preserve">w </w:t>
      </w:r>
      <w:r w:rsidR="00DC39CA" w:rsidRPr="00C2133B">
        <w:rPr>
          <w:rFonts w:cs="Arial"/>
          <w:sz w:val="22"/>
          <w:szCs w:val="22"/>
        </w:rPr>
        <w:t>aktywn</w:t>
      </w:r>
      <w:r w:rsidR="00DC39CA">
        <w:rPr>
          <w:rFonts w:cs="Arial"/>
          <w:sz w:val="22"/>
          <w:szCs w:val="22"/>
        </w:rPr>
        <w:t>y</w:t>
      </w:r>
      <w:r w:rsidR="00DC39CA" w:rsidRPr="00C2133B">
        <w:rPr>
          <w:rFonts w:cs="Arial"/>
          <w:sz w:val="22"/>
          <w:szCs w:val="22"/>
        </w:rPr>
        <w:t xml:space="preserve"> </w:t>
      </w:r>
      <w:r w:rsidRPr="00C2133B">
        <w:rPr>
          <w:rFonts w:cs="Arial"/>
          <w:sz w:val="22"/>
          <w:szCs w:val="22"/>
        </w:rPr>
        <w:t>sposób. W miarę możliwości należy wykorzystywać bierne rozwiązania bezpieczeństwa.</w:t>
      </w:r>
    </w:p>
    <w:p w14:paraId="3ADBA77F" w14:textId="77777777" w:rsidR="00883B9D" w:rsidRPr="00C2133B" w:rsidRDefault="00883B9D" w:rsidP="002E17B3">
      <w:pPr>
        <w:pStyle w:val="Akapitzlist"/>
        <w:numPr>
          <w:ilvl w:val="0"/>
          <w:numId w:val="12"/>
        </w:numPr>
        <w:spacing w:before="200" w:line="276" w:lineRule="auto"/>
        <w:jc w:val="both"/>
        <w:rPr>
          <w:rFonts w:cs="Arial"/>
          <w:sz w:val="22"/>
          <w:szCs w:val="22"/>
        </w:rPr>
      </w:pPr>
      <w:r>
        <w:rPr>
          <w:rFonts w:cs="Arial"/>
          <w:sz w:val="22"/>
          <w:szCs w:val="22"/>
        </w:rPr>
        <w:t>Informacje o obiekcie</w:t>
      </w:r>
      <w:r w:rsidRPr="00C2133B">
        <w:rPr>
          <w:rFonts w:cs="Arial"/>
          <w:sz w:val="22"/>
          <w:szCs w:val="22"/>
        </w:rPr>
        <w:t>, odpadach i opakowaniach należy zachować w postaci czytelnej i zrozumiałej dla przyszłych pokoleń. W dłu</w:t>
      </w:r>
      <w:r>
        <w:rPr>
          <w:rFonts w:cs="Arial"/>
          <w:sz w:val="22"/>
          <w:szCs w:val="22"/>
        </w:rPr>
        <w:t>ższym</w:t>
      </w:r>
      <w:r w:rsidRPr="00C2133B">
        <w:rPr>
          <w:rFonts w:cs="Arial"/>
          <w:sz w:val="22"/>
          <w:szCs w:val="22"/>
        </w:rPr>
        <w:t xml:space="preserve"> okres</w:t>
      </w:r>
      <w:r>
        <w:rPr>
          <w:rFonts w:cs="Arial"/>
          <w:sz w:val="22"/>
          <w:szCs w:val="22"/>
        </w:rPr>
        <w:t>ie może</w:t>
      </w:r>
      <w:r w:rsidRPr="00C2133B">
        <w:rPr>
          <w:rFonts w:cs="Arial"/>
          <w:sz w:val="22"/>
          <w:szCs w:val="22"/>
        </w:rPr>
        <w:t xml:space="preserve"> nastąpi</w:t>
      </w:r>
      <w:r>
        <w:rPr>
          <w:rFonts w:cs="Arial"/>
          <w:sz w:val="22"/>
          <w:szCs w:val="22"/>
        </w:rPr>
        <w:t>ć</w:t>
      </w:r>
      <w:r w:rsidRPr="00C2133B">
        <w:rPr>
          <w:rFonts w:cs="Arial"/>
          <w:sz w:val="22"/>
          <w:szCs w:val="22"/>
        </w:rPr>
        <w:t xml:space="preserve"> znaczące pogorszenie jakości dokumentów (zarówno w postaci materialnej jak </w:t>
      </w:r>
      <w:r>
        <w:rPr>
          <w:rFonts w:cs="Arial"/>
          <w:sz w:val="22"/>
          <w:szCs w:val="22"/>
        </w:rPr>
        <w:br/>
      </w:r>
      <w:r w:rsidRPr="00C2133B">
        <w:rPr>
          <w:rFonts w:cs="Arial"/>
          <w:sz w:val="22"/>
          <w:szCs w:val="22"/>
        </w:rPr>
        <w:t>i elektronicznej).</w:t>
      </w:r>
    </w:p>
    <w:p w14:paraId="17B58FAD" w14:textId="77777777" w:rsidR="00883B9D" w:rsidRPr="00C2133B" w:rsidRDefault="00883B9D" w:rsidP="002E17B3">
      <w:pPr>
        <w:numPr>
          <w:ilvl w:val="0"/>
          <w:numId w:val="10"/>
        </w:numPr>
        <w:spacing w:line="276" w:lineRule="auto"/>
        <w:ind w:left="709"/>
        <w:jc w:val="both"/>
        <w:rPr>
          <w:rFonts w:cs="Arial"/>
          <w:sz w:val="22"/>
          <w:szCs w:val="22"/>
        </w:rPr>
      </w:pPr>
      <w:r w:rsidRPr="00C2133B">
        <w:rPr>
          <w:rFonts w:cs="Arial"/>
          <w:sz w:val="22"/>
          <w:szCs w:val="22"/>
        </w:rPr>
        <w:t xml:space="preserve">Nieumyślne lub zamierzone wtargnięcie na teren </w:t>
      </w:r>
      <w:r>
        <w:rPr>
          <w:rFonts w:cs="Arial"/>
          <w:sz w:val="22"/>
          <w:szCs w:val="22"/>
        </w:rPr>
        <w:t xml:space="preserve">obiektu do </w:t>
      </w:r>
      <w:r w:rsidRPr="00C2133B">
        <w:rPr>
          <w:rFonts w:cs="Arial"/>
          <w:sz w:val="22"/>
          <w:szCs w:val="22"/>
        </w:rPr>
        <w:t>przechow</w:t>
      </w:r>
      <w:r>
        <w:rPr>
          <w:rFonts w:cs="Arial"/>
          <w:sz w:val="22"/>
          <w:szCs w:val="22"/>
        </w:rPr>
        <w:t>ywania</w:t>
      </w:r>
      <w:r w:rsidRPr="00C2133B">
        <w:rPr>
          <w:rFonts w:cs="Arial"/>
          <w:sz w:val="22"/>
          <w:szCs w:val="22"/>
        </w:rPr>
        <w:t xml:space="preserve"> może być bardziej prawdopodobne i należy je uwzględnić w ocenie bezpieczeństwa.</w:t>
      </w:r>
    </w:p>
    <w:p w14:paraId="2B559FD7" w14:textId="77777777" w:rsidR="00883B9D" w:rsidRDefault="00883B9D" w:rsidP="00883B9D">
      <w:pPr>
        <w:ind w:left="708" w:firstLine="708"/>
        <w:jc w:val="both"/>
        <w:rPr>
          <w:rFonts w:cs="Arial"/>
        </w:rPr>
      </w:pPr>
    </w:p>
    <w:p w14:paraId="0EE1B33B" w14:textId="77777777" w:rsidR="00883B9D" w:rsidRPr="0062327E" w:rsidRDefault="00883B9D" w:rsidP="009F0EB3">
      <w:pPr>
        <w:spacing w:line="276" w:lineRule="auto"/>
        <w:ind w:firstLine="1"/>
        <w:jc w:val="both"/>
        <w:rPr>
          <w:rFonts w:cs="Arial"/>
          <w:sz w:val="22"/>
          <w:szCs w:val="22"/>
        </w:rPr>
      </w:pPr>
      <w:r w:rsidRPr="0062327E">
        <w:rPr>
          <w:rFonts w:cs="Arial"/>
          <w:sz w:val="22"/>
          <w:szCs w:val="22"/>
        </w:rPr>
        <w:t>W przypadku przedłużenia czasu przechowywania poza okres pierwotnie zamierzony może dojść do przekroczenia projektowego czasu użytkowania obiektu. W przypadku gdyby miało to nastąpić należy dokonać ponownej oceny pierwotnego projektu, eksploatacji, oceny bezpieczeństwa i innych elementów strategii przechowywania odpadów.</w:t>
      </w:r>
    </w:p>
    <w:p w14:paraId="03A593C9" w14:textId="07E0BD3C" w:rsidR="00C016E0" w:rsidRDefault="00883B9D" w:rsidP="00C016E0">
      <w:pPr>
        <w:spacing w:before="200" w:line="276" w:lineRule="auto"/>
        <w:ind w:firstLine="1"/>
        <w:jc w:val="both"/>
        <w:rPr>
          <w:rFonts w:cs="Arial"/>
          <w:sz w:val="22"/>
          <w:szCs w:val="22"/>
        </w:rPr>
      </w:pPr>
      <w:r w:rsidRPr="00B85410">
        <w:rPr>
          <w:rFonts w:cs="Arial"/>
          <w:sz w:val="22"/>
          <w:szCs w:val="22"/>
        </w:rPr>
        <w:t xml:space="preserve">W przypadku przedłużenia czasu przechowywania poza okres pierwotnie określony </w:t>
      </w:r>
      <w:r w:rsidR="008975A1" w:rsidRPr="00B85410">
        <w:rPr>
          <w:rFonts w:cs="Arial"/>
          <w:sz w:val="22"/>
          <w:szCs w:val="22"/>
        </w:rPr>
        <w:t xml:space="preserve">szczególnego znaczenia nabiera zapewnienie integralności opakowań. W tym celu należy prowadzić kontrolę środowiska w jakim odpady </w:t>
      </w:r>
      <w:r w:rsidR="00B85410" w:rsidRPr="00B85410">
        <w:rPr>
          <w:rFonts w:cs="Arial"/>
          <w:sz w:val="22"/>
          <w:szCs w:val="22"/>
        </w:rPr>
        <w:t xml:space="preserve">są przechowywane, zwłaszcza tych jego elementów, które mają wpływ na integralność opakowań, tj. temperatury, wilgotności </w:t>
      </w:r>
      <w:r w:rsidR="00B53DFC">
        <w:rPr>
          <w:rFonts w:cs="Arial"/>
          <w:sz w:val="22"/>
          <w:szCs w:val="22"/>
        </w:rPr>
        <w:t>jak również</w:t>
      </w:r>
      <w:r w:rsidR="00B85410" w:rsidRPr="00B85410">
        <w:rPr>
          <w:rFonts w:cs="Arial"/>
          <w:sz w:val="22"/>
          <w:szCs w:val="22"/>
        </w:rPr>
        <w:t xml:space="preserve"> należy zapobiegać wnikaniu i osadzaniu się soli. Znaczenie dla zachowania integralności ma również </w:t>
      </w:r>
      <w:r w:rsidR="00644D7F" w:rsidRPr="00B85410">
        <w:rPr>
          <w:rFonts w:cs="Arial"/>
          <w:sz w:val="22"/>
          <w:szCs w:val="22"/>
        </w:rPr>
        <w:t xml:space="preserve">procedura ich przemieszczania </w:t>
      </w:r>
      <w:r w:rsidR="00644D7F">
        <w:rPr>
          <w:rFonts w:cs="Arial"/>
          <w:sz w:val="22"/>
          <w:szCs w:val="22"/>
        </w:rPr>
        <w:t xml:space="preserve">oraz </w:t>
      </w:r>
      <w:r w:rsidR="00B85410" w:rsidRPr="00B85410">
        <w:rPr>
          <w:rFonts w:cs="Arial"/>
          <w:sz w:val="22"/>
          <w:szCs w:val="22"/>
        </w:rPr>
        <w:t>odpowiednie rozmieszczenie opakowań, tak aby nie uległy one uszkodzeniu</w:t>
      </w:r>
      <w:r w:rsidR="00644D7F">
        <w:rPr>
          <w:rFonts w:cs="Arial"/>
          <w:sz w:val="22"/>
          <w:szCs w:val="22"/>
        </w:rPr>
        <w:t>.</w:t>
      </w:r>
      <w:r w:rsidR="00B85410" w:rsidRPr="00B85410">
        <w:rPr>
          <w:rFonts w:cs="Arial"/>
          <w:sz w:val="22"/>
          <w:szCs w:val="22"/>
        </w:rPr>
        <w:t xml:space="preserve"> </w:t>
      </w:r>
      <w:r w:rsidR="00B85410">
        <w:rPr>
          <w:rFonts w:cs="Arial"/>
          <w:sz w:val="22"/>
          <w:szCs w:val="22"/>
        </w:rPr>
        <w:t>Opakowania z odpadami muszą zachować integralność</w:t>
      </w:r>
      <w:r w:rsidR="00EB3A5C">
        <w:rPr>
          <w:rFonts w:cs="Arial"/>
          <w:sz w:val="22"/>
          <w:szCs w:val="22"/>
        </w:rPr>
        <w:t>, dlatego tak ważna jest ich kontrola podczas przechowywania, aby upewnić się, że są one solidne konstrukcyjnie i mogą nadal zachować swoje funkcje izolacyjne i</w:t>
      </w:r>
      <w:r w:rsidR="00655FD6">
        <w:rPr>
          <w:rFonts w:cs="Arial"/>
          <w:sz w:val="22"/>
          <w:szCs w:val="22"/>
        </w:rPr>
        <w:t> </w:t>
      </w:r>
      <w:r w:rsidR="00EB3A5C">
        <w:rPr>
          <w:rFonts w:cs="Arial"/>
          <w:sz w:val="22"/>
          <w:szCs w:val="22"/>
        </w:rPr>
        <w:t>zapobiegać wszelkiego rodzaju wyciekom.</w:t>
      </w:r>
      <w:r w:rsidR="00E76FE0" w:rsidRPr="00B53DFC">
        <w:rPr>
          <w:rFonts w:cs="Arial"/>
          <w:sz w:val="22"/>
          <w:szCs w:val="22"/>
        </w:rPr>
        <w:t xml:space="preserve"> </w:t>
      </w:r>
      <w:r w:rsidR="00E76FE0" w:rsidRPr="00E76FE0">
        <w:rPr>
          <w:rFonts w:cs="Arial"/>
          <w:sz w:val="22"/>
          <w:szCs w:val="22"/>
        </w:rPr>
        <w:t>Jest to zazwyczaj kontrola wizualna</w:t>
      </w:r>
      <w:r w:rsidR="00B53DFC">
        <w:rPr>
          <w:rFonts w:cs="Arial"/>
          <w:sz w:val="22"/>
          <w:szCs w:val="22"/>
        </w:rPr>
        <w:t>,</w:t>
      </w:r>
      <w:r w:rsidR="00E76FE0" w:rsidRPr="00E76FE0">
        <w:rPr>
          <w:rFonts w:cs="Arial"/>
          <w:sz w:val="22"/>
          <w:szCs w:val="22"/>
        </w:rPr>
        <w:t xml:space="preserve"> bądź za pomocą innej nieinwazyjnej techniki. </w:t>
      </w:r>
      <w:r w:rsidR="00B53DFC">
        <w:rPr>
          <w:rFonts w:cs="Arial"/>
          <w:sz w:val="22"/>
          <w:szCs w:val="22"/>
        </w:rPr>
        <w:t>Dobrą praktyką stosowaną w</w:t>
      </w:r>
      <w:r w:rsidR="00BE33E4">
        <w:rPr>
          <w:rFonts w:cs="Arial"/>
          <w:sz w:val="22"/>
          <w:szCs w:val="22"/>
        </w:rPr>
        <w:t> </w:t>
      </w:r>
      <w:r w:rsidR="00E76FE0" w:rsidRPr="00E76FE0">
        <w:rPr>
          <w:rFonts w:cs="Arial"/>
          <w:sz w:val="22"/>
          <w:szCs w:val="22"/>
        </w:rPr>
        <w:t>niektórych krajach</w:t>
      </w:r>
      <w:r w:rsidR="00B53DFC">
        <w:rPr>
          <w:rFonts w:cs="Arial"/>
          <w:sz w:val="22"/>
          <w:szCs w:val="22"/>
        </w:rPr>
        <w:t xml:space="preserve"> jest umieszczanie atrap opakowań nie zawierających odpadów promieniotwórczych </w:t>
      </w:r>
      <w:r w:rsidR="00E76FE0" w:rsidRPr="00E76FE0">
        <w:rPr>
          <w:rFonts w:cs="Arial"/>
          <w:sz w:val="22"/>
          <w:szCs w:val="22"/>
        </w:rPr>
        <w:t>w miejscach przechowywania odpadów</w:t>
      </w:r>
      <w:r w:rsidR="00B53DFC">
        <w:rPr>
          <w:rFonts w:cs="Arial"/>
          <w:sz w:val="22"/>
          <w:szCs w:val="22"/>
        </w:rPr>
        <w:t>,</w:t>
      </w:r>
      <w:r w:rsidR="00E76FE0" w:rsidRPr="00E76FE0">
        <w:rPr>
          <w:rFonts w:cs="Arial"/>
          <w:sz w:val="22"/>
          <w:szCs w:val="22"/>
        </w:rPr>
        <w:t xml:space="preserve"> co pozwala ocenić wpływ warunków atmosferycznych (temperatury i wilgotności) panujących w magazynie bez konieczności przemieszczania prawdziwego opakowania z odpadami oraz umożliwia śledzenie trendów jeśli chodzi o</w:t>
      </w:r>
      <w:r w:rsidR="006200D2">
        <w:rPr>
          <w:rFonts w:cs="Arial"/>
          <w:sz w:val="22"/>
          <w:szCs w:val="22"/>
        </w:rPr>
        <w:t> </w:t>
      </w:r>
      <w:r w:rsidR="00E76FE0" w:rsidRPr="00E76FE0">
        <w:rPr>
          <w:rFonts w:cs="Arial"/>
          <w:sz w:val="22"/>
          <w:szCs w:val="22"/>
        </w:rPr>
        <w:t>degradację opakowania</w:t>
      </w:r>
      <w:r w:rsidR="00E76FE0" w:rsidRPr="00BE33E4">
        <w:rPr>
          <w:rFonts w:cs="Arial"/>
          <w:sz w:val="22"/>
          <w:szCs w:val="22"/>
        </w:rPr>
        <w:t>.</w:t>
      </w:r>
      <w:r w:rsidRPr="00BE33E4">
        <w:rPr>
          <w:rFonts w:cs="Arial"/>
          <w:sz w:val="22"/>
          <w:szCs w:val="22"/>
        </w:rPr>
        <w:t xml:space="preserve"> </w:t>
      </w:r>
      <w:r w:rsidR="00CC5BF4">
        <w:rPr>
          <w:rFonts w:cs="Arial"/>
          <w:sz w:val="22"/>
          <w:szCs w:val="22"/>
        </w:rPr>
        <w:t>Ograniczeniem tej metody jest to, że</w:t>
      </w:r>
      <w:r w:rsidR="00F14D38">
        <w:rPr>
          <w:rFonts w:cs="Arial"/>
          <w:sz w:val="22"/>
          <w:szCs w:val="22"/>
        </w:rPr>
        <w:t xml:space="preserve"> takie opakowania atrapy pozwalają zidentyfikować jedynie objawy starzenia się opakowania spowodowane środowiskiem zewnętrznym, podczas gdy efekty starzenia wynikające z oddziaływania </w:t>
      </w:r>
      <w:r w:rsidR="00F14D38">
        <w:rPr>
          <w:rFonts w:cs="Arial"/>
          <w:sz w:val="22"/>
          <w:szCs w:val="22"/>
        </w:rPr>
        <w:lastRenderedPageBreak/>
        <w:t xml:space="preserve">radionuklidów z matrycą w opakowaniu nie będą widoczne. </w:t>
      </w:r>
      <w:r w:rsidR="005B25DA" w:rsidRPr="00BE33E4">
        <w:rPr>
          <w:rFonts w:cs="Arial"/>
          <w:sz w:val="22"/>
          <w:szCs w:val="22"/>
        </w:rPr>
        <w:t xml:space="preserve">Należy pamiętać, że inspekcje powinny być przeprowadzane w sposób minimalizujący dawki dla pracowników. </w:t>
      </w:r>
      <w:r w:rsidR="003D49BB">
        <w:rPr>
          <w:rFonts w:cs="Arial"/>
          <w:sz w:val="22"/>
          <w:szCs w:val="22"/>
        </w:rPr>
        <w:t>W związku z</w:t>
      </w:r>
      <w:r w:rsidR="00D96651">
        <w:rPr>
          <w:rFonts w:cs="Arial"/>
          <w:sz w:val="22"/>
          <w:szCs w:val="22"/>
        </w:rPr>
        <w:t> </w:t>
      </w:r>
      <w:r w:rsidR="003D49BB">
        <w:rPr>
          <w:rFonts w:cs="Arial"/>
          <w:sz w:val="22"/>
          <w:szCs w:val="22"/>
        </w:rPr>
        <w:t>tym</w:t>
      </w:r>
      <w:r w:rsidR="00D96651">
        <w:rPr>
          <w:rFonts w:cs="Arial"/>
          <w:sz w:val="22"/>
          <w:szCs w:val="22"/>
        </w:rPr>
        <w:t xml:space="preserve"> m</w:t>
      </w:r>
      <w:r w:rsidR="005B25DA" w:rsidRPr="00BE33E4">
        <w:rPr>
          <w:rFonts w:cs="Arial"/>
          <w:sz w:val="22"/>
          <w:szCs w:val="22"/>
        </w:rPr>
        <w:t xml:space="preserve">oże </w:t>
      </w:r>
      <w:r w:rsidR="00D96651">
        <w:rPr>
          <w:rFonts w:cs="Arial"/>
          <w:sz w:val="22"/>
          <w:szCs w:val="22"/>
        </w:rPr>
        <w:t>być</w:t>
      </w:r>
      <w:r w:rsidR="005B25DA" w:rsidRPr="00BE33E4">
        <w:rPr>
          <w:rFonts w:cs="Arial"/>
          <w:sz w:val="22"/>
          <w:szCs w:val="22"/>
        </w:rPr>
        <w:t xml:space="preserve"> wymag</w:t>
      </w:r>
      <w:r w:rsidR="00D96651">
        <w:rPr>
          <w:rFonts w:cs="Arial"/>
          <w:sz w:val="22"/>
          <w:szCs w:val="22"/>
        </w:rPr>
        <w:t>ana</w:t>
      </w:r>
      <w:r w:rsidR="005B25DA" w:rsidRPr="00BE33E4">
        <w:rPr>
          <w:rFonts w:cs="Arial"/>
          <w:sz w:val="22"/>
          <w:szCs w:val="22"/>
        </w:rPr>
        <w:t xml:space="preserve"> możliwoś</w:t>
      </w:r>
      <w:r w:rsidR="00D96651">
        <w:rPr>
          <w:rFonts w:cs="Arial"/>
          <w:sz w:val="22"/>
          <w:szCs w:val="22"/>
        </w:rPr>
        <w:t>ć</w:t>
      </w:r>
      <w:r w:rsidR="005B25DA" w:rsidRPr="00BE33E4">
        <w:rPr>
          <w:rFonts w:cs="Arial"/>
          <w:sz w:val="22"/>
          <w:szCs w:val="22"/>
        </w:rPr>
        <w:t xml:space="preserve"> zdalnego podglądu (np. monitorów CCTV o wysokiej rozdzielczości z</w:t>
      </w:r>
      <w:r w:rsidR="00BE33E4" w:rsidRPr="00BE33E4">
        <w:rPr>
          <w:rFonts w:cs="Arial"/>
          <w:sz w:val="22"/>
          <w:szCs w:val="22"/>
        </w:rPr>
        <w:t> </w:t>
      </w:r>
      <w:r w:rsidR="005B25DA" w:rsidRPr="00BE33E4">
        <w:rPr>
          <w:rFonts w:cs="Arial"/>
          <w:sz w:val="22"/>
          <w:szCs w:val="22"/>
        </w:rPr>
        <w:t>możliwością obracania i</w:t>
      </w:r>
      <w:r w:rsidR="006200D2">
        <w:rPr>
          <w:rFonts w:cs="Arial"/>
          <w:sz w:val="22"/>
          <w:szCs w:val="22"/>
        </w:rPr>
        <w:t> </w:t>
      </w:r>
      <w:r w:rsidR="005B25DA" w:rsidRPr="00BE33E4">
        <w:rPr>
          <w:rFonts w:cs="Arial"/>
          <w:sz w:val="22"/>
          <w:szCs w:val="22"/>
        </w:rPr>
        <w:t xml:space="preserve">powiększania), zapewnienia przejść lub korytarzy inspekcyjnych, drzwi wejściowych itp. Wykrycie znacznego lub nieoczekiwanego pogorszenia stanu opakowania z odpadami oznacza, że główna bariera została naruszona lub może zostać naruszona w krótkim czasie. </w:t>
      </w:r>
      <w:r w:rsidR="005B25DA" w:rsidRPr="003C6F7A">
        <w:rPr>
          <w:rFonts w:cs="Arial"/>
          <w:sz w:val="22"/>
          <w:szCs w:val="22"/>
        </w:rPr>
        <w:t xml:space="preserve">W związku z tym powinien być wdrożony plan działań naprawczych, który może obejmować </w:t>
      </w:r>
      <w:r w:rsidR="003C6F7A" w:rsidRPr="003C6F7A">
        <w:rPr>
          <w:rFonts w:cs="Arial"/>
          <w:sz w:val="22"/>
          <w:szCs w:val="22"/>
        </w:rPr>
        <w:t xml:space="preserve">zastosowanie dodatkowego opakowania, </w:t>
      </w:r>
      <w:r w:rsidR="005B25DA" w:rsidRPr="003C6F7A">
        <w:rPr>
          <w:rFonts w:cs="Arial"/>
          <w:sz w:val="22"/>
          <w:szCs w:val="22"/>
        </w:rPr>
        <w:t xml:space="preserve">przepakowanie odpadów i oczyszczenie terenu, jeśli doszło do rozlania, </w:t>
      </w:r>
      <w:r w:rsidR="00CD2787">
        <w:rPr>
          <w:rFonts w:cs="Arial"/>
          <w:sz w:val="22"/>
          <w:szCs w:val="22"/>
        </w:rPr>
        <w:t xml:space="preserve">rozproszenia, </w:t>
      </w:r>
      <w:r w:rsidR="005B25DA" w:rsidRPr="003C6F7A">
        <w:rPr>
          <w:rFonts w:cs="Arial"/>
          <w:sz w:val="22"/>
          <w:szCs w:val="22"/>
        </w:rPr>
        <w:t xml:space="preserve">w celu przywrócenia opakowań do bezpiecznego stanu. </w:t>
      </w:r>
      <w:r w:rsidRPr="003C6F7A">
        <w:rPr>
          <w:rFonts w:cs="Arial"/>
          <w:sz w:val="22"/>
          <w:szCs w:val="22"/>
        </w:rPr>
        <w:t xml:space="preserve">Potencjalne problemy z </w:t>
      </w:r>
      <w:r w:rsidR="006200D2" w:rsidRPr="003C6F7A">
        <w:rPr>
          <w:rFonts w:cs="Arial"/>
          <w:sz w:val="22"/>
          <w:szCs w:val="22"/>
        </w:rPr>
        <w:t>opakowan</w:t>
      </w:r>
      <w:r w:rsidR="006200D2">
        <w:rPr>
          <w:rFonts w:cs="Arial"/>
          <w:sz w:val="22"/>
          <w:szCs w:val="22"/>
        </w:rPr>
        <w:t>iami</w:t>
      </w:r>
      <w:r w:rsidR="006200D2" w:rsidRPr="003C6F7A">
        <w:rPr>
          <w:rFonts w:cs="Arial"/>
          <w:sz w:val="22"/>
          <w:szCs w:val="22"/>
        </w:rPr>
        <w:t xml:space="preserve"> </w:t>
      </w:r>
      <w:r w:rsidR="00130328">
        <w:rPr>
          <w:rFonts w:cs="Arial"/>
          <w:sz w:val="22"/>
          <w:szCs w:val="22"/>
        </w:rPr>
        <w:t>z</w:t>
      </w:r>
      <w:r w:rsidR="00655FD6">
        <w:rPr>
          <w:rFonts w:cs="Arial"/>
          <w:sz w:val="22"/>
          <w:szCs w:val="22"/>
        </w:rPr>
        <w:t> </w:t>
      </w:r>
      <w:r w:rsidRPr="003C6F7A">
        <w:rPr>
          <w:rFonts w:cs="Arial"/>
          <w:sz w:val="22"/>
          <w:szCs w:val="22"/>
        </w:rPr>
        <w:t>odpadami należy rozważyć zanim zajdzie konieczność podjęcia jakich</w:t>
      </w:r>
      <w:r w:rsidR="003C6F7A" w:rsidRPr="003C6F7A">
        <w:rPr>
          <w:rFonts w:cs="Arial"/>
          <w:sz w:val="22"/>
          <w:szCs w:val="22"/>
        </w:rPr>
        <w:t>kolwiek</w:t>
      </w:r>
      <w:r w:rsidRPr="003C6F7A">
        <w:rPr>
          <w:rFonts w:cs="Arial"/>
          <w:sz w:val="22"/>
          <w:szCs w:val="22"/>
        </w:rPr>
        <w:t xml:space="preserve"> działań fizycznych</w:t>
      </w:r>
      <w:r w:rsidR="003C6F7A">
        <w:rPr>
          <w:rFonts w:cs="Arial"/>
          <w:sz w:val="22"/>
          <w:szCs w:val="22"/>
        </w:rPr>
        <w:t xml:space="preserve">. </w:t>
      </w:r>
      <w:r w:rsidRPr="00D630CF">
        <w:rPr>
          <w:rFonts w:cs="Arial"/>
          <w:sz w:val="22"/>
          <w:szCs w:val="22"/>
        </w:rPr>
        <w:t>W pewnych przypadkach uzasadnione może być przeniesienie opakowań z</w:t>
      </w:r>
      <w:r w:rsidR="00655FD6">
        <w:rPr>
          <w:rFonts w:cs="Arial"/>
          <w:sz w:val="22"/>
          <w:szCs w:val="22"/>
        </w:rPr>
        <w:t> </w:t>
      </w:r>
      <w:r w:rsidRPr="00D630CF">
        <w:rPr>
          <w:rFonts w:cs="Arial"/>
          <w:sz w:val="22"/>
          <w:szCs w:val="22"/>
        </w:rPr>
        <w:t>odpadami do nowego obiektu do przechowywania niż dodatkowe opakowywanie lub wymiana opakowania odpadów.</w:t>
      </w:r>
      <w:r w:rsidR="00C016E0">
        <w:rPr>
          <w:rFonts w:cs="Arial"/>
          <w:sz w:val="22"/>
          <w:szCs w:val="22"/>
        </w:rPr>
        <w:t xml:space="preserve"> </w:t>
      </w:r>
    </w:p>
    <w:p w14:paraId="02234616" w14:textId="77777777" w:rsidR="00C016E0" w:rsidRPr="00D630CF" w:rsidRDefault="00C016E0" w:rsidP="00C016E0">
      <w:pPr>
        <w:spacing w:before="200" w:line="276" w:lineRule="auto"/>
        <w:ind w:firstLine="1"/>
        <w:jc w:val="both"/>
        <w:rPr>
          <w:rFonts w:cs="Arial"/>
          <w:sz w:val="22"/>
          <w:szCs w:val="22"/>
        </w:rPr>
      </w:pPr>
      <w:r w:rsidRPr="00D630CF">
        <w:rPr>
          <w:rFonts w:cs="Arial"/>
          <w:sz w:val="22"/>
          <w:szCs w:val="22"/>
        </w:rPr>
        <w:t xml:space="preserve">W przypadku nieprzewidzianego przechowywania długookresowego należy rozpatrzyć sposoby łagodzenia skutków związanych z potencjalnymi zmianami zachodzącymi </w:t>
      </w:r>
      <w:r>
        <w:rPr>
          <w:rFonts w:cs="Arial"/>
          <w:sz w:val="22"/>
          <w:szCs w:val="22"/>
        </w:rPr>
        <w:br/>
      </w:r>
      <w:r w:rsidRPr="00D630CF">
        <w:rPr>
          <w:rFonts w:cs="Arial"/>
          <w:sz w:val="22"/>
          <w:szCs w:val="22"/>
        </w:rPr>
        <w:t>w przechowywanych odpadach promieniotwórczych. Zmiany takie mogą obejmować:</w:t>
      </w:r>
    </w:p>
    <w:p w14:paraId="1E447916" w14:textId="77777777" w:rsidR="00C016E0" w:rsidRPr="00D630CF" w:rsidRDefault="00C016E0" w:rsidP="00C016E0">
      <w:pPr>
        <w:numPr>
          <w:ilvl w:val="0"/>
          <w:numId w:val="11"/>
        </w:numPr>
        <w:spacing w:line="276" w:lineRule="auto"/>
        <w:ind w:left="709"/>
        <w:jc w:val="both"/>
        <w:rPr>
          <w:rFonts w:cs="Arial"/>
          <w:sz w:val="22"/>
          <w:szCs w:val="22"/>
        </w:rPr>
      </w:pPr>
      <w:r w:rsidRPr="00D630CF">
        <w:rPr>
          <w:rFonts w:cs="Arial"/>
          <w:sz w:val="22"/>
          <w:szCs w:val="22"/>
        </w:rPr>
        <w:t>wytwarzanie niebezpiecznych gazów na drodze reakcji chemicznych i radiolizy (np.</w:t>
      </w:r>
      <w:r>
        <w:rPr>
          <w:rFonts w:cs="Arial"/>
          <w:sz w:val="22"/>
          <w:szCs w:val="22"/>
        </w:rPr>
        <w:t> </w:t>
      </w:r>
      <w:r w:rsidRPr="00D630CF">
        <w:rPr>
          <w:rFonts w:cs="Arial"/>
          <w:sz w:val="22"/>
          <w:szCs w:val="22"/>
        </w:rPr>
        <w:t>powstawanie wodoru na drodze radiolizy) oraz stopniowy wzrost ciśnienia</w:t>
      </w:r>
      <w:r w:rsidR="003C3ED6">
        <w:rPr>
          <w:rFonts w:cs="Arial"/>
          <w:sz w:val="22"/>
          <w:szCs w:val="22"/>
        </w:rPr>
        <w:t xml:space="preserve"> wewnątrz pojemnika z odpadami</w:t>
      </w:r>
      <w:r w:rsidRPr="00D630CF">
        <w:rPr>
          <w:rFonts w:cs="Arial"/>
          <w:sz w:val="22"/>
          <w:szCs w:val="22"/>
        </w:rPr>
        <w:t>;</w:t>
      </w:r>
    </w:p>
    <w:p w14:paraId="43E5F239" w14:textId="77777777" w:rsidR="00C016E0" w:rsidRPr="00D630CF" w:rsidRDefault="00C016E0" w:rsidP="00C016E0">
      <w:pPr>
        <w:numPr>
          <w:ilvl w:val="0"/>
          <w:numId w:val="11"/>
        </w:numPr>
        <w:spacing w:line="276" w:lineRule="auto"/>
        <w:ind w:left="709"/>
        <w:jc w:val="both"/>
        <w:rPr>
          <w:rFonts w:cs="Arial"/>
          <w:sz w:val="22"/>
          <w:szCs w:val="22"/>
        </w:rPr>
      </w:pPr>
      <w:r w:rsidRPr="00D630CF">
        <w:rPr>
          <w:rFonts w:cs="Arial"/>
          <w:sz w:val="22"/>
          <w:szCs w:val="22"/>
        </w:rPr>
        <w:t>wytwarzanie substancji palnych lub korozyjnych;</w:t>
      </w:r>
    </w:p>
    <w:p w14:paraId="678A4C25" w14:textId="77777777" w:rsidR="00C016E0" w:rsidRPr="00D630CF" w:rsidRDefault="00C016E0" w:rsidP="00C016E0">
      <w:pPr>
        <w:numPr>
          <w:ilvl w:val="0"/>
          <w:numId w:val="11"/>
        </w:numPr>
        <w:spacing w:line="276" w:lineRule="auto"/>
        <w:ind w:left="709"/>
        <w:jc w:val="both"/>
        <w:rPr>
          <w:rFonts w:cs="Arial"/>
          <w:sz w:val="22"/>
          <w:szCs w:val="22"/>
        </w:rPr>
      </w:pPr>
      <w:r w:rsidRPr="00D630CF">
        <w:rPr>
          <w:rFonts w:cs="Arial"/>
          <w:sz w:val="22"/>
          <w:szCs w:val="22"/>
        </w:rPr>
        <w:t>przyspieszenie korozji metali (zwłaszcza stali węglowej);</w:t>
      </w:r>
    </w:p>
    <w:p w14:paraId="3F9826AC" w14:textId="77777777" w:rsidR="00C016E0" w:rsidRPr="00D630CF" w:rsidRDefault="00C016E0" w:rsidP="00C016E0">
      <w:pPr>
        <w:numPr>
          <w:ilvl w:val="0"/>
          <w:numId w:val="11"/>
        </w:numPr>
        <w:spacing w:line="276" w:lineRule="auto"/>
        <w:ind w:left="709"/>
        <w:jc w:val="both"/>
        <w:rPr>
          <w:rFonts w:cs="Arial"/>
          <w:sz w:val="22"/>
          <w:szCs w:val="22"/>
        </w:rPr>
      </w:pPr>
      <w:r w:rsidRPr="00D630CF">
        <w:rPr>
          <w:rFonts w:cs="Arial"/>
          <w:sz w:val="22"/>
          <w:szCs w:val="22"/>
        </w:rPr>
        <w:t>postaciową degradację odpadów.</w:t>
      </w:r>
    </w:p>
    <w:p w14:paraId="4B10584B" w14:textId="77777777" w:rsidR="00C016E0" w:rsidRDefault="00C016E0" w:rsidP="00C016E0">
      <w:pPr>
        <w:spacing w:line="276" w:lineRule="auto"/>
        <w:ind w:left="708" w:firstLine="360"/>
        <w:jc w:val="both"/>
        <w:rPr>
          <w:rFonts w:cs="Arial"/>
        </w:rPr>
      </w:pPr>
    </w:p>
    <w:p w14:paraId="4D181DD8" w14:textId="480361E9" w:rsidR="00883B9D" w:rsidRDefault="00C016E0" w:rsidP="00C016E0">
      <w:pPr>
        <w:spacing w:line="276" w:lineRule="auto"/>
        <w:jc w:val="both"/>
        <w:rPr>
          <w:rFonts w:cs="Arial"/>
          <w:sz w:val="22"/>
          <w:szCs w:val="22"/>
        </w:rPr>
      </w:pPr>
      <w:r w:rsidRPr="00D630CF">
        <w:rPr>
          <w:rFonts w:cs="Arial"/>
          <w:sz w:val="22"/>
          <w:szCs w:val="22"/>
        </w:rPr>
        <w:t>Sprawy te są szczególnie ważne w przypadku przechowywania odpadów przez dłuższy czas, kiedy może dojść do kumulacji małych efektów</w:t>
      </w:r>
      <w:r>
        <w:rPr>
          <w:rFonts w:cs="Arial"/>
          <w:sz w:val="22"/>
          <w:szCs w:val="22"/>
        </w:rPr>
        <w:t>.</w:t>
      </w:r>
    </w:p>
    <w:p w14:paraId="313DD730" w14:textId="77777777" w:rsidR="00D96651" w:rsidRPr="00D96651" w:rsidRDefault="00D96651" w:rsidP="00D96651">
      <w:pPr>
        <w:spacing w:before="200" w:line="276" w:lineRule="auto"/>
        <w:jc w:val="both"/>
        <w:rPr>
          <w:rFonts w:cs="Arial"/>
          <w:sz w:val="22"/>
          <w:szCs w:val="22"/>
        </w:rPr>
      </w:pPr>
      <w:r w:rsidRPr="00D96651">
        <w:rPr>
          <w:rFonts w:cs="Arial"/>
          <w:sz w:val="22"/>
          <w:szCs w:val="22"/>
        </w:rPr>
        <w:t xml:space="preserve">Ze względu na upływ czasu elementy służące do przenoszenia i podnoszenia </w:t>
      </w:r>
      <w:r>
        <w:rPr>
          <w:rFonts w:cs="Arial"/>
          <w:sz w:val="22"/>
          <w:szCs w:val="22"/>
        </w:rPr>
        <w:t xml:space="preserve">opakowań również </w:t>
      </w:r>
      <w:r w:rsidRPr="00D96651">
        <w:rPr>
          <w:rFonts w:cs="Arial"/>
          <w:sz w:val="22"/>
          <w:szCs w:val="22"/>
        </w:rPr>
        <w:t>mog</w:t>
      </w:r>
      <w:r>
        <w:rPr>
          <w:rFonts w:cs="Arial"/>
          <w:sz w:val="22"/>
          <w:szCs w:val="22"/>
        </w:rPr>
        <w:t>ą</w:t>
      </w:r>
      <w:r w:rsidRPr="00D96651">
        <w:rPr>
          <w:rFonts w:cs="Arial"/>
          <w:sz w:val="22"/>
          <w:szCs w:val="22"/>
        </w:rPr>
        <w:t xml:space="preserve"> </w:t>
      </w:r>
      <w:r w:rsidR="003A65B0">
        <w:rPr>
          <w:rFonts w:cs="Arial"/>
          <w:sz w:val="22"/>
          <w:szCs w:val="22"/>
        </w:rPr>
        <w:t xml:space="preserve">również </w:t>
      </w:r>
      <w:r w:rsidRPr="00D96651">
        <w:rPr>
          <w:rFonts w:cs="Arial"/>
          <w:sz w:val="22"/>
          <w:szCs w:val="22"/>
        </w:rPr>
        <w:t xml:space="preserve">ulec </w:t>
      </w:r>
      <w:r>
        <w:rPr>
          <w:rFonts w:cs="Arial"/>
          <w:sz w:val="22"/>
          <w:szCs w:val="22"/>
        </w:rPr>
        <w:t xml:space="preserve">uszkodzeniu a ich stan </w:t>
      </w:r>
      <w:r w:rsidRPr="00D96651">
        <w:rPr>
          <w:rFonts w:cs="Arial"/>
          <w:sz w:val="22"/>
          <w:szCs w:val="22"/>
        </w:rPr>
        <w:t xml:space="preserve">pogorszeniu w stosunku do </w:t>
      </w:r>
      <w:r w:rsidR="003A65B0" w:rsidRPr="00D96651">
        <w:rPr>
          <w:rFonts w:cs="Arial"/>
          <w:sz w:val="22"/>
          <w:szCs w:val="22"/>
        </w:rPr>
        <w:t xml:space="preserve">stanu </w:t>
      </w:r>
      <w:r w:rsidRPr="00D96651">
        <w:rPr>
          <w:rFonts w:cs="Arial"/>
          <w:sz w:val="22"/>
          <w:szCs w:val="22"/>
        </w:rPr>
        <w:t xml:space="preserve">pierwotnego i wymagają kontroli </w:t>
      </w:r>
      <w:r w:rsidR="003A65B0">
        <w:rPr>
          <w:rFonts w:cs="Arial"/>
          <w:sz w:val="22"/>
          <w:szCs w:val="22"/>
        </w:rPr>
        <w:t>oraz</w:t>
      </w:r>
      <w:r w:rsidRPr="00D96651">
        <w:rPr>
          <w:rFonts w:cs="Arial"/>
          <w:sz w:val="22"/>
          <w:szCs w:val="22"/>
        </w:rPr>
        <w:t xml:space="preserve"> oceny technicznej przed przemieszczaniem opakowań. Jest to szczególnie ważne w przypadku dużych lub ciężkich opakowań podnoszonych od góry, opakowań, które były przechowywane przez dłuższy czas i/lub opakowań, które były przechowywane w wilgotnym lub przybrzeżnym środowisku.</w:t>
      </w:r>
    </w:p>
    <w:p w14:paraId="2C751F9C" w14:textId="0561C710" w:rsidR="003A65B0" w:rsidRPr="00504A91" w:rsidRDefault="003A65B0" w:rsidP="00C016E0">
      <w:pPr>
        <w:spacing w:before="200" w:line="276" w:lineRule="auto"/>
        <w:jc w:val="both"/>
        <w:rPr>
          <w:color w:val="FF0000"/>
        </w:rPr>
      </w:pPr>
      <w:r w:rsidRPr="0062327E">
        <w:rPr>
          <w:rFonts w:cs="Arial"/>
          <w:sz w:val="22"/>
          <w:szCs w:val="22"/>
        </w:rPr>
        <w:t>W przypadku przedłużenia czasu przechowywania</w:t>
      </w:r>
      <w:r w:rsidRPr="003A65B0">
        <w:rPr>
          <w:rFonts w:cs="Arial"/>
          <w:sz w:val="22"/>
          <w:szCs w:val="22"/>
        </w:rPr>
        <w:t xml:space="preserve"> </w:t>
      </w:r>
      <w:r>
        <w:rPr>
          <w:rFonts w:cs="Arial"/>
          <w:sz w:val="22"/>
          <w:szCs w:val="22"/>
        </w:rPr>
        <w:t xml:space="preserve">niezwykle istotne </w:t>
      </w:r>
      <w:r w:rsidRPr="003A65B0">
        <w:rPr>
          <w:rFonts w:cs="Arial"/>
          <w:sz w:val="22"/>
          <w:szCs w:val="22"/>
        </w:rPr>
        <w:t>jest zapewnienie długoterminowej integralności oznaczeń i numerów inde</w:t>
      </w:r>
      <w:r>
        <w:rPr>
          <w:rFonts w:cs="Arial"/>
          <w:sz w:val="22"/>
          <w:szCs w:val="22"/>
        </w:rPr>
        <w:t>ksowych na opakowaniach odpadów</w:t>
      </w:r>
      <w:r w:rsidR="00C016E0">
        <w:rPr>
          <w:rFonts w:cs="Arial"/>
          <w:sz w:val="22"/>
          <w:szCs w:val="22"/>
        </w:rPr>
        <w:t xml:space="preserve">, co powinno stanowić </w:t>
      </w:r>
      <w:r>
        <w:rPr>
          <w:rFonts w:cs="Arial"/>
          <w:sz w:val="22"/>
          <w:szCs w:val="22"/>
        </w:rPr>
        <w:t xml:space="preserve">element zarządzania informacjami. </w:t>
      </w:r>
      <w:r w:rsidR="00C016E0">
        <w:rPr>
          <w:rFonts w:cs="Arial"/>
          <w:sz w:val="22"/>
          <w:szCs w:val="22"/>
        </w:rPr>
        <w:t xml:space="preserve">Dane </w:t>
      </w:r>
      <w:r w:rsidR="00C016E0" w:rsidRPr="003A65B0">
        <w:rPr>
          <w:rFonts w:cs="Arial"/>
          <w:sz w:val="22"/>
          <w:szCs w:val="22"/>
        </w:rPr>
        <w:t>dotycząc</w:t>
      </w:r>
      <w:r w:rsidR="00C016E0">
        <w:rPr>
          <w:rFonts w:cs="Arial"/>
          <w:sz w:val="22"/>
          <w:szCs w:val="22"/>
        </w:rPr>
        <w:t>e</w:t>
      </w:r>
      <w:r w:rsidR="00C016E0" w:rsidRPr="003A65B0">
        <w:rPr>
          <w:rFonts w:cs="Arial"/>
          <w:sz w:val="22"/>
          <w:szCs w:val="22"/>
        </w:rPr>
        <w:t xml:space="preserve"> poszczególnych opakowań odpadów </w:t>
      </w:r>
      <w:r w:rsidR="00C016E0">
        <w:rPr>
          <w:rFonts w:cs="Arial"/>
          <w:sz w:val="22"/>
          <w:szCs w:val="22"/>
        </w:rPr>
        <w:t xml:space="preserve">powinny być przechowywane </w:t>
      </w:r>
      <w:r w:rsidR="00C016E0" w:rsidRPr="003A65B0">
        <w:rPr>
          <w:rFonts w:cs="Arial"/>
          <w:sz w:val="22"/>
          <w:szCs w:val="22"/>
        </w:rPr>
        <w:t>przez długi czas w taki sposób, aby można było prześledzić historię odpadów i opakowań.</w:t>
      </w:r>
      <w:r w:rsidR="00C016E0">
        <w:rPr>
          <w:rFonts w:cs="Arial"/>
          <w:sz w:val="22"/>
          <w:szCs w:val="22"/>
        </w:rPr>
        <w:t xml:space="preserve"> </w:t>
      </w:r>
      <w:r w:rsidRPr="003A65B0">
        <w:rPr>
          <w:rFonts w:cs="Arial"/>
          <w:sz w:val="22"/>
          <w:szCs w:val="22"/>
        </w:rPr>
        <w:t>Może to obejmować szczegółowe informacje o</w:t>
      </w:r>
      <w:r w:rsidR="006200D2">
        <w:rPr>
          <w:rFonts w:cs="Arial"/>
          <w:sz w:val="22"/>
          <w:szCs w:val="22"/>
        </w:rPr>
        <w:t> </w:t>
      </w:r>
      <w:r w:rsidRPr="003A65B0">
        <w:rPr>
          <w:rFonts w:cs="Arial"/>
          <w:sz w:val="22"/>
          <w:szCs w:val="22"/>
        </w:rPr>
        <w:t>tym, kiedy i jak dan</w:t>
      </w:r>
      <w:r w:rsidR="000805A6">
        <w:rPr>
          <w:rFonts w:cs="Arial"/>
          <w:sz w:val="22"/>
          <w:szCs w:val="22"/>
        </w:rPr>
        <w:t>e</w:t>
      </w:r>
      <w:r w:rsidRPr="003A65B0">
        <w:rPr>
          <w:rFonts w:cs="Arial"/>
          <w:sz w:val="22"/>
          <w:szCs w:val="22"/>
        </w:rPr>
        <w:t xml:space="preserve"> </w:t>
      </w:r>
      <w:r w:rsidR="000805A6">
        <w:rPr>
          <w:rFonts w:cs="Arial"/>
          <w:sz w:val="22"/>
          <w:szCs w:val="22"/>
        </w:rPr>
        <w:t>opakowanie</w:t>
      </w:r>
      <w:r w:rsidRPr="003A65B0">
        <w:rPr>
          <w:rFonts w:cs="Arial"/>
          <w:sz w:val="22"/>
          <w:szCs w:val="22"/>
        </w:rPr>
        <w:t xml:space="preserve"> został</w:t>
      </w:r>
      <w:r w:rsidR="000805A6">
        <w:rPr>
          <w:rFonts w:cs="Arial"/>
          <w:sz w:val="22"/>
          <w:szCs w:val="22"/>
        </w:rPr>
        <w:t>o</w:t>
      </w:r>
      <w:r w:rsidRPr="003A65B0">
        <w:rPr>
          <w:rFonts w:cs="Arial"/>
          <w:sz w:val="22"/>
          <w:szCs w:val="22"/>
        </w:rPr>
        <w:t xml:space="preserve"> wyprodukowan</w:t>
      </w:r>
      <w:r w:rsidR="000805A6">
        <w:rPr>
          <w:rFonts w:cs="Arial"/>
          <w:sz w:val="22"/>
          <w:szCs w:val="22"/>
        </w:rPr>
        <w:t>e</w:t>
      </w:r>
      <w:r w:rsidRPr="003A65B0">
        <w:rPr>
          <w:rFonts w:cs="Arial"/>
          <w:sz w:val="22"/>
          <w:szCs w:val="22"/>
        </w:rPr>
        <w:t>, jak długo był</w:t>
      </w:r>
      <w:r w:rsidR="000805A6">
        <w:rPr>
          <w:rFonts w:cs="Arial"/>
          <w:sz w:val="22"/>
          <w:szCs w:val="22"/>
        </w:rPr>
        <w:t>o</w:t>
      </w:r>
      <w:r w:rsidRPr="003A65B0">
        <w:rPr>
          <w:rFonts w:cs="Arial"/>
          <w:sz w:val="22"/>
          <w:szCs w:val="22"/>
        </w:rPr>
        <w:t xml:space="preserve"> przechowywan</w:t>
      </w:r>
      <w:r w:rsidR="000805A6">
        <w:rPr>
          <w:rFonts w:cs="Arial"/>
          <w:sz w:val="22"/>
          <w:szCs w:val="22"/>
        </w:rPr>
        <w:t>e</w:t>
      </w:r>
      <w:r w:rsidRPr="003A65B0">
        <w:rPr>
          <w:rFonts w:cs="Arial"/>
          <w:sz w:val="22"/>
          <w:szCs w:val="22"/>
        </w:rPr>
        <w:t>, szczegóły dotyczące je</w:t>
      </w:r>
      <w:r w:rsidR="000805A6">
        <w:rPr>
          <w:rFonts w:cs="Arial"/>
          <w:sz w:val="22"/>
          <w:szCs w:val="22"/>
        </w:rPr>
        <w:t>go</w:t>
      </w:r>
      <w:r w:rsidRPr="003A65B0">
        <w:rPr>
          <w:rFonts w:cs="Arial"/>
          <w:sz w:val="22"/>
          <w:szCs w:val="22"/>
        </w:rPr>
        <w:t xml:space="preserve"> zawartości i właściwości w momencie gdy umieszczono j</w:t>
      </w:r>
      <w:r w:rsidR="000805A6">
        <w:rPr>
          <w:rFonts w:cs="Arial"/>
          <w:sz w:val="22"/>
          <w:szCs w:val="22"/>
        </w:rPr>
        <w:t>e</w:t>
      </w:r>
      <w:r w:rsidRPr="003A65B0">
        <w:rPr>
          <w:rFonts w:cs="Arial"/>
          <w:sz w:val="22"/>
          <w:szCs w:val="22"/>
        </w:rPr>
        <w:t xml:space="preserve"> w</w:t>
      </w:r>
      <w:r w:rsidR="006200D2">
        <w:rPr>
          <w:rFonts w:cs="Arial"/>
          <w:sz w:val="22"/>
          <w:szCs w:val="22"/>
        </w:rPr>
        <w:t> </w:t>
      </w:r>
      <w:r w:rsidRPr="00C016E0">
        <w:rPr>
          <w:rFonts w:cs="Arial"/>
          <w:sz w:val="22"/>
          <w:szCs w:val="22"/>
        </w:rPr>
        <w:t xml:space="preserve">magazynie oraz historia miejsca przechowywania itp. </w:t>
      </w:r>
      <w:r w:rsidR="00C016E0">
        <w:rPr>
          <w:rFonts w:cs="Arial"/>
          <w:sz w:val="22"/>
          <w:szCs w:val="22"/>
        </w:rPr>
        <w:t xml:space="preserve">Zazwyczaj dane te </w:t>
      </w:r>
      <w:r w:rsidRPr="00C016E0">
        <w:rPr>
          <w:rFonts w:cs="Arial"/>
          <w:sz w:val="22"/>
          <w:szCs w:val="22"/>
        </w:rPr>
        <w:t>śledz</w:t>
      </w:r>
      <w:r w:rsidR="00C016E0">
        <w:rPr>
          <w:rFonts w:cs="Arial"/>
          <w:sz w:val="22"/>
          <w:szCs w:val="22"/>
        </w:rPr>
        <w:t xml:space="preserve">one są </w:t>
      </w:r>
      <w:r w:rsidRPr="00C016E0">
        <w:rPr>
          <w:rFonts w:cs="Arial"/>
          <w:sz w:val="22"/>
          <w:szCs w:val="22"/>
        </w:rPr>
        <w:t>za pośrednictwem jednej lub kilku wyspecjalizowanych komputerowych baz danych, które często są ze sobą powiązane. Należy rozważyć, jako jeden z elementów rozwoju systemu</w:t>
      </w:r>
      <w:r w:rsidR="0013776C">
        <w:rPr>
          <w:rFonts w:cs="Arial"/>
          <w:sz w:val="22"/>
          <w:szCs w:val="22"/>
        </w:rPr>
        <w:t xml:space="preserve"> przechowywania danych</w:t>
      </w:r>
      <w:r w:rsidRPr="00C016E0">
        <w:rPr>
          <w:rFonts w:cs="Arial"/>
          <w:sz w:val="22"/>
          <w:szCs w:val="22"/>
        </w:rPr>
        <w:t xml:space="preserve">, konserwację baz danych, w tym przeniesienie na nowy sprzęt i nową platformę programową. Jest to szczególnie ważne, gdy kopie dokumentacji „czytelne dla człowieka” nie są zachowywane. W przypadku akt archiwizowanych w formie elektronicznej przez okres dłuższy niż kilka lat należy również rozważyć archiwizację oryginalnego sprzętu </w:t>
      </w:r>
      <w:r w:rsidRPr="00C016E0">
        <w:rPr>
          <w:rFonts w:cs="Arial"/>
          <w:sz w:val="22"/>
          <w:szCs w:val="22"/>
        </w:rPr>
        <w:lastRenderedPageBreak/>
        <w:t xml:space="preserve">niezbędnego do odczytania akt w przypadku dezaktualizacji technologii. </w:t>
      </w:r>
      <w:r w:rsidR="00C016E0">
        <w:rPr>
          <w:rFonts w:cs="Arial"/>
          <w:sz w:val="22"/>
          <w:szCs w:val="22"/>
        </w:rPr>
        <w:t>Przykładowo</w:t>
      </w:r>
      <w:r w:rsidRPr="00C016E0">
        <w:rPr>
          <w:rFonts w:cs="Arial"/>
          <w:sz w:val="22"/>
          <w:szCs w:val="22"/>
        </w:rPr>
        <w:t xml:space="preserve"> większość nowoczesnych komputerów nie ma już możliwości odczytu „dyskietek” ani taśm z</w:t>
      </w:r>
      <w:r w:rsidR="00C016E0">
        <w:rPr>
          <w:rFonts w:cs="Arial"/>
          <w:sz w:val="22"/>
          <w:szCs w:val="22"/>
        </w:rPr>
        <w:t> </w:t>
      </w:r>
      <w:r w:rsidRPr="00C016E0">
        <w:rPr>
          <w:rFonts w:cs="Arial"/>
          <w:sz w:val="22"/>
          <w:szCs w:val="22"/>
        </w:rPr>
        <w:t>danymi, które kiedyś były podstawowym środkiem elektronicznego przechowywania danych.</w:t>
      </w:r>
      <w:r w:rsidR="00C016E0" w:rsidRPr="00C016E0">
        <w:rPr>
          <w:rStyle w:val="rynqvb"/>
        </w:rPr>
        <w:t xml:space="preserve"> </w:t>
      </w:r>
      <w:r w:rsidRPr="00C016E0">
        <w:rPr>
          <w:rFonts w:cs="Arial"/>
          <w:sz w:val="22"/>
          <w:szCs w:val="22"/>
        </w:rPr>
        <w:t>Dokumentacja, czy to w formie papierowej, mikrofilmów czy elektronicznej, będzie musiała być chroniona przed naturalną, celową lub przypadkową degradacją (np. przed pożarem, powodzią, uszkodzeniem przez owady, gniciem itp.). Duplikaty są często przechowywane w</w:t>
      </w:r>
      <w:r w:rsidR="006200D2">
        <w:rPr>
          <w:rFonts w:cs="Arial"/>
          <w:sz w:val="22"/>
          <w:szCs w:val="22"/>
        </w:rPr>
        <w:t> </w:t>
      </w:r>
      <w:r w:rsidRPr="00C016E0">
        <w:rPr>
          <w:rFonts w:cs="Arial"/>
          <w:sz w:val="22"/>
          <w:szCs w:val="22"/>
        </w:rPr>
        <w:t>różnych miejscach, aby pomóc ograniczyć możliwość utraty lub uszkodzenia poszczególnych kopii. Raporty generowane na podstawie dokumentacji często wymagają przedkładania organom regulacyjnym w</w:t>
      </w:r>
      <w:r w:rsidR="0013776C">
        <w:rPr>
          <w:rFonts w:cs="Arial"/>
          <w:sz w:val="22"/>
          <w:szCs w:val="22"/>
        </w:rPr>
        <w:t> </w:t>
      </w:r>
      <w:r w:rsidRPr="00C016E0">
        <w:rPr>
          <w:rFonts w:cs="Arial"/>
          <w:sz w:val="22"/>
          <w:szCs w:val="22"/>
        </w:rPr>
        <w:t>określonych odstępach czasu i/lub w określonym formacie. Wymagania te należy również wziąć pod uwagę przy projektowaniu systemu zarządzania dokumentacją, aby zapewnić, że wszystkie niezbędne informacje są rejestrowane i śledzone.</w:t>
      </w:r>
      <w:r w:rsidR="00504A91">
        <w:rPr>
          <w:rFonts w:cs="Arial"/>
          <w:sz w:val="22"/>
          <w:szCs w:val="22"/>
        </w:rPr>
        <w:t xml:space="preserve"> </w:t>
      </w:r>
    </w:p>
    <w:p w14:paraId="244A6EFA" w14:textId="77777777" w:rsidR="0085331D" w:rsidRDefault="0085331D" w:rsidP="00883B9D">
      <w:pPr>
        <w:pStyle w:val="Default"/>
        <w:spacing w:line="276" w:lineRule="auto"/>
        <w:jc w:val="both"/>
        <w:rPr>
          <w:sz w:val="22"/>
          <w:szCs w:val="22"/>
        </w:rPr>
      </w:pPr>
    </w:p>
    <w:p w14:paraId="5690355A" w14:textId="77777777" w:rsidR="00AA598B" w:rsidRPr="000D178E" w:rsidRDefault="00AA598B" w:rsidP="00AA598B">
      <w:pPr>
        <w:rPr>
          <w:rFonts w:cs="Arial"/>
          <w:b/>
          <w:bCs/>
          <w:color w:val="4F81BD"/>
          <w:sz w:val="22"/>
          <w:szCs w:val="22"/>
        </w:rPr>
      </w:pPr>
      <w:r w:rsidRPr="000D178E">
        <w:rPr>
          <w:rFonts w:cs="Arial"/>
          <w:b/>
          <w:bCs/>
          <w:color w:val="4F81BD"/>
          <w:sz w:val="22"/>
          <w:szCs w:val="22"/>
        </w:rPr>
        <w:t>Transport wewnętrzny</w:t>
      </w:r>
    </w:p>
    <w:p w14:paraId="755B90F0" w14:textId="77777777" w:rsidR="00AA598B" w:rsidRDefault="00AA598B" w:rsidP="00350908">
      <w:pPr>
        <w:spacing w:line="276" w:lineRule="auto"/>
        <w:jc w:val="both"/>
        <w:rPr>
          <w:rFonts w:cs="Arial"/>
          <w:bCs/>
          <w:color w:val="548DD4"/>
          <w:sz w:val="22"/>
          <w:szCs w:val="22"/>
        </w:rPr>
      </w:pPr>
    </w:p>
    <w:p w14:paraId="54D43FD2" w14:textId="131E7526" w:rsidR="00AA598B" w:rsidRPr="000D178E" w:rsidRDefault="00AA598B" w:rsidP="00350908">
      <w:pPr>
        <w:spacing w:line="276" w:lineRule="auto"/>
        <w:jc w:val="both"/>
        <w:rPr>
          <w:rFonts w:cs="Arial"/>
          <w:sz w:val="22"/>
          <w:szCs w:val="22"/>
        </w:rPr>
      </w:pPr>
      <w:r w:rsidRPr="000D178E">
        <w:rPr>
          <w:rFonts w:cs="Arial"/>
          <w:sz w:val="22"/>
          <w:szCs w:val="22"/>
        </w:rPr>
        <w:t>Należy zaprojektować system transportu wewnętrznego odpadów, który:</w:t>
      </w:r>
    </w:p>
    <w:p w14:paraId="6DA14636" w14:textId="77777777" w:rsidR="00AA598B" w:rsidRDefault="00AA598B" w:rsidP="00350908">
      <w:pPr>
        <w:numPr>
          <w:ilvl w:val="0"/>
          <w:numId w:val="9"/>
        </w:numPr>
        <w:spacing w:line="276" w:lineRule="auto"/>
        <w:ind w:left="709"/>
        <w:jc w:val="both"/>
        <w:rPr>
          <w:rFonts w:cs="Arial"/>
          <w:sz w:val="22"/>
          <w:szCs w:val="22"/>
        </w:rPr>
      </w:pPr>
      <w:r w:rsidRPr="000D178E">
        <w:rPr>
          <w:rFonts w:cs="Arial"/>
          <w:sz w:val="22"/>
          <w:szCs w:val="22"/>
        </w:rPr>
        <w:t>zapewni bezpieczne ich przemieszczanie we wszelkich przewidywanych warunkach,</w:t>
      </w:r>
    </w:p>
    <w:p w14:paraId="5F0F672C" w14:textId="77777777" w:rsidR="00504A91" w:rsidRPr="006B08C8" w:rsidRDefault="00504A91" w:rsidP="00350908">
      <w:pPr>
        <w:numPr>
          <w:ilvl w:val="0"/>
          <w:numId w:val="9"/>
        </w:numPr>
        <w:spacing w:line="276" w:lineRule="auto"/>
        <w:ind w:left="709"/>
        <w:jc w:val="both"/>
        <w:rPr>
          <w:rFonts w:cs="Arial"/>
          <w:sz w:val="22"/>
          <w:szCs w:val="22"/>
        </w:rPr>
      </w:pPr>
      <w:r w:rsidRPr="006B08C8">
        <w:rPr>
          <w:rFonts w:cs="Arial"/>
          <w:sz w:val="22"/>
          <w:szCs w:val="22"/>
        </w:rPr>
        <w:t>zminimalizuje odległości i czas transportu odpadów,</w:t>
      </w:r>
    </w:p>
    <w:p w14:paraId="6CF5F001" w14:textId="77777777" w:rsidR="00AA598B" w:rsidRPr="006B08C8" w:rsidRDefault="00AA598B" w:rsidP="00350908">
      <w:pPr>
        <w:numPr>
          <w:ilvl w:val="0"/>
          <w:numId w:val="9"/>
        </w:numPr>
        <w:spacing w:line="276" w:lineRule="auto"/>
        <w:ind w:left="709"/>
        <w:jc w:val="both"/>
        <w:rPr>
          <w:rFonts w:cs="Arial"/>
          <w:sz w:val="22"/>
          <w:szCs w:val="22"/>
        </w:rPr>
      </w:pPr>
      <w:r w:rsidRPr="006B08C8">
        <w:rPr>
          <w:rFonts w:cs="Arial"/>
          <w:sz w:val="22"/>
          <w:szCs w:val="22"/>
        </w:rPr>
        <w:t>zminimalizuje możliwość uszkodzenia opakowań z odpadami,</w:t>
      </w:r>
    </w:p>
    <w:p w14:paraId="32053B38" w14:textId="77777777" w:rsidR="00AA598B" w:rsidRPr="006B08C8" w:rsidRDefault="00AA598B" w:rsidP="00350908">
      <w:pPr>
        <w:numPr>
          <w:ilvl w:val="0"/>
          <w:numId w:val="9"/>
        </w:numPr>
        <w:spacing w:line="276" w:lineRule="auto"/>
        <w:ind w:left="709"/>
        <w:jc w:val="both"/>
        <w:rPr>
          <w:rFonts w:cs="Arial"/>
          <w:sz w:val="22"/>
          <w:szCs w:val="22"/>
        </w:rPr>
      </w:pPr>
      <w:r w:rsidRPr="006B08C8">
        <w:rPr>
          <w:rFonts w:cs="Arial"/>
          <w:sz w:val="22"/>
          <w:szCs w:val="22"/>
        </w:rPr>
        <w:t>zapewni bezpieczne postępowanie z opakowaniami nietypowymi i uszkodzonymi,</w:t>
      </w:r>
    </w:p>
    <w:p w14:paraId="0DBD99B4" w14:textId="77777777" w:rsidR="00AA598B" w:rsidRDefault="00AA598B" w:rsidP="00350908">
      <w:pPr>
        <w:numPr>
          <w:ilvl w:val="0"/>
          <w:numId w:val="9"/>
        </w:numPr>
        <w:spacing w:line="276" w:lineRule="auto"/>
        <w:ind w:left="709"/>
        <w:jc w:val="both"/>
        <w:rPr>
          <w:rFonts w:cs="Arial"/>
          <w:sz w:val="22"/>
          <w:szCs w:val="22"/>
        </w:rPr>
      </w:pPr>
      <w:r w:rsidRPr="000D178E">
        <w:rPr>
          <w:rFonts w:cs="Arial"/>
          <w:sz w:val="22"/>
          <w:szCs w:val="22"/>
        </w:rPr>
        <w:t>zminimalizuje możliwości skażenia samego wyposażenia</w:t>
      </w:r>
      <w:r>
        <w:rPr>
          <w:rFonts w:cs="Arial"/>
          <w:sz w:val="22"/>
          <w:szCs w:val="22"/>
        </w:rPr>
        <w:t>,</w:t>
      </w:r>
    </w:p>
    <w:p w14:paraId="3DBE575F" w14:textId="77777777" w:rsidR="00AA598B" w:rsidRPr="00AA598B" w:rsidRDefault="00AA598B" w:rsidP="00350908">
      <w:pPr>
        <w:numPr>
          <w:ilvl w:val="0"/>
          <w:numId w:val="9"/>
        </w:numPr>
        <w:spacing w:line="276" w:lineRule="auto"/>
        <w:ind w:left="709"/>
        <w:jc w:val="both"/>
        <w:rPr>
          <w:rFonts w:cs="Arial"/>
          <w:sz w:val="22"/>
          <w:szCs w:val="22"/>
        </w:rPr>
      </w:pPr>
      <w:r w:rsidRPr="00AA598B">
        <w:rPr>
          <w:rFonts w:cs="Arial"/>
          <w:sz w:val="22"/>
          <w:szCs w:val="22"/>
        </w:rPr>
        <w:t>zminimalizuje możliwość rozprzestrzeniania skażeń promieniotwórczych.</w:t>
      </w:r>
    </w:p>
    <w:p w14:paraId="4A2AAE34" w14:textId="77777777" w:rsidR="00AA598B" w:rsidRPr="00584C02" w:rsidRDefault="00AA598B" w:rsidP="00AA598B">
      <w:pPr>
        <w:ind w:left="708" w:firstLine="708"/>
        <w:jc w:val="both"/>
        <w:rPr>
          <w:rFonts w:cs="Arial"/>
          <w:sz w:val="22"/>
          <w:szCs w:val="22"/>
        </w:rPr>
      </w:pPr>
    </w:p>
    <w:p w14:paraId="6269E0CC" w14:textId="77777777" w:rsidR="00AA598B" w:rsidRPr="000D178E" w:rsidRDefault="00AA598B" w:rsidP="009F0EB3">
      <w:pPr>
        <w:spacing w:line="276" w:lineRule="auto"/>
        <w:ind w:firstLine="1"/>
        <w:jc w:val="both"/>
        <w:rPr>
          <w:rFonts w:cs="Arial"/>
          <w:sz w:val="22"/>
          <w:szCs w:val="22"/>
        </w:rPr>
      </w:pPr>
      <w:r w:rsidRPr="00584C02">
        <w:rPr>
          <w:rFonts w:cs="Arial"/>
          <w:sz w:val="22"/>
          <w:szCs w:val="22"/>
        </w:rPr>
        <w:t>System transportu wewnętrznego powinien podlegać pełnej ocenie bezpieczeństwa. Tam, gdzie jest to konieczne, należy stosować ograniczenia operacyjne mające</w:t>
      </w:r>
      <w:r w:rsidRPr="000D178E">
        <w:rPr>
          <w:rFonts w:cs="Arial"/>
          <w:sz w:val="22"/>
          <w:szCs w:val="22"/>
        </w:rPr>
        <w:t xml:space="preserve"> na celu minimalizację skutków uderzeń i zderzeń, takie jak ograniczenia wysokości podnoszenia </w:t>
      </w:r>
      <w:r>
        <w:rPr>
          <w:rFonts w:cs="Arial"/>
          <w:sz w:val="22"/>
          <w:szCs w:val="22"/>
        </w:rPr>
        <w:br/>
      </w:r>
      <w:r w:rsidRPr="000D178E">
        <w:rPr>
          <w:rFonts w:cs="Arial"/>
          <w:sz w:val="22"/>
          <w:szCs w:val="22"/>
        </w:rPr>
        <w:t>i prędkości urządzeń przemieszczających oraz wytyczenie specjalnych tras przemieszczania obciążeń.</w:t>
      </w:r>
    </w:p>
    <w:p w14:paraId="12E1DF22" w14:textId="77777777" w:rsidR="00AA598B" w:rsidRPr="000D178E" w:rsidRDefault="00AA598B" w:rsidP="00FB0F9C">
      <w:pPr>
        <w:spacing w:before="200" w:line="276" w:lineRule="auto"/>
        <w:ind w:firstLine="1"/>
        <w:jc w:val="both"/>
        <w:rPr>
          <w:rFonts w:cs="Arial"/>
          <w:sz w:val="22"/>
          <w:szCs w:val="22"/>
        </w:rPr>
      </w:pPr>
      <w:r w:rsidRPr="000D178E">
        <w:rPr>
          <w:rFonts w:cs="Arial"/>
          <w:sz w:val="22"/>
          <w:szCs w:val="22"/>
        </w:rPr>
        <w:t xml:space="preserve">Urządzenia i </w:t>
      </w:r>
      <w:r>
        <w:rPr>
          <w:rFonts w:cs="Arial"/>
          <w:sz w:val="22"/>
          <w:szCs w:val="22"/>
        </w:rPr>
        <w:t>systemy</w:t>
      </w:r>
      <w:r w:rsidRPr="000D178E">
        <w:rPr>
          <w:rFonts w:cs="Arial"/>
          <w:sz w:val="22"/>
          <w:szCs w:val="22"/>
        </w:rPr>
        <w:t xml:space="preserve"> transportowe należy </w:t>
      </w:r>
      <w:r>
        <w:rPr>
          <w:rFonts w:cs="Arial"/>
          <w:sz w:val="22"/>
          <w:szCs w:val="22"/>
        </w:rPr>
        <w:t xml:space="preserve">wyposażyć w odpowiednie blokady, tak aby </w:t>
      </w:r>
      <w:r w:rsidRPr="000D178E">
        <w:rPr>
          <w:rFonts w:cs="Arial"/>
          <w:sz w:val="22"/>
          <w:szCs w:val="22"/>
        </w:rPr>
        <w:t xml:space="preserve">zapobiec działaniom niebezpiecznym, takim jak nieprawidłowe ułożenie odpadów, przypadkowe zwolnienie ładunku lub zastosowanie niewłaściwych sił przy podnoszeniu </w:t>
      </w:r>
      <w:r>
        <w:rPr>
          <w:rFonts w:cs="Arial"/>
          <w:sz w:val="22"/>
          <w:szCs w:val="22"/>
        </w:rPr>
        <w:br/>
      </w:r>
      <w:r w:rsidRPr="000D178E">
        <w:rPr>
          <w:rFonts w:cs="Arial"/>
          <w:sz w:val="22"/>
          <w:szCs w:val="22"/>
        </w:rPr>
        <w:t>i przemieszczaniu.</w:t>
      </w:r>
    </w:p>
    <w:p w14:paraId="7E39D9D7" w14:textId="77777777" w:rsidR="00AA598B" w:rsidRPr="00194387" w:rsidRDefault="00AA598B" w:rsidP="00FB0F9C">
      <w:pPr>
        <w:spacing w:before="200" w:line="276" w:lineRule="auto"/>
        <w:ind w:firstLine="1"/>
        <w:jc w:val="both"/>
        <w:rPr>
          <w:rFonts w:cs="Arial"/>
          <w:sz w:val="22"/>
          <w:szCs w:val="22"/>
        </w:rPr>
      </w:pPr>
      <w:r w:rsidRPr="00194387">
        <w:rPr>
          <w:rFonts w:cs="Arial"/>
          <w:sz w:val="22"/>
          <w:szCs w:val="22"/>
        </w:rPr>
        <w:t>W każdej sytuacji</w:t>
      </w:r>
      <w:r>
        <w:rPr>
          <w:rFonts w:cs="Arial"/>
          <w:sz w:val="22"/>
          <w:szCs w:val="22"/>
        </w:rPr>
        <w:t>,</w:t>
      </w:r>
      <w:r w:rsidRPr="00194387">
        <w:rPr>
          <w:rFonts w:cs="Arial"/>
          <w:sz w:val="22"/>
          <w:szCs w:val="22"/>
        </w:rPr>
        <w:t xml:space="preserve"> gdy jest to możliwe należy stosować zdalne sterowanie urządzeniami transportowymi z możliwością obserwacji działań na monitorach.</w:t>
      </w:r>
    </w:p>
    <w:p w14:paraId="0C66F9AE" w14:textId="77777777" w:rsidR="009D389D" w:rsidRDefault="00AA598B" w:rsidP="009D389D">
      <w:pPr>
        <w:spacing w:before="200" w:line="276" w:lineRule="auto"/>
        <w:ind w:firstLine="1"/>
        <w:jc w:val="both"/>
        <w:rPr>
          <w:rFonts w:cs="Arial"/>
          <w:sz w:val="22"/>
          <w:szCs w:val="22"/>
        </w:rPr>
      </w:pPr>
      <w:r w:rsidRPr="00194387">
        <w:rPr>
          <w:rFonts w:cs="Arial"/>
          <w:sz w:val="22"/>
          <w:szCs w:val="22"/>
        </w:rPr>
        <w:t xml:space="preserve">Wszelkie urządzenia do przemieszczania zdalnego należy zaprojektować tak, aby zapewnić możliwość ich </w:t>
      </w:r>
      <w:r>
        <w:rPr>
          <w:rFonts w:cs="Arial"/>
          <w:sz w:val="22"/>
          <w:szCs w:val="22"/>
        </w:rPr>
        <w:t>sterowania</w:t>
      </w:r>
      <w:r w:rsidRPr="00194387">
        <w:rPr>
          <w:rFonts w:cs="Arial"/>
          <w:sz w:val="22"/>
          <w:szCs w:val="22"/>
        </w:rPr>
        <w:t xml:space="preserve"> i naprawy z </w:t>
      </w:r>
      <w:r>
        <w:rPr>
          <w:rFonts w:cs="Arial"/>
          <w:sz w:val="22"/>
          <w:szCs w:val="22"/>
        </w:rPr>
        <w:t>pomieszczenia obsługi, którego k</w:t>
      </w:r>
      <w:r w:rsidRPr="00194387">
        <w:rPr>
          <w:rFonts w:cs="Arial"/>
          <w:sz w:val="22"/>
          <w:szCs w:val="22"/>
        </w:rPr>
        <w:t>onstrukcja powinna chronić pracowników obsługi przed promieniowaniem i innymi szkodliwymi czynnikami (hałas, skażenia promieniotwórcze).</w:t>
      </w:r>
      <w:r>
        <w:rPr>
          <w:rFonts w:cs="Arial"/>
          <w:sz w:val="22"/>
          <w:szCs w:val="22"/>
        </w:rPr>
        <w:t xml:space="preserve"> </w:t>
      </w:r>
      <w:r w:rsidR="00E14146">
        <w:rPr>
          <w:rFonts w:cs="Arial"/>
          <w:sz w:val="22"/>
          <w:szCs w:val="22"/>
        </w:rPr>
        <w:t>Przez transport wewnętrzny odpadów promieniotwórczych należy rozumieć transport wyłącznie na terenie jednostki organizacyjnej posiadającej zezwolenie Prezesa PAA na wykonywanie działalności</w:t>
      </w:r>
      <w:r w:rsidR="00D9793D">
        <w:rPr>
          <w:rFonts w:cs="Arial"/>
          <w:sz w:val="22"/>
          <w:szCs w:val="22"/>
        </w:rPr>
        <w:t>,</w:t>
      </w:r>
      <w:r w:rsidR="00E14146">
        <w:rPr>
          <w:rFonts w:cs="Arial"/>
          <w:sz w:val="22"/>
          <w:szCs w:val="22"/>
        </w:rPr>
        <w:t xml:space="preserve"> </w:t>
      </w:r>
      <w:r w:rsidR="00D9793D" w:rsidRPr="00D9793D">
        <w:rPr>
          <w:rFonts w:cs="Arial"/>
          <w:sz w:val="22"/>
          <w:szCs w:val="22"/>
        </w:rPr>
        <w:t>któr</w:t>
      </w:r>
      <w:r w:rsidR="00D9793D">
        <w:rPr>
          <w:rFonts w:cs="Arial"/>
          <w:sz w:val="22"/>
          <w:szCs w:val="22"/>
        </w:rPr>
        <w:t xml:space="preserve">a </w:t>
      </w:r>
      <w:r w:rsidR="00D9793D" w:rsidRPr="00D9793D">
        <w:rPr>
          <w:rFonts w:cs="Arial"/>
          <w:sz w:val="22"/>
          <w:szCs w:val="22"/>
        </w:rPr>
        <w:t xml:space="preserve">prowadzi do powstawania </w:t>
      </w:r>
      <w:r w:rsidR="00D9793D">
        <w:rPr>
          <w:rFonts w:cs="Arial"/>
          <w:sz w:val="22"/>
          <w:szCs w:val="22"/>
        </w:rPr>
        <w:t>t</w:t>
      </w:r>
      <w:r w:rsidR="00E14146">
        <w:rPr>
          <w:rFonts w:cs="Arial"/>
          <w:sz w:val="22"/>
          <w:szCs w:val="22"/>
        </w:rPr>
        <w:t>y</w:t>
      </w:r>
      <w:r w:rsidR="00D9793D">
        <w:rPr>
          <w:rFonts w:cs="Arial"/>
          <w:sz w:val="22"/>
          <w:szCs w:val="22"/>
        </w:rPr>
        <w:t>ch</w:t>
      </w:r>
      <w:r w:rsidR="00E14146">
        <w:rPr>
          <w:rFonts w:cs="Arial"/>
          <w:sz w:val="22"/>
          <w:szCs w:val="22"/>
        </w:rPr>
        <w:t xml:space="preserve"> odpad</w:t>
      </w:r>
      <w:r w:rsidR="00D9793D">
        <w:rPr>
          <w:rFonts w:cs="Arial"/>
          <w:sz w:val="22"/>
          <w:szCs w:val="22"/>
        </w:rPr>
        <w:t>ów</w:t>
      </w:r>
      <w:r w:rsidR="00E14146">
        <w:rPr>
          <w:rFonts w:cs="Arial"/>
          <w:sz w:val="22"/>
          <w:szCs w:val="22"/>
        </w:rPr>
        <w:t>. Zezwolenie to powinno określać w</w:t>
      </w:r>
      <w:r>
        <w:rPr>
          <w:rFonts w:cs="Arial"/>
          <w:sz w:val="22"/>
          <w:szCs w:val="22"/>
        </w:rPr>
        <w:t xml:space="preserve">ymagania i warunki dotyczące </w:t>
      </w:r>
      <w:r w:rsidR="00E14146">
        <w:rPr>
          <w:rFonts w:cs="Arial"/>
          <w:sz w:val="22"/>
          <w:szCs w:val="22"/>
        </w:rPr>
        <w:t xml:space="preserve">wewnętrznego </w:t>
      </w:r>
      <w:r>
        <w:rPr>
          <w:rFonts w:cs="Arial"/>
          <w:sz w:val="22"/>
          <w:szCs w:val="22"/>
        </w:rPr>
        <w:t xml:space="preserve">transportu </w:t>
      </w:r>
      <w:r w:rsidR="00E14146">
        <w:rPr>
          <w:rFonts w:cs="Arial"/>
          <w:sz w:val="22"/>
          <w:szCs w:val="22"/>
        </w:rPr>
        <w:t>odpadów promieniotwórczych</w:t>
      </w:r>
      <w:r w:rsidR="00ED65FD">
        <w:rPr>
          <w:rFonts w:cs="Arial"/>
          <w:sz w:val="22"/>
          <w:szCs w:val="22"/>
        </w:rPr>
        <w:t>.</w:t>
      </w:r>
      <w:r w:rsidR="009D389D">
        <w:rPr>
          <w:rFonts w:cs="Arial"/>
          <w:sz w:val="22"/>
          <w:szCs w:val="22"/>
        </w:rPr>
        <w:t xml:space="preserve"> </w:t>
      </w:r>
    </w:p>
    <w:p w14:paraId="65854354" w14:textId="77777777" w:rsidR="00ED65FD" w:rsidRDefault="004F4F28" w:rsidP="009D389D">
      <w:pPr>
        <w:spacing w:before="200" w:line="276" w:lineRule="auto"/>
        <w:ind w:firstLine="1"/>
        <w:jc w:val="both"/>
        <w:rPr>
          <w:rFonts w:cs="Arial"/>
          <w:sz w:val="22"/>
          <w:szCs w:val="22"/>
        </w:rPr>
      </w:pPr>
      <w:r>
        <w:rPr>
          <w:rFonts w:cs="Arial"/>
          <w:sz w:val="22"/>
          <w:szCs w:val="22"/>
        </w:rPr>
        <w:t>O</w:t>
      </w:r>
      <w:r w:rsidR="009D389D" w:rsidRPr="009D389D">
        <w:rPr>
          <w:rFonts w:cs="Arial"/>
          <w:sz w:val="22"/>
          <w:szCs w:val="22"/>
        </w:rPr>
        <w:t xml:space="preserve">pakowanie z odpadami może być </w:t>
      </w:r>
      <w:r w:rsidR="009D389D">
        <w:rPr>
          <w:rFonts w:cs="Arial"/>
          <w:sz w:val="22"/>
          <w:szCs w:val="22"/>
        </w:rPr>
        <w:t xml:space="preserve">w trakcie wykonywania czynności transportowych na zewnątrz magazynu </w:t>
      </w:r>
      <w:r w:rsidR="009D389D" w:rsidRPr="009D389D">
        <w:rPr>
          <w:rFonts w:cs="Arial"/>
          <w:sz w:val="22"/>
          <w:szCs w:val="22"/>
        </w:rPr>
        <w:t>wystawione na działanie promieni słonecznych, wilgotności i</w:t>
      </w:r>
      <w:r w:rsidR="00C075D4">
        <w:rPr>
          <w:rFonts w:cs="Arial"/>
          <w:sz w:val="22"/>
          <w:szCs w:val="22"/>
        </w:rPr>
        <w:t> </w:t>
      </w:r>
      <w:r w:rsidR="009D389D" w:rsidRPr="009D389D">
        <w:rPr>
          <w:rFonts w:cs="Arial"/>
          <w:sz w:val="22"/>
          <w:szCs w:val="22"/>
        </w:rPr>
        <w:t>temperatury otoczenia (</w:t>
      </w:r>
      <w:r w:rsidR="009D389D">
        <w:rPr>
          <w:rFonts w:cs="Arial"/>
          <w:sz w:val="22"/>
          <w:szCs w:val="22"/>
        </w:rPr>
        <w:t xml:space="preserve">należy określić </w:t>
      </w:r>
      <w:r w:rsidR="009D389D" w:rsidRPr="009D389D">
        <w:rPr>
          <w:rFonts w:cs="Arial"/>
          <w:sz w:val="22"/>
          <w:szCs w:val="22"/>
        </w:rPr>
        <w:t>wartości minimalne/maksymalne w c</w:t>
      </w:r>
      <w:r w:rsidR="009D389D">
        <w:rPr>
          <w:rFonts w:cs="Arial"/>
          <w:sz w:val="22"/>
          <w:szCs w:val="22"/>
        </w:rPr>
        <w:t xml:space="preserve">iągu roku dla każdego </w:t>
      </w:r>
      <w:r w:rsidR="009D389D">
        <w:rPr>
          <w:rFonts w:cs="Arial"/>
          <w:sz w:val="22"/>
          <w:szCs w:val="22"/>
        </w:rPr>
        <w:lastRenderedPageBreak/>
        <w:t xml:space="preserve">magazynu). Czynności transportowe nie powinny być </w:t>
      </w:r>
      <w:r w:rsidR="009D389D" w:rsidRPr="009D389D">
        <w:rPr>
          <w:rFonts w:cs="Arial"/>
          <w:sz w:val="22"/>
          <w:szCs w:val="22"/>
        </w:rPr>
        <w:t>wykonywane podczas niesprzyjających warunków pogodowych, takich jak silne wiatry, burze z piorunami, ulewny deszcz lub śnieg. Łączny czas trwania t</w:t>
      </w:r>
      <w:r w:rsidR="009D389D">
        <w:rPr>
          <w:rFonts w:cs="Arial"/>
          <w:sz w:val="22"/>
          <w:szCs w:val="22"/>
        </w:rPr>
        <w:t>akiej</w:t>
      </w:r>
      <w:r w:rsidR="009D389D" w:rsidRPr="009D389D">
        <w:rPr>
          <w:rFonts w:cs="Arial"/>
          <w:sz w:val="22"/>
          <w:szCs w:val="22"/>
        </w:rPr>
        <w:t xml:space="preserve"> ekspozycji nie powinien przekraczać 24 godzin.</w:t>
      </w:r>
    </w:p>
    <w:p w14:paraId="4474D36B" w14:textId="7C705F2C" w:rsidR="008E6321" w:rsidRPr="00ED65FD" w:rsidRDefault="008E6321" w:rsidP="00ED65FD">
      <w:pPr>
        <w:spacing w:line="276" w:lineRule="auto"/>
        <w:jc w:val="both"/>
        <w:rPr>
          <w:rFonts w:cs="Arial"/>
          <w:sz w:val="22"/>
          <w:szCs w:val="22"/>
        </w:rPr>
      </w:pPr>
    </w:p>
    <w:p w14:paraId="50DF8AE9" w14:textId="77777777" w:rsidR="008E6321" w:rsidRPr="00CB0306" w:rsidRDefault="008E6321" w:rsidP="00CB0306">
      <w:pPr>
        <w:pStyle w:val="Nagwek1"/>
        <w:spacing w:before="0"/>
        <w:ind w:left="360" w:hanging="360"/>
        <w:rPr>
          <w:rFonts w:ascii="Arial" w:hAnsi="Arial" w:cs="Arial"/>
          <w:color w:val="548DD4"/>
          <w:sz w:val="22"/>
          <w:szCs w:val="22"/>
        </w:rPr>
      </w:pPr>
      <w:bookmarkStart w:id="15" w:name="_Toc141092684"/>
      <w:r w:rsidRPr="00CB0306">
        <w:rPr>
          <w:rFonts w:ascii="Arial" w:hAnsi="Arial" w:cs="Arial"/>
          <w:color w:val="548DD4"/>
          <w:sz w:val="22"/>
          <w:szCs w:val="22"/>
        </w:rPr>
        <w:t>2.</w:t>
      </w:r>
      <w:r w:rsidR="009650CB" w:rsidRPr="00CB0306" w:rsidDel="009650CB">
        <w:rPr>
          <w:rFonts w:ascii="Arial" w:hAnsi="Arial" w:cs="Arial"/>
          <w:color w:val="548DD4"/>
          <w:sz w:val="22"/>
          <w:szCs w:val="22"/>
        </w:rPr>
        <w:t xml:space="preserve"> </w:t>
      </w:r>
      <w:r w:rsidRPr="00CB0306">
        <w:rPr>
          <w:rFonts w:ascii="Arial" w:hAnsi="Arial" w:cs="Arial"/>
          <w:color w:val="548DD4"/>
          <w:sz w:val="22"/>
          <w:szCs w:val="22"/>
        </w:rPr>
        <w:t>4</w:t>
      </w:r>
      <w:r w:rsidR="009650CB">
        <w:rPr>
          <w:rFonts w:ascii="Arial" w:hAnsi="Arial" w:cs="Arial"/>
          <w:color w:val="548DD4"/>
          <w:sz w:val="22"/>
          <w:szCs w:val="22"/>
        </w:rPr>
        <w:t>.</w:t>
      </w:r>
      <w:r w:rsidRPr="00CB0306">
        <w:rPr>
          <w:rFonts w:ascii="Arial" w:hAnsi="Arial" w:cs="Arial"/>
          <w:color w:val="548DD4"/>
          <w:sz w:val="22"/>
          <w:szCs w:val="22"/>
        </w:rPr>
        <w:t xml:space="preserve"> Typy pojemników</w:t>
      </w:r>
      <w:bookmarkEnd w:id="15"/>
    </w:p>
    <w:p w14:paraId="2AE0DAB9" w14:textId="77777777" w:rsidR="008E6321" w:rsidRPr="00C671ED" w:rsidRDefault="008E6321" w:rsidP="00AC2896">
      <w:pPr>
        <w:pStyle w:val="Default"/>
        <w:spacing w:line="276" w:lineRule="auto"/>
        <w:jc w:val="both"/>
        <w:rPr>
          <w:color w:val="auto"/>
          <w:sz w:val="22"/>
          <w:szCs w:val="22"/>
        </w:rPr>
      </w:pPr>
    </w:p>
    <w:p w14:paraId="0F33A907" w14:textId="77777777" w:rsidR="00BF7F20" w:rsidRPr="006B08C8" w:rsidRDefault="008E6321" w:rsidP="00E508C3">
      <w:pPr>
        <w:spacing w:line="276" w:lineRule="auto"/>
        <w:jc w:val="both"/>
        <w:rPr>
          <w:rStyle w:val="tlid-translation"/>
          <w:rFonts w:cs="Arial"/>
          <w:sz w:val="22"/>
          <w:szCs w:val="22"/>
        </w:rPr>
      </w:pPr>
      <w:r w:rsidRPr="00FB0F9C">
        <w:rPr>
          <w:sz w:val="22"/>
          <w:szCs w:val="22"/>
        </w:rPr>
        <w:t>Opakowanie przeznaczone do przechowywania odpadów promieniotwórczych powinno być dostosowane do stanu skupienia i właściwości fizykochemicznych odpadów, przy czym materiał</w:t>
      </w:r>
      <w:r w:rsidR="00BC55C3" w:rsidRPr="00FB0F9C">
        <w:rPr>
          <w:sz w:val="22"/>
          <w:szCs w:val="22"/>
        </w:rPr>
        <w:t>,</w:t>
      </w:r>
      <w:r w:rsidRPr="00FB0F9C">
        <w:rPr>
          <w:sz w:val="22"/>
          <w:szCs w:val="22"/>
        </w:rPr>
        <w:t xml:space="preserve"> z którego wykonane jest opakowanie</w:t>
      </w:r>
      <w:r w:rsidR="00BC55C3" w:rsidRPr="00FB0F9C">
        <w:rPr>
          <w:sz w:val="22"/>
          <w:szCs w:val="22"/>
        </w:rPr>
        <w:t>,</w:t>
      </w:r>
      <w:r w:rsidRPr="00FB0F9C">
        <w:rPr>
          <w:sz w:val="22"/>
          <w:szCs w:val="22"/>
        </w:rPr>
        <w:t xml:space="preserve"> nie może wchodzić w reakcje chemiczne </w:t>
      </w:r>
      <w:r w:rsidRPr="00FB0F9C">
        <w:rPr>
          <w:sz w:val="22"/>
          <w:szCs w:val="22"/>
        </w:rPr>
        <w:br/>
        <w:t xml:space="preserve">z odpadami. </w:t>
      </w:r>
      <w:r w:rsidR="004B4178" w:rsidRPr="00FB0F9C">
        <w:rPr>
          <w:sz w:val="22"/>
          <w:szCs w:val="22"/>
        </w:rPr>
        <w:t xml:space="preserve">Przy </w:t>
      </w:r>
      <w:r w:rsidRPr="00FB0F9C">
        <w:rPr>
          <w:sz w:val="22"/>
          <w:szCs w:val="22"/>
        </w:rPr>
        <w:t xml:space="preserve">wyborze opakowania do przechowywania odpadów promieniotwórczych </w:t>
      </w:r>
      <w:r w:rsidR="004B4178" w:rsidRPr="00FB0F9C">
        <w:rPr>
          <w:sz w:val="22"/>
          <w:szCs w:val="22"/>
        </w:rPr>
        <w:t xml:space="preserve">należy uwzględnić </w:t>
      </w:r>
      <w:r w:rsidRPr="00FB0F9C">
        <w:rPr>
          <w:sz w:val="22"/>
          <w:szCs w:val="22"/>
        </w:rPr>
        <w:t xml:space="preserve">planowany okres przechowywania i dalsze postępowanie z odpadami. Wybierając pojemnik należy rozważyć również jego </w:t>
      </w:r>
      <w:r w:rsidR="004B4178" w:rsidRPr="00FB0F9C">
        <w:rPr>
          <w:sz w:val="22"/>
          <w:szCs w:val="22"/>
        </w:rPr>
        <w:t xml:space="preserve">zachowanie </w:t>
      </w:r>
      <w:r w:rsidRPr="00FB0F9C">
        <w:rPr>
          <w:sz w:val="22"/>
          <w:szCs w:val="22"/>
        </w:rPr>
        <w:t xml:space="preserve">w przypadku wystąpienia sytuacji awaryjnych. Stałe odpady promieniotwórcze powinny być przechowywane </w:t>
      </w:r>
      <w:r w:rsidR="001B1AC8" w:rsidRPr="00FB0F9C">
        <w:rPr>
          <w:sz w:val="22"/>
          <w:szCs w:val="22"/>
        </w:rPr>
        <w:br/>
      </w:r>
      <w:r w:rsidRPr="00FB0F9C">
        <w:rPr>
          <w:sz w:val="22"/>
          <w:szCs w:val="22"/>
        </w:rPr>
        <w:t xml:space="preserve">w pojemnikach metalowych, ceramicznych, kompozytowych lub z tworzyw sztucznych. </w:t>
      </w:r>
      <w:r w:rsidR="001B1AC8" w:rsidRPr="00FB0F9C">
        <w:rPr>
          <w:sz w:val="22"/>
          <w:szCs w:val="22"/>
        </w:rPr>
        <w:br/>
      </w:r>
      <w:r w:rsidRPr="00FB0F9C">
        <w:rPr>
          <w:sz w:val="22"/>
          <w:szCs w:val="22"/>
        </w:rPr>
        <w:t>W przypadku stałych odpadów promieniotwórczych niskoaktywnych mogą one być przechowywane w workach i opakowaniach foliowych, o ile taki sposób przechowywania zapewnia ochronę ludzi i środowiska w warunkach normalnych i w sytuacjach</w:t>
      </w:r>
      <w:r w:rsidR="00C76ECF">
        <w:rPr>
          <w:sz w:val="22"/>
          <w:szCs w:val="22"/>
        </w:rPr>
        <w:t xml:space="preserve"> awaryjnych</w:t>
      </w:r>
      <w:r w:rsidRPr="00FB0F9C">
        <w:rPr>
          <w:sz w:val="22"/>
          <w:szCs w:val="22"/>
        </w:rPr>
        <w:t>, w</w:t>
      </w:r>
      <w:r w:rsidR="00115870">
        <w:rPr>
          <w:sz w:val="22"/>
          <w:szCs w:val="22"/>
        </w:rPr>
        <w:t> </w:t>
      </w:r>
      <w:r w:rsidRPr="00FB0F9C">
        <w:rPr>
          <w:sz w:val="22"/>
          <w:szCs w:val="22"/>
        </w:rPr>
        <w:t>szczególności zabezpiecza odpady przed rozproszeniem lub uwolnieniem. Na opakowaniu do przechowywania odpadów promieniotwórczych średnioaktywnych i wysokoaktywn</w:t>
      </w:r>
      <w:r w:rsidR="00B40B85" w:rsidRPr="00FB0F9C">
        <w:rPr>
          <w:sz w:val="22"/>
          <w:szCs w:val="22"/>
        </w:rPr>
        <w:t xml:space="preserve">ych należy umieścić informacje </w:t>
      </w:r>
      <w:r w:rsidRPr="00FB0F9C">
        <w:rPr>
          <w:sz w:val="22"/>
          <w:szCs w:val="22"/>
        </w:rPr>
        <w:t xml:space="preserve">o temperaturze, której nie mogą przekroczyć przechowywane odpady, oraz o temperaturze, której nie może przekroczyć opakowanie </w:t>
      </w:r>
      <w:r w:rsidR="001B1AC8" w:rsidRPr="00FB0F9C">
        <w:rPr>
          <w:sz w:val="22"/>
          <w:szCs w:val="22"/>
        </w:rPr>
        <w:br/>
      </w:r>
      <w:r w:rsidRPr="00FB0F9C">
        <w:rPr>
          <w:sz w:val="22"/>
          <w:szCs w:val="22"/>
        </w:rPr>
        <w:t>z odpadami</w:t>
      </w:r>
      <w:r w:rsidRPr="00E07ABC">
        <w:rPr>
          <w:rFonts w:cs="Arial"/>
          <w:sz w:val="22"/>
          <w:szCs w:val="22"/>
        </w:rPr>
        <w:t>.</w:t>
      </w:r>
      <w:r w:rsidR="00E07ABC" w:rsidRPr="00E07ABC">
        <w:rPr>
          <w:rFonts w:cs="Arial"/>
          <w:sz w:val="22"/>
          <w:szCs w:val="22"/>
        </w:rPr>
        <w:t xml:space="preserve"> </w:t>
      </w:r>
      <w:r w:rsidR="00E07ABC" w:rsidRPr="00E07ABC">
        <w:rPr>
          <w:rStyle w:val="tlid-translation"/>
          <w:rFonts w:cs="Arial"/>
          <w:sz w:val="22"/>
          <w:szCs w:val="22"/>
        </w:rPr>
        <w:t xml:space="preserve">Najbardziej powszechnym materiałem z którego wykonane są pojemniki jest stal węglowa (stal miękka). Jednakże trzeba mieć na uwadze, że pojemniki wykonane ze stali węglowej nie są odporne na korozję, dlatego zaleca się zabezpieczyć ich powierzchnie przez zastosowanie dodatkowych powłok ochronnych na zewnątrz i wewnątrz pojemnika takich jak żywica epoksydowa, fosforan i chromian cynku, emalia, czy żywica silikonowa. Należy też mieć na uwadze, że pojemniki ze stali węglowej i innych metali mogą </w:t>
      </w:r>
      <w:r w:rsidR="00E07ABC">
        <w:rPr>
          <w:rStyle w:val="tlid-translation"/>
          <w:sz w:val="22"/>
          <w:szCs w:val="22"/>
        </w:rPr>
        <w:t xml:space="preserve">ulec zniszczeniu </w:t>
      </w:r>
      <w:r w:rsidR="00E07ABC" w:rsidRPr="00E07ABC">
        <w:rPr>
          <w:rStyle w:val="tlid-translation"/>
          <w:rFonts w:cs="Arial"/>
          <w:sz w:val="22"/>
          <w:szCs w:val="22"/>
        </w:rPr>
        <w:t>w</w:t>
      </w:r>
      <w:r w:rsidR="001516C0">
        <w:rPr>
          <w:rStyle w:val="tlid-translation"/>
          <w:rFonts w:cs="Arial"/>
          <w:sz w:val="22"/>
          <w:szCs w:val="22"/>
        </w:rPr>
        <w:t> </w:t>
      </w:r>
      <w:r w:rsidR="00E07ABC" w:rsidRPr="00E07ABC">
        <w:rPr>
          <w:rStyle w:val="tlid-translation"/>
          <w:rFonts w:cs="Arial"/>
          <w:sz w:val="22"/>
          <w:szCs w:val="22"/>
        </w:rPr>
        <w:t>wyniku reakcji galwanicznych, gdy pojemniki wejdą w kontakt z</w:t>
      </w:r>
      <w:r w:rsidR="00115870">
        <w:rPr>
          <w:rStyle w:val="tlid-translation"/>
          <w:rFonts w:cs="Arial"/>
          <w:sz w:val="22"/>
          <w:szCs w:val="22"/>
        </w:rPr>
        <w:t> </w:t>
      </w:r>
      <w:r w:rsidR="00E07ABC" w:rsidRPr="00E07ABC">
        <w:rPr>
          <w:rStyle w:val="tlid-translation"/>
          <w:rFonts w:cs="Arial"/>
          <w:sz w:val="22"/>
          <w:szCs w:val="22"/>
        </w:rPr>
        <w:t>niepomalowanymi powierzchniami innych metali.</w:t>
      </w:r>
      <w:r w:rsidR="00E07ABC">
        <w:rPr>
          <w:rStyle w:val="tlid-translation"/>
          <w:rFonts w:ascii="Times New Roman" w:hAnsi="Times New Roman"/>
        </w:rPr>
        <w:t xml:space="preserve"> </w:t>
      </w:r>
      <w:r w:rsidR="00E07ABC" w:rsidRPr="00E07ABC">
        <w:rPr>
          <w:rStyle w:val="tlid-translation"/>
          <w:rFonts w:cs="Arial"/>
          <w:sz w:val="22"/>
          <w:szCs w:val="22"/>
        </w:rPr>
        <w:t>W przypadku</w:t>
      </w:r>
      <w:r w:rsidR="00BF7F20">
        <w:rPr>
          <w:rStyle w:val="tlid-translation"/>
          <w:sz w:val="22"/>
          <w:szCs w:val="22"/>
        </w:rPr>
        <w:t>,</w:t>
      </w:r>
      <w:r w:rsidR="00E07ABC">
        <w:rPr>
          <w:rStyle w:val="tlid-translation"/>
          <w:rFonts w:ascii="Times New Roman" w:hAnsi="Times New Roman"/>
        </w:rPr>
        <w:t xml:space="preserve"> </w:t>
      </w:r>
      <w:r w:rsidR="00E07ABC">
        <w:rPr>
          <w:rStyle w:val="tlid-translation"/>
          <w:sz w:val="22"/>
          <w:szCs w:val="22"/>
        </w:rPr>
        <w:t>g</w:t>
      </w:r>
      <w:r w:rsidR="00E07ABC" w:rsidRPr="00E07ABC">
        <w:rPr>
          <w:rStyle w:val="tlid-translation"/>
          <w:rFonts w:cs="Arial"/>
          <w:sz w:val="22"/>
          <w:szCs w:val="22"/>
        </w:rPr>
        <w:t xml:space="preserve">dy pożądane jest zwiększenie ochrony przed promieniowaniem, wytrzymałości </w:t>
      </w:r>
      <w:r w:rsidR="00E07ABC" w:rsidRPr="006B08C8">
        <w:rPr>
          <w:rStyle w:val="tlid-translation"/>
          <w:rFonts w:cs="Arial"/>
          <w:sz w:val="22"/>
          <w:szCs w:val="22"/>
        </w:rPr>
        <w:t>mechanicznej oraz długoterminowej stabilności opakowa</w:t>
      </w:r>
      <w:r w:rsidR="00E07ABC" w:rsidRPr="006B08C8">
        <w:rPr>
          <w:rStyle w:val="tlid-translation"/>
          <w:sz w:val="22"/>
          <w:szCs w:val="22"/>
        </w:rPr>
        <w:t>nia</w:t>
      </w:r>
      <w:r w:rsidR="00E07ABC" w:rsidRPr="006B08C8">
        <w:rPr>
          <w:rStyle w:val="tlid-translation"/>
          <w:rFonts w:cs="Arial"/>
          <w:sz w:val="22"/>
          <w:szCs w:val="22"/>
        </w:rPr>
        <w:t xml:space="preserve"> na odpady, pojemnik ze stali węglowej może być wyściełany warstwą betonu.</w:t>
      </w:r>
      <w:r w:rsidR="0031315D" w:rsidRPr="006B08C8">
        <w:rPr>
          <w:rStyle w:val="tlid-translation"/>
          <w:rFonts w:cs="Arial"/>
          <w:sz w:val="22"/>
          <w:szCs w:val="22"/>
        </w:rPr>
        <w:t xml:space="preserve"> </w:t>
      </w:r>
      <w:r w:rsidR="0078379C" w:rsidRPr="006B08C8">
        <w:rPr>
          <w:rStyle w:val="tlid-translation"/>
          <w:rFonts w:cs="Arial"/>
          <w:sz w:val="22"/>
          <w:szCs w:val="22"/>
        </w:rPr>
        <w:t xml:space="preserve">Bardziej odpornym materiałem jeśli chodzi o korozję jest stal nierdzewna, jednakże w warunkach </w:t>
      </w:r>
      <w:r w:rsidR="00A47E28" w:rsidRPr="006B08C8">
        <w:rPr>
          <w:rStyle w:val="tlid-translation"/>
          <w:rFonts w:cs="Arial"/>
          <w:sz w:val="22"/>
          <w:szCs w:val="22"/>
        </w:rPr>
        <w:t xml:space="preserve">dużej wilgotności tworząca się w wyniku kondensacji cienka warstwa filmu na powierzchni pojemnika ze stali nierdzewnej także powoduje jego korozję. </w:t>
      </w:r>
      <w:r w:rsidR="008D519D" w:rsidRPr="006B08C8">
        <w:rPr>
          <w:rStyle w:val="tlid-translation"/>
          <w:rFonts w:cs="Arial"/>
          <w:sz w:val="22"/>
          <w:szCs w:val="22"/>
        </w:rPr>
        <w:t>Powierzchnie wewnętrzne i zewnętrzne pojemników, na ile jest to praktycznie możliwe, powinny być wolne od szczelin, rowków i</w:t>
      </w:r>
      <w:r w:rsidR="001516C0" w:rsidRPr="006B08C8">
        <w:rPr>
          <w:rStyle w:val="tlid-translation"/>
          <w:rFonts w:cs="Arial"/>
          <w:sz w:val="22"/>
          <w:szCs w:val="22"/>
        </w:rPr>
        <w:t> </w:t>
      </w:r>
      <w:r w:rsidR="008D519D" w:rsidRPr="006B08C8">
        <w:rPr>
          <w:rStyle w:val="tlid-translation"/>
          <w:rFonts w:cs="Arial"/>
          <w:sz w:val="22"/>
          <w:szCs w:val="22"/>
        </w:rPr>
        <w:t xml:space="preserve">wystających elementów. Wszystkie zewnętrzne połączenia z użyciem śrub powinny być uszczelnione. W przypadku zastosowania uszczelek elastomerowych lub typu O-ring należy pamiętać o skróconej w warunkach działania promieniowania jonizującego trwałości materiału uszczelniającego. </w:t>
      </w:r>
      <w:r w:rsidR="00BF7F20" w:rsidRPr="006B08C8">
        <w:rPr>
          <w:rStyle w:val="tlid-translation"/>
          <w:rFonts w:cs="Arial"/>
          <w:sz w:val="22"/>
          <w:szCs w:val="22"/>
        </w:rPr>
        <w:t xml:space="preserve">Odpady wielkogabarytowe, takie jak wytwornice pary, stabilizatory ciśnienia, wymienniki ciepła, pompy, silniki usunięte w jednym kawałku, po zamknięciu wszystkich </w:t>
      </w:r>
      <w:r w:rsidR="00224D95" w:rsidRPr="006B08C8">
        <w:rPr>
          <w:rStyle w:val="tlid-translation"/>
          <w:rFonts w:cs="Arial"/>
          <w:sz w:val="22"/>
          <w:szCs w:val="22"/>
        </w:rPr>
        <w:t>otworów i</w:t>
      </w:r>
      <w:r w:rsidR="008D519D" w:rsidRPr="006B08C8">
        <w:rPr>
          <w:rStyle w:val="tlid-translation"/>
          <w:rFonts w:cs="Arial"/>
          <w:sz w:val="22"/>
          <w:szCs w:val="22"/>
        </w:rPr>
        <w:t> </w:t>
      </w:r>
      <w:r w:rsidR="00224D95" w:rsidRPr="006B08C8">
        <w:rPr>
          <w:rStyle w:val="tlid-translation"/>
          <w:rFonts w:cs="Arial"/>
          <w:sz w:val="22"/>
          <w:szCs w:val="22"/>
        </w:rPr>
        <w:t>odpowiednim zabezpieczeniu mogą służyć jako własne</w:t>
      </w:r>
      <w:r w:rsidR="00BF7F20" w:rsidRPr="006B08C8">
        <w:rPr>
          <w:rStyle w:val="tlid-translation"/>
          <w:rFonts w:cs="Arial"/>
          <w:sz w:val="22"/>
          <w:szCs w:val="22"/>
        </w:rPr>
        <w:t xml:space="preserve"> pojemniki w</w:t>
      </w:r>
      <w:r w:rsidR="001516C0" w:rsidRPr="006B08C8">
        <w:rPr>
          <w:rStyle w:val="tlid-translation"/>
          <w:rFonts w:cs="Arial"/>
          <w:sz w:val="22"/>
          <w:szCs w:val="22"/>
        </w:rPr>
        <w:t> </w:t>
      </w:r>
      <w:r w:rsidR="00BF7F20" w:rsidRPr="006B08C8">
        <w:rPr>
          <w:rStyle w:val="tlid-translation"/>
          <w:rFonts w:cs="Arial"/>
          <w:sz w:val="22"/>
          <w:szCs w:val="22"/>
        </w:rPr>
        <w:t xml:space="preserve">czasie przechowywania. </w:t>
      </w:r>
    </w:p>
    <w:p w14:paraId="4BE81F66" w14:textId="77777777" w:rsidR="008E6321" w:rsidRPr="006B08C8" w:rsidRDefault="008E6321" w:rsidP="00E508C3">
      <w:pPr>
        <w:pStyle w:val="Default"/>
        <w:spacing w:line="276" w:lineRule="auto"/>
        <w:jc w:val="both"/>
        <w:rPr>
          <w:color w:val="auto"/>
          <w:sz w:val="22"/>
          <w:szCs w:val="22"/>
        </w:rPr>
      </w:pPr>
    </w:p>
    <w:p w14:paraId="23096C31" w14:textId="1979ED5E" w:rsidR="005F1E2A" w:rsidRPr="006B08C8" w:rsidRDefault="00CE7F3D" w:rsidP="00621BAB">
      <w:pPr>
        <w:spacing w:before="200" w:line="276" w:lineRule="auto"/>
        <w:ind w:firstLine="1"/>
        <w:jc w:val="both"/>
        <w:rPr>
          <w:rStyle w:val="tlid-translation"/>
          <w:rFonts w:cs="Arial"/>
          <w:sz w:val="22"/>
          <w:szCs w:val="22"/>
        </w:rPr>
      </w:pPr>
      <w:r w:rsidRPr="006B08C8">
        <w:rPr>
          <w:rStyle w:val="tlid-translation"/>
          <w:rFonts w:cs="Arial"/>
          <w:sz w:val="22"/>
          <w:szCs w:val="22"/>
        </w:rPr>
        <w:t xml:space="preserve">Przechowywanie ciekłych odpadów promieniotwórczych </w:t>
      </w:r>
      <w:r w:rsidR="00362A0F" w:rsidRPr="006B08C8">
        <w:rPr>
          <w:rStyle w:val="tlid-translation"/>
          <w:rFonts w:cs="Arial"/>
          <w:sz w:val="22"/>
          <w:szCs w:val="22"/>
        </w:rPr>
        <w:t>zawsze jest rozwiązanie</w:t>
      </w:r>
      <w:r w:rsidRPr="006B08C8">
        <w:rPr>
          <w:rStyle w:val="tlid-translation"/>
          <w:rFonts w:cs="Arial"/>
          <w:sz w:val="22"/>
          <w:szCs w:val="22"/>
        </w:rPr>
        <w:t>m</w:t>
      </w:r>
      <w:r w:rsidR="00362A0F" w:rsidRPr="006B08C8">
        <w:rPr>
          <w:rStyle w:val="tlid-translation"/>
          <w:rFonts w:cs="Arial"/>
          <w:sz w:val="22"/>
          <w:szCs w:val="22"/>
        </w:rPr>
        <w:t xml:space="preserve"> tymczasow</w:t>
      </w:r>
      <w:r w:rsidRPr="006B08C8">
        <w:rPr>
          <w:rStyle w:val="tlid-translation"/>
          <w:rFonts w:cs="Arial"/>
          <w:sz w:val="22"/>
          <w:szCs w:val="22"/>
        </w:rPr>
        <w:t>ym</w:t>
      </w:r>
      <w:r w:rsidR="00362A0F" w:rsidRPr="006B08C8">
        <w:rPr>
          <w:rStyle w:val="tlid-translation"/>
          <w:rFonts w:cs="Arial"/>
          <w:sz w:val="22"/>
          <w:szCs w:val="22"/>
        </w:rPr>
        <w:t>, a</w:t>
      </w:r>
      <w:r w:rsidR="00115870" w:rsidRPr="006B08C8">
        <w:rPr>
          <w:rStyle w:val="tlid-translation"/>
          <w:rFonts w:cs="Arial"/>
          <w:sz w:val="22"/>
          <w:szCs w:val="22"/>
        </w:rPr>
        <w:t> </w:t>
      </w:r>
      <w:r w:rsidR="00362A0F" w:rsidRPr="006B08C8">
        <w:rPr>
          <w:rStyle w:val="tlid-translation"/>
          <w:rFonts w:cs="Arial"/>
          <w:sz w:val="22"/>
          <w:szCs w:val="22"/>
        </w:rPr>
        <w:t>objętość tych odpadów powinna być utrzymywana na minimalnym poziomie.</w:t>
      </w:r>
      <w:r w:rsidR="00362A0F" w:rsidRPr="006B08C8">
        <w:rPr>
          <w:rStyle w:val="tlid-translation"/>
          <w:rFonts w:ascii="Times New Roman" w:hAnsi="Times New Roman"/>
        </w:rPr>
        <w:t xml:space="preserve"> </w:t>
      </w:r>
      <w:r w:rsidR="00621BAB" w:rsidRPr="006B08C8">
        <w:rPr>
          <w:sz w:val="22"/>
          <w:szCs w:val="22"/>
        </w:rPr>
        <w:t xml:space="preserve">Ciekłe odpady promieniotwórcze powinny być przechowywane w zbiornikach stalowych pokrytych wewnątrz powłoką chemoodporną, zbiornikach betonowych uszczelnionych od </w:t>
      </w:r>
      <w:r w:rsidR="00621BAB" w:rsidRPr="006B08C8">
        <w:rPr>
          <w:sz w:val="22"/>
          <w:szCs w:val="22"/>
        </w:rPr>
        <w:lastRenderedPageBreak/>
        <w:t>wewnątrz i pokrytych powłoką chemoodporną lub zbiornikach z tworzyw sztucznych laminowanych. Zbiorniki powinny być posadowione w szczelnych pomieszczeniach posiadających odpowiednią pojemność, odporność radiacyjną</w:t>
      </w:r>
      <w:r w:rsidR="006A4A7F" w:rsidRPr="006B08C8">
        <w:rPr>
          <w:sz w:val="22"/>
          <w:szCs w:val="22"/>
        </w:rPr>
        <w:t>,</w:t>
      </w:r>
      <w:r w:rsidR="00FB457C" w:rsidRPr="006B08C8">
        <w:rPr>
          <w:sz w:val="22"/>
          <w:szCs w:val="22"/>
        </w:rPr>
        <w:t xml:space="preserve"> </w:t>
      </w:r>
      <w:r w:rsidR="00621BAB" w:rsidRPr="006B08C8">
        <w:rPr>
          <w:sz w:val="22"/>
          <w:szCs w:val="22"/>
        </w:rPr>
        <w:t>chemoodporność i mogących w sytuacjach awaryjnych przejąć rolę zbiornika</w:t>
      </w:r>
      <w:r w:rsidR="007C25C9" w:rsidRPr="006B08C8">
        <w:rPr>
          <w:sz w:val="22"/>
          <w:szCs w:val="22"/>
        </w:rPr>
        <w:t xml:space="preserve"> awaryjnego</w:t>
      </w:r>
      <w:r w:rsidR="00621BAB" w:rsidRPr="006B08C8">
        <w:rPr>
          <w:sz w:val="22"/>
          <w:szCs w:val="22"/>
        </w:rPr>
        <w:t>.</w:t>
      </w:r>
      <w:r w:rsidRPr="006B08C8">
        <w:rPr>
          <w:sz w:val="22"/>
          <w:szCs w:val="22"/>
        </w:rPr>
        <w:t xml:space="preserve"> </w:t>
      </w:r>
      <w:r w:rsidR="00C3152A" w:rsidRPr="006B08C8">
        <w:rPr>
          <w:rStyle w:val="tlid-translation"/>
          <w:rFonts w:cs="Arial"/>
          <w:sz w:val="22"/>
          <w:szCs w:val="22"/>
        </w:rPr>
        <w:t xml:space="preserve">Zaleca się </w:t>
      </w:r>
      <w:r w:rsidR="006A4A7F" w:rsidRPr="006B08C8">
        <w:rPr>
          <w:rStyle w:val="tlid-translation"/>
          <w:rFonts w:cs="Arial"/>
          <w:sz w:val="22"/>
          <w:szCs w:val="22"/>
        </w:rPr>
        <w:t>umieszczać zbiorniki</w:t>
      </w:r>
      <w:r w:rsidR="00C3152A" w:rsidRPr="006B08C8">
        <w:rPr>
          <w:rStyle w:val="tlid-translation"/>
          <w:rFonts w:cs="Arial"/>
          <w:sz w:val="22"/>
          <w:szCs w:val="22"/>
        </w:rPr>
        <w:t xml:space="preserve"> na powierzchni ziemi</w:t>
      </w:r>
      <w:r w:rsidR="00DD0918" w:rsidRPr="006B08C8">
        <w:rPr>
          <w:rStyle w:val="tlid-translation"/>
          <w:rFonts w:cs="Arial"/>
          <w:sz w:val="22"/>
          <w:szCs w:val="22"/>
        </w:rPr>
        <w:t>,</w:t>
      </w:r>
      <w:r w:rsidR="00C3152A" w:rsidRPr="006B08C8">
        <w:rPr>
          <w:rStyle w:val="tlid-translation"/>
          <w:rFonts w:cs="Arial"/>
          <w:sz w:val="22"/>
          <w:szCs w:val="22"/>
        </w:rPr>
        <w:t xml:space="preserve"> w celu łatwego dostępu</w:t>
      </w:r>
      <w:r w:rsidR="00DD0918" w:rsidRPr="006B08C8">
        <w:rPr>
          <w:rStyle w:val="tlid-translation"/>
          <w:rFonts w:cs="Arial"/>
          <w:sz w:val="22"/>
          <w:szCs w:val="22"/>
        </w:rPr>
        <w:t xml:space="preserve"> do nich</w:t>
      </w:r>
      <w:r w:rsidR="00C3152A" w:rsidRPr="006B08C8">
        <w:rPr>
          <w:rStyle w:val="tlid-translation"/>
          <w:rFonts w:cs="Arial"/>
          <w:sz w:val="22"/>
          <w:szCs w:val="22"/>
        </w:rPr>
        <w:t xml:space="preserve"> w</w:t>
      </w:r>
      <w:r w:rsidR="00655FD6">
        <w:rPr>
          <w:rStyle w:val="tlid-translation"/>
          <w:rFonts w:cs="Arial"/>
          <w:sz w:val="22"/>
          <w:szCs w:val="22"/>
        </w:rPr>
        <w:t> </w:t>
      </w:r>
      <w:r w:rsidR="006A4A7F" w:rsidRPr="006B08C8">
        <w:rPr>
          <w:rStyle w:val="tlid-translation"/>
          <w:rFonts w:cs="Arial"/>
          <w:sz w:val="22"/>
          <w:szCs w:val="22"/>
        </w:rPr>
        <w:t>czasie</w:t>
      </w:r>
      <w:r w:rsidR="00C3152A" w:rsidRPr="006B08C8">
        <w:rPr>
          <w:rStyle w:val="tlid-translation"/>
          <w:rFonts w:cs="Arial"/>
          <w:sz w:val="22"/>
          <w:szCs w:val="22"/>
        </w:rPr>
        <w:t xml:space="preserve"> działań konserwacyjnych, interwencyjnych i likwidacyjnych.</w:t>
      </w:r>
      <w:r w:rsidR="00C3152A" w:rsidRPr="006B08C8">
        <w:rPr>
          <w:rStyle w:val="tlid-translation"/>
          <w:rFonts w:ascii="Times New Roman" w:hAnsi="Times New Roman"/>
        </w:rPr>
        <w:t xml:space="preserve"> </w:t>
      </w:r>
      <w:r w:rsidR="00C85C9A" w:rsidRPr="006B08C8">
        <w:rPr>
          <w:rStyle w:val="tlid-translation"/>
          <w:rFonts w:cs="Arial"/>
          <w:sz w:val="22"/>
          <w:szCs w:val="22"/>
        </w:rPr>
        <w:t>D</w:t>
      </w:r>
      <w:r w:rsidR="00362A0F" w:rsidRPr="006B08C8">
        <w:rPr>
          <w:rStyle w:val="tlid-translation"/>
          <w:rFonts w:cs="Arial"/>
          <w:sz w:val="22"/>
          <w:szCs w:val="22"/>
        </w:rPr>
        <w:t>o</w:t>
      </w:r>
      <w:r w:rsidR="00886221" w:rsidRPr="006B08C8">
        <w:rPr>
          <w:rStyle w:val="tlid-translation"/>
          <w:rFonts w:cs="Arial"/>
          <w:sz w:val="22"/>
          <w:szCs w:val="22"/>
        </w:rPr>
        <w:t> </w:t>
      </w:r>
      <w:r w:rsidR="00362A0F" w:rsidRPr="006B08C8">
        <w:rPr>
          <w:rStyle w:val="tlid-translation"/>
          <w:rFonts w:cs="Arial"/>
          <w:sz w:val="22"/>
          <w:szCs w:val="22"/>
        </w:rPr>
        <w:t>przechowywania ciekłych odpadów</w:t>
      </w:r>
      <w:r w:rsidRPr="006B08C8">
        <w:rPr>
          <w:rStyle w:val="tlid-translation"/>
          <w:rFonts w:cs="Arial"/>
          <w:sz w:val="22"/>
          <w:szCs w:val="22"/>
        </w:rPr>
        <w:t xml:space="preserve"> promieniotwórczych</w:t>
      </w:r>
      <w:r w:rsidR="00362A0F" w:rsidRPr="006B08C8">
        <w:rPr>
          <w:rStyle w:val="tlid-translation"/>
          <w:rFonts w:cs="Arial"/>
          <w:sz w:val="22"/>
          <w:szCs w:val="22"/>
        </w:rPr>
        <w:t xml:space="preserve"> kwaśnych</w:t>
      </w:r>
      <w:r w:rsidR="00C85C9A" w:rsidRPr="006B08C8">
        <w:rPr>
          <w:rStyle w:val="tlid-translation"/>
          <w:rFonts w:cs="Arial"/>
          <w:sz w:val="22"/>
          <w:szCs w:val="22"/>
        </w:rPr>
        <w:t xml:space="preserve"> zaleca się </w:t>
      </w:r>
      <w:r w:rsidR="00B32745" w:rsidRPr="006B08C8">
        <w:rPr>
          <w:rStyle w:val="tlid-translation"/>
          <w:rFonts w:cs="Arial"/>
          <w:sz w:val="22"/>
          <w:szCs w:val="22"/>
        </w:rPr>
        <w:t>z</w:t>
      </w:r>
      <w:r w:rsidR="00C85C9A" w:rsidRPr="006B08C8">
        <w:rPr>
          <w:rStyle w:val="tlid-translation"/>
          <w:rFonts w:cs="Arial"/>
          <w:sz w:val="22"/>
          <w:szCs w:val="22"/>
        </w:rPr>
        <w:t>biornik</w:t>
      </w:r>
      <w:r w:rsidR="00B32745" w:rsidRPr="006B08C8">
        <w:rPr>
          <w:rStyle w:val="tlid-translation"/>
          <w:rFonts w:cs="Arial"/>
          <w:sz w:val="22"/>
          <w:szCs w:val="22"/>
        </w:rPr>
        <w:t xml:space="preserve">i wykonane ze stali nierdzewnej. </w:t>
      </w:r>
      <w:r w:rsidR="00362A0F" w:rsidRPr="006B08C8">
        <w:rPr>
          <w:rStyle w:val="tlid-translation"/>
          <w:rFonts w:cs="Arial"/>
          <w:sz w:val="22"/>
          <w:szCs w:val="22"/>
        </w:rPr>
        <w:t>Przykładowo ze stali nierdzewnej typu 304L mogą być wykonane zbiorniki do przechowywania ciekłych odpadów zawierających kwas azotowy. Zbiorniki ze stali nierdzewnej typu 316L, ze względu na znaczną zawartość Mo (molibdenu) są bard</w:t>
      </w:r>
      <w:r w:rsidR="00DD0918" w:rsidRPr="006B08C8">
        <w:rPr>
          <w:rStyle w:val="tlid-translation"/>
          <w:rFonts w:cs="Arial"/>
          <w:sz w:val="22"/>
          <w:szCs w:val="22"/>
        </w:rPr>
        <w:t>ziej odporne na korozję wżerową.</w:t>
      </w:r>
      <w:r w:rsidR="00362A0F" w:rsidRPr="006B08C8">
        <w:rPr>
          <w:rStyle w:val="tlid-translation"/>
          <w:rFonts w:cs="Arial"/>
          <w:sz w:val="22"/>
          <w:szCs w:val="22"/>
        </w:rPr>
        <w:t xml:space="preserve"> Stal nierdzewna typu 321 (18:8:1Ti) ma również szerokie zastosowanie w przemyśle jądrowym. Jednakże przy wysokich stężeniach chlorków lub fluorków w ciekłych odpadach nie zaleca się stosowania zbiorników ze stali nierdzewnej z</w:t>
      </w:r>
      <w:r w:rsidR="00655FD6">
        <w:rPr>
          <w:rStyle w:val="tlid-translation"/>
          <w:rFonts w:cs="Arial"/>
          <w:sz w:val="22"/>
          <w:szCs w:val="22"/>
        </w:rPr>
        <w:t> </w:t>
      </w:r>
      <w:r w:rsidR="00362A0F" w:rsidRPr="006B08C8">
        <w:rPr>
          <w:rStyle w:val="tlid-translation"/>
          <w:rFonts w:cs="Arial"/>
          <w:sz w:val="22"/>
          <w:szCs w:val="22"/>
        </w:rPr>
        <w:t>uwagi na jej podatność na korozję szczelinową lub wżerową. Zbiorniki wykonane ze stali dupleksowej austenityczno-ferrytycznej o wysokiej zawartości niklu lub tytanu są bardzo dobre do przechowywania</w:t>
      </w:r>
      <w:r w:rsidRPr="006B08C8">
        <w:rPr>
          <w:rStyle w:val="tlid-translation"/>
          <w:rFonts w:cs="Arial"/>
          <w:sz w:val="22"/>
          <w:szCs w:val="22"/>
        </w:rPr>
        <w:t xml:space="preserve"> promieniotwórczych</w:t>
      </w:r>
      <w:r w:rsidR="00362A0F" w:rsidRPr="006B08C8">
        <w:rPr>
          <w:rStyle w:val="tlid-translation"/>
          <w:rFonts w:cs="Arial"/>
          <w:sz w:val="22"/>
          <w:szCs w:val="22"/>
        </w:rPr>
        <w:t xml:space="preserve"> roztworów zawierających chlorki, ale należy unikać ich stosowania do przechowywania roztworów zawierających fluorki. </w:t>
      </w:r>
    </w:p>
    <w:p w14:paraId="3B884900" w14:textId="46137E2B" w:rsidR="00621BAB" w:rsidRPr="006B08C8" w:rsidRDefault="00362A0F" w:rsidP="00621BAB">
      <w:pPr>
        <w:spacing w:before="200" w:line="276" w:lineRule="auto"/>
        <w:ind w:firstLine="1"/>
        <w:jc w:val="both"/>
        <w:rPr>
          <w:rFonts w:cs="Arial"/>
        </w:rPr>
      </w:pPr>
      <w:r w:rsidRPr="006B08C8">
        <w:rPr>
          <w:rStyle w:val="tlid-translation"/>
          <w:rFonts w:cs="Arial"/>
          <w:sz w:val="22"/>
          <w:szCs w:val="22"/>
        </w:rPr>
        <w:t>W przypadku</w:t>
      </w:r>
      <w:r w:rsidR="00CE7F3D" w:rsidRPr="006B08C8">
        <w:rPr>
          <w:rStyle w:val="tlid-translation"/>
          <w:rFonts w:cs="Arial"/>
          <w:sz w:val="22"/>
          <w:szCs w:val="22"/>
        </w:rPr>
        <w:t xml:space="preserve"> promieniotwórczych</w:t>
      </w:r>
      <w:r w:rsidRPr="006B08C8">
        <w:rPr>
          <w:rStyle w:val="tlid-translation"/>
          <w:rFonts w:cs="Arial"/>
          <w:sz w:val="22"/>
          <w:szCs w:val="22"/>
        </w:rPr>
        <w:t xml:space="preserve"> ciekłych odpadów alkalicznych zaleca się ich przechowywanie w zbiornikach ze stali węglowej. W przypadku stosowania zbiorników żelbetowych należy umieścić w środku odpowiednią wykładzinę, chemicznie kompatybilną z</w:t>
      </w:r>
      <w:r w:rsidR="00655FD6">
        <w:rPr>
          <w:rStyle w:val="tlid-translation"/>
          <w:rFonts w:cs="Arial"/>
          <w:sz w:val="22"/>
          <w:szCs w:val="22"/>
        </w:rPr>
        <w:t> </w:t>
      </w:r>
      <w:r w:rsidRPr="006B08C8">
        <w:rPr>
          <w:rStyle w:val="tlid-translation"/>
          <w:rFonts w:cs="Arial"/>
          <w:sz w:val="22"/>
          <w:szCs w:val="22"/>
        </w:rPr>
        <w:t xml:space="preserve">ciekłymi odpadami. </w:t>
      </w:r>
      <w:r w:rsidR="00DD0918" w:rsidRPr="006B08C8">
        <w:rPr>
          <w:rStyle w:val="tlid-translation"/>
          <w:rFonts w:cs="Arial"/>
          <w:sz w:val="22"/>
          <w:szCs w:val="22"/>
        </w:rPr>
        <w:t>W</w:t>
      </w:r>
      <w:r w:rsidRPr="006B08C8">
        <w:rPr>
          <w:rStyle w:val="tlid-translation"/>
          <w:rFonts w:cs="Arial"/>
          <w:sz w:val="22"/>
          <w:szCs w:val="22"/>
        </w:rPr>
        <w:t>ykładzina może być wykonana ze stali nie</w:t>
      </w:r>
      <w:r w:rsidR="00DD0918" w:rsidRPr="006B08C8">
        <w:rPr>
          <w:rStyle w:val="tlid-translation"/>
          <w:rFonts w:cs="Arial"/>
          <w:sz w:val="22"/>
          <w:szCs w:val="22"/>
        </w:rPr>
        <w:t>rdzewnej lub ze stali miękkiej, jak również z</w:t>
      </w:r>
      <w:r w:rsidR="00115870" w:rsidRPr="006B08C8">
        <w:rPr>
          <w:rStyle w:val="tlid-translation"/>
          <w:rFonts w:cs="Arial"/>
          <w:sz w:val="22"/>
          <w:szCs w:val="22"/>
        </w:rPr>
        <w:t> </w:t>
      </w:r>
      <w:r w:rsidRPr="006B08C8">
        <w:rPr>
          <w:rStyle w:val="tlid-translation"/>
          <w:rFonts w:cs="Arial"/>
          <w:sz w:val="22"/>
          <w:szCs w:val="22"/>
        </w:rPr>
        <w:t>bitum</w:t>
      </w:r>
      <w:r w:rsidR="00DD0918" w:rsidRPr="006B08C8">
        <w:rPr>
          <w:rStyle w:val="tlid-translation"/>
          <w:rFonts w:cs="Arial"/>
          <w:sz w:val="22"/>
          <w:szCs w:val="22"/>
        </w:rPr>
        <w:t>enu</w:t>
      </w:r>
      <w:r w:rsidRPr="006B08C8">
        <w:rPr>
          <w:rStyle w:val="tlid-translation"/>
          <w:rFonts w:cs="Arial"/>
          <w:sz w:val="22"/>
          <w:szCs w:val="22"/>
        </w:rPr>
        <w:t xml:space="preserve"> lub gum</w:t>
      </w:r>
      <w:r w:rsidR="00DD0918" w:rsidRPr="006B08C8">
        <w:rPr>
          <w:rStyle w:val="tlid-translation"/>
          <w:rFonts w:cs="Arial"/>
          <w:sz w:val="22"/>
          <w:szCs w:val="22"/>
        </w:rPr>
        <w:t>y</w:t>
      </w:r>
      <w:r w:rsidRPr="006B08C8">
        <w:rPr>
          <w:rStyle w:val="tlid-translation"/>
          <w:rFonts w:cs="Arial"/>
          <w:sz w:val="22"/>
          <w:szCs w:val="22"/>
        </w:rPr>
        <w:t xml:space="preserve">, chociaż </w:t>
      </w:r>
      <w:r w:rsidR="00DD0918" w:rsidRPr="006B08C8">
        <w:rPr>
          <w:rStyle w:val="tlid-translation"/>
          <w:rFonts w:cs="Arial"/>
          <w:sz w:val="22"/>
          <w:szCs w:val="22"/>
        </w:rPr>
        <w:t xml:space="preserve">te ostatnie </w:t>
      </w:r>
      <w:r w:rsidRPr="006B08C8">
        <w:rPr>
          <w:rStyle w:val="tlid-translation"/>
          <w:rFonts w:cs="Arial"/>
          <w:sz w:val="22"/>
          <w:szCs w:val="22"/>
        </w:rPr>
        <w:t xml:space="preserve">mogą nie spełniać swoich funkcji w </w:t>
      </w:r>
      <w:r w:rsidR="00B32745" w:rsidRPr="006B08C8">
        <w:rPr>
          <w:rStyle w:val="tlid-translation"/>
          <w:rFonts w:cs="Arial"/>
          <w:sz w:val="22"/>
          <w:szCs w:val="22"/>
        </w:rPr>
        <w:t>warunkach</w:t>
      </w:r>
      <w:r w:rsidR="00171684" w:rsidRPr="006B08C8">
        <w:rPr>
          <w:rStyle w:val="tlid-translation"/>
          <w:rFonts w:cs="Arial"/>
          <w:sz w:val="22"/>
          <w:szCs w:val="22"/>
        </w:rPr>
        <w:t xml:space="preserve"> </w:t>
      </w:r>
      <w:r w:rsidRPr="006B08C8">
        <w:rPr>
          <w:rStyle w:val="tlid-translation"/>
          <w:rFonts w:cs="Arial"/>
          <w:sz w:val="22"/>
          <w:szCs w:val="22"/>
        </w:rPr>
        <w:t>promieniowani</w:t>
      </w:r>
      <w:r w:rsidR="00B32745" w:rsidRPr="006B08C8">
        <w:rPr>
          <w:rStyle w:val="tlid-translation"/>
          <w:rFonts w:cs="Arial"/>
          <w:sz w:val="22"/>
          <w:szCs w:val="22"/>
        </w:rPr>
        <w:t>a</w:t>
      </w:r>
      <w:r w:rsidR="00DD0918" w:rsidRPr="006B08C8">
        <w:rPr>
          <w:rStyle w:val="tlid-translation"/>
          <w:rFonts w:cs="Arial"/>
          <w:sz w:val="22"/>
          <w:szCs w:val="22"/>
        </w:rPr>
        <w:t xml:space="preserve"> jonizując</w:t>
      </w:r>
      <w:r w:rsidR="00B32745" w:rsidRPr="006B08C8">
        <w:rPr>
          <w:rStyle w:val="tlid-translation"/>
          <w:rFonts w:cs="Arial"/>
          <w:sz w:val="22"/>
          <w:szCs w:val="22"/>
        </w:rPr>
        <w:t>e</w:t>
      </w:r>
      <w:r w:rsidR="00962940" w:rsidRPr="006B08C8">
        <w:rPr>
          <w:rStyle w:val="tlid-translation"/>
          <w:rFonts w:cs="Arial"/>
          <w:sz w:val="22"/>
          <w:szCs w:val="22"/>
        </w:rPr>
        <w:t>go</w:t>
      </w:r>
      <w:r w:rsidR="003A7A39" w:rsidRPr="006B08C8">
        <w:rPr>
          <w:rStyle w:val="tlid-translation"/>
          <w:rFonts w:cs="Arial"/>
          <w:sz w:val="22"/>
          <w:szCs w:val="22"/>
        </w:rPr>
        <w:t xml:space="preserve"> o dużej mocy</w:t>
      </w:r>
      <w:r w:rsidRPr="006B08C8">
        <w:rPr>
          <w:rStyle w:val="tlid-translation"/>
          <w:rFonts w:cs="Arial"/>
          <w:sz w:val="22"/>
          <w:szCs w:val="22"/>
        </w:rPr>
        <w:t>. Należy również zwrócić uwagę, aby odpady ciekłe nie wchodziły w reakcję z betonem</w:t>
      </w:r>
      <w:r w:rsidR="00B32745" w:rsidRPr="006B08C8">
        <w:rPr>
          <w:rStyle w:val="tlid-translation"/>
          <w:rFonts w:cs="Arial"/>
          <w:sz w:val="22"/>
          <w:szCs w:val="22"/>
        </w:rPr>
        <w:t>,</w:t>
      </w:r>
      <w:r w:rsidRPr="006B08C8">
        <w:rPr>
          <w:rStyle w:val="tlid-translation"/>
          <w:rFonts w:cs="Arial"/>
          <w:sz w:val="22"/>
          <w:szCs w:val="22"/>
        </w:rPr>
        <w:t xml:space="preserve"> w przypadku przecieku przez wykładzinę. Niektóre z</w:t>
      </w:r>
      <w:r w:rsidR="00115870" w:rsidRPr="006B08C8">
        <w:rPr>
          <w:rStyle w:val="tlid-translation"/>
          <w:rFonts w:cs="Arial"/>
          <w:sz w:val="22"/>
          <w:szCs w:val="22"/>
        </w:rPr>
        <w:t> </w:t>
      </w:r>
      <w:r w:rsidRPr="006B08C8">
        <w:rPr>
          <w:rStyle w:val="tlid-translation"/>
          <w:rFonts w:cs="Arial"/>
          <w:sz w:val="22"/>
          <w:szCs w:val="22"/>
        </w:rPr>
        <w:t>pojemników ze względ</w:t>
      </w:r>
      <w:r w:rsidR="00171684" w:rsidRPr="006B08C8">
        <w:rPr>
          <w:rStyle w:val="tlid-translation"/>
          <w:rFonts w:cs="Arial"/>
          <w:sz w:val="22"/>
          <w:szCs w:val="22"/>
        </w:rPr>
        <w:t>u na charakter ciekłych odpadów i</w:t>
      </w:r>
      <w:r w:rsidRPr="006B08C8">
        <w:rPr>
          <w:rStyle w:val="tlid-translation"/>
          <w:rFonts w:cs="Arial"/>
          <w:sz w:val="22"/>
          <w:szCs w:val="22"/>
        </w:rPr>
        <w:t xml:space="preserve"> ich właściwości powinny być przechowywane w specjalnych szafkach w magazynie. Każdy nawet najmniejszy pojemnik powinien posiadać oznakowanie, </w:t>
      </w:r>
      <w:r w:rsidR="00DD0918" w:rsidRPr="006B08C8">
        <w:rPr>
          <w:rStyle w:val="tlid-translation"/>
          <w:rFonts w:cs="Arial"/>
          <w:sz w:val="22"/>
          <w:szCs w:val="22"/>
        </w:rPr>
        <w:t xml:space="preserve">jak również </w:t>
      </w:r>
      <w:r w:rsidRPr="006B08C8">
        <w:rPr>
          <w:rStyle w:val="tlid-translation"/>
          <w:rFonts w:cs="Arial"/>
          <w:sz w:val="22"/>
          <w:szCs w:val="22"/>
        </w:rPr>
        <w:t xml:space="preserve">dołączone karty charakterystyki substancji chemicznych tak, aby osoby </w:t>
      </w:r>
      <w:r w:rsidR="005F1E2A" w:rsidRPr="006B08C8">
        <w:rPr>
          <w:rStyle w:val="tlid-translation"/>
          <w:rFonts w:cs="Arial"/>
          <w:sz w:val="22"/>
          <w:szCs w:val="22"/>
        </w:rPr>
        <w:t>mające styczność z</w:t>
      </w:r>
      <w:r w:rsidR="002D6A42" w:rsidRPr="006B08C8">
        <w:rPr>
          <w:rStyle w:val="tlid-translation"/>
          <w:rFonts w:cs="Arial"/>
          <w:sz w:val="22"/>
          <w:szCs w:val="22"/>
        </w:rPr>
        <w:t xml:space="preserve"> ciekłymi odpadami </w:t>
      </w:r>
      <w:r w:rsidRPr="006B08C8">
        <w:rPr>
          <w:rStyle w:val="tlid-translation"/>
          <w:rFonts w:cs="Arial"/>
          <w:sz w:val="22"/>
          <w:szCs w:val="22"/>
        </w:rPr>
        <w:t>wiedziały o ich właściwościach chemicznych.</w:t>
      </w:r>
    </w:p>
    <w:p w14:paraId="76655D7D" w14:textId="77777777" w:rsidR="00621BAB" w:rsidRPr="006B08C8" w:rsidRDefault="00621BAB" w:rsidP="00CB0306">
      <w:pPr>
        <w:pStyle w:val="Default"/>
        <w:spacing w:line="276" w:lineRule="auto"/>
        <w:jc w:val="both"/>
        <w:rPr>
          <w:color w:val="auto"/>
          <w:sz w:val="22"/>
          <w:szCs w:val="22"/>
        </w:rPr>
      </w:pPr>
    </w:p>
    <w:p w14:paraId="29C0721B" w14:textId="77777777" w:rsidR="0085331D" w:rsidRPr="006B08C8" w:rsidRDefault="00AE06B1" w:rsidP="00E508C3">
      <w:pPr>
        <w:spacing w:line="276" w:lineRule="auto"/>
        <w:jc w:val="both"/>
        <w:rPr>
          <w:rStyle w:val="tlid-translation"/>
          <w:rFonts w:cs="Arial"/>
          <w:sz w:val="22"/>
          <w:szCs w:val="22"/>
        </w:rPr>
      </w:pPr>
      <w:r w:rsidRPr="006B08C8">
        <w:rPr>
          <w:sz w:val="22"/>
          <w:szCs w:val="22"/>
        </w:rPr>
        <w:t>O</w:t>
      </w:r>
      <w:r w:rsidR="008E6321" w:rsidRPr="006B08C8">
        <w:rPr>
          <w:sz w:val="22"/>
          <w:szCs w:val="22"/>
        </w:rPr>
        <w:t>dpad</w:t>
      </w:r>
      <w:r w:rsidRPr="006B08C8">
        <w:rPr>
          <w:sz w:val="22"/>
          <w:szCs w:val="22"/>
        </w:rPr>
        <w:t>y</w:t>
      </w:r>
      <w:r w:rsidR="008E6321" w:rsidRPr="006B08C8">
        <w:rPr>
          <w:sz w:val="22"/>
          <w:szCs w:val="22"/>
        </w:rPr>
        <w:t xml:space="preserve"> </w:t>
      </w:r>
      <w:r w:rsidRPr="006B08C8">
        <w:rPr>
          <w:sz w:val="22"/>
          <w:szCs w:val="22"/>
        </w:rPr>
        <w:t>ciekłe generowane w pracowniach izotopowych</w:t>
      </w:r>
      <w:r w:rsidR="008E6321" w:rsidRPr="006B08C8">
        <w:rPr>
          <w:sz w:val="22"/>
          <w:szCs w:val="22"/>
        </w:rPr>
        <w:t xml:space="preserve">, mogą być przechowywane </w:t>
      </w:r>
      <w:r w:rsidR="00A907AC" w:rsidRPr="006B08C8">
        <w:rPr>
          <w:sz w:val="22"/>
          <w:szCs w:val="22"/>
        </w:rPr>
        <w:br/>
      </w:r>
      <w:r w:rsidR="008E6321" w:rsidRPr="006B08C8">
        <w:rPr>
          <w:sz w:val="22"/>
          <w:szCs w:val="22"/>
        </w:rPr>
        <w:t xml:space="preserve">w małych pojemnikach z tworzywa sztucznego, np. o pojemności </w:t>
      </w:r>
      <w:r w:rsidRPr="006B08C8">
        <w:rPr>
          <w:sz w:val="22"/>
          <w:szCs w:val="22"/>
        </w:rPr>
        <w:t>5 dm</w:t>
      </w:r>
      <w:r w:rsidRPr="006B08C8">
        <w:rPr>
          <w:sz w:val="22"/>
          <w:szCs w:val="22"/>
          <w:vertAlign w:val="superscript"/>
        </w:rPr>
        <w:t>3</w:t>
      </w:r>
      <w:r w:rsidR="008E6321" w:rsidRPr="006B08C8">
        <w:rPr>
          <w:sz w:val="22"/>
          <w:szCs w:val="22"/>
        </w:rPr>
        <w:t xml:space="preserve">, które dodatkowo umieszcza się w odpornych chemicznie i radiacyjnie kuwetach o odpowiedniej pojemności, zapobiegających rozprzestrzenianiu się ciekłego odpadu </w:t>
      </w:r>
      <w:r w:rsidR="00B40B85" w:rsidRPr="006B08C8">
        <w:rPr>
          <w:sz w:val="22"/>
          <w:szCs w:val="22"/>
        </w:rPr>
        <w:t xml:space="preserve">promieniotwórczego </w:t>
      </w:r>
      <w:r w:rsidR="008E6321" w:rsidRPr="006B08C8">
        <w:rPr>
          <w:sz w:val="22"/>
          <w:szCs w:val="22"/>
        </w:rPr>
        <w:t xml:space="preserve">w przypadku uszkodzenia pojemnika. </w:t>
      </w:r>
      <w:r w:rsidR="00362A0F" w:rsidRPr="006B08C8">
        <w:rPr>
          <w:rStyle w:val="tlid-translation"/>
          <w:rFonts w:cs="Arial"/>
          <w:sz w:val="22"/>
          <w:szCs w:val="22"/>
        </w:rPr>
        <w:t>Polipropylen jest najlepszym rozwiązaniem jeśli chodzi o</w:t>
      </w:r>
      <w:r w:rsidR="00115870" w:rsidRPr="006B08C8">
        <w:rPr>
          <w:rStyle w:val="tlid-translation"/>
          <w:rFonts w:cs="Arial"/>
          <w:sz w:val="22"/>
          <w:szCs w:val="22"/>
        </w:rPr>
        <w:t> </w:t>
      </w:r>
      <w:r w:rsidR="00362A0F" w:rsidRPr="006B08C8">
        <w:rPr>
          <w:rStyle w:val="tlid-translation"/>
          <w:rFonts w:cs="Arial"/>
          <w:sz w:val="22"/>
          <w:szCs w:val="22"/>
        </w:rPr>
        <w:t xml:space="preserve">krótkotrwałe przechowywanie wodnych roztworów promieniotwórczych. Zaleca się stosowanie nieprzezroczystych pojemników na roztwory wrażliwe na promieniowanie UV do krótkotrwałego przechowywania. Pojemniki należy umieszczać na tacach ociekowych wykonanych z plastiku lub metalu o pojemności 130% pojemności pojemnika. Szkło do przechowywania </w:t>
      </w:r>
      <w:r w:rsidR="00C3152A" w:rsidRPr="006B08C8">
        <w:rPr>
          <w:rStyle w:val="tlid-translation"/>
          <w:rFonts w:cs="Arial"/>
          <w:sz w:val="22"/>
          <w:szCs w:val="22"/>
        </w:rPr>
        <w:t xml:space="preserve">ciekłych odpadów promieniotwórczych </w:t>
      </w:r>
      <w:r w:rsidR="00362A0F" w:rsidRPr="006B08C8">
        <w:rPr>
          <w:rStyle w:val="tlid-translation"/>
          <w:rFonts w:cs="Arial"/>
          <w:sz w:val="22"/>
          <w:szCs w:val="22"/>
        </w:rPr>
        <w:t xml:space="preserve">nie jest zalecane ze względu na jego kruchość. Jeśli jednak użycie </w:t>
      </w:r>
      <w:r w:rsidR="00C3152A" w:rsidRPr="006B08C8">
        <w:rPr>
          <w:rStyle w:val="tlid-translation"/>
          <w:rFonts w:cs="Arial"/>
          <w:sz w:val="22"/>
          <w:szCs w:val="22"/>
        </w:rPr>
        <w:t xml:space="preserve">pojemnika ze szła </w:t>
      </w:r>
      <w:r w:rsidR="00362A0F" w:rsidRPr="006B08C8">
        <w:rPr>
          <w:rStyle w:val="tlid-translation"/>
          <w:rFonts w:cs="Arial"/>
          <w:sz w:val="22"/>
          <w:szCs w:val="22"/>
        </w:rPr>
        <w:t xml:space="preserve">jest nieuniknione, nie powinno </w:t>
      </w:r>
      <w:r w:rsidR="00C3152A" w:rsidRPr="006B08C8">
        <w:rPr>
          <w:rStyle w:val="tlid-translation"/>
          <w:rFonts w:cs="Arial"/>
          <w:sz w:val="22"/>
          <w:szCs w:val="22"/>
        </w:rPr>
        <w:t xml:space="preserve">ono </w:t>
      </w:r>
      <w:r w:rsidR="00362A0F" w:rsidRPr="006B08C8">
        <w:rPr>
          <w:rStyle w:val="tlid-translation"/>
          <w:rFonts w:cs="Arial"/>
          <w:sz w:val="22"/>
          <w:szCs w:val="22"/>
        </w:rPr>
        <w:t>mieć bezpośredniego kontaktu z metalowymi powierzchniami (np. nie należy ustawiać szkła na metalowych stojakach) i zawsze należy je chronić przed przypadkowym pęknięciem (np.</w:t>
      </w:r>
      <w:r w:rsidR="00115870" w:rsidRPr="006B08C8">
        <w:rPr>
          <w:rStyle w:val="tlid-translation"/>
          <w:rFonts w:cs="Arial"/>
          <w:sz w:val="22"/>
          <w:szCs w:val="22"/>
        </w:rPr>
        <w:t> </w:t>
      </w:r>
      <w:r w:rsidR="00362A0F" w:rsidRPr="006B08C8">
        <w:rPr>
          <w:rStyle w:val="tlid-translation"/>
          <w:rFonts w:cs="Arial"/>
          <w:sz w:val="22"/>
          <w:szCs w:val="22"/>
        </w:rPr>
        <w:t xml:space="preserve">umieszczając </w:t>
      </w:r>
      <w:r w:rsidR="00C3152A" w:rsidRPr="006B08C8">
        <w:rPr>
          <w:rStyle w:val="tlid-translation"/>
          <w:rFonts w:cs="Arial"/>
          <w:sz w:val="22"/>
          <w:szCs w:val="22"/>
        </w:rPr>
        <w:t xml:space="preserve">wewnątrz formy z polistyrenu bądź </w:t>
      </w:r>
      <w:r w:rsidR="00362A0F" w:rsidRPr="006B08C8">
        <w:rPr>
          <w:rStyle w:val="tlid-translation"/>
          <w:rFonts w:cs="Arial"/>
          <w:sz w:val="22"/>
          <w:szCs w:val="22"/>
        </w:rPr>
        <w:t xml:space="preserve">wewnątrz innego plastikowego pojemnika itp.). Łatwopalne ciecze muszą być przechowywane w nieprzezroczystych metalowych pojemnikach, ponieważ plastikowe pojemniki mogą się stopić podczas ogrzewania zewnętrznego i spowodować pożar. </w:t>
      </w:r>
    </w:p>
    <w:p w14:paraId="56E64CA6" w14:textId="77777777" w:rsidR="0085331D" w:rsidRPr="006B08C8" w:rsidRDefault="0085331D" w:rsidP="00E508C3">
      <w:pPr>
        <w:spacing w:line="276" w:lineRule="auto"/>
        <w:jc w:val="both"/>
        <w:rPr>
          <w:rStyle w:val="tlid-translation"/>
          <w:rFonts w:cs="Arial"/>
          <w:sz w:val="22"/>
          <w:szCs w:val="22"/>
        </w:rPr>
      </w:pPr>
    </w:p>
    <w:p w14:paraId="5C176A26" w14:textId="77777777" w:rsidR="00362A0F" w:rsidRDefault="00362A0F" w:rsidP="00E508C3">
      <w:pPr>
        <w:spacing w:line="276" w:lineRule="auto"/>
        <w:jc w:val="both"/>
        <w:rPr>
          <w:rStyle w:val="tlid-translation"/>
          <w:rFonts w:cs="Arial"/>
          <w:sz w:val="22"/>
          <w:szCs w:val="22"/>
        </w:rPr>
      </w:pPr>
      <w:r w:rsidRPr="006B08C8">
        <w:rPr>
          <w:rStyle w:val="tlid-translation"/>
          <w:rFonts w:cs="Arial"/>
          <w:sz w:val="22"/>
          <w:szCs w:val="22"/>
        </w:rPr>
        <w:lastRenderedPageBreak/>
        <w:t>W przypadku ciekłych odpadów organicznych należy stosować nieprzezroczyste pojemniki z</w:t>
      </w:r>
      <w:r w:rsidR="0085331D" w:rsidRPr="006B08C8">
        <w:rPr>
          <w:rStyle w:val="tlid-translation"/>
          <w:rFonts w:cs="Arial"/>
          <w:sz w:val="22"/>
          <w:szCs w:val="22"/>
        </w:rPr>
        <w:t> </w:t>
      </w:r>
      <w:r w:rsidRPr="006B08C8">
        <w:rPr>
          <w:rStyle w:val="tlid-translation"/>
          <w:rFonts w:cs="Arial"/>
          <w:sz w:val="22"/>
          <w:szCs w:val="22"/>
        </w:rPr>
        <w:t xml:space="preserve">polipropylenu lub metalu. Pojemniki powinny być umieszczone </w:t>
      </w:r>
      <w:r w:rsidR="003714F6" w:rsidRPr="006B08C8">
        <w:rPr>
          <w:rStyle w:val="tlid-translation"/>
          <w:rFonts w:cs="Arial"/>
          <w:sz w:val="22"/>
          <w:szCs w:val="22"/>
        </w:rPr>
        <w:t>na</w:t>
      </w:r>
      <w:r w:rsidRPr="006B08C8">
        <w:rPr>
          <w:rStyle w:val="tlid-translation"/>
          <w:rFonts w:cs="Arial"/>
          <w:sz w:val="22"/>
          <w:szCs w:val="22"/>
        </w:rPr>
        <w:t xml:space="preserve"> metalowej tacce ociekowej o pojemności 130 %. Nie jest zalecane stosowanie szkła do przechowywania, a</w:t>
      </w:r>
      <w:r w:rsidR="0085331D" w:rsidRPr="006B08C8">
        <w:rPr>
          <w:rStyle w:val="tlid-translation"/>
          <w:rFonts w:cs="Arial"/>
          <w:sz w:val="22"/>
          <w:szCs w:val="22"/>
        </w:rPr>
        <w:t> </w:t>
      </w:r>
      <w:r w:rsidRPr="006B08C8">
        <w:rPr>
          <w:rStyle w:val="tlid-translation"/>
          <w:rFonts w:cs="Arial"/>
          <w:sz w:val="22"/>
          <w:szCs w:val="22"/>
        </w:rPr>
        <w:t>w</w:t>
      </w:r>
      <w:r w:rsidR="0085331D" w:rsidRPr="006B08C8">
        <w:rPr>
          <w:rStyle w:val="tlid-translation"/>
          <w:rFonts w:cs="Arial"/>
          <w:sz w:val="22"/>
          <w:szCs w:val="22"/>
        </w:rPr>
        <w:t> </w:t>
      </w:r>
      <w:r w:rsidRPr="006B08C8">
        <w:rPr>
          <w:rStyle w:val="tlid-translation"/>
          <w:rFonts w:cs="Arial"/>
          <w:sz w:val="22"/>
          <w:szCs w:val="22"/>
        </w:rPr>
        <w:t xml:space="preserve">przypadku gdy jego użycia nie da się uniknąć </w:t>
      </w:r>
      <w:r w:rsidRPr="00362A0F">
        <w:rPr>
          <w:rStyle w:val="tlid-translation"/>
          <w:rFonts w:cs="Arial"/>
          <w:sz w:val="22"/>
          <w:szCs w:val="22"/>
        </w:rPr>
        <w:t>należy stosować przyciemnione szkło i</w:t>
      </w:r>
      <w:r w:rsidR="0085331D">
        <w:rPr>
          <w:rStyle w:val="tlid-translation"/>
          <w:rFonts w:cs="Arial"/>
          <w:sz w:val="22"/>
          <w:szCs w:val="22"/>
        </w:rPr>
        <w:t> </w:t>
      </w:r>
      <w:r w:rsidRPr="00362A0F">
        <w:rPr>
          <w:rStyle w:val="tlid-translation"/>
          <w:rFonts w:cs="Arial"/>
          <w:sz w:val="22"/>
          <w:szCs w:val="22"/>
        </w:rPr>
        <w:t>pojemnik szklany umieścić w</w:t>
      </w:r>
      <w:r w:rsidR="00115870">
        <w:rPr>
          <w:rStyle w:val="tlid-translation"/>
          <w:rFonts w:cs="Arial"/>
          <w:sz w:val="22"/>
          <w:szCs w:val="22"/>
        </w:rPr>
        <w:t> </w:t>
      </w:r>
      <w:r w:rsidRPr="00362A0F">
        <w:rPr>
          <w:rStyle w:val="tlid-translation"/>
          <w:rFonts w:cs="Arial"/>
          <w:sz w:val="22"/>
          <w:szCs w:val="22"/>
        </w:rPr>
        <w:t>styropianowej formie lub pojemniku z ołowiu. Zaleca się, w</w:t>
      </w:r>
      <w:r w:rsidR="0085331D">
        <w:rPr>
          <w:rStyle w:val="tlid-translation"/>
          <w:rFonts w:cs="Arial"/>
          <w:sz w:val="22"/>
          <w:szCs w:val="22"/>
        </w:rPr>
        <w:t> </w:t>
      </w:r>
      <w:r w:rsidRPr="00362A0F">
        <w:rPr>
          <w:rStyle w:val="tlid-translation"/>
          <w:rFonts w:cs="Arial"/>
          <w:sz w:val="22"/>
          <w:szCs w:val="22"/>
        </w:rPr>
        <w:t>przypadku gdy objętość przekracza trzy litry przechowywać pojemnik w obudowanej szafce. Ze względu na nietrwałość pojemników z polipropylenu (wskutek działania promieniowania jonizującego, promieniowania UV i rozpuszczania chemicznego) zaleca się przeprowadzać kontrolę odpadów ciekłych co dwa tygodnie, odgazowywać pojemniki z</w:t>
      </w:r>
      <w:r w:rsidR="0085331D">
        <w:rPr>
          <w:rStyle w:val="tlid-translation"/>
          <w:rFonts w:cs="Arial"/>
          <w:sz w:val="22"/>
          <w:szCs w:val="22"/>
        </w:rPr>
        <w:t> </w:t>
      </w:r>
      <w:r w:rsidRPr="00362A0F">
        <w:rPr>
          <w:rStyle w:val="tlid-translation"/>
          <w:rFonts w:cs="Arial"/>
          <w:sz w:val="22"/>
          <w:szCs w:val="22"/>
        </w:rPr>
        <w:t>ciekłymi odpadami co 3</w:t>
      </w:r>
      <w:r w:rsidR="00115870">
        <w:rPr>
          <w:rStyle w:val="tlid-translation"/>
          <w:rFonts w:cs="Arial"/>
          <w:sz w:val="22"/>
          <w:szCs w:val="22"/>
        </w:rPr>
        <w:t> </w:t>
      </w:r>
      <w:r w:rsidRPr="00362A0F">
        <w:rPr>
          <w:rStyle w:val="tlid-translation"/>
          <w:rFonts w:cs="Arial"/>
          <w:sz w:val="22"/>
          <w:szCs w:val="22"/>
        </w:rPr>
        <w:t>miesiące, trzymać pojemniki z daleka od światła słonecznego (w</w:t>
      </w:r>
      <w:r w:rsidR="0085331D">
        <w:rPr>
          <w:rStyle w:val="tlid-translation"/>
          <w:rFonts w:cs="Arial"/>
          <w:sz w:val="22"/>
          <w:szCs w:val="22"/>
        </w:rPr>
        <w:t> </w:t>
      </w:r>
      <w:r w:rsidRPr="00362A0F">
        <w:rPr>
          <w:rStyle w:val="tlid-translation"/>
          <w:rFonts w:cs="Arial"/>
          <w:sz w:val="22"/>
          <w:szCs w:val="22"/>
        </w:rPr>
        <w:t xml:space="preserve">tym </w:t>
      </w:r>
      <w:r w:rsidR="000561A3">
        <w:rPr>
          <w:rStyle w:val="tlid-translation"/>
          <w:rFonts w:cs="Arial"/>
          <w:sz w:val="22"/>
          <w:szCs w:val="22"/>
        </w:rPr>
        <w:t>świetlówki</w:t>
      </w:r>
      <w:r w:rsidRPr="00362A0F">
        <w:rPr>
          <w:rStyle w:val="tlid-translation"/>
          <w:rFonts w:cs="Arial"/>
          <w:sz w:val="22"/>
          <w:szCs w:val="22"/>
        </w:rPr>
        <w:t>) oraz zastępować co dwa lata pojemniki polipropylenowe nowymi.</w:t>
      </w:r>
    </w:p>
    <w:p w14:paraId="09501896" w14:textId="77777777" w:rsidR="000561A3" w:rsidRDefault="000561A3" w:rsidP="00362A0F">
      <w:pPr>
        <w:jc w:val="both"/>
        <w:rPr>
          <w:rStyle w:val="tlid-translation"/>
          <w:rFonts w:ascii="Times New Roman" w:hAnsi="Times New Roman"/>
          <w:sz w:val="22"/>
          <w:szCs w:val="22"/>
        </w:rPr>
      </w:pPr>
    </w:p>
    <w:p w14:paraId="60CBF1BB" w14:textId="77777777" w:rsidR="00362A0F" w:rsidRPr="000561A3" w:rsidRDefault="00362A0F" w:rsidP="00362A0F">
      <w:pPr>
        <w:jc w:val="both"/>
        <w:rPr>
          <w:rStyle w:val="tlid-translation"/>
          <w:rFonts w:ascii="Times New Roman" w:hAnsi="Times New Roman"/>
          <w:sz w:val="22"/>
          <w:szCs w:val="22"/>
        </w:rPr>
      </w:pPr>
      <w:r w:rsidRPr="00362A0F">
        <w:rPr>
          <w:rStyle w:val="tlid-translation"/>
          <w:rFonts w:cs="Arial"/>
          <w:sz w:val="22"/>
          <w:szCs w:val="22"/>
        </w:rPr>
        <w:t>Specyficzne ciecze wymagają szczególnej uwagi:</w:t>
      </w:r>
    </w:p>
    <w:p w14:paraId="0B057877" w14:textId="77777777" w:rsidR="00362A0F" w:rsidRPr="00362A0F" w:rsidRDefault="005D2041" w:rsidP="00115870">
      <w:pPr>
        <w:pStyle w:val="Akapitzlist"/>
        <w:numPr>
          <w:ilvl w:val="0"/>
          <w:numId w:val="24"/>
        </w:numPr>
        <w:spacing w:after="200" w:line="276" w:lineRule="auto"/>
        <w:jc w:val="both"/>
        <w:rPr>
          <w:rStyle w:val="tlid-translation"/>
          <w:rFonts w:cs="Arial"/>
          <w:sz w:val="22"/>
          <w:szCs w:val="22"/>
        </w:rPr>
      </w:pPr>
      <w:r>
        <w:rPr>
          <w:rStyle w:val="tlid-translation"/>
          <w:rFonts w:cs="Arial"/>
          <w:sz w:val="22"/>
          <w:szCs w:val="22"/>
        </w:rPr>
        <w:t>n</w:t>
      </w:r>
      <w:r w:rsidR="00362A0F" w:rsidRPr="00362A0F">
        <w:rPr>
          <w:rStyle w:val="tlid-translation"/>
          <w:rFonts w:cs="Arial"/>
          <w:sz w:val="22"/>
          <w:szCs w:val="22"/>
        </w:rPr>
        <w:t>ależy unikać wlewania różnych płynów do tego samego pojemnika, np. mieszania kwasu z zasadą, roztworów węglanowych z nadtlenkiem, substancji orga</w:t>
      </w:r>
      <w:r>
        <w:rPr>
          <w:rStyle w:val="tlid-translation"/>
          <w:rFonts w:cs="Arial"/>
          <w:sz w:val="22"/>
          <w:szCs w:val="22"/>
        </w:rPr>
        <w:t>nicznych z</w:t>
      </w:r>
      <w:r w:rsidR="00115870">
        <w:rPr>
          <w:rStyle w:val="tlid-translation"/>
          <w:rFonts w:cs="Arial"/>
          <w:sz w:val="22"/>
          <w:szCs w:val="22"/>
        </w:rPr>
        <w:t> </w:t>
      </w:r>
      <w:r>
        <w:rPr>
          <w:rStyle w:val="tlid-translation"/>
          <w:rFonts w:cs="Arial"/>
          <w:sz w:val="22"/>
          <w:szCs w:val="22"/>
        </w:rPr>
        <w:t>nieorganicznymi itp.</w:t>
      </w:r>
      <w:r w:rsidR="000561A3">
        <w:rPr>
          <w:rStyle w:val="tlid-translation"/>
          <w:rFonts w:cs="Arial"/>
          <w:sz w:val="22"/>
          <w:szCs w:val="22"/>
        </w:rPr>
        <w:t>;</w:t>
      </w:r>
    </w:p>
    <w:p w14:paraId="6BEB256D" w14:textId="77777777" w:rsidR="00362A0F" w:rsidRPr="00362A0F" w:rsidRDefault="005D2041" w:rsidP="00362A0F">
      <w:pPr>
        <w:pStyle w:val="Akapitzlist"/>
        <w:numPr>
          <w:ilvl w:val="0"/>
          <w:numId w:val="24"/>
        </w:numPr>
        <w:spacing w:after="200" w:line="276" w:lineRule="auto"/>
        <w:jc w:val="both"/>
        <w:rPr>
          <w:rStyle w:val="tlid-translation"/>
          <w:rFonts w:cs="Arial"/>
          <w:sz w:val="22"/>
          <w:szCs w:val="22"/>
        </w:rPr>
      </w:pPr>
      <w:r>
        <w:rPr>
          <w:rStyle w:val="tlid-translation"/>
          <w:rFonts w:cs="Arial"/>
          <w:sz w:val="22"/>
          <w:szCs w:val="22"/>
        </w:rPr>
        <w:t>k</w:t>
      </w:r>
      <w:r w:rsidR="00362A0F" w:rsidRPr="00362A0F">
        <w:rPr>
          <w:rStyle w:val="tlid-translation"/>
          <w:rFonts w:cs="Arial"/>
          <w:sz w:val="22"/>
          <w:szCs w:val="22"/>
        </w:rPr>
        <w:t>was azotowy należy przechowywać w magazynie chemicznym z dala od substancji takich jak aceton, kwas octowy, alkohol, kwas chromowy, anilina, kwas cyjanowodorowy, siarkowodór i</w:t>
      </w:r>
      <w:r w:rsidR="000561A3">
        <w:rPr>
          <w:rStyle w:val="tlid-translation"/>
          <w:rFonts w:cs="Arial"/>
          <w:sz w:val="22"/>
          <w:szCs w:val="22"/>
        </w:rPr>
        <w:t xml:space="preserve"> wszelkie łatwopalne substancje;</w:t>
      </w:r>
    </w:p>
    <w:p w14:paraId="3707A947" w14:textId="77777777" w:rsidR="00362A0F" w:rsidRPr="006B08C8" w:rsidRDefault="005D2041" w:rsidP="00362A0F">
      <w:pPr>
        <w:pStyle w:val="Akapitzlist"/>
        <w:numPr>
          <w:ilvl w:val="0"/>
          <w:numId w:val="24"/>
        </w:numPr>
        <w:spacing w:after="200" w:line="276" w:lineRule="auto"/>
        <w:jc w:val="both"/>
        <w:rPr>
          <w:rStyle w:val="tlid-translation"/>
          <w:rFonts w:cs="Arial"/>
          <w:sz w:val="22"/>
          <w:szCs w:val="22"/>
        </w:rPr>
      </w:pPr>
      <w:r>
        <w:rPr>
          <w:rStyle w:val="tlid-translation"/>
          <w:rFonts w:cs="Arial"/>
          <w:sz w:val="22"/>
          <w:szCs w:val="22"/>
        </w:rPr>
        <w:t>ż</w:t>
      </w:r>
      <w:r w:rsidR="00362A0F" w:rsidRPr="00362A0F">
        <w:rPr>
          <w:rStyle w:val="tlid-translation"/>
          <w:rFonts w:cs="Arial"/>
          <w:sz w:val="22"/>
          <w:szCs w:val="22"/>
        </w:rPr>
        <w:t xml:space="preserve">rące roztwory (kwas solny, wodorotlenek potasu, wodorotlenek amonu, fenol) muszą być przechowywane w </w:t>
      </w:r>
      <w:r w:rsidR="00362A0F" w:rsidRPr="006B08C8">
        <w:rPr>
          <w:rStyle w:val="tlid-translation"/>
          <w:rFonts w:cs="Arial"/>
          <w:sz w:val="22"/>
          <w:szCs w:val="22"/>
        </w:rPr>
        <w:t>plastikowych pojemnikach (polipropylenowych lub polietylenowych) poniżej pozio</w:t>
      </w:r>
      <w:r w:rsidR="000561A3" w:rsidRPr="006B08C8">
        <w:rPr>
          <w:rStyle w:val="tlid-translation"/>
          <w:rFonts w:cs="Arial"/>
          <w:sz w:val="22"/>
          <w:szCs w:val="22"/>
        </w:rPr>
        <w:t>mu oczu;</w:t>
      </w:r>
      <w:r w:rsidR="00362A0F" w:rsidRPr="006B08C8">
        <w:rPr>
          <w:rStyle w:val="tlid-translation"/>
          <w:rFonts w:cs="Arial"/>
          <w:sz w:val="22"/>
          <w:szCs w:val="22"/>
        </w:rPr>
        <w:t xml:space="preserve"> </w:t>
      </w:r>
    </w:p>
    <w:p w14:paraId="3BF5EB2D" w14:textId="59E2B3CB" w:rsidR="00362A0F" w:rsidRPr="006B08C8" w:rsidRDefault="005D2041" w:rsidP="00362A0F">
      <w:pPr>
        <w:pStyle w:val="Akapitzlist"/>
        <w:numPr>
          <w:ilvl w:val="0"/>
          <w:numId w:val="24"/>
        </w:numPr>
        <w:spacing w:after="200" w:line="276" w:lineRule="auto"/>
        <w:jc w:val="both"/>
        <w:rPr>
          <w:rStyle w:val="tlid-translation"/>
          <w:rFonts w:cs="Arial"/>
          <w:sz w:val="22"/>
          <w:szCs w:val="22"/>
        </w:rPr>
      </w:pPr>
      <w:r w:rsidRPr="006B08C8">
        <w:rPr>
          <w:rStyle w:val="tlid-translation"/>
          <w:rFonts w:cs="Arial"/>
          <w:sz w:val="22"/>
          <w:szCs w:val="22"/>
        </w:rPr>
        <w:t>u</w:t>
      </w:r>
      <w:r w:rsidR="00362A0F" w:rsidRPr="006B08C8">
        <w:rPr>
          <w:rStyle w:val="tlid-translation"/>
          <w:rFonts w:cs="Arial"/>
          <w:sz w:val="22"/>
          <w:szCs w:val="22"/>
        </w:rPr>
        <w:t>tleniacze (nadsiarczany, nadc</w:t>
      </w:r>
      <w:r w:rsidR="00171684" w:rsidRPr="006B08C8">
        <w:rPr>
          <w:rStyle w:val="tlid-translation"/>
          <w:rFonts w:cs="Arial"/>
          <w:sz w:val="22"/>
          <w:szCs w:val="22"/>
        </w:rPr>
        <w:t>hlorany, nadmanganiany, halogenki</w:t>
      </w:r>
      <w:r w:rsidR="00362A0F" w:rsidRPr="006B08C8">
        <w:rPr>
          <w:rStyle w:val="tlid-translation"/>
          <w:rFonts w:cs="Arial"/>
          <w:sz w:val="22"/>
          <w:szCs w:val="22"/>
        </w:rPr>
        <w:t>, nadtlenki, kwas chromowy</w:t>
      </w:r>
      <w:r w:rsidR="007C25C9" w:rsidRPr="006B08C8">
        <w:rPr>
          <w:rStyle w:val="tlid-translation"/>
          <w:rFonts w:cs="Arial"/>
          <w:sz w:val="22"/>
          <w:szCs w:val="22"/>
        </w:rPr>
        <w:t>)</w:t>
      </w:r>
      <w:r w:rsidR="00362A0F" w:rsidRPr="006B08C8">
        <w:rPr>
          <w:rStyle w:val="tlid-translation"/>
          <w:rFonts w:cs="Arial"/>
          <w:sz w:val="22"/>
          <w:szCs w:val="22"/>
        </w:rPr>
        <w:t xml:space="preserve"> należy przechowywać w przyciemnionym szkle wewnątrz formy polistyrenowej. Nie należy używa</w:t>
      </w:r>
      <w:r w:rsidR="000561A3" w:rsidRPr="006B08C8">
        <w:rPr>
          <w:rStyle w:val="tlid-translation"/>
          <w:rFonts w:cs="Arial"/>
          <w:sz w:val="22"/>
          <w:szCs w:val="22"/>
        </w:rPr>
        <w:t>ć korkowych ani gumowych korków;</w:t>
      </w:r>
    </w:p>
    <w:p w14:paraId="644BE3C7" w14:textId="77777777" w:rsidR="000C04B8" w:rsidRPr="005D2041" w:rsidRDefault="005D2041" w:rsidP="005D2041">
      <w:pPr>
        <w:pStyle w:val="Akapitzlist"/>
        <w:numPr>
          <w:ilvl w:val="0"/>
          <w:numId w:val="24"/>
        </w:numPr>
        <w:spacing w:after="200" w:line="276" w:lineRule="auto"/>
        <w:jc w:val="both"/>
        <w:rPr>
          <w:rStyle w:val="tlid-translation"/>
          <w:rFonts w:cs="Arial"/>
          <w:sz w:val="22"/>
          <w:szCs w:val="22"/>
        </w:rPr>
      </w:pPr>
      <w:r>
        <w:rPr>
          <w:rStyle w:val="tlid-translation"/>
          <w:sz w:val="22"/>
          <w:szCs w:val="22"/>
        </w:rPr>
        <w:t>r</w:t>
      </w:r>
      <w:r w:rsidR="000561A3" w:rsidRPr="000561A3">
        <w:rPr>
          <w:rStyle w:val="tlid-translation"/>
          <w:sz w:val="22"/>
          <w:szCs w:val="22"/>
        </w:rPr>
        <w:t>eaktywne i potencjalnie wybuchowe chemikalia</w:t>
      </w:r>
      <w:r w:rsidR="000C04B8">
        <w:rPr>
          <w:rStyle w:val="tlid-translation"/>
          <w:sz w:val="22"/>
          <w:szCs w:val="22"/>
        </w:rPr>
        <w:t xml:space="preserve"> wymagają specjalnej uwagi, np.</w:t>
      </w:r>
      <w:r w:rsidR="00115870">
        <w:rPr>
          <w:rStyle w:val="tlid-translation"/>
          <w:sz w:val="22"/>
          <w:szCs w:val="22"/>
        </w:rPr>
        <w:t> </w:t>
      </w:r>
      <w:r w:rsidR="000C04B8" w:rsidRPr="005D2041">
        <w:rPr>
          <w:rStyle w:val="tlid-translation"/>
          <w:sz w:val="22"/>
          <w:szCs w:val="22"/>
        </w:rPr>
        <w:t>wodorki, borowodorki, substancje piroforyczne należy przechowywać z dala od jakichkolwiek innych roztworów wodnych w szafce, w suchym środowisku, takim jak eksykator wypełniony gazem</w:t>
      </w:r>
      <w:r>
        <w:rPr>
          <w:rStyle w:val="tlid-translation"/>
          <w:sz w:val="22"/>
          <w:szCs w:val="22"/>
        </w:rPr>
        <w:t xml:space="preserve"> obojętnym (azotem lub argonem), </w:t>
      </w:r>
      <w:r w:rsidR="000C04B8" w:rsidRPr="005D2041">
        <w:rPr>
          <w:rStyle w:val="tlid-translation"/>
          <w:sz w:val="22"/>
          <w:szCs w:val="22"/>
        </w:rPr>
        <w:t>azydki, nadchlorany muszą być przechowywane w chłodnym, suchym miejscu z dala od źródeł ciepła i</w:t>
      </w:r>
      <w:r w:rsidR="00115870">
        <w:rPr>
          <w:rStyle w:val="tlid-translation"/>
          <w:sz w:val="22"/>
          <w:szCs w:val="22"/>
        </w:rPr>
        <w:t> </w:t>
      </w:r>
      <w:r w:rsidR="000C04B8" w:rsidRPr="005D2041">
        <w:rPr>
          <w:rStyle w:val="tlid-translation"/>
          <w:sz w:val="22"/>
          <w:szCs w:val="22"/>
        </w:rPr>
        <w:t>źródeł zapłonu, takich jak otwarty ogień, gorące powierzchnie, źródł</w:t>
      </w:r>
      <w:r w:rsidR="00EF764B">
        <w:rPr>
          <w:rStyle w:val="tlid-translation"/>
          <w:sz w:val="22"/>
          <w:szCs w:val="22"/>
        </w:rPr>
        <w:t>a</w:t>
      </w:r>
      <w:r w:rsidR="000C04B8" w:rsidRPr="005D2041">
        <w:rPr>
          <w:rStyle w:val="tlid-translation"/>
          <w:sz w:val="22"/>
          <w:szCs w:val="22"/>
        </w:rPr>
        <w:t xml:space="preserve"> iskier i</w:t>
      </w:r>
      <w:r w:rsidR="00115870">
        <w:rPr>
          <w:rStyle w:val="tlid-translation"/>
          <w:sz w:val="22"/>
          <w:szCs w:val="22"/>
        </w:rPr>
        <w:t> </w:t>
      </w:r>
      <w:r w:rsidR="000C04B8" w:rsidRPr="005D2041">
        <w:rPr>
          <w:rStyle w:val="tlid-translation"/>
          <w:sz w:val="22"/>
          <w:szCs w:val="22"/>
        </w:rPr>
        <w:t>bezpośrednie światło słoneczne.</w:t>
      </w:r>
    </w:p>
    <w:p w14:paraId="4E6E3F9B" w14:textId="77777777" w:rsidR="008E6321" w:rsidRPr="00211B43" w:rsidRDefault="008E6321" w:rsidP="00CB0306">
      <w:pPr>
        <w:pStyle w:val="Default"/>
        <w:spacing w:line="276" w:lineRule="auto"/>
        <w:jc w:val="both"/>
        <w:rPr>
          <w:color w:val="auto"/>
          <w:sz w:val="22"/>
          <w:szCs w:val="22"/>
        </w:rPr>
      </w:pPr>
    </w:p>
    <w:p w14:paraId="768AEFE0" w14:textId="77777777" w:rsidR="008E6321" w:rsidRPr="00532DFC" w:rsidRDefault="000659A7" w:rsidP="00CB0306">
      <w:pPr>
        <w:pStyle w:val="Default"/>
        <w:spacing w:line="276" w:lineRule="auto"/>
        <w:jc w:val="both"/>
        <w:rPr>
          <w:color w:val="auto"/>
          <w:sz w:val="22"/>
          <w:szCs w:val="22"/>
        </w:rPr>
      </w:pPr>
      <w:r>
        <w:rPr>
          <w:color w:val="auto"/>
          <w:sz w:val="22"/>
          <w:szCs w:val="22"/>
        </w:rPr>
        <w:t>Podczas przechowywania</w:t>
      </w:r>
      <w:r w:rsidRPr="00885CAF">
        <w:rPr>
          <w:color w:val="auto"/>
          <w:sz w:val="22"/>
          <w:szCs w:val="22"/>
        </w:rPr>
        <w:t xml:space="preserve"> </w:t>
      </w:r>
      <w:r w:rsidR="008E6321" w:rsidRPr="00885CAF">
        <w:rPr>
          <w:color w:val="auto"/>
          <w:sz w:val="22"/>
          <w:szCs w:val="22"/>
        </w:rPr>
        <w:t xml:space="preserve">ciekłych odpadów o własnościach korozyjnych należy </w:t>
      </w:r>
      <w:r>
        <w:rPr>
          <w:color w:val="auto"/>
          <w:sz w:val="22"/>
          <w:szCs w:val="22"/>
        </w:rPr>
        <w:t>zachować</w:t>
      </w:r>
      <w:r w:rsidRPr="00885CAF">
        <w:rPr>
          <w:color w:val="auto"/>
          <w:sz w:val="22"/>
          <w:szCs w:val="22"/>
        </w:rPr>
        <w:t xml:space="preserve"> </w:t>
      </w:r>
      <w:r w:rsidR="008E6321" w:rsidRPr="00885CAF">
        <w:rPr>
          <w:color w:val="auto"/>
          <w:sz w:val="22"/>
          <w:szCs w:val="22"/>
        </w:rPr>
        <w:t xml:space="preserve">szczególne środki ostrożności, </w:t>
      </w:r>
      <w:r>
        <w:rPr>
          <w:color w:val="auto"/>
          <w:sz w:val="22"/>
          <w:szCs w:val="22"/>
        </w:rPr>
        <w:t>stosując</w:t>
      </w:r>
      <w:r w:rsidR="008E6321" w:rsidRPr="00885CAF">
        <w:rPr>
          <w:color w:val="auto"/>
          <w:sz w:val="22"/>
          <w:szCs w:val="22"/>
        </w:rPr>
        <w:t xml:space="preserve"> pojemniki o podwójnych ścianach </w:t>
      </w:r>
      <w:r w:rsidR="001B1AC8">
        <w:rPr>
          <w:color w:val="auto"/>
          <w:sz w:val="22"/>
          <w:szCs w:val="22"/>
        </w:rPr>
        <w:br/>
      </w:r>
      <w:r w:rsidR="008E6321" w:rsidRPr="00885CAF">
        <w:rPr>
          <w:color w:val="auto"/>
          <w:sz w:val="22"/>
          <w:szCs w:val="22"/>
        </w:rPr>
        <w:t>i nieprzepuszczalne wykładziny.</w:t>
      </w:r>
      <w:r w:rsidR="008E6321">
        <w:rPr>
          <w:color w:val="auto"/>
          <w:sz w:val="22"/>
          <w:szCs w:val="22"/>
        </w:rPr>
        <w:t xml:space="preserve"> W</w:t>
      </w:r>
      <w:r w:rsidR="00CE5C16">
        <w:rPr>
          <w:color w:val="auto"/>
          <w:sz w:val="22"/>
          <w:szCs w:val="22"/>
        </w:rPr>
        <w:t> </w:t>
      </w:r>
      <w:r w:rsidR="008E6321">
        <w:rPr>
          <w:color w:val="auto"/>
          <w:sz w:val="22"/>
          <w:szCs w:val="22"/>
        </w:rPr>
        <w:t xml:space="preserve">przypadku gdy obiekt nie posiada kanalizacji specjalnej na ciekłe odpady promieniotwórcze, przechowuje się je wyłącznie w zbiornikach </w:t>
      </w:r>
      <w:r w:rsidR="001B1AC8">
        <w:rPr>
          <w:color w:val="auto"/>
          <w:sz w:val="22"/>
          <w:szCs w:val="22"/>
        </w:rPr>
        <w:br/>
      </w:r>
      <w:r w:rsidR="008E6321">
        <w:rPr>
          <w:color w:val="auto"/>
          <w:sz w:val="22"/>
          <w:szCs w:val="22"/>
        </w:rPr>
        <w:t>i pojemnikach ze stali nierdzewnej lub z tworzyw sztucznych, których pojemność nie przekracza 100 dm</w:t>
      </w:r>
      <w:r w:rsidR="008E6321" w:rsidRPr="00532DFC">
        <w:rPr>
          <w:color w:val="auto"/>
          <w:sz w:val="22"/>
          <w:szCs w:val="22"/>
          <w:vertAlign w:val="superscript"/>
        </w:rPr>
        <w:t>3</w:t>
      </w:r>
      <w:r w:rsidR="008E6321">
        <w:rPr>
          <w:color w:val="auto"/>
          <w:sz w:val="22"/>
          <w:szCs w:val="22"/>
        </w:rPr>
        <w:t>, oraz w</w:t>
      </w:r>
      <w:r w:rsidR="00CE5C16">
        <w:rPr>
          <w:color w:val="auto"/>
          <w:sz w:val="22"/>
          <w:szCs w:val="22"/>
        </w:rPr>
        <w:t> </w:t>
      </w:r>
      <w:r w:rsidR="008E6321">
        <w:rPr>
          <w:color w:val="auto"/>
          <w:sz w:val="22"/>
          <w:szCs w:val="22"/>
        </w:rPr>
        <w:t>zabezpieczonych przed uszkodzeniami mechanicznymi pojemnikach szklanych lub ceramicznych, których pojemność nie przekracza 25 dm</w:t>
      </w:r>
      <w:r w:rsidR="008E6321" w:rsidRPr="00532DFC">
        <w:rPr>
          <w:color w:val="auto"/>
          <w:sz w:val="22"/>
          <w:szCs w:val="22"/>
          <w:vertAlign w:val="superscript"/>
        </w:rPr>
        <w:t>3</w:t>
      </w:r>
      <w:r w:rsidR="008E6321">
        <w:rPr>
          <w:color w:val="auto"/>
          <w:sz w:val="22"/>
          <w:szCs w:val="22"/>
        </w:rPr>
        <w:t>.</w:t>
      </w:r>
    </w:p>
    <w:p w14:paraId="4B216B05" w14:textId="77777777" w:rsidR="008E6321" w:rsidRPr="0048513E" w:rsidRDefault="008E6321" w:rsidP="00CB0306">
      <w:pPr>
        <w:pStyle w:val="Default"/>
        <w:spacing w:line="276" w:lineRule="auto"/>
        <w:jc w:val="both"/>
        <w:rPr>
          <w:color w:val="auto"/>
          <w:sz w:val="22"/>
          <w:szCs w:val="22"/>
        </w:rPr>
      </w:pPr>
      <w:r w:rsidRPr="0042725C">
        <w:rPr>
          <w:color w:val="auto"/>
          <w:sz w:val="22"/>
          <w:szCs w:val="22"/>
        </w:rPr>
        <w:t>Zbiornik lub pojemnik</w:t>
      </w:r>
      <w:r>
        <w:rPr>
          <w:color w:val="auto"/>
          <w:sz w:val="22"/>
          <w:szCs w:val="22"/>
        </w:rPr>
        <w:t xml:space="preserve"> do przechowywania ciekłych odpadów promieniotwórczych umieszcza się w pokrytej od wewnątrz powłoką chemoodporną wannie stalowej lub betonowej, której pojemność jest nie mniejsza od objętości umieszczonego w niej pojemnika lub zbiornika.</w:t>
      </w:r>
      <w:r w:rsidR="008946CE">
        <w:rPr>
          <w:color w:val="auto"/>
          <w:sz w:val="22"/>
          <w:szCs w:val="22"/>
        </w:rPr>
        <w:t xml:space="preserve"> </w:t>
      </w:r>
      <w:r w:rsidR="000D00E0">
        <w:rPr>
          <w:color w:val="auto"/>
          <w:sz w:val="22"/>
          <w:szCs w:val="22"/>
        </w:rPr>
        <w:t xml:space="preserve">Ze względów radiologicznych, w szczególności </w:t>
      </w:r>
      <w:r w:rsidR="005821BE">
        <w:rPr>
          <w:color w:val="auto"/>
          <w:sz w:val="22"/>
          <w:szCs w:val="22"/>
        </w:rPr>
        <w:t xml:space="preserve">ze względu na ewentualną </w:t>
      </w:r>
      <w:r w:rsidR="007A3773" w:rsidRPr="007A3773">
        <w:rPr>
          <w:color w:val="auto"/>
          <w:sz w:val="22"/>
          <w:szCs w:val="22"/>
        </w:rPr>
        <w:t>likwidacj</w:t>
      </w:r>
      <w:r w:rsidR="005821BE">
        <w:rPr>
          <w:color w:val="auto"/>
          <w:sz w:val="22"/>
          <w:szCs w:val="22"/>
        </w:rPr>
        <w:t xml:space="preserve">ę </w:t>
      </w:r>
      <w:r w:rsidR="007A3773" w:rsidRPr="007A3773">
        <w:rPr>
          <w:color w:val="auto"/>
          <w:sz w:val="22"/>
          <w:szCs w:val="22"/>
        </w:rPr>
        <w:t>zagrożenia i usuwani</w:t>
      </w:r>
      <w:r w:rsidR="005821BE">
        <w:rPr>
          <w:color w:val="auto"/>
          <w:sz w:val="22"/>
          <w:szCs w:val="22"/>
        </w:rPr>
        <w:t>e</w:t>
      </w:r>
      <w:r w:rsidR="007A3773" w:rsidRPr="007A3773">
        <w:rPr>
          <w:color w:val="auto"/>
          <w:sz w:val="22"/>
          <w:szCs w:val="22"/>
        </w:rPr>
        <w:t xml:space="preserve"> skutków zdarzenia radiacyjnego</w:t>
      </w:r>
      <w:r w:rsidR="005821BE">
        <w:rPr>
          <w:color w:val="auto"/>
          <w:sz w:val="22"/>
          <w:szCs w:val="22"/>
        </w:rPr>
        <w:t xml:space="preserve"> powstałego w wyniku uszkodzenia </w:t>
      </w:r>
      <w:r w:rsidR="005821BE" w:rsidRPr="005821BE">
        <w:rPr>
          <w:color w:val="auto"/>
          <w:sz w:val="22"/>
          <w:szCs w:val="22"/>
        </w:rPr>
        <w:t>zbiorników lub pojemników</w:t>
      </w:r>
      <w:r w:rsidR="008946CE">
        <w:rPr>
          <w:color w:val="auto"/>
          <w:sz w:val="22"/>
          <w:szCs w:val="22"/>
        </w:rPr>
        <w:t xml:space="preserve"> </w:t>
      </w:r>
      <w:r w:rsidR="008946CE" w:rsidRPr="008946CE">
        <w:rPr>
          <w:color w:val="auto"/>
          <w:sz w:val="22"/>
          <w:szCs w:val="22"/>
        </w:rPr>
        <w:t>do przechowywania ciekłych odpadów promieniotwórczych</w:t>
      </w:r>
      <w:r w:rsidR="005821BE">
        <w:rPr>
          <w:color w:val="auto"/>
          <w:sz w:val="22"/>
          <w:szCs w:val="22"/>
        </w:rPr>
        <w:t>, zas</w:t>
      </w:r>
      <w:r w:rsidR="00131BFB">
        <w:rPr>
          <w:color w:val="auto"/>
          <w:sz w:val="22"/>
          <w:szCs w:val="22"/>
        </w:rPr>
        <w:t>t</w:t>
      </w:r>
      <w:r w:rsidR="005821BE">
        <w:rPr>
          <w:color w:val="auto"/>
          <w:sz w:val="22"/>
          <w:szCs w:val="22"/>
        </w:rPr>
        <w:t>osowanie</w:t>
      </w:r>
      <w:r w:rsidR="008946CE">
        <w:rPr>
          <w:color w:val="auto"/>
          <w:sz w:val="22"/>
          <w:szCs w:val="22"/>
        </w:rPr>
        <w:t xml:space="preserve"> </w:t>
      </w:r>
      <w:r w:rsidR="008946CE">
        <w:rPr>
          <w:color w:val="auto"/>
          <w:sz w:val="22"/>
          <w:szCs w:val="22"/>
        </w:rPr>
        <w:lastRenderedPageBreak/>
        <w:t xml:space="preserve">zbiorników lub pojemników dwupłaszczowych nie zwalnia z obowiązku umieszczenia ich </w:t>
      </w:r>
      <w:r w:rsidR="008946CE" w:rsidRPr="008946CE">
        <w:rPr>
          <w:color w:val="auto"/>
          <w:sz w:val="22"/>
          <w:szCs w:val="22"/>
        </w:rPr>
        <w:t>w</w:t>
      </w:r>
      <w:r w:rsidR="00115870">
        <w:rPr>
          <w:color w:val="auto"/>
          <w:sz w:val="22"/>
          <w:szCs w:val="22"/>
        </w:rPr>
        <w:t> </w:t>
      </w:r>
      <w:r w:rsidR="008946CE">
        <w:rPr>
          <w:color w:val="auto"/>
          <w:sz w:val="22"/>
          <w:szCs w:val="22"/>
        </w:rPr>
        <w:t>w</w:t>
      </w:r>
      <w:r w:rsidR="008946CE" w:rsidRPr="008946CE">
        <w:rPr>
          <w:color w:val="auto"/>
          <w:sz w:val="22"/>
          <w:szCs w:val="22"/>
        </w:rPr>
        <w:t>annie</w:t>
      </w:r>
      <w:r w:rsidR="008946CE">
        <w:rPr>
          <w:color w:val="auto"/>
          <w:sz w:val="22"/>
          <w:szCs w:val="22"/>
        </w:rPr>
        <w:t>, o której mowa wyżej.</w:t>
      </w:r>
    </w:p>
    <w:p w14:paraId="5C138864" w14:textId="77777777" w:rsidR="008E6321" w:rsidRPr="00885CAF" w:rsidRDefault="008E6321" w:rsidP="00CB0306">
      <w:pPr>
        <w:pStyle w:val="Default"/>
        <w:spacing w:line="276" w:lineRule="auto"/>
        <w:jc w:val="both"/>
        <w:rPr>
          <w:color w:val="auto"/>
          <w:sz w:val="22"/>
          <w:szCs w:val="22"/>
        </w:rPr>
      </w:pPr>
      <w:r w:rsidRPr="0048513E">
        <w:rPr>
          <w:color w:val="auto"/>
          <w:sz w:val="22"/>
          <w:szCs w:val="22"/>
        </w:rPr>
        <w:t>Odpady które mogą ulegać rozproszeniu, takie jak ciecze</w:t>
      </w:r>
      <w:r>
        <w:rPr>
          <w:color w:val="auto"/>
          <w:sz w:val="22"/>
          <w:szCs w:val="22"/>
        </w:rPr>
        <w:t>, gazy</w:t>
      </w:r>
      <w:r w:rsidRPr="0048513E">
        <w:rPr>
          <w:color w:val="auto"/>
          <w:sz w:val="22"/>
          <w:szCs w:val="22"/>
        </w:rPr>
        <w:t xml:space="preserve"> i pyły, należy monitorować ze względu na ryzyko uwolnień skażeń promieniotwórczych. </w:t>
      </w:r>
      <w:r w:rsidRPr="008841C4">
        <w:rPr>
          <w:color w:val="auto"/>
          <w:sz w:val="22"/>
          <w:szCs w:val="22"/>
        </w:rPr>
        <w:t xml:space="preserve">Jeśli podczas przechowywania odpadów pojemnik wykazuje oznaki degradacji, należy podjąć odpowiednie działania, </w:t>
      </w:r>
      <w:r>
        <w:rPr>
          <w:color w:val="auto"/>
          <w:sz w:val="22"/>
          <w:szCs w:val="22"/>
        </w:rPr>
        <w:t xml:space="preserve">między innymi </w:t>
      </w:r>
      <w:r w:rsidR="00A21945">
        <w:rPr>
          <w:color w:val="auto"/>
          <w:sz w:val="22"/>
          <w:szCs w:val="22"/>
        </w:rPr>
        <w:t xml:space="preserve">kontrolę </w:t>
      </w:r>
      <w:r w:rsidR="004205E1">
        <w:rPr>
          <w:color w:val="auto"/>
          <w:sz w:val="22"/>
          <w:szCs w:val="22"/>
        </w:rPr>
        <w:t xml:space="preserve">jego </w:t>
      </w:r>
      <w:r w:rsidR="00A21945">
        <w:rPr>
          <w:color w:val="auto"/>
          <w:sz w:val="22"/>
          <w:szCs w:val="22"/>
        </w:rPr>
        <w:t>szczelności</w:t>
      </w:r>
      <w:r w:rsidRPr="008841C4">
        <w:rPr>
          <w:color w:val="auto"/>
          <w:sz w:val="22"/>
          <w:szCs w:val="22"/>
        </w:rPr>
        <w:t>.</w:t>
      </w:r>
      <w:r w:rsidRPr="00885CAF">
        <w:rPr>
          <w:color w:val="auto"/>
          <w:sz w:val="22"/>
          <w:szCs w:val="22"/>
        </w:rPr>
        <w:t xml:space="preserve"> W przypadku </w:t>
      </w:r>
      <w:r>
        <w:rPr>
          <w:color w:val="auto"/>
          <w:sz w:val="22"/>
          <w:szCs w:val="22"/>
        </w:rPr>
        <w:t>wykrycia nieszczelności</w:t>
      </w:r>
      <w:r w:rsidRPr="00885CAF">
        <w:rPr>
          <w:color w:val="auto"/>
          <w:sz w:val="22"/>
          <w:szCs w:val="22"/>
        </w:rPr>
        <w:t xml:space="preserve"> należy </w:t>
      </w:r>
      <w:r>
        <w:rPr>
          <w:color w:val="auto"/>
          <w:sz w:val="22"/>
          <w:szCs w:val="22"/>
        </w:rPr>
        <w:t xml:space="preserve">zastosować </w:t>
      </w:r>
      <w:r w:rsidRPr="00885CAF">
        <w:rPr>
          <w:color w:val="auto"/>
          <w:sz w:val="22"/>
          <w:szCs w:val="22"/>
        </w:rPr>
        <w:t>dodatkow</w:t>
      </w:r>
      <w:r>
        <w:rPr>
          <w:color w:val="auto"/>
          <w:sz w:val="22"/>
          <w:szCs w:val="22"/>
        </w:rPr>
        <w:t>e</w:t>
      </w:r>
      <w:r w:rsidRPr="00885CAF">
        <w:rPr>
          <w:color w:val="auto"/>
          <w:sz w:val="22"/>
          <w:szCs w:val="22"/>
        </w:rPr>
        <w:t xml:space="preserve"> opakowani</w:t>
      </w:r>
      <w:r>
        <w:rPr>
          <w:color w:val="auto"/>
          <w:sz w:val="22"/>
          <w:szCs w:val="22"/>
        </w:rPr>
        <w:t>e</w:t>
      </w:r>
      <w:r w:rsidRPr="00885CAF">
        <w:rPr>
          <w:color w:val="auto"/>
          <w:sz w:val="22"/>
          <w:szCs w:val="22"/>
        </w:rPr>
        <w:t xml:space="preserve"> lub przepakowa</w:t>
      </w:r>
      <w:r>
        <w:rPr>
          <w:color w:val="auto"/>
          <w:sz w:val="22"/>
          <w:szCs w:val="22"/>
        </w:rPr>
        <w:t>ć odpady promieniotwórcze</w:t>
      </w:r>
      <w:r w:rsidRPr="00885CAF">
        <w:rPr>
          <w:color w:val="auto"/>
          <w:sz w:val="22"/>
          <w:szCs w:val="22"/>
        </w:rPr>
        <w:t>.</w:t>
      </w:r>
    </w:p>
    <w:p w14:paraId="74643B8B" w14:textId="77777777" w:rsidR="008E6321" w:rsidRPr="00885CAF" w:rsidRDefault="008E6321" w:rsidP="00CB0306">
      <w:pPr>
        <w:pStyle w:val="Default"/>
        <w:spacing w:line="276" w:lineRule="auto"/>
        <w:jc w:val="both"/>
        <w:rPr>
          <w:color w:val="auto"/>
          <w:sz w:val="22"/>
          <w:szCs w:val="22"/>
        </w:rPr>
      </w:pPr>
      <w:r w:rsidRPr="00885CAF">
        <w:rPr>
          <w:color w:val="auto"/>
          <w:sz w:val="22"/>
          <w:szCs w:val="22"/>
        </w:rPr>
        <w:t>Przedmioty ostre, takie jak strzykawki, stłucz</w:t>
      </w:r>
      <w:r>
        <w:rPr>
          <w:color w:val="auto"/>
          <w:sz w:val="22"/>
          <w:szCs w:val="22"/>
        </w:rPr>
        <w:t xml:space="preserve">ki szklane </w:t>
      </w:r>
      <w:r w:rsidRPr="00885CAF">
        <w:rPr>
          <w:color w:val="auto"/>
          <w:sz w:val="22"/>
          <w:szCs w:val="22"/>
        </w:rPr>
        <w:t xml:space="preserve">należy gromadzić oddzielnie </w:t>
      </w:r>
      <w:r>
        <w:rPr>
          <w:color w:val="auto"/>
          <w:sz w:val="22"/>
          <w:szCs w:val="22"/>
        </w:rPr>
        <w:br/>
      </w:r>
      <w:r w:rsidRPr="00885CAF">
        <w:rPr>
          <w:color w:val="auto"/>
          <w:sz w:val="22"/>
          <w:szCs w:val="22"/>
        </w:rPr>
        <w:t>i przechowywać w pojemnikach o</w:t>
      </w:r>
      <w:r>
        <w:rPr>
          <w:color w:val="auto"/>
          <w:sz w:val="22"/>
          <w:szCs w:val="22"/>
        </w:rPr>
        <w:t>dpornych na przebicie (np.</w:t>
      </w:r>
      <w:r w:rsidRPr="00885CAF">
        <w:rPr>
          <w:color w:val="auto"/>
          <w:sz w:val="22"/>
          <w:szCs w:val="22"/>
        </w:rPr>
        <w:t xml:space="preserve"> </w:t>
      </w:r>
      <w:r w:rsidR="004205E1" w:rsidRPr="004205E1">
        <w:rPr>
          <w:color w:val="auto"/>
          <w:sz w:val="22"/>
          <w:szCs w:val="22"/>
        </w:rPr>
        <w:t xml:space="preserve">pojemnikach </w:t>
      </w:r>
      <w:r w:rsidRPr="00885CAF">
        <w:rPr>
          <w:color w:val="auto"/>
          <w:sz w:val="22"/>
          <w:szCs w:val="22"/>
        </w:rPr>
        <w:t>metalow</w:t>
      </w:r>
      <w:r>
        <w:rPr>
          <w:color w:val="auto"/>
          <w:sz w:val="22"/>
          <w:szCs w:val="22"/>
        </w:rPr>
        <w:t>ych</w:t>
      </w:r>
      <w:r w:rsidRPr="00885CAF">
        <w:rPr>
          <w:color w:val="auto"/>
          <w:sz w:val="22"/>
          <w:szCs w:val="22"/>
        </w:rPr>
        <w:t>).</w:t>
      </w:r>
    </w:p>
    <w:p w14:paraId="444D2DD2" w14:textId="77777777" w:rsidR="007A5A4D" w:rsidRDefault="008E6321" w:rsidP="007F5F9F">
      <w:pPr>
        <w:pStyle w:val="Default"/>
        <w:spacing w:line="276" w:lineRule="auto"/>
        <w:jc w:val="both"/>
        <w:rPr>
          <w:color w:val="auto"/>
          <w:sz w:val="22"/>
          <w:szCs w:val="22"/>
        </w:rPr>
      </w:pPr>
      <w:r w:rsidRPr="00885CAF">
        <w:rPr>
          <w:color w:val="auto"/>
          <w:sz w:val="22"/>
          <w:szCs w:val="22"/>
        </w:rPr>
        <w:t xml:space="preserve">Odpady promieniotwórcze należy zapakować w sposób uniemożliwiający dostęp </w:t>
      </w:r>
      <w:r w:rsidR="004205E1">
        <w:rPr>
          <w:color w:val="auto"/>
          <w:sz w:val="22"/>
          <w:szCs w:val="22"/>
        </w:rPr>
        <w:t xml:space="preserve">ptaków, </w:t>
      </w:r>
      <w:r w:rsidRPr="00885CAF">
        <w:rPr>
          <w:color w:val="auto"/>
          <w:sz w:val="22"/>
          <w:szCs w:val="22"/>
        </w:rPr>
        <w:t xml:space="preserve">owadów lub gryzoni, które mogą stanowić poważne zagrożenie dla </w:t>
      </w:r>
      <w:r>
        <w:rPr>
          <w:color w:val="auto"/>
          <w:sz w:val="22"/>
          <w:szCs w:val="22"/>
        </w:rPr>
        <w:t>szczelności opakowania z</w:t>
      </w:r>
      <w:r w:rsidR="001516C0">
        <w:rPr>
          <w:color w:val="auto"/>
          <w:sz w:val="22"/>
          <w:szCs w:val="22"/>
        </w:rPr>
        <w:t> </w:t>
      </w:r>
      <w:r w:rsidRPr="00885CAF">
        <w:rPr>
          <w:color w:val="auto"/>
          <w:sz w:val="22"/>
          <w:szCs w:val="22"/>
        </w:rPr>
        <w:t>odpad</w:t>
      </w:r>
      <w:r>
        <w:rPr>
          <w:color w:val="auto"/>
          <w:sz w:val="22"/>
          <w:szCs w:val="22"/>
        </w:rPr>
        <w:t>ami</w:t>
      </w:r>
      <w:r w:rsidRPr="00885CAF">
        <w:rPr>
          <w:color w:val="auto"/>
          <w:sz w:val="22"/>
          <w:szCs w:val="22"/>
        </w:rPr>
        <w:t xml:space="preserve"> promieniotwórczy</w:t>
      </w:r>
      <w:r>
        <w:rPr>
          <w:color w:val="auto"/>
          <w:sz w:val="22"/>
          <w:szCs w:val="22"/>
        </w:rPr>
        <w:t>mi</w:t>
      </w:r>
      <w:r w:rsidRPr="00885CAF">
        <w:rPr>
          <w:color w:val="auto"/>
          <w:sz w:val="22"/>
          <w:szCs w:val="22"/>
        </w:rPr>
        <w:t>. Jest to szczególnie istotne w przypadku przechowywania odpadów promieniotwórczych niebezpiecznych biologicznie, lub w przypadku przechowywania odpadów w workach plastikowych.</w:t>
      </w:r>
    </w:p>
    <w:p w14:paraId="3AB8F337" w14:textId="58136E03" w:rsidR="007A5A4D" w:rsidRPr="00850489" w:rsidRDefault="007A5A4D" w:rsidP="00850489">
      <w:pPr>
        <w:spacing w:after="200" w:line="276" w:lineRule="auto"/>
        <w:jc w:val="both"/>
        <w:rPr>
          <w:rFonts w:ascii="Times New Roman" w:hAnsi="Times New Roman"/>
          <w:b/>
          <w:i/>
        </w:rPr>
      </w:pPr>
      <w:r w:rsidRPr="00AD40D4">
        <w:rPr>
          <w:rFonts w:eastAsia="Calibri" w:cs="Arial"/>
          <w:sz w:val="22"/>
          <w:szCs w:val="22"/>
          <w:lang w:eastAsia="en-US"/>
        </w:rPr>
        <w:t>Pojemniki służące do przechowywania odpadów promieniotwórczych powinny być zaprojektowane i wykonane w taki sposób, aby odpady promieniotwórcze w nich przechowywane pozostawały szczelnie zamknięte niezależnie od operacji jakim są poddawane. W przypadku gdy pojemnik stanowi główną barierę zatrzymującą odpady, wytrzymałość i integralność pojemnika należy dobrać do rodzaju odpadów i stężenia zawartych w odpadach izotopów promieniotwórczych. Wybierając pojemnik należy uwzględnić statyczne i dynamiczne obciążenia wynikające z przemieszczania i ustawiania opakowań z</w:t>
      </w:r>
      <w:r w:rsidR="001516C0">
        <w:rPr>
          <w:rFonts w:eastAsia="Calibri" w:cs="Arial"/>
          <w:sz w:val="22"/>
          <w:szCs w:val="22"/>
          <w:lang w:eastAsia="en-US"/>
        </w:rPr>
        <w:t> </w:t>
      </w:r>
      <w:r w:rsidRPr="00AD40D4">
        <w:rPr>
          <w:rFonts w:eastAsia="Calibri" w:cs="Arial"/>
          <w:sz w:val="22"/>
          <w:szCs w:val="22"/>
          <w:lang w:eastAsia="en-US"/>
        </w:rPr>
        <w:t xml:space="preserve">odpadami w sterty poprzez uwzględnienie grubości ścian pojemników, ich ciężaru po napełnieniu oraz </w:t>
      </w:r>
      <w:r w:rsidR="00FB0F9C" w:rsidRPr="00AD40D4">
        <w:rPr>
          <w:rFonts w:eastAsia="Calibri" w:cs="Arial"/>
          <w:sz w:val="22"/>
          <w:szCs w:val="22"/>
          <w:lang w:eastAsia="en-US"/>
        </w:rPr>
        <w:t xml:space="preserve">kierunku </w:t>
      </w:r>
      <w:r w:rsidRPr="00AD40D4">
        <w:rPr>
          <w:rFonts w:eastAsia="Calibri" w:cs="Arial"/>
          <w:sz w:val="22"/>
          <w:szCs w:val="22"/>
          <w:lang w:eastAsia="en-US"/>
        </w:rPr>
        <w:t xml:space="preserve">układania. </w:t>
      </w:r>
      <w:r w:rsidR="00297DCC" w:rsidRPr="00AD40D4">
        <w:rPr>
          <w:rFonts w:eastAsia="Calibri" w:cs="Arial"/>
          <w:sz w:val="22"/>
          <w:szCs w:val="22"/>
          <w:lang w:eastAsia="en-US"/>
        </w:rPr>
        <w:t xml:space="preserve">Pojemnik powinien wytrzymać upadek na płaską betonową podłogę, w dowolnej orientacji z wysokości 4 m lub najwyższej wysokości </w:t>
      </w:r>
      <w:r w:rsidR="00D1123B">
        <w:rPr>
          <w:rFonts w:eastAsia="Calibri" w:cs="Arial"/>
          <w:sz w:val="22"/>
          <w:szCs w:val="22"/>
          <w:lang w:eastAsia="en-US"/>
        </w:rPr>
        <w:t>przeładunkowej</w:t>
      </w:r>
      <w:r w:rsidR="00297DCC" w:rsidRPr="00AD40D4">
        <w:rPr>
          <w:rFonts w:eastAsia="Calibri" w:cs="Arial"/>
          <w:sz w:val="22"/>
          <w:szCs w:val="22"/>
          <w:lang w:eastAsia="en-US"/>
        </w:rPr>
        <w:t xml:space="preserve">, w zależności od tego która wysokość jest większa. Pojemnik powinien być tak zaprojektowany, aby w wyniku upadku nie nastąpiło uwolnienie znajdujących się w nim odpadów. </w:t>
      </w:r>
      <w:r w:rsidRPr="00AD40D4">
        <w:rPr>
          <w:rFonts w:eastAsia="Calibri" w:cs="Arial"/>
          <w:sz w:val="22"/>
          <w:szCs w:val="22"/>
          <w:lang w:eastAsia="en-US"/>
        </w:rPr>
        <w:t>Wybór pojemnika powinien uwzględniać warunki przechowywania, tj. temperaturę otoczenia i wilgotność. Należy unikać</w:t>
      </w:r>
      <w:r w:rsidRPr="00AD40D4">
        <w:rPr>
          <w:rFonts w:cs="Arial"/>
          <w:sz w:val="22"/>
          <w:szCs w:val="22"/>
        </w:rPr>
        <w:t xml:space="preserve"> umieszczania pojemników na powierzchniach, na których może dochodzić do okresowej kondensacji pary wodnej, ponieważ może to przyspieszyć korodowanie pojemnika.</w:t>
      </w:r>
      <w:r w:rsidR="0078379C" w:rsidRPr="00AD40D4">
        <w:rPr>
          <w:rFonts w:cs="Arial"/>
          <w:sz w:val="22"/>
          <w:szCs w:val="22"/>
        </w:rPr>
        <w:t xml:space="preserve"> Pojemnik wraz z zamknięciem powinien zapobiegać wnikaniu wody do jego środka. </w:t>
      </w:r>
      <w:r w:rsidR="00115870">
        <w:rPr>
          <w:rFonts w:cs="Arial"/>
          <w:sz w:val="22"/>
          <w:szCs w:val="22"/>
        </w:rPr>
        <w:t xml:space="preserve">Pojemnik ze znajdującymi się w nim odpadami powinien </w:t>
      </w:r>
      <w:r w:rsidR="00115870" w:rsidRPr="00115870">
        <w:rPr>
          <w:rFonts w:cs="Arial"/>
          <w:sz w:val="22"/>
          <w:szCs w:val="22"/>
        </w:rPr>
        <w:t>wytrzym</w:t>
      </w:r>
      <w:r w:rsidR="00115870">
        <w:rPr>
          <w:rFonts w:cs="Arial"/>
          <w:sz w:val="22"/>
          <w:szCs w:val="22"/>
        </w:rPr>
        <w:t>ać</w:t>
      </w:r>
      <w:r w:rsidR="00115870" w:rsidRPr="00115870">
        <w:rPr>
          <w:rFonts w:cs="Arial"/>
          <w:sz w:val="22"/>
          <w:szCs w:val="22"/>
        </w:rPr>
        <w:t xml:space="preserve"> wszelkie różnice ciśnień, które mogą powstać między wnętrzem pojemnika a</w:t>
      </w:r>
      <w:r w:rsidR="00115870">
        <w:rPr>
          <w:rFonts w:cs="Arial"/>
          <w:sz w:val="22"/>
          <w:szCs w:val="22"/>
        </w:rPr>
        <w:t> </w:t>
      </w:r>
      <w:r w:rsidR="00115870" w:rsidRPr="00115870">
        <w:rPr>
          <w:rFonts w:cs="Arial"/>
          <w:sz w:val="22"/>
          <w:szCs w:val="22"/>
        </w:rPr>
        <w:t>otoczeniem w normalnych warunkach eksploatacji i przechowywania.</w:t>
      </w:r>
      <w:r w:rsidR="00115870">
        <w:rPr>
          <w:rFonts w:cs="Arial"/>
          <w:sz w:val="22"/>
          <w:szCs w:val="22"/>
        </w:rPr>
        <w:t xml:space="preserve"> </w:t>
      </w:r>
      <w:r w:rsidR="00115870" w:rsidRPr="00115870">
        <w:rPr>
          <w:rFonts w:cs="Arial"/>
          <w:sz w:val="22"/>
          <w:szCs w:val="22"/>
        </w:rPr>
        <w:t>Pojemniki na odpady mogące wydzielać gazy wybuchowe (np. radionuklidy emitujące promieniowanie alfa w</w:t>
      </w:r>
      <w:r w:rsidR="00115870">
        <w:rPr>
          <w:rFonts w:cs="Arial"/>
          <w:sz w:val="22"/>
          <w:szCs w:val="22"/>
        </w:rPr>
        <w:t> </w:t>
      </w:r>
      <w:r w:rsidR="00115870" w:rsidRPr="00115870">
        <w:rPr>
          <w:rFonts w:cs="Arial"/>
          <w:sz w:val="22"/>
          <w:szCs w:val="22"/>
        </w:rPr>
        <w:t xml:space="preserve">matrycy odpadów organicznych) muszą być odpowiednio wentylowane. Otwory wentylacyjne (lub zawory) muszą mieć metalową konstrukcję odporną na korozję, zawierać wysokowydajne filtry cząstek stałych (HEPA) i muszą być zaprojektowane tak, aby nie zatykały się ani </w:t>
      </w:r>
      <w:r w:rsidR="00911E44">
        <w:rPr>
          <w:rFonts w:cs="Arial"/>
          <w:sz w:val="22"/>
          <w:szCs w:val="22"/>
        </w:rPr>
        <w:t>zaślepia</w:t>
      </w:r>
      <w:r w:rsidR="00A83C1D">
        <w:rPr>
          <w:rFonts w:cs="Arial"/>
          <w:sz w:val="22"/>
          <w:szCs w:val="22"/>
        </w:rPr>
        <w:t>ły</w:t>
      </w:r>
      <w:r w:rsidR="00115870" w:rsidRPr="00115870">
        <w:rPr>
          <w:rFonts w:cs="Arial"/>
          <w:sz w:val="22"/>
          <w:szCs w:val="22"/>
        </w:rPr>
        <w:t xml:space="preserve"> z powodu korozji, wnikania wody lub wnikania materiału zasypki (jeśli </w:t>
      </w:r>
      <w:r w:rsidR="00A83C1D">
        <w:rPr>
          <w:rFonts w:cs="Arial"/>
          <w:sz w:val="22"/>
          <w:szCs w:val="22"/>
        </w:rPr>
        <w:t>jest zastosowany</w:t>
      </w:r>
      <w:r w:rsidR="00115870" w:rsidRPr="00115870">
        <w:rPr>
          <w:rFonts w:cs="Arial"/>
          <w:sz w:val="22"/>
          <w:szCs w:val="22"/>
        </w:rPr>
        <w:t xml:space="preserve">). Odpowietrznik (zawór) powinien być umieszczony w taki sposób, aby uniemożliwić przedostawanie się wody do zawartości. Gazy w przestrzeni nad zbiornikiem powinny być okresowo monitorowane, aby upewnić się, że </w:t>
      </w:r>
      <w:r w:rsidR="009C45DA">
        <w:rPr>
          <w:rFonts w:cs="Arial"/>
          <w:sz w:val="22"/>
          <w:szCs w:val="22"/>
        </w:rPr>
        <w:t xml:space="preserve">nie następuje kumulacja </w:t>
      </w:r>
      <w:r w:rsidR="00115870" w:rsidRPr="00115870">
        <w:rPr>
          <w:rFonts w:cs="Arial"/>
          <w:sz w:val="22"/>
          <w:szCs w:val="22"/>
        </w:rPr>
        <w:t>gazów wybuchowych.</w:t>
      </w:r>
      <w:r w:rsidR="009C45DA">
        <w:rPr>
          <w:rFonts w:cs="Arial"/>
          <w:sz w:val="22"/>
          <w:szCs w:val="22"/>
        </w:rPr>
        <w:t xml:space="preserve"> </w:t>
      </w:r>
      <w:r w:rsidR="006565AF">
        <w:rPr>
          <w:rFonts w:cs="Arial"/>
          <w:sz w:val="22"/>
          <w:szCs w:val="22"/>
        </w:rPr>
        <w:t>Pojemnik</w:t>
      </w:r>
      <w:r w:rsidR="006565AF" w:rsidRPr="006565AF">
        <w:rPr>
          <w:rFonts w:cs="Arial"/>
          <w:sz w:val="22"/>
          <w:szCs w:val="22"/>
        </w:rPr>
        <w:t xml:space="preserve"> na odpady powin</w:t>
      </w:r>
      <w:r w:rsidR="006565AF">
        <w:rPr>
          <w:rFonts w:cs="Arial"/>
          <w:sz w:val="22"/>
          <w:szCs w:val="22"/>
        </w:rPr>
        <w:t>ien</w:t>
      </w:r>
      <w:r w:rsidR="006565AF" w:rsidRPr="006565AF">
        <w:rPr>
          <w:rFonts w:cs="Arial"/>
          <w:sz w:val="22"/>
          <w:szCs w:val="22"/>
        </w:rPr>
        <w:t xml:space="preserve"> być w stanie </w:t>
      </w:r>
      <w:r w:rsidR="006565AF">
        <w:rPr>
          <w:rFonts w:cs="Arial"/>
          <w:sz w:val="22"/>
          <w:szCs w:val="22"/>
        </w:rPr>
        <w:t>oddać</w:t>
      </w:r>
      <w:r w:rsidR="006565AF" w:rsidRPr="006565AF">
        <w:rPr>
          <w:rFonts w:cs="Arial"/>
          <w:sz w:val="22"/>
          <w:szCs w:val="22"/>
        </w:rPr>
        <w:t xml:space="preserve"> ciepło wytw</w:t>
      </w:r>
      <w:r w:rsidR="006565AF">
        <w:rPr>
          <w:rFonts w:cs="Arial"/>
          <w:sz w:val="22"/>
          <w:szCs w:val="22"/>
        </w:rPr>
        <w:t>arzane</w:t>
      </w:r>
      <w:r w:rsidR="006565AF" w:rsidRPr="006565AF">
        <w:rPr>
          <w:rFonts w:cs="Arial"/>
          <w:sz w:val="22"/>
          <w:szCs w:val="22"/>
        </w:rPr>
        <w:t xml:space="preserve"> w wyniku rozpadu radioaktywnego </w:t>
      </w:r>
      <w:r w:rsidR="006565AF">
        <w:rPr>
          <w:rFonts w:cs="Arial"/>
          <w:sz w:val="22"/>
          <w:szCs w:val="22"/>
        </w:rPr>
        <w:t xml:space="preserve">izotopów zawartych w </w:t>
      </w:r>
      <w:r w:rsidR="006565AF" w:rsidRPr="006565AF">
        <w:rPr>
          <w:rFonts w:cs="Arial"/>
          <w:sz w:val="22"/>
          <w:szCs w:val="22"/>
        </w:rPr>
        <w:t>odpad</w:t>
      </w:r>
      <w:r w:rsidR="006565AF">
        <w:rPr>
          <w:rFonts w:cs="Arial"/>
          <w:sz w:val="22"/>
          <w:szCs w:val="22"/>
        </w:rPr>
        <w:t>ach,</w:t>
      </w:r>
      <w:r w:rsidR="006565AF" w:rsidRPr="006565AF">
        <w:rPr>
          <w:rFonts w:cs="Arial"/>
          <w:sz w:val="22"/>
          <w:szCs w:val="22"/>
        </w:rPr>
        <w:t xml:space="preserve"> bez zmiany stanu fizycznego</w:t>
      </w:r>
      <w:r w:rsidR="006565AF">
        <w:rPr>
          <w:rFonts w:cs="Arial"/>
          <w:sz w:val="22"/>
          <w:szCs w:val="22"/>
        </w:rPr>
        <w:t xml:space="preserve"> opakowania lub jego zawartości.</w:t>
      </w:r>
      <w:r w:rsidR="006565AF" w:rsidRPr="006565AF">
        <w:rPr>
          <w:rFonts w:cs="Arial"/>
          <w:sz w:val="22"/>
          <w:szCs w:val="22"/>
        </w:rPr>
        <w:t xml:space="preserve"> </w:t>
      </w:r>
      <w:r w:rsidR="00A47E28" w:rsidRPr="00AD40D4">
        <w:rPr>
          <w:rFonts w:cs="Arial"/>
          <w:sz w:val="22"/>
          <w:szCs w:val="22"/>
        </w:rPr>
        <w:t>Pojemnik powinien być zaprojektowany w</w:t>
      </w:r>
      <w:r w:rsidR="00E90C4B">
        <w:rPr>
          <w:rFonts w:cs="Arial"/>
          <w:sz w:val="22"/>
          <w:szCs w:val="22"/>
        </w:rPr>
        <w:t> </w:t>
      </w:r>
      <w:r w:rsidR="00A47E28" w:rsidRPr="00AD40D4">
        <w:rPr>
          <w:rFonts w:cs="Arial"/>
          <w:sz w:val="22"/>
          <w:szCs w:val="22"/>
        </w:rPr>
        <w:t>taki sposób, aby jego integralność nie została naruszona przez zastosowanie mocowań obciążających.</w:t>
      </w:r>
      <w:r w:rsidR="0062102E" w:rsidRPr="00AD40D4">
        <w:rPr>
          <w:rFonts w:cs="Arial"/>
          <w:sz w:val="22"/>
          <w:szCs w:val="22"/>
        </w:rPr>
        <w:t xml:space="preserve"> Powierzchnia zewnętrzna pojemnika, prowadnice wózka widłowego i inne elementy zewnętrzne służące do podnoszenia powinny być wystarczająco wytrzymałe na przypadkowe uszkodzenia, jakie mogą wystąpić podczas czynności w trakcie przechowywania.</w:t>
      </w:r>
      <w:r w:rsidR="008C65A1">
        <w:rPr>
          <w:rFonts w:cs="Arial"/>
          <w:sz w:val="22"/>
          <w:szCs w:val="22"/>
        </w:rPr>
        <w:t xml:space="preserve"> Ponadto </w:t>
      </w:r>
      <w:r w:rsidR="008C65A1">
        <w:rPr>
          <w:rFonts w:cs="Arial"/>
          <w:sz w:val="22"/>
          <w:szCs w:val="22"/>
        </w:rPr>
        <w:lastRenderedPageBreak/>
        <w:t>pojemnik powinien wytrzymać przypadkowe uderzenie, np.</w:t>
      </w:r>
      <w:r w:rsidR="0095688E">
        <w:rPr>
          <w:rFonts w:cs="Arial"/>
          <w:sz w:val="22"/>
          <w:szCs w:val="22"/>
        </w:rPr>
        <w:t> </w:t>
      </w:r>
      <w:r w:rsidR="008C65A1">
        <w:rPr>
          <w:rFonts w:cs="Arial"/>
          <w:sz w:val="22"/>
          <w:szCs w:val="22"/>
        </w:rPr>
        <w:t>uderzenie innych upuszczanych opakowań.</w:t>
      </w:r>
      <w:r w:rsidR="00760295">
        <w:rPr>
          <w:rFonts w:cs="Arial"/>
          <w:sz w:val="22"/>
          <w:szCs w:val="22"/>
        </w:rPr>
        <w:t xml:space="preserve"> Każde opakowanie powinno </w:t>
      </w:r>
      <w:r w:rsidR="007765F9">
        <w:rPr>
          <w:rFonts w:cs="Arial"/>
          <w:sz w:val="22"/>
          <w:szCs w:val="22"/>
        </w:rPr>
        <w:t>być</w:t>
      </w:r>
      <w:r w:rsidR="000D74FF">
        <w:rPr>
          <w:rFonts w:cs="Arial"/>
          <w:sz w:val="22"/>
          <w:szCs w:val="22"/>
        </w:rPr>
        <w:t xml:space="preserve"> kompatybilne z formą odpadów, wszelkimi elementami wewnętrznymi umieszczanymi w</w:t>
      </w:r>
      <w:r w:rsidR="008B205C">
        <w:rPr>
          <w:rFonts w:cs="Arial"/>
          <w:sz w:val="22"/>
          <w:szCs w:val="22"/>
        </w:rPr>
        <w:t> </w:t>
      </w:r>
      <w:r w:rsidR="000D74FF">
        <w:rPr>
          <w:rFonts w:cs="Arial"/>
          <w:sz w:val="22"/>
          <w:szCs w:val="22"/>
        </w:rPr>
        <w:t xml:space="preserve">środku pojemnika </w:t>
      </w:r>
      <w:r w:rsidR="008B205C">
        <w:rPr>
          <w:rFonts w:cs="Arial"/>
          <w:sz w:val="22"/>
          <w:szCs w:val="22"/>
        </w:rPr>
        <w:t xml:space="preserve">(np. wewnętrzne prowadnice do centralizacji odpadów, łopatka do mieszania odpadów z matrycą unieruchamiającą, pojemnik wewnętrzny/wkładka), elementami służącymi do podnoszenia (uchwyty, </w:t>
      </w:r>
      <w:proofErr w:type="spellStart"/>
      <w:r w:rsidR="008B205C">
        <w:rPr>
          <w:rFonts w:cs="Arial"/>
          <w:sz w:val="22"/>
          <w:szCs w:val="22"/>
        </w:rPr>
        <w:t>zawiesia</w:t>
      </w:r>
      <w:proofErr w:type="spellEnd"/>
      <w:r w:rsidR="008B205C">
        <w:rPr>
          <w:rFonts w:cs="Arial"/>
          <w:sz w:val="22"/>
          <w:szCs w:val="22"/>
        </w:rPr>
        <w:t>, ramy do podnoszenia, haki), innymi opakowaniami na odpady układanymi w stosy, drzwiami wejściowymi, betonową podłogą oraz systemem mocowania jednostki transportującej.</w:t>
      </w:r>
    </w:p>
    <w:p w14:paraId="645754C7" w14:textId="77777777" w:rsidR="007A5A4D" w:rsidRDefault="007A5A4D" w:rsidP="007C4C04">
      <w:pPr>
        <w:spacing w:line="276" w:lineRule="auto"/>
        <w:jc w:val="both"/>
        <w:rPr>
          <w:rFonts w:cs="Arial"/>
          <w:sz w:val="22"/>
          <w:szCs w:val="22"/>
        </w:rPr>
      </w:pPr>
      <w:r w:rsidRPr="00A84D67">
        <w:rPr>
          <w:rFonts w:cs="Arial"/>
          <w:sz w:val="22"/>
          <w:szCs w:val="22"/>
        </w:rPr>
        <w:t xml:space="preserve">We wszystkich przypadkach odpady powinny być w </w:t>
      </w:r>
      <w:r>
        <w:rPr>
          <w:rFonts w:cs="Arial"/>
          <w:sz w:val="22"/>
          <w:szCs w:val="22"/>
        </w:rPr>
        <w:t xml:space="preserve">takiej </w:t>
      </w:r>
      <w:r w:rsidRPr="00A84D67">
        <w:rPr>
          <w:rFonts w:cs="Arial"/>
          <w:sz w:val="22"/>
          <w:szCs w:val="22"/>
        </w:rPr>
        <w:t>postaci</w:t>
      </w:r>
      <w:r>
        <w:rPr>
          <w:rFonts w:cs="Arial"/>
          <w:sz w:val="22"/>
          <w:szCs w:val="22"/>
        </w:rPr>
        <w:t>, aby</w:t>
      </w:r>
      <w:r w:rsidRPr="00A84D67">
        <w:rPr>
          <w:rFonts w:cs="Arial"/>
          <w:sz w:val="22"/>
          <w:szCs w:val="22"/>
        </w:rPr>
        <w:t xml:space="preserve"> możliw</w:t>
      </w:r>
      <w:r>
        <w:rPr>
          <w:rFonts w:cs="Arial"/>
          <w:sz w:val="22"/>
          <w:szCs w:val="22"/>
        </w:rPr>
        <w:t>e było</w:t>
      </w:r>
      <w:r w:rsidRPr="00A84D67">
        <w:rPr>
          <w:rFonts w:cs="Arial"/>
          <w:sz w:val="22"/>
          <w:szCs w:val="22"/>
        </w:rPr>
        <w:t xml:space="preserve"> ich </w:t>
      </w:r>
      <w:r>
        <w:rPr>
          <w:rFonts w:cs="Arial"/>
          <w:sz w:val="22"/>
          <w:szCs w:val="22"/>
        </w:rPr>
        <w:t>wydobycie</w:t>
      </w:r>
      <w:r w:rsidRPr="00A84D67">
        <w:rPr>
          <w:rFonts w:cs="Arial"/>
          <w:sz w:val="22"/>
          <w:szCs w:val="22"/>
        </w:rPr>
        <w:t xml:space="preserve"> po zakończeniu okresu przechowywania. </w:t>
      </w:r>
      <w:r>
        <w:rPr>
          <w:rFonts w:cs="Arial"/>
          <w:sz w:val="22"/>
          <w:szCs w:val="22"/>
        </w:rPr>
        <w:t xml:space="preserve">Jeśli przewiduje się wydłużenie okresu przechowywania, forma odpadów oraz rodzaj opakowania powinien to uwzględniać. </w:t>
      </w:r>
      <w:r>
        <w:rPr>
          <w:rFonts w:cs="Arial"/>
          <w:sz w:val="22"/>
          <w:szCs w:val="22"/>
        </w:rPr>
        <w:br/>
        <w:t>Przy wyborze opakowania powinny być uwzględnione szczególne właściwości odpadów promieniotwórczych oraz procesy jakim podlegają, takie jak:</w:t>
      </w:r>
    </w:p>
    <w:p w14:paraId="055C414B" w14:textId="77777777" w:rsidR="007A5A4D" w:rsidRPr="00577935" w:rsidRDefault="00FB0F9C" w:rsidP="007C4C04">
      <w:pPr>
        <w:pStyle w:val="Akapitzlist"/>
        <w:numPr>
          <w:ilvl w:val="0"/>
          <w:numId w:val="15"/>
        </w:numPr>
        <w:spacing w:line="276" w:lineRule="auto"/>
        <w:jc w:val="both"/>
        <w:rPr>
          <w:rFonts w:cs="Arial"/>
          <w:sz w:val="22"/>
          <w:szCs w:val="22"/>
        </w:rPr>
      </w:pPr>
      <w:r>
        <w:rPr>
          <w:rFonts w:cs="Arial"/>
          <w:sz w:val="22"/>
          <w:szCs w:val="22"/>
        </w:rPr>
        <w:t>reakcje chemiczne i galwaniczne w wyniku oddziaływań odpadów promieniotwórczych z pojemnikiem prowadzące do korozji</w:t>
      </w:r>
      <w:r w:rsidR="00DB44DE">
        <w:rPr>
          <w:rFonts w:cs="Arial"/>
          <w:sz w:val="22"/>
          <w:szCs w:val="22"/>
        </w:rPr>
        <w:t xml:space="preserve"> (np. </w:t>
      </w:r>
      <w:r w:rsidR="003830A7">
        <w:rPr>
          <w:rFonts w:cs="Arial"/>
          <w:sz w:val="22"/>
          <w:szCs w:val="22"/>
        </w:rPr>
        <w:t xml:space="preserve">w czasie </w:t>
      </w:r>
      <w:r w:rsidR="00DB44DE">
        <w:rPr>
          <w:rFonts w:cs="Arial"/>
          <w:sz w:val="22"/>
          <w:szCs w:val="22"/>
        </w:rPr>
        <w:t>kontakt</w:t>
      </w:r>
      <w:r w:rsidR="003830A7">
        <w:rPr>
          <w:rFonts w:cs="Arial"/>
          <w:sz w:val="22"/>
          <w:szCs w:val="22"/>
        </w:rPr>
        <w:t>u</w:t>
      </w:r>
      <w:r w:rsidR="00DB44DE">
        <w:rPr>
          <w:rFonts w:cs="Arial"/>
          <w:sz w:val="22"/>
          <w:szCs w:val="22"/>
        </w:rPr>
        <w:t xml:space="preserve"> części metalowych w</w:t>
      </w:r>
      <w:r w:rsidR="001516C0">
        <w:rPr>
          <w:rFonts w:cs="Arial"/>
          <w:sz w:val="22"/>
          <w:szCs w:val="22"/>
        </w:rPr>
        <w:t> </w:t>
      </w:r>
      <w:r w:rsidR="00DB44DE">
        <w:rPr>
          <w:rFonts w:cs="Arial"/>
          <w:sz w:val="22"/>
          <w:szCs w:val="22"/>
        </w:rPr>
        <w:t>odpadach z wewnętrzną powierzchni</w:t>
      </w:r>
      <w:r w:rsidR="00962940" w:rsidRPr="00962940">
        <w:rPr>
          <w:rFonts w:cs="Arial"/>
          <w:color w:val="FF0000"/>
          <w:sz w:val="22"/>
          <w:szCs w:val="22"/>
        </w:rPr>
        <w:t>ą</w:t>
      </w:r>
      <w:r w:rsidR="00DB44DE">
        <w:rPr>
          <w:rFonts w:cs="Arial"/>
          <w:sz w:val="22"/>
          <w:szCs w:val="22"/>
        </w:rPr>
        <w:t xml:space="preserve"> metalową</w:t>
      </w:r>
      <w:r w:rsidR="003830A7">
        <w:rPr>
          <w:rFonts w:cs="Arial"/>
          <w:sz w:val="22"/>
          <w:szCs w:val="22"/>
        </w:rPr>
        <w:t xml:space="preserve"> pojemnika</w:t>
      </w:r>
      <w:r w:rsidR="00DB44DE">
        <w:rPr>
          <w:rFonts w:cs="Arial"/>
          <w:sz w:val="22"/>
          <w:szCs w:val="22"/>
        </w:rPr>
        <w:t>, w</w:t>
      </w:r>
      <w:r w:rsidR="003830A7">
        <w:rPr>
          <w:rFonts w:cs="Arial"/>
          <w:sz w:val="22"/>
          <w:szCs w:val="22"/>
        </w:rPr>
        <w:t> </w:t>
      </w:r>
      <w:r w:rsidR="00DB44DE">
        <w:rPr>
          <w:rFonts w:cs="Arial"/>
          <w:sz w:val="22"/>
          <w:szCs w:val="22"/>
        </w:rPr>
        <w:t xml:space="preserve">celu ochrony przed tym mechanizmem należy </w:t>
      </w:r>
      <w:proofErr w:type="spellStart"/>
      <w:r w:rsidR="00DB44DE">
        <w:rPr>
          <w:rFonts w:cs="Arial"/>
          <w:sz w:val="22"/>
          <w:szCs w:val="22"/>
        </w:rPr>
        <w:t>ocynkowywać</w:t>
      </w:r>
      <w:proofErr w:type="spellEnd"/>
      <w:r w:rsidR="00DB44DE">
        <w:rPr>
          <w:rFonts w:cs="Arial"/>
          <w:sz w:val="22"/>
          <w:szCs w:val="22"/>
        </w:rPr>
        <w:t xml:space="preserve"> wewnętrzną powierzchnię pojemnika lub stosować wkładkę z tworzywa sztucznego)</w:t>
      </w:r>
      <w:r>
        <w:rPr>
          <w:rFonts w:cs="Arial"/>
          <w:sz w:val="22"/>
          <w:szCs w:val="22"/>
        </w:rPr>
        <w:t xml:space="preserve">, </w:t>
      </w:r>
    </w:p>
    <w:p w14:paraId="3F419C68" w14:textId="77777777" w:rsidR="007A5A4D" w:rsidRPr="00577935" w:rsidRDefault="007A5A4D" w:rsidP="007C4C04">
      <w:pPr>
        <w:numPr>
          <w:ilvl w:val="0"/>
          <w:numId w:val="14"/>
        </w:numPr>
        <w:spacing w:line="276" w:lineRule="auto"/>
        <w:ind w:left="709"/>
        <w:jc w:val="both"/>
        <w:rPr>
          <w:rFonts w:cs="Arial"/>
          <w:sz w:val="22"/>
          <w:szCs w:val="22"/>
        </w:rPr>
      </w:pPr>
      <w:r w:rsidRPr="00577935">
        <w:rPr>
          <w:rFonts w:cs="Arial"/>
          <w:sz w:val="22"/>
          <w:szCs w:val="22"/>
        </w:rPr>
        <w:t>właściwości piroforyczne odpadów (metali)</w:t>
      </w:r>
      <w:r w:rsidR="007C4C04">
        <w:rPr>
          <w:rFonts w:cs="Arial"/>
          <w:sz w:val="22"/>
          <w:szCs w:val="22"/>
        </w:rPr>
        <w:t xml:space="preserve"> prowadzące do </w:t>
      </w:r>
      <w:r w:rsidR="00C76ECF">
        <w:rPr>
          <w:rFonts w:cs="Arial"/>
          <w:sz w:val="22"/>
          <w:szCs w:val="22"/>
        </w:rPr>
        <w:t>samozapłonu</w:t>
      </w:r>
      <w:r>
        <w:rPr>
          <w:rFonts w:cs="Arial"/>
          <w:sz w:val="22"/>
          <w:szCs w:val="22"/>
        </w:rPr>
        <w:t>,</w:t>
      </w:r>
      <w:r w:rsidRPr="00577935">
        <w:rPr>
          <w:rFonts w:cs="Arial"/>
          <w:sz w:val="22"/>
          <w:szCs w:val="22"/>
        </w:rPr>
        <w:t xml:space="preserve"> </w:t>
      </w:r>
    </w:p>
    <w:p w14:paraId="531A2A88" w14:textId="77777777" w:rsidR="007A5A4D" w:rsidRPr="00577935" w:rsidRDefault="006C5E84" w:rsidP="007C4C04">
      <w:pPr>
        <w:numPr>
          <w:ilvl w:val="0"/>
          <w:numId w:val="14"/>
        </w:numPr>
        <w:spacing w:line="276" w:lineRule="auto"/>
        <w:ind w:left="709"/>
        <w:jc w:val="both"/>
        <w:rPr>
          <w:rFonts w:cs="Arial"/>
          <w:sz w:val="22"/>
          <w:szCs w:val="22"/>
        </w:rPr>
      </w:pPr>
      <w:r>
        <w:rPr>
          <w:rFonts w:cs="Arial"/>
          <w:sz w:val="22"/>
          <w:szCs w:val="22"/>
        </w:rPr>
        <w:t xml:space="preserve">porowatość pewnych </w:t>
      </w:r>
      <w:r w:rsidRPr="00577935">
        <w:rPr>
          <w:rFonts w:cs="Arial"/>
          <w:sz w:val="22"/>
          <w:szCs w:val="22"/>
        </w:rPr>
        <w:t>odpad</w:t>
      </w:r>
      <w:r>
        <w:rPr>
          <w:rFonts w:cs="Arial"/>
          <w:sz w:val="22"/>
          <w:szCs w:val="22"/>
        </w:rPr>
        <w:t xml:space="preserve">ów </w:t>
      </w:r>
      <w:r w:rsidRPr="00577935">
        <w:rPr>
          <w:rFonts w:cs="Arial"/>
          <w:sz w:val="22"/>
          <w:szCs w:val="22"/>
        </w:rPr>
        <w:t>nieorganiczn</w:t>
      </w:r>
      <w:r>
        <w:rPr>
          <w:rFonts w:cs="Arial"/>
          <w:sz w:val="22"/>
          <w:szCs w:val="22"/>
        </w:rPr>
        <w:t>ych</w:t>
      </w:r>
      <w:r w:rsidRPr="00577935">
        <w:rPr>
          <w:rFonts w:cs="Arial"/>
          <w:sz w:val="22"/>
          <w:szCs w:val="22"/>
        </w:rPr>
        <w:t xml:space="preserve"> niemetaliczn</w:t>
      </w:r>
      <w:r>
        <w:rPr>
          <w:rFonts w:cs="Arial"/>
          <w:sz w:val="22"/>
          <w:szCs w:val="22"/>
        </w:rPr>
        <w:t>ych</w:t>
      </w:r>
      <w:r w:rsidRPr="00577935">
        <w:rPr>
          <w:rFonts w:cs="Arial"/>
          <w:sz w:val="22"/>
          <w:szCs w:val="22"/>
        </w:rPr>
        <w:t xml:space="preserve"> </w:t>
      </w:r>
      <w:r w:rsidR="007A5A4D" w:rsidRPr="00577935">
        <w:rPr>
          <w:rFonts w:cs="Arial"/>
          <w:sz w:val="22"/>
          <w:szCs w:val="22"/>
        </w:rPr>
        <w:t xml:space="preserve">(beton i pewne materiały izolacyjne) </w:t>
      </w:r>
      <w:r>
        <w:rPr>
          <w:rFonts w:cs="Arial"/>
          <w:sz w:val="22"/>
          <w:szCs w:val="22"/>
        </w:rPr>
        <w:t>powoduje, że</w:t>
      </w:r>
      <w:r w:rsidR="007A5A4D" w:rsidRPr="00577935">
        <w:rPr>
          <w:rFonts w:cs="Arial"/>
          <w:sz w:val="22"/>
          <w:szCs w:val="22"/>
        </w:rPr>
        <w:t xml:space="preserve"> mogą być skażone objętościowo,</w:t>
      </w:r>
    </w:p>
    <w:p w14:paraId="2DDE7AB3" w14:textId="77777777" w:rsidR="007A5A4D" w:rsidRPr="00577935" w:rsidRDefault="007C4C04" w:rsidP="007C4C04">
      <w:pPr>
        <w:numPr>
          <w:ilvl w:val="0"/>
          <w:numId w:val="14"/>
        </w:numPr>
        <w:spacing w:line="276" w:lineRule="auto"/>
        <w:ind w:left="709"/>
        <w:jc w:val="both"/>
        <w:rPr>
          <w:rFonts w:cs="Arial"/>
          <w:sz w:val="22"/>
          <w:szCs w:val="22"/>
        </w:rPr>
      </w:pPr>
      <w:r>
        <w:rPr>
          <w:rFonts w:cs="Arial"/>
          <w:sz w:val="22"/>
          <w:szCs w:val="22"/>
        </w:rPr>
        <w:t xml:space="preserve">palność </w:t>
      </w:r>
      <w:r w:rsidRPr="00577935">
        <w:rPr>
          <w:rFonts w:cs="Arial"/>
          <w:sz w:val="22"/>
          <w:szCs w:val="22"/>
        </w:rPr>
        <w:t>odpad</w:t>
      </w:r>
      <w:r>
        <w:rPr>
          <w:rFonts w:cs="Arial"/>
          <w:sz w:val="22"/>
          <w:szCs w:val="22"/>
        </w:rPr>
        <w:t>ów</w:t>
      </w:r>
      <w:r w:rsidRPr="00577935">
        <w:rPr>
          <w:rFonts w:cs="Arial"/>
          <w:sz w:val="22"/>
          <w:szCs w:val="22"/>
        </w:rPr>
        <w:t xml:space="preserve"> organiczn</w:t>
      </w:r>
      <w:r>
        <w:rPr>
          <w:rFonts w:cs="Arial"/>
          <w:sz w:val="22"/>
          <w:szCs w:val="22"/>
        </w:rPr>
        <w:t>ych</w:t>
      </w:r>
      <w:r w:rsidR="007A5A4D" w:rsidRPr="00577935">
        <w:rPr>
          <w:rFonts w:cs="Arial"/>
          <w:sz w:val="22"/>
          <w:szCs w:val="22"/>
        </w:rPr>
        <w:t xml:space="preserve">, w tym </w:t>
      </w:r>
      <w:r w:rsidRPr="00577935">
        <w:rPr>
          <w:rFonts w:cs="Arial"/>
          <w:sz w:val="22"/>
          <w:szCs w:val="22"/>
        </w:rPr>
        <w:t>celuloz</w:t>
      </w:r>
      <w:r>
        <w:rPr>
          <w:rFonts w:cs="Arial"/>
          <w:sz w:val="22"/>
          <w:szCs w:val="22"/>
        </w:rPr>
        <w:t>y</w:t>
      </w:r>
      <w:r w:rsidRPr="00577935">
        <w:rPr>
          <w:rFonts w:cs="Arial"/>
          <w:sz w:val="22"/>
          <w:szCs w:val="22"/>
        </w:rPr>
        <w:t xml:space="preserve"> </w:t>
      </w:r>
      <w:r w:rsidR="007A5A4D" w:rsidRPr="00577935">
        <w:rPr>
          <w:rFonts w:cs="Arial"/>
          <w:sz w:val="22"/>
          <w:szCs w:val="22"/>
        </w:rPr>
        <w:t xml:space="preserve">i tworzyw </w:t>
      </w:r>
      <w:r w:rsidRPr="00577935">
        <w:rPr>
          <w:rFonts w:cs="Arial"/>
          <w:sz w:val="22"/>
          <w:szCs w:val="22"/>
        </w:rPr>
        <w:t>sztuczn</w:t>
      </w:r>
      <w:r>
        <w:rPr>
          <w:rFonts w:cs="Arial"/>
          <w:sz w:val="22"/>
          <w:szCs w:val="22"/>
        </w:rPr>
        <w:t>ych</w:t>
      </w:r>
      <w:r w:rsidRPr="00577935">
        <w:rPr>
          <w:rFonts w:cs="Arial"/>
          <w:sz w:val="22"/>
          <w:szCs w:val="22"/>
        </w:rPr>
        <w:t xml:space="preserve"> </w:t>
      </w:r>
      <w:r w:rsidR="007A5A4D" w:rsidRPr="00577935">
        <w:rPr>
          <w:rFonts w:cs="Arial"/>
          <w:sz w:val="22"/>
          <w:szCs w:val="22"/>
        </w:rPr>
        <w:t xml:space="preserve">oraz </w:t>
      </w:r>
      <w:r w:rsidRPr="00577935">
        <w:rPr>
          <w:rFonts w:cs="Arial"/>
          <w:sz w:val="22"/>
          <w:szCs w:val="22"/>
        </w:rPr>
        <w:t>ciecz</w:t>
      </w:r>
      <w:r>
        <w:rPr>
          <w:rFonts w:cs="Arial"/>
          <w:sz w:val="22"/>
          <w:szCs w:val="22"/>
        </w:rPr>
        <w:t>y</w:t>
      </w:r>
      <w:r w:rsidRPr="00577935">
        <w:rPr>
          <w:rFonts w:cs="Arial"/>
          <w:sz w:val="22"/>
          <w:szCs w:val="22"/>
        </w:rPr>
        <w:t xml:space="preserve"> scyntylacyjn</w:t>
      </w:r>
      <w:r>
        <w:rPr>
          <w:rFonts w:cs="Arial"/>
          <w:sz w:val="22"/>
          <w:szCs w:val="22"/>
        </w:rPr>
        <w:t>ych</w:t>
      </w:r>
      <w:r w:rsidRPr="00577935">
        <w:rPr>
          <w:rFonts w:cs="Arial"/>
          <w:sz w:val="22"/>
          <w:szCs w:val="22"/>
        </w:rPr>
        <w:t xml:space="preserve"> </w:t>
      </w:r>
      <w:r>
        <w:rPr>
          <w:rFonts w:cs="Arial"/>
          <w:sz w:val="22"/>
          <w:szCs w:val="22"/>
        </w:rPr>
        <w:t>powodująca</w:t>
      </w:r>
      <w:r w:rsidR="007A5A4D" w:rsidRPr="00577935">
        <w:rPr>
          <w:rFonts w:cs="Arial"/>
          <w:sz w:val="22"/>
          <w:szCs w:val="22"/>
        </w:rPr>
        <w:t xml:space="preserve"> potencjalne zagrożenie pożarowe,</w:t>
      </w:r>
    </w:p>
    <w:p w14:paraId="4B15EFF5" w14:textId="77777777" w:rsidR="007A5A4D" w:rsidRDefault="007C4C04" w:rsidP="007C4C04">
      <w:pPr>
        <w:numPr>
          <w:ilvl w:val="0"/>
          <w:numId w:val="14"/>
        </w:numPr>
        <w:spacing w:line="276" w:lineRule="auto"/>
        <w:ind w:left="709"/>
        <w:jc w:val="both"/>
        <w:rPr>
          <w:rFonts w:cs="Arial"/>
          <w:sz w:val="22"/>
          <w:szCs w:val="22"/>
        </w:rPr>
      </w:pPr>
      <w:proofErr w:type="spellStart"/>
      <w:r>
        <w:rPr>
          <w:rFonts w:cs="Arial"/>
          <w:sz w:val="22"/>
          <w:szCs w:val="22"/>
        </w:rPr>
        <w:t>rozpraszalność</w:t>
      </w:r>
      <w:proofErr w:type="spellEnd"/>
      <w:r>
        <w:rPr>
          <w:rFonts w:cs="Arial"/>
          <w:sz w:val="22"/>
          <w:szCs w:val="22"/>
        </w:rPr>
        <w:t xml:space="preserve"> </w:t>
      </w:r>
      <w:r w:rsidR="007A5A4D" w:rsidRPr="007A70A8">
        <w:rPr>
          <w:rFonts w:cs="Arial"/>
          <w:sz w:val="22"/>
          <w:szCs w:val="22"/>
        </w:rPr>
        <w:t>p</w:t>
      </w:r>
      <w:r w:rsidR="007A5A4D" w:rsidRPr="00577935">
        <w:rPr>
          <w:rFonts w:cs="Arial"/>
          <w:sz w:val="22"/>
          <w:szCs w:val="22"/>
        </w:rPr>
        <w:t>ył</w:t>
      </w:r>
      <w:r>
        <w:rPr>
          <w:rFonts w:cs="Arial"/>
          <w:sz w:val="22"/>
          <w:szCs w:val="22"/>
        </w:rPr>
        <w:t>ów</w:t>
      </w:r>
      <w:r w:rsidR="007A5A4D" w:rsidRPr="00577935">
        <w:rPr>
          <w:rFonts w:cs="Arial"/>
          <w:sz w:val="22"/>
          <w:szCs w:val="22"/>
        </w:rPr>
        <w:t xml:space="preserve"> i </w:t>
      </w:r>
      <w:r w:rsidRPr="00577935">
        <w:rPr>
          <w:rFonts w:cs="Arial"/>
          <w:sz w:val="22"/>
          <w:szCs w:val="22"/>
        </w:rPr>
        <w:t>popioł</w:t>
      </w:r>
      <w:r>
        <w:rPr>
          <w:rFonts w:cs="Arial"/>
          <w:sz w:val="22"/>
          <w:szCs w:val="22"/>
        </w:rPr>
        <w:t>ów,</w:t>
      </w:r>
    </w:p>
    <w:p w14:paraId="23A3560F" w14:textId="77777777" w:rsidR="007A5A4D" w:rsidRPr="007A70A8" w:rsidRDefault="007C4C04" w:rsidP="007C4C04">
      <w:pPr>
        <w:numPr>
          <w:ilvl w:val="0"/>
          <w:numId w:val="14"/>
        </w:numPr>
        <w:spacing w:line="276" w:lineRule="auto"/>
        <w:ind w:left="709"/>
        <w:jc w:val="both"/>
        <w:rPr>
          <w:rFonts w:cs="Arial"/>
          <w:sz w:val="22"/>
          <w:szCs w:val="22"/>
        </w:rPr>
      </w:pPr>
      <w:r>
        <w:rPr>
          <w:rFonts w:cs="Arial"/>
          <w:sz w:val="22"/>
          <w:szCs w:val="22"/>
        </w:rPr>
        <w:t xml:space="preserve">osadzanie i zatężanie zawiesin ciała stałego zawartych w </w:t>
      </w:r>
      <w:r w:rsidRPr="007A70A8">
        <w:rPr>
          <w:rFonts w:cs="Arial"/>
          <w:sz w:val="22"/>
          <w:szCs w:val="22"/>
        </w:rPr>
        <w:t>odpad</w:t>
      </w:r>
      <w:r>
        <w:rPr>
          <w:rFonts w:cs="Arial"/>
          <w:sz w:val="22"/>
          <w:szCs w:val="22"/>
        </w:rPr>
        <w:t>ach</w:t>
      </w:r>
      <w:r w:rsidRPr="007A70A8">
        <w:rPr>
          <w:rFonts w:cs="Arial"/>
          <w:sz w:val="22"/>
          <w:szCs w:val="22"/>
        </w:rPr>
        <w:t xml:space="preserve"> ciekł</w:t>
      </w:r>
      <w:r>
        <w:rPr>
          <w:rFonts w:cs="Arial"/>
          <w:sz w:val="22"/>
          <w:szCs w:val="22"/>
        </w:rPr>
        <w:t>ych,</w:t>
      </w:r>
    </w:p>
    <w:p w14:paraId="4C293EF0" w14:textId="77777777" w:rsidR="007A5A4D" w:rsidRPr="007A70A8" w:rsidRDefault="007C4C04" w:rsidP="007C4C04">
      <w:pPr>
        <w:numPr>
          <w:ilvl w:val="0"/>
          <w:numId w:val="14"/>
        </w:numPr>
        <w:spacing w:line="276" w:lineRule="auto"/>
        <w:ind w:left="709"/>
        <w:jc w:val="both"/>
        <w:rPr>
          <w:rFonts w:cs="Arial"/>
        </w:rPr>
      </w:pPr>
      <w:r>
        <w:rPr>
          <w:rFonts w:cs="Arial"/>
          <w:sz w:val="22"/>
          <w:szCs w:val="22"/>
        </w:rPr>
        <w:t xml:space="preserve">rozprężanie </w:t>
      </w:r>
      <w:r w:rsidRPr="007A70A8">
        <w:rPr>
          <w:rFonts w:cs="Arial"/>
          <w:sz w:val="22"/>
          <w:szCs w:val="22"/>
        </w:rPr>
        <w:t>odpad</w:t>
      </w:r>
      <w:r>
        <w:rPr>
          <w:rFonts w:cs="Arial"/>
          <w:sz w:val="22"/>
          <w:szCs w:val="22"/>
        </w:rPr>
        <w:t>ów</w:t>
      </w:r>
      <w:r w:rsidRPr="007A70A8">
        <w:rPr>
          <w:rFonts w:cs="Arial"/>
          <w:sz w:val="22"/>
          <w:szCs w:val="22"/>
        </w:rPr>
        <w:t xml:space="preserve"> sprasowan</w:t>
      </w:r>
      <w:r>
        <w:rPr>
          <w:rFonts w:cs="Arial"/>
          <w:sz w:val="22"/>
          <w:szCs w:val="22"/>
        </w:rPr>
        <w:t>ych</w:t>
      </w:r>
      <w:r w:rsidRPr="007A70A8">
        <w:rPr>
          <w:rFonts w:cs="Arial"/>
          <w:sz w:val="22"/>
          <w:szCs w:val="22"/>
        </w:rPr>
        <w:t xml:space="preserve"> </w:t>
      </w:r>
      <w:r w:rsidR="007A5A4D" w:rsidRPr="007A70A8">
        <w:rPr>
          <w:rFonts w:cs="Arial"/>
          <w:sz w:val="22"/>
          <w:szCs w:val="22"/>
        </w:rPr>
        <w:t>powodując</w:t>
      </w:r>
      <w:r>
        <w:rPr>
          <w:rFonts w:cs="Arial"/>
          <w:sz w:val="22"/>
          <w:szCs w:val="22"/>
        </w:rPr>
        <w:t>e</w:t>
      </w:r>
      <w:r w:rsidR="007A5A4D" w:rsidRPr="007A70A8">
        <w:rPr>
          <w:rFonts w:cs="Arial"/>
          <w:sz w:val="22"/>
          <w:szCs w:val="22"/>
        </w:rPr>
        <w:t xml:space="preserve"> trudności w </w:t>
      </w:r>
      <w:r w:rsidR="007A5A4D">
        <w:rPr>
          <w:rFonts w:cs="Arial"/>
          <w:sz w:val="22"/>
          <w:szCs w:val="22"/>
        </w:rPr>
        <w:t>wydobyciu</w:t>
      </w:r>
      <w:r w:rsidR="007A5A4D" w:rsidRPr="007A70A8">
        <w:rPr>
          <w:rFonts w:cs="Arial"/>
          <w:sz w:val="22"/>
          <w:szCs w:val="22"/>
        </w:rPr>
        <w:t xml:space="preserve"> odpadów</w:t>
      </w:r>
      <w:r w:rsidR="00667DAD">
        <w:rPr>
          <w:rFonts w:cs="Arial"/>
          <w:sz w:val="22"/>
          <w:szCs w:val="22"/>
        </w:rPr>
        <w:t xml:space="preserve"> p</w:t>
      </w:r>
      <w:r w:rsidR="007A5A4D" w:rsidRPr="007A70A8">
        <w:rPr>
          <w:rFonts w:cs="Arial"/>
          <w:sz w:val="22"/>
          <w:szCs w:val="22"/>
        </w:rPr>
        <w:t xml:space="preserve">onadto sprasowanie w tym samym pojemniku materiałów do siebie niepodobnych może doprowadzić do bliskiego kontaktu mieszanin aktywnych chemicznie, co może spowodować zwiększoną korozję, </w:t>
      </w:r>
      <w:proofErr w:type="spellStart"/>
      <w:r w:rsidR="007A5A4D" w:rsidRPr="007A70A8">
        <w:rPr>
          <w:rFonts w:cs="Arial"/>
          <w:sz w:val="22"/>
          <w:szCs w:val="22"/>
        </w:rPr>
        <w:t>samozapalenie</w:t>
      </w:r>
      <w:proofErr w:type="spellEnd"/>
      <w:r w:rsidR="007A5A4D" w:rsidRPr="007A70A8">
        <w:rPr>
          <w:rFonts w:cs="Arial"/>
          <w:sz w:val="22"/>
          <w:szCs w:val="22"/>
        </w:rPr>
        <w:t xml:space="preserve"> lub inne szkodliwe skutki,</w:t>
      </w:r>
    </w:p>
    <w:p w14:paraId="65604D95" w14:textId="77777777" w:rsidR="007A5A4D" w:rsidRPr="007A70A8" w:rsidRDefault="00054CE7" w:rsidP="007C4C04">
      <w:pPr>
        <w:numPr>
          <w:ilvl w:val="0"/>
          <w:numId w:val="14"/>
        </w:numPr>
        <w:spacing w:line="276" w:lineRule="auto"/>
        <w:ind w:left="709"/>
        <w:jc w:val="both"/>
        <w:rPr>
          <w:rFonts w:cs="Arial"/>
          <w:sz w:val="22"/>
          <w:szCs w:val="22"/>
        </w:rPr>
      </w:pPr>
      <w:r>
        <w:rPr>
          <w:rFonts w:cs="Arial"/>
          <w:sz w:val="22"/>
          <w:szCs w:val="22"/>
        </w:rPr>
        <w:t xml:space="preserve">wytwarzanie </w:t>
      </w:r>
      <w:r w:rsidR="007C4C04">
        <w:rPr>
          <w:rFonts w:cs="Arial"/>
          <w:sz w:val="22"/>
          <w:szCs w:val="22"/>
        </w:rPr>
        <w:t>w</w:t>
      </w:r>
      <w:r w:rsidR="009701F3">
        <w:rPr>
          <w:rFonts w:cs="Arial"/>
          <w:sz w:val="22"/>
          <w:szCs w:val="22"/>
        </w:rPr>
        <w:t>ewnątrz opakowania z odpadami</w:t>
      </w:r>
      <w:r w:rsidR="007C4C04">
        <w:rPr>
          <w:rFonts w:cs="Arial"/>
          <w:sz w:val="22"/>
          <w:szCs w:val="22"/>
        </w:rPr>
        <w:t xml:space="preserve"> gazów</w:t>
      </w:r>
      <w:r w:rsidR="009701F3">
        <w:rPr>
          <w:rFonts w:cs="Arial"/>
          <w:sz w:val="22"/>
          <w:szCs w:val="22"/>
        </w:rPr>
        <w:t xml:space="preserve"> na drodze powolnych reakcji chemicznych, </w:t>
      </w:r>
      <w:r w:rsidR="007C4C04">
        <w:rPr>
          <w:rFonts w:cs="Arial"/>
          <w:sz w:val="22"/>
          <w:szCs w:val="22"/>
        </w:rPr>
        <w:t>np.</w:t>
      </w:r>
      <w:r w:rsidR="009701F3">
        <w:rPr>
          <w:rFonts w:cs="Arial"/>
          <w:sz w:val="22"/>
          <w:szCs w:val="22"/>
        </w:rPr>
        <w:t xml:space="preserve"> </w:t>
      </w:r>
      <w:r w:rsidR="007C4C04">
        <w:rPr>
          <w:rFonts w:cs="Arial"/>
          <w:sz w:val="22"/>
          <w:szCs w:val="22"/>
        </w:rPr>
        <w:t>wodoru</w:t>
      </w:r>
      <w:r w:rsidR="009701F3">
        <w:rPr>
          <w:rFonts w:cs="Arial"/>
          <w:sz w:val="22"/>
          <w:szCs w:val="22"/>
        </w:rPr>
        <w:t>,</w:t>
      </w:r>
      <w:r w:rsidR="007C4C04">
        <w:rPr>
          <w:rFonts w:cs="Arial"/>
          <w:sz w:val="22"/>
          <w:szCs w:val="22"/>
        </w:rPr>
        <w:t xml:space="preserve"> </w:t>
      </w:r>
      <w:r w:rsidR="007A5A4D" w:rsidRPr="007A70A8">
        <w:rPr>
          <w:rFonts w:cs="Arial"/>
          <w:sz w:val="22"/>
          <w:szCs w:val="22"/>
        </w:rPr>
        <w:t>może prowadzić do dodatkowych problemów w zakresie bezpieczeństwa</w:t>
      </w:r>
      <w:r w:rsidR="009701F3">
        <w:rPr>
          <w:rFonts w:cs="Arial"/>
          <w:sz w:val="22"/>
          <w:szCs w:val="22"/>
        </w:rPr>
        <w:t>, utraty integralności opakowania</w:t>
      </w:r>
      <w:r w:rsidR="007A5A4D" w:rsidRPr="007A70A8">
        <w:rPr>
          <w:rFonts w:cs="Arial"/>
          <w:sz w:val="22"/>
          <w:szCs w:val="22"/>
        </w:rPr>
        <w:t>,</w:t>
      </w:r>
    </w:p>
    <w:p w14:paraId="3A8D4983" w14:textId="77777777" w:rsidR="007A5A4D" w:rsidRPr="007A70A8" w:rsidRDefault="007A5A4D" w:rsidP="007C4C04">
      <w:pPr>
        <w:numPr>
          <w:ilvl w:val="0"/>
          <w:numId w:val="14"/>
        </w:numPr>
        <w:spacing w:line="276" w:lineRule="auto"/>
        <w:ind w:left="709"/>
        <w:jc w:val="both"/>
        <w:rPr>
          <w:rFonts w:cs="Arial"/>
          <w:sz w:val="22"/>
          <w:szCs w:val="22"/>
        </w:rPr>
      </w:pPr>
      <w:r w:rsidRPr="007A70A8">
        <w:rPr>
          <w:rFonts w:cs="Arial"/>
          <w:sz w:val="22"/>
          <w:szCs w:val="22"/>
        </w:rPr>
        <w:t xml:space="preserve">radioliza polichlorku winylu </w:t>
      </w:r>
      <w:r w:rsidR="00DB44DE">
        <w:rPr>
          <w:rFonts w:cs="Arial"/>
          <w:sz w:val="22"/>
          <w:szCs w:val="22"/>
        </w:rPr>
        <w:t xml:space="preserve">(uszczelki, plastikowe torebki wewnątrz pojemnika) </w:t>
      </w:r>
      <w:r w:rsidRPr="007A70A8">
        <w:rPr>
          <w:rFonts w:cs="Arial"/>
          <w:sz w:val="22"/>
          <w:szCs w:val="22"/>
        </w:rPr>
        <w:t>może doprowadzić do powstania substancji korozyjnych, takich jak HCl lub chlor w postaci gazowej, które mogą spowodować korozję i naruszyć integralność opakowania,</w:t>
      </w:r>
    </w:p>
    <w:p w14:paraId="5949EE25" w14:textId="77777777" w:rsidR="00B63EA4" w:rsidRDefault="00E636CD" w:rsidP="00B63EA4">
      <w:pPr>
        <w:numPr>
          <w:ilvl w:val="0"/>
          <w:numId w:val="14"/>
        </w:numPr>
        <w:spacing w:line="276" w:lineRule="auto"/>
        <w:ind w:left="709"/>
        <w:jc w:val="both"/>
        <w:rPr>
          <w:rFonts w:cs="Arial"/>
          <w:sz w:val="22"/>
          <w:szCs w:val="22"/>
        </w:rPr>
      </w:pPr>
      <w:r>
        <w:rPr>
          <w:rFonts w:cs="Arial"/>
          <w:sz w:val="22"/>
          <w:szCs w:val="22"/>
        </w:rPr>
        <w:t>zwiększona aktywność biologiczna odpadów zawierających materiał biologiczny w przypadku obecności wody w odpadach prowadząca do wytwarzania CO</w:t>
      </w:r>
      <w:r w:rsidRPr="00E636CD">
        <w:rPr>
          <w:rFonts w:cs="Arial"/>
          <w:sz w:val="22"/>
          <w:szCs w:val="22"/>
          <w:vertAlign w:val="subscript"/>
        </w:rPr>
        <w:t>2</w:t>
      </w:r>
      <w:r>
        <w:rPr>
          <w:rFonts w:cs="Arial"/>
          <w:sz w:val="22"/>
          <w:szCs w:val="22"/>
        </w:rPr>
        <w:t>/CH</w:t>
      </w:r>
      <w:r w:rsidRPr="00E636CD">
        <w:rPr>
          <w:rFonts w:cs="Arial"/>
          <w:sz w:val="22"/>
          <w:szCs w:val="22"/>
          <w:vertAlign w:val="subscript"/>
        </w:rPr>
        <w:t>4</w:t>
      </w:r>
      <w:r w:rsidR="00B63EA4">
        <w:rPr>
          <w:rFonts w:cs="Arial"/>
          <w:sz w:val="22"/>
          <w:szCs w:val="22"/>
        </w:rPr>
        <w:t>,</w:t>
      </w:r>
    </w:p>
    <w:p w14:paraId="0441ED31" w14:textId="77777777" w:rsidR="00B63EA4" w:rsidRPr="00B63EA4" w:rsidRDefault="00B63EA4" w:rsidP="00B63EA4">
      <w:pPr>
        <w:numPr>
          <w:ilvl w:val="0"/>
          <w:numId w:val="14"/>
        </w:numPr>
        <w:spacing w:line="276" w:lineRule="auto"/>
        <w:ind w:left="709"/>
        <w:jc w:val="both"/>
        <w:rPr>
          <w:rFonts w:cs="Arial"/>
          <w:sz w:val="22"/>
          <w:szCs w:val="22"/>
        </w:rPr>
      </w:pPr>
      <w:r w:rsidRPr="00B63EA4">
        <w:rPr>
          <w:rFonts w:cs="Arial"/>
          <w:sz w:val="22"/>
          <w:szCs w:val="22"/>
        </w:rPr>
        <w:t>reakcja niektórych metali, takich jak aluminium, magnez</w:t>
      </w:r>
      <w:r>
        <w:rPr>
          <w:rFonts w:cs="Arial"/>
          <w:sz w:val="22"/>
          <w:szCs w:val="22"/>
        </w:rPr>
        <w:t>, uran</w:t>
      </w:r>
      <w:r w:rsidRPr="00B63EA4">
        <w:rPr>
          <w:rFonts w:cs="Arial"/>
          <w:sz w:val="22"/>
          <w:szCs w:val="22"/>
        </w:rPr>
        <w:t xml:space="preserve"> i cyrkon</w:t>
      </w:r>
      <w:r>
        <w:rPr>
          <w:rFonts w:cs="Arial"/>
          <w:sz w:val="22"/>
          <w:szCs w:val="22"/>
        </w:rPr>
        <w:t xml:space="preserve"> w odpadach</w:t>
      </w:r>
      <w:r w:rsidRPr="00B63EA4">
        <w:rPr>
          <w:rFonts w:cs="Arial"/>
          <w:sz w:val="22"/>
          <w:szCs w:val="22"/>
        </w:rPr>
        <w:t>, z</w:t>
      </w:r>
      <w:r>
        <w:rPr>
          <w:rFonts w:cs="Arial"/>
          <w:sz w:val="22"/>
          <w:szCs w:val="22"/>
        </w:rPr>
        <w:t> </w:t>
      </w:r>
      <w:r w:rsidRPr="00B63EA4">
        <w:rPr>
          <w:rFonts w:cs="Arial"/>
          <w:sz w:val="22"/>
          <w:szCs w:val="22"/>
        </w:rPr>
        <w:t>wod</w:t>
      </w:r>
      <w:r>
        <w:rPr>
          <w:rFonts w:cs="Arial"/>
          <w:sz w:val="22"/>
          <w:szCs w:val="22"/>
        </w:rPr>
        <w:t>ą</w:t>
      </w:r>
      <w:r w:rsidRPr="00B63EA4">
        <w:rPr>
          <w:rFonts w:cs="Arial"/>
          <w:sz w:val="22"/>
          <w:szCs w:val="22"/>
        </w:rPr>
        <w:t xml:space="preserve"> z zaprawy cementowej prowadząca do wytworzenia gazowego wodoru. </w:t>
      </w:r>
      <w:r>
        <w:rPr>
          <w:rFonts w:cs="Arial"/>
          <w:sz w:val="22"/>
          <w:szCs w:val="22"/>
        </w:rPr>
        <w:t>P</w:t>
      </w:r>
      <w:r w:rsidRPr="00B63EA4">
        <w:rPr>
          <w:rFonts w:cs="Arial"/>
          <w:sz w:val="22"/>
          <w:szCs w:val="22"/>
        </w:rPr>
        <w:t>ojemnik powin</w:t>
      </w:r>
      <w:r>
        <w:rPr>
          <w:rFonts w:cs="Arial"/>
          <w:sz w:val="22"/>
          <w:szCs w:val="22"/>
        </w:rPr>
        <w:t>ien</w:t>
      </w:r>
      <w:r w:rsidRPr="00B63EA4">
        <w:rPr>
          <w:rFonts w:cs="Arial"/>
          <w:sz w:val="22"/>
          <w:szCs w:val="22"/>
        </w:rPr>
        <w:t xml:space="preserve"> być wystarczająco wytrzymał</w:t>
      </w:r>
      <w:r>
        <w:rPr>
          <w:rFonts w:cs="Arial"/>
          <w:sz w:val="22"/>
          <w:szCs w:val="22"/>
        </w:rPr>
        <w:t xml:space="preserve">y, </w:t>
      </w:r>
      <w:r w:rsidRPr="00B63EA4">
        <w:rPr>
          <w:rFonts w:cs="Arial"/>
          <w:sz w:val="22"/>
          <w:szCs w:val="22"/>
        </w:rPr>
        <w:t>aby wytrzymać wewnętrzne detonacje</w:t>
      </w:r>
      <w:r>
        <w:rPr>
          <w:rFonts w:cs="Arial"/>
          <w:sz w:val="22"/>
          <w:szCs w:val="22"/>
        </w:rPr>
        <w:t xml:space="preserve"> </w:t>
      </w:r>
      <w:r w:rsidRPr="00B63EA4">
        <w:rPr>
          <w:rFonts w:cs="Arial"/>
          <w:sz w:val="22"/>
          <w:szCs w:val="22"/>
        </w:rPr>
        <w:t>lub posiadać wentylację</w:t>
      </w:r>
      <w:r>
        <w:rPr>
          <w:rFonts w:cs="Arial"/>
          <w:sz w:val="22"/>
          <w:szCs w:val="22"/>
        </w:rPr>
        <w:t xml:space="preserve"> </w:t>
      </w:r>
      <w:r w:rsidRPr="00B63EA4">
        <w:rPr>
          <w:rFonts w:cs="Arial"/>
          <w:sz w:val="22"/>
          <w:szCs w:val="22"/>
        </w:rPr>
        <w:t xml:space="preserve">aby utrzymać stężenie wodoru </w:t>
      </w:r>
      <w:r>
        <w:rPr>
          <w:rFonts w:cs="Arial"/>
          <w:sz w:val="22"/>
          <w:szCs w:val="22"/>
        </w:rPr>
        <w:t xml:space="preserve">w pustych przestrzeniach opakowania poniżej </w:t>
      </w:r>
      <w:r w:rsidRPr="00B63EA4">
        <w:rPr>
          <w:rFonts w:cs="Arial"/>
          <w:sz w:val="22"/>
          <w:szCs w:val="22"/>
        </w:rPr>
        <w:t>granicy wybuchowości</w:t>
      </w:r>
      <w:r>
        <w:rPr>
          <w:rFonts w:cs="Arial"/>
          <w:sz w:val="22"/>
          <w:szCs w:val="22"/>
        </w:rPr>
        <w:t>.</w:t>
      </w:r>
      <w:r w:rsidRPr="00B63EA4">
        <w:rPr>
          <w:rFonts w:cs="Arial"/>
          <w:sz w:val="22"/>
          <w:szCs w:val="22"/>
        </w:rPr>
        <w:t xml:space="preserve"> </w:t>
      </w:r>
    </w:p>
    <w:p w14:paraId="70352BEB" w14:textId="77777777" w:rsidR="007A5A4D" w:rsidRDefault="007A5A4D" w:rsidP="007A5A4D">
      <w:pPr>
        <w:ind w:left="708" w:firstLine="708"/>
        <w:jc w:val="both"/>
        <w:rPr>
          <w:rFonts w:cs="Arial"/>
        </w:rPr>
      </w:pPr>
    </w:p>
    <w:p w14:paraId="42E2BC46" w14:textId="77777777" w:rsidR="00E90C4B" w:rsidRDefault="007A5A4D" w:rsidP="00350908">
      <w:pPr>
        <w:spacing w:line="276" w:lineRule="auto"/>
        <w:ind w:firstLine="1"/>
        <w:jc w:val="both"/>
        <w:rPr>
          <w:rFonts w:cs="Arial"/>
        </w:rPr>
      </w:pPr>
      <w:r w:rsidRPr="007A70A8">
        <w:rPr>
          <w:rFonts w:cs="Arial"/>
          <w:sz w:val="22"/>
          <w:szCs w:val="22"/>
        </w:rPr>
        <w:t xml:space="preserve">Potencjalne zagrożenie związane z odpadami należy zmniejszać w stopniu, w jakim jest to konieczne na każdym etapie procesu </w:t>
      </w:r>
      <w:r w:rsidRPr="007E0B71">
        <w:rPr>
          <w:rFonts w:cs="Arial"/>
          <w:sz w:val="22"/>
          <w:szCs w:val="22"/>
        </w:rPr>
        <w:t>przechowywania.</w:t>
      </w:r>
      <w:r w:rsidRPr="007E0B71">
        <w:rPr>
          <w:rFonts w:cs="Arial"/>
        </w:rPr>
        <w:t xml:space="preserve"> </w:t>
      </w:r>
      <w:r w:rsidRPr="007E0B71">
        <w:rPr>
          <w:rFonts w:cs="Arial"/>
          <w:sz w:val="22"/>
          <w:szCs w:val="22"/>
        </w:rPr>
        <w:t xml:space="preserve">Tak więc w możliwie największym stopniu należy minimalizować aktywność chemiczną odpadów biorąc pod uwagę wymagania wynikające z kolejnych etapów postępowania z odpadami promieniotwórczymi, </w:t>
      </w:r>
      <w:r>
        <w:rPr>
          <w:rFonts w:cs="Arial"/>
          <w:sz w:val="22"/>
          <w:szCs w:val="22"/>
        </w:rPr>
        <w:br/>
      </w:r>
      <w:r w:rsidRPr="007E0B71">
        <w:rPr>
          <w:rFonts w:cs="Arial"/>
          <w:sz w:val="22"/>
          <w:szCs w:val="22"/>
        </w:rPr>
        <w:t>w szczególności ze składowaniem.</w:t>
      </w:r>
      <w:r w:rsidRPr="007E0B71">
        <w:rPr>
          <w:rFonts w:cs="Arial"/>
        </w:rPr>
        <w:t xml:space="preserve"> </w:t>
      </w:r>
    </w:p>
    <w:p w14:paraId="0F5DA479" w14:textId="77777777" w:rsidR="000B4C79" w:rsidRDefault="00E90C4B" w:rsidP="000B4C79">
      <w:pPr>
        <w:spacing w:line="276" w:lineRule="auto"/>
        <w:ind w:firstLine="1"/>
        <w:jc w:val="both"/>
        <w:rPr>
          <w:rFonts w:cs="Arial"/>
          <w:sz w:val="22"/>
          <w:szCs w:val="22"/>
        </w:rPr>
      </w:pPr>
      <w:r w:rsidRPr="00E90C4B">
        <w:rPr>
          <w:rFonts w:cs="Arial"/>
          <w:sz w:val="22"/>
          <w:szCs w:val="22"/>
        </w:rPr>
        <w:lastRenderedPageBreak/>
        <w:t xml:space="preserve">W celu wykluczenia pożaru </w:t>
      </w:r>
      <w:r>
        <w:rPr>
          <w:rFonts w:cs="Arial"/>
          <w:sz w:val="22"/>
          <w:szCs w:val="22"/>
        </w:rPr>
        <w:t>lub</w:t>
      </w:r>
      <w:r w:rsidRPr="00E90C4B">
        <w:rPr>
          <w:rFonts w:cs="Arial"/>
          <w:sz w:val="22"/>
          <w:szCs w:val="22"/>
        </w:rPr>
        <w:t xml:space="preserve"> wybuchu należy zakazać </w:t>
      </w:r>
      <w:r>
        <w:rPr>
          <w:rFonts w:cs="Arial"/>
          <w:sz w:val="22"/>
          <w:szCs w:val="22"/>
        </w:rPr>
        <w:t xml:space="preserve">umieszczania </w:t>
      </w:r>
      <w:r w:rsidRPr="00E90C4B">
        <w:rPr>
          <w:rFonts w:cs="Arial"/>
          <w:sz w:val="22"/>
          <w:szCs w:val="22"/>
        </w:rPr>
        <w:t>w opakowani</w:t>
      </w:r>
      <w:r>
        <w:rPr>
          <w:rFonts w:cs="Arial"/>
          <w:sz w:val="22"/>
          <w:szCs w:val="22"/>
        </w:rPr>
        <w:t>u</w:t>
      </w:r>
      <w:r w:rsidRPr="00E90C4B">
        <w:rPr>
          <w:rFonts w:cs="Arial"/>
          <w:sz w:val="22"/>
          <w:szCs w:val="22"/>
        </w:rPr>
        <w:t xml:space="preserve"> na odpady następujących materiałów:</w:t>
      </w:r>
    </w:p>
    <w:p w14:paraId="167B5DAC" w14:textId="77777777" w:rsidR="000B4C79" w:rsidRDefault="00E90C4B" w:rsidP="000B4C79">
      <w:pPr>
        <w:pStyle w:val="Akapitzlist"/>
        <w:numPr>
          <w:ilvl w:val="0"/>
          <w:numId w:val="26"/>
        </w:numPr>
        <w:spacing w:line="276" w:lineRule="auto"/>
        <w:jc w:val="both"/>
        <w:rPr>
          <w:rFonts w:cs="Arial"/>
          <w:sz w:val="22"/>
          <w:szCs w:val="22"/>
        </w:rPr>
      </w:pPr>
      <w:r w:rsidRPr="000B4C79">
        <w:rPr>
          <w:rFonts w:cs="Arial"/>
          <w:sz w:val="22"/>
          <w:szCs w:val="22"/>
        </w:rPr>
        <w:t>reaktywnych lub wrażliwych na wstrząsy chemikaliów,</w:t>
      </w:r>
    </w:p>
    <w:p w14:paraId="15C54D4E" w14:textId="77777777" w:rsidR="000B4C79" w:rsidRDefault="00E90C4B" w:rsidP="000B4C79">
      <w:pPr>
        <w:pStyle w:val="Akapitzlist"/>
        <w:numPr>
          <w:ilvl w:val="0"/>
          <w:numId w:val="26"/>
        </w:numPr>
        <w:spacing w:line="276" w:lineRule="auto"/>
        <w:jc w:val="both"/>
        <w:rPr>
          <w:rFonts w:cs="Arial"/>
          <w:sz w:val="22"/>
          <w:szCs w:val="22"/>
        </w:rPr>
      </w:pPr>
      <w:r w:rsidRPr="000B4C79">
        <w:rPr>
          <w:rFonts w:cs="Arial"/>
          <w:sz w:val="22"/>
          <w:szCs w:val="22"/>
        </w:rPr>
        <w:t>materiałów wybuchowych i sprężonych gazów,</w:t>
      </w:r>
    </w:p>
    <w:p w14:paraId="4D335731" w14:textId="77777777" w:rsidR="000B4C79" w:rsidRDefault="00E90C4B" w:rsidP="000B4C79">
      <w:pPr>
        <w:pStyle w:val="Akapitzlist"/>
        <w:numPr>
          <w:ilvl w:val="0"/>
          <w:numId w:val="26"/>
        </w:numPr>
        <w:spacing w:line="276" w:lineRule="auto"/>
        <w:jc w:val="both"/>
        <w:rPr>
          <w:rFonts w:cs="Arial"/>
          <w:sz w:val="22"/>
          <w:szCs w:val="22"/>
        </w:rPr>
      </w:pPr>
      <w:r w:rsidRPr="000B4C79">
        <w:rPr>
          <w:rFonts w:cs="Arial"/>
          <w:sz w:val="22"/>
          <w:szCs w:val="22"/>
        </w:rPr>
        <w:t>materiałów łatwopalnych (lub materiałów, które rozkładają się na materiały łatwopalne),</w:t>
      </w:r>
    </w:p>
    <w:p w14:paraId="45A4D2EF" w14:textId="77777777" w:rsidR="000B4C79" w:rsidRDefault="00E90C4B" w:rsidP="000B4C79">
      <w:pPr>
        <w:pStyle w:val="Akapitzlist"/>
        <w:numPr>
          <w:ilvl w:val="0"/>
          <w:numId w:val="26"/>
        </w:numPr>
        <w:spacing w:line="276" w:lineRule="auto"/>
        <w:jc w:val="both"/>
        <w:rPr>
          <w:rFonts w:cs="Arial"/>
          <w:sz w:val="22"/>
          <w:szCs w:val="22"/>
        </w:rPr>
      </w:pPr>
      <w:r w:rsidRPr="000B4C79">
        <w:rPr>
          <w:rFonts w:cs="Arial"/>
          <w:sz w:val="22"/>
          <w:szCs w:val="22"/>
        </w:rPr>
        <w:t>materiałów piroforycznych (&gt; 1 % masy radionuklidów piroforycznych),</w:t>
      </w:r>
    </w:p>
    <w:p w14:paraId="5F3CF663" w14:textId="74B98C62" w:rsidR="007A5A4D" w:rsidRPr="000B4C79" w:rsidRDefault="00E90C4B" w:rsidP="000B4C79">
      <w:pPr>
        <w:pStyle w:val="Akapitzlist"/>
        <w:numPr>
          <w:ilvl w:val="0"/>
          <w:numId w:val="26"/>
        </w:numPr>
        <w:spacing w:line="276" w:lineRule="auto"/>
        <w:jc w:val="both"/>
        <w:rPr>
          <w:rFonts w:cs="Arial"/>
          <w:sz w:val="22"/>
          <w:szCs w:val="22"/>
        </w:rPr>
      </w:pPr>
      <w:r w:rsidRPr="000B4C79">
        <w:rPr>
          <w:rFonts w:cs="Arial"/>
          <w:sz w:val="22"/>
          <w:szCs w:val="22"/>
        </w:rPr>
        <w:t>drobin</w:t>
      </w:r>
      <w:r w:rsidRPr="000B4C79">
        <w:rPr>
          <w:rStyle w:val="rynqvb"/>
          <w:sz w:val="22"/>
          <w:szCs w:val="22"/>
        </w:rPr>
        <w:t xml:space="preserve"> metali (cząstki, proszek, wióry itp.) takich jak uran lub pluton, ponieważ </w:t>
      </w:r>
      <w:r w:rsidR="000B4C79" w:rsidRPr="000B4C79">
        <w:rPr>
          <w:rStyle w:val="rynqvb"/>
          <w:sz w:val="22"/>
          <w:szCs w:val="22"/>
        </w:rPr>
        <w:t>może nastąpić zjawisko samozapłonu</w:t>
      </w:r>
      <w:r w:rsidR="00667DAD">
        <w:rPr>
          <w:rStyle w:val="hwtze"/>
          <w:sz w:val="22"/>
          <w:szCs w:val="22"/>
        </w:rPr>
        <w:t>; j</w:t>
      </w:r>
      <w:r w:rsidR="000B4C79" w:rsidRPr="000B4C79">
        <w:rPr>
          <w:rStyle w:val="hwtze"/>
          <w:sz w:val="22"/>
          <w:szCs w:val="22"/>
        </w:rPr>
        <w:t xml:space="preserve">eśli planujemy długotrwale przechowywać uran lub pluton to powinny być one przechowywane </w:t>
      </w:r>
      <w:r w:rsidRPr="000B4C79">
        <w:rPr>
          <w:rStyle w:val="rynqvb"/>
          <w:sz w:val="22"/>
          <w:szCs w:val="22"/>
        </w:rPr>
        <w:t xml:space="preserve">w postaci tlenku lub stabilnego związku chemicznego. </w:t>
      </w:r>
    </w:p>
    <w:p w14:paraId="40C50C75" w14:textId="77777777" w:rsidR="007A5A4D" w:rsidRPr="005A71B1" w:rsidRDefault="007A5A4D" w:rsidP="00350908">
      <w:pPr>
        <w:spacing w:before="200" w:line="276" w:lineRule="auto"/>
        <w:ind w:firstLine="1"/>
        <w:jc w:val="both"/>
        <w:rPr>
          <w:rFonts w:cs="Arial"/>
          <w:sz w:val="22"/>
          <w:szCs w:val="22"/>
        </w:rPr>
      </w:pPr>
      <w:r w:rsidRPr="005A71B1">
        <w:rPr>
          <w:rFonts w:cs="Arial"/>
          <w:sz w:val="22"/>
          <w:szCs w:val="22"/>
        </w:rPr>
        <w:t xml:space="preserve">W przypadku niektórych odpadów możliwe jest powstawanie skażonych aerozoli. </w:t>
      </w:r>
      <w:r>
        <w:rPr>
          <w:rFonts w:cs="Arial"/>
          <w:sz w:val="22"/>
          <w:szCs w:val="22"/>
        </w:rPr>
        <w:br/>
      </w:r>
      <w:r w:rsidRPr="005A71B1">
        <w:rPr>
          <w:rFonts w:cs="Arial"/>
          <w:sz w:val="22"/>
          <w:szCs w:val="22"/>
        </w:rPr>
        <w:t xml:space="preserve">W większości przypadków </w:t>
      </w:r>
      <w:r>
        <w:rPr>
          <w:rFonts w:cs="Arial"/>
          <w:sz w:val="22"/>
          <w:szCs w:val="22"/>
        </w:rPr>
        <w:t>zbiorniki</w:t>
      </w:r>
      <w:r w:rsidRPr="005A71B1">
        <w:rPr>
          <w:rFonts w:cs="Arial"/>
          <w:sz w:val="22"/>
          <w:szCs w:val="22"/>
        </w:rPr>
        <w:t xml:space="preserve"> do przechowywania odpadów będą odpowietrzane </w:t>
      </w:r>
      <w:r>
        <w:rPr>
          <w:rFonts w:cs="Arial"/>
          <w:sz w:val="22"/>
          <w:szCs w:val="22"/>
        </w:rPr>
        <w:br/>
      </w:r>
      <w:r w:rsidRPr="005A71B1">
        <w:rPr>
          <w:rFonts w:cs="Arial"/>
          <w:sz w:val="22"/>
          <w:szCs w:val="22"/>
        </w:rPr>
        <w:t xml:space="preserve">w sposób naturalny, ale wiele </w:t>
      </w:r>
      <w:r>
        <w:rPr>
          <w:rFonts w:cs="Arial"/>
          <w:sz w:val="22"/>
          <w:szCs w:val="22"/>
        </w:rPr>
        <w:t xml:space="preserve">zbiorników </w:t>
      </w:r>
      <w:r w:rsidRPr="005A71B1">
        <w:rPr>
          <w:rFonts w:cs="Arial"/>
          <w:sz w:val="22"/>
          <w:szCs w:val="22"/>
        </w:rPr>
        <w:t>może wymagać specjalnie wbudowa</w:t>
      </w:r>
      <w:r>
        <w:rPr>
          <w:rFonts w:cs="Arial"/>
          <w:sz w:val="22"/>
          <w:szCs w:val="22"/>
        </w:rPr>
        <w:t>nych urządzeń odpowietrzających. Ponadto budowa zbiorników</w:t>
      </w:r>
      <w:r w:rsidRPr="005A71B1">
        <w:rPr>
          <w:rFonts w:cs="Arial"/>
          <w:sz w:val="22"/>
          <w:szCs w:val="22"/>
        </w:rPr>
        <w:t xml:space="preserve"> powinna ułatwiać kontrolę umożliwiającą wczesne wykrywanie wszelkich wad i uszkodzeń zbiorników</w:t>
      </w:r>
      <w:r>
        <w:rPr>
          <w:rFonts w:cs="Arial"/>
          <w:sz w:val="22"/>
          <w:szCs w:val="22"/>
        </w:rPr>
        <w:t>, łącznie z przeciekami</w:t>
      </w:r>
      <w:r w:rsidRPr="005A71B1">
        <w:rPr>
          <w:rFonts w:cs="Arial"/>
          <w:sz w:val="22"/>
          <w:szCs w:val="22"/>
        </w:rPr>
        <w:t>.</w:t>
      </w:r>
    </w:p>
    <w:p w14:paraId="627BABD5" w14:textId="77777777" w:rsidR="007A5A4D" w:rsidRPr="00A83D93" w:rsidRDefault="007A5A4D" w:rsidP="00350908">
      <w:pPr>
        <w:spacing w:before="200" w:line="276" w:lineRule="auto"/>
        <w:jc w:val="both"/>
        <w:rPr>
          <w:rFonts w:cs="Arial"/>
          <w:sz w:val="22"/>
          <w:szCs w:val="22"/>
        </w:rPr>
      </w:pPr>
      <w:r w:rsidRPr="00A83D93">
        <w:rPr>
          <w:rFonts w:cs="Arial"/>
          <w:sz w:val="22"/>
          <w:szCs w:val="22"/>
        </w:rPr>
        <w:t>Odpady ciekłe mogą zawierać zawiesiny ciała stałego, które osadza</w:t>
      </w:r>
      <w:r>
        <w:rPr>
          <w:rFonts w:cs="Arial"/>
          <w:sz w:val="22"/>
          <w:szCs w:val="22"/>
        </w:rPr>
        <w:t xml:space="preserve">jąc się na dnie zbiornika tworzą </w:t>
      </w:r>
      <w:r w:rsidRPr="00A83D93">
        <w:rPr>
          <w:rFonts w:cs="Arial"/>
          <w:sz w:val="22"/>
          <w:szCs w:val="22"/>
        </w:rPr>
        <w:t>szlam. W przypadku takich odpadów należy</w:t>
      </w:r>
      <w:r>
        <w:rPr>
          <w:rFonts w:cs="Arial"/>
          <w:sz w:val="22"/>
          <w:szCs w:val="22"/>
        </w:rPr>
        <w:t xml:space="preserve"> zapewnić </w:t>
      </w:r>
      <w:r w:rsidR="0078379C">
        <w:rPr>
          <w:rFonts w:cs="Arial"/>
          <w:sz w:val="22"/>
          <w:szCs w:val="22"/>
        </w:rPr>
        <w:t xml:space="preserve">możliwość ich fluidyzacji poprzez zastosowanie urządzenia </w:t>
      </w:r>
      <w:r>
        <w:rPr>
          <w:rFonts w:cs="Arial"/>
          <w:sz w:val="22"/>
          <w:szCs w:val="22"/>
        </w:rPr>
        <w:t>mieszające</w:t>
      </w:r>
      <w:r w:rsidR="0078379C">
        <w:rPr>
          <w:rFonts w:cs="Arial"/>
          <w:sz w:val="22"/>
          <w:szCs w:val="22"/>
        </w:rPr>
        <w:t>go</w:t>
      </w:r>
      <w:r>
        <w:rPr>
          <w:rFonts w:cs="Arial"/>
          <w:sz w:val="22"/>
          <w:szCs w:val="22"/>
        </w:rPr>
        <w:t xml:space="preserve"> </w:t>
      </w:r>
      <w:r w:rsidR="00AA598B">
        <w:rPr>
          <w:rFonts w:cs="Arial"/>
          <w:sz w:val="22"/>
          <w:szCs w:val="22"/>
        </w:rPr>
        <w:t xml:space="preserve">typu </w:t>
      </w:r>
      <w:r w:rsidRPr="00A83D93">
        <w:rPr>
          <w:rFonts w:cs="Arial"/>
          <w:sz w:val="22"/>
          <w:szCs w:val="22"/>
        </w:rPr>
        <w:t>mieszadło mechaniczne</w:t>
      </w:r>
      <w:r w:rsidR="00AA598B">
        <w:rPr>
          <w:rFonts w:cs="Arial"/>
          <w:sz w:val="22"/>
          <w:szCs w:val="22"/>
        </w:rPr>
        <w:t xml:space="preserve"> czy </w:t>
      </w:r>
      <w:r w:rsidRPr="00A83D93">
        <w:rPr>
          <w:rFonts w:cs="Arial"/>
          <w:sz w:val="22"/>
          <w:szCs w:val="22"/>
        </w:rPr>
        <w:t>pompa cyrkulacyjna</w:t>
      </w:r>
      <w:r w:rsidR="005D2041">
        <w:rPr>
          <w:rFonts w:cs="Arial"/>
          <w:sz w:val="22"/>
          <w:szCs w:val="22"/>
        </w:rPr>
        <w:t>, itp</w:t>
      </w:r>
      <w:r w:rsidRPr="00A83D93">
        <w:rPr>
          <w:rFonts w:cs="Arial"/>
          <w:sz w:val="22"/>
          <w:szCs w:val="22"/>
        </w:rPr>
        <w:t>.</w:t>
      </w:r>
    </w:p>
    <w:p w14:paraId="3D7C0796" w14:textId="77777777" w:rsidR="007A5A4D" w:rsidRDefault="007A5A4D" w:rsidP="00AC2896">
      <w:pPr>
        <w:rPr>
          <w:sz w:val="22"/>
          <w:szCs w:val="22"/>
        </w:rPr>
      </w:pPr>
    </w:p>
    <w:p w14:paraId="5A3BCCF9" w14:textId="77777777" w:rsidR="008E6321" w:rsidRDefault="008E6321" w:rsidP="00CB0306">
      <w:pPr>
        <w:pStyle w:val="Nagwek1"/>
        <w:spacing w:before="0"/>
        <w:ind w:left="360" w:hanging="360"/>
        <w:rPr>
          <w:rFonts w:ascii="Arial" w:hAnsi="Arial" w:cs="Arial"/>
          <w:color w:val="548DD4"/>
          <w:sz w:val="22"/>
          <w:szCs w:val="22"/>
        </w:rPr>
      </w:pPr>
      <w:bookmarkStart w:id="16" w:name="_Toc141092685"/>
      <w:r w:rsidRPr="00CB0306">
        <w:rPr>
          <w:rFonts w:ascii="Arial" w:hAnsi="Arial" w:cs="Arial"/>
          <w:color w:val="548DD4"/>
          <w:sz w:val="22"/>
          <w:szCs w:val="22"/>
        </w:rPr>
        <w:t>2.</w:t>
      </w:r>
      <w:r w:rsidR="009650CB" w:rsidRPr="00CB0306" w:rsidDel="009650CB">
        <w:rPr>
          <w:rFonts w:ascii="Arial" w:hAnsi="Arial" w:cs="Arial"/>
          <w:color w:val="548DD4"/>
          <w:sz w:val="22"/>
          <w:szCs w:val="22"/>
        </w:rPr>
        <w:t xml:space="preserve"> </w:t>
      </w:r>
      <w:r w:rsidRPr="00CB0306">
        <w:rPr>
          <w:rFonts w:ascii="Arial" w:hAnsi="Arial" w:cs="Arial"/>
          <w:color w:val="548DD4"/>
          <w:sz w:val="22"/>
          <w:szCs w:val="22"/>
        </w:rPr>
        <w:t>5</w:t>
      </w:r>
      <w:r w:rsidR="009650CB">
        <w:rPr>
          <w:rFonts w:ascii="Arial" w:hAnsi="Arial" w:cs="Arial"/>
          <w:color w:val="548DD4"/>
          <w:sz w:val="22"/>
          <w:szCs w:val="22"/>
        </w:rPr>
        <w:t>.</w:t>
      </w:r>
      <w:r w:rsidRPr="00CB0306">
        <w:rPr>
          <w:rFonts w:ascii="Arial" w:hAnsi="Arial" w:cs="Arial"/>
          <w:color w:val="548DD4"/>
          <w:sz w:val="22"/>
          <w:szCs w:val="22"/>
        </w:rPr>
        <w:t xml:space="preserve"> Likwidacja</w:t>
      </w:r>
      <w:bookmarkEnd w:id="16"/>
      <w:r w:rsidRPr="00CB0306">
        <w:rPr>
          <w:rFonts w:ascii="Arial" w:hAnsi="Arial" w:cs="Arial"/>
          <w:color w:val="548DD4"/>
          <w:sz w:val="22"/>
          <w:szCs w:val="22"/>
        </w:rPr>
        <w:t xml:space="preserve"> </w:t>
      </w:r>
    </w:p>
    <w:p w14:paraId="4333513C" w14:textId="77777777" w:rsidR="008E6321" w:rsidRDefault="008E6321" w:rsidP="00CB0306">
      <w:pPr>
        <w:rPr>
          <w:sz w:val="22"/>
          <w:szCs w:val="22"/>
        </w:rPr>
      </w:pPr>
    </w:p>
    <w:p w14:paraId="22C05067" w14:textId="63650E0D" w:rsidR="00C27218" w:rsidRPr="008215DB" w:rsidRDefault="008E6321" w:rsidP="00350908">
      <w:pPr>
        <w:spacing w:before="200" w:line="276" w:lineRule="auto"/>
        <w:jc w:val="both"/>
        <w:rPr>
          <w:rFonts w:cs="Arial"/>
          <w:sz w:val="22"/>
          <w:szCs w:val="22"/>
        </w:rPr>
      </w:pPr>
      <w:r w:rsidRPr="00A636FF">
        <w:rPr>
          <w:sz w:val="22"/>
          <w:szCs w:val="22"/>
        </w:rPr>
        <w:t xml:space="preserve">Określenie </w:t>
      </w:r>
      <w:r w:rsidR="002058D3">
        <w:rPr>
          <w:sz w:val="22"/>
          <w:szCs w:val="22"/>
        </w:rPr>
        <w:t>„</w:t>
      </w:r>
      <w:r w:rsidRPr="00A636FF">
        <w:rPr>
          <w:sz w:val="22"/>
          <w:szCs w:val="22"/>
        </w:rPr>
        <w:t>likwidacja</w:t>
      </w:r>
      <w:r w:rsidR="002058D3">
        <w:rPr>
          <w:sz w:val="22"/>
          <w:szCs w:val="22"/>
        </w:rPr>
        <w:t>”</w:t>
      </w:r>
      <w:r w:rsidRPr="00A636FF">
        <w:rPr>
          <w:sz w:val="22"/>
          <w:szCs w:val="22"/>
        </w:rPr>
        <w:t xml:space="preserve"> odnosi się do działań administracyjnych i technicznych podejmowanych dla umożliwienia wyłączenia obiektu po zakończeniu jego eksploatacji spod kontroli dozorowej</w:t>
      </w:r>
      <w:r w:rsidR="00CA65C0">
        <w:rPr>
          <w:sz w:val="22"/>
          <w:szCs w:val="22"/>
        </w:rPr>
        <w:t>, przez co rozumie się zmianę jego przeznaczenia</w:t>
      </w:r>
      <w:r w:rsidRPr="00A636FF">
        <w:rPr>
          <w:sz w:val="22"/>
          <w:szCs w:val="22"/>
        </w:rPr>
        <w:t xml:space="preserve">. Likwidacja </w:t>
      </w:r>
      <w:r w:rsidR="00D2280D">
        <w:rPr>
          <w:sz w:val="22"/>
          <w:szCs w:val="22"/>
        </w:rPr>
        <w:t>magazynu odpadów promieniotwórczych</w:t>
      </w:r>
      <w:r w:rsidRPr="00A636FF">
        <w:rPr>
          <w:sz w:val="22"/>
          <w:szCs w:val="22"/>
        </w:rPr>
        <w:t xml:space="preserve"> wymaga usunięcia wszystkich przechowywanych odpadów promieniotwórczych, a następnie przeprowadzenia pomiarów na obe</w:t>
      </w:r>
      <w:r>
        <w:rPr>
          <w:sz w:val="22"/>
          <w:szCs w:val="22"/>
        </w:rPr>
        <w:t xml:space="preserve">cność </w:t>
      </w:r>
      <w:r w:rsidR="004F5B2E">
        <w:rPr>
          <w:sz w:val="22"/>
          <w:szCs w:val="22"/>
        </w:rPr>
        <w:t xml:space="preserve">powierzchniowych </w:t>
      </w:r>
      <w:r>
        <w:rPr>
          <w:sz w:val="22"/>
          <w:szCs w:val="22"/>
        </w:rPr>
        <w:t xml:space="preserve">skażeń promieniotwórczych. </w:t>
      </w:r>
      <w:r w:rsidRPr="00A636FF">
        <w:rPr>
          <w:sz w:val="22"/>
          <w:szCs w:val="22"/>
        </w:rPr>
        <w:t xml:space="preserve">Obiekt może wymagać dekontaminacji </w:t>
      </w:r>
      <w:r w:rsidR="00A907AC">
        <w:rPr>
          <w:sz w:val="22"/>
          <w:szCs w:val="22"/>
        </w:rPr>
        <w:br/>
      </w:r>
      <w:r w:rsidRPr="00A636FF">
        <w:rPr>
          <w:sz w:val="22"/>
          <w:szCs w:val="22"/>
        </w:rPr>
        <w:t>i usunięcia skażonych materiałów i skażonego wyposażenia. Działania te prowadzi się w</w:t>
      </w:r>
      <w:r w:rsidR="008F7DEB">
        <w:rPr>
          <w:sz w:val="22"/>
          <w:szCs w:val="22"/>
        </w:rPr>
        <w:t> </w:t>
      </w:r>
      <w:r w:rsidRPr="00A636FF">
        <w:rPr>
          <w:sz w:val="22"/>
          <w:szCs w:val="22"/>
        </w:rPr>
        <w:t>celu wyeliminowania zagrożenia radiologicznego.</w:t>
      </w:r>
      <w:r w:rsidR="00C27218">
        <w:rPr>
          <w:sz w:val="22"/>
          <w:szCs w:val="22"/>
        </w:rPr>
        <w:t xml:space="preserve"> </w:t>
      </w:r>
      <w:r w:rsidR="00C27218" w:rsidRPr="008215DB">
        <w:rPr>
          <w:rFonts w:cs="Arial"/>
          <w:sz w:val="22"/>
          <w:szCs w:val="22"/>
        </w:rPr>
        <w:t xml:space="preserve">Przed likwidacją obiektu </w:t>
      </w:r>
      <w:r w:rsidR="00C27218">
        <w:rPr>
          <w:rFonts w:cs="Arial"/>
          <w:sz w:val="22"/>
          <w:szCs w:val="22"/>
        </w:rPr>
        <w:t>do przechowywania</w:t>
      </w:r>
      <w:r w:rsidR="00C27218" w:rsidRPr="008215DB">
        <w:rPr>
          <w:rFonts w:cs="Arial"/>
          <w:sz w:val="22"/>
          <w:szCs w:val="22"/>
        </w:rPr>
        <w:t xml:space="preserve"> nale</w:t>
      </w:r>
      <w:r w:rsidR="00C27218">
        <w:rPr>
          <w:rFonts w:cs="Arial"/>
          <w:sz w:val="22"/>
          <w:szCs w:val="22"/>
        </w:rPr>
        <w:t xml:space="preserve">ży przygotować plan likwidacji. </w:t>
      </w:r>
      <w:r w:rsidR="00C27218" w:rsidRPr="008215DB">
        <w:rPr>
          <w:rFonts w:cs="Arial"/>
          <w:sz w:val="22"/>
          <w:szCs w:val="22"/>
        </w:rPr>
        <w:t>W przypadku przechowywania odpadów w niezależnym obiekcie należy przygotować plan likwidacji przeznaczony dla tego właśnie obiektu.</w:t>
      </w:r>
      <w:r w:rsidR="00C27218">
        <w:rPr>
          <w:rFonts w:cs="Arial"/>
          <w:sz w:val="22"/>
          <w:szCs w:val="22"/>
        </w:rPr>
        <w:t xml:space="preserve"> </w:t>
      </w:r>
      <w:r w:rsidR="00C27218" w:rsidRPr="008215DB">
        <w:rPr>
          <w:rFonts w:cs="Arial"/>
          <w:sz w:val="22"/>
          <w:szCs w:val="22"/>
        </w:rPr>
        <w:t>W</w:t>
      </w:r>
      <w:r w:rsidR="006200D2">
        <w:rPr>
          <w:rFonts w:cs="Arial"/>
          <w:sz w:val="22"/>
          <w:szCs w:val="22"/>
        </w:rPr>
        <w:t> </w:t>
      </w:r>
      <w:r w:rsidR="00C27218" w:rsidRPr="008215DB">
        <w:rPr>
          <w:rFonts w:cs="Arial"/>
          <w:sz w:val="22"/>
          <w:szCs w:val="22"/>
        </w:rPr>
        <w:t xml:space="preserve">przypadku gdy </w:t>
      </w:r>
      <w:r w:rsidR="00C27218">
        <w:rPr>
          <w:rFonts w:cs="Arial"/>
          <w:sz w:val="22"/>
          <w:szCs w:val="22"/>
        </w:rPr>
        <w:t xml:space="preserve">obiekt do przechowywania </w:t>
      </w:r>
      <w:r w:rsidR="00C27218" w:rsidRPr="008215DB">
        <w:rPr>
          <w:rFonts w:cs="Arial"/>
          <w:sz w:val="22"/>
          <w:szCs w:val="22"/>
        </w:rPr>
        <w:t xml:space="preserve">stanowi część większego obiektu jądrowego, plan likwidacji tego </w:t>
      </w:r>
      <w:r w:rsidR="00C27218">
        <w:rPr>
          <w:rFonts w:cs="Arial"/>
          <w:sz w:val="22"/>
          <w:szCs w:val="22"/>
        </w:rPr>
        <w:t>obiektu</w:t>
      </w:r>
      <w:r w:rsidR="00C27218" w:rsidRPr="008215DB">
        <w:rPr>
          <w:rFonts w:cs="Arial"/>
          <w:sz w:val="22"/>
          <w:szCs w:val="22"/>
        </w:rPr>
        <w:t xml:space="preserve"> stanowi na </w:t>
      </w:r>
      <w:r w:rsidR="00C27218">
        <w:rPr>
          <w:rFonts w:cs="Arial"/>
          <w:sz w:val="22"/>
          <w:szCs w:val="22"/>
        </w:rPr>
        <w:t xml:space="preserve">ogół część planu likwidacji </w:t>
      </w:r>
      <w:r w:rsidR="00C27218" w:rsidRPr="008215DB">
        <w:rPr>
          <w:rFonts w:cs="Arial"/>
          <w:sz w:val="22"/>
          <w:szCs w:val="22"/>
        </w:rPr>
        <w:t>obiektu większego</w:t>
      </w:r>
      <w:r w:rsidR="00667DAD">
        <w:rPr>
          <w:rFonts w:cs="Arial"/>
          <w:sz w:val="22"/>
          <w:szCs w:val="22"/>
        </w:rPr>
        <w:t>, a</w:t>
      </w:r>
      <w:r w:rsidR="006200D2">
        <w:rPr>
          <w:rFonts w:cs="Arial"/>
          <w:sz w:val="22"/>
          <w:szCs w:val="22"/>
        </w:rPr>
        <w:t> </w:t>
      </w:r>
      <w:r w:rsidR="00667DAD">
        <w:rPr>
          <w:rFonts w:cs="Arial"/>
          <w:sz w:val="22"/>
          <w:szCs w:val="22"/>
        </w:rPr>
        <w:t>likwidacja jest przeprowadzana zgodnie z wymaganiami dotyczącymi likwidacji obiektów jądrowych</w:t>
      </w:r>
      <w:r w:rsidR="00C27218" w:rsidRPr="008215DB">
        <w:rPr>
          <w:rFonts w:cs="Arial"/>
          <w:sz w:val="22"/>
          <w:szCs w:val="22"/>
        </w:rPr>
        <w:t>.</w:t>
      </w:r>
    </w:p>
    <w:p w14:paraId="46D93E95" w14:textId="77777777" w:rsidR="008E6321" w:rsidRDefault="008E6321" w:rsidP="00CB0306">
      <w:pPr>
        <w:pStyle w:val="Default"/>
        <w:spacing w:line="276" w:lineRule="auto"/>
        <w:jc w:val="both"/>
        <w:rPr>
          <w:color w:val="auto"/>
          <w:sz w:val="22"/>
          <w:szCs w:val="22"/>
        </w:rPr>
      </w:pPr>
    </w:p>
    <w:p w14:paraId="1742B8B1" w14:textId="77777777" w:rsidR="008E6321" w:rsidRPr="00DF6AAB" w:rsidRDefault="008E6321" w:rsidP="00DF6AAB">
      <w:pPr>
        <w:pStyle w:val="Nagwek1"/>
        <w:spacing w:before="0"/>
        <w:ind w:left="360" w:hanging="360"/>
        <w:rPr>
          <w:rFonts w:ascii="Arial" w:hAnsi="Arial" w:cs="Arial"/>
          <w:color w:val="548DD4"/>
          <w:sz w:val="22"/>
          <w:szCs w:val="22"/>
        </w:rPr>
      </w:pPr>
      <w:bookmarkStart w:id="17" w:name="_Toc141092686"/>
      <w:r w:rsidRPr="00DF6AAB">
        <w:rPr>
          <w:rFonts w:ascii="Arial" w:hAnsi="Arial" w:cs="Arial"/>
          <w:color w:val="548DD4"/>
          <w:sz w:val="22"/>
          <w:szCs w:val="22"/>
        </w:rPr>
        <w:t>2.</w:t>
      </w:r>
      <w:r w:rsidR="009650CB" w:rsidRPr="00DF6AAB" w:rsidDel="009650CB">
        <w:rPr>
          <w:rFonts w:ascii="Arial" w:hAnsi="Arial" w:cs="Arial"/>
          <w:color w:val="548DD4"/>
          <w:sz w:val="22"/>
          <w:szCs w:val="22"/>
        </w:rPr>
        <w:t xml:space="preserve"> </w:t>
      </w:r>
      <w:r w:rsidRPr="00DF6AAB">
        <w:rPr>
          <w:rFonts w:ascii="Arial" w:hAnsi="Arial" w:cs="Arial"/>
          <w:color w:val="548DD4"/>
          <w:sz w:val="22"/>
          <w:szCs w:val="22"/>
        </w:rPr>
        <w:t>6</w:t>
      </w:r>
      <w:r w:rsidR="009650CB">
        <w:rPr>
          <w:rFonts w:ascii="Arial" w:hAnsi="Arial" w:cs="Arial"/>
          <w:color w:val="548DD4"/>
          <w:sz w:val="22"/>
          <w:szCs w:val="22"/>
        </w:rPr>
        <w:t>.</w:t>
      </w:r>
      <w:r w:rsidRPr="00DF6AAB">
        <w:rPr>
          <w:rFonts w:ascii="Arial" w:hAnsi="Arial" w:cs="Arial"/>
          <w:color w:val="548DD4"/>
          <w:sz w:val="22"/>
          <w:szCs w:val="22"/>
        </w:rPr>
        <w:t xml:space="preserve"> Postępowanie w </w:t>
      </w:r>
      <w:r w:rsidR="000B12E0">
        <w:rPr>
          <w:rFonts w:ascii="Arial" w:hAnsi="Arial" w:cs="Arial"/>
          <w:color w:val="548DD4"/>
          <w:sz w:val="22"/>
          <w:szCs w:val="22"/>
        </w:rPr>
        <w:t>przypadku</w:t>
      </w:r>
      <w:r w:rsidR="000B12E0" w:rsidRPr="00DF6AAB">
        <w:rPr>
          <w:rFonts w:ascii="Arial" w:hAnsi="Arial" w:cs="Arial"/>
          <w:color w:val="548DD4"/>
          <w:sz w:val="22"/>
          <w:szCs w:val="22"/>
        </w:rPr>
        <w:t xml:space="preserve"> </w:t>
      </w:r>
      <w:r w:rsidRPr="00DF6AAB">
        <w:rPr>
          <w:rFonts w:ascii="Arial" w:hAnsi="Arial" w:cs="Arial"/>
          <w:color w:val="548DD4"/>
          <w:sz w:val="22"/>
          <w:szCs w:val="22"/>
        </w:rPr>
        <w:t>zdarzenia radiacyjnego</w:t>
      </w:r>
      <w:bookmarkEnd w:id="17"/>
    </w:p>
    <w:p w14:paraId="75B41A9D" w14:textId="77777777" w:rsidR="008E6321" w:rsidRPr="00CB0306" w:rsidRDefault="008E6321" w:rsidP="00CB0306">
      <w:pPr>
        <w:rPr>
          <w:sz w:val="22"/>
          <w:szCs w:val="22"/>
        </w:rPr>
      </w:pPr>
    </w:p>
    <w:p w14:paraId="196E01B5" w14:textId="77777777" w:rsidR="00D33E78" w:rsidRDefault="008E6321" w:rsidP="00DF6AAB">
      <w:pPr>
        <w:pStyle w:val="Default"/>
        <w:spacing w:line="276" w:lineRule="auto"/>
        <w:jc w:val="both"/>
        <w:rPr>
          <w:color w:val="auto"/>
          <w:sz w:val="22"/>
          <w:szCs w:val="22"/>
        </w:rPr>
      </w:pPr>
      <w:r w:rsidRPr="00A636FF">
        <w:rPr>
          <w:color w:val="auto"/>
          <w:sz w:val="22"/>
          <w:szCs w:val="22"/>
        </w:rPr>
        <w:t xml:space="preserve">Opracowany i wdrożony plan postępowania awaryjnego powinien </w:t>
      </w:r>
      <w:r w:rsidR="00FC10B7">
        <w:rPr>
          <w:color w:val="auto"/>
          <w:sz w:val="22"/>
          <w:szCs w:val="22"/>
        </w:rPr>
        <w:t xml:space="preserve">wynikać, z opracowanego przez kierownika jednostki organizacyjnej, </w:t>
      </w:r>
      <w:r w:rsidR="00FC10B7" w:rsidRPr="00FC10B7">
        <w:rPr>
          <w:color w:val="auto"/>
          <w:sz w:val="22"/>
          <w:szCs w:val="22"/>
        </w:rPr>
        <w:t>system</w:t>
      </w:r>
      <w:r w:rsidR="00FC10B7">
        <w:rPr>
          <w:color w:val="auto"/>
          <w:sz w:val="22"/>
          <w:szCs w:val="22"/>
        </w:rPr>
        <w:t>u</w:t>
      </w:r>
      <w:r w:rsidR="00FC10B7" w:rsidRPr="00FC10B7">
        <w:rPr>
          <w:color w:val="auto"/>
          <w:sz w:val="22"/>
          <w:szCs w:val="22"/>
        </w:rPr>
        <w:t xml:space="preserve"> zarządzania sytuacjami zdarzeń radiacyjnych</w:t>
      </w:r>
      <w:r w:rsidR="00FC10B7">
        <w:rPr>
          <w:color w:val="auto"/>
          <w:sz w:val="22"/>
          <w:szCs w:val="22"/>
        </w:rPr>
        <w:t xml:space="preserve">, po </w:t>
      </w:r>
      <w:r w:rsidR="00FC10B7" w:rsidRPr="00FC10B7">
        <w:rPr>
          <w:color w:val="auto"/>
          <w:sz w:val="22"/>
          <w:szCs w:val="22"/>
        </w:rPr>
        <w:t>dokon</w:t>
      </w:r>
      <w:r w:rsidR="00FC10B7">
        <w:rPr>
          <w:color w:val="auto"/>
          <w:sz w:val="22"/>
          <w:szCs w:val="22"/>
        </w:rPr>
        <w:t>aniu</w:t>
      </w:r>
      <w:r w:rsidR="00FC10B7" w:rsidRPr="00FC10B7">
        <w:rPr>
          <w:color w:val="auto"/>
          <w:sz w:val="22"/>
          <w:szCs w:val="22"/>
        </w:rPr>
        <w:t xml:space="preserve"> analizy zagrożeń, jakie mogą mieć miejsce w związku z</w:t>
      </w:r>
      <w:r w:rsidR="008F7DEB">
        <w:rPr>
          <w:color w:val="auto"/>
          <w:sz w:val="22"/>
          <w:szCs w:val="22"/>
        </w:rPr>
        <w:t> </w:t>
      </w:r>
      <w:r w:rsidR="00FC10B7" w:rsidRPr="00FC10B7">
        <w:rPr>
          <w:color w:val="auto"/>
          <w:sz w:val="22"/>
          <w:szCs w:val="22"/>
        </w:rPr>
        <w:t>działalnością wykonywaną przez jednostkę organizacyjną, uwzględniając kategoryzację zagrożeń</w:t>
      </w:r>
      <w:r w:rsidR="00FC10B7">
        <w:rPr>
          <w:color w:val="auto"/>
          <w:sz w:val="22"/>
          <w:szCs w:val="22"/>
        </w:rPr>
        <w:t xml:space="preserve">. </w:t>
      </w:r>
      <w:r w:rsidR="00D33E78">
        <w:rPr>
          <w:color w:val="auto"/>
          <w:sz w:val="22"/>
          <w:szCs w:val="22"/>
        </w:rPr>
        <w:t xml:space="preserve">Od kwalifikacji wykonywanej działalności do kategorii zagrożeń, będzie zależała </w:t>
      </w:r>
      <w:r w:rsidR="00667DAD">
        <w:rPr>
          <w:color w:val="auto"/>
          <w:sz w:val="22"/>
          <w:szCs w:val="22"/>
        </w:rPr>
        <w:t xml:space="preserve">ewentualna </w:t>
      </w:r>
      <w:r w:rsidR="00D33E78">
        <w:rPr>
          <w:color w:val="auto"/>
          <w:sz w:val="22"/>
          <w:szCs w:val="22"/>
        </w:rPr>
        <w:t>konieczność:</w:t>
      </w:r>
    </w:p>
    <w:p w14:paraId="2C443C38" w14:textId="77777777" w:rsidR="00D33E78" w:rsidRPr="009C6B18" w:rsidRDefault="00D33E78" w:rsidP="009C6B18">
      <w:pPr>
        <w:numPr>
          <w:ilvl w:val="0"/>
          <w:numId w:val="14"/>
        </w:numPr>
        <w:spacing w:line="276" w:lineRule="auto"/>
        <w:ind w:left="709"/>
        <w:jc w:val="both"/>
        <w:rPr>
          <w:rFonts w:cs="Arial"/>
          <w:sz w:val="22"/>
          <w:szCs w:val="22"/>
        </w:rPr>
      </w:pPr>
      <w:r w:rsidRPr="00D33E78">
        <w:rPr>
          <w:rFonts w:cs="Arial"/>
          <w:sz w:val="22"/>
          <w:szCs w:val="22"/>
        </w:rPr>
        <w:lastRenderedPageBreak/>
        <w:t>uzgadniania projektu zakładowego planu postępowania awaryjnego z wojewodą, komendantem wojewódzkim Państwowej Straży Pożarnej oraz komendantem wojewódzkim Policji</w:t>
      </w:r>
      <w:r w:rsidRPr="009C6B18">
        <w:rPr>
          <w:rFonts w:cs="Arial"/>
          <w:sz w:val="22"/>
          <w:szCs w:val="22"/>
        </w:rPr>
        <w:t>;</w:t>
      </w:r>
    </w:p>
    <w:p w14:paraId="50C7046A" w14:textId="77777777" w:rsidR="00D33E78" w:rsidRPr="002E1A84" w:rsidRDefault="00D33E78" w:rsidP="009C6B18">
      <w:pPr>
        <w:numPr>
          <w:ilvl w:val="0"/>
          <w:numId w:val="14"/>
        </w:numPr>
        <w:spacing w:line="276" w:lineRule="auto"/>
        <w:ind w:left="709"/>
        <w:jc w:val="both"/>
        <w:rPr>
          <w:rFonts w:cs="Arial"/>
          <w:sz w:val="22"/>
          <w:szCs w:val="22"/>
        </w:rPr>
      </w:pPr>
      <w:r w:rsidRPr="00E235D3">
        <w:rPr>
          <w:rFonts w:cs="Arial"/>
          <w:sz w:val="22"/>
          <w:szCs w:val="22"/>
        </w:rPr>
        <w:t>funkcjonowania na terenie jednostki organizacyjnej całodobowej służby awaryjnej dla celów reagowania awa</w:t>
      </w:r>
      <w:r w:rsidRPr="002E1A84">
        <w:rPr>
          <w:rFonts w:cs="Arial"/>
          <w:sz w:val="22"/>
          <w:szCs w:val="22"/>
        </w:rPr>
        <w:t>ryjnego;</w:t>
      </w:r>
    </w:p>
    <w:p w14:paraId="7E0128B3" w14:textId="77777777" w:rsidR="00D33E78" w:rsidRDefault="00D33E78" w:rsidP="009C6B18">
      <w:pPr>
        <w:numPr>
          <w:ilvl w:val="0"/>
          <w:numId w:val="14"/>
        </w:numPr>
        <w:spacing w:line="276" w:lineRule="auto"/>
        <w:ind w:left="709"/>
        <w:jc w:val="both"/>
        <w:rPr>
          <w:rFonts w:cs="Arial"/>
          <w:sz w:val="22"/>
          <w:szCs w:val="22"/>
        </w:rPr>
      </w:pPr>
      <w:r w:rsidRPr="00155F5F">
        <w:rPr>
          <w:rFonts w:cs="Arial"/>
          <w:sz w:val="22"/>
          <w:szCs w:val="22"/>
        </w:rPr>
        <w:t>całodobow</w:t>
      </w:r>
      <w:r w:rsidR="000D3BB8">
        <w:rPr>
          <w:rFonts w:cs="Arial"/>
          <w:sz w:val="22"/>
          <w:szCs w:val="22"/>
        </w:rPr>
        <w:t>ej</w:t>
      </w:r>
      <w:r w:rsidRPr="000D3BB8">
        <w:rPr>
          <w:rFonts w:cs="Arial"/>
          <w:sz w:val="22"/>
          <w:szCs w:val="22"/>
        </w:rPr>
        <w:t xml:space="preserve"> obecnoś</w:t>
      </w:r>
      <w:r w:rsidR="000D3BB8">
        <w:rPr>
          <w:rFonts w:cs="Arial"/>
          <w:sz w:val="22"/>
          <w:szCs w:val="22"/>
        </w:rPr>
        <w:t>ci</w:t>
      </w:r>
      <w:r w:rsidRPr="000D3BB8">
        <w:rPr>
          <w:rFonts w:cs="Arial"/>
          <w:sz w:val="22"/>
          <w:szCs w:val="22"/>
        </w:rPr>
        <w:t xml:space="preserve"> na terenie jednostki organizacyjnej osoby upoważnionej do klasyfikacji zdarzeń radiacyjnych</w:t>
      </w:r>
      <w:r w:rsidR="000D3BB8">
        <w:rPr>
          <w:rFonts w:cs="Arial"/>
          <w:sz w:val="22"/>
          <w:szCs w:val="22"/>
        </w:rPr>
        <w:t>;</w:t>
      </w:r>
    </w:p>
    <w:p w14:paraId="0D836533" w14:textId="77777777" w:rsidR="000D3BB8" w:rsidRDefault="000D3BB8" w:rsidP="009C6B18">
      <w:pPr>
        <w:numPr>
          <w:ilvl w:val="0"/>
          <w:numId w:val="14"/>
        </w:numPr>
        <w:spacing w:line="276" w:lineRule="auto"/>
        <w:ind w:left="709"/>
        <w:jc w:val="both"/>
        <w:rPr>
          <w:rFonts w:cs="Arial"/>
          <w:sz w:val="22"/>
          <w:szCs w:val="22"/>
        </w:rPr>
      </w:pPr>
      <w:r>
        <w:rPr>
          <w:rFonts w:cs="Arial"/>
          <w:sz w:val="22"/>
          <w:szCs w:val="22"/>
        </w:rPr>
        <w:t xml:space="preserve">wyznaczenia strefy zewnętrznej </w:t>
      </w:r>
      <w:r w:rsidRPr="000D3BB8">
        <w:rPr>
          <w:rFonts w:cs="Arial"/>
          <w:sz w:val="22"/>
          <w:szCs w:val="22"/>
        </w:rPr>
        <w:t>obejmuj</w:t>
      </w:r>
      <w:r>
        <w:rPr>
          <w:rFonts w:cs="Arial"/>
          <w:sz w:val="22"/>
          <w:szCs w:val="22"/>
        </w:rPr>
        <w:t>ącej</w:t>
      </w:r>
      <w:r w:rsidRPr="000D3BB8">
        <w:rPr>
          <w:rFonts w:cs="Arial"/>
          <w:sz w:val="22"/>
          <w:szCs w:val="22"/>
        </w:rPr>
        <w:t xml:space="preserve"> obszar wokół jednostki organizacyjnej, na którym podejmowane są przygotowania do wprowadzenia natychmiastowych działań interwencyjnych w przypadku zdarzenia radiacyjnego w celu ograniczenia ryzyka wystąpienia skutków stochastycznych narażenia osób </w:t>
      </w:r>
      <w:r>
        <w:rPr>
          <w:rFonts w:cs="Arial"/>
          <w:sz w:val="22"/>
          <w:szCs w:val="22"/>
        </w:rPr>
        <w:t>z ogółu ludności;</w:t>
      </w:r>
    </w:p>
    <w:p w14:paraId="04CE06E9" w14:textId="77777777" w:rsidR="000D3BB8" w:rsidRDefault="000D3BB8" w:rsidP="009C6B18">
      <w:pPr>
        <w:numPr>
          <w:ilvl w:val="0"/>
          <w:numId w:val="14"/>
        </w:numPr>
        <w:spacing w:line="276" w:lineRule="auto"/>
        <w:ind w:left="709"/>
        <w:jc w:val="both"/>
        <w:rPr>
          <w:rFonts w:cs="Arial"/>
          <w:sz w:val="22"/>
          <w:szCs w:val="22"/>
        </w:rPr>
      </w:pPr>
      <w:r w:rsidRPr="000D3BB8">
        <w:rPr>
          <w:rFonts w:cs="Arial"/>
          <w:sz w:val="22"/>
          <w:szCs w:val="22"/>
        </w:rPr>
        <w:t>opracow</w:t>
      </w:r>
      <w:r>
        <w:rPr>
          <w:rFonts w:cs="Arial"/>
          <w:sz w:val="22"/>
          <w:szCs w:val="22"/>
        </w:rPr>
        <w:t>ania</w:t>
      </w:r>
      <w:r w:rsidRPr="000D3BB8">
        <w:rPr>
          <w:rFonts w:cs="Arial"/>
          <w:sz w:val="22"/>
          <w:szCs w:val="22"/>
        </w:rPr>
        <w:t xml:space="preserve"> i wdr</w:t>
      </w:r>
      <w:r>
        <w:rPr>
          <w:rFonts w:cs="Arial"/>
          <w:sz w:val="22"/>
          <w:szCs w:val="22"/>
        </w:rPr>
        <w:t>ożenia</w:t>
      </w:r>
      <w:r w:rsidRPr="000D3BB8">
        <w:rPr>
          <w:rFonts w:cs="Arial"/>
          <w:sz w:val="22"/>
          <w:szCs w:val="22"/>
        </w:rPr>
        <w:t xml:space="preserve"> program</w:t>
      </w:r>
      <w:r>
        <w:rPr>
          <w:rFonts w:cs="Arial"/>
          <w:sz w:val="22"/>
          <w:szCs w:val="22"/>
        </w:rPr>
        <w:t>u</w:t>
      </w:r>
      <w:r w:rsidRPr="000D3BB8">
        <w:rPr>
          <w:rFonts w:cs="Arial"/>
          <w:sz w:val="22"/>
          <w:szCs w:val="22"/>
        </w:rPr>
        <w:t xml:space="preserve"> monitoringu radiacyjnego środowiska na terenie i</w:t>
      </w:r>
      <w:r w:rsidR="008F7DEB">
        <w:rPr>
          <w:rFonts w:cs="Arial"/>
          <w:sz w:val="22"/>
          <w:szCs w:val="22"/>
        </w:rPr>
        <w:t> </w:t>
      </w:r>
      <w:r w:rsidRPr="000D3BB8">
        <w:rPr>
          <w:rFonts w:cs="Arial"/>
          <w:sz w:val="22"/>
          <w:szCs w:val="22"/>
        </w:rPr>
        <w:t>poza terenem jednostki organizacyjnej, w sytuacji normalnej oraz w przypadku zdarzenia radiacyjnego</w:t>
      </w:r>
      <w:r>
        <w:rPr>
          <w:rFonts w:cs="Arial"/>
          <w:sz w:val="22"/>
          <w:szCs w:val="22"/>
        </w:rPr>
        <w:t>;</w:t>
      </w:r>
    </w:p>
    <w:p w14:paraId="6EEBC0A7" w14:textId="77777777" w:rsidR="000D3BB8" w:rsidRDefault="000D3BB8" w:rsidP="009C6B18">
      <w:pPr>
        <w:numPr>
          <w:ilvl w:val="0"/>
          <w:numId w:val="14"/>
        </w:numPr>
        <w:spacing w:line="276" w:lineRule="auto"/>
        <w:ind w:left="709"/>
        <w:jc w:val="both"/>
        <w:rPr>
          <w:rFonts w:cs="Arial"/>
          <w:sz w:val="22"/>
          <w:szCs w:val="22"/>
        </w:rPr>
      </w:pPr>
      <w:r w:rsidRPr="000D3BB8">
        <w:rPr>
          <w:rFonts w:cs="Arial"/>
          <w:sz w:val="22"/>
          <w:szCs w:val="22"/>
        </w:rPr>
        <w:t>zapewni</w:t>
      </w:r>
      <w:r w:rsidR="00BC4341">
        <w:rPr>
          <w:rFonts w:cs="Arial"/>
          <w:sz w:val="22"/>
          <w:szCs w:val="22"/>
        </w:rPr>
        <w:t>enia</w:t>
      </w:r>
      <w:r w:rsidRPr="000D3BB8">
        <w:rPr>
          <w:rFonts w:cs="Arial"/>
          <w:sz w:val="22"/>
          <w:szCs w:val="22"/>
        </w:rPr>
        <w:t xml:space="preserve"> rozwiąza</w:t>
      </w:r>
      <w:r w:rsidR="00BC4341">
        <w:rPr>
          <w:rFonts w:cs="Arial"/>
          <w:sz w:val="22"/>
          <w:szCs w:val="22"/>
        </w:rPr>
        <w:t>ń</w:t>
      </w:r>
      <w:r w:rsidRPr="000D3BB8">
        <w:rPr>
          <w:rFonts w:cs="Arial"/>
          <w:sz w:val="22"/>
          <w:szCs w:val="22"/>
        </w:rPr>
        <w:t xml:space="preserve"> organizacyjn</w:t>
      </w:r>
      <w:r w:rsidR="00BC4341">
        <w:rPr>
          <w:rFonts w:cs="Arial"/>
          <w:sz w:val="22"/>
          <w:szCs w:val="22"/>
        </w:rPr>
        <w:t>ych</w:t>
      </w:r>
      <w:r w:rsidRPr="000D3BB8">
        <w:rPr>
          <w:rFonts w:cs="Arial"/>
          <w:sz w:val="22"/>
          <w:szCs w:val="22"/>
        </w:rPr>
        <w:t xml:space="preserve"> i techniczn</w:t>
      </w:r>
      <w:r w:rsidR="00BC4341">
        <w:rPr>
          <w:rFonts w:cs="Arial"/>
          <w:sz w:val="22"/>
          <w:szCs w:val="22"/>
        </w:rPr>
        <w:t>ych</w:t>
      </w:r>
      <w:r w:rsidRPr="000D3BB8">
        <w:rPr>
          <w:rFonts w:cs="Arial"/>
          <w:sz w:val="22"/>
          <w:szCs w:val="22"/>
        </w:rPr>
        <w:t xml:space="preserve"> oraz zasob</w:t>
      </w:r>
      <w:r w:rsidR="00BC4341">
        <w:rPr>
          <w:rFonts w:cs="Arial"/>
          <w:sz w:val="22"/>
          <w:szCs w:val="22"/>
        </w:rPr>
        <w:t>ów</w:t>
      </w:r>
      <w:r w:rsidRPr="000D3BB8">
        <w:rPr>
          <w:rFonts w:cs="Arial"/>
          <w:sz w:val="22"/>
          <w:szCs w:val="22"/>
        </w:rPr>
        <w:t xml:space="preserve"> ludzki</w:t>
      </w:r>
      <w:r w:rsidR="00BC4341">
        <w:rPr>
          <w:rFonts w:cs="Arial"/>
          <w:sz w:val="22"/>
          <w:szCs w:val="22"/>
        </w:rPr>
        <w:t>ch</w:t>
      </w:r>
      <w:r w:rsidRPr="000D3BB8">
        <w:rPr>
          <w:rFonts w:cs="Arial"/>
          <w:sz w:val="22"/>
          <w:szCs w:val="22"/>
        </w:rPr>
        <w:t xml:space="preserve"> gwarantując</w:t>
      </w:r>
      <w:r w:rsidR="00BC4341">
        <w:rPr>
          <w:rFonts w:cs="Arial"/>
          <w:sz w:val="22"/>
          <w:szCs w:val="22"/>
        </w:rPr>
        <w:t>ych</w:t>
      </w:r>
      <w:r w:rsidRPr="000D3BB8">
        <w:rPr>
          <w:rFonts w:cs="Arial"/>
          <w:sz w:val="22"/>
          <w:szCs w:val="22"/>
        </w:rPr>
        <w:t xml:space="preserve"> prawidłową i niezwłoczną realizację zadań w przypadku zdarzenia radiacyjnego</w:t>
      </w:r>
      <w:r w:rsidR="00BC4341">
        <w:rPr>
          <w:rFonts w:cs="Arial"/>
          <w:sz w:val="22"/>
          <w:szCs w:val="22"/>
        </w:rPr>
        <w:t>;</w:t>
      </w:r>
    </w:p>
    <w:p w14:paraId="654AC6B8" w14:textId="77777777" w:rsidR="00BC4341" w:rsidRDefault="00BC4341" w:rsidP="009C6B18">
      <w:pPr>
        <w:numPr>
          <w:ilvl w:val="0"/>
          <w:numId w:val="14"/>
        </w:numPr>
        <w:spacing w:line="276" w:lineRule="auto"/>
        <w:ind w:left="709"/>
        <w:jc w:val="both"/>
        <w:rPr>
          <w:rFonts w:cs="Arial"/>
          <w:sz w:val="22"/>
          <w:szCs w:val="22"/>
        </w:rPr>
      </w:pPr>
      <w:r w:rsidRPr="00BC4341">
        <w:rPr>
          <w:rFonts w:cs="Arial"/>
          <w:sz w:val="22"/>
          <w:szCs w:val="22"/>
        </w:rPr>
        <w:t>określ</w:t>
      </w:r>
      <w:r>
        <w:rPr>
          <w:rFonts w:cs="Arial"/>
          <w:sz w:val="22"/>
          <w:szCs w:val="22"/>
        </w:rPr>
        <w:t>enia</w:t>
      </w:r>
      <w:r w:rsidRPr="00BC4341">
        <w:rPr>
          <w:rFonts w:cs="Arial"/>
          <w:sz w:val="22"/>
          <w:szCs w:val="22"/>
        </w:rPr>
        <w:t xml:space="preserve"> w zakładowym planie postępowania awaryjnego minimaln</w:t>
      </w:r>
      <w:r>
        <w:rPr>
          <w:rFonts w:cs="Arial"/>
          <w:sz w:val="22"/>
          <w:szCs w:val="22"/>
        </w:rPr>
        <w:t>ej</w:t>
      </w:r>
      <w:r w:rsidRPr="00BC4341">
        <w:rPr>
          <w:rFonts w:cs="Arial"/>
          <w:sz w:val="22"/>
          <w:szCs w:val="22"/>
        </w:rPr>
        <w:t xml:space="preserve"> liczb</w:t>
      </w:r>
      <w:r>
        <w:rPr>
          <w:rFonts w:cs="Arial"/>
          <w:sz w:val="22"/>
          <w:szCs w:val="22"/>
        </w:rPr>
        <w:t>y</w:t>
      </w:r>
      <w:r w:rsidRPr="00BC4341">
        <w:rPr>
          <w:rFonts w:cs="Arial"/>
          <w:sz w:val="22"/>
          <w:szCs w:val="22"/>
        </w:rPr>
        <w:t xml:space="preserve"> pracowników, w tym członków ekip awaryjnych, niezbędną do prowadzania działań interwencyjnych w przypadku zdarzenia radiacyjnego oraz zapewnienia bezpieczeństwa jądrowego i ochrony radiologicznej w takiej sytuacji.</w:t>
      </w:r>
    </w:p>
    <w:p w14:paraId="00B66B05" w14:textId="77777777" w:rsidR="00B12676" w:rsidRDefault="008E6321" w:rsidP="00DF6AAB">
      <w:pPr>
        <w:pStyle w:val="Default"/>
        <w:spacing w:line="276" w:lineRule="auto"/>
        <w:jc w:val="both"/>
        <w:rPr>
          <w:color w:val="auto"/>
          <w:sz w:val="22"/>
          <w:szCs w:val="22"/>
        </w:rPr>
      </w:pPr>
      <w:r w:rsidRPr="00A636FF">
        <w:rPr>
          <w:color w:val="auto"/>
          <w:sz w:val="22"/>
          <w:szCs w:val="22"/>
        </w:rPr>
        <w:t>Należy przeprowadzić szkolenia pracowników tak</w:t>
      </w:r>
      <w:r>
        <w:rPr>
          <w:color w:val="auto"/>
          <w:sz w:val="22"/>
          <w:szCs w:val="22"/>
        </w:rPr>
        <w:t>,</w:t>
      </w:r>
      <w:r w:rsidRPr="00A636FF">
        <w:rPr>
          <w:color w:val="auto"/>
          <w:sz w:val="22"/>
          <w:szCs w:val="22"/>
        </w:rPr>
        <w:t xml:space="preserve"> aby w sposób właściwy rozpoznawali </w:t>
      </w:r>
      <w:r w:rsidR="00C9308D">
        <w:rPr>
          <w:color w:val="auto"/>
          <w:sz w:val="22"/>
          <w:szCs w:val="22"/>
        </w:rPr>
        <w:br/>
      </w:r>
      <w:r w:rsidRPr="00A636FF">
        <w:rPr>
          <w:color w:val="auto"/>
          <w:sz w:val="22"/>
          <w:szCs w:val="22"/>
        </w:rPr>
        <w:t xml:space="preserve">i reagowali na wypadek </w:t>
      </w:r>
      <w:r w:rsidR="00666E2E">
        <w:rPr>
          <w:color w:val="auto"/>
          <w:sz w:val="22"/>
          <w:szCs w:val="22"/>
        </w:rPr>
        <w:t>sytuacji awaryjnych</w:t>
      </w:r>
      <w:r w:rsidRPr="00A636FF">
        <w:rPr>
          <w:color w:val="auto"/>
          <w:sz w:val="22"/>
          <w:szCs w:val="22"/>
        </w:rPr>
        <w:t xml:space="preserve">. </w:t>
      </w:r>
      <w:r w:rsidR="00276157">
        <w:rPr>
          <w:color w:val="auto"/>
          <w:sz w:val="22"/>
          <w:szCs w:val="22"/>
        </w:rPr>
        <w:t xml:space="preserve">Powinni być wyznaczeni pracownicy wchodzący w skład ekipy awaryjnej, którzy będą </w:t>
      </w:r>
      <w:r w:rsidR="00276157" w:rsidRPr="00276157">
        <w:rPr>
          <w:color w:val="auto"/>
          <w:sz w:val="22"/>
          <w:szCs w:val="22"/>
        </w:rPr>
        <w:t>pełn</w:t>
      </w:r>
      <w:r w:rsidR="00276157">
        <w:rPr>
          <w:color w:val="auto"/>
          <w:sz w:val="22"/>
          <w:szCs w:val="22"/>
        </w:rPr>
        <w:t>ić</w:t>
      </w:r>
      <w:r w:rsidR="00276157" w:rsidRPr="00276157">
        <w:rPr>
          <w:color w:val="auto"/>
          <w:sz w:val="22"/>
          <w:szCs w:val="22"/>
        </w:rPr>
        <w:t xml:space="preserve"> określoną funkcję podczas zdarzenia radiacyjnego</w:t>
      </w:r>
      <w:r w:rsidR="00276157">
        <w:rPr>
          <w:color w:val="auto"/>
          <w:sz w:val="22"/>
          <w:szCs w:val="22"/>
        </w:rPr>
        <w:t xml:space="preserve"> i mogą</w:t>
      </w:r>
      <w:r w:rsidR="00276157" w:rsidRPr="00276157">
        <w:rPr>
          <w:color w:val="auto"/>
          <w:sz w:val="22"/>
          <w:szCs w:val="22"/>
        </w:rPr>
        <w:t xml:space="preserve"> zostać naraż</w:t>
      </w:r>
      <w:r w:rsidR="00276157">
        <w:rPr>
          <w:color w:val="auto"/>
          <w:sz w:val="22"/>
          <w:szCs w:val="22"/>
        </w:rPr>
        <w:t>eni</w:t>
      </w:r>
      <w:r w:rsidR="00276157" w:rsidRPr="00276157">
        <w:rPr>
          <w:color w:val="auto"/>
          <w:sz w:val="22"/>
          <w:szCs w:val="22"/>
        </w:rPr>
        <w:t xml:space="preserve"> podczas wykonywania zadań w związku ze zdarzeniem radiacyjnym</w:t>
      </w:r>
      <w:r w:rsidR="00276157">
        <w:rPr>
          <w:color w:val="auto"/>
          <w:sz w:val="22"/>
          <w:szCs w:val="22"/>
        </w:rPr>
        <w:t xml:space="preserve">. </w:t>
      </w:r>
      <w:r w:rsidR="008C7170">
        <w:rPr>
          <w:color w:val="auto"/>
          <w:sz w:val="22"/>
          <w:szCs w:val="22"/>
        </w:rPr>
        <w:t>S</w:t>
      </w:r>
      <w:r w:rsidR="008C7170" w:rsidRPr="008C7170">
        <w:rPr>
          <w:color w:val="auto"/>
          <w:sz w:val="22"/>
          <w:szCs w:val="22"/>
        </w:rPr>
        <w:t>zkoleni</w:t>
      </w:r>
      <w:r w:rsidR="008C7170">
        <w:rPr>
          <w:color w:val="auto"/>
          <w:sz w:val="22"/>
          <w:szCs w:val="22"/>
        </w:rPr>
        <w:t>a członków ekipy awaryjnej</w:t>
      </w:r>
      <w:r w:rsidR="008C7170" w:rsidRPr="008C7170">
        <w:rPr>
          <w:color w:val="auto"/>
          <w:sz w:val="22"/>
          <w:szCs w:val="22"/>
        </w:rPr>
        <w:t xml:space="preserve"> przygotowujące do działania w przypadku zdarzenia radiacyjnego</w:t>
      </w:r>
      <w:r w:rsidR="008C7170">
        <w:rPr>
          <w:color w:val="auto"/>
          <w:sz w:val="22"/>
          <w:szCs w:val="22"/>
        </w:rPr>
        <w:t xml:space="preserve">, </w:t>
      </w:r>
      <w:r w:rsidR="00B12676">
        <w:rPr>
          <w:color w:val="auto"/>
          <w:sz w:val="22"/>
          <w:szCs w:val="22"/>
        </w:rPr>
        <w:t xml:space="preserve">powinny odbywać się </w:t>
      </w:r>
      <w:r w:rsidR="008C7170" w:rsidRPr="008C7170">
        <w:rPr>
          <w:color w:val="auto"/>
          <w:sz w:val="22"/>
          <w:szCs w:val="22"/>
        </w:rPr>
        <w:t>nie rzadziej niż co 2 lata</w:t>
      </w:r>
      <w:r w:rsidR="00B12676">
        <w:rPr>
          <w:color w:val="auto"/>
          <w:sz w:val="22"/>
          <w:szCs w:val="22"/>
        </w:rPr>
        <w:t>.</w:t>
      </w:r>
    </w:p>
    <w:p w14:paraId="7134610D" w14:textId="77777777" w:rsidR="008E6321" w:rsidRDefault="008E6321" w:rsidP="00DF6AAB">
      <w:pPr>
        <w:pStyle w:val="Default"/>
        <w:spacing w:line="276" w:lineRule="auto"/>
        <w:jc w:val="both"/>
        <w:rPr>
          <w:color w:val="auto"/>
          <w:sz w:val="22"/>
          <w:szCs w:val="22"/>
        </w:rPr>
      </w:pPr>
      <w:r>
        <w:rPr>
          <w:color w:val="auto"/>
          <w:sz w:val="22"/>
          <w:szCs w:val="22"/>
        </w:rPr>
        <w:t>P</w:t>
      </w:r>
      <w:r w:rsidRPr="00A636FF">
        <w:rPr>
          <w:color w:val="auto"/>
          <w:sz w:val="22"/>
          <w:szCs w:val="22"/>
        </w:rPr>
        <w:t xml:space="preserve">lan postępowania awaryjnego dla </w:t>
      </w:r>
      <w:r w:rsidR="00667DAD">
        <w:rPr>
          <w:color w:val="auto"/>
          <w:sz w:val="22"/>
          <w:szCs w:val="22"/>
        </w:rPr>
        <w:t xml:space="preserve">działalności związanych z funkcjonowaniem </w:t>
      </w:r>
      <w:r w:rsidR="00C9308D">
        <w:rPr>
          <w:color w:val="auto"/>
          <w:sz w:val="22"/>
          <w:szCs w:val="22"/>
        </w:rPr>
        <w:t xml:space="preserve">magazynów </w:t>
      </w:r>
      <w:r w:rsidRPr="00A636FF">
        <w:rPr>
          <w:color w:val="auto"/>
          <w:sz w:val="22"/>
          <w:szCs w:val="22"/>
        </w:rPr>
        <w:t xml:space="preserve">odpadów promieniotwórczych powinien </w:t>
      </w:r>
      <w:r w:rsidR="002E1A84">
        <w:rPr>
          <w:color w:val="auto"/>
          <w:sz w:val="22"/>
          <w:szCs w:val="22"/>
        </w:rPr>
        <w:t>określać zadania w zak</w:t>
      </w:r>
      <w:r w:rsidR="005D2041">
        <w:rPr>
          <w:color w:val="auto"/>
          <w:sz w:val="22"/>
          <w:szCs w:val="22"/>
        </w:rPr>
        <w:t>r</w:t>
      </w:r>
      <w:r w:rsidR="002E1A84">
        <w:rPr>
          <w:color w:val="auto"/>
          <w:sz w:val="22"/>
          <w:szCs w:val="22"/>
        </w:rPr>
        <w:t>esie:</w:t>
      </w:r>
      <w:r w:rsidR="002E1A84" w:rsidRPr="00A636FF">
        <w:rPr>
          <w:color w:val="auto"/>
          <w:sz w:val="22"/>
          <w:szCs w:val="22"/>
        </w:rPr>
        <w:t xml:space="preserve"> </w:t>
      </w:r>
      <w:r w:rsidRPr="00A636FF">
        <w:rPr>
          <w:color w:val="auto"/>
          <w:sz w:val="22"/>
          <w:szCs w:val="22"/>
        </w:rPr>
        <w:t>przygotowania</w:t>
      </w:r>
      <w:r w:rsidR="002E1A84">
        <w:rPr>
          <w:color w:val="auto"/>
          <w:sz w:val="22"/>
          <w:szCs w:val="22"/>
        </w:rPr>
        <w:t>, reagowania, zarządzania sytuacją narażenia istniejącego,</w:t>
      </w:r>
      <w:r w:rsidRPr="00A636FF">
        <w:rPr>
          <w:color w:val="auto"/>
          <w:sz w:val="22"/>
          <w:szCs w:val="22"/>
        </w:rPr>
        <w:t xml:space="preserve"> na wypadek </w:t>
      </w:r>
      <w:r w:rsidR="002E1A84">
        <w:rPr>
          <w:color w:val="auto"/>
          <w:sz w:val="22"/>
          <w:szCs w:val="22"/>
        </w:rPr>
        <w:t>zdarzeń radiacyjnych</w:t>
      </w:r>
      <w:r w:rsidR="006A1BA0">
        <w:rPr>
          <w:color w:val="auto"/>
          <w:sz w:val="22"/>
          <w:szCs w:val="22"/>
        </w:rPr>
        <w:t xml:space="preserve"> </w:t>
      </w:r>
      <w:r w:rsidR="00C26C65">
        <w:rPr>
          <w:color w:val="auto"/>
          <w:sz w:val="22"/>
          <w:szCs w:val="22"/>
        </w:rPr>
        <w:t xml:space="preserve">takich </w:t>
      </w:r>
      <w:r w:rsidRPr="00A636FF">
        <w:rPr>
          <w:color w:val="auto"/>
          <w:sz w:val="22"/>
          <w:szCs w:val="22"/>
        </w:rPr>
        <w:t>jak</w:t>
      </w:r>
      <w:r w:rsidR="002E1A84">
        <w:rPr>
          <w:color w:val="auto"/>
          <w:sz w:val="22"/>
          <w:szCs w:val="22"/>
        </w:rPr>
        <w:t>:</w:t>
      </w:r>
      <w:r w:rsidRPr="00A636FF">
        <w:rPr>
          <w:color w:val="auto"/>
          <w:sz w:val="22"/>
          <w:szCs w:val="22"/>
        </w:rPr>
        <w:t xml:space="preserve"> </w:t>
      </w:r>
      <w:r w:rsidR="00D2280D">
        <w:rPr>
          <w:color w:val="auto"/>
          <w:sz w:val="22"/>
          <w:szCs w:val="22"/>
        </w:rPr>
        <w:t>rozszczelnienie zbiornika z</w:t>
      </w:r>
      <w:r w:rsidR="008F7DEB">
        <w:rPr>
          <w:color w:val="auto"/>
          <w:sz w:val="22"/>
          <w:szCs w:val="22"/>
        </w:rPr>
        <w:t> </w:t>
      </w:r>
      <w:r w:rsidR="00D2280D">
        <w:rPr>
          <w:color w:val="auto"/>
          <w:sz w:val="22"/>
          <w:szCs w:val="22"/>
        </w:rPr>
        <w:t xml:space="preserve">ciekłymi odpadami promieniotwórczymi </w:t>
      </w:r>
      <w:r w:rsidR="00C9308D">
        <w:rPr>
          <w:color w:val="auto"/>
          <w:sz w:val="22"/>
          <w:szCs w:val="22"/>
        </w:rPr>
        <w:t xml:space="preserve">lub </w:t>
      </w:r>
      <w:r w:rsidR="002E1A84">
        <w:rPr>
          <w:color w:val="auto"/>
          <w:sz w:val="22"/>
          <w:szCs w:val="22"/>
        </w:rPr>
        <w:t>uwolnienie substancji promieniotwórczej do środowiska</w:t>
      </w:r>
      <w:r w:rsidRPr="00A636FF">
        <w:rPr>
          <w:color w:val="auto"/>
          <w:sz w:val="22"/>
          <w:szCs w:val="22"/>
        </w:rPr>
        <w:t xml:space="preserve">. </w:t>
      </w:r>
    </w:p>
    <w:p w14:paraId="017C1F72" w14:textId="77777777" w:rsidR="00D10EE5" w:rsidRPr="00A636FF" w:rsidRDefault="00353B2D" w:rsidP="00DF6AAB">
      <w:pPr>
        <w:pStyle w:val="Default"/>
        <w:spacing w:line="276" w:lineRule="auto"/>
        <w:jc w:val="both"/>
        <w:rPr>
          <w:color w:val="auto"/>
          <w:sz w:val="22"/>
          <w:szCs w:val="22"/>
        </w:rPr>
      </w:pPr>
      <w:r>
        <w:rPr>
          <w:color w:val="auto"/>
          <w:sz w:val="22"/>
          <w:szCs w:val="22"/>
        </w:rPr>
        <w:t>Szczegółowa zawartość zakładowego planu postępowania awaryjnego wynika z przepisów wydanych na podstawie art. 86i ust. 7 ustawy – Prawo atomowe.</w:t>
      </w:r>
    </w:p>
    <w:p w14:paraId="11CF10D7" w14:textId="77777777" w:rsidR="008E6321" w:rsidRDefault="008E6321" w:rsidP="00DF6AAB">
      <w:pPr>
        <w:pStyle w:val="Default"/>
        <w:spacing w:line="276" w:lineRule="auto"/>
        <w:jc w:val="both"/>
        <w:rPr>
          <w:color w:val="auto"/>
          <w:sz w:val="22"/>
          <w:szCs w:val="22"/>
        </w:rPr>
      </w:pPr>
    </w:p>
    <w:p w14:paraId="4FC5B2F7" w14:textId="77777777" w:rsidR="008E6321" w:rsidRPr="008B02FF" w:rsidRDefault="008E6321" w:rsidP="008B02FF">
      <w:pPr>
        <w:pStyle w:val="Nagwek1"/>
        <w:spacing w:before="0"/>
        <w:ind w:left="360" w:hanging="360"/>
        <w:rPr>
          <w:rFonts w:ascii="Arial" w:hAnsi="Arial" w:cs="Arial"/>
          <w:color w:val="548DD4"/>
          <w:sz w:val="22"/>
          <w:szCs w:val="22"/>
        </w:rPr>
      </w:pPr>
      <w:bookmarkStart w:id="18" w:name="_Toc141092687"/>
      <w:r w:rsidRPr="008B02FF">
        <w:rPr>
          <w:rFonts w:ascii="Arial" w:hAnsi="Arial" w:cs="Arial"/>
          <w:color w:val="548DD4"/>
          <w:sz w:val="22"/>
          <w:szCs w:val="22"/>
        </w:rPr>
        <w:t>2.</w:t>
      </w:r>
      <w:r w:rsidR="009650CB" w:rsidRPr="008B02FF" w:rsidDel="009650CB">
        <w:rPr>
          <w:rFonts w:ascii="Arial" w:hAnsi="Arial" w:cs="Arial"/>
          <w:color w:val="548DD4"/>
          <w:sz w:val="22"/>
          <w:szCs w:val="22"/>
        </w:rPr>
        <w:t xml:space="preserve"> </w:t>
      </w:r>
      <w:r w:rsidRPr="008B02FF">
        <w:rPr>
          <w:rFonts w:ascii="Arial" w:hAnsi="Arial" w:cs="Arial"/>
          <w:color w:val="548DD4"/>
          <w:sz w:val="22"/>
          <w:szCs w:val="22"/>
        </w:rPr>
        <w:t>7</w:t>
      </w:r>
      <w:r w:rsidR="007533C6">
        <w:rPr>
          <w:rFonts w:ascii="Arial" w:hAnsi="Arial" w:cs="Arial"/>
          <w:color w:val="548DD4"/>
          <w:sz w:val="22"/>
          <w:szCs w:val="22"/>
        </w:rPr>
        <w:t>.</w:t>
      </w:r>
      <w:r w:rsidRPr="008B02FF">
        <w:rPr>
          <w:rFonts w:ascii="Arial" w:hAnsi="Arial" w:cs="Arial"/>
          <w:color w:val="548DD4"/>
          <w:sz w:val="22"/>
          <w:szCs w:val="22"/>
        </w:rPr>
        <w:t xml:space="preserve"> Monitoring radiacyjny</w:t>
      </w:r>
      <w:bookmarkEnd w:id="18"/>
      <w:r w:rsidRPr="008B02FF">
        <w:rPr>
          <w:rFonts w:ascii="Arial" w:hAnsi="Arial" w:cs="Arial"/>
          <w:color w:val="548DD4"/>
          <w:sz w:val="22"/>
          <w:szCs w:val="22"/>
        </w:rPr>
        <w:t xml:space="preserve"> </w:t>
      </w:r>
    </w:p>
    <w:p w14:paraId="6E6F8F2C" w14:textId="77777777" w:rsidR="008E6321" w:rsidRDefault="008E6321" w:rsidP="006A0FE8">
      <w:pPr>
        <w:rPr>
          <w:sz w:val="22"/>
          <w:szCs w:val="22"/>
        </w:rPr>
      </w:pPr>
    </w:p>
    <w:p w14:paraId="48D4809F" w14:textId="77777777" w:rsidR="008E6321" w:rsidRPr="006B08C8" w:rsidRDefault="008E6321" w:rsidP="008B02FF">
      <w:pPr>
        <w:pStyle w:val="Default"/>
        <w:spacing w:line="276" w:lineRule="auto"/>
        <w:jc w:val="both"/>
        <w:rPr>
          <w:color w:val="auto"/>
          <w:sz w:val="22"/>
          <w:szCs w:val="22"/>
        </w:rPr>
      </w:pPr>
      <w:r w:rsidRPr="00A636FF">
        <w:rPr>
          <w:color w:val="auto"/>
          <w:sz w:val="22"/>
          <w:szCs w:val="22"/>
        </w:rPr>
        <w:t xml:space="preserve">Prowadzenie monitoringu radiacyjnego jest konieczne dla określania poziomów promieniowania zewnętrznego i skażeń </w:t>
      </w:r>
      <w:r w:rsidR="003A69A1">
        <w:rPr>
          <w:color w:val="auto"/>
          <w:sz w:val="22"/>
          <w:szCs w:val="22"/>
        </w:rPr>
        <w:t xml:space="preserve">promieniotwórczych </w:t>
      </w:r>
      <w:r w:rsidRPr="006B08C8">
        <w:rPr>
          <w:color w:val="auto"/>
          <w:sz w:val="22"/>
          <w:szCs w:val="22"/>
        </w:rPr>
        <w:t>powierzchni wewnątrz obiektu do przechowywania odpadów promieniotwórczych, wzdłuż granic obiektu oraz na powierzchniach opakowań z odpadami. W obiektach, w których odpady luzem są prasowane i</w:t>
      </w:r>
      <w:r w:rsidR="001516C0" w:rsidRPr="006B08C8">
        <w:rPr>
          <w:color w:val="auto"/>
          <w:sz w:val="22"/>
          <w:szCs w:val="22"/>
        </w:rPr>
        <w:t> </w:t>
      </w:r>
      <w:r w:rsidRPr="006B08C8">
        <w:rPr>
          <w:color w:val="auto"/>
          <w:sz w:val="22"/>
          <w:szCs w:val="22"/>
        </w:rPr>
        <w:t xml:space="preserve">przepakowywane w celu dalszego przechowywania lub transportu, może zajść potrzeba monitorowania skażeń </w:t>
      </w:r>
      <w:r w:rsidR="003A69A1" w:rsidRPr="006B08C8">
        <w:rPr>
          <w:color w:val="auto"/>
          <w:sz w:val="22"/>
          <w:szCs w:val="22"/>
        </w:rPr>
        <w:t xml:space="preserve">promieniotwórczych </w:t>
      </w:r>
      <w:r w:rsidRPr="006B08C8">
        <w:rPr>
          <w:color w:val="auto"/>
          <w:sz w:val="22"/>
          <w:szCs w:val="22"/>
        </w:rPr>
        <w:t>powietrza.</w:t>
      </w:r>
    </w:p>
    <w:p w14:paraId="1B57347F" w14:textId="77777777" w:rsidR="008E6321" w:rsidRPr="006B08C8" w:rsidRDefault="008E6321" w:rsidP="008B02FF">
      <w:pPr>
        <w:pStyle w:val="Default"/>
        <w:spacing w:line="276" w:lineRule="auto"/>
        <w:jc w:val="both"/>
        <w:rPr>
          <w:color w:val="auto"/>
          <w:sz w:val="22"/>
          <w:szCs w:val="22"/>
        </w:rPr>
      </w:pPr>
    </w:p>
    <w:p w14:paraId="7B85B2B7" w14:textId="3797048F" w:rsidR="003A69A1" w:rsidRPr="006B08C8" w:rsidRDefault="008E6321" w:rsidP="008B02FF">
      <w:pPr>
        <w:pStyle w:val="Default"/>
        <w:spacing w:line="276" w:lineRule="auto"/>
        <w:jc w:val="both"/>
        <w:rPr>
          <w:color w:val="auto"/>
          <w:sz w:val="22"/>
          <w:szCs w:val="22"/>
        </w:rPr>
      </w:pPr>
      <w:r w:rsidRPr="006B08C8">
        <w:rPr>
          <w:color w:val="auto"/>
          <w:sz w:val="22"/>
          <w:szCs w:val="22"/>
        </w:rPr>
        <w:t xml:space="preserve">W tych obiektach, w których istnieje możliwość wystąpienia </w:t>
      </w:r>
      <w:r w:rsidR="003A69A1" w:rsidRPr="006B08C8">
        <w:rPr>
          <w:color w:val="auto"/>
          <w:sz w:val="22"/>
          <w:szCs w:val="22"/>
        </w:rPr>
        <w:t xml:space="preserve">promieniotwórczych </w:t>
      </w:r>
      <w:r w:rsidRPr="006B08C8">
        <w:rPr>
          <w:color w:val="auto"/>
          <w:sz w:val="22"/>
          <w:szCs w:val="22"/>
        </w:rPr>
        <w:t xml:space="preserve">skażeń powierzchniowych, przy wyjściach należy umieścić przyrządy, </w:t>
      </w:r>
      <w:r w:rsidR="00E159FE" w:rsidRPr="006B08C8">
        <w:rPr>
          <w:color w:val="auto"/>
          <w:sz w:val="22"/>
          <w:szCs w:val="22"/>
        </w:rPr>
        <w:t xml:space="preserve">przenośne lub </w:t>
      </w:r>
      <w:r w:rsidRPr="006B08C8">
        <w:rPr>
          <w:color w:val="auto"/>
          <w:sz w:val="22"/>
          <w:szCs w:val="22"/>
        </w:rPr>
        <w:t xml:space="preserve">zamocowane na stałe, do wykrywania skażeń zewnętrznych u </w:t>
      </w:r>
      <w:r w:rsidR="009E13CB" w:rsidRPr="006B08C8">
        <w:rPr>
          <w:color w:val="auto"/>
          <w:sz w:val="22"/>
          <w:szCs w:val="22"/>
        </w:rPr>
        <w:t>osób wchodzących do magazynu</w:t>
      </w:r>
      <w:r w:rsidRPr="006B08C8">
        <w:rPr>
          <w:color w:val="auto"/>
          <w:sz w:val="22"/>
          <w:szCs w:val="22"/>
        </w:rPr>
        <w:t>. Przyrządy monitorujące powinny być okresowo sprawdzane i kalibrowane. Skala energii i</w:t>
      </w:r>
      <w:r w:rsidR="00655FD6">
        <w:rPr>
          <w:color w:val="auto"/>
          <w:sz w:val="22"/>
          <w:szCs w:val="22"/>
        </w:rPr>
        <w:t> </w:t>
      </w:r>
      <w:r w:rsidRPr="006B08C8">
        <w:rPr>
          <w:color w:val="auto"/>
          <w:sz w:val="22"/>
          <w:szCs w:val="22"/>
        </w:rPr>
        <w:t xml:space="preserve">zakres </w:t>
      </w:r>
      <w:r w:rsidRPr="006B08C8">
        <w:rPr>
          <w:color w:val="auto"/>
          <w:sz w:val="22"/>
          <w:szCs w:val="22"/>
        </w:rPr>
        <w:lastRenderedPageBreak/>
        <w:t>pomiarowy przyrządów należy dobrać do rodzaju izotopów promieniotwórczych zawartych w odpadach oraz spodziewanego zakresu poziomów promieniowania i skażeń</w:t>
      </w:r>
      <w:r w:rsidR="003A69A1" w:rsidRPr="006B08C8">
        <w:rPr>
          <w:color w:val="auto"/>
          <w:sz w:val="22"/>
          <w:szCs w:val="22"/>
        </w:rPr>
        <w:t xml:space="preserve"> promieniotwórczych</w:t>
      </w:r>
      <w:r w:rsidR="00350908" w:rsidRPr="006B08C8">
        <w:rPr>
          <w:color w:val="auto"/>
          <w:sz w:val="22"/>
          <w:szCs w:val="22"/>
        </w:rPr>
        <w:t>.</w:t>
      </w:r>
    </w:p>
    <w:p w14:paraId="53261ABA" w14:textId="36D8E8A2" w:rsidR="00C27218" w:rsidRPr="006B08C8" w:rsidRDefault="00C9308D" w:rsidP="00350908">
      <w:pPr>
        <w:spacing w:before="200" w:line="276" w:lineRule="auto"/>
        <w:jc w:val="both"/>
        <w:rPr>
          <w:rFonts w:cs="Arial"/>
        </w:rPr>
      </w:pPr>
      <w:r w:rsidRPr="006B08C8">
        <w:rPr>
          <w:rFonts w:cs="Arial"/>
          <w:sz w:val="22"/>
          <w:szCs w:val="22"/>
        </w:rPr>
        <w:t>D</w:t>
      </w:r>
      <w:r w:rsidR="007533C6" w:rsidRPr="006B08C8">
        <w:rPr>
          <w:rFonts w:cs="Arial"/>
          <w:sz w:val="22"/>
          <w:szCs w:val="22"/>
        </w:rPr>
        <w:t>ziałalnoś</w:t>
      </w:r>
      <w:r w:rsidRPr="006B08C8">
        <w:rPr>
          <w:rFonts w:cs="Arial"/>
          <w:sz w:val="22"/>
          <w:szCs w:val="22"/>
        </w:rPr>
        <w:t>ć</w:t>
      </w:r>
      <w:r w:rsidR="007533C6" w:rsidRPr="006B08C8">
        <w:rPr>
          <w:rFonts w:cs="Arial"/>
          <w:sz w:val="22"/>
          <w:szCs w:val="22"/>
        </w:rPr>
        <w:t xml:space="preserve"> polegając</w:t>
      </w:r>
      <w:r w:rsidRPr="006B08C8">
        <w:rPr>
          <w:rFonts w:cs="Arial"/>
          <w:sz w:val="22"/>
          <w:szCs w:val="22"/>
        </w:rPr>
        <w:t>a</w:t>
      </w:r>
      <w:r w:rsidR="007533C6" w:rsidRPr="006B08C8">
        <w:rPr>
          <w:rFonts w:cs="Arial"/>
          <w:sz w:val="22"/>
          <w:szCs w:val="22"/>
        </w:rPr>
        <w:t xml:space="preserve"> na przechowywaniu odpadów promieniotwórczych powinn</w:t>
      </w:r>
      <w:r w:rsidRPr="006B08C8">
        <w:rPr>
          <w:rFonts w:cs="Arial"/>
          <w:sz w:val="22"/>
          <w:szCs w:val="22"/>
        </w:rPr>
        <w:t>a</w:t>
      </w:r>
      <w:r w:rsidR="007533C6" w:rsidRPr="006B08C8">
        <w:rPr>
          <w:rFonts w:cs="Arial"/>
          <w:sz w:val="22"/>
          <w:szCs w:val="22"/>
        </w:rPr>
        <w:t xml:space="preserve"> być </w:t>
      </w:r>
      <w:r w:rsidRPr="006B08C8">
        <w:rPr>
          <w:rFonts w:cs="Arial"/>
          <w:sz w:val="22"/>
          <w:szCs w:val="22"/>
        </w:rPr>
        <w:t>wykonywana zgodnie z zasadą optymalizacji wymagającą, aby</w:t>
      </w:r>
      <w:r w:rsidR="00353B2D" w:rsidRPr="006B08C8">
        <w:rPr>
          <w:rFonts w:cs="Arial"/>
          <w:sz w:val="22"/>
          <w:szCs w:val="22"/>
        </w:rPr>
        <w:t xml:space="preserve"> – przy rozsądnym uwzględnieniu czynników ekonomicznych i społecznych oraz aktualnego stanu wiedzy technicznej </w:t>
      </w:r>
      <w:r w:rsidRPr="006B08C8">
        <w:rPr>
          <w:rFonts w:cs="Arial"/>
          <w:sz w:val="22"/>
          <w:szCs w:val="22"/>
        </w:rPr>
        <w:t xml:space="preserve"> liczba narażonych pracowników i osób z ogółu ludności</w:t>
      </w:r>
      <w:r w:rsidR="00353B2D" w:rsidRPr="006B08C8">
        <w:rPr>
          <w:rFonts w:cs="Arial"/>
          <w:sz w:val="22"/>
          <w:szCs w:val="22"/>
        </w:rPr>
        <w:t xml:space="preserve"> oraz prawdopodobieństwo ich narażenia były jak najmniejsze</w:t>
      </w:r>
      <w:r w:rsidRPr="006B08C8">
        <w:rPr>
          <w:rFonts w:cs="Arial"/>
          <w:sz w:val="22"/>
          <w:szCs w:val="22"/>
        </w:rPr>
        <w:t xml:space="preserve">, a otrzymywane przez nich dawki promieniowania jonizującego były możliwie małe. </w:t>
      </w:r>
      <w:r w:rsidR="00C27218" w:rsidRPr="006B08C8">
        <w:rPr>
          <w:rFonts w:cs="Arial"/>
          <w:sz w:val="22"/>
          <w:szCs w:val="22"/>
        </w:rPr>
        <w:t xml:space="preserve">Również uwolnienia do środowiska muszą być kontrolowane zgodnie z wymogami </w:t>
      </w:r>
      <w:r w:rsidR="00353B2D" w:rsidRPr="006B08C8">
        <w:rPr>
          <w:rFonts w:cs="Arial"/>
          <w:sz w:val="22"/>
          <w:szCs w:val="22"/>
        </w:rPr>
        <w:t>prawnymi</w:t>
      </w:r>
      <w:r w:rsidR="00C27218" w:rsidRPr="006B08C8">
        <w:rPr>
          <w:rFonts w:cs="Arial"/>
          <w:sz w:val="22"/>
          <w:szCs w:val="22"/>
        </w:rPr>
        <w:t>. Sposób odprowadzania</w:t>
      </w:r>
      <w:r w:rsidR="00D46C00" w:rsidRPr="006B08C8">
        <w:rPr>
          <w:rFonts w:cs="Arial"/>
          <w:sz w:val="22"/>
          <w:szCs w:val="22"/>
        </w:rPr>
        <w:t xml:space="preserve"> </w:t>
      </w:r>
      <w:r w:rsidR="00C27218" w:rsidRPr="006B08C8">
        <w:rPr>
          <w:rFonts w:cs="Arial"/>
          <w:sz w:val="22"/>
          <w:szCs w:val="22"/>
        </w:rPr>
        <w:t xml:space="preserve"> odpadów, aktywność odprowadzonych odpadów i ich dopuszczalne stężenie promieniotwórcze w</w:t>
      </w:r>
      <w:r w:rsidR="008F7DEB" w:rsidRPr="006B08C8">
        <w:rPr>
          <w:rFonts w:cs="Arial"/>
          <w:sz w:val="22"/>
          <w:szCs w:val="22"/>
        </w:rPr>
        <w:t> </w:t>
      </w:r>
      <w:r w:rsidR="00C27218" w:rsidRPr="006B08C8">
        <w:rPr>
          <w:rFonts w:cs="Arial"/>
          <w:sz w:val="22"/>
          <w:szCs w:val="22"/>
        </w:rPr>
        <w:t>momencie odprowadzania do środowiska, Prezes PAA określa w zezwoleniu.</w:t>
      </w:r>
      <w:r w:rsidR="00C27218" w:rsidRPr="006B08C8">
        <w:rPr>
          <w:rFonts w:cs="Arial"/>
        </w:rPr>
        <w:t xml:space="preserve"> </w:t>
      </w:r>
    </w:p>
    <w:p w14:paraId="77DC4256" w14:textId="77777777" w:rsidR="00C27218" w:rsidRPr="006B08C8" w:rsidRDefault="00C27218" w:rsidP="00350908">
      <w:pPr>
        <w:spacing w:before="200" w:line="276" w:lineRule="auto"/>
        <w:jc w:val="both"/>
        <w:rPr>
          <w:rFonts w:cs="Arial"/>
          <w:sz w:val="22"/>
          <w:szCs w:val="22"/>
        </w:rPr>
      </w:pPr>
      <w:r w:rsidRPr="006B08C8">
        <w:rPr>
          <w:rFonts w:cs="Arial"/>
          <w:sz w:val="22"/>
          <w:szCs w:val="22"/>
        </w:rPr>
        <w:t xml:space="preserve">W przypadku przeprowadzania innych niż rutynowe czynności związanych </w:t>
      </w:r>
      <w:r w:rsidRPr="006B08C8">
        <w:rPr>
          <w:rFonts w:cs="Arial"/>
          <w:sz w:val="22"/>
          <w:szCs w:val="22"/>
        </w:rPr>
        <w:br/>
        <w:t xml:space="preserve">z przechowywaniem odpadów, takich jak postępowanie z opakowaniami zawierającymi niescharakteryzowane odpady, odpowietrzanie stref, w których wentylacja nie działa w sposób ciągły, przemieszczanie odpadów przez przejścia dla personelu, może zajść potrzeba wprowadzenia dodatkowych procedur ochrony przed promieniowaniem. </w:t>
      </w:r>
    </w:p>
    <w:p w14:paraId="57E9C53E" w14:textId="77777777" w:rsidR="00C27218" w:rsidRPr="006B08C8" w:rsidRDefault="00C27218" w:rsidP="00350908">
      <w:pPr>
        <w:spacing w:before="200" w:line="276" w:lineRule="auto"/>
        <w:jc w:val="both"/>
        <w:rPr>
          <w:rFonts w:cs="Arial"/>
          <w:sz w:val="22"/>
          <w:szCs w:val="22"/>
        </w:rPr>
      </w:pPr>
      <w:r w:rsidRPr="006B08C8">
        <w:rPr>
          <w:rFonts w:cs="Arial"/>
          <w:sz w:val="22"/>
          <w:szCs w:val="22"/>
        </w:rPr>
        <w:t>Należy zapewnić monitorowanie warunków radiologicznych w obiekcie poprzez pomiary mocy dawki promieniowania jonizującego, stężenia substancji promieniotwórczych</w:t>
      </w:r>
      <w:r w:rsidR="007533C6" w:rsidRPr="006B08C8">
        <w:rPr>
          <w:rFonts w:cs="Arial"/>
          <w:sz w:val="22"/>
          <w:szCs w:val="22"/>
        </w:rPr>
        <w:br/>
      </w:r>
      <w:r w:rsidRPr="006B08C8">
        <w:rPr>
          <w:rFonts w:cs="Arial"/>
          <w:sz w:val="22"/>
          <w:szCs w:val="22"/>
        </w:rPr>
        <w:t xml:space="preserve">w powietrzu, poziomu promieniotwórczych skażeń powierzchniowych związanych </w:t>
      </w:r>
      <w:r w:rsidR="00C9308D" w:rsidRPr="006B08C8">
        <w:rPr>
          <w:rFonts w:cs="Arial"/>
          <w:sz w:val="22"/>
          <w:szCs w:val="22"/>
        </w:rPr>
        <w:br/>
      </w:r>
      <w:r w:rsidRPr="006B08C8">
        <w:rPr>
          <w:rFonts w:cs="Arial"/>
          <w:sz w:val="22"/>
          <w:szCs w:val="22"/>
        </w:rPr>
        <w:t xml:space="preserve">i niezwiązanych, a także wielkości strumienia neutronów. W strefach kontrolowanych należy zastosować przyrządy do pomiarów ciągłych wyposażone w sygnały alarmowe, do informowania o wartościach mocy dawki promieniowania jonizującego i stężeniach substancji promieniotwórczych w powietrzu. </w:t>
      </w:r>
    </w:p>
    <w:p w14:paraId="3E40B9DC" w14:textId="77777777" w:rsidR="00C27218" w:rsidRPr="006B08C8" w:rsidRDefault="00C27218" w:rsidP="00350908">
      <w:pPr>
        <w:spacing w:before="200" w:line="276" w:lineRule="auto"/>
        <w:ind w:firstLine="1"/>
        <w:jc w:val="both"/>
        <w:rPr>
          <w:rFonts w:cs="Arial"/>
        </w:rPr>
      </w:pPr>
      <w:r w:rsidRPr="006B08C8">
        <w:rPr>
          <w:rFonts w:cs="Arial"/>
          <w:sz w:val="22"/>
          <w:szCs w:val="22"/>
        </w:rPr>
        <w:t>Do monitorowania poszczególnych miejsc w strefach kontrolowanych w celu wykrycia skażeń promieniotwórczych należy użyć przenośnych mierników mocy dawki promieniowania jonizującego. Przy wyjściach ze wszystkich stref kontrolowanych lub przejściach ze strefy bardziej skażonej do mniej skażonej, należy ustawić stacjonarne lub przenośne przyrządy do wykrywania skażeń zewnętrznych pracowników</w:t>
      </w:r>
      <w:r w:rsidRPr="006B08C8">
        <w:rPr>
          <w:rFonts w:cs="Arial"/>
        </w:rPr>
        <w:t>.</w:t>
      </w:r>
    </w:p>
    <w:p w14:paraId="5426FAB2" w14:textId="77777777" w:rsidR="00C27218" w:rsidRPr="006B08C8" w:rsidRDefault="00C27218" w:rsidP="00350908">
      <w:pPr>
        <w:spacing w:before="200" w:line="276" w:lineRule="auto"/>
        <w:ind w:firstLine="1"/>
        <w:jc w:val="both"/>
        <w:rPr>
          <w:rFonts w:cs="Arial"/>
          <w:sz w:val="22"/>
          <w:szCs w:val="22"/>
        </w:rPr>
      </w:pPr>
      <w:r w:rsidRPr="006B08C8">
        <w:rPr>
          <w:rFonts w:cs="Arial"/>
          <w:sz w:val="22"/>
          <w:szCs w:val="22"/>
        </w:rPr>
        <w:t>Tam, gdzie zachodzi taka potrzeba, należy wprowadzić również monitorowanie warunków chemicznych (np. stężeń chlorków lub gazów palnych, właściwości cieczy) oraz parametrów nie-radiologicznych, takich jak np. temperatura, ciśnienie, wilgotność, natężenia przepływu substancji chłodzących.</w:t>
      </w:r>
    </w:p>
    <w:p w14:paraId="37A0B6AE" w14:textId="55812FCB" w:rsidR="00D351AD" w:rsidRDefault="00C27218" w:rsidP="00350908">
      <w:pPr>
        <w:spacing w:before="200" w:line="276" w:lineRule="auto"/>
        <w:ind w:firstLine="1"/>
        <w:jc w:val="both"/>
        <w:rPr>
          <w:rFonts w:cs="Arial"/>
          <w:sz w:val="22"/>
          <w:szCs w:val="22"/>
        </w:rPr>
      </w:pPr>
      <w:r w:rsidRPr="006B08C8">
        <w:rPr>
          <w:rFonts w:cs="Arial"/>
          <w:sz w:val="22"/>
          <w:szCs w:val="22"/>
        </w:rPr>
        <w:t>Stosowany sprzęt dozymetryczny powinien być odpowiedni ze względu na rodzaj emitowanego przez odpady promieniotwórcze promieniowania, urządzenia pomiarowe powinny być</w:t>
      </w:r>
      <w:r w:rsidR="00962940" w:rsidRPr="006B08C8">
        <w:rPr>
          <w:rFonts w:cs="Arial"/>
          <w:sz w:val="22"/>
          <w:szCs w:val="22"/>
        </w:rPr>
        <w:t xml:space="preserve"> </w:t>
      </w:r>
      <w:r w:rsidRPr="006B08C8">
        <w:rPr>
          <w:rFonts w:cs="Arial"/>
          <w:sz w:val="22"/>
          <w:szCs w:val="22"/>
        </w:rPr>
        <w:t xml:space="preserve">okresowo poddawane sprawdzeniu i </w:t>
      </w:r>
      <w:r w:rsidR="008C726C" w:rsidRPr="006B08C8">
        <w:rPr>
          <w:rFonts w:cs="Arial"/>
          <w:sz w:val="22"/>
          <w:szCs w:val="22"/>
        </w:rPr>
        <w:t xml:space="preserve"> </w:t>
      </w:r>
      <w:r w:rsidRPr="006B08C8">
        <w:rPr>
          <w:rFonts w:cs="Arial"/>
          <w:sz w:val="22"/>
          <w:szCs w:val="22"/>
        </w:rPr>
        <w:t>kalibracji</w:t>
      </w:r>
      <w:r w:rsidRPr="006B08C8">
        <w:rPr>
          <w:rFonts w:cs="Arial"/>
          <w:strike/>
          <w:sz w:val="22"/>
          <w:szCs w:val="22"/>
        </w:rPr>
        <w:t>.</w:t>
      </w:r>
      <w:r w:rsidRPr="006B08C8">
        <w:rPr>
          <w:rFonts w:cs="Arial"/>
          <w:sz w:val="22"/>
          <w:szCs w:val="22"/>
        </w:rPr>
        <w:t xml:space="preserve"> </w:t>
      </w:r>
      <w:r w:rsidR="00047E61" w:rsidRPr="006B08C8">
        <w:rPr>
          <w:rFonts w:cs="Arial"/>
          <w:sz w:val="22"/>
          <w:szCs w:val="22"/>
        </w:rPr>
        <w:t xml:space="preserve">Przyrządy dozymetryczne stosowane do kontroli i oceny narażenia, niepodlegające obowiązkowi kontroli metrologicznej określonej w przepisach o miarach, powinny posiadać świadectwo wzorcowania. Świadectwo wzorcowania wydaje laboratorium pomiarowe posiadające akredytację otrzymaną na podstawie odrębnych przepisów. </w:t>
      </w:r>
      <w:r w:rsidRPr="006B08C8">
        <w:rPr>
          <w:rFonts w:cs="Arial"/>
          <w:sz w:val="22"/>
          <w:szCs w:val="22"/>
        </w:rPr>
        <w:t>W pobliżu zbiorników do przechowywania odpadów ciekłych należy zaprojektować studzienki ściekowe wyposażone w</w:t>
      </w:r>
      <w:r w:rsidR="001516C0" w:rsidRPr="006B08C8">
        <w:rPr>
          <w:rFonts w:cs="Arial"/>
          <w:sz w:val="22"/>
          <w:szCs w:val="22"/>
        </w:rPr>
        <w:t> </w:t>
      </w:r>
      <w:r w:rsidRPr="006B08C8">
        <w:rPr>
          <w:rFonts w:cs="Arial"/>
          <w:sz w:val="22"/>
          <w:szCs w:val="22"/>
        </w:rPr>
        <w:t xml:space="preserve">odpowiednie przyrządy monitorujące ewentualne wycieki ze zbiorników. </w:t>
      </w:r>
    </w:p>
    <w:p w14:paraId="38AB3A95" w14:textId="77777777" w:rsidR="008E6321" w:rsidRDefault="008E6321" w:rsidP="006A0FE8">
      <w:pPr>
        <w:rPr>
          <w:sz w:val="22"/>
          <w:szCs w:val="22"/>
        </w:rPr>
      </w:pPr>
    </w:p>
    <w:p w14:paraId="1BF344C4" w14:textId="77777777" w:rsidR="008E6321" w:rsidRDefault="008E6321" w:rsidP="008B02FF">
      <w:pPr>
        <w:pStyle w:val="Nagwek1"/>
        <w:spacing w:before="0"/>
        <w:ind w:left="360" w:hanging="360"/>
        <w:rPr>
          <w:rFonts w:ascii="Arial" w:hAnsi="Arial" w:cs="Arial"/>
          <w:color w:val="548DD4"/>
          <w:sz w:val="22"/>
          <w:szCs w:val="22"/>
        </w:rPr>
      </w:pPr>
      <w:bookmarkStart w:id="19" w:name="_Toc141092688"/>
      <w:r w:rsidRPr="008B02FF">
        <w:rPr>
          <w:rFonts w:ascii="Arial" w:hAnsi="Arial" w:cs="Arial"/>
          <w:color w:val="548DD4"/>
          <w:sz w:val="22"/>
          <w:szCs w:val="22"/>
        </w:rPr>
        <w:lastRenderedPageBreak/>
        <w:t>2.</w:t>
      </w:r>
      <w:r w:rsidR="009650CB" w:rsidRPr="008B02FF" w:rsidDel="009650CB">
        <w:rPr>
          <w:rFonts w:ascii="Arial" w:hAnsi="Arial" w:cs="Arial"/>
          <w:color w:val="548DD4"/>
          <w:sz w:val="22"/>
          <w:szCs w:val="22"/>
        </w:rPr>
        <w:t xml:space="preserve"> </w:t>
      </w:r>
      <w:r w:rsidRPr="008B02FF">
        <w:rPr>
          <w:rFonts w:ascii="Arial" w:hAnsi="Arial" w:cs="Arial"/>
          <w:color w:val="548DD4"/>
          <w:sz w:val="22"/>
          <w:szCs w:val="22"/>
        </w:rPr>
        <w:t>8</w:t>
      </w:r>
      <w:r w:rsidR="009650CB">
        <w:rPr>
          <w:rFonts w:ascii="Arial" w:hAnsi="Arial" w:cs="Arial"/>
          <w:color w:val="548DD4"/>
          <w:sz w:val="22"/>
          <w:szCs w:val="22"/>
        </w:rPr>
        <w:t>.</w:t>
      </w:r>
      <w:r w:rsidRPr="008B02FF">
        <w:rPr>
          <w:rFonts w:ascii="Arial" w:hAnsi="Arial" w:cs="Arial"/>
          <w:color w:val="548DD4"/>
          <w:sz w:val="22"/>
          <w:szCs w:val="22"/>
        </w:rPr>
        <w:t xml:space="preserve"> Ocena bezpieczeństwa</w:t>
      </w:r>
      <w:bookmarkEnd w:id="19"/>
      <w:r w:rsidRPr="008B02FF">
        <w:rPr>
          <w:rFonts w:ascii="Arial" w:hAnsi="Arial" w:cs="Arial"/>
          <w:color w:val="548DD4"/>
          <w:sz w:val="22"/>
          <w:szCs w:val="22"/>
        </w:rPr>
        <w:t xml:space="preserve"> </w:t>
      </w:r>
    </w:p>
    <w:p w14:paraId="5EA1D67D" w14:textId="77777777" w:rsidR="008E6321" w:rsidRDefault="008E6321" w:rsidP="008B02FF">
      <w:pPr>
        <w:rPr>
          <w:sz w:val="22"/>
          <w:szCs w:val="22"/>
        </w:rPr>
      </w:pPr>
    </w:p>
    <w:p w14:paraId="01AE5799" w14:textId="77777777" w:rsidR="008E6321" w:rsidRPr="00086A5B" w:rsidRDefault="008E6321" w:rsidP="00061047">
      <w:pPr>
        <w:spacing w:before="200" w:line="276" w:lineRule="auto"/>
        <w:ind w:firstLine="1"/>
        <w:jc w:val="both"/>
        <w:rPr>
          <w:rFonts w:cs="Arial"/>
          <w:sz w:val="22"/>
          <w:szCs w:val="22"/>
        </w:rPr>
      </w:pPr>
      <w:r w:rsidRPr="004100DD">
        <w:rPr>
          <w:rFonts w:cs="Arial"/>
          <w:sz w:val="22"/>
          <w:szCs w:val="22"/>
        </w:rPr>
        <w:t xml:space="preserve">Bezpieczeństwo </w:t>
      </w:r>
      <w:r w:rsidR="00061047">
        <w:rPr>
          <w:rFonts w:cs="Arial"/>
          <w:sz w:val="22"/>
          <w:szCs w:val="22"/>
        </w:rPr>
        <w:t>eksploatacji magazynów odpadów promieniotwórczych</w:t>
      </w:r>
      <w:r w:rsidRPr="004100DD">
        <w:rPr>
          <w:rFonts w:cs="Arial"/>
          <w:sz w:val="22"/>
          <w:szCs w:val="22"/>
        </w:rPr>
        <w:t xml:space="preserve"> można osiągnąć </w:t>
      </w:r>
      <w:r>
        <w:rPr>
          <w:rFonts w:cs="Arial"/>
          <w:sz w:val="22"/>
          <w:szCs w:val="22"/>
        </w:rPr>
        <w:t>postępując zgodnie z udokumentowanymi</w:t>
      </w:r>
      <w:r w:rsidRPr="004100DD">
        <w:rPr>
          <w:rFonts w:cs="Arial"/>
          <w:sz w:val="22"/>
          <w:szCs w:val="22"/>
        </w:rPr>
        <w:t xml:space="preserve"> procedur</w:t>
      </w:r>
      <w:r>
        <w:rPr>
          <w:rFonts w:cs="Arial"/>
          <w:sz w:val="22"/>
          <w:szCs w:val="22"/>
        </w:rPr>
        <w:t>ami</w:t>
      </w:r>
      <w:r w:rsidRPr="004100DD">
        <w:rPr>
          <w:rFonts w:cs="Arial"/>
          <w:sz w:val="22"/>
          <w:szCs w:val="22"/>
        </w:rPr>
        <w:t xml:space="preserve"> i </w:t>
      </w:r>
      <w:r w:rsidR="00061047">
        <w:rPr>
          <w:rFonts w:cs="Arial"/>
          <w:sz w:val="22"/>
          <w:szCs w:val="22"/>
        </w:rPr>
        <w:t xml:space="preserve">instrukcjami. </w:t>
      </w:r>
      <w:r w:rsidRPr="00086A5B">
        <w:rPr>
          <w:rFonts w:cs="Arial"/>
          <w:sz w:val="22"/>
          <w:szCs w:val="22"/>
        </w:rPr>
        <w:t xml:space="preserve">W procedurach </w:t>
      </w:r>
      <w:r w:rsidR="00061047">
        <w:rPr>
          <w:rFonts w:cs="Arial"/>
          <w:sz w:val="22"/>
          <w:szCs w:val="22"/>
        </w:rPr>
        <w:br/>
        <w:t xml:space="preserve">i instrukcjach </w:t>
      </w:r>
      <w:r w:rsidRPr="00086A5B">
        <w:rPr>
          <w:rFonts w:cs="Arial"/>
          <w:sz w:val="22"/>
          <w:szCs w:val="22"/>
        </w:rPr>
        <w:t>powinny być uwzględnione takie zagadnienia jak:</w:t>
      </w:r>
    </w:p>
    <w:p w14:paraId="1863486C" w14:textId="77777777" w:rsidR="008E6321" w:rsidRPr="00086A5B" w:rsidRDefault="008E6321" w:rsidP="00C45632">
      <w:pPr>
        <w:numPr>
          <w:ilvl w:val="0"/>
          <w:numId w:val="4"/>
        </w:numPr>
        <w:spacing w:line="276" w:lineRule="auto"/>
        <w:jc w:val="both"/>
        <w:rPr>
          <w:rFonts w:cs="Arial"/>
          <w:sz w:val="22"/>
          <w:szCs w:val="22"/>
        </w:rPr>
      </w:pPr>
      <w:r w:rsidRPr="00086A5B">
        <w:rPr>
          <w:rFonts w:cs="Arial"/>
          <w:sz w:val="22"/>
          <w:szCs w:val="22"/>
        </w:rPr>
        <w:t>opis obiektu i sposobu jego użytkowania;</w:t>
      </w:r>
    </w:p>
    <w:p w14:paraId="33DE27C9" w14:textId="77777777" w:rsidR="008E6321" w:rsidRPr="00086A5B" w:rsidRDefault="008E6321" w:rsidP="00C45632">
      <w:pPr>
        <w:numPr>
          <w:ilvl w:val="0"/>
          <w:numId w:val="4"/>
        </w:numPr>
        <w:spacing w:line="276" w:lineRule="auto"/>
        <w:jc w:val="both"/>
        <w:rPr>
          <w:rFonts w:cs="Arial"/>
          <w:sz w:val="22"/>
          <w:szCs w:val="22"/>
        </w:rPr>
      </w:pPr>
      <w:r w:rsidRPr="00086A5B">
        <w:rPr>
          <w:rFonts w:cs="Arial"/>
          <w:sz w:val="22"/>
          <w:szCs w:val="22"/>
        </w:rPr>
        <w:t xml:space="preserve">limity aktywności dla </w:t>
      </w:r>
      <w:r>
        <w:rPr>
          <w:rFonts w:cs="Arial"/>
          <w:sz w:val="22"/>
          <w:szCs w:val="22"/>
        </w:rPr>
        <w:t>izotopów promieniotwórczych</w:t>
      </w:r>
      <w:r w:rsidRPr="00086A5B">
        <w:rPr>
          <w:rFonts w:cs="Arial"/>
          <w:sz w:val="22"/>
          <w:szCs w:val="22"/>
        </w:rPr>
        <w:t>;</w:t>
      </w:r>
    </w:p>
    <w:p w14:paraId="6CA91E9C" w14:textId="77777777" w:rsidR="008E6321" w:rsidRPr="006B08C8" w:rsidRDefault="008E6321" w:rsidP="00C45632">
      <w:pPr>
        <w:numPr>
          <w:ilvl w:val="0"/>
          <w:numId w:val="4"/>
        </w:numPr>
        <w:spacing w:line="276" w:lineRule="auto"/>
        <w:jc w:val="both"/>
        <w:rPr>
          <w:rFonts w:cs="Arial"/>
          <w:sz w:val="22"/>
          <w:szCs w:val="22"/>
        </w:rPr>
      </w:pPr>
      <w:r w:rsidRPr="006B08C8">
        <w:rPr>
          <w:rFonts w:cs="Arial"/>
          <w:sz w:val="22"/>
          <w:szCs w:val="22"/>
        </w:rPr>
        <w:t xml:space="preserve">limity dla </w:t>
      </w:r>
      <w:r w:rsidR="00D46C00" w:rsidRPr="006B08C8">
        <w:rPr>
          <w:rFonts w:cs="Arial"/>
          <w:sz w:val="22"/>
          <w:szCs w:val="22"/>
        </w:rPr>
        <w:t xml:space="preserve">uwalniania </w:t>
      </w:r>
      <w:r w:rsidRPr="006B08C8">
        <w:rPr>
          <w:rFonts w:cs="Arial"/>
          <w:sz w:val="22"/>
          <w:szCs w:val="22"/>
        </w:rPr>
        <w:t>izotopów promieniotwórczych do środowiska;</w:t>
      </w:r>
    </w:p>
    <w:p w14:paraId="2F0849A6" w14:textId="77777777" w:rsidR="008E6321" w:rsidRPr="006B08C8" w:rsidRDefault="008E6321" w:rsidP="00C45632">
      <w:pPr>
        <w:numPr>
          <w:ilvl w:val="0"/>
          <w:numId w:val="4"/>
        </w:numPr>
        <w:spacing w:line="276" w:lineRule="auto"/>
        <w:jc w:val="both"/>
        <w:rPr>
          <w:rFonts w:cs="Arial"/>
          <w:sz w:val="22"/>
          <w:szCs w:val="22"/>
        </w:rPr>
      </w:pPr>
      <w:r w:rsidRPr="006B08C8">
        <w:rPr>
          <w:rFonts w:cs="Arial"/>
          <w:sz w:val="22"/>
          <w:szCs w:val="22"/>
        </w:rPr>
        <w:t>osoby odpowiedzialne za obiekt;</w:t>
      </w:r>
    </w:p>
    <w:p w14:paraId="6BFE2C42" w14:textId="77777777" w:rsidR="008E6321" w:rsidRPr="006B08C8" w:rsidRDefault="008E6321" w:rsidP="00C45632">
      <w:pPr>
        <w:numPr>
          <w:ilvl w:val="0"/>
          <w:numId w:val="4"/>
        </w:numPr>
        <w:spacing w:line="276" w:lineRule="auto"/>
        <w:jc w:val="both"/>
        <w:rPr>
          <w:rFonts w:cs="Arial"/>
          <w:sz w:val="22"/>
          <w:szCs w:val="22"/>
        </w:rPr>
      </w:pPr>
      <w:r w:rsidRPr="006B08C8">
        <w:rPr>
          <w:rFonts w:cs="Arial"/>
          <w:sz w:val="22"/>
          <w:szCs w:val="22"/>
        </w:rPr>
        <w:t>kontrola dostępu;</w:t>
      </w:r>
    </w:p>
    <w:p w14:paraId="10F4E0B5" w14:textId="77777777" w:rsidR="008E6321" w:rsidRPr="006B08C8" w:rsidRDefault="008E6321" w:rsidP="00C45632">
      <w:pPr>
        <w:numPr>
          <w:ilvl w:val="0"/>
          <w:numId w:val="4"/>
        </w:numPr>
        <w:spacing w:line="276" w:lineRule="auto"/>
        <w:jc w:val="both"/>
        <w:rPr>
          <w:rFonts w:cs="Arial"/>
          <w:sz w:val="22"/>
          <w:szCs w:val="22"/>
        </w:rPr>
      </w:pPr>
      <w:r w:rsidRPr="006B08C8">
        <w:rPr>
          <w:rFonts w:cs="Arial"/>
          <w:sz w:val="22"/>
          <w:szCs w:val="22"/>
        </w:rPr>
        <w:t xml:space="preserve">moc dawki </w:t>
      </w:r>
      <w:r w:rsidR="002E25D1" w:rsidRPr="006B08C8">
        <w:rPr>
          <w:rFonts w:cs="Arial"/>
          <w:sz w:val="22"/>
          <w:szCs w:val="22"/>
        </w:rPr>
        <w:t xml:space="preserve">promieniowania jonizującego </w:t>
      </w:r>
      <w:r w:rsidRPr="006B08C8">
        <w:rPr>
          <w:rFonts w:cs="Arial"/>
          <w:sz w:val="22"/>
          <w:szCs w:val="22"/>
        </w:rPr>
        <w:t>na powierzchni</w:t>
      </w:r>
      <w:r w:rsidR="00962940" w:rsidRPr="006B08C8">
        <w:rPr>
          <w:rFonts w:cs="Arial"/>
          <w:sz w:val="22"/>
          <w:szCs w:val="22"/>
        </w:rPr>
        <w:t xml:space="preserve"> opakowania z odpadami promieniotwórczymi</w:t>
      </w:r>
      <w:r w:rsidRPr="006B08C8">
        <w:rPr>
          <w:rFonts w:cs="Arial"/>
          <w:sz w:val="22"/>
          <w:szCs w:val="22"/>
        </w:rPr>
        <w:t>;</w:t>
      </w:r>
    </w:p>
    <w:p w14:paraId="1D5D35A1" w14:textId="77777777" w:rsidR="008E6321" w:rsidRPr="006B08C8" w:rsidRDefault="008E6321" w:rsidP="00C45632">
      <w:pPr>
        <w:numPr>
          <w:ilvl w:val="0"/>
          <w:numId w:val="4"/>
        </w:numPr>
        <w:spacing w:line="276" w:lineRule="auto"/>
        <w:jc w:val="both"/>
        <w:rPr>
          <w:rFonts w:cs="Arial"/>
          <w:sz w:val="22"/>
          <w:szCs w:val="22"/>
        </w:rPr>
      </w:pPr>
      <w:r w:rsidRPr="006B08C8">
        <w:rPr>
          <w:rFonts w:cs="Arial"/>
          <w:sz w:val="22"/>
          <w:szCs w:val="22"/>
        </w:rPr>
        <w:t>rodzaj materiałów, których przechowywanie jest dozwolone;</w:t>
      </w:r>
    </w:p>
    <w:p w14:paraId="1BDF2BF8" w14:textId="77777777" w:rsidR="008E6321" w:rsidRPr="006B08C8" w:rsidRDefault="008E6321" w:rsidP="00C45632">
      <w:pPr>
        <w:numPr>
          <w:ilvl w:val="0"/>
          <w:numId w:val="4"/>
        </w:numPr>
        <w:spacing w:line="276" w:lineRule="auto"/>
        <w:jc w:val="both"/>
        <w:rPr>
          <w:rFonts w:cs="Arial"/>
          <w:sz w:val="22"/>
          <w:szCs w:val="22"/>
        </w:rPr>
      </w:pPr>
      <w:r w:rsidRPr="006B08C8">
        <w:rPr>
          <w:rFonts w:cs="Arial"/>
          <w:sz w:val="22"/>
          <w:szCs w:val="22"/>
        </w:rPr>
        <w:t>zasady dotyczące segregowania, pakowania i oznaczania odpadów;</w:t>
      </w:r>
    </w:p>
    <w:p w14:paraId="5BA691B3" w14:textId="77777777" w:rsidR="008E6321" w:rsidRPr="006B08C8" w:rsidRDefault="008E6321" w:rsidP="00C45632">
      <w:pPr>
        <w:numPr>
          <w:ilvl w:val="0"/>
          <w:numId w:val="4"/>
        </w:numPr>
        <w:spacing w:line="276" w:lineRule="auto"/>
        <w:jc w:val="both"/>
        <w:rPr>
          <w:rFonts w:cs="Arial"/>
          <w:sz w:val="22"/>
          <w:szCs w:val="22"/>
        </w:rPr>
      </w:pPr>
      <w:r w:rsidRPr="006B08C8">
        <w:rPr>
          <w:rFonts w:cs="Arial"/>
          <w:sz w:val="22"/>
          <w:szCs w:val="22"/>
        </w:rPr>
        <w:t>prowadzenie ewidencji;</w:t>
      </w:r>
    </w:p>
    <w:p w14:paraId="20305A3E" w14:textId="77777777" w:rsidR="008E6321" w:rsidRPr="006B08C8" w:rsidRDefault="008E6321" w:rsidP="00C45632">
      <w:pPr>
        <w:numPr>
          <w:ilvl w:val="0"/>
          <w:numId w:val="4"/>
        </w:numPr>
        <w:spacing w:line="276" w:lineRule="auto"/>
        <w:jc w:val="both"/>
        <w:rPr>
          <w:rFonts w:cs="Arial"/>
          <w:sz w:val="22"/>
          <w:szCs w:val="22"/>
        </w:rPr>
      </w:pPr>
      <w:r w:rsidRPr="006B08C8">
        <w:rPr>
          <w:rFonts w:cs="Arial"/>
          <w:sz w:val="22"/>
          <w:szCs w:val="22"/>
        </w:rPr>
        <w:t xml:space="preserve">plany na wypadek sytuacji </w:t>
      </w:r>
      <w:r w:rsidR="00AD55F6" w:rsidRPr="006B08C8">
        <w:rPr>
          <w:rFonts w:cs="Arial"/>
          <w:sz w:val="22"/>
          <w:szCs w:val="22"/>
        </w:rPr>
        <w:t>awaryjnych</w:t>
      </w:r>
      <w:r w:rsidR="00061047" w:rsidRPr="006B08C8">
        <w:rPr>
          <w:rFonts w:cs="Arial"/>
          <w:sz w:val="22"/>
          <w:szCs w:val="22"/>
        </w:rPr>
        <w:t>.</w:t>
      </w:r>
    </w:p>
    <w:p w14:paraId="7A02CAAC" w14:textId="77777777" w:rsidR="008E6321" w:rsidRPr="006B08C8" w:rsidRDefault="008E6321" w:rsidP="00C45632">
      <w:pPr>
        <w:spacing w:line="276" w:lineRule="auto"/>
        <w:jc w:val="both"/>
        <w:rPr>
          <w:rFonts w:cs="Arial"/>
          <w:sz w:val="22"/>
          <w:szCs w:val="22"/>
        </w:rPr>
      </w:pPr>
      <w:r w:rsidRPr="006B08C8">
        <w:rPr>
          <w:rFonts w:cs="Arial"/>
          <w:sz w:val="22"/>
          <w:szCs w:val="22"/>
        </w:rPr>
        <w:t xml:space="preserve">Ograniczenia związane z ilością odpadów uwzględniając rodzaj i aktywność izotopów promieniotwórczych stanowią kluczowy element zarządzania ryzykiem, który służy do zapewnienia bezpieczeństwa </w:t>
      </w:r>
      <w:r w:rsidR="00061047" w:rsidRPr="006B08C8">
        <w:rPr>
          <w:rFonts w:cs="Arial"/>
          <w:sz w:val="22"/>
          <w:szCs w:val="22"/>
        </w:rPr>
        <w:t>eksploatacji magazynu</w:t>
      </w:r>
      <w:r w:rsidRPr="006B08C8">
        <w:rPr>
          <w:rFonts w:cs="Arial"/>
          <w:sz w:val="22"/>
          <w:szCs w:val="22"/>
        </w:rPr>
        <w:t>, zwłaszcza w warunkach odbiegających od normalnej eksploatacji.</w:t>
      </w:r>
    </w:p>
    <w:p w14:paraId="582613A1" w14:textId="77777777" w:rsidR="006A577D" w:rsidRPr="006B08C8" w:rsidRDefault="00F566C2" w:rsidP="00D86F2E">
      <w:pPr>
        <w:spacing w:line="276" w:lineRule="auto"/>
        <w:jc w:val="both"/>
        <w:rPr>
          <w:rFonts w:cs="Arial"/>
          <w:sz w:val="22"/>
          <w:szCs w:val="22"/>
        </w:rPr>
      </w:pPr>
      <w:r w:rsidRPr="006B08C8">
        <w:rPr>
          <w:rFonts w:cs="Arial"/>
          <w:sz w:val="22"/>
          <w:szCs w:val="22"/>
        </w:rPr>
        <w:t>M</w:t>
      </w:r>
      <w:r w:rsidR="00061047" w:rsidRPr="006B08C8">
        <w:rPr>
          <w:rFonts w:cs="Arial"/>
          <w:sz w:val="22"/>
          <w:szCs w:val="22"/>
        </w:rPr>
        <w:t>agazyn odpadów promieniotwórczych bezpośrednio związan</w:t>
      </w:r>
      <w:r w:rsidRPr="006B08C8">
        <w:rPr>
          <w:rFonts w:cs="Arial"/>
          <w:sz w:val="22"/>
          <w:szCs w:val="22"/>
        </w:rPr>
        <w:t>y</w:t>
      </w:r>
      <w:r w:rsidR="00061047" w:rsidRPr="006B08C8">
        <w:rPr>
          <w:rFonts w:cs="Arial"/>
          <w:sz w:val="22"/>
          <w:szCs w:val="22"/>
        </w:rPr>
        <w:t xml:space="preserve"> </w:t>
      </w:r>
      <w:r w:rsidR="00D86F2E" w:rsidRPr="006B08C8">
        <w:rPr>
          <w:rFonts w:cs="Arial"/>
          <w:sz w:val="22"/>
          <w:szCs w:val="22"/>
        </w:rPr>
        <w:t xml:space="preserve">oraz </w:t>
      </w:r>
      <w:r w:rsidR="00061047" w:rsidRPr="006B08C8">
        <w:rPr>
          <w:rFonts w:cs="Arial"/>
          <w:sz w:val="22"/>
          <w:szCs w:val="22"/>
        </w:rPr>
        <w:t>znajdując</w:t>
      </w:r>
      <w:r w:rsidRPr="006B08C8">
        <w:rPr>
          <w:rFonts w:cs="Arial"/>
          <w:sz w:val="22"/>
          <w:szCs w:val="22"/>
        </w:rPr>
        <w:t>y</w:t>
      </w:r>
      <w:r w:rsidR="00061047" w:rsidRPr="006B08C8">
        <w:rPr>
          <w:rFonts w:cs="Arial"/>
          <w:sz w:val="22"/>
          <w:szCs w:val="22"/>
        </w:rPr>
        <w:t xml:space="preserve"> się na terenie obiektu jądrowego </w:t>
      </w:r>
      <w:r w:rsidRPr="006B08C8">
        <w:rPr>
          <w:rFonts w:cs="Arial"/>
          <w:sz w:val="22"/>
          <w:szCs w:val="22"/>
        </w:rPr>
        <w:t>jest</w:t>
      </w:r>
      <w:r w:rsidR="00061047" w:rsidRPr="006B08C8">
        <w:rPr>
          <w:rFonts w:cs="Arial"/>
          <w:sz w:val="22"/>
          <w:szCs w:val="22"/>
        </w:rPr>
        <w:t xml:space="preserve"> </w:t>
      </w:r>
      <w:r w:rsidR="00D86F2E" w:rsidRPr="006B08C8">
        <w:rPr>
          <w:rFonts w:cs="Arial"/>
          <w:sz w:val="22"/>
          <w:szCs w:val="22"/>
        </w:rPr>
        <w:t xml:space="preserve">ustawowo </w:t>
      </w:r>
      <w:r w:rsidR="00061047" w:rsidRPr="006B08C8">
        <w:rPr>
          <w:rFonts w:cs="Arial"/>
          <w:sz w:val="22"/>
          <w:szCs w:val="22"/>
        </w:rPr>
        <w:t>obiektem</w:t>
      </w:r>
      <w:r w:rsidRPr="006B08C8">
        <w:rPr>
          <w:rFonts w:cs="Arial"/>
          <w:sz w:val="22"/>
          <w:szCs w:val="22"/>
        </w:rPr>
        <w:t xml:space="preserve"> jądrowym. W związku z tym musi on spełni</w:t>
      </w:r>
      <w:r w:rsidR="007C1EC0" w:rsidRPr="006B08C8">
        <w:rPr>
          <w:rFonts w:cs="Arial"/>
          <w:sz w:val="22"/>
          <w:szCs w:val="22"/>
        </w:rPr>
        <w:t>a</w:t>
      </w:r>
      <w:r w:rsidRPr="006B08C8">
        <w:rPr>
          <w:rFonts w:cs="Arial"/>
          <w:sz w:val="22"/>
          <w:szCs w:val="22"/>
        </w:rPr>
        <w:t xml:space="preserve">ć </w:t>
      </w:r>
      <w:r w:rsidR="001D1F30" w:rsidRPr="006B08C8">
        <w:rPr>
          <w:rFonts w:cs="Arial"/>
          <w:sz w:val="22"/>
          <w:szCs w:val="22"/>
        </w:rPr>
        <w:t>nie tylko wymagania dotyczące magazynów odpadów promieniotwórczych</w:t>
      </w:r>
      <w:r w:rsidR="00D86F2E" w:rsidRPr="006B08C8">
        <w:rPr>
          <w:rFonts w:cs="Arial"/>
          <w:sz w:val="22"/>
          <w:szCs w:val="22"/>
        </w:rPr>
        <w:t>,</w:t>
      </w:r>
      <w:r w:rsidR="001D1F30" w:rsidRPr="006B08C8">
        <w:rPr>
          <w:rFonts w:cs="Arial"/>
          <w:sz w:val="22"/>
          <w:szCs w:val="22"/>
        </w:rPr>
        <w:t xml:space="preserve"> ale również </w:t>
      </w:r>
      <w:r w:rsidR="007C1EC0" w:rsidRPr="006B08C8">
        <w:rPr>
          <w:rFonts w:cs="Arial"/>
          <w:sz w:val="22"/>
          <w:szCs w:val="22"/>
        </w:rPr>
        <w:t xml:space="preserve">restrykcyjne wymagania </w:t>
      </w:r>
      <w:r w:rsidR="00D86F2E" w:rsidRPr="006B08C8">
        <w:rPr>
          <w:rFonts w:cs="Arial"/>
          <w:sz w:val="22"/>
          <w:szCs w:val="22"/>
        </w:rPr>
        <w:t xml:space="preserve">bezpieczeństwa </w:t>
      </w:r>
      <w:r w:rsidR="007C1EC0" w:rsidRPr="006B08C8">
        <w:rPr>
          <w:rFonts w:cs="Arial"/>
          <w:sz w:val="22"/>
          <w:szCs w:val="22"/>
        </w:rPr>
        <w:t>dla obiektów jądrowych</w:t>
      </w:r>
      <w:r w:rsidR="00D86F2E" w:rsidRPr="006B08C8">
        <w:rPr>
          <w:rFonts w:cs="Arial"/>
          <w:sz w:val="22"/>
          <w:szCs w:val="22"/>
        </w:rPr>
        <w:t>.</w:t>
      </w:r>
    </w:p>
    <w:p w14:paraId="47CBFE1A" w14:textId="77777777" w:rsidR="006A577D" w:rsidRPr="006B08C8" w:rsidRDefault="006A577D" w:rsidP="00FE4717">
      <w:pPr>
        <w:jc w:val="both"/>
        <w:rPr>
          <w:rFonts w:cs="Arial"/>
        </w:rPr>
      </w:pPr>
    </w:p>
    <w:p w14:paraId="77DFF386" w14:textId="77777777" w:rsidR="006A577D" w:rsidRPr="006B08C8" w:rsidRDefault="006A577D" w:rsidP="00D86F2E">
      <w:pPr>
        <w:spacing w:line="276" w:lineRule="auto"/>
        <w:jc w:val="both"/>
        <w:rPr>
          <w:rFonts w:cs="Arial"/>
          <w:sz w:val="22"/>
          <w:szCs w:val="22"/>
        </w:rPr>
      </w:pPr>
      <w:r w:rsidRPr="006B08C8">
        <w:rPr>
          <w:rFonts w:cs="Arial"/>
          <w:sz w:val="22"/>
          <w:szCs w:val="22"/>
        </w:rPr>
        <w:t xml:space="preserve">Analiza bezpieczeństwa powinna obejmować ocenę ryzyka podczas normalnej eksploatacji, eksploatacji odbiegającej od normy i podczas wystąpienia zdarzeń zewnętrznych, a także powinna zawierać ocenę dawek na granicy terenu obiektu i potencjalnego narażenia </w:t>
      </w:r>
      <w:r w:rsidRPr="006B08C8">
        <w:rPr>
          <w:rFonts w:cs="Arial"/>
          <w:sz w:val="22"/>
          <w:szCs w:val="22"/>
        </w:rPr>
        <w:br/>
        <w:t xml:space="preserve">w miejscach, do których dostęp nie jest ograniczony. </w:t>
      </w:r>
    </w:p>
    <w:p w14:paraId="658E51D7" w14:textId="2576F4D2" w:rsidR="006A577D" w:rsidRPr="006B08C8" w:rsidRDefault="00D46C00" w:rsidP="00686036">
      <w:pPr>
        <w:spacing w:before="200"/>
        <w:jc w:val="both"/>
        <w:rPr>
          <w:rFonts w:cs="Arial"/>
          <w:sz w:val="22"/>
          <w:szCs w:val="22"/>
        </w:rPr>
      </w:pPr>
      <w:r w:rsidRPr="006B08C8">
        <w:rPr>
          <w:rFonts w:cs="Arial"/>
          <w:sz w:val="22"/>
          <w:szCs w:val="22"/>
        </w:rPr>
        <w:t>W przypadku przechowywania długoterminowego należy zadbać, aby informacje o obiekcie, odpadach, ich charakterystyce i opakowaniach, były czytelne dla przyszłych pokoleń.</w:t>
      </w:r>
    </w:p>
    <w:sectPr w:rsidR="006A577D" w:rsidRPr="006B08C8" w:rsidSect="00D351A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3C0F9" w14:textId="77777777" w:rsidR="00B37ADE" w:rsidRDefault="00B37ADE" w:rsidP="00951A25">
      <w:r>
        <w:separator/>
      </w:r>
    </w:p>
  </w:endnote>
  <w:endnote w:type="continuationSeparator" w:id="0">
    <w:p w14:paraId="4589C869" w14:textId="77777777" w:rsidR="00B37ADE" w:rsidRDefault="00B37ADE" w:rsidP="00951A25">
      <w:r>
        <w:continuationSeparator/>
      </w:r>
    </w:p>
  </w:endnote>
  <w:endnote w:type="continuationNotice" w:id="1">
    <w:p w14:paraId="3A6F3667" w14:textId="77777777" w:rsidR="00B37ADE" w:rsidRDefault="00B37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136FB" w14:textId="77777777" w:rsidR="00850489" w:rsidRDefault="00850489" w:rsidP="00951A25">
    <w:pPr>
      <w:pStyle w:val="Stopka"/>
      <w:pBdr>
        <w:top w:val="single" w:sz="4" w:space="1" w:color="D9D9D9"/>
      </w:pBdr>
      <w:rPr>
        <w:b/>
        <w:bCs/>
      </w:rPr>
    </w:pPr>
    <w:r>
      <w:fldChar w:fldCharType="begin"/>
    </w:r>
    <w:r>
      <w:instrText>PAGE   \* MERGEFORMAT</w:instrText>
    </w:r>
    <w:r>
      <w:fldChar w:fldCharType="separate"/>
    </w:r>
    <w:r w:rsidR="00655FD6" w:rsidRPr="00655FD6">
      <w:rPr>
        <w:b/>
        <w:bCs/>
        <w:noProof/>
      </w:rPr>
      <w:t>29</w:t>
    </w:r>
    <w:r>
      <w:rPr>
        <w:b/>
        <w:bCs/>
      </w:rPr>
      <w:fldChar w:fldCharType="end"/>
    </w:r>
    <w:r>
      <w:rPr>
        <w:b/>
        <w:bCs/>
      </w:rPr>
      <w:t xml:space="preserve"> | </w:t>
    </w:r>
    <w:r w:rsidRPr="00951A25">
      <w:rPr>
        <w:color w:val="808080"/>
        <w:spacing w:val="60"/>
      </w:rPr>
      <w:t>Strona</w:t>
    </w:r>
  </w:p>
  <w:p w14:paraId="05372549" w14:textId="77777777" w:rsidR="00850489" w:rsidRDefault="008504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4B3D2" w14:textId="77777777" w:rsidR="00B37ADE" w:rsidRDefault="00B37ADE" w:rsidP="00951A25">
      <w:r>
        <w:separator/>
      </w:r>
    </w:p>
  </w:footnote>
  <w:footnote w:type="continuationSeparator" w:id="0">
    <w:p w14:paraId="71FD0609" w14:textId="77777777" w:rsidR="00B37ADE" w:rsidRDefault="00B37ADE" w:rsidP="00951A25">
      <w:r>
        <w:continuationSeparator/>
      </w:r>
    </w:p>
  </w:footnote>
  <w:footnote w:type="continuationNotice" w:id="1">
    <w:p w14:paraId="54DFDE84" w14:textId="77777777" w:rsidR="00B37ADE" w:rsidRDefault="00B37A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78D2"/>
    <w:multiLevelType w:val="hybridMultilevel"/>
    <w:tmpl w:val="BAAE4532"/>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105D71FF"/>
    <w:multiLevelType w:val="hybridMultilevel"/>
    <w:tmpl w:val="39A03CCC"/>
    <w:lvl w:ilvl="0" w:tplc="04090005">
      <w:start w:val="1"/>
      <w:numFmt w:val="bullet"/>
      <w:lvlText w:val=""/>
      <w:lvlJc w:val="left"/>
      <w:pPr>
        <w:ind w:left="721" w:hanging="360"/>
      </w:pPr>
      <w:rPr>
        <w:rFonts w:ascii="Wingdings" w:hAnsi="Wingdings"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2" w15:restartNumberingAfterBreak="0">
    <w:nsid w:val="19946692"/>
    <w:multiLevelType w:val="hybridMultilevel"/>
    <w:tmpl w:val="7EA03A54"/>
    <w:lvl w:ilvl="0" w:tplc="04090005">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B5E260B"/>
    <w:multiLevelType w:val="hybridMultilevel"/>
    <w:tmpl w:val="6344A018"/>
    <w:lvl w:ilvl="0" w:tplc="04090005">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B7760DE"/>
    <w:multiLevelType w:val="hybridMultilevel"/>
    <w:tmpl w:val="EA2A0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790441"/>
    <w:multiLevelType w:val="hybridMultilevel"/>
    <w:tmpl w:val="A6B27F98"/>
    <w:lvl w:ilvl="0" w:tplc="0409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7BE3ABE"/>
    <w:multiLevelType w:val="hybridMultilevel"/>
    <w:tmpl w:val="87C62FC4"/>
    <w:lvl w:ilvl="0" w:tplc="06506BCC">
      <w:start w:val="1"/>
      <w:numFmt w:val="bullet"/>
      <w:lvlText w:val=""/>
      <w:lvlJc w:val="left"/>
      <w:pPr>
        <w:ind w:left="1068" w:hanging="360"/>
      </w:pPr>
      <w:rPr>
        <w:rFonts w:ascii="Wingdings" w:hAnsi="Wingdings" w:hint="default"/>
      </w:rPr>
    </w:lvl>
    <w:lvl w:ilvl="1" w:tplc="EA78BB7E">
      <w:start w:val="1"/>
      <w:numFmt w:val="decimal"/>
      <w:lvlText w:val="%2."/>
      <w:lvlJc w:val="left"/>
      <w:pPr>
        <w:tabs>
          <w:tab w:val="num" w:pos="1440"/>
        </w:tabs>
        <w:ind w:left="1440" w:hanging="360"/>
      </w:pPr>
      <w:rPr>
        <w:rFonts w:cs="Times New Roman"/>
      </w:rPr>
    </w:lvl>
    <w:lvl w:ilvl="2" w:tplc="4E28CE78">
      <w:start w:val="1"/>
      <w:numFmt w:val="decimal"/>
      <w:lvlText w:val="%3."/>
      <w:lvlJc w:val="left"/>
      <w:pPr>
        <w:tabs>
          <w:tab w:val="num" w:pos="2160"/>
        </w:tabs>
        <w:ind w:left="2160" w:hanging="360"/>
      </w:pPr>
      <w:rPr>
        <w:rFonts w:cs="Times New Roman"/>
      </w:rPr>
    </w:lvl>
    <w:lvl w:ilvl="3" w:tplc="5C8244A6">
      <w:start w:val="1"/>
      <w:numFmt w:val="decimal"/>
      <w:lvlText w:val="%4."/>
      <w:lvlJc w:val="left"/>
      <w:pPr>
        <w:tabs>
          <w:tab w:val="num" w:pos="2880"/>
        </w:tabs>
        <w:ind w:left="2880" w:hanging="360"/>
      </w:pPr>
      <w:rPr>
        <w:rFonts w:cs="Times New Roman"/>
      </w:rPr>
    </w:lvl>
    <w:lvl w:ilvl="4" w:tplc="1CBC9DD8">
      <w:start w:val="1"/>
      <w:numFmt w:val="decimal"/>
      <w:lvlText w:val="%5."/>
      <w:lvlJc w:val="left"/>
      <w:pPr>
        <w:tabs>
          <w:tab w:val="num" w:pos="3600"/>
        </w:tabs>
        <w:ind w:left="3600" w:hanging="360"/>
      </w:pPr>
      <w:rPr>
        <w:rFonts w:cs="Times New Roman"/>
      </w:rPr>
    </w:lvl>
    <w:lvl w:ilvl="5" w:tplc="FBAC917A">
      <w:start w:val="1"/>
      <w:numFmt w:val="decimal"/>
      <w:lvlText w:val="%6."/>
      <w:lvlJc w:val="left"/>
      <w:pPr>
        <w:tabs>
          <w:tab w:val="num" w:pos="4320"/>
        </w:tabs>
        <w:ind w:left="4320" w:hanging="360"/>
      </w:pPr>
      <w:rPr>
        <w:rFonts w:cs="Times New Roman"/>
      </w:rPr>
    </w:lvl>
    <w:lvl w:ilvl="6" w:tplc="74D82460">
      <w:start w:val="1"/>
      <w:numFmt w:val="decimal"/>
      <w:lvlText w:val="%7."/>
      <w:lvlJc w:val="left"/>
      <w:pPr>
        <w:tabs>
          <w:tab w:val="num" w:pos="5040"/>
        </w:tabs>
        <w:ind w:left="5040" w:hanging="360"/>
      </w:pPr>
      <w:rPr>
        <w:rFonts w:cs="Times New Roman"/>
      </w:rPr>
    </w:lvl>
    <w:lvl w:ilvl="7" w:tplc="C2BC61CE">
      <w:start w:val="1"/>
      <w:numFmt w:val="decimal"/>
      <w:lvlText w:val="%8."/>
      <w:lvlJc w:val="left"/>
      <w:pPr>
        <w:tabs>
          <w:tab w:val="num" w:pos="5760"/>
        </w:tabs>
        <w:ind w:left="5760" w:hanging="360"/>
      </w:pPr>
      <w:rPr>
        <w:rFonts w:cs="Times New Roman"/>
      </w:rPr>
    </w:lvl>
    <w:lvl w:ilvl="8" w:tplc="7598D1E8">
      <w:start w:val="1"/>
      <w:numFmt w:val="decimal"/>
      <w:lvlText w:val="%9."/>
      <w:lvlJc w:val="left"/>
      <w:pPr>
        <w:tabs>
          <w:tab w:val="num" w:pos="6480"/>
        </w:tabs>
        <w:ind w:left="6480" w:hanging="360"/>
      </w:pPr>
      <w:rPr>
        <w:rFonts w:cs="Times New Roman"/>
      </w:rPr>
    </w:lvl>
  </w:abstractNum>
  <w:abstractNum w:abstractNumId="7" w15:restartNumberingAfterBreak="0">
    <w:nsid w:val="3A6A2DEC"/>
    <w:multiLevelType w:val="hybridMultilevel"/>
    <w:tmpl w:val="4FC6B50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1076E91"/>
    <w:multiLevelType w:val="multilevel"/>
    <w:tmpl w:val="64DA8AB4"/>
    <w:lvl w:ilvl="0">
      <w:start w:val="2"/>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2"/>
      <w:numFmt w:val="decimal"/>
      <w:lvlText w:val="%3.2.5"/>
      <w:lvlJc w:val="left"/>
      <w:pPr>
        <w:ind w:left="1224" w:hanging="504"/>
      </w:pPr>
      <w:rPr>
        <w:rFonts w:cs="Times New Roman" w:hint="default"/>
      </w:rPr>
    </w:lvl>
    <w:lvl w:ilvl="3">
      <w:start w:val="1"/>
      <w:numFmt w:val="decimal"/>
      <w:lvlText w:val="%1.%2.2.%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2127C3C"/>
    <w:multiLevelType w:val="hybridMultilevel"/>
    <w:tmpl w:val="0CE8A4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55D33DE"/>
    <w:multiLevelType w:val="hybridMultilevel"/>
    <w:tmpl w:val="F9082F2E"/>
    <w:lvl w:ilvl="0" w:tplc="2F2C2D42">
      <w:start w:val="2"/>
      <w:numFmt w:val="decimal"/>
      <w:lvlText w:val="%1.2.9"/>
      <w:lvlJc w:val="left"/>
      <w:pPr>
        <w:ind w:left="1425"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CC636B"/>
    <w:multiLevelType w:val="hybridMultilevel"/>
    <w:tmpl w:val="98A225E4"/>
    <w:lvl w:ilvl="0" w:tplc="70B0A406">
      <w:start w:val="1"/>
      <w:numFmt w:val="bullet"/>
      <w:lvlText w:val=""/>
      <w:lvlJc w:val="left"/>
      <w:pPr>
        <w:ind w:left="720" w:hanging="360"/>
      </w:pPr>
      <w:rPr>
        <w:rFonts w:ascii="Wingdings" w:hAnsi="Wingdings" w:hint="default"/>
      </w:rPr>
    </w:lvl>
    <w:lvl w:ilvl="1" w:tplc="1A3829AE" w:tentative="1">
      <w:start w:val="1"/>
      <w:numFmt w:val="bullet"/>
      <w:lvlText w:val="o"/>
      <w:lvlJc w:val="left"/>
      <w:pPr>
        <w:ind w:left="1440" w:hanging="360"/>
      </w:pPr>
      <w:rPr>
        <w:rFonts w:ascii="Courier New" w:hAnsi="Courier New" w:hint="default"/>
      </w:rPr>
    </w:lvl>
    <w:lvl w:ilvl="2" w:tplc="51800CD0">
      <w:start w:val="1"/>
      <w:numFmt w:val="bullet"/>
      <w:lvlText w:val=""/>
      <w:lvlJc w:val="left"/>
      <w:pPr>
        <w:ind w:left="2160" w:hanging="360"/>
      </w:pPr>
      <w:rPr>
        <w:rFonts w:ascii="Wingdings" w:hAnsi="Wingdings" w:hint="default"/>
      </w:rPr>
    </w:lvl>
    <w:lvl w:ilvl="3" w:tplc="C902F44E" w:tentative="1">
      <w:start w:val="1"/>
      <w:numFmt w:val="bullet"/>
      <w:lvlText w:val=""/>
      <w:lvlJc w:val="left"/>
      <w:pPr>
        <w:ind w:left="2880" w:hanging="360"/>
      </w:pPr>
      <w:rPr>
        <w:rFonts w:ascii="Symbol" w:hAnsi="Symbol" w:hint="default"/>
      </w:rPr>
    </w:lvl>
    <w:lvl w:ilvl="4" w:tplc="FF9A6C2C" w:tentative="1">
      <w:start w:val="1"/>
      <w:numFmt w:val="bullet"/>
      <w:lvlText w:val="o"/>
      <w:lvlJc w:val="left"/>
      <w:pPr>
        <w:ind w:left="3600" w:hanging="360"/>
      </w:pPr>
      <w:rPr>
        <w:rFonts w:ascii="Courier New" w:hAnsi="Courier New" w:hint="default"/>
      </w:rPr>
    </w:lvl>
    <w:lvl w:ilvl="5" w:tplc="6A1ADB7C" w:tentative="1">
      <w:start w:val="1"/>
      <w:numFmt w:val="bullet"/>
      <w:lvlText w:val=""/>
      <w:lvlJc w:val="left"/>
      <w:pPr>
        <w:ind w:left="4320" w:hanging="360"/>
      </w:pPr>
      <w:rPr>
        <w:rFonts w:ascii="Wingdings" w:hAnsi="Wingdings" w:hint="default"/>
      </w:rPr>
    </w:lvl>
    <w:lvl w:ilvl="6" w:tplc="A5DEBFA4" w:tentative="1">
      <w:start w:val="1"/>
      <w:numFmt w:val="bullet"/>
      <w:lvlText w:val=""/>
      <w:lvlJc w:val="left"/>
      <w:pPr>
        <w:ind w:left="5040" w:hanging="360"/>
      </w:pPr>
      <w:rPr>
        <w:rFonts w:ascii="Symbol" w:hAnsi="Symbol" w:hint="default"/>
      </w:rPr>
    </w:lvl>
    <w:lvl w:ilvl="7" w:tplc="967EE230" w:tentative="1">
      <w:start w:val="1"/>
      <w:numFmt w:val="bullet"/>
      <w:lvlText w:val="o"/>
      <w:lvlJc w:val="left"/>
      <w:pPr>
        <w:ind w:left="5760" w:hanging="360"/>
      </w:pPr>
      <w:rPr>
        <w:rFonts w:ascii="Courier New" w:hAnsi="Courier New" w:hint="default"/>
      </w:rPr>
    </w:lvl>
    <w:lvl w:ilvl="8" w:tplc="D908A74A" w:tentative="1">
      <w:start w:val="1"/>
      <w:numFmt w:val="bullet"/>
      <w:lvlText w:val=""/>
      <w:lvlJc w:val="left"/>
      <w:pPr>
        <w:ind w:left="6480" w:hanging="360"/>
      </w:pPr>
      <w:rPr>
        <w:rFonts w:ascii="Wingdings" w:hAnsi="Wingdings" w:hint="default"/>
      </w:rPr>
    </w:lvl>
  </w:abstractNum>
  <w:abstractNum w:abstractNumId="12" w15:restartNumberingAfterBreak="0">
    <w:nsid w:val="46101CF6"/>
    <w:multiLevelType w:val="hybridMultilevel"/>
    <w:tmpl w:val="5BBCCEC0"/>
    <w:lvl w:ilvl="0" w:tplc="04090005">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46876A13"/>
    <w:multiLevelType w:val="hybridMultilevel"/>
    <w:tmpl w:val="403CC94E"/>
    <w:lvl w:ilvl="0" w:tplc="0409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654066"/>
    <w:multiLevelType w:val="multilevel"/>
    <w:tmpl w:val="24E0085E"/>
    <w:lvl w:ilvl="0">
      <w:start w:val="2"/>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2"/>
      <w:numFmt w:val="decimal"/>
      <w:lvlText w:val="%3.2.4"/>
      <w:lvlJc w:val="left"/>
      <w:pPr>
        <w:ind w:left="1224" w:hanging="504"/>
      </w:pPr>
      <w:rPr>
        <w:rFonts w:cs="Times New Roman" w:hint="default"/>
      </w:rPr>
    </w:lvl>
    <w:lvl w:ilvl="3">
      <w:start w:val="1"/>
      <w:numFmt w:val="decimal"/>
      <w:lvlText w:val="%1.%2.2.%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54563906"/>
    <w:multiLevelType w:val="hybridMultilevel"/>
    <w:tmpl w:val="8AFEA4B0"/>
    <w:lvl w:ilvl="0" w:tplc="04090005">
      <w:start w:val="1"/>
      <w:numFmt w:val="bullet"/>
      <w:lvlText w:val=""/>
      <w:lvlJc w:val="left"/>
      <w:pPr>
        <w:ind w:left="721" w:hanging="360"/>
      </w:pPr>
      <w:rPr>
        <w:rFonts w:ascii="Wingdings" w:hAnsi="Wingdings"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16" w15:restartNumberingAfterBreak="0">
    <w:nsid w:val="55EA460D"/>
    <w:multiLevelType w:val="hybridMultilevel"/>
    <w:tmpl w:val="26EA63CA"/>
    <w:lvl w:ilvl="0" w:tplc="B9E04F54">
      <w:start w:val="1"/>
      <w:numFmt w:val="bullet"/>
      <w:lvlText w:val=""/>
      <w:lvlJc w:val="left"/>
      <w:pPr>
        <w:tabs>
          <w:tab w:val="num" w:pos="720"/>
        </w:tabs>
        <w:ind w:left="720" w:hanging="360"/>
      </w:pPr>
      <w:rPr>
        <w:rFonts w:ascii="Wingdings" w:hAnsi="Wingdings"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500D16"/>
    <w:multiLevelType w:val="multilevel"/>
    <w:tmpl w:val="B05405A6"/>
    <w:lvl w:ilvl="0">
      <w:start w:val="2"/>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2"/>
      <w:numFmt w:val="decimal"/>
      <w:lvlText w:val="%3.2.7"/>
      <w:lvlJc w:val="left"/>
      <w:pPr>
        <w:ind w:left="1224" w:hanging="504"/>
      </w:pPr>
      <w:rPr>
        <w:rFonts w:cs="Times New Roman" w:hint="default"/>
      </w:rPr>
    </w:lvl>
    <w:lvl w:ilvl="3">
      <w:start w:val="1"/>
      <w:numFmt w:val="decimal"/>
      <w:lvlText w:val="%1.%2.2.%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5E553D13"/>
    <w:multiLevelType w:val="hybridMultilevel"/>
    <w:tmpl w:val="7186B9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36012B7"/>
    <w:multiLevelType w:val="hybridMultilevel"/>
    <w:tmpl w:val="72F21D98"/>
    <w:lvl w:ilvl="0" w:tplc="04090005">
      <w:start w:val="1"/>
      <w:numFmt w:val="bullet"/>
      <w:lvlText w:val=""/>
      <w:lvlJc w:val="left"/>
      <w:pPr>
        <w:ind w:left="1068"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6AA34A21"/>
    <w:multiLevelType w:val="multilevel"/>
    <w:tmpl w:val="A95CC95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486883"/>
    <w:multiLevelType w:val="multilevel"/>
    <w:tmpl w:val="6FFEE83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D6D4BFE"/>
    <w:multiLevelType w:val="multilevel"/>
    <w:tmpl w:val="3668BF02"/>
    <w:lvl w:ilvl="0">
      <w:start w:val="2"/>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2"/>
      <w:numFmt w:val="decimal"/>
      <w:lvlText w:val="%3.2.6"/>
      <w:lvlJc w:val="left"/>
      <w:pPr>
        <w:ind w:left="1224" w:hanging="504"/>
      </w:pPr>
      <w:rPr>
        <w:rFonts w:cs="Times New Roman" w:hint="default"/>
      </w:rPr>
    </w:lvl>
    <w:lvl w:ilvl="3">
      <w:start w:val="1"/>
      <w:numFmt w:val="decimal"/>
      <w:lvlText w:val="%1.%2.2.%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702A5C5C"/>
    <w:multiLevelType w:val="hybridMultilevel"/>
    <w:tmpl w:val="1EF04D32"/>
    <w:lvl w:ilvl="0" w:tplc="04090005">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76416D6D"/>
    <w:multiLevelType w:val="multilevel"/>
    <w:tmpl w:val="4CFCD518"/>
    <w:lvl w:ilvl="0">
      <w:start w:val="1"/>
      <w:numFmt w:val="decimal"/>
      <w:lvlText w:val="%1"/>
      <w:lvlJc w:val="left"/>
      <w:pPr>
        <w:ind w:left="360" w:hanging="360"/>
      </w:pPr>
      <w:rPr>
        <w:rFonts w:hint="default"/>
        <w:sz w:val="22"/>
        <w:szCs w:val="22"/>
      </w:rPr>
    </w:lvl>
    <w:lvl w:ilvl="1">
      <w:start w:val="1"/>
      <w:numFmt w:val="none"/>
      <w:lvlText w:val="6.1"/>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23"/>
  </w:num>
  <w:num w:numId="5">
    <w:abstractNumId w:val="24"/>
  </w:num>
  <w:num w:numId="6">
    <w:abstractNumId w:val="0"/>
  </w:num>
  <w:num w:numId="7">
    <w:abstractNumId w:val="20"/>
  </w:num>
  <w:num w:numId="8">
    <w:abstractNumId w:val="14"/>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num>
  <w:num w:numId="12">
    <w:abstractNumId w:val="7"/>
  </w:num>
  <w:num w:numId="13">
    <w:abstractNumId w:val="8"/>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2"/>
  </w:num>
  <w:num w:numId="17">
    <w:abstractNumId w:val="21"/>
  </w:num>
  <w:num w:numId="18">
    <w:abstractNumId w:val="17"/>
  </w:num>
  <w:num w:numId="19">
    <w:abstractNumId w:val="10"/>
  </w:num>
  <w:num w:numId="20">
    <w:abstractNumId w:val="3"/>
  </w:num>
  <w:num w:numId="21">
    <w:abstractNumId w:val="4"/>
  </w:num>
  <w:num w:numId="22">
    <w:abstractNumId w:val="13"/>
  </w:num>
  <w:num w:numId="23">
    <w:abstractNumId w:val="5"/>
  </w:num>
  <w:num w:numId="24">
    <w:abstractNumId w:val="9"/>
  </w:num>
  <w:num w:numId="25">
    <w:abstractNumId w:val="1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75"/>
    <w:rsid w:val="00004A5B"/>
    <w:rsid w:val="00004D80"/>
    <w:rsid w:val="00006308"/>
    <w:rsid w:val="00007A87"/>
    <w:rsid w:val="00011C8E"/>
    <w:rsid w:val="00014542"/>
    <w:rsid w:val="00020EC0"/>
    <w:rsid w:val="00021058"/>
    <w:rsid w:val="000210D6"/>
    <w:rsid w:val="000258EB"/>
    <w:rsid w:val="0003160A"/>
    <w:rsid w:val="00033F01"/>
    <w:rsid w:val="0003480B"/>
    <w:rsid w:val="000360C1"/>
    <w:rsid w:val="00041B79"/>
    <w:rsid w:val="00042554"/>
    <w:rsid w:val="00045D79"/>
    <w:rsid w:val="00047E61"/>
    <w:rsid w:val="0005150C"/>
    <w:rsid w:val="00052AE9"/>
    <w:rsid w:val="00053BC5"/>
    <w:rsid w:val="00053DD0"/>
    <w:rsid w:val="00053F4A"/>
    <w:rsid w:val="00054CE7"/>
    <w:rsid w:val="000561A3"/>
    <w:rsid w:val="00061047"/>
    <w:rsid w:val="00061FED"/>
    <w:rsid w:val="000652C2"/>
    <w:rsid w:val="000659A7"/>
    <w:rsid w:val="0006640B"/>
    <w:rsid w:val="00071D28"/>
    <w:rsid w:val="0007333F"/>
    <w:rsid w:val="00074F3E"/>
    <w:rsid w:val="0007542A"/>
    <w:rsid w:val="000805A6"/>
    <w:rsid w:val="00080DF1"/>
    <w:rsid w:val="00085127"/>
    <w:rsid w:val="00086A5B"/>
    <w:rsid w:val="00095E81"/>
    <w:rsid w:val="00096261"/>
    <w:rsid w:val="000A2608"/>
    <w:rsid w:val="000A2FCF"/>
    <w:rsid w:val="000A3E9F"/>
    <w:rsid w:val="000A4DDA"/>
    <w:rsid w:val="000A7FD7"/>
    <w:rsid w:val="000B12E0"/>
    <w:rsid w:val="000B4C79"/>
    <w:rsid w:val="000B5E07"/>
    <w:rsid w:val="000C04B8"/>
    <w:rsid w:val="000C179C"/>
    <w:rsid w:val="000C3587"/>
    <w:rsid w:val="000C570A"/>
    <w:rsid w:val="000D00E0"/>
    <w:rsid w:val="000D07EB"/>
    <w:rsid w:val="000D342C"/>
    <w:rsid w:val="000D3BB8"/>
    <w:rsid w:val="000D74FF"/>
    <w:rsid w:val="000E0A6E"/>
    <w:rsid w:val="000E11CA"/>
    <w:rsid w:val="000E5176"/>
    <w:rsid w:val="000E6533"/>
    <w:rsid w:val="000F08DB"/>
    <w:rsid w:val="000F5B48"/>
    <w:rsid w:val="000F69C8"/>
    <w:rsid w:val="0010151F"/>
    <w:rsid w:val="0010200D"/>
    <w:rsid w:val="00102262"/>
    <w:rsid w:val="001035A3"/>
    <w:rsid w:val="00111EA6"/>
    <w:rsid w:val="001127E3"/>
    <w:rsid w:val="001133E2"/>
    <w:rsid w:val="00114CA7"/>
    <w:rsid w:val="00115870"/>
    <w:rsid w:val="00120106"/>
    <w:rsid w:val="001222FD"/>
    <w:rsid w:val="00125756"/>
    <w:rsid w:val="00130328"/>
    <w:rsid w:val="00131BFB"/>
    <w:rsid w:val="00132857"/>
    <w:rsid w:val="00136619"/>
    <w:rsid w:val="00136D33"/>
    <w:rsid w:val="0013776C"/>
    <w:rsid w:val="00141F87"/>
    <w:rsid w:val="00142A94"/>
    <w:rsid w:val="001462F5"/>
    <w:rsid w:val="00151245"/>
    <w:rsid w:val="001516C0"/>
    <w:rsid w:val="00155F5F"/>
    <w:rsid w:val="00156B41"/>
    <w:rsid w:val="00164FCC"/>
    <w:rsid w:val="00165A2A"/>
    <w:rsid w:val="00165D93"/>
    <w:rsid w:val="00167479"/>
    <w:rsid w:val="00171684"/>
    <w:rsid w:val="0017692D"/>
    <w:rsid w:val="00180848"/>
    <w:rsid w:val="00181325"/>
    <w:rsid w:val="00181A8E"/>
    <w:rsid w:val="00181ABC"/>
    <w:rsid w:val="00192694"/>
    <w:rsid w:val="001A1285"/>
    <w:rsid w:val="001A194C"/>
    <w:rsid w:val="001A22DD"/>
    <w:rsid w:val="001A48ED"/>
    <w:rsid w:val="001B0052"/>
    <w:rsid w:val="001B0E91"/>
    <w:rsid w:val="001B1AC8"/>
    <w:rsid w:val="001B408F"/>
    <w:rsid w:val="001B6F57"/>
    <w:rsid w:val="001C3152"/>
    <w:rsid w:val="001C3F79"/>
    <w:rsid w:val="001C641C"/>
    <w:rsid w:val="001C6A29"/>
    <w:rsid w:val="001C7066"/>
    <w:rsid w:val="001D1F30"/>
    <w:rsid w:val="001D3D08"/>
    <w:rsid w:val="001D494A"/>
    <w:rsid w:val="001E0E21"/>
    <w:rsid w:val="001E4F7B"/>
    <w:rsid w:val="001E6133"/>
    <w:rsid w:val="001F2459"/>
    <w:rsid w:val="001F4585"/>
    <w:rsid w:val="0020114B"/>
    <w:rsid w:val="00201DBB"/>
    <w:rsid w:val="002058D3"/>
    <w:rsid w:val="00207A57"/>
    <w:rsid w:val="00211B43"/>
    <w:rsid w:val="002141EB"/>
    <w:rsid w:val="00214DC0"/>
    <w:rsid w:val="0021686D"/>
    <w:rsid w:val="002208F5"/>
    <w:rsid w:val="00220E21"/>
    <w:rsid w:val="00224D95"/>
    <w:rsid w:val="00226C17"/>
    <w:rsid w:val="0022761D"/>
    <w:rsid w:val="0023025D"/>
    <w:rsid w:val="0023486A"/>
    <w:rsid w:val="00236F68"/>
    <w:rsid w:val="00240154"/>
    <w:rsid w:val="0024121B"/>
    <w:rsid w:val="0024487C"/>
    <w:rsid w:val="00251654"/>
    <w:rsid w:val="00251974"/>
    <w:rsid w:val="00251DD2"/>
    <w:rsid w:val="002530C5"/>
    <w:rsid w:val="00253FA1"/>
    <w:rsid w:val="00262459"/>
    <w:rsid w:val="00263026"/>
    <w:rsid w:val="00265880"/>
    <w:rsid w:val="00265C0D"/>
    <w:rsid w:val="00266062"/>
    <w:rsid w:val="00266D75"/>
    <w:rsid w:val="00267F60"/>
    <w:rsid w:val="00270077"/>
    <w:rsid w:val="002706E1"/>
    <w:rsid w:val="00271B09"/>
    <w:rsid w:val="00274570"/>
    <w:rsid w:val="00276157"/>
    <w:rsid w:val="00276303"/>
    <w:rsid w:val="0027652B"/>
    <w:rsid w:val="00276E3A"/>
    <w:rsid w:val="002800B5"/>
    <w:rsid w:val="00280A52"/>
    <w:rsid w:val="002826FF"/>
    <w:rsid w:val="002837B2"/>
    <w:rsid w:val="00283B92"/>
    <w:rsid w:val="00283F22"/>
    <w:rsid w:val="002866D2"/>
    <w:rsid w:val="00287075"/>
    <w:rsid w:val="0029101B"/>
    <w:rsid w:val="00293413"/>
    <w:rsid w:val="00294E51"/>
    <w:rsid w:val="00296CF3"/>
    <w:rsid w:val="00297DCC"/>
    <w:rsid w:val="002A2090"/>
    <w:rsid w:val="002B19E4"/>
    <w:rsid w:val="002C33FF"/>
    <w:rsid w:val="002D0CAD"/>
    <w:rsid w:val="002D6A42"/>
    <w:rsid w:val="002E17B3"/>
    <w:rsid w:val="002E1A84"/>
    <w:rsid w:val="002E25D1"/>
    <w:rsid w:val="002E4792"/>
    <w:rsid w:val="002E7192"/>
    <w:rsid w:val="002F1414"/>
    <w:rsid w:val="002F1B7E"/>
    <w:rsid w:val="002F1E2D"/>
    <w:rsid w:val="002F6375"/>
    <w:rsid w:val="0030080F"/>
    <w:rsid w:val="00300920"/>
    <w:rsid w:val="00305357"/>
    <w:rsid w:val="0030793B"/>
    <w:rsid w:val="0031027A"/>
    <w:rsid w:val="0031315D"/>
    <w:rsid w:val="00313ACF"/>
    <w:rsid w:val="00313FA3"/>
    <w:rsid w:val="00320B86"/>
    <w:rsid w:val="00320C20"/>
    <w:rsid w:val="00321F5F"/>
    <w:rsid w:val="0032424B"/>
    <w:rsid w:val="00325DEE"/>
    <w:rsid w:val="003325A6"/>
    <w:rsid w:val="00334E59"/>
    <w:rsid w:val="00335B81"/>
    <w:rsid w:val="0033699F"/>
    <w:rsid w:val="003406AF"/>
    <w:rsid w:val="003416AF"/>
    <w:rsid w:val="00345738"/>
    <w:rsid w:val="0034626C"/>
    <w:rsid w:val="00347746"/>
    <w:rsid w:val="00350908"/>
    <w:rsid w:val="003539EC"/>
    <w:rsid w:val="00353B2D"/>
    <w:rsid w:val="00355D39"/>
    <w:rsid w:val="00356A69"/>
    <w:rsid w:val="00360EAB"/>
    <w:rsid w:val="00362A0F"/>
    <w:rsid w:val="00364502"/>
    <w:rsid w:val="003660E3"/>
    <w:rsid w:val="003708CA"/>
    <w:rsid w:val="003714F6"/>
    <w:rsid w:val="003720E6"/>
    <w:rsid w:val="00376597"/>
    <w:rsid w:val="00376975"/>
    <w:rsid w:val="003830A7"/>
    <w:rsid w:val="003833FB"/>
    <w:rsid w:val="00387ED8"/>
    <w:rsid w:val="003910BE"/>
    <w:rsid w:val="00391292"/>
    <w:rsid w:val="00394ED4"/>
    <w:rsid w:val="003960C7"/>
    <w:rsid w:val="0039680D"/>
    <w:rsid w:val="003A020B"/>
    <w:rsid w:val="003A0C5C"/>
    <w:rsid w:val="003A3334"/>
    <w:rsid w:val="003A44F3"/>
    <w:rsid w:val="003A5F40"/>
    <w:rsid w:val="003A65B0"/>
    <w:rsid w:val="003A69A1"/>
    <w:rsid w:val="003A7A39"/>
    <w:rsid w:val="003A7E16"/>
    <w:rsid w:val="003B1671"/>
    <w:rsid w:val="003B29B1"/>
    <w:rsid w:val="003B3B7D"/>
    <w:rsid w:val="003B4779"/>
    <w:rsid w:val="003B7109"/>
    <w:rsid w:val="003C0A97"/>
    <w:rsid w:val="003C2309"/>
    <w:rsid w:val="003C3ED6"/>
    <w:rsid w:val="003C540F"/>
    <w:rsid w:val="003C6F3E"/>
    <w:rsid w:val="003C6F7A"/>
    <w:rsid w:val="003C7AD5"/>
    <w:rsid w:val="003D1656"/>
    <w:rsid w:val="003D25A5"/>
    <w:rsid w:val="003D49BB"/>
    <w:rsid w:val="003D4C60"/>
    <w:rsid w:val="003E7402"/>
    <w:rsid w:val="003F14B2"/>
    <w:rsid w:val="003F1D63"/>
    <w:rsid w:val="004001ED"/>
    <w:rsid w:val="00401FBD"/>
    <w:rsid w:val="004039DE"/>
    <w:rsid w:val="004066F0"/>
    <w:rsid w:val="004100DD"/>
    <w:rsid w:val="004140DC"/>
    <w:rsid w:val="00414845"/>
    <w:rsid w:val="00415DD1"/>
    <w:rsid w:val="00417463"/>
    <w:rsid w:val="004205E1"/>
    <w:rsid w:val="00421D1F"/>
    <w:rsid w:val="00422D05"/>
    <w:rsid w:val="00423076"/>
    <w:rsid w:val="0042537A"/>
    <w:rsid w:val="00425384"/>
    <w:rsid w:val="004256F7"/>
    <w:rsid w:val="0042725C"/>
    <w:rsid w:val="00436296"/>
    <w:rsid w:val="0044053E"/>
    <w:rsid w:val="004413CA"/>
    <w:rsid w:val="0044157F"/>
    <w:rsid w:val="0045122B"/>
    <w:rsid w:val="004548C6"/>
    <w:rsid w:val="00454FB4"/>
    <w:rsid w:val="00456BE3"/>
    <w:rsid w:val="00464BA0"/>
    <w:rsid w:val="00470777"/>
    <w:rsid w:val="004729EF"/>
    <w:rsid w:val="0048178C"/>
    <w:rsid w:val="004817E8"/>
    <w:rsid w:val="004825C5"/>
    <w:rsid w:val="0048513E"/>
    <w:rsid w:val="004879C5"/>
    <w:rsid w:val="0049388E"/>
    <w:rsid w:val="00493AD4"/>
    <w:rsid w:val="0049423B"/>
    <w:rsid w:val="00497DAE"/>
    <w:rsid w:val="004A32FF"/>
    <w:rsid w:val="004A7427"/>
    <w:rsid w:val="004A7AA0"/>
    <w:rsid w:val="004B06A1"/>
    <w:rsid w:val="004B16A1"/>
    <w:rsid w:val="004B39D8"/>
    <w:rsid w:val="004B3C62"/>
    <w:rsid w:val="004B4178"/>
    <w:rsid w:val="004B491E"/>
    <w:rsid w:val="004C2429"/>
    <w:rsid w:val="004C5EED"/>
    <w:rsid w:val="004D1C0A"/>
    <w:rsid w:val="004D2A46"/>
    <w:rsid w:val="004D4383"/>
    <w:rsid w:val="004D6EDA"/>
    <w:rsid w:val="004E031A"/>
    <w:rsid w:val="004E2C39"/>
    <w:rsid w:val="004E77C5"/>
    <w:rsid w:val="004F1A45"/>
    <w:rsid w:val="004F1AB0"/>
    <w:rsid w:val="004F4DEF"/>
    <w:rsid w:val="004F4F28"/>
    <w:rsid w:val="004F5B2E"/>
    <w:rsid w:val="004F5FE8"/>
    <w:rsid w:val="004F7AEA"/>
    <w:rsid w:val="00504013"/>
    <w:rsid w:val="00504A91"/>
    <w:rsid w:val="00510776"/>
    <w:rsid w:val="00520101"/>
    <w:rsid w:val="00520266"/>
    <w:rsid w:val="005211E9"/>
    <w:rsid w:val="00521675"/>
    <w:rsid w:val="00522C1B"/>
    <w:rsid w:val="0052339E"/>
    <w:rsid w:val="0052435F"/>
    <w:rsid w:val="00524A6D"/>
    <w:rsid w:val="00525AB5"/>
    <w:rsid w:val="005261A0"/>
    <w:rsid w:val="005266AF"/>
    <w:rsid w:val="0053197D"/>
    <w:rsid w:val="00531E99"/>
    <w:rsid w:val="00532DFC"/>
    <w:rsid w:val="00542F84"/>
    <w:rsid w:val="005432E5"/>
    <w:rsid w:val="00546BB7"/>
    <w:rsid w:val="005475F3"/>
    <w:rsid w:val="00550159"/>
    <w:rsid w:val="005519C4"/>
    <w:rsid w:val="00553D3F"/>
    <w:rsid w:val="00553DF2"/>
    <w:rsid w:val="0055452A"/>
    <w:rsid w:val="00556609"/>
    <w:rsid w:val="00556F1E"/>
    <w:rsid w:val="00562888"/>
    <w:rsid w:val="00564B19"/>
    <w:rsid w:val="00566829"/>
    <w:rsid w:val="00570511"/>
    <w:rsid w:val="0057372B"/>
    <w:rsid w:val="0058116A"/>
    <w:rsid w:val="005821BE"/>
    <w:rsid w:val="00584BD2"/>
    <w:rsid w:val="00585F4B"/>
    <w:rsid w:val="005862E1"/>
    <w:rsid w:val="00587FC4"/>
    <w:rsid w:val="00590B75"/>
    <w:rsid w:val="0059224B"/>
    <w:rsid w:val="00592E31"/>
    <w:rsid w:val="0059616E"/>
    <w:rsid w:val="00596647"/>
    <w:rsid w:val="005A0457"/>
    <w:rsid w:val="005A348E"/>
    <w:rsid w:val="005A355C"/>
    <w:rsid w:val="005A72C6"/>
    <w:rsid w:val="005B25DA"/>
    <w:rsid w:val="005B2D05"/>
    <w:rsid w:val="005B5941"/>
    <w:rsid w:val="005B71D0"/>
    <w:rsid w:val="005B720D"/>
    <w:rsid w:val="005C0A26"/>
    <w:rsid w:val="005C1719"/>
    <w:rsid w:val="005C5446"/>
    <w:rsid w:val="005C73B9"/>
    <w:rsid w:val="005C763B"/>
    <w:rsid w:val="005C7D7B"/>
    <w:rsid w:val="005D2041"/>
    <w:rsid w:val="005D4A41"/>
    <w:rsid w:val="005E3E64"/>
    <w:rsid w:val="005E60E2"/>
    <w:rsid w:val="005F119F"/>
    <w:rsid w:val="005F1E2A"/>
    <w:rsid w:val="005F30FB"/>
    <w:rsid w:val="005F3D7C"/>
    <w:rsid w:val="005F3F4A"/>
    <w:rsid w:val="005F4709"/>
    <w:rsid w:val="005F4DCE"/>
    <w:rsid w:val="00601CA4"/>
    <w:rsid w:val="00602795"/>
    <w:rsid w:val="006037B9"/>
    <w:rsid w:val="006041B2"/>
    <w:rsid w:val="00604C8D"/>
    <w:rsid w:val="00605BA5"/>
    <w:rsid w:val="00606517"/>
    <w:rsid w:val="00606914"/>
    <w:rsid w:val="006076A1"/>
    <w:rsid w:val="00607CF3"/>
    <w:rsid w:val="0061398E"/>
    <w:rsid w:val="006149B2"/>
    <w:rsid w:val="00615BFC"/>
    <w:rsid w:val="006174D1"/>
    <w:rsid w:val="00620049"/>
    <w:rsid w:val="006200D2"/>
    <w:rsid w:val="0062102E"/>
    <w:rsid w:val="00621BAB"/>
    <w:rsid w:val="006224AC"/>
    <w:rsid w:val="0062313C"/>
    <w:rsid w:val="0063031E"/>
    <w:rsid w:val="0063239A"/>
    <w:rsid w:val="0063469D"/>
    <w:rsid w:val="00640255"/>
    <w:rsid w:val="00641818"/>
    <w:rsid w:val="0064452F"/>
    <w:rsid w:val="00644870"/>
    <w:rsid w:val="00644D7F"/>
    <w:rsid w:val="00645870"/>
    <w:rsid w:val="00646D52"/>
    <w:rsid w:val="006505FD"/>
    <w:rsid w:val="00651180"/>
    <w:rsid w:val="006534DB"/>
    <w:rsid w:val="006537F9"/>
    <w:rsid w:val="006546B3"/>
    <w:rsid w:val="00655FD6"/>
    <w:rsid w:val="006560B5"/>
    <w:rsid w:val="006565AF"/>
    <w:rsid w:val="00662A64"/>
    <w:rsid w:val="006639C8"/>
    <w:rsid w:val="00663EAA"/>
    <w:rsid w:val="00666E2E"/>
    <w:rsid w:val="00667DAD"/>
    <w:rsid w:val="006718DF"/>
    <w:rsid w:val="0067280F"/>
    <w:rsid w:val="00672B2F"/>
    <w:rsid w:val="0067413C"/>
    <w:rsid w:val="006768EA"/>
    <w:rsid w:val="006776C2"/>
    <w:rsid w:val="0067771C"/>
    <w:rsid w:val="00682830"/>
    <w:rsid w:val="00684CBB"/>
    <w:rsid w:val="00684F13"/>
    <w:rsid w:val="00686036"/>
    <w:rsid w:val="0068612D"/>
    <w:rsid w:val="006910AE"/>
    <w:rsid w:val="00695B71"/>
    <w:rsid w:val="00697E9E"/>
    <w:rsid w:val="006A0E10"/>
    <w:rsid w:val="006A0FE8"/>
    <w:rsid w:val="006A1BA0"/>
    <w:rsid w:val="006A37C3"/>
    <w:rsid w:val="006A4A7F"/>
    <w:rsid w:val="006A574B"/>
    <w:rsid w:val="006A577D"/>
    <w:rsid w:val="006A686A"/>
    <w:rsid w:val="006B0113"/>
    <w:rsid w:val="006B08C8"/>
    <w:rsid w:val="006B132A"/>
    <w:rsid w:val="006B3091"/>
    <w:rsid w:val="006B33D9"/>
    <w:rsid w:val="006B4217"/>
    <w:rsid w:val="006B6E88"/>
    <w:rsid w:val="006C0025"/>
    <w:rsid w:val="006C3A3E"/>
    <w:rsid w:val="006C5E84"/>
    <w:rsid w:val="006D0670"/>
    <w:rsid w:val="006D0DCB"/>
    <w:rsid w:val="006D3B9B"/>
    <w:rsid w:val="006D4A5D"/>
    <w:rsid w:val="006E4150"/>
    <w:rsid w:val="006E4CAD"/>
    <w:rsid w:val="006E5704"/>
    <w:rsid w:val="006F0AA9"/>
    <w:rsid w:val="006F44AD"/>
    <w:rsid w:val="006F5163"/>
    <w:rsid w:val="006F5F03"/>
    <w:rsid w:val="006F68C1"/>
    <w:rsid w:val="00700DE2"/>
    <w:rsid w:val="00701864"/>
    <w:rsid w:val="007025E1"/>
    <w:rsid w:val="00702A48"/>
    <w:rsid w:val="007045DB"/>
    <w:rsid w:val="00704A18"/>
    <w:rsid w:val="00704CED"/>
    <w:rsid w:val="00707194"/>
    <w:rsid w:val="00711023"/>
    <w:rsid w:val="007129C2"/>
    <w:rsid w:val="00713DD6"/>
    <w:rsid w:val="007145B4"/>
    <w:rsid w:val="007146DF"/>
    <w:rsid w:val="00725CE5"/>
    <w:rsid w:val="007261C7"/>
    <w:rsid w:val="00726CCD"/>
    <w:rsid w:val="00733EF4"/>
    <w:rsid w:val="00740D44"/>
    <w:rsid w:val="00747C72"/>
    <w:rsid w:val="007533C6"/>
    <w:rsid w:val="00760295"/>
    <w:rsid w:val="0076409C"/>
    <w:rsid w:val="007641E6"/>
    <w:rsid w:val="00766D41"/>
    <w:rsid w:val="007670EB"/>
    <w:rsid w:val="00772C17"/>
    <w:rsid w:val="0077387F"/>
    <w:rsid w:val="00774395"/>
    <w:rsid w:val="007765F9"/>
    <w:rsid w:val="0078379C"/>
    <w:rsid w:val="00784D70"/>
    <w:rsid w:val="00785FA9"/>
    <w:rsid w:val="0079387C"/>
    <w:rsid w:val="0079415A"/>
    <w:rsid w:val="007942EA"/>
    <w:rsid w:val="00794B34"/>
    <w:rsid w:val="007A0009"/>
    <w:rsid w:val="007A191F"/>
    <w:rsid w:val="007A3773"/>
    <w:rsid w:val="007A5A4D"/>
    <w:rsid w:val="007B1BB2"/>
    <w:rsid w:val="007B1D4E"/>
    <w:rsid w:val="007B25C4"/>
    <w:rsid w:val="007B5BFE"/>
    <w:rsid w:val="007C04FB"/>
    <w:rsid w:val="007C1EC0"/>
    <w:rsid w:val="007C25C9"/>
    <w:rsid w:val="007C3EDF"/>
    <w:rsid w:val="007C46B1"/>
    <w:rsid w:val="007C4C04"/>
    <w:rsid w:val="007E1461"/>
    <w:rsid w:val="007E5478"/>
    <w:rsid w:val="007E65B1"/>
    <w:rsid w:val="007E6E5E"/>
    <w:rsid w:val="007E7F89"/>
    <w:rsid w:val="007F2562"/>
    <w:rsid w:val="007F2F8F"/>
    <w:rsid w:val="007F5F9F"/>
    <w:rsid w:val="007F61FA"/>
    <w:rsid w:val="0080039D"/>
    <w:rsid w:val="00800C5D"/>
    <w:rsid w:val="00801401"/>
    <w:rsid w:val="00807242"/>
    <w:rsid w:val="008105A8"/>
    <w:rsid w:val="00811235"/>
    <w:rsid w:val="00826ACD"/>
    <w:rsid w:val="0082796E"/>
    <w:rsid w:val="00830251"/>
    <w:rsid w:val="00830C79"/>
    <w:rsid w:val="00832FC6"/>
    <w:rsid w:val="00846560"/>
    <w:rsid w:val="00846E01"/>
    <w:rsid w:val="00850489"/>
    <w:rsid w:val="0085331D"/>
    <w:rsid w:val="00854C1F"/>
    <w:rsid w:val="00856944"/>
    <w:rsid w:val="0085700B"/>
    <w:rsid w:val="00860E75"/>
    <w:rsid w:val="008639C4"/>
    <w:rsid w:val="00863D86"/>
    <w:rsid w:val="00866DD5"/>
    <w:rsid w:val="008724B5"/>
    <w:rsid w:val="0087565F"/>
    <w:rsid w:val="00875ACF"/>
    <w:rsid w:val="00877B1E"/>
    <w:rsid w:val="00883B9D"/>
    <w:rsid w:val="008841C4"/>
    <w:rsid w:val="00885CAF"/>
    <w:rsid w:val="00886221"/>
    <w:rsid w:val="00887C9E"/>
    <w:rsid w:val="00887CC6"/>
    <w:rsid w:val="008923BD"/>
    <w:rsid w:val="00892810"/>
    <w:rsid w:val="008946CE"/>
    <w:rsid w:val="00895CC6"/>
    <w:rsid w:val="008975A1"/>
    <w:rsid w:val="008A1CF5"/>
    <w:rsid w:val="008A4243"/>
    <w:rsid w:val="008A549C"/>
    <w:rsid w:val="008B02FF"/>
    <w:rsid w:val="008B205C"/>
    <w:rsid w:val="008B6759"/>
    <w:rsid w:val="008C03FA"/>
    <w:rsid w:val="008C58DC"/>
    <w:rsid w:val="008C65A1"/>
    <w:rsid w:val="008C7170"/>
    <w:rsid w:val="008C726C"/>
    <w:rsid w:val="008D3E3D"/>
    <w:rsid w:val="008D519D"/>
    <w:rsid w:val="008D6E8A"/>
    <w:rsid w:val="008D70CA"/>
    <w:rsid w:val="008E6321"/>
    <w:rsid w:val="008E6614"/>
    <w:rsid w:val="008F07DE"/>
    <w:rsid w:val="008F2BB3"/>
    <w:rsid w:val="008F2BBD"/>
    <w:rsid w:val="008F48B7"/>
    <w:rsid w:val="008F5166"/>
    <w:rsid w:val="008F5B20"/>
    <w:rsid w:val="008F7DEB"/>
    <w:rsid w:val="00901F11"/>
    <w:rsid w:val="009032BB"/>
    <w:rsid w:val="0090471A"/>
    <w:rsid w:val="0091012A"/>
    <w:rsid w:val="009101C0"/>
    <w:rsid w:val="00911E44"/>
    <w:rsid w:val="00914F92"/>
    <w:rsid w:val="0091796E"/>
    <w:rsid w:val="00917C5C"/>
    <w:rsid w:val="00921C8E"/>
    <w:rsid w:val="00921CAE"/>
    <w:rsid w:val="009232FF"/>
    <w:rsid w:val="0093211B"/>
    <w:rsid w:val="00933328"/>
    <w:rsid w:val="009426F5"/>
    <w:rsid w:val="009431B4"/>
    <w:rsid w:val="0094453C"/>
    <w:rsid w:val="00946DCC"/>
    <w:rsid w:val="0095092A"/>
    <w:rsid w:val="00951A25"/>
    <w:rsid w:val="0095688E"/>
    <w:rsid w:val="00956C64"/>
    <w:rsid w:val="00957680"/>
    <w:rsid w:val="00961EAC"/>
    <w:rsid w:val="009621D5"/>
    <w:rsid w:val="00962940"/>
    <w:rsid w:val="009650CB"/>
    <w:rsid w:val="0096534A"/>
    <w:rsid w:val="00966B40"/>
    <w:rsid w:val="009701F3"/>
    <w:rsid w:val="009719DE"/>
    <w:rsid w:val="0097767C"/>
    <w:rsid w:val="00977D10"/>
    <w:rsid w:val="009810ED"/>
    <w:rsid w:val="009812D9"/>
    <w:rsid w:val="00987B30"/>
    <w:rsid w:val="00993454"/>
    <w:rsid w:val="0099550C"/>
    <w:rsid w:val="00997F1F"/>
    <w:rsid w:val="009A15BF"/>
    <w:rsid w:val="009A26E9"/>
    <w:rsid w:val="009A361A"/>
    <w:rsid w:val="009A49C5"/>
    <w:rsid w:val="009B26DF"/>
    <w:rsid w:val="009B2BBB"/>
    <w:rsid w:val="009B2C95"/>
    <w:rsid w:val="009B3ADD"/>
    <w:rsid w:val="009B51D5"/>
    <w:rsid w:val="009B54AB"/>
    <w:rsid w:val="009C15BE"/>
    <w:rsid w:val="009C2B40"/>
    <w:rsid w:val="009C45DA"/>
    <w:rsid w:val="009C6B18"/>
    <w:rsid w:val="009C7DCF"/>
    <w:rsid w:val="009D1889"/>
    <w:rsid w:val="009D389D"/>
    <w:rsid w:val="009D3B7F"/>
    <w:rsid w:val="009E0508"/>
    <w:rsid w:val="009E0966"/>
    <w:rsid w:val="009E13CB"/>
    <w:rsid w:val="009E4029"/>
    <w:rsid w:val="009E7A90"/>
    <w:rsid w:val="009F0EB3"/>
    <w:rsid w:val="009F1FB3"/>
    <w:rsid w:val="009F4937"/>
    <w:rsid w:val="009F6514"/>
    <w:rsid w:val="009F6DA8"/>
    <w:rsid w:val="00A0371D"/>
    <w:rsid w:val="00A03D2F"/>
    <w:rsid w:val="00A0665C"/>
    <w:rsid w:val="00A0706D"/>
    <w:rsid w:val="00A1153D"/>
    <w:rsid w:val="00A12ECD"/>
    <w:rsid w:val="00A15B44"/>
    <w:rsid w:val="00A1610E"/>
    <w:rsid w:val="00A17686"/>
    <w:rsid w:val="00A2117A"/>
    <w:rsid w:val="00A21945"/>
    <w:rsid w:val="00A21AEF"/>
    <w:rsid w:val="00A224C2"/>
    <w:rsid w:val="00A2426D"/>
    <w:rsid w:val="00A26504"/>
    <w:rsid w:val="00A3134B"/>
    <w:rsid w:val="00A32D19"/>
    <w:rsid w:val="00A42DB7"/>
    <w:rsid w:val="00A47E28"/>
    <w:rsid w:val="00A52BCA"/>
    <w:rsid w:val="00A545CE"/>
    <w:rsid w:val="00A5669D"/>
    <w:rsid w:val="00A60535"/>
    <w:rsid w:val="00A605A6"/>
    <w:rsid w:val="00A61BEC"/>
    <w:rsid w:val="00A63678"/>
    <w:rsid w:val="00A636FF"/>
    <w:rsid w:val="00A67E32"/>
    <w:rsid w:val="00A67F6C"/>
    <w:rsid w:val="00A743F1"/>
    <w:rsid w:val="00A77C62"/>
    <w:rsid w:val="00A83C1D"/>
    <w:rsid w:val="00A8442A"/>
    <w:rsid w:val="00A85E31"/>
    <w:rsid w:val="00A860BC"/>
    <w:rsid w:val="00A866F5"/>
    <w:rsid w:val="00A907AC"/>
    <w:rsid w:val="00A90822"/>
    <w:rsid w:val="00A942DE"/>
    <w:rsid w:val="00A97BD0"/>
    <w:rsid w:val="00AA2338"/>
    <w:rsid w:val="00AA5566"/>
    <w:rsid w:val="00AA598B"/>
    <w:rsid w:val="00AB0133"/>
    <w:rsid w:val="00AC2896"/>
    <w:rsid w:val="00AC7FBE"/>
    <w:rsid w:val="00AD0550"/>
    <w:rsid w:val="00AD2758"/>
    <w:rsid w:val="00AD31B2"/>
    <w:rsid w:val="00AD3261"/>
    <w:rsid w:val="00AD36B6"/>
    <w:rsid w:val="00AD4050"/>
    <w:rsid w:val="00AD40D4"/>
    <w:rsid w:val="00AD55F6"/>
    <w:rsid w:val="00AD6BA3"/>
    <w:rsid w:val="00AD7DC4"/>
    <w:rsid w:val="00AE06B1"/>
    <w:rsid w:val="00AE2A64"/>
    <w:rsid w:val="00AE3F7E"/>
    <w:rsid w:val="00AE41AC"/>
    <w:rsid w:val="00AE41C2"/>
    <w:rsid w:val="00AE5AD4"/>
    <w:rsid w:val="00AE6D7D"/>
    <w:rsid w:val="00AF09A2"/>
    <w:rsid w:val="00AF09DF"/>
    <w:rsid w:val="00AF490C"/>
    <w:rsid w:val="00B0254D"/>
    <w:rsid w:val="00B03796"/>
    <w:rsid w:val="00B072B1"/>
    <w:rsid w:val="00B12676"/>
    <w:rsid w:val="00B165CC"/>
    <w:rsid w:val="00B20792"/>
    <w:rsid w:val="00B22CB2"/>
    <w:rsid w:val="00B25799"/>
    <w:rsid w:val="00B2769E"/>
    <w:rsid w:val="00B32745"/>
    <w:rsid w:val="00B34B99"/>
    <w:rsid w:val="00B37ADE"/>
    <w:rsid w:val="00B40B85"/>
    <w:rsid w:val="00B42320"/>
    <w:rsid w:val="00B4339D"/>
    <w:rsid w:val="00B440AE"/>
    <w:rsid w:val="00B44396"/>
    <w:rsid w:val="00B44B32"/>
    <w:rsid w:val="00B53DFC"/>
    <w:rsid w:val="00B54F86"/>
    <w:rsid w:val="00B57A67"/>
    <w:rsid w:val="00B60B6A"/>
    <w:rsid w:val="00B63EA4"/>
    <w:rsid w:val="00B6605A"/>
    <w:rsid w:val="00B66712"/>
    <w:rsid w:val="00B66D49"/>
    <w:rsid w:val="00B67063"/>
    <w:rsid w:val="00B673B3"/>
    <w:rsid w:val="00B67E74"/>
    <w:rsid w:val="00B7258F"/>
    <w:rsid w:val="00B72856"/>
    <w:rsid w:val="00B729AB"/>
    <w:rsid w:val="00B80473"/>
    <w:rsid w:val="00B8490B"/>
    <w:rsid w:val="00B85410"/>
    <w:rsid w:val="00B85612"/>
    <w:rsid w:val="00B85B4A"/>
    <w:rsid w:val="00B86A6C"/>
    <w:rsid w:val="00B871F7"/>
    <w:rsid w:val="00B9044F"/>
    <w:rsid w:val="00B90B28"/>
    <w:rsid w:val="00B93437"/>
    <w:rsid w:val="00B9348F"/>
    <w:rsid w:val="00B947D7"/>
    <w:rsid w:val="00B970F3"/>
    <w:rsid w:val="00BA6704"/>
    <w:rsid w:val="00BA7141"/>
    <w:rsid w:val="00BA757D"/>
    <w:rsid w:val="00BA7646"/>
    <w:rsid w:val="00BA774A"/>
    <w:rsid w:val="00BB3745"/>
    <w:rsid w:val="00BB409C"/>
    <w:rsid w:val="00BB65C9"/>
    <w:rsid w:val="00BB6E78"/>
    <w:rsid w:val="00BB70CE"/>
    <w:rsid w:val="00BC4341"/>
    <w:rsid w:val="00BC4483"/>
    <w:rsid w:val="00BC55C3"/>
    <w:rsid w:val="00BC594D"/>
    <w:rsid w:val="00BC6F4C"/>
    <w:rsid w:val="00BD5C0B"/>
    <w:rsid w:val="00BE1B74"/>
    <w:rsid w:val="00BE204F"/>
    <w:rsid w:val="00BE33E4"/>
    <w:rsid w:val="00BE3A20"/>
    <w:rsid w:val="00BE70A1"/>
    <w:rsid w:val="00BE78FB"/>
    <w:rsid w:val="00BF3162"/>
    <w:rsid w:val="00BF5193"/>
    <w:rsid w:val="00BF79EC"/>
    <w:rsid w:val="00BF7CB8"/>
    <w:rsid w:val="00BF7F20"/>
    <w:rsid w:val="00C016E0"/>
    <w:rsid w:val="00C030E1"/>
    <w:rsid w:val="00C0551A"/>
    <w:rsid w:val="00C075D4"/>
    <w:rsid w:val="00C10160"/>
    <w:rsid w:val="00C10FD4"/>
    <w:rsid w:val="00C11817"/>
    <w:rsid w:val="00C14820"/>
    <w:rsid w:val="00C20385"/>
    <w:rsid w:val="00C21093"/>
    <w:rsid w:val="00C224C5"/>
    <w:rsid w:val="00C229AF"/>
    <w:rsid w:val="00C26C65"/>
    <w:rsid w:val="00C27218"/>
    <w:rsid w:val="00C3152A"/>
    <w:rsid w:val="00C338FA"/>
    <w:rsid w:val="00C3537E"/>
    <w:rsid w:val="00C41615"/>
    <w:rsid w:val="00C45632"/>
    <w:rsid w:val="00C47259"/>
    <w:rsid w:val="00C47E23"/>
    <w:rsid w:val="00C52174"/>
    <w:rsid w:val="00C55FA6"/>
    <w:rsid w:val="00C57103"/>
    <w:rsid w:val="00C600D9"/>
    <w:rsid w:val="00C61921"/>
    <w:rsid w:val="00C64C27"/>
    <w:rsid w:val="00C65749"/>
    <w:rsid w:val="00C671ED"/>
    <w:rsid w:val="00C725AE"/>
    <w:rsid w:val="00C72E1C"/>
    <w:rsid w:val="00C72E93"/>
    <w:rsid w:val="00C73467"/>
    <w:rsid w:val="00C735D9"/>
    <w:rsid w:val="00C74256"/>
    <w:rsid w:val="00C742FF"/>
    <w:rsid w:val="00C76E78"/>
    <w:rsid w:val="00C76ECF"/>
    <w:rsid w:val="00C8174F"/>
    <w:rsid w:val="00C84F85"/>
    <w:rsid w:val="00C85C9A"/>
    <w:rsid w:val="00C86BE6"/>
    <w:rsid w:val="00C871AC"/>
    <w:rsid w:val="00C910C7"/>
    <w:rsid w:val="00C9308D"/>
    <w:rsid w:val="00C940DE"/>
    <w:rsid w:val="00C9567C"/>
    <w:rsid w:val="00CA3D7D"/>
    <w:rsid w:val="00CA404C"/>
    <w:rsid w:val="00CA5018"/>
    <w:rsid w:val="00CA60F7"/>
    <w:rsid w:val="00CA65C0"/>
    <w:rsid w:val="00CB0306"/>
    <w:rsid w:val="00CB3E39"/>
    <w:rsid w:val="00CB500A"/>
    <w:rsid w:val="00CC5260"/>
    <w:rsid w:val="00CC5BF4"/>
    <w:rsid w:val="00CC7422"/>
    <w:rsid w:val="00CD192F"/>
    <w:rsid w:val="00CD1F13"/>
    <w:rsid w:val="00CD2787"/>
    <w:rsid w:val="00CE3565"/>
    <w:rsid w:val="00CE4478"/>
    <w:rsid w:val="00CE5C16"/>
    <w:rsid w:val="00CE5E61"/>
    <w:rsid w:val="00CE7F3D"/>
    <w:rsid w:val="00CF015E"/>
    <w:rsid w:val="00CF3CA5"/>
    <w:rsid w:val="00CF4974"/>
    <w:rsid w:val="00CF5F01"/>
    <w:rsid w:val="00D02668"/>
    <w:rsid w:val="00D0528C"/>
    <w:rsid w:val="00D10EE5"/>
    <w:rsid w:val="00D1123B"/>
    <w:rsid w:val="00D13838"/>
    <w:rsid w:val="00D148E2"/>
    <w:rsid w:val="00D21B80"/>
    <w:rsid w:val="00D2280D"/>
    <w:rsid w:val="00D24613"/>
    <w:rsid w:val="00D251D2"/>
    <w:rsid w:val="00D2658A"/>
    <w:rsid w:val="00D26D3A"/>
    <w:rsid w:val="00D27726"/>
    <w:rsid w:val="00D31735"/>
    <w:rsid w:val="00D31DCF"/>
    <w:rsid w:val="00D33E78"/>
    <w:rsid w:val="00D351AD"/>
    <w:rsid w:val="00D35374"/>
    <w:rsid w:val="00D3582B"/>
    <w:rsid w:val="00D40A1B"/>
    <w:rsid w:val="00D411FB"/>
    <w:rsid w:val="00D42229"/>
    <w:rsid w:val="00D4276D"/>
    <w:rsid w:val="00D42D90"/>
    <w:rsid w:val="00D431F1"/>
    <w:rsid w:val="00D43E11"/>
    <w:rsid w:val="00D44131"/>
    <w:rsid w:val="00D44BF4"/>
    <w:rsid w:val="00D452CC"/>
    <w:rsid w:val="00D46905"/>
    <w:rsid w:val="00D46C00"/>
    <w:rsid w:val="00D46EAE"/>
    <w:rsid w:val="00D47223"/>
    <w:rsid w:val="00D516DB"/>
    <w:rsid w:val="00D530E8"/>
    <w:rsid w:val="00D62ED9"/>
    <w:rsid w:val="00D65A47"/>
    <w:rsid w:val="00D67123"/>
    <w:rsid w:val="00D67DB3"/>
    <w:rsid w:val="00D73F1A"/>
    <w:rsid w:val="00D76CB7"/>
    <w:rsid w:val="00D80AD2"/>
    <w:rsid w:val="00D8390E"/>
    <w:rsid w:val="00D86F2E"/>
    <w:rsid w:val="00D873FA"/>
    <w:rsid w:val="00D9436A"/>
    <w:rsid w:val="00D96651"/>
    <w:rsid w:val="00D96F11"/>
    <w:rsid w:val="00D9793D"/>
    <w:rsid w:val="00D97A9C"/>
    <w:rsid w:val="00D97E43"/>
    <w:rsid w:val="00DA0E0A"/>
    <w:rsid w:val="00DB44DE"/>
    <w:rsid w:val="00DB6AB2"/>
    <w:rsid w:val="00DC087D"/>
    <w:rsid w:val="00DC0B6F"/>
    <w:rsid w:val="00DC25F0"/>
    <w:rsid w:val="00DC39CA"/>
    <w:rsid w:val="00DC6CD6"/>
    <w:rsid w:val="00DD0918"/>
    <w:rsid w:val="00DD43BC"/>
    <w:rsid w:val="00DD6A0B"/>
    <w:rsid w:val="00DD7DC4"/>
    <w:rsid w:val="00DE0404"/>
    <w:rsid w:val="00DE2207"/>
    <w:rsid w:val="00DE6E13"/>
    <w:rsid w:val="00DF0FFC"/>
    <w:rsid w:val="00DF27B5"/>
    <w:rsid w:val="00DF2A4C"/>
    <w:rsid w:val="00DF669C"/>
    <w:rsid w:val="00DF6AAB"/>
    <w:rsid w:val="00E04489"/>
    <w:rsid w:val="00E07ABC"/>
    <w:rsid w:val="00E14146"/>
    <w:rsid w:val="00E14EEC"/>
    <w:rsid w:val="00E159FE"/>
    <w:rsid w:val="00E1792F"/>
    <w:rsid w:val="00E235D3"/>
    <w:rsid w:val="00E236BE"/>
    <w:rsid w:val="00E236FE"/>
    <w:rsid w:val="00E3222F"/>
    <w:rsid w:val="00E34491"/>
    <w:rsid w:val="00E4007E"/>
    <w:rsid w:val="00E423FB"/>
    <w:rsid w:val="00E508C3"/>
    <w:rsid w:val="00E57245"/>
    <w:rsid w:val="00E60FF2"/>
    <w:rsid w:val="00E61BA3"/>
    <w:rsid w:val="00E636CD"/>
    <w:rsid w:val="00E646E4"/>
    <w:rsid w:val="00E665A5"/>
    <w:rsid w:val="00E673B9"/>
    <w:rsid w:val="00E7069C"/>
    <w:rsid w:val="00E70E0C"/>
    <w:rsid w:val="00E7411B"/>
    <w:rsid w:val="00E76F2E"/>
    <w:rsid w:val="00E76FE0"/>
    <w:rsid w:val="00E771D6"/>
    <w:rsid w:val="00E778BE"/>
    <w:rsid w:val="00E84AC0"/>
    <w:rsid w:val="00E84BA5"/>
    <w:rsid w:val="00E86EDF"/>
    <w:rsid w:val="00E86F46"/>
    <w:rsid w:val="00E90C4B"/>
    <w:rsid w:val="00E928EC"/>
    <w:rsid w:val="00E95510"/>
    <w:rsid w:val="00E97371"/>
    <w:rsid w:val="00EA1027"/>
    <w:rsid w:val="00EA1DAF"/>
    <w:rsid w:val="00EA25DF"/>
    <w:rsid w:val="00EA3683"/>
    <w:rsid w:val="00EA4B80"/>
    <w:rsid w:val="00EA6269"/>
    <w:rsid w:val="00EA6589"/>
    <w:rsid w:val="00EB1446"/>
    <w:rsid w:val="00EB1C16"/>
    <w:rsid w:val="00EB245F"/>
    <w:rsid w:val="00EB3A5C"/>
    <w:rsid w:val="00EB7A62"/>
    <w:rsid w:val="00EC07F3"/>
    <w:rsid w:val="00EC3617"/>
    <w:rsid w:val="00EC4201"/>
    <w:rsid w:val="00EC7977"/>
    <w:rsid w:val="00ED152B"/>
    <w:rsid w:val="00ED18DD"/>
    <w:rsid w:val="00ED3092"/>
    <w:rsid w:val="00ED41DE"/>
    <w:rsid w:val="00ED5B09"/>
    <w:rsid w:val="00ED65FD"/>
    <w:rsid w:val="00EE103F"/>
    <w:rsid w:val="00EE1053"/>
    <w:rsid w:val="00EE31FA"/>
    <w:rsid w:val="00EE37FD"/>
    <w:rsid w:val="00EE6B8E"/>
    <w:rsid w:val="00EF19A5"/>
    <w:rsid w:val="00EF3115"/>
    <w:rsid w:val="00EF495F"/>
    <w:rsid w:val="00EF6877"/>
    <w:rsid w:val="00EF6A74"/>
    <w:rsid w:val="00EF764B"/>
    <w:rsid w:val="00EF772F"/>
    <w:rsid w:val="00F00930"/>
    <w:rsid w:val="00F02015"/>
    <w:rsid w:val="00F0230E"/>
    <w:rsid w:val="00F0513E"/>
    <w:rsid w:val="00F05332"/>
    <w:rsid w:val="00F11BD9"/>
    <w:rsid w:val="00F11EB0"/>
    <w:rsid w:val="00F1281E"/>
    <w:rsid w:val="00F14D38"/>
    <w:rsid w:val="00F23E89"/>
    <w:rsid w:val="00F268FF"/>
    <w:rsid w:val="00F26918"/>
    <w:rsid w:val="00F3079B"/>
    <w:rsid w:val="00F32B8B"/>
    <w:rsid w:val="00F32DE8"/>
    <w:rsid w:val="00F33BCC"/>
    <w:rsid w:val="00F37199"/>
    <w:rsid w:val="00F41FD1"/>
    <w:rsid w:val="00F50232"/>
    <w:rsid w:val="00F54426"/>
    <w:rsid w:val="00F55013"/>
    <w:rsid w:val="00F566C2"/>
    <w:rsid w:val="00F704E6"/>
    <w:rsid w:val="00F70A63"/>
    <w:rsid w:val="00F70B8C"/>
    <w:rsid w:val="00F77E6C"/>
    <w:rsid w:val="00F810C2"/>
    <w:rsid w:val="00F82CEF"/>
    <w:rsid w:val="00F84FDA"/>
    <w:rsid w:val="00F85490"/>
    <w:rsid w:val="00F9309F"/>
    <w:rsid w:val="00F93575"/>
    <w:rsid w:val="00F9748C"/>
    <w:rsid w:val="00FA04E9"/>
    <w:rsid w:val="00FA46EA"/>
    <w:rsid w:val="00FA47C3"/>
    <w:rsid w:val="00FA5009"/>
    <w:rsid w:val="00FB0F9C"/>
    <w:rsid w:val="00FB12BD"/>
    <w:rsid w:val="00FB2A2A"/>
    <w:rsid w:val="00FB3DB3"/>
    <w:rsid w:val="00FB457C"/>
    <w:rsid w:val="00FB4783"/>
    <w:rsid w:val="00FB4860"/>
    <w:rsid w:val="00FB4B68"/>
    <w:rsid w:val="00FB5C66"/>
    <w:rsid w:val="00FB646F"/>
    <w:rsid w:val="00FC10B7"/>
    <w:rsid w:val="00FD0098"/>
    <w:rsid w:val="00FD37E3"/>
    <w:rsid w:val="00FD67F4"/>
    <w:rsid w:val="00FE4717"/>
    <w:rsid w:val="00FE5217"/>
    <w:rsid w:val="00FE56FD"/>
    <w:rsid w:val="00FF0B26"/>
    <w:rsid w:val="00FF3B4E"/>
    <w:rsid w:val="00FF58FD"/>
    <w:rsid w:val="00FF5E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D871AB"/>
  <w15:docId w15:val="{B78CDA1E-C91F-40D1-983E-7FC80642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87075"/>
    <w:rPr>
      <w:rFonts w:ascii="Arial" w:eastAsia="Times New Roman" w:hAnsi="Arial"/>
      <w:sz w:val="24"/>
      <w:szCs w:val="24"/>
    </w:rPr>
  </w:style>
  <w:style w:type="paragraph" w:styleId="Nagwek1">
    <w:name w:val="heading 1"/>
    <w:basedOn w:val="Normalny"/>
    <w:next w:val="Normalny"/>
    <w:link w:val="Nagwek1Znak"/>
    <w:uiPriority w:val="99"/>
    <w:qFormat/>
    <w:rsid w:val="00287075"/>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9"/>
    <w:qFormat/>
    <w:rsid w:val="00CB0306"/>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semiHidden/>
    <w:unhideWhenUsed/>
    <w:qFormat/>
    <w:locked/>
    <w:rsid w:val="00B90B28"/>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287075"/>
    <w:rPr>
      <w:rFonts w:ascii="Cambria" w:hAnsi="Cambria" w:cs="Times New Roman"/>
      <w:b/>
      <w:bCs/>
      <w:color w:val="365F91"/>
      <w:sz w:val="28"/>
      <w:szCs w:val="28"/>
      <w:lang w:eastAsia="pl-PL"/>
    </w:rPr>
  </w:style>
  <w:style w:type="character" w:customStyle="1" w:styleId="Nagwek2Znak">
    <w:name w:val="Nagłówek 2 Znak"/>
    <w:link w:val="Nagwek2"/>
    <w:uiPriority w:val="99"/>
    <w:locked/>
    <w:rsid w:val="00CB0306"/>
    <w:rPr>
      <w:rFonts w:ascii="Cambria" w:hAnsi="Cambria" w:cs="Times New Roman"/>
      <w:b/>
      <w:bCs/>
      <w:color w:val="4F81BD"/>
      <w:sz w:val="26"/>
      <w:szCs w:val="26"/>
      <w:lang w:eastAsia="pl-PL"/>
    </w:rPr>
  </w:style>
  <w:style w:type="paragraph" w:customStyle="1" w:styleId="Default">
    <w:name w:val="Default"/>
    <w:uiPriority w:val="99"/>
    <w:rsid w:val="00287075"/>
    <w:pPr>
      <w:autoSpaceDE w:val="0"/>
      <w:autoSpaceDN w:val="0"/>
      <w:adjustRightInd w:val="0"/>
    </w:pPr>
    <w:rPr>
      <w:rFonts w:ascii="Arial" w:hAnsi="Arial" w:cs="Arial"/>
      <w:color w:val="000000"/>
      <w:sz w:val="24"/>
      <w:szCs w:val="24"/>
      <w:lang w:eastAsia="en-US"/>
    </w:rPr>
  </w:style>
  <w:style w:type="character" w:styleId="Odwoaniedokomentarza">
    <w:name w:val="annotation reference"/>
    <w:uiPriority w:val="99"/>
    <w:semiHidden/>
    <w:rsid w:val="00287075"/>
    <w:rPr>
      <w:rFonts w:cs="Times New Roman"/>
      <w:sz w:val="16"/>
      <w:szCs w:val="16"/>
    </w:rPr>
  </w:style>
  <w:style w:type="paragraph" w:styleId="Tekstkomentarza">
    <w:name w:val="annotation text"/>
    <w:basedOn w:val="Normalny"/>
    <w:link w:val="TekstkomentarzaZnak"/>
    <w:uiPriority w:val="99"/>
    <w:semiHidden/>
    <w:rsid w:val="00287075"/>
    <w:rPr>
      <w:sz w:val="20"/>
      <w:szCs w:val="20"/>
    </w:rPr>
  </w:style>
  <w:style w:type="character" w:customStyle="1" w:styleId="TekstkomentarzaZnak">
    <w:name w:val="Tekst komentarza Znak"/>
    <w:link w:val="Tekstkomentarza"/>
    <w:uiPriority w:val="99"/>
    <w:semiHidden/>
    <w:locked/>
    <w:rsid w:val="00287075"/>
    <w:rPr>
      <w:rFonts w:ascii="Arial" w:hAnsi="Arial" w:cs="Times New Roman"/>
      <w:sz w:val="20"/>
      <w:szCs w:val="20"/>
      <w:lang w:eastAsia="pl-PL"/>
    </w:rPr>
  </w:style>
  <w:style w:type="paragraph" w:styleId="Tekstdymka">
    <w:name w:val="Balloon Text"/>
    <w:basedOn w:val="Normalny"/>
    <w:link w:val="TekstdymkaZnak"/>
    <w:uiPriority w:val="99"/>
    <w:semiHidden/>
    <w:rsid w:val="00287075"/>
    <w:rPr>
      <w:rFonts w:ascii="Tahoma" w:hAnsi="Tahoma" w:cs="Tahoma"/>
      <w:sz w:val="16"/>
      <w:szCs w:val="16"/>
    </w:rPr>
  </w:style>
  <w:style w:type="character" w:customStyle="1" w:styleId="TekstdymkaZnak">
    <w:name w:val="Tekst dymka Znak"/>
    <w:link w:val="Tekstdymka"/>
    <w:uiPriority w:val="99"/>
    <w:semiHidden/>
    <w:locked/>
    <w:rsid w:val="00287075"/>
    <w:rPr>
      <w:rFonts w:ascii="Tahoma" w:hAnsi="Tahoma" w:cs="Tahoma"/>
      <w:sz w:val="16"/>
      <w:szCs w:val="16"/>
      <w:lang w:eastAsia="pl-PL"/>
    </w:rPr>
  </w:style>
  <w:style w:type="paragraph" w:styleId="Akapitzlist">
    <w:name w:val="List Paragraph"/>
    <w:basedOn w:val="Normalny"/>
    <w:uiPriority w:val="34"/>
    <w:qFormat/>
    <w:rsid w:val="0027652B"/>
    <w:pPr>
      <w:ind w:left="720"/>
      <w:contextualSpacing/>
    </w:pPr>
  </w:style>
  <w:style w:type="paragraph" w:styleId="Nagwek">
    <w:name w:val="header"/>
    <w:basedOn w:val="Normalny"/>
    <w:link w:val="NagwekZnak"/>
    <w:uiPriority w:val="99"/>
    <w:unhideWhenUsed/>
    <w:rsid w:val="00951A25"/>
    <w:pPr>
      <w:tabs>
        <w:tab w:val="center" w:pos="4536"/>
        <w:tab w:val="right" w:pos="9072"/>
      </w:tabs>
    </w:pPr>
  </w:style>
  <w:style w:type="character" w:customStyle="1" w:styleId="NagwekZnak">
    <w:name w:val="Nagłówek Znak"/>
    <w:link w:val="Nagwek"/>
    <w:uiPriority w:val="99"/>
    <w:rsid w:val="00951A25"/>
    <w:rPr>
      <w:rFonts w:ascii="Arial" w:eastAsia="Times New Roman" w:hAnsi="Arial"/>
      <w:sz w:val="24"/>
      <w:szCs w:val="24"/>
    </w:rPr>
  </w:style>
  <w:style w:type="paragraph" w:styleId="Stopka">
    <w:name w:val="footer"/>
    <w:basedOn w:val="Normalny"/>
    <w:link w:val="StopkaZnak"/>
    <w:uiPriority w:val="99"/>
    <w:unhideWhenUsed/>
    <w:rsid w:val="00951A25"/>
    <w:pPr>
      <w:tabs>
        <w:tab w:val="center" w:pos="4536"/>
        <w:tab w:val="right" w:pos="9072"/>
      </w:tabs>
    </w:pPr>
  </w:style>
  <w:style w:type="character" w:customStyle="1" w:styleId="StopkaZnak">
    <w:name w:val="Stopka Znak"/>
    <w:link w:val="Stopka"/>
    <w:uiPriority w:val="99"/>
    <w:rsid w:val="00951A25"/>
    <w:rPr>
      <w:rFonts w:ascii="Arial" w:eastAsia="Times New Roman" w:hAnsi="Arial"/>
      <w:sz w:val="24"/>
      <w:szCs w:val="24"/>
    </w:rPr>
  </w:style>
  <w:style w:type="paragraph" w:styleId="Tekstprzypisukocowego">
    <w:name w:val="endnote text"/>
    <w:basedOn w:val="Normalny"/>
    <w:link w:val="TekstprzypisukocowegoZnak"/>
    <w:uiPriority w:val="99"/>
    <w:semiHidden/>
    <w:unhideWhenUsed/>
    <w:rsid w:val="00B7258F"/>
    <w:rPr>
      <w:sz w:val="20"/>
      <w:szCs w:val="20"/>
    </w:rPr>
  </w:style>
  <w:style w:type="character" w:customStyle="1" w:styleId="TekstprzypisukocowegoZnak">
    <w:name w:val="Tekst przypisu końcowego Znak"/>
    <w:link w:val="Tekstprzypisukocowego"/>
    <w:uiPriority w:val="99"/>
    <w:semiHidden/>
    <w:rsid w:val="00B7258F"/>
    <w:rPr>
      <w:rFonts w:ascii="Arial" w:eastAsia="Times New Roman" w:hAnsi="Arial"/>
    </w:rPr>
  </w:style>
  <w:style w:type="character" w:styleId="Odwoanieprzypisukocowego">
    <w:name w:val="endnote reference"/>
    <w:uiPriority w:val="99"/>
    <w:semiHidden/>
    <w:unhideWhenUsed/>
    <w:rsid w:val="00B7258F"/>
    <w:rPr>
      <w:vertAlign w:val="superscript"/>
    </w:rPr>
  </w:style>
  <w:style w:type="character" w:customStyle="1" w:styleId="Nagwek3Znak">
    <w:name w:val="Nagłówek 3 Znak"/>
    <w:basedOn w:val="Domylnaczcionkaakapitu"/>
    <w:link w:val="Nagwek3"/>
    <w:semiHidden/>
    <w:rsid w:val="00B90B28"/>
    <w:rPr>
      <w:rFonts w:asciiTheme="majorHAnsi" w:eastAsiaTheme="majorEastAsia" w:hAnsiTheme="majorHAnsi" w:cstheme="majorBidi"/>
      <w:b/>
      <w:bCs/>
      <w:color w:val="4F81BD" w:themeColor="accent1"/>
      <w:sz w:val="24"/>
      <w:szCs w:val="24"/>
    </w:rPr>
  </w:style>
  <w:style w:type="paragraph" w:styleId="Tematkomentarza">
    <w:name w:val="annotation subject"/>
    <w:basedOn w:val="Tekstkomentarza"/>
    <w:next w:val="Tekstkomentarza"/>
    <w:link w:val="TematkomentarzaZnak"/>
    <w:uiPriority w:val="99"/>
    <w:semiHidden/>
    <w:unhideWhenUsed/>
    <w:rsid w:val="00B4339D"/>
    <w:rPr>
      <w:b/>
      <w:bCs/>
    </w:rPr>
  </w:style>
  <w:style w:type="character" w:customStyle="1" w:styleId="TematkomentarzaZnak">
    <w:name w:val="Temat komentarza Znak"/>
    <w:basedOn w:val="TekstkomentarzaZnak"/>
    <w:link w:val="Tematkomentarza"/>
    <w:uiPriority w:val="99"/>
    <w:semiHidden/>
    <w:rsid w:val="00B4339D"/>
    <w:rPr>
      <w:rFonts w:ascii="Arial" w:eastAsia="Times New Roman" w:hAnsi="Arial" w:cs="Times New Roman"/>
      <w:b/>
      <w:bCs/>
      <w:sz w:val="20"/>
      <w:szCs w:val="20"/>
      <w:lang w:eastAsia="pl-PL"/>
    </w:rPr>
  </w:style>
  <w:style w:type="paragraph" w:styleId="Poprawka">
    <w:name w:val="Revision"/>
    <w:hidden/>
    <w:uiPriority w:val="99"/>
    <w:semiHidden/>
    <w:rsid w:val="00525AB5"/>
    <w:rPr>
      <w:rFonts w:ascii="Arial" w:eastAsia="Times New Roman" w:hAnsi="Arial"/>
      <w:sz w:val="24"/>
      <w:szCs w:val="24"/>
    </w:rPr>
  </w:style>
  <w:style w:type="character" w:styleId="Tekstzastpczy">
    <w:name w:val="Placeholder Text"/>
    <w:basedOn w:val="Domylnaczcionkaakapitu"/>
    <w:uiPriority w:val="99"/>
    <w:semiHidden/>
    <w:rsid w:val="00265C0D"/>
    <w:rPr>
      <w:color w:val="808080"/>
    </w:rPr>
  </w:style>
  <w:style w:type="table" w:styleId="Tabela-Siatka">
    <w:name w:val="Table Grid"/>
    <w:basedOn w:val="Standardowy"/>
    <w:uiPriority w:val="59"/>
    <w:locked/>
    <w:rsid w:val="0059616E"/>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omylnaczcionkaakapitu"/>
    <w:rsid w:val="00E07ABC"/>
  </w:style>
  <w:style w:type="character" w:customStyle="1" w:styleId="hwtze">
    <w:name w:val="hwtze"/>
    <w:basedOn w:val="Domylnaczcionkaakapitu"/>
    <w:rsid w:val="00651180"/>
  </w:style>
  <w:style w:type="character" w:customStyle="1" w:styleId="rynqvb">
    <w:name w:val="rynqvb"/>
    <w:basedOn w:val="Domylnaczcionkaakapitu"/>
    <w:rsid w:val="00651180"/>
  </w:style>
  <w:style w:type="paragraph" w:styleId="Nagwekspisutreci">
    <w:name w:val="TOC Heading"/>
    <w:basedOn w:val="Nagwek1"/>
    <w:next w:val="Normalny"/>
    <w:uiPriority w:val="39"/>
    <w:semiHidden/>
    <w:unhideWhenUsed/>
    <w:qFormat/>
    <w:rsid w:val="00320B86"/>
    <w:pPr>
      <w:spacing w:line="276" w:lineRule="auto"/>
      <w:outlineLvl w:val="9"/>
    </w:pPr>
    <w:rPr>
      <w:rFonts w:asciiTheme="majorHAnsi" w:eastAsiaTheme="majorEastAsia" w:hAnsiTheme="majorHAnsi" w:cstheme="majorBidi"/>
      <w:color w:val="365F91" w:themeColor="accent1" w:themeShade="BF"/>
    </w:rPr>
  </w:style>
  <w:style w:type="paragraph" w:styleId="Spistreci1">
    <w:name w:val="toc 1"/>
    <w:basedOn w:val="Normalny"/>
    <w:next w:val="Normalny"/>
    <w:autoRedefine/>
    <w:uiPriority w:val="39"/>
    <w:locked/>
    <w:rsid w:val="00320B86"/>
    <w:pPr>
      <w:spacing w:after="100"/>
    </w:pPr>
  </w:style>
  <w:style w:type="character" w:styleId="Hipercze">
    <w:name w:val="Hyperlink"/>
    <w:basedOn w:val="Domylnaczcionkaakapitu"/>
    <w:uiPriority w:val="99"/>
    <w:unhideWhenUsed/>
    <w:rsid w:val="00320B86"/>
    <w:rPr>
      <w:color w:val="0000FF" w:themeColor="hyperlink"/>
      <w:u w:val="single"/>
    </w:rPr>
  </w:style>
  <w:style w:type="character" w:styleId="Numerwiersza">
    <w:name w:val="line number"/>
    <w:basedOn w:val="Domylnaczcionkaakapitu"/>
    <w:uiPriority w:val="99"/>
    <w:semiHidden/>
    <w:unhideWhenUsed/>
    <w:rsid w:val="00CA5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612526">
      <w:bodyDiv w:val="1"/>
      <w:marLeft w:val="0"/>
      <w:marRight w:val="0"/>
      <w:marTop w:val="0"/>
      <w:marBottom w:val="0"/>
      <w:divBdr>
        <w:top w:val="none" w:sz="0" w:space="0" w:color="auto"/>
        <w:left w:val="none" w:sz="0" w:space="0" w:color="auto"/>
        <w:bottom w:val="none" w:sz="0" w:space="0" w:color="auto"/>
        <w:right w:val="none" w:sz="0" w:space="0" w:color="auto"/>
      </w:divBdr>
    </w:div>
    <w:div w:id="633220393">
      <w:bodyDiv w:val="1"/>
      <w:marLeft w:val="0"/>
      <w:marRight w:val="0"/>
      <w:marTop w:val="0"/>
      <w:marBottom w:val="0"/>
      <w:divBdr>
        <w:top w:val="none" w:sz="0" w:space="0" w:color="auto"/>
        <w:left w:val="none" w:sz="0" w:space="0" w:color="auto"/>
        <w:bottom w:val="none" w:sz="0" w:space="0" w:color="auto"/>
        <w:right w:val="none" w:sz="0" w:space="0" w:color="auto"/>
      </w:divBdr>
      <w:divsChild>
        <w:div w:id="1648626073">
          <w:marLeft w:val="0"/>
          <w:marRight w:val="0"/>
          <w:marTop w:val="0"/>
          <w:marBottom w:val="0"/>
          <w:divBdr>
            <w:top w:val="none" w:sz="0" w:space="0" w:color="auto"/>
            <w:left w:val="none" w:sz="0" w:space="0" w:color="auto"/>
            <w:bottom w:val="none" w:sz="0" w:space="0" w:color="auto"/>
            <w:right w:val="none" w:sz="0" w:space="0" w:color="auto"/>
          </w:divBdr>
        </w:div>
        <w:div w:id="1245141271">
          <w:marLeft w:val="0"/>
          <w:marRight w:val="0"/>
          <w:marTop w:val="0"/>
          <w:marBottom w:val="0"/>
          <w:divBdr>
            <w:top w:val="none" w:sz="0" w:space="0" w:color="auto"/>
            <w:left w:val="none" w:sz="0" w:space="0" w:color="auto"/>
            <w:bottom w:val="none" w:sz="0" w:space="0" w:color="auto"/>
            <w:right w:val="none" w:sz="0" w:space="0" w:color="auto"/>
          </w:divBdr>
        </w:div>
        <w:div w:id="1574654891">
          <w:marLeft w:val="0"/>
          <w:marRight w:val="0"/>
          <w:marTop w:val="0"/>
          <w:marBottom w:val="0"/>
          <w:divBdr>
            <w:top w:val="none" w:sz="0" w:space="0" w:color="auto"/>
            <w:left w:val="none" w:sz="0" w:space="0" w:color="auto"/>
            <w:bottom w:val="none" w:sz="0" w:space="0" w:color="auto"/>
            <w:right w:val="none" w:sz="0" w:space="0" w:color="auto"/>
          </w:divBdr>
        </w:div>
        <w:div w:id="1756434707">
          <w:marLeft w:val="0"/>
          <w:marRight w:val="0"/>
          <w:marTop w:val="0"/>
          <w:marBottom w:val="0"/>
          <w:divBdr>
            <w:top w:val="none" w:sz="0" w:space="0" w:color="auto"/>
            <w:left w:val="none" w:sz="0" w:space="0" w:color="auto"/>
            <w:bottom w:val="none" w:sz="0" w:space="0" w:color="auto"/>
            <w:right w:val="none" w:sz="0" w:space="0" w:color="auto"/>
          </w:divBdr>
        </w:div>
        <w:div w:id="562181989">
          <w:marLeft w:val="0"/>
          <w:marRight w:val="0"/>
          <w:marTop w:val="0"/>
          <w:marBottom w:val="0"/>
          <w:divBdr>
            <w:top w:val="none" w:sz="0" w:space="0" w:color="auto"/>
            <w:left w:val="none" w:sz="0" w:space="0" w:color="auto"/>
            <w:bottom w:val="none" w:sz="0" w:space="0" w:color="auto"/>
            <w:right w:val="none" w:sz="0" w:space="0" w:color="auto"/>
          </w:divBdr>
        </w:div>
        <w:div w:id="644120004">
          <w:marLeft w:val="0"/>
          <w:marRight w:val="0"/>
          <w:marTop w:val="0"/>
          <w:marBottom w:val="0"/>
          <w:divBdr>
            <w:top w:val="none" w:sz="0" w:space="0" w:color="auto"/>
            <w:left w:val="none" w:sz="0" w:space="0" w:color="auto"/>
            <w:bottom w:val="none" w:sz="0" w:space="0" w:color="auto"/>
            <w:right w:val="none" w:sz="0" w:space="0" w:color="auto"/>
          </w:divBdr>
        </w:div>
        <w:div w:id="2061978278">
          <w:marLeft w:val="0"/>
          <w:marRight w:val="0"/>
          <w:marTop w:val="0"/>
          <w:marBottom w:val="0"/>
          <w:divBdr>
            <w:top w:val="none" w:sz="0" w:space="0" w:color="auto"/>
            <w:left w:val="none" w:sz="0" w:space="0" w:color="auto"/>
            <w:bottom w:val="none" w:sz="0" w:space="0" w:color="auto"/>
            <w:right w:val="none" w:sz="0" w:space="0" w:color="auto"/>
          </w:divBdr>
        </w:div>
        <w:div w:id="1371760046">
          <w:marLeft w:val="0"/>
          <w:marRight w:val="0"/>
          <w:marTop w:val="0"/>
          <w:marBottom w:val="0"/>
          <w:divBdr>
            <w:top w:val="none" w:sz="0" w:space="0" w:color="auto"/>
            <w:left w:val="none" w:sz="0" w:space="0" w:color="auto"/>
            <w:bottom w:val="none" w:sz="0" w:space="0" w:color="auto"/>
            <w:right w:val="none" w:sz="0" w:space="0" w:color="auto"/>
          </w:divBdr>
        </w:div>
        <w:div w:id="1734498826">
          <w:marLeft w:val="0"/>
          <w:marRight w:val="0"/>
          <w:marTop w:val="0"/>
          <w:marBottom w:val="0"/>
          <w:divBdr>
            <w:top w:val="none" w:sz="0" w:space="0" w:color="auto"/>
            <w:left w:val="none" w:sz="0" w:space="0" w:color="auto"/>
            <w:bottom w:val="none" w:sz="0" w:space="0" w:color="auto"/>
            <w:right w:val="none" w:sz="0" w:space="0" w:color="auto"/>
          </w:divBdr>
        </w:div>
        <w:div w:id="1210264036">
          <w:marLeft w:val="0"/>
          <w:marRight w:val="0"/>
          <w:marTop w:val="0"/>
          <w:marBottom w:val="0"/>
          <w:divBdr>
            <w:top w:val="none" w:sz="0" w:space="0" w:color="auto"/>
            <w:left w:val="none" w:sz="0" w:space="0" w:color="auto"/>
            <w:bottom w:val="none" w:sz="0" w:space="0" w:color="auto"/>
            <w:right w:val="none" w:sz="0" w:space="0" w:color="auto"/>
          </w:divBdr>
        </w:div>
      </w:divsChild>
    </w:div>
    <w:div w:id="1213032709">
      <w:bodyDiv w:val="1"/>
      <w:marLeft w:val="0"/>
      <w:marRight w:val="0"/>
      <w:marTop w:val="0"/>
      <w:marBottom w:val="0"/>
      <w:divBdr>
        <w:top w:val="none" w:sz="0" w:space="0" w:color="auto"/>
        <w:left w:val="none" w:sz="0" w:space="0" w:color="auto"/>
        <w:bottom w:val="none" w:sz="0" w:space="0" w:color="auto"/>
        <w:right w:val="none" w:sz="0" w:space="0" w:color="auto"/>
      </w:divBdr>
      <w:divsChild>
        <w:div w:id="1370179460">
          <w:marLeft w:val="0"/>
          <w:marRight w:val="0"/>
          <w:marTop w:val="0"/>
          <w:marBottom w:val="0"/>
          <w:divBdr>
            <w:top w:val="none" w:sz="0" w:space="0" w:color="auto"/>
            <w:left w:val="none" w:sz="0" w:space="0" w:color="auto"/>
            <w:bottom w:val="none" w:sz="0" w:space="0" w:color="auto"/>
            <w:right w:val="none" w:sz="0" w:space="0" w:color="auto"/>
          </w:divBdr>
        </w:div>
        <w:div w:id="955717557">
          <w:marLeft w:val="0"/>
          <w:marRight w:val="0"/>
          <w:marTop w:val="0"/>
          <w:marBottom w:val="0"/>
          <w:divBdr>
            <w:top w:val="none" w:sz="0" w:space="0" w:color="auto"/>
            <w:left w:val="none" w:sz="0" w:space="0" w:color="auto"/>
            <w:bottom w:val="none" w:sz="0" w:space="0" w:color="auto"/>
            <w:right w:val="none" w:sz="0" w:space="0" w:color="auto"/>
          </w:divBdr>
        </w:div>
        <w:div w:id="2023314905">
          <w:marLeft w:val="0"/>
          <w:marRight w:val="0"/>
          <w:marTop w:val="0"/>
          <w:marBottom w:val="0"/>
          <w:divBdr>
            <w:top w:val="none" w:sz="0" w:space="0" w:color="auto"/>
            <w:left w:val="none" w:sz="0" w:space="0" w:color="auto"/>
            <w:bottom w:val="none" w:sz="0" w:space="0" w:color="auto"/>
            <w:right w:val="none" w:sz="0" w:space="0" w:color="auto"/>
          </w:divBdr>
        </w:div>
        <w:div w:id="327363070">
          <w:marLeft w:val="0"/>
          <w:marRight w:val="0"/>
          <w:marTop w:val="0"/>
          <w:marBottom w:val="0"/>
          <w:divBdr>
            <w:top w:val="none" w:sz="0" w:space="0" w:color="auto"/>
            <w:left w:val="none" w:sz="0" w:space="0" w:color="auto"/>
            <w:bottom w:val="none" w:sz="0" w:space="0" w:color="auto"/>
            <w:right w:val="none" w:sz="0" w:space="0" w:color="auto"/>
          </w:divBdr>
        </w:div>
        <w:div w:id="148642760">
          <w:marLeft w:val="0"/>
          <w:marRight w:val="0"/>
          <w:marTop w:val="0"/>
          <w:marBottom w:val="0"/>
          <w:divBdr>
            <w:top w:val="none" w:sz="0" w:space="0" w:color="auto"/>
            <w:left w:val="none" w:sz="0" w:space="0" w:color="auto"/>
            <w:bottom w:val="none" w:sz="0" w:space="0" w:color="auto"/>
            <w:right w:val="none" w:sz="0" w:space="0" w:color="auto"/>
          </w:divBdr>
        </w:div>
        <w:div w:id="1664891201">
          <w:marLeft w:val="0"/>
          <w:marRight w:val="0"/>
          <w:marTop w:val="0"/>
          <w:marBottom w:val="0"/>
          <w:divBdr>
            <w:top w:val="none" w:sz="0" w:space="0" w:color="auto"/>
            <w:left w:val="none" w:sz="0" w:space="0" w:color="auto"/>
            <w:bottom w:val="none" w:sz="0" w:space="0" w:color="auto"/>
            <w:right w:val="none" w:sz="0" w:space="0" w:color="auto"/>
          </w:divBdr>
        </w:div>
        <w:div w:id="223150749">
          <w:marLeft w:val="0"/>
          <w:marRight w:val="0"/>
          <w:marTop w:val="0"/>
          <w:marBottom w:val="0"/>
          <w:divBdr>
            <w:top w:val="none" w:sz="0" w:space="0" w:color="auto"/>
            <w:left w:val="none" w:sz="0" w:space="0" w:color="auto"/>
            <w:bottom w:val="none" w:sz="0" w:space="0" w:color="auto"/>
            <w:right w:val="none" w:sz="0" w:space="0" w:color="auto"/>
          </w:divBdr>
        </w:div>
      </w:divsChild>
    </w:div>
    <w:div w:id="2135247247">
      <w:bodyDiv w:val="1"/>
      <w:marLeft w:val="0"/>
      <w:marRight w:val="0"/>
      <w:marTop w:val="0"/>
      <w:marBottom w:val="0"/>
      <w:divBdr>
        <w:top w:val="none" w:sz="0" w:space="0" w:color="auto"/>
        <w:left w:val="none" w:sz="0" w:space="0" w:color="auto"/>
        <w:bottom w:val="none" w:sz="0" w:space="0" w:color="auto"/>
        <w:right w:val="none" w:sz="0" w:space="0" w:color="auto"/>
      </w:divBdr>
      <w:divsChild>
        <w:div w:id="869998764">
          <w:marLeft w:val="0"/>
          <w:marRight w:val="0"/>
          <w:marTop w:val="0"/>
          <w:marBottom w:val="0"/>
          <w:divBdr>
            <w:top w:val="none" w:sz="0" w:space="0" w:color="auto"/>
            <w:left w:val="none" w:sz="0" w:space="0" w:color="auto"/>
            <w:bottom w:val="none" w:sz="0" w:space="0" w:color="auto"/>
            <w:right w:val="none" w:sz="0" w:space="0" w:color="auto"/>
          </w:divBdr>
        </w:div>
        <w:div w:id="1784760996">
          <w:marLeft w:val="0"/>
          <w:marRight w:val="0"/>
          <w:marTop w:val="0"/>
          <w:marBottom w:val="0"/>
          <w:divBdr>
            <w:top w:val="none" w:sz="0" w:space="0" w:color="auto"/>
            <w:left w:val="none" w:sz="0" w:space="0" w:color="auto"/>
            <w:bottom w:val="none" w:sz="0" w:space="0" w:color="auto"/>
            <w:right w:val="none" w:sz="0" w:space="0" w:color="auto"/>
          </w:divBdr>
        </w:div>
        <w:div w:id="393310550">
          <w:marLeft w:val="0"/>
          <w:marRight w:val="0"/>
          <w:marTop w:val="0"/>
          <w:marBottom w:val="0"/>
          <w:divBdr>
            <w:top w:val="none" w:sz="0" w:space="0" w:color="auto"/>
            <w:left w:val="none" w:sz="0" w:space="0" w:color="auto"/>
            <w:bottom w:val="none" w:sz="0" w:space="0" w:color="auto"/>
            <w:right w:val="none" w:sz="0" w:space="0" w:color="auto"/>
          </w:divBdr>
        </w:div>
        <w:div w:id="303120194">
          <w:marLeft w:val="0"/>
          <w:marRight w:val="0"/>
          <w:marTop w:val="0"/>
          <w:marBottom w:val="0"/>
          <w:divBdr>
            <w:top w:val="none" w:sz="0" w:space="0" w:color="auto"/>
            <w:left w:val="none" w:sz="0" w:space="0" w:color="auto"/>
            <w:bottom w:val="none" w:sz="0" w:space="0" w:color="auto"/>
            <w:right w:val="none" w:sz="0" w:space="0" w:color="auto"/>
          </w:divBdr>
        </w:div>
        <w:div w:id="1712801717">
          <w:marLeft w:val="0"/>
          <w:marRight w:val="0"/>
          <w:marTop w:val="0"/>
          <w:marBottom w:val="0"/>
          <w:divBdr>
            <w:top w:val="none" w:sz="0" w:space="0" w:color="auto"/>
            <w:left w:val="none" w:sz="0" w:space="0" w:color="auto"/>
            <w:bottom w:val="none" w:sz="0" w:space="0" w:color="auto"/>
            <w:right w:val="none" w:sz="0" w:space="0" w:color="auto"/>
          </w:divBdr>
        </w:div>
        <w:div w:id="2057897846">
          <w:marLeft w:val="0"/>
          <w:marRight w:val="0"/>
          <w:marTop w:val="0"/>
          <w:marBottom w:val="0"/>
          <w:divBdr>
            <w:top w:val="none" w:sz="0" w:space="0" w:color="auto"/>
            <w:left w:val="none" w:sz="0" w:space="0" w:color="auto"/>
            <w:bottom w:val="none" w:sz="0" w:space="0" w:color="auto"/>
            <w:right w:val="none" w:sz="0" w:space="0" w:color="auto"/>
          </w:divBdr>
        </w:div>
        <w:div w:id="1139879322">
          <w:marLeft w:val="0"/>
          <w:marRight w:val="0"/>
          <w:marTop w:val="0"/>
          <w:marBottom w:val="0"/>
          <w:divBdr>
            <w:top w:val="none" w:sz="0" w:space="0" w:color="auto"/>
            <w:left w:val="none" w:sz="0" w:space="0" w:color="auto"/>
            <w:bottom w:val="none" w:sz="0" w:space="0" w:color="auto"/>
            <w:right w:val="none" w:sz="0" w:space="0" w:color="auto"/>
          </w:divBdr>
        </w:div>
        <w:div w:id="94786562">
          <w:marLeft w:val="0"/>
          <w:marRight w:val="0"/>
          <w:marTop w:val="0"/>
          <w:marBottom w:val="0"/>
          <w:divBdr>
            <w:top w:val="none" w:sz="0" w:space="0" w:color="auto"/>
            <w:left w:val="none" w:sz="0" w:space="0" w:color="auto"/>
            <w:bottom w:val="none" w:sz="0" w:space="0" w:color="auto"/>
            <w:right w:val="none" w:sz="0" w:space="0" w:color="auto"/>
          </w:divBdr>
        </w:div>
        <w:div w:id="1706295391">
          <w:marLeft w:val="0"/>
          <w:marRight w:val="0"/>
          <w:marTop w:val="0"/>
          <w:marBottom w:val="0"/>
          <w:divBdr>
            <w:top w:val="none" w:sz="0" w:space="0" w:color="auto"/>
            <w:left w:val="none" w:sz="0" w:space="0" w:color="auto"/>
            <w:bottom w:val="none" w:sz="0" w:space="0" w:color="auto"/>
            <w:right w:val="none" w:sz="0" w:space="0" w:color="auto"/>
          </w:divBdr>
        </w:div>
        <w:div w:id="1394544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F6FEE-CF7F-461B-852E-283307BD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12273</Words>
  <Characters>73644</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ZALECENIA TECHNICZNE PREZESA PAŃSTWOWEJ AGENCJI ATOMISTYKI DOTYCZĄCE BEZPIECZEŃSTWA OBIEKTÓW I INSTALACJI DO PRZECHOWYWANIA ODPADÓW PROMIENIOTWÓRCZYCH</vt:lpstr>
    </vt:vector>
  </TitlesOfParts>
  <Company>Microsoft</Company>
  <LinksUpToDate>false</LinksUpToDate>
  <CharactersWithSpaces>85746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ZALECENIA TECHNICZNE PREZESA PAŃSTWOWEJ AGENCJI ATOMISTYKI DOTYCZĄCE BEZPIECZEŃSTWA OBIEKTÓW I INSTALACJI DO PRZECHOWYWANIA ODPADÓW PROMIENIOTWÓRCZYCH</dc:title>
  <dc:creator>Barbara Zielińska</dc:creator>
  <cp:lastModifiedBy>Piotr Korzecki</cp:lastModifiedBy>
  <cp:revision>3</cp:revision>
  <cp:lastPrinted>2023-11-29T09:09:00Z</cp:lastPrinted>
  <dcterms:created xsi:type="dcterms:W3CDTF">2023-12-06T10:52:00Z</dcterms:created>
  <dcterms:modified xsi:type="dcterms:W3CDTF">2023-12-06T10:57:00Z</dcterms:modified>
</cp:coreProperties>
</file>