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01B2" w:rsidRDefault="00020F76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12 września 2024</w:t>
      </w:r>
      <w:bookmarkEnd w:id="2"/>
      <w:r>
        <w:rPr>
          <w:sz w:val="24"/>
          <w:szCs w:val="24"/>
        </w:rPr>
        <w:t xml:space="preserve"> r.</w:t>
      </w:r>
    </w:p>
    <w:p w:rsidR="001B01B2" w:rsidRDefault="00020F76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ZD-I.9612.12.2024</w:t>
      </w:r>
      <w:bookmarkEnd w:id="3"/>
    </w:p>
    <w:p w:rsidR="001B01B2" w:rsidRDefault="00020F76">
      <w:pPr>
        <w:snapToGrid w:val="0"/>
        <w:rPr>
          <w:sz w:val="24"/>
          <w:szCs w:val="24"/>
        </w:rPr>
      </w:pPr>
    </w:p>
    <w:p w:rsidR="001B01B2" w:rsidRDefault="00020F7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</w:p>
    <w:p w:rsidR="001B01B2" w:rsidRDefault="00020F7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SPORTO OPERACJE SPÓŁKA Z OGRANICZONĄ ODPOWIEDZIALNOŚCIĄ </w:t>
      </w:r>
    </w:p>
    <w:p w:rsidR="001B01B2" w:rsidRDefault="00020F7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1B01B2" w:rsidRDefault="00020F7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1B01B2" w:rsidRDefault="00020F76">
      <w:pPr>
        <w:snapToGrid w:val="0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1B01B2" w:rsidRDefault="00020F76">
      <w:pPr>
        <w:spacing w:line="360" w:lineRule="auto"/>
        <w:jc w:val="center"/>
        <w:rPr>
          <w:szCs w:val="24"/>
        </w:rPr>
      </w:pP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Na podstawie art. 111 ust. 1 ustawy z dnia 15 kwietnia 2011 r. o działalności leczniczej (Dz. U. z 2024 poz. 7991), zespół </w:t>
      </w:r>
      <w:r>
        <w:rPr>
          <w:color w:val="000000"/>
          <w:sz w:val="24"/>
          <w:szCs w:val="24"/>
        </w:rPr>
        <w:t>kontrolerów powołany przez Dyrektora Wydziału Zdrowia Łódzkiego Urzędu Wojewódzkiego w Łodzi, działającego z upoważnienia Wojewody Łódzkiego, przeprowadził w dniach od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shd w:val="clear" w:color="auto" w:fill="FFFFFF"/>
          <w:lang w:eastAsia="ar-SA"/>
        </w:rPr>
        <w:t xml:space="preserve"> 18 czerwca 2024 r.</w:t>
      </w:r>
      <w:r>
        <w:rPr>
          <w:rFonts w:ascii="TimesNewRomanPSMT" w:hAnsi="TimesNewRomanPSMT" w:cs="TimesNewRomanPSMT"/>
          <w:color w:val="000000"/>
          <w:sz w:val="24"/>
          <w:szCs w:val="24"/>
          <w:shd w:val="clear" w:color="auto" w:fill="FFFFFF"/>
        </w:rPr>
        <w:t xml:space="preserve"> do 30 lipca 2024 r.</w:t>
      </w:r>
      <w:r>
        <w:rPr>
          <w:color w:val="000000"/>
          <w:sz w:val="24"/>
          <w:szCs w:val="24"/>
        </w:rPr>
        <w:t xml:space="preserve"> kontrolę działalności podmiotu leczniczego 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ar-SA"/>
        </w:rPr>
        <w:t>pn. SP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ar-SA"/>
        </w:rPr>
        <w:t xml:space="preserve">ORTO OPERACJE SPÓŁKA Z OGRANICZONĄ ODPOWIEDZIALNOŚCIĄ, </w:t>
      </w:r>
      <w:r>
        <w:rPr>
          <w:rFonts w:eastAsia="Calibri"/>
          <w:color w:val="000000"/>
          <w:kern w:val="0"/>
          <w:sz w:val="24"/>
          <w:szCs w:val="24"/>
          <w:lang w:eastAsia="ar-SA"/>
        </w:rPr>
        <w:t>z siedzibą w Łodzi, przy ul. Antoniego Książka 18</w:t>
      </w:r>
      <w:r>
        <w:rPr>
          <w:color w:val="000000"/>
          <w:sz w:val="24"/>
          <w:szCs w:val="24"/>
        </w:rPr>
        <w:t xml:space="preserve">, prowadzącego zakład leczniczy </w:t>
      </w:r>
      <w:r>
        <w:rPr>
          <w:rFonts w:eastAsia="Calibri"/>
          <w:bCs/>
          <w:color w:val="000000"/>
          <w:kern w:val="0"/>
          <w:sz w:val="24"/>
          <w:szCs w:val="24"/>
          <w:lang w:eastAsia="ar-SA"/>
        </w:rPr>
        <w:t>pn. SPORTO OPERACJE, z siedzibą w Łodzi, przy ul. Antoniego Książka 18</w:t>
      </w:r>
      <w:r>
        <w:rPr>
          <w:rFonts w:eastAsia="Calibri"/>
          <w:color w:val="000000"/>
          <w:kern w:val="0"/>
          <w:sz w:val="24"/>
          <w:szCs w:val="24"/>
          <w:lang w:eastAsia="ar-SA"/>
        </w:rPr>
        <w:t>.</w:t>
      </w: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Przedmiotem kontroli była zgodność wykonywanej </w:t>
      </w:r>
      <w:r>
        <w:rPr>
          <w:color w:val="000000"/>
          <w:sz w:val="24"/>
          <w:szCs w:val="24"/>
        </w:rPr>
        <w:t xml:space="preserve">działalności podmiotu leczniczego z wybranymi przepisami ustawy z dnia 15 kwietnia 2011 r. o działalności leczniczej. </w:t>
      </w: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Okres objęty kontrolą od 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shd w:val="clear" w:color="auto" w:fill="FFFFFF"/>
          <w:lang w:eastAsia="ar-SA"/>
        </w:rPr>
        <w:t>18 marca 2024 r. do 18 czerwca 2024 r.</w:t>
      </w:r>
      <w:r>
        <w:rPr>
          <w:rFonts w:ascii="TimesNewRomanPSMT" w:hAnsi="TimesNewRomanPSMT" w:cs="TimesNewRomanPSMT"/>
          <w:color w:val="000000"/>
          <w:sz w:val="24"/>
          <w:szCs w:val="24"/>
          <w:shd w:val="clear" w:color="auto" w:fill="FFFFFF"/>
        </w:rPr>
        <w:t xml:space="preserve"> </w:t>
      </w: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Wyniki kontroli zostały przedstawione w protokole kontroli, podpisanym 14.08.2024 r. przez zespół kontrolerów oraz 23.08.2024 przez Pana Radosława Grabowskiego – członka zarządu spółki </w:t>
      </w:r>
      <w:r>
        <w:rPr>
          <w:rFonts w:eastAsia="Calibri"/>
          <w:color w:val="000000"/>
          <w:kern w:val="0"/>
          <w:sz w:val="24"/>
          <w:szCs w:val="24"/>
          <w:lang w:eastAsia="ar-SA"/>
        </w:rPr>
        <w:t>SPORTO OPERACJE SPÓŁKA Z OGRANICZONĄ ODPOWIEDZIALNOŚCIĄ</w:t>
      </w:r>
      <w:r>
        <w:rPr>
          <w:color w:val="000000"/>
          <w:sz w:val="24"/>
          <w:szCs w:val="24"/>
        </w:rPr>
        <w:t>, a tym samym os</w:t>
      </w:r>
      <w:r>
        <w:rPr>
          <w:color w:val="000000"/>
          <w:sz w:val="24"/>
          <w:szCs w:val="24"/>
        </w:rPr>
        <w:t>obę uprawnioną do reprezentowania podmiotu podczas prowadzonej kontroli, zgodnie z zapisem w Krajowym Rejestrze Sądowym.</w:t>
      </w: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 terminie przewidzianym w art. 112 ust. 6 powołanej ustawy o działalności leczniczej Pan Radosław Grabowski nie wniósł zastrzeżeń, co</w:t>
      </w:r>
      <w:r>
        <w:rPr>
          <w:color w:val="000000"/>
          <w:sz w:val="24"/>
          <w:szCs w:val="24"/>
        </w:rPr>
        <w:t xml:space="preserve"> do sposobu przeprowadzenia czynności kontrolnych oraz ustaleń zawartych w protokole kontroli. </w:t>
      </w:r>
    </w:p>
    <w:p w:rsidR="001B01B2" w:rsidRDefault="00020F76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Na podstawie ustaleń zawartych w Protokole kontroli stwierdzono, że działalność podmiotu leczniczego w zakresie przedmiotu kontroli jest </w:t>
      </w:r>
      <w:r>
        <w:rPr>
          <w:b/>
          <w:bCs/>
          <w:color w:val="000000"/>
          <w:sz w:val="24"/>
          <w:szCs w:val="24"/>
        </w:rPr>
        <w:t>celowa, częściowo niele</w:t>
      </w:r>
      <w:r>
        <w:rPr>
          <w:b/>
          <w:bCs/>
          <w:color w:val="000000"/>
          <w:sz w:val="24"/>
          <w:szCs w:val="24"/>
        </w:rPr>
        <w:t xml:space="preserve">galna oraz nierzetelna </w:t>
      </w:r>
      <w:r>
        <w:rPr>
          <w:color w:val="000000"/>
          <w:sz w:val="24"/>
          <w:szCs w:val="24"/>
        </w:rPr>
        <w:t>z uwagi na stwierdzone:</w:t>
      </w:r>
    </w:p>
    <w:p w:rsidR="001B01B2" w:rsidRDefault="00020F76">
      <w:pPr>
        <w:spacing w:before="171" w:after="171" w:line="36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nieprawidłowości:</w:t>
      </w:r>
    </w:p>
    <w:p w:rsidR="003578B2" w:rsidRPr="003578B2" w:rsidRDefault="00020F76" w:rsidP="003578B2">
      <w:pPr>
        <w:numPr>
          <w:ilvl w:val="0"/>
          <w:numId w:val="3"/>
        </w:num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 xml:space="preserve">wykonywanie przez podmiot leczniczy świadczeń zdrowotnych w zakresie 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stacjonarne i całodobowe świadczenia zdrowotne – szpitalne, 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 w:bidi="pl-PL"/>
        </w:rPr>
        <w:t>w zakładzie leczniczym innego podmiotu leczniczego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 przy braku 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spełnienia wymagań określonych w art. 17 ustawy o działalności leczniczej.</w:t>
      </w:r>
    </w:p>
    <w:p w:rsidR="001B01B2" w:rsidRDefault="00020F76">
      <w:pPr>
        <w:numPr>
          <w:ilvl w:val="0"/>
          <w:numId w:val="3"/>
        </w:num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niezgłoszenie w terminie 14 dni od dnia ich powstania, zmian polegających na wpisaniu w </w:t>
      </w:r>
      <w:r>
        <w:rPr>
          <w:sz w:val="24"/>
          <w:szCs w:val="24"/>
        </w:rPr>
        <w:t xml:space="preserve">jednostce organizacyjnej pn. Gabinet diagnostyczno-zabiegowy </w:t>
      </w:r>
      <w:r>
        <w:rPr>
          <w:sz w:val="24"/>
          <w:szCs w:val="24"/>
        </w:rPr>
        <w:t>–</w:t>
      </w:r>
      <w:r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</w:rPr>
        <w:t xml:space="preserve">Kodu części X określającego dziedzinę medycyny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pielęgniarki udzielającej świadczeń zdrowotnych ww. jednostce 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– naruszenie normy art. 107 ust. 1 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shd w:val="clear" w:color="auto" w:fill="FFFFFF"/>
          <w:lang w:eastAsia="en-US"/>
        </w:rPr>
        <w:t>ustawy z dnia 15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shd w:val="clear" w:color="auto" w:fill="FFFFFF"/>
          <w:lang w:eastAsia="en-US"/>
        </w:rPr>
        <w:t> </w:t>
      </w: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  <w:shd w:val="clear" w:color="auto" w:fill="FFFFFF"/>
          <w:lang w:eastAsia="en-US"/>
        </w:rPr>
        <w:t>kwietnia 2011 r. o działalności leczniczej,</w:t>
      </w:r>
    </w:p>
    <w:p w:rsidR="001B01B2" w:rsidRDefault="00020F76">
      <w:pPr>
        <w:spacing w:line="360" w:lineRule="auto"/>
        <w:jc w:val="both"/>
      </w:pPr>
    </w:p>
    <w:p w:rsidR="001B01B2" w:rsidRDefault="00020F76">
      <w:pPr>
        <w:spacing w:before="114" w:after="114" w:line="360" w:lineRule="auto"/>
        <w:jc w:val="both"/>
      </w:pPr>
      <w:r>
        <w:rPr>
          <w:b/>
          <w:sz w:val="24"/>
          <w:szCs w:val="24"/>
          <w:shd w:val="clear" w:color="auto" w:fill="FFFFFF"/>
        </w:rPr>
        <w:t>oraz  uchybienia:</w:t>
      </w:r>
    </w:p>
    <w:p w:rsidR="001B01B2" w:rsidRDefault="00020F76">
      <w:pPr>
        <w:numPr>
          <w:ilvl w:val="0"/>
          <w:numId w:val="4"/>
        </w:numPr>
        <w:spacing w:line="360" w:lineRule="auto"/>
        <w:jc w:val="both"/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w regulaminie organizacyjnym p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odmiotu leczniczego w §1 ust. 2 lit. a, zmian wymagają publikatory dotyczące:</w:t>
      </w:r>
    </w:p>
    <w:p w:rsidR="001B01B2" w:rsidRDefault="00020F76">
      <w:pPr>
        <w:spacing w:line="360" w:lineRule="auto"/>
        <w:ind w:left="666"/>
        <w:jc w:val="both"/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a)     Ustawy z dnia 15 kwietnia 2011 r. o działalności leczniczej (t.j. Dz. U. z 2018 r. poz. 2190 ze zm.) – aktualny publikator: Dz. U. z 2024 r. poz. 799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,</w:t>
      </w:r>
    </w:p>
    <w:p w:rsidR="001B01B2" w:rsidRDefault="00020F76">
      <w:pPr>
        <w:spacing w:line="360" w:lineRule="auto"/>
        <w:ind w:left="720"/>
        <w:jc w:val="both"/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 xml:space="preserve">b)    Ustawy z dnia 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6 listopada 2008 r. o prawach pacjenta i Rzeczniku Praw Pacjenta (t.j. Dz. U. z 2009 r. poz. 417 ze zm.) – aktualny publikator:  Dz.U. z 2024 r. poz. 681,</w:t>
      </w:r>
    </w:p>
    <w:p w:rsidR="001B01B2" w:rsidRDefault="00020F76">
      <w:pPr>
        <w:numPr>
          <w:ilvl w:val="0"/>
          <w:numId w:val="4"/>
        </w:numPr>
        <w:spacing w:line="360" w:lineRule="auto"/>
        <w:jc w:val="both"/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brak informacji na szyldzie podmiotu o godzinach pracy podmiotu leczniczego oraz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 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brak danych teleadre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sowych.</w:t>
      </w:r>
    </w:p>
    <w:p w:rsidR="001B01B2" w:rsidRDefault="00020F76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</w:r>
    </w:p>
    <w:p w:rsidR="001B01B2" w:rsidRDefault="00020F7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W związku z przedstawionymi ustaleniami kontroli, zgodność wykonywanej działalności podmiotu leczniczego z wybranymi przepisami ustawy z dnia 15 kwietnia 2011 r. o działalności leczniczej oceniono </w:t>
      </w:r>
      <w:r>
        <w:rPr>
          <w:b/>
          <w:color w:val="000000"/>
          <w:sz w:val="24"/>
          <w:szCs w:val="24"/>
        </w:rPr>
        <w:t xml:space="preserve">pozytywnie z nieprawidłowościami i </w:t>
      </w:r>
      <w:r>
        <w:rPr>
          <w:b/>
          <w:color w:val="000000"/>
          <w:sz w:val="24"/>
          <w:szCs w:val="24"/>
        </w:rPr>
        <w:t>uchybieniami.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ab/>
      </w:r>
    </w:p>
    <w:p w:rsidR="001B01B2" w:rsidRDefault="00020F76">
      <w:pPr>
        <w:spacing w:before="171" w:after="171" w:line="360" w:lineRule="auto"/>
        <w:jc w:val="both"/>
        <w:rPr>
          <w:szCs w:val="24"/>
        </w:rPr>
      </w:pP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Mając na względzie stwierdzone nieprawidłowości oraz uchybienie, na podstawie art. 112 ust. 7 pkt 2 wyżej wspomnianej ustawy zalecam:</w:t>
      </w:r>
    </w:p>
    <w:p w:rsidR="001B01B2" w:rsidRDefault="00020F7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 bezwzględne zaprzestanie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 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wykonywania p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rzez podmiot leczniczy świadczeń zdrowotnych w zakresie 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stacjonarne 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i całodobowe świadczenia zdrowotne – szpitalne, 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 w:bidi="pl-PL"/>
        </w:rPr>
        <w:t>w zakładzie leczniczym innego podmiotu leczniczego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 xml:space="preserve"> przy braku spełnienia wymagań określonych w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 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art.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 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ar-SA" w:bidi="pl-PL"/>
        </w:rPr>
        <w:t>17 ustawy o działalności leczniczej,</w:t>
      </w:r>
    </w:p>
    <w:p w:rsidR="001B01B2" w:rsidRDefault="00020F7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lastRenderedPageBreak/>
        <w:t xml:space="preserve"> terminowe zgłaszanie organowi prowadzącemu rejestr wszelkich zmian dan</w:t>
      </w:r>
      <w:r>
        <w:rPr>
          <w:color w:val="000000"/>
          <w:sz w:val="24"/>
          <w:szCs w:val="24"/>
        </w:rPr>
        <w:t>ych objętych rejestrem (zgodnie z art. 107 ust. 1 ustawy o działalności leczniczej),</w:t>
      </w:r>
    </w:p>
    <w:p w:rsidR="001B01B2" w:rsidRDefault="00020F7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 opracowanie nowego regulaminu organizacyjnego dla podmiotu leczniczego pn.: </w:t>
      </w:r>
      <w:r>
        <w:rPr>
          <w:b/>
          <w:bCs/>
          <w:color w:val="2B2C3A"/>
          <w:sz w:val="24"/>
          <w:szCs w:val="24"/>
        </w:rPr>
        <w:t>SPORTO OPERACJE SPÓŁKA Z OGRANICZONĄ ODPOWIEDZIALNOŚCIĄ</w:t>
      </w:r>
      <w:r>
        <w:rPr>
          <w:color w:val="000000"/>
          <w:sz w:val="24"/>
          <w:szCs w:val="24"/>
        </w:rPr>
        <w:t xml:space="preserve"> zgodnie z art. 24 ust. 1 pkt 3 ww. ust</w:t>
      </w:r>
      <w:r>
        <w:rPr>
          <w:color w:val="000000"/>
          <w:sz w:val="24"/>
          <w:szCs w:val="24"/>
        </w:rPr>
        <w:t>awy oraz ze stanem faktycznym,</w:t>
      </w:r>
    </w:p>
    <w:p w:rsidR="001B01B2" w:rsidRDefault="00020F7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 xml:space="preserve"> dodanie na szyldzie podmiotu informacji o godzinach pracy podmiotu leczniczego oraz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 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danych teleadresowych.</w:t>
      </w:r>
    </w:p>
    <w:p w:rsidR="001B01B2" w:rsidRDefault="00020F76">
      <w:pPr>
        <w:spacing w:line="360" w:lineRule="auto"/>
        <w:jc w:val="both"/>
        <w:rPr>
          <w:b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Stosownie do art. 112 ust. 7 pkt. 2 ustawy o działalności leczniczej, oczekuję przedstawienia pisemnej informacji o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sposobie wykonania powyższych zaleceń</w:t>
      </w:r>
      <w:r>
        <w:rPr>
          <w:rFonts w:eastAsia="Calibri"/>
          <w:color w:val="C00000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w terminie 30 dni od</w:t>
      </w:r>
      <w:r>
        <w:rPr>
          <w:rFonts w:eastAsia="Calibri"/>
          <w:b/>
          <w:color w:val="C00000"/>
          <w:kern w:val="0"/>
          <w:sz w:val="24"/>
          <w:szCs w:val="24"/>
          <w:lang w:eastAsia="en-US"/>
        </w:rPr>
        <w:t> 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ich otrzymania.</w:t>
      </w:r>
    </w:p>
    <w:p w:rsidR="001B01B2" w:rsidRDefault="00020F76">
      <w:p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Jednocześnie informuję, że powyższe zalecenia należy realizować od momentu  otrzymania niniejszego pisma na bieżąco. </w:t>
      </w:r>
    </w:p>
    <w:p w:rsidR="001B01B2" w:rsidRDefault="00020F76">
      <w:pPr>
        <w:snapToGrid w:val="0"/>
        <w:spacing w:line="480" w:lineRule="auto"/>
        <w:rPr>
          <w:color w:val="000000"/>
          <w:sz w:val="24"/>
          <w:szCs w:val="24"/>
        </w:rPr>
      </w:pPr>
    </w:p>
    <w:p w:rsidR="001B01B2" w:rsidRDefault="00020F7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1B01B2" w:rsidRDefault="00020F7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1B01B2" w:rsidRDefault="00020F76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4"/>
    </w:p>
    <w:p w:rsidR="001B01B2" w:rsidRDefault="00020F7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5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1B01B2" w:rsidRDefault="00020F76">
      <w:pPr>
        <w:tabs>
          <w:tab w:val="center" w:pos="6345"/>
        </w:tabs>
        <w:snapToGrid w:val="0"/>
        <w:ind w:left="4965"/>
        <w:jc w:val="center"/>
      </w:pPr>
      <w:bookmarkStart w:id="6" w:name="ezdPracownikWydzialAtrybut3"/>
      <w:r>
        <w:t>(podpisano elektronicznie)</w:t>
      </w:r>
      <w:bookmarkEnd w:id="6"/>
    </w:p>
    <w:sectPr w:rsidR="001B0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76" w:rsidRDefault="00020F76">
      <w:r>
        <w:separator/>
      </w:r>
    </w:p>
  </w:endnote>
  <w:endnote w:type="continuationSeparator" w:id="0">
    <w:p w:rsidR="00020F76" w:rsidRDefault="0002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pStyle w:val="Stopka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1B01B2" w:rsidRDefault="00020F76">
    <w:pPr>
      <w:pStyle w:val="Stopka1"/>
      <w:jc w:val="center"/>
    </w:pPr>
    <w:r>
      <w:rPr>
        <w:sz w:val="14"/>
      </w:rPr>
      <w:t>90-926 Łódź, ul. Piotrkowska 104, tel.: (+48) 42 664 10 00, fax: (+4</w:t>
    </w:r>
    <w:r>
      <w:rPr>
        <w:sz w:val="14"/>
      </w:rPr>
      <w:t>8) 42 664 10 40 Elektroniczna Skrzynka Podawcza ePUAP: /lodzuw/SkrytkaESP</w:t>
    </w:r>
  </w:p>
  <w:p w:rsidR="001B01B2" w:rsidRDefault="00020F76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1B01B2" w:rsidRDefault="00020F76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76" w:rsidRDefault="00020F76">
      <w:r>
        <w:separator/>
      </w:r>
    </w:p>
  </w:footnote>
  <w:footnote w:type="continuationSeparator" w:id="0">
    <w:p w:rsidR="00020F76" w:rsidRDefault="0002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pStyle w:val="Nagwe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B2" w:rsidRDefault="00020F76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B9A"/>
    <w:multiLevelType w:val="multilevel"/>
    <w:tmpl w:val="A8D6C108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DD0DC8"/>
    <w:multiLevelType w:val="multilevel"/>
    <w:tmpl w:val="D0B67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800CE0"/>
    <w:multiLevelType w:val="multilevel"/>
    <w:tmpl w:val="2B2223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2F16064"/>
    <w:multiLevelType w:val="multilevel"/>
    <w:tmpl w:val="3536AA4E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4A5061"/>
    <w:multiLevelType w:val="multilevel"/>
    <w:tmpl w:val="A62672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9C"/>
    <w:rsid w:val="00020F76"/>
    <w:rsid w:val="002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46FA6-57EF-480B-952A-FA15642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2024-10-11T11:08:00Z</dcterms:created>
  <dcterms:modified xsi:type="dcterms:W3CDTF">2024-10-11T11:08:00Z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