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6"/>
        <w:gridCol w:w="1420"/>
        <w:gridCol w:w="647"/>
        <w:gridCol w:w="176"/>
        <w:gridCol w:w="249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  <w:gridCol w:w="166"/>
      </w:tblGrid>
      <w:tr w:rsidR="006A701A" w:rsidRPr="005D3772" w14:paraId="5F11F9A9" w14:textId="77777777" w:rsidTr="003B79C8">
        <w:trPr>
          <w:gridAfter w:val="2"/>
          <w:wAfter w:w="176" w:type="dxa"/>
          <w:trHeight w:val="1611"/>
        </w:trPr>
        <w:tc>
          <w:tcPr>
            <w:tcW w:w="6631" w:type="dxa"/>
            <w:gridSpan w:val="19"/>
            <w:shd w:val="clear" w:color="auto" w:fill="FFFFFF" w:themeFill="background1"/>
          </w:tcPr>
          <w:p w14:paraId="5F11F994" w14:textId="77777777" w:rsidR="006A701A" w:rsidRPr="00B8602A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</w:rPr>
            </w:pPr>
            <w:bookmarkStart w:id="0" w:name="t1"/>
            <w:r w:rsidRPr="00B8602A">
              <w:rPr>
                <w:rFonts w:ascii="Times New Roman" w:hAnsi="Times New Roman"/>
                <w:b/>
              </w:rPr>
              <w:t xml:space="preserve">Nazwa </w:t>
            </w:r>
            <w:r w:rsidR="001B75D8" w:rsidRPr="00B8602A">
              <w:rPr>
                <w:rFonts w:ascii="Times New Roman" w:hAnsi="Times New Roman"/>
                <w:b/>
              </w:rPr>
              <w:t>projektu</w:t>
            </w:r>
            <w:r w:rsidR="00151DEF" w:rsidRPr="00B8602A">
              <w:rPr>
                <w:rFonts w:ascii="Times New Roman" w:hAnsi="Times New Roman"/>
                <w:b/>
              </w:rPr>
              <w:t>:</w:t>
            </w:r>
          </w:p>
          <w:p w14:paraId="5F11F996" w14:textId="088053BF" w:rsidR="003060DA" w:rsidRPr="00B8602A" w:rsidRDefault="00814A2C" w:rsidP="00DC04A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r</w:t>
            </w:r>
            <w:r w:rsidR="00964110" w:rsidRPr="00B8602A">
              <w:rPr>
                <w:rFonts w:ascii="Times New Roman" w:hAnsi="Times New Roman"/>
              </w:rPr>
              <w:t xml:space="preserve">ozporządzenie Rady Ministrów </w:t>
            </w:r>
            <w:r w:rsidR="007522B2" w:rsidRPr="007522B2">
              <w:rPr>
                <w:rFonts w:ascii="Times New Roman" w:hAnsi="Times New Roman"/>
              </w:rPr>
              <w:t>zmieniające rozporządzenie w sprawie w sprawie sposobu i metodologii prowadzenia i aktualizacji krajowego rejestru urzędowego podmiotów gospodarki narodowej, wzorów wniosków, ankiet i zaświadczeń</w:t>
            </w:r>
          </w:p>
          <w:p w14:paraId="21C98055" w14:textId="77777777" w:rsidR="007522B2" w:rsidRDefault="007522B2" w:rsidP="00856613">
            <w:pPr>
              <w:spacing w:line="240" w:lineRule="auto"/>
              <w:ind w:hanging="45"/>
              <w:rPr>
                <w:rFonts w:ascii="Times New Roman" w:hAnsi="Times New Roman"/>
                <w:b/>
              </w:rPr>
            </w:pPr>
          </w:p>
          <w:p w14:paraId="5F11F997" w14:textId="77777777" w:rsidR="006A701A" w:rsidRPr="00B8602A" w:rsidRDefault="006A701A" w:rsidP="00856613">
            <w:pPr>
              <w:spacing w:line="240" w:lineRule="auto"/>
              <w:ind w:hanging="45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Ministerstwo wiodące i ministerstwa współpracujące</w:t>
            </w:r>
            <w:r w:rsidR="00151DEF" w:rsidRPr="00B8602A">
              <w:rPr>
                <w:rFonts w:ascii="Times New Roman" w:hAnsi="Times New Roman"/>
                <w:b/>
              </w:rPr>
              <w:t>:</w:t>
            </w:r>
          </w:p>
          <w:p w14:paraId="5F11F998" w14:textId="77777777" w:rsidR="00856613" w:rsidRPr="00B8602A" w:rsidRDefault="003060DA" w:rsidP="00856613">
            <w:pPr>
              <w:spacing w:line="240" w:lineRule="auto"/>
              <w:ind w:hanging="45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Główny Urząd Statystyczny</w:t>
            </w:r>
          </w:p>
          <w:p w14:paraId="5F11F999" w14:textId="77777777" w:rsidR="0014061F" w:rsidRPr="00B8602A" w:rsidRDefault="0014061F" w:rsidP="00856613">
            <w:pPr>
              <w:spacing w:line="240" w:lineRule="auto"/>
              <w:ind w:hanging="45"/>
              <w:rPr>
                <w:rFonts w:ascii="Times New Roman" w:hAnsi="Times New Roman"/>
              </w:rPr>
            </w:pPr>
          </w:p>
          <w:bookmarkEnd w:id="0"/>
          <w:p w14:paraId="5F11F99A" w14:textId="77777777" w:rsidR="001B3460" w:rsidRPr="00B8602A" w:rsidRDefault="001B3460" w:rsidP="00C37FAD">
            <w:pPr>
              <w:spacing w:line="240" w:lineRule="auto"/>
              <w:ind w:hanging="34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Osoba odpowiedzialna za projekt w randze Ministra, Sekretarz</w:t>
            </w:r>
            <w:r w:rsidR="00151DEF" w:rsidRPr="00B8602A">
              <w:rPr>
                <w:rFonts w:ascii="Times New Roman" w:hAnsi="Times New Roman"/>
                <w:b/>
              </w:rPr>
              <w:t>a Stanu lub Podsekretarza Stanu:</w:t>
            </w:r>
          </w:p>
          <w:p w14:paraId="5F11F99B" w14:textId="77777777" w:rsidR="001B3460" w:rsidRPr="00B8602A" w:rsidRDefault="00075B63" w:rsidP="001B346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Dominik Rozkrut </w:t>
            </w:r>
            <w:r w:rsidRPr="00075B63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DC04A0" w:rsidRPr="00B8602A">
              <w:rPr>
                <w:rFonts w:ascii="Times New Roman" w:hAnsi="Times New Roman"/>
              </w:rPr>
              <w:t>Prezes Głównego Urzędu Statystycznego.</w:t>
            </w:r>
          </w:p>
          <w:p w14:paraId="5F11F99C" w14:textId="77777777" w:rsidR="0014061F" w:rsidRPr="00B8602A" w:rsidRDefault="0014061F" w:rsidP="001B3460">
            <w:pPr>
              <w:spacing w:line="240" w:lineRule="auto"/>
              <w:rPr>
                <w:rFonts w:ascii="Times New Roman" w:hAnsi="Times New Roman"/>
              </w:rPr>
            </w:pPr>
          </w:p>
          <w:p w14:paraId="5F11F99D" w14:textId="77777777" w:rsidR="006A701A" w:rsidRPr="00B8602A" w:rsidRDefault="006A701A" w:rsidP="0014061F">
            <w:pPr>
              <w:spacing w:line="240" w:lineRule="auto"/>
              <w:ind w:hanging="45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Kontakt do opiekuna merytorycznego projektu</w:t>
            </w:r>
            <w:r w:rsidR="00151DEF" w:rsidRPr="00B8602A">
              <w:rPr>
                <w:rFonts w:ascii="Times New Roman" w:hAnsi="Times New Roman"/>
                <w:b/>
              </w:rPr>
              <w:t>:</w:t>
            </w:r>
          </w:p>
          <w:p w14:paraId="5F11F99E" w14:textId="77777777" w:rsidR="00044E96" w:rsidRPr="00B8602A" w:rsidRDefault="00044E96" w:rsidP="0014061F">
            <w:pPr>
              <w:spacing w:line="240" w:lineRule="auto"/>
              <w:ind w:hanging="45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 xml:space="preserve">Ireneusz Budzyński – Dyrektor Departamentu Standardów i Rejestrów GUS (tel. </w:t>
            </w:r>
            <w:r w:rsidR="0014061F" w:rsidRPr="00B8602A">
              <w:rPr>
                <w:rFonts w:ascii="Times New Roman" w:hAnsi="Times New Roman"/>
              </w:rPr>
              <w:t>(22) 608-31-15)</w:t>
            </w:r>
          </w:p>
          <w:p w14:paraId="5F11F99F" w14:textId="77777777" w:rsidR="008D487E" w:rsidRPr="00B8602A" w:rsidRDefault="008D487E" w:rsidP="009638E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5F11F9A0" w14:textId="77777777" w:rsidR="00430A02" w:rsidRPr="00E07B63" w:rsidRDefault="00430A02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07B63">
              <w:rPr>
                <w:rFonts w:ascii="Times New Roman" w:hAnsi="Times New Roman"/>
                <w:b/>
              </w:rPr>
              <w:t>Data sporządzenia</w:t>
            </w:r>
            <w:r w:rsidR="00151DEF">
              <w:rPr>
                <w:rFonts w:ascii="Times New Roman" w:hAnsi="Times New Roman"/>
                <w:b/>
              </w:rPr>
              <w:t>:</w:t>
            </w:r>
          </w:p>
          <w:p w14:paraId="5F11F9A1" w14:textId="5661B00A" w:rsidR="00F76884" w:rsidRPr="00E07B63" w:rsidRDefault="00F81B62" w:rsidP="008D487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</w:t>
            </w:r>
            <w:r w:rsidR="008D487E" w:rsidRPr="00E07B63">
              <w:rPr>
                <w:rFonts w:ascii="Times New Roman" w:hAnsi="Times New Roman"/>
              </w:rPr>
              <w:t>.201</w:t>
            </w:r>
            <w:r w:rsidR="009A78FB">
              <w:rPr>
                <w:rFonts w:ascii="Times New Roman" w:hAnsi="Times New Roman"/>
              </w:rPr>
              <w:t>9</w:t>
            </w:r>
            <w:r w:rsidR="008D487E" w:rsidRPr="00E07B63">
              <w:rPr>
                <w:rFonts w:ascii="Times New Roman" w:hAnsi="Times New Roman"/>
              </w:rPr>
              <w:t xml:space="preserve"> r.</w:t>
            </w:r>
          </w:p>
          <w:p w14:paraId="5F11F9A2" w14:textId="77777777" w:rsidR="008D487E" w:rsidRPr="00E07B63" w:rsidRDefault="008D487E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5F11F9A3" w14:textId="77777777" w:rsidR="00814A2C" w:rsidRPr="00CB7AB9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07B63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5F11F9A4" w14:textId="71FD699C" w:rsidR="00F76884" w:rsidRPr="00E07B63" w:rsidRDefault="00A82CD3" w:rsidP="008D487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07B63">
              <w:rPr>
                <w:rFonts w:ascii="Times New Roman" w:hAnsi="Times New Roman"/>
              </w:rPr>
              <w:t>upoważnienie ustawowe</w:t>
            </w:r>
            <w:r w:rsidR="00AF48E8" w:rsidRPr="00E07B63">
              <w:rPr>
                <w:rFonts w:ascii="Times New Roman" w:hAnsi="Times New Roman"/>
              </w:rPr>
              <w:t>: art. 4</w:t>
            </w:r>
            <w:r w:rsidR="007522B2">
              <w:rPr>
                <w:rFonts w:ascii="Times New Roman" w:hAnsi="Times New Roman"/>
              </w:rPr>
              <w:t>6</w:t>
            </w:r>
            <w:r w:rsidR="00AF48E8" w:rsidRPr="00E07B63">
              <w:rPr>
                <w:rFonts w:ascii="Times New Roman" w:hAnsi="Times New Roman"/>
              </w:rPr>
              <w:t xml:space="preserve"> ustawy </w:t>
            </w:r>
            <w:r w:rsidR="00DC04A0" w:rsidRPr="00E07B63">
              <w:rPr>
                <w:rFonts w:ascii="Times New Roman" w:hAnsi="Times New Roman"/>
              </w:rPr>
              <w:br/>
            </w:r>
            <w:r w:rsidR="00AF48E8" w:rsidRPr="00E07B63">
              <w:rPr>
                <w:rFonts w:ascii="Times New Roman" w:hAnsi="Times New Roman"/>
              </w:rPr>
              <w:t>z dnia 29 czerwca 1995 r. o statystyce publicznej (</w:t>
            </w:r>
            <w:r w:rsidR="00E054DC">
              <w:rPr>
                <w:rFonts w:ascii="Times New Roman" w:hAnsi="Times New Roman"/>
                <w:bCs/>
              </w:rPr>
              <w:t>Dz. U. z 2018 r. poz. 997</w:t>
            </w:r>
            <w:r w:rsidR="0083360F">
              <w:rPr>
                <w:rFonts w:ascii="Times New Roman" w:hAnsi="Times New Roman"/>
                <w:bCs/>
              </w:rPr>
              <w:t xml:space="preserve">, </w:t>
            </w:r>
            <w:r w:rsidR="0083360F">
              <w:rPr>
                <w:rFonts w:ascii="Times New Roman" w:hAnsi="Times New Roman"/>
                <w:bCs/>
              </w:rPr>
              <w:br/>
              <w:t>z późn. zm.</w:t>
            </w:r>
            <w:r w:rsidR="00AF48E8" w:rsidRPr="00E07B63">
              <w:rPr>
                <w:rFonts w:ascii="Times New Roman" w:hAnsi="Times New Roman"/>
              </w:rPr>
              <w:t>)</w:t>
            </w:r>
          </w:p>
          <w:p w14:paraId="5F11F9A5" w14:textId="77777777" w:rsidR="00F76884" w:rsidRPr="00E07B63" w:rsidRDefault="00F76884" w:rsidP="008D487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9A6" w14:textId="6386A9ED" w:rsidR="00C37FAD" w:rsidRDefault="006A701A" w:rsidP="00C37FAD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E07B63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E07B63">
              <w:rPr>
                <w:rFonts w:ascii="Times New Roman" w:hAnsi="Times New Roman"/>
                <w:b/>
                <w:color w:val="000000"/>
              </w:rPr>
              <w:t>w</w:t>
            </w:r>
            <w:r w:rsidRPr="00E07B63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E07B63">
              <w:rPr>
                <w:rFonts w:ascii="Times New Roman" w:hAnsi="Times New Roman"/>
                <w:b/>
                <w:color w:val="000000"/>
              </w:rPr>
              <w:t>ie</w:t>
            </w:r>
            <w:r w:rsidRPr="00E07B63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0502C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0502CC" w:rsidRPr="000502CC">
              <w:rPr>
                <w:rFonts w:ascii="Times New Roman" w:hAnsi="Times New Roman"/>
                <w:b/>
                <w:color w:val="000000"/>
              </w:rPr>
              <w:t xml:space="preserve">legislacyjnych </w:t>
            </w:r>
            <w:r w:rsidR="000502CC">
              <w:rPr>
                <w:rFonts w:ascii="Times New Roman" w:hAnsi="Times New Roman"/>
                <w:b/>
                <w:color w:val="000000"/>
              </w:rPr>
              <w:br/>
            </w:r>
            <w:r w:rsidR="000502CC" w:rsidRPr="000502CC">
              <w:rPr>
                <w:rFonts w:ascii="Times New Roman" w:hAnsi="Times New Roman"/>
                <w:b/>
                <w:color w:val="000000"/>
              </w:rPr>
              <w:t>i programowych Rady Ministrów</w:t>
            </w:r>
            <w:r w:rsidR="00301882" w:rsidRPr="00E07B63">
              <w:rPr>
                <w:rFonts w:ascii="Times New Roman" w:hAnsi="Times New Roman"/>
                <w:b/>
                <w:color w:val="000000"/>
              </w:rPr>
              <w:t xml:space="preserve">: </w:t>
            </w:r>
          </w:p>
          <w:p w14:paraId="5F11F9A7" w14:textId="1BE940A7" w:rsidR="000D627B" w:rsidRPr="00AB50B0" w:rsidRDefault="003853D2" w:rsidP="00C37FA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RD</w:t>
            </w:r>
            <w:r w:rsidR="000502CC">
              <w:rPr>
                <w:rFonts w:ascii="Times New Roman" w:hAnsi="Times New Roman"/>
                <w:color w:val="000000"/>
                <w:sz w:val="20"/>
                <w:szCs w:val="20"/>
              </w:rPr>
              <w:t>340</w:t>
            </w:r>
          </w:p>
          <w:p w14:paraId="5F11F9A8" w14:textId="77777777" w:rsidR="006A701A" w:rsidRPr="005D3772" w:rsidRDefault="006A701A" w:rsidP="00C37FAD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5D3772" w14:paraId="5F11F9AB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9AA" w14:textId="77777777" w:rsidR="006A701A" w:rsidRPr="00B8602A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OCENA SKUTKÓW REGULACJI</w:t>
            </w:r>
          </w:p>
        </w:tc>
      </w:tr>
      <w:tr w:rsidR="006A701A" w:rsidRPr="005D3772" w14:paraId="5F11F9AD" w14:textId="77777777" w:rsidTr="003B79C8">
        <w:trPr>
          <w:gridAfter w:val="2"/>
          <w:wAfter w:w="176" w:type="dxa"/>
          <w:trHeight w:val="333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AC" w14:textId="77777777" w:rsidR="006A701A" w:rsidRPr="00B8602A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B8602A">
              <w:rPr>
                <w:rFonts w:ascii="Times New Roman" w:hAnsi="Times New Roman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5D3772" w14:paraId="5F11F9B3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FFFFFF"/>
          </w:tcPr>
          <w:p w14:paraId="5F11F9AE" w14:textId="77777777" w:rsidR="006A701A" w:rsidRPr="00B8602A" w:rsidRDefault="006A701A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38512BA9" w14:textId="4031E255" w:rsidR="00F95691" w:rsidRPr="00F95691" w:rsidRDefault="00DB6FB1" w:rsidP="00F956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 xml:space="preserve">Konieczność nowelizacji przedmiotowego rozporządzenia wynika </w:t>
            </w:r>
            <w:r w:rsidR="007522B2">
              <w:rPr>
                <w:rFonts w:ascii="Times New Roman" w:hAnsi="Times New Roman"/>
              </w:rPr>
              <w:t xml:space="preserve">z dostosowania do zmian w przepisach ustawy </w:t>
            </w:r>
            <w:r w:rsidR="00C52052" w:rsidRPr="00C52052">
              <w:rPr>
                <w:rFonts w:ascii="Times New Roman" w:hAnsi="Times New Roman"/>
              </w:rPr>
              <w:t xml:space="preserve">z dnia 29 czerwca 1995 r. </w:t>
            </w:r>
            <w:r w:rsidR="00835A51" w:rsidRPr="00B8602A">
              <w:rPr>
                <w:rFonts w:ascii="Times New Roman" w:hAnsi="Times New Roman"/>
              </w:rPr>
              <w:t>o statystyce publicznej</w:t>
            </w:r>
            <w:r w:rsidR="007522B2">
              <w:rPr>
                <w:rFonts w:ascii="Times New Roman" w:hAnsi="Times New Roman"/>
              </w:rPr>
              <w:t xml:space="preserve"> wprowadzonych ustawą</w:t>
            </w:r>
            <w:r w:rsidR="00F95691">
              <w:rPr>
                <w:rFonts w:ascii="Times New Roman" w:hAnsi="Times New Roman"/>
              </w:rPr>
              <w:t xml:space="preserve"> </w:t>
            </w:r>
            <w:r w:rsidR="00F95691" w:rsidRPr="00F95691">
              <w:rPr>
                <w:rFonts w:ascii="Times New Roman" w:hAnsi="Times New Roman"/>
              </w:rPr>
              <w:t>z dnia 14 grudnia 2016 r. - Przepisy wprowadzające ustawę - Prawo oświatowe (Dz.U. z 2017 r. poz. 60</w:t>
            </w:r>
            <w:r w:rsidR="00F95691">
              <w:rPr>
                <w:rFonts w:ascii="Times New Roman" w:hAnsi="Times New Roman"/>
              </w:rPr>
              <w:t>, z późn. zm.</w:t>
            </w:r>
            <w:r w:rsidR="00F95691" w:rsidRPr="00F95691">
              <w:rPr>
                <w:rFonts w:ascii="Times New Roman" w:hAnsi="Times New Roman"/>
              </w:rPr>
              <w:t>)</w:t>
            </w:r>
            <w:r w:rsidR="00F95691">
              <w:rPr>
                <w:rFonts w:ascii="Times New Roman" w:hAnsi="Times New Roman"/>
              </w:rPr>
              <w:t xml:space="preserve"> oraz </w:t>
            </w:r>
            <w:r w:rsidR="00374102" w:rsidRPr="000502CC">
              <w:rPr>
                <w:rFonts w:ascii="Times New Roman" w:hAnsi="Times New Roman"/>
              </w:rPr>
              <w:t xml:space="preserve">z wejścia w życie ustawy z dnia 9 marca 2017 r. </w:t>
            </w:r>
            <w:r w:rsidR="000502CC">
              <w:rPr>
                <w:rFonts w:ascii="Times New Roman" w:hAnsi="Times New Roman"/>
              </w:rPr>
              <w:br/>
            </w:r>
            <w:r w:rsidR="00374102" w:rsidRPr="000502CC">
              <w:rPr>
                <w:rFonts w:ascii="Times New Roman" w:hAnsi="Times New Roman"/>
              </w:rPr>
              <w:t>o związku metropolitalnym w województwie śląskim (Dz. U. poz. 730)</w:t>
            </w:r>
            <w:r w:rsidR="000502CC" w:rsidRPr="000502CC">
              <w:rPr>
                <w:rFonts w:ascii="Times New Roman" w:hAnsi="Times New Roman"/>
              </w:rPr>
              <w:t>.</w:t>
            </w:r>
          </w:p>
          <w:p w14:paraId="5F11F9B2" w14:textId="34958F0E" w:rsidR="00677FD5" w:rsidRPr="00B8602A" w:rsidRDefault="00677FD5" w:rsidP="007522B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701A" w:rsidRPr="005D3772" w14:paraId="5F11F9B5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B4" w14:textId="77777777" w:rsidR="006A701A" w:rsidRPr="00B8602A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5D3772" w14:paraId="5F11F9B9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auto"/>
          </w:tcPr>
          <w:p w14:paraId="5F11F9B6" w14:textId="77777777" w:rsidR="006A701A" w:rsidRPr="00B8602A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5F11F9B7" w14:textId="5F27D479" w:rsidR="00964110" w:rsidRPr="00B8602A" w:rsidRDefault="00D83827" w:rsidP="00AB50B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Celem projektowanego rozporządzenia jest dostosowanie do aktualnego stanu prawnego. </w:t>
            </w:r>
            <w:r w:rsidR="00964110" w:rsidRPr="00B8602A">
              <w:rPr>
                <w:rFonts w:ascii="Times New Roman" w:hAnsi="Times New Roman"/>
                <w:spacing w:val="-2"/>
              </w:rPr>
              <w:t xml:space="preserve">Wprowadzenie niezbędnych zmian w treści </w:t>
            </w:r>
            <w:r w:rsidR="00964110" w:rsidRPr="00B8602A">
              <w:rPr>
                <w:rFonts w:ascii="Times New Roman" w:hAnsi="Times New Roman"/>
              </w:rPr>
              <w:t>rozporządzenia Rady Ministrów zmieniające</w:t>
            </w:r>
            <w:r w:rsidR="00E36153" w:rsidRPr="00B8602A">
              <w:rPr>
                <w:rFonts w:ascii="Times New Roman" w:hAnsi="Times New Roman"/>
              </w:rPr>
              <w:t>go</w:t>
            </w:r>
            <w:r w:rsidR="00964110" w:rsidRPr="00B8602A">
              <w:rPr>
                <w:rFonts w:ascii="Times New Roman" w:hAnsi="Times New Roman"/>
              </w:rPr>
              <w:t xml:space="preserve"> rozporządzenie </w:t>
            </w:r>
            <w:r w:rsidR="00F95691" w:rsidRPr="00F95691">
              <w:rPr>
                <w:rFonts w:ascii="Times New Roman" w:hAnsi="Times New Roman"/>
              </w:rPr>
              <w:t xml:space="preserve">w sprawie w sprawie sposobu i metodologii prowadzenia i aktualizacji krajowego rejestru urzędowego podmiotów gospodarki narodowej, wzorów wniosków, ankiet </w:t>
            </w:r>
            <w:r>
              <w:rPr>
                <w:rFonts w:ascii="Times New Roman" w:hAnsi="Times New Roman"/>
              </w:rPr>
              <w:br/>
            </w:r>
            <w:r w:rsidR="00F95691" w:rsidRPr="00F95691">
              <w:rPr>
                <w:rFonts w:ascii="Times New Roman" w:hAnsi="Times New Roman"/>
              </w:rPr>
              <w:t xml:space="preserve">i zaświadczeń </w:t>
            </w:r>
            <w:r w:rsidR="00964110" w:rsidRPr="00B8602A">
              <w:rPr>
                <w:rFonts w:ascii="Times New Roman" w:hAnsi="Times New Roman"/>
                <w:spacing w:val="-2"/>
              </w:rPr>
              <w:t>w celu osiągnięcia spójności z obowiązującym stanem prawnym</w:t>
            </w:r>
            <w:r w:rsidR="00DC04A0" w:rsidRPr="00B8602A">
              <w:rPr>
                <w:rFonts w:ascii="Times New Roman" w:hAnsi="Times New Roman"/>
                <w:spacing w:val="-2"/>
              </w:rPr>
              <w:t>,</w:t>
            </w:r>
            <w:r w:rsidR="00964110" w:rsidRPr="00B8602A">
              <w:rPr>
                <w:rFonts w:ascii="Times New Roman" w:hAnsi="Times New Roman"/>
                <w:spacing w:val="-2"/>
              </w:rPr>
              <w:t xml:space="preserve"> innymi działaniami niż działania legislacyjne</w:t>
            </w:r>
            <w:r w:rsidR="00DC04A0" w:rsidRPr="00B8602A">
              <w:rPr>
                <w:rFonts w:ascii="Times New Roman" w:hAnsi="Times New Roman"/>
                <w:spacing w:val="-2"/>
              </w:rPr>
              <w:t>,</w:t>
            </w:r>
            <w:r w:rsidR="00964110" w:rsidRPr="00B8602A">
              <w:rPr>
                <w:rFonts w:ascii="Times New Roman" w:hAnsi="Times New Roman"/>
                <w:spacing w:val="-2"/>
              </w:rPr>
              <w:t xml:space="preserve"> nie jest możliwe.</w:t>
            </w:r>
            <w:r w:rsidR="00964110" w:rsidRPr="00B8602A">
              <w:rPr>
                <w:spacing w:val="-2"/>
              </w:rPr>
              <w:t> </w:t>
            </w:r>
          </w:p>
          <w:p w14:paraId="5F11F9B8" w14:textId="77777777" w:rsidR="006A701A" w:rsidRPr="00B8602A" w:rsidRDefault="006A701A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6A701A" w:rsidRPr="005D3772" w14:paraId="5F11F9BB" w14:textId="77777777" w:rsidTr="003B79C8">
        <w:trPr>
          <w:gridAfter w:val="2"/>
          <w:wAfter w:w="176" w:type="dxa"/>
          <w:trHeight w:val="307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BA" w14:textId="77777777" w:rsidR="006A701A" w:rsidRPr="00B8602A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B8602A">
              <w:rPr>
                <w:rFonts w:ascii="Times New Roman" w:hAnsi="Times New Roman"/>
                <w:b/>
              </w:rPr>
              <w:t>?</w:t>
            </w:r>
            <w:r w:rsidR="006A701A" w:rsidRPr="00B8602A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5D3772" w14:paraId="5F11F9BD" w14:textId="77777777" w:rsidTr="003B79C8">
        <w:trPr>
          <w:gridAfter w:val="2"/>
          <w:wAfter w:w="176" w:type="dxa"/>
          <w:trHeight w:hRule="exact" w:val="510"/>
        </w:trPr>
        <w:tc>
          <w:tcPr>
            <w:tcW w:w="10937" w:type="dxa"/>
            <w:gridSpan w:val="31"/>
            <w:shd w:val="clear" w:color="auto" w:fill="auto"/>
            <w:vAlign w:val="center"/>
          </w:tcPr>
          <w:p w14:paraId="5F11F9BC" w14:textId="77777777" w:rsidR="006A701A" w:rsidRPr="00B8602A" w:rsidRDefault="00D1141B" w:rsidP="00203FA3">
            <w:pPr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Brak danych</w:t>
            </w:r>
            <w:r w:rsidR="00097D1C" w:rsidRPr="00B8602A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6A701A" w:rsidRPr="005D3772" w14:paraId="5F11F9BF" w14:textId="77777777" w:rsidTr="003B79C8">
        <w:trPr>
          <w:gridAfter w:val="2"/>
          <w:wAfter w:w="176" w:type="dxa"/>
          <w:trHeight w:val="359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BE" w14:textId="77777777" w:rsidR="006A701A" w:rsidRPr="00B8602A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Podmioty, na które oddziałuje projekt</w:t>
            </w:r>
          </w:p>
        </w:tc>
      </w:tr>
      <w:tr w:rsidR="00260F33" w:rsidRPr="005D3772" w14:paraId="5F11F9C4" w14:textId="77777777" w:rsidTr="003B79C8">
        <w:trPr>
          <w:gridAfter w:val="2"/>
          <w:wAfter w:w="176" w:type="dxa"/>
          <w:trHeight w:val="142"/>
        </w:trPr>
        <w:tc>
          <w:tcPr>
            <w:tcW w:w="2668" w:type="dxa"/>
            <w:gridSpan w:val="5"/>
            <w:shd w:val="clear" w:color="auto" w:fill="auto"/>
          </w:tcPr>
          <w:p w14:paraId="5F11F9C0" w14:textId="77777777" w:rsidR="00260F33" w:rsidRPr="00B8602A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F11F9C1" w14:textId="77777777" w:rsidR="00260F33" w:rsidRPr="00B8602A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F11F9C2" w14:textId="77777777" w:rsidR="00260F33" w:rsidRPr="00B8602A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Źródło danych</w:t>
            </w:r>
            <w:r w:rsidRPr="00B8602A" w:rsidDel="00260F33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5F11F9C3" w14:textId="77777777" w:rsidR="00260F33" w:rsidRPr="005D3772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D3772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5D3772" w14:paraId="5F11F9C9" w14:textId="77777777" w:rsidTr="003B79C8">
        <w:trPr>
          <w:gridAfter w:val="2"/>
          <w:wAfter w:w="176" w:type="dxa"/>
          <w:trHeight w:val="142"/>
        </w:trPr>
        <w:tc>
          <w:tcPr>
            <w:tcW w:w="2668" w:type="dxa"/>
            <w:gridSpan w:val="5"/>
            <w:shd w:val="clear" w:color="auto" w:fill="auto"/>
          </w:tcPr>
          <w:p w14:paraId="5F11F9C5" w14:textId="77777777" w:rsidR="00260F33" w:rsidRPr="00B8602A" w:rsidRDefault="00FC577E" w:rsidP="00A17CB2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 xml:space="preserve">służby statystyki publicznej </w:t>
            </w:r>
          </w:p>
        </w:tc>
        <w:tc>
          <w:tcPr>
            <w:tcW w:w="2292" w:type="dxa"/>
            <w:gridSpan w:val="8"/>
            <w:shd w:val="clear" w:color="auto" w:fill="auto"/>
            <w:vAlign w:val="center"/>
          </w:tcPr>
          <w:p w14:paraId="5F11F9C6" w14:textId="77777777" w:rsidR="00260F33" w:rsidRPr="00B8602A" w:rsidRDefault="00AF48E8" w:rsidP="006C78C0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 xml:space="preserve">16 urzędów statystycznych </w:t>
            </w:r>
            <w:r w:rsidR="003A588D" w:rsidRPr="00B8602A">
              <w:rPr>
                <w:rFonts w:ascii="Times New Roman" w:hAnsi="Times New Roman"/>
                <w:spacing w:val="-2"/>
              </w:rPr>
              <w:br/>
            </w:r>
            <w:r w:rsidRPr="00B8602A">
              <w:rPr>
                <w:rFonts w:ascii="Times New Roman" w:hAnsi="Times New Roman"/>
                <w:spacing w:val="-2"/>
              </w:rPr>
              <w:t>i Główny Urząd Statystyczny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F11F9C7" w14:textId="77777777" w:rsidR="00260F33" w:rsidRPr="00B8602A" w:rsidRDefault="00AF48E8" w:rsidP="00A17CB2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 xml:space="preserve">ustawa z dnia 29 czerwca </w:t>
            </w:r>
            <w:r w:rsidR="003A588D" w:rsidRPr="00B8602A">
              <w:rPr>
                <w:rFonts w:ascii="Times New Roman" w:hAnsi="Times New Roman"/>
                <w:spacing w:val="-2"/>
              </w:rPr>
              <w:br/>
            </w:r>
            <w:r w:rsidRPr="00B8602A">
              <w:rPr>
                <w:rFonts w:ascii="Times New Roman" w:hAnsi="Times New Roman"/>
                <w:spacing w:val="-2"/>
              </w:rPr>
              <w:t xml:space="preserve">1995 r. o statystyce publicznej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5F11F9C8" w14:textId="67F73CA5" w:rsidR="00BC04A1" w:rsidRDefault="00E8171D" w:rsidP="00F95691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konieczność dosto</w:t>
            </w:r>
            <w:r w:rsidR="00E07B63">
              <w:rPr>
                <w:rFonts w:ascii="Times New Roman" w:hAnsi="Times New Roman"/>
                <w:color w:val="000000"/>
                <w:spacing w:val="-2"/>
              </w:rPr>
              <w:t xml:space="preserve">sowania do zmian </w:t>
            </w:r>
          </w:p>
        </w:tc>
      </w:tr>
      <w:tr w:rsidR="00DC42FE" w:rsidRPr="005D3772" w14:paraId="5F11F9CF" w14:textId="77777777" w:rsidTr="003B79C8">
        <w:trPr>
          <w:gridAfter w:val="2"/>
          <w:wAfter w:w="176" w:type="dxa"/>
          <w:trHeight w:val="142"/>
        </w:trPr>
        <w:tc>
          <w:tcPr>
            <w:tcW w:w="2668" w:type="dxa"/>
            <w:gridSpan w:val="5"/>
            <w:shd w:val="clear" w:color="auto" w:fill="auto"/>
          </w:tcPr>
          <w:p w14:paraId="5F11F9CB" w14:textId="2D5F8970" w:rsidR="00360E13" w:rsidRPr="00B8602A" w:rsidRDefault="009E4CE9" w:rsidP="00E07B63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</w:t>
            </w:r>
            <w:r w:rsidRPr="009E4CE9">
              <w:rPr>
                <w:rFonts w:ascii="Times New Roman" w:hAnsi="Times New Roman"/>
                <w:spacing w:val="-2"/>
              </w:rPr>
              <w:t>odmioty korzystające z informacji zawartych w rejestrze podmiotów</w:t>
            </w:r>
          </w:p>
        </w:tc>
        <w:tc>
          <w:tcPr>
            <w:tcW w:w="2292" w:type="dxa"/>
            <w:gridSpan w:val="8"/>
            <w:shd w:val="clear" w:color="auto" w:fill="auto"/>
            <w:vAlign w:val="center"/>
          </w:tcPr>
          <w:p w14:paraId="5F11F9CC" w14:textId="3621A9D8" w:rsidR="00DC42FE" w:rsidRPr="00B8602A" w:rsidRDefault="00F81B62" w:rsidP="006C78C0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brak możliwości </w:t>
            </w:r>
            <w:r w:rsidR="009E4CE9">
              <w:rPr>
                <w:rFonts w:ascii="Times New Roman" w:hAnsi="Times New Roman"/>
                <w:spacing w:val="-2"/>
              </w:rPr>
              <w:t>oszacowania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8076C81" w14:textId="77777777" w:rsidR="00DC42FE" w:rsidRDefault="00DC42FE" w:rsidP="009E4CE9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14:paraId="5F11F9CD" w14:textId="6FDA4157" w:rsidR="009E4CE9" w:rsidRPr="00B8602A" w:rsidRDefault="009E4CE9" w:rsidP="009E4CE9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4A53D41" w14:textId="37499DCE" w:rsidR="009E4CE9" w:rsidRPr="009E4CE9" w:rsidRDefault="009E4CE9" w:rsidP="009E4CE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</w:t>
            </w:r>
            <w:r w:rsidRPr="009E4CE9">
              <w:rPr>
                <w:rFonts w:ascii="Times New Roman" w:hAnsi="Times New Roman"/>
                <w:color w:val="000000"/>
                <w:spacing w:val="-2"/>
              </w:rPr>
              <w:t xml:space="preserve">ostęp do informacji zgodnie </w:t>
            </w:r>
          </w:p>
          <w:p w14:paraId="5F11F9CE" w14:textId="1C965641" w:rsidR="00DC42FE" w:rsidRPr="005D3772" w:rsidRDefault="009E4CE9" w:rsidP="009E4CE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E4CE9">
              <w:rPr>
                <w:rFonts w:ascii="Times New Roman" w:hAnsi="Times New Roman"/>
                <w:color w:val="000000"/>
                <w:spacing w:val="-2"/>
              </w:rPr>
              <w:t xml:space="preserve">z zasadami określonymi w ustawie z dnia 29 czerwca </w:t>
            </w:r>
            <w:r w:rsidR="00167455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9E4CE9">
              <w:rPr>
                <w:rFonts w:ascii="Times New Roman" w:hAnsi="Times New Roman"/>
                <w:color w:val="000000"/>
                <w:spacing w:val="-2"/>
              </w:rPr>
              <w:t>1995 r. o statystyce publicznej</w:t>
            </w:r>
          </w:p>
        </w:tc>
      </w:tr>
      <w:tr w:rsidR="00DC42FE" w:rsidRPr="005D3772" w14:paraId="5F11F9D6" w14:textId="77777777" w:rsidTr="003B79C8">
        <w:trPr>
          <w:gridAfter w:val="2"/>
          <w:wAfter w:w="176" w:type="dxa"/>
          <w:trHeight w:val="302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D5" w14:textId="77777777" w:rsidR="00DC42FE" w:rsidRPr="00B8602A" w:rsidRDefault="00DC42FE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Informacje na temat zakresu, czasu trwania i podsumowanie wyników konsultacji</w:t>
            </w:r>
          </w:p>
        </w:tc>
      </w:tr>
      <w:tr w:rsidR="00DC42FE" w:rsidRPr="005D3772" w14:paraId="5F11F9D8" w14:textId="77777777" w:rsidTr="003B79C8">
        <w:trPr>
          <w:gridAfter w:val="2"/>
          <w:wAfter w:w="176" w:type="dxa"/>
          <w:trHeight w:val="342"/>
        </w:trPr>
        <w:tc>
          <w:tcPr>
            <w:tcW w:w="10937" w:type="dxa"/>
            <w:gridSpan w:val="31"/>
            <w:shd w:val="clear" w:color="auto" w:fill="FFFFFF"/>
          </w:tcPr>
          <w:p w14:paraId="46DB1328" w14:textId="32809852" w:rsidR="00DC42FE" w:rsidRDefault="00DC42FE" w:rsidP="00CB377C">
            <w:pPr>
              <w:spacing w:before="240" w:after="240"/>
              <w:jc w:val="both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Projekt zosta</w:t>
            </w:r>
            <w:r w:rsidR="00D1141B" w:rsidRPr="00B8602A">
              <w:rPr>
                <w:rFonts w:ascii="Times New Roman" w:hAnsi="Times New Roman"/>
                <w:spacing w:val="-2"/>
              </w:rPr>
              <w:t xml:space="preserve">ł </w:t>
            </w:r>
            <w:r w:rsidRPr="00B8602A">
              <w:rPr>
                <w:rFonts w:ascii="Times New Roman" w:hAnsi="Times New Roman"/>
                <w:spacing w:val="-2"/>
              </w:rPr>
              <w:t>zamieszczony w BIP GUS oraz BIP RCL w zakładce Rządowy Proces Legislacyjny; zosta</w:t>
            </w:r>
            <w:r w:rsidR="00D1141B" w:rsidRPr="00B8602A">
              <w:rPr>
                <w:rFonts w:ascii="Times New Roman" w:hAnsi="Times New Roman"/>
                <w:spacing w:val="-2"/>
              </w:rPr>
              <w:t xml:space="preserve">ł </w:t>
            </w:r>
            <w:r w:rsidR="00167455">
              <w:rPr>
                <w:rFonts w:ascii="Times New Roman" w:hAnsi="Times New Roman"/>
                <w:spacing w:val="-2"/>
              </w:rPr>
              <w:t xml:space="preserve">również </w:t>
            </w:r>
            <w:r w:rsidR="00D1141B" w:rsidRPr="00B8602A">
              <w:rPr>
                <w:rFonts w:ascii="Times New Roman" w:hAnsi="Times New Roman"/>
                <w:spacing w:val="-2"/>
              </w:rPr>
              <w:t xml:space="preserve">przekazany do </w:t>
            </w:r>
            <w:r w:rsidR="00D1141B" w:rsidRPr="00A61EB2">
              <w:rPr>
                <w:rFonts w:ascii="Times New Roman" w:hAnsi="Times New Roman"/>
                <w:spacing w:val="-2"/>
              </w:rPr>
              <w:t>uzgodnień</w:t>
            </w:r>
            <w:r w:rsidRPr="00A61EB2">
              <w:rPr>
                <w:rFonts w:ascii="Times New Roman" w:hAnsi="Times New Roman"/>
                <w:spacing w:val="-2"/>
              </w:rPr>
              <w:t xml:space="preserve"> z członkami Rady Ministrów </w:t>
            </w:r>
            <w:r w:rsidR="00FC577E" w:rsidRPr="00A61EB2">
              <w:rPr>
                <w:rFonts w:ascii="Times New Roman" w:hAnsi="Times New Roman"/>
                <w:spacing w:val="-2"/>
              </w:rPr>
              <w:t>i R</w:t>
            </w:r>
            <w:r w:rsidR="00617691" w:rsidRPr="00A61EB2">
              <w:rPr>
                <w:rFonts w:ascii="Times New Roman" w:hAnsi="Times New Roman"/>
                <w:spacing w:val="-2"/>
              </w:rPr>
              <w:t xml:space="preserve">ządowym </w:t>
            </w:r>
            <w:r w:rsidR="00FC577E" w:rsidRPr="00A61EB2">
              <w:rPr>
                <w:rFonts w:ascii="Times New Roman" w:hAnsi="Times New Roman"/>
                <w:spacing w:val="-2"/>
              </w:rPr>
              <w:t>C</w:t>
            </w:r>
            <w:r w:rsidR="00617691" w:rsidRPr="00A61EB2">
              <w:rPr>
                <w:rFonts w:ascii="Times New Roman" w:hAnsi="Times New Roman"/>
                <w:spacing w:val="-2"/>
              </w:rPr>
              <w:t xml:space="preserve">entrum </w:t>
            </w:r>
            <w:r w:rsidR="00FC577E" w:rsidRPr="00A61EB2">
              <w:rPr>
                <w:rFonts w:ascii="Times New Roman" w:hAnsi="Times New Roman"/>
                <w:spacing w:val="-2"/>
              </w:rPr>
              <w:t>L</w:t>
            </w:r>
            <w:r w:rsidR="00617691" w:rsidRPr="00A61EB2">
              <w:rPr>
                <w:rFonts w:ascii="Times New Roman" w:hAnsi="Times New Roman"/>
                <w:spacing w:val="-2"/>
              </w:rPr>
              <w:t>egislacji</w:t>
            </w:r>
            <w:r w:rsidR="00FC577E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Pr="00A61EB2">
              <w:rPr>
                <w:rFonts w:ascii="Times New Roman" w:hAnsi="Times New Roman"/>
                <w:spacing w:val="-2"/>
              </w:rPr>
              <w:t xml:space="preserve">oraz dodatkowo </w:t>
            </w:r>
            <w:r w:rsidR="00D1141B" w:rsidRPr="00A61EB2">
              <w:rPr>
                <w:rFonts w:ascii="Times New Roman" w:hAnsi="Times New Roman"/>
                <w:spacing w:val="-2"/>
              </w:rPr>
              <w:t>został</w:t>
            </w:r>
            <w:r w:rsidRPr="00A61EB2">
              <w:rPr>
                <w:rFonts w:ascii="Times New Roman" w:hAnsi="Times New Roman"/>
                <w:spacing w:val="-2"/>
              </w:rPr>
              <w:t xml:space="preserve"> skierowany do </w:t>
            </w:r>
            <w:r w:rsidR="00617691" w:rsidRPr="00A61EB2">
              <w:rPr>
                <w:rFonts w:ascii="Times New Roman" w:hAnsi="Times New Roman"/>
                <w:spacing w:val="-2"/>
              </w:rPr>
              <w:t xml:space="preserve">zaopiniowania przez </w:t>
            </w:r>
            <w:r w:rsidR="00CB377C" w:rsidRPr="00A61EB2">
              <w:rPr>
                <w:rFonts w:ascii="Times New Roman" w:hAnsi="Times New Roman"/>
                <w:spacing w:val="-2"/>
              </w:rPr>
              <w:t>Prezesa Zakładu Ubezpieczeń Społecznych, Prezesa Kasy Rolniczego Ubezpieczenia Społecznego,</w:t>
            </w:r>
            <w:r w:rsidR="004C0C3C" w:rsidRPr="00A61EB2">
              <w:rPr>
                <w:rFonts w:ascii="Times New Roman" w:hAnsi="Times New Roman"/>
                <w:spacing w:val="-2"/>
              </w:rPr>
              <w:t xml:space="preserve"> Głównego Geodetę Kraju,</w:t>
            </w:r>
            <w:r w:rsidR="00CB377C" w:rsidRPr="00A61EB2">
              <w:rPr>
                <w:rFonts w:ascii="Times New Roman" w:hAnsi="Times New Roman"/>
                <w:spacing w:val="-2"/>
              </w:rPr>
              <w:t xml:space="preserve"> Prezesa Głównego Urzędu Miar, </w:t>
            </w:r>
            <w:r w:rsidR="004C0C3C" w:rsidRPr="00A61EB2">
              <w:rPr>
                <w:rFonts w:ascii="Times New Roman" w:hAnsi="Times New Roman"/>
                <w:spacing w:val="-2"/>
              </w:rPr>
              <w:t>Głównego Inspektora Nadzoru Budowlanego</w:t>
            </w:r>
            <w:r w:rsidR="00CB377C" w:rsidRPr="00A61EB2">
              <w:rPr>
                <w:rFonts w:ascii="Times New Roman" w:hAnsi="Times New Roman"/>
                <w:spacing w:val="-2"/>
              </w:rPr>
              <w:t>, Prezesa Urzędu Dozoru Technicznego, Prezesa Urzędu Komunikacji Elektronicznej,</w:t>
            </w:r>
            <w:r w:rsidR="00174B31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Prezesa Urzędu Lotnictwa Cywilnego, Prezesa Urzędu Ochrony</w:t>
            </w:r>
            <w:r w:rsidR="00174B31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Konkurencji i Konsumentów, Prezesa Urzędu Patentowego Rzeczypospolitej Polskiej, Prezesa Urzędu Regulacji Energetyki, Prezesa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Urzędu Zamówień Publicznych, Prezesa Wyższego Urzędu Górniczego, Prezesa Agencji Restrukturyzacji i Modernizacji Rolnictwa,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Szefa Agencji Bezpieczeństwa Wewnętrznego, Szefa Agencji Wywiadu, Szefa Urzędu do Spraw Cudzoziemców, Przewodniczącego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 xml:space="preserve">Komisji Nadzoru Finansowego, Głównego Inspektora Jakości </w:t>
            </w:r>
            <w:r w:rsidR="00CB377C" w:rsidRPr="00A61EB2">
              <w:rPr>
                <w:rFonts w:ascii="Times New Roman" w:hAnsi="Times New Roman"/>
                <w:spacing w:val="-2"/>
              </w:rPr>
              <w:lastRenderedPageBreak/>
              <w:t>Handlowej Artykułów Rolno-Spożywczych, Głównego Inspektora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Ochrony Roślin i Nasiennictwa, Głównego Inspektora Ochrony Środowiska, Głównego Inspektora Pracy, Głównego Lekarza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 xml:space="preserve">Weterynarii, Prezesa Polskiej Agencji Rozwoju Przedsiębiorczości, </w:t>
            </w:r>
            <w:r w:rsidR="001B0255" w:rsidRPr="00A61EB2">
              <w:rPr>
                <w:rFonts w:ascii="Times New Roman" w:hAnsi="Times New Roman"/>
                <w:spacing w:val="-2"/>
              </w:rPr>
              <w:t>Dyrektora Generalnego Krajowego Ośrodka Wsparcia Rolnictwa</w:t>
            </w:r>
            <w:r w:rsidR="00CB377C" w:rsidRPr="00A61EB2">
              <w:rPr>
                <w:rFonts w:ascii="Times New Roman" w:hAnsi="Times New Roman"/>
                <w:spacing w:val="-2"/>
              </w:rPr>
              <w:t>, NSZZ „Solidarność”, Przewodniczącego Rady Krajowej NSZZ Rolników Indywidualnych „Solidarność”, Przewodniczącego</w:t>
            </w:r>
            <w:r w:rsidR="0000069F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Krajowego Związku Rolników, Kółek i Organizacji Rolniczych, Ogólnopolskiego Porozumienia Związków Zawodowych, Forum</w:t>
            </w:r>
            <w:r w:rsidR="0000069F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>Związków Zawodowych, Prezesa Krajowej Izby Gospodarczej, Prezesa Polskiej Rady Biznesu, Związku Pracodawców Business</w:t>
            </w:r>
            <w:r w:rsidR="00C26B00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 xml:space="preserve">Centre Club, Pracodawców Rzeczypospolitej Polskiej, Konfederacji „Lewiatan”, Związku Rzemiosła Polskiego, Prezesa </w:t>
            </w:r>
            <w:r w:rsidR="00C26B00" w:rsidRPr="00A61EB2">
              <w:rPr>
                <w:rFonts w:ascii="Times New Roman" w:hAnsi="Times New Roman"/>
                <w:spacing w:val="-2"/>
              </w:rPr>
              <w:t xml:space="preserve">Zarządu </w:t>
            </w:r>
            <w:r w:rsidR="00CB377C" w:rsidRPr="00A61EB2">
              <w:rPr>
                <w:rFonts w:ascii="Times New Roman" w:hAnsi="Times New Roman"/>
                <w:spacing w:val="-2"/>
              </w:rPr>
              <w:t>Krajowej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B377C" w:rsidRPr="00A61EB2">
              <w:rPr>
                <w:rFonts w:ascii="Times New Roman" w:hAnsi="Times New Roman"/>
                <w:spacing w:val="-2"/>
              </w:rPr>
              <w:t xml:space="preserve">Rady Spółdzielczej, Prezesa </w:t>
            </w:r>
            <w:r w:rsidR="00C26B00" w:rsidRPr="00A61EB2">
              <w:rPr>
                <w:rFonts w:ascii="Times New Roman" w:hAnsi="Times New Roman"/>
                <w:spacing w:val="-2"/>
              </w:rPr>
              <w:t xml:space="preserve">Zarządu </w:t>
            </w:r>
            <w:r w:rsidR="00CB377C" w:rsidRPr="00A61EB2">
              <w:rPr>
                <w:rFonts w:ascii="Times New Roman" w:hAnsi="Times New Roman"/>
                <w:spacing w:val="-2"/>
              </w:rPr>
              <w:t>Naczelnej Rady Zrzeszeń Handlu i Usług, Prezesa Izby Przemysłowo-Handlowej Inwestorów</w:t>
            </w:r>
            <w:r w:rsidR="00B6450D" w:rsidRPr="00A61EB2">
              <w:rPr>
                <w:rFonts w:ascii="Times New Roman" w:hAnsi="Times New Roman"/>
                <w:spacing w:val="-2"/>
              </w:rPr>
              <w:t xml:space="preserve"> </w:t>
            </w:r>
            <w:r w:rsidR="00CA3BBE">
              <w:rPr>
                <w:rFonts w:ascii="Times New Roman" w:hAnsi="Times New Roman"/>
                <w:spacing w:val="-2"/>
              </w:rPr>
              <w:t>Zagranicznych, Komisji Wspólnej Rządu i Samorządu Terytorialnego.</w:t>
            </w:r>
          </w:p>
          <w:p w14:paraId="5F11F9D7" w14:textId="44A582BE" w:rsidR="00CB377C" w:rsidRPr="00B8602A" w:rsidRDefault="00045F41" w:rsidP="00F95691">
            <w:pPr>
              <w:spacing w:before="240" w:after="24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Podsumowanie wyników konsultacji zostało zawarte w raporcie z konsultacji.</w:t>
            </w:r>
          </w:p>
        </w:tc>
      </w:tr>
      <w:tr w:rsidR="00DC42FE" w:rsidRPr="005D3772" w14:paraId="5F11F9DA" w14:textId="77777777" w:rsidTr="003B79C8">
        <w:trPr>
          <w:gridAfter w:val="2"/>
          <w:wAfter w:w="176" w:type="dxa"/>
          <w:trHeight w:val="363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9D9" w14:textId="77777777" w:rsidR="00DC42FE" w:rsidRPr="00B8602A" w:rsidRDefault="00DC42FE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lastRenderedPageBreak/>
              <w:t xml:space="preserve"> Wpływ na sektor finansów publicznych</w:t>
            </w:r>
          </w:p>
        </w:tc>
      </w:tr>
      <w:tr w:rsidR="00DC42FE" w:rsidRPr="005D3772" w14:paraId="5F11F9DD" w14:textId="77777777" w:rsidTr="003B79C8">
        <w:trPr>
          <w:gridAfter w:val="2"/>
          <w:wAfter w:w="176" w:type="dxa"/>
          <w:trHeight w:val="142"/>
        </w:trPr>
        <w:tc>
          <w:tcPr>
            <w:tcW w:w="3133" w:type="dxa"/>
            <w:gridSpan w:val="6"/>
            <w:vMerge w:val="restart"/>
            <w:shd w:val="clear" w:color="auto" w:fill="FFFFFF"/>
          </w:tcPr>
          <w:p w14:paraId="5F11F9DB" w14:textId="77777777" w:rsidR="00DC42FE" w:rsidRPr="00B8602A" w:rsidRDefault="00DC42FE" w:rsidP="00821717">
            <w:pPr>
              <w:spacing w:before="40" w:after="40"/>
              <w:rPr>
                <w:rFonts w:ascii="Times New Roman" w:hAnsi="Times New Roman"/>
                <w:i/>
              </w:rPr>
            </w:pPr>
            <w:r w:rsidRPr="00B8602A">
              <w:rPr>
                <w:rFonts w:ascii="Times New Roman" w:hAnsi="Times New Roman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5F11F9DC" w14:textId="77777777" w:rsidR="00DC42FE" w:rsidRPr="00B8602A" w:rsidRDefault="00DC42FE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</w:rPr>
            </w:pPr>
            <w:r w:rsidRPr="00B8602A">
              <w:rPr>
                <w:rFonts w:ascii="Times New Roman" w:hAnsi="Times New Roman"/>
              </w:rPr>
              <w:t>Skutki w okresie 10 lat od wejścia w życie zmian [mln zł]</w:t>
            </w:r>
          </w:p>
        </w:tc>
      </w:tr>
      <w:tr w:rsidR="00DC42FE" w:rsidRPr="005D3772" w14:paraId="5F11F9EB" w14:textId="77777777" w:rsidTr="003B79C8">
        <w:trPr>
          <w:gridAfter w:val="2"/>
          <w:wAfter w:w="176" w:type="dxa"/>
          <w:trHeight w:val="142"/>
        </w:trPr>
        <w:tc>
          <w:tcPr>
            <w:tcW w:w="3133" w:type="dxa"/>
            <w:gridSpan w:val="6"/>
            <w:vMerge/>
            <w:shd w:val="clear" w:color="auto" w:fill="FFFFFF"/>
          </w:tcPr>
          <w:p w14:paraId="5F11F9DE" w14:textId="77777777" w:rsidR="00DC42FE" w:rsidRPr="00B8602A" w:rsidRDefault="00DC42FE" w:rsidP="00A52ADB">
            <w:pPr>
              <w:spacing w:before="40" w:after="4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F11F9DF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11F9E0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11F9E1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11F9E2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11F9E3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5F11F9E4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F11F9E5" w14:textId="77777777" w:rsidR="00DC42FE" w:rsidRPr="00B8602A" w:rsidRDefault="00DC42FE" w:rsidP="001D6A3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11F9E6" w14:textId="77777777" w:rsidR="00DC42FE" w:rsidRPr="005D3772" w:rsidRDefault="00DC42F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11F9E7" w14:textId="77777777" w:rsidR="00DC42FE" w:rsidRPr="005D3772" w:rsidRDefault="00DC42F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11F9E8" w14:textId="77777777" w:rsidR="00DC42FE" w:rsidRPr="005D3772" w:rsidRDefault="00DC42F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F11F9E9" w14:textId="77777777" w:rsidR="00DC42FE" w:rsidRPr="005D3772" w:rsidRDefault="00DC42F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5F11F9EA" w14:textId="77777777" w:rsidR="00DC42FE" w:rsidRPr="005D3772" w:rsidRDefault="00DC42F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D3772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DC42FE" w:rsidRPr="005D3772" w14:paraId="5F11F9F9" w14:textId="77777777" w:rsidTr="003B79C8">
        <w:trPr>
          <w:gridAfter w:val="1"/>
          <w:wAfter w:w="166" w:type="dxa"/>
          <w:trHeight w:val="321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9EC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  <w:b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9E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EE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E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9F0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9F2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9F3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9F4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5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6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9F7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9F8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07" w14:textId="77777777" w:rsidTr="003B79C8">
        <w:trPr>
          <w:gridAfter w:val="1"/>
          <w:wAfter w:w="166" w:type="dxa"/>
          <w:trHeight w:val="321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9FA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9FB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C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9FE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9F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00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0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02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03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04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05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06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15" w14:textId="77777777" w:rsidTr="003B79C8">
        <w:trPr>
          <w:gridAfter w:val="1"/>
          <w:wAfter w:w="166" w:type="dxa"/>
          <w:trHeight w:val="344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08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09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0A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0B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0C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0D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0E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0F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10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1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2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13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14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23" w14:textId="77777777" w:rsidTr="003B79C8">
        <w:trPr>
          <w:gridAfter w:val="1"/>
          <w:wAfter w:w="166" w:type="dxa"/>
          <w:trHeight w:val="344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16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17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8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9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1A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B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1C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1D" w14:textId="77777777" w:rsidR="00DC42FE" w:rsidRPr="00B8602A" w:rsidRDefault="00DC42FE" w:rsidP="000B54F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1E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1F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0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21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22" w14:textId="77777777" w:rsidR="00DC42FE" w:rsidRPr="005D3772" w:rsidRDefault="00DC42FE" w:rsidP="000B54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31" w14:textId="77777777" w:rsidTr="003B79C8">
        <w:trPr>
          <w:gridAfter w:val="1"/>
          <w:wAfter w:w="166" w:type="dxa"/>
          <w:trHeight w:val="330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24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  <w:b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25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6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7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28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9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2A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2B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2C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D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2E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2F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30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3F" w14:textId="77777777" w:rsidTr="003B79C8">
        <w:trPr>
          <w:gridAfter w:val="1"/>
          <w:wAfter w:w="166" w:type="dxa"/>
          <w:trHeight w:val="330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32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33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34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35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36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37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38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39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3A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3B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3C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3D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3E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4D" w14:textId="77777777" w:rsidTr="003B79C8">
        <w:trPr>
          <w:gridAfter w:val="1"/>
          <w:wAfter w:w="166" w:type="dxa"/>
          <w:trHeight w:val="351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40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4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42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43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44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45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46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47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48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49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4A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4B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4C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5B" w14:textId="77777777" w:rsidTr="003B79C8">
        <w:trPr>
          <w:gridAfter w:val="1"/>
          <w:wAfter w:w="166" w:type="dxa"/>
          <w:trHeight w:val="351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4E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4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0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52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3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54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55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56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7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8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59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5A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69" w14:textId="77777777" w:rsidTr="003B79C8">
        <w:trPr>
          <w:gridAfter w:val="1"/>
          <w:wAfter w:w="166" w:type="dxa"/>
          <w:trHeight w:val="360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5C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  <w:b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5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E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5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60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62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63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64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5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6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67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68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77" w14:textId="77777777" w:rsidTr="003B79C8">
        <w:trPr>
          <w:gridAfter w:val="1"/>
          <w:wAfter w:w="166" w:type="dxa"/>
          <w:trHeight w:val="360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6A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6B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C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6E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6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70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71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72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73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74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75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76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85" w14:textId="77777777" w:rsidTr="003B79C8">
        <w:trPr>
          <w:gridAfter w:val="1"/>
          <w:wAfter w:w="166" w:type="dxa"/>
          <w:trHeight w:val="357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78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79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7A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7B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7C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7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7E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7F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80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1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2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83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84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93" w14:textId="77777777" w:rsidTr="003B79C8">
        <w:trPr>
          <w:gridAfter w:val="1"/>
          <w:wAfter w:w="166" w:type="dxa"/>
          <w:trHeight w:val="357"/>
        </w:trPr>
        <w:tc>
          <w:tcPr>
            <w:tcW w:w="3133" w:type="dxa"/>
            <w:gridSpan w:val="6"/>
            <w:shd w:val="clear" w:color="auto" w:fill="FFFFFF"/>
            <w:vAlign w:val="center"/>
          </w:tcPr>
          <w:p w14:paraId="5F11FA86" w14:textId="77777777" w:rsidR="00DC42FE" w:rsidRPr="00B8602A" w:rsidRDefault="00DC42FE" w:rsidP="00C53F2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F11FA87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8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9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8A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B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shd w:val="clear" w:color="auto" w:fill="FFFFFF"/>
          </w:tcPr>
          <w:p w14:paraId="5F11FA8C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F11FA8D" w14:textId="77777777" w:rsidR="00DC42FE" w:rsidRPr="00B8602A" w:rsidRDefault="00DC42FE" w:rsidP="009107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11FA8E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8F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FA90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F11FA91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11FA92" w14:textId="77777777" w:rsidR="00DC42FE" w:rsidRPr="005D3772" w:rsidRDefault="00DC42FE" w:rsidP="009107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C42FE" w:rsidRPr="005D3772" w14:paraId="5F11FA96" w14:textId="77777777" w:rsidTr="003B79C8">
        <w:trPr>
          <w:gridAfter w:val="2"/>
          <w:wAfter w:w="176" w:type="dxa"/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5F11FA94" w14:textId="77777777" w:rsidR="00DC42FE" w:rsidRPr="00B8602A" w:rsidRDefault="00DC42FE" w:rsidP="005741EE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 xml:space="preserve">Źródła finansowania </w:t>
            </w:r>
          </w:p>
        </w:tc>
        <w:tc>
          <w:tcPr>
            <w:tcW w:w="8694" w:type="dxa"/>
            <w:gridSpan w:val="28"/>
            <w:shd w:val="clear" w:color="auto" w:fill="FFFFFF"/>
            <w:vAlign w:val="center"/>
          </w:tcPr>
          <w:p w14:paraId="5F11FA95" w14:textId="77777777" w:rsidR="00DC42FE" w:rsidRPr="00B8602A" w:rsidRDefault="00DC42FE" w:rsidP="000C5A2F">
            <w:pPr>
              <w:jc w:val="both"/>
              <w:rPr>
                <w:rFonts w:ascii="Times New Roman" w:hAnsi="Times New Roman"/>
                <w:strike/>
              </w:rPr>
            </w:pPr>
          </w:p>
        </w:tc>
      </w:tr>
      <w:tr w:rsidR="00DC42FE" w:rsidRPr="005D3772" w14:paraId="5F11FA99" w14:textId="77777777" w:rsidTr="007E4D48">
        <w:trPr>
          <w:gridBefore w:val="1"/>
          <w:wBefore w:w="176" w:type="dxa"/>
          <w:trHeight w:hRule="exact" w:val="5118"/>
        </w:trPr>
        <w:tc>
          <w:tcPr>
            <w:tcW w:w="2243" w:type="dxa"/>
            <w:gridSpan w:val="3"/>
            <w:shd w:val="clear" w:color="auto" w:fill="FFFFFF"/>
          </w:tcPr>
          <w:p w14:paraId="5F11FA97" w14:textId="77777777" w:rsidR="00DC42FE" w:rsidRPr="00B8602A" w:rsidRDefault="00DC42FE" w:rsidP="00821717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9"/>
            <w:shd w:val="clear" w:color="auto" w:fill="FFFFFF"/>
          </w:tcPr>
          <w:p w14:paraId="22EF5327" w14:textId="5EE23898" w:rsidR="00790688" w:rsidRDefault="00790688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90688">
              <w:rPr>
                <w:rFonts w:ascii="Times New Roman" w:hAnsi="Times New Roman"/>
              </w:rPr>
              <w:t>Przyjęcie rozporządzenia nie będzie miało wpływu na sektor finansów publicznych, w tym budżet państwa i budżety jednostek samorządu terytorialnego. Rejestr podmiotów jest prowadzony w ramach środków finansowych przeznaczonych z budżetu państwa w części, której dysponentem jest Główny Urząd Statystyczny.</w:t>
            </w:r>
          </w:p>
          <w:p w14:paraId="3E945FD6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D2D6AAF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3262A287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D01DE8D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BC381F8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365DCA28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72129D0" w14:textId="77777777" w:rsidR="00F81B62" w:rsidRDefault="00F81B62" w:rsidP="00790688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98" w14:textId="68DFE793" w:rsidR="00DC42FE" w:rsidRPr="00B8602A" w:rsidRDefault="00DC42FE" w:rsidP="000502CC">
            <w:pPr>
              <w:spacing w:line="240" w:lineRule="auto"/>
              <w:jc w:val="both"/>
              <w:rPr>
                <w:rFonts w:ascii="Times New Roman" w:hAnsi="Times New Roman"/>
              </w:rPr>
            </w:pPr>
            <w:bookmarkStart w:id="3" w:name="_GoBack"/>
            <w:bookmarkEnd w:id="3"/>
          </w:p>
        </w:tc>
      </w:tr>
      <w:tr w:rsidR="00DC42FE" w:rsidRPr="005D3772" w14:paraId="5F11FA9B" w14:textId="77777777" w:rsidTr="003B79C8">
        <w:trPr>
          <w:gridBefore w:val="1"/>
          <w:wBefore w:w="176" w:type="dxa"/>
          <w:trHeight w:val="345"/>
        </w:trPr>
        <w:tc>
          <w:tcPr>
            <w:tcW w:w="10937" w:type="dxa"/>
            <w:gridSpan w:val="32"/>
            <w:shd w:val="clear" w:color="auto" w:fill="99CCFF"/>
          </w:tcPr>
          <w:p w14:paraId="5F11FA9A" w14:textId="77777777" w:rsidR="00DC42FE" w:rsidRPr="00B8602A" w:rsidRDefault="00DC42FE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B8602A">
              <w:rPr>
                <w:rFonts w:ascii="Times New Roman" w:hAnsi="Times New Roman"/>
                <w:b/>
                <w:spacing w:val="-2"/>
              </w:rPr>
              <w:t xml:space="preserve">Wpływ na </w:t>
            </w:r>
            <w:r w:rsidRPr="00B8602A">
              <w:rPr>
                <w:rFonts w:ascii="Times New Roman" w:hAnsi="Times New Roman"/>
                <w:b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DC42FE" w:rsidRPr="005D3772" w14:paraId="5F11FA9D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FFFFFF"/>
          </w:tcPr>
          <w:p w14:paraId="5F11FA9C" w14:textId="77777777" w:rsidR="00DC42FE" w:rsidRPr="00B8602A" w:rsidRDefault="00DC42FE" w:rsidP="00811D4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Skutki</w:t>
            </w:r>
          </w:p>
        </w:tc>
      </w:tr>
      <w:tr w:rsidR="00DC42FE" w:rsidRPr="005D3772" w14:paraId="5F11FAA6" w14:textId="77777777" w:rsidTr="003B79C8">
        <w:trPr>
          <w:gridAfter w:val="2"/>
          <w:wAfter w:w="176" w:type="dxa"/>
          <w:trHeight w:val="142"/>
        </w:trPr>
        <w:tc>
          <w:tcPr>
            <w:tcW w:w="3889" w:type="dxa"/>
            <w:gridSpan w:val="9"/>
            <w:shd w:val="clear" w:color="auto" w:fill="FFFFFF"/>
          </w:tcPr>
          <w:p w14:paraId="5F11FA9E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lastRenderedPageBreak/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F11FA9F" w14:textId="77777777" w:rsidR="00DC42FE" w:rsidRPr="00B8602A" w:rsidRDefault="00DC42FE" w:rsidP="00811D4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F11FAA0" w14:textId="77777777" w:rsidR="00DC42FE" w:rsidRPr="00B8602A" w:rsidRDefault="00DC42FE" w:rsidP="00811D4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F11FAA1" w14:textId="77777777" w:rsidR="00DC42FE" w:rsidRPr="00B8602A" w:rsidRDefault="00DC42FE" w:rsidP="00811D4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F11FAA2" w14:textId="77777777" w:rsidR="00DC42FE" w:rsidRPr="005D3772" w:rsidRDefault="00DC42FE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F11FAA3" w14:textId="77777777" w:rsidR="00DC42FE" w:rsidRPr="005D3772" w:rsidRDefault="00DC42FE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F11FAA4" w14:textId="77777777" w:rsidR="00DC42FE" w:rsidRPr="005D3772" w:rsidRDefault="00DC42FE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F11FAA5" w14:textId="77777777" w:rsidR="00DC42FE" w:rsidRPr="005D3772" w:rsidRDefault="00DC42FE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D3772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D3772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5D3772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DC42FE" w:rsidRPr="005D3772" w14:paraId="5F11FAB2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 w:val="restart"/>
            <w:shd w:val="clear" w:color="auto" w:fill="FFFFFF"/>
          </w:tcPr>
          <w:p w14:paraId="5F11FAA7" w14:textId="77777777" w:rsidR="00DC42FE" w:rsidRPr="00B8602A" w:rsidRDefault="00DC42FE" w:rsidP="006F78C4">
            <w:pPr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W ujęciu pieniężnym</w:t>
            </w:r>
          </w:p>
          <w:p w14:paraId="5F11FAA8" w14:textId="77777777" w:rsidR="00DC42FE" w:rsidRPr="00B8602A" w:rsidRDefault="00DC42FE" w:rsidP="006F78C4">
            <w:pPr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F11FAA9" w14:textId="77777777" w:rsidR="00DC42FE" w:rsidRPr="00B8602A" w:rsidRDefault="00DC42FE" w:rsidP="006F78C4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5F11FAAA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F11FAAB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5F11FAAC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AD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F11FAAE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AF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11FAB0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5F11FAB1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BC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B3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B4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F11FAB5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5F11FAB6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B7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F11FAB8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B9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11FABA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5F11FABB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C6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BD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BE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F11FABF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5F11FAC0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C1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F11FAC2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C3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11FAC4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5F11FAC5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D0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C7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C8" w14:textId="77777777" w:rsidR="00DC42FE" w:rsidRPr="00B8602A" w:rsidRDefault="002D4C98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 w:hAnsi="Times New Roman"/>
                <w:noProof/>
              </w:rPr>
              <w:t>(dodaj/usuń)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F11FAC9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5F11FACA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CB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F11FACC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F11FACD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11FACE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5F11FACF" w14:textId="77777777" w:rsidR="00DC42FE" w:rsidRPr="005D3772" w:rsidRDefault="00DC42FE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C42FE" w:rsidRPr="005D3772" w14:paraId="5F11FAD4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 w:val="restart"/>
            <w:shd w:val="clear" w:color="auto" w:fill="FFFFFF"/>
          </w:tcPr>
          <w:p w14:paraId="5F11FAD1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W ujęciu niepieniężnym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5F11FAD2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D3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D8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D5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D6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D7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DC" w14:textId="77777777" w:rsidTr="003B79C8">
        <w:trPr>
          <w:gridAfter w:val="2"/>
          <w:wAfter w:w="176" w:type="dxa"/>
          <w:trHeight w:val="596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D9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DA" w14:textId="77777777" w:rsidR="00DC42FE" w:rsidRPr="00B8602A" w:rsidRDefault="00DC42FE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DB" w14:textId="77777777" w:rsidR="00DC42FE" w:rsidRPr="00B8602A" w:rsidRDefault="00DC42FE" w:rsidP="00955774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E0" w14:textId="77777777" w:rsidTr="003B79C8">
        <w:trPr>
          <w:gridAfter w:val="2"/>
          <w:wAfter w:w="176" w:type="dxa"/>
          <w:trHeight w:val="240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DD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DE" w14:textId="77777777" w:rsidR="00DC42FE" w:rsidRPr="00B8602A" w:rsidRDefault="002D4C98" w:rsidP="00811D46">
            <w:pPr>
              <w:tabs>
                <w:tab w:val="right" w:pos="1936"/>
              </w:tabs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 w:hAnsi="Times New Roman"/>
                <w:noProof/>
              </w:rPr>
              <w:t>(dodaj/usuń)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DF" w14:textId="77777777" w:rsidR="00DC42FE" w:rsidRPr="00B8602A" w:rsidRDefault="00DC42FE" w:rsidP="00811D46">
            <w:pPr>
              <w:tabs>
                <w:tab w:val="left" w:pos="3000"/>
              </w:tabs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E4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 w:val="restart"/>
            <w:shd w:val="clear" w:color="auto" w:fill="FFFFFF"/>
          </w:tcPr>
          <w:p w14:paraId="5F11FAE1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Niemierzalne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5F11FAE2" w14:textId="77777777" w:rsidR="00DC42FE" w:rsidRPr="00B8602A" w:rsidRDefault="002D4C98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 w:hAnsi="Times New Roman"/>
                <w:noProof/>
              </w:rPr>
              <w:t>(dodaj/usuń)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E3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E8" w14:textId="77777777" w:rsidTr="003B79C8">
        <w:trPr>
          <w:gridAfter w:val="2"/>
          <w:wAfter w:w="176" w:type="dxa"/>
          <w:trHeight w:val="142"/>
        </w:trPr>
        <w:tc>
          <w:tcPr>
            <w:tcW w:w="1596" w:type="dxa"/>
            <w:gridSpan w:val="2"/>
            <w:vMerge/>
            <w:shd w:val="clear" w:color="auto" w:fill="FFFFFF"/>
          </w:tcPr>
          <w:p w14:paraId="5F11FAE5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F11FAE6" w14:textId="77777777" w:rsidR="00DC42FE" w:rsidRPr="00B8602A" w:rsidRDefault="002D4C98" w:rsidP="00811D46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 w:hAnsi="Times New Roman"/>
                <w:noProof/>
              </w:rPr>
              <w:t>(dodaj/usuń)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F11FAE7" w14:textId="77777777" w:rsidR="00DC42FE" w:rsidRPr="00B8602A" w:rsidRDefault="00DC42FE" w:rsidP="00811D46">
            <w:pPr>
              <w:spacing w:line="240" w:lineRule="auto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AF3" w14:textId="77777777" w:rsidTr="003B79C8">
        <w:trPr>
          <w:gridAfter w:val="2"/>
          <w:wAfter w:w="176" w:type="dxa"/>
          <w:trHeight w:hRule="exact" w:val="1417"/>
        </w:trPr>
        <w:tc>
          <w:tcPr>
            <w:tcW w:w="2243" w:type="dxa"/>
            <w:gridSpan w:val="3"/>
            <w:shd w:val="clear" w:color="auto" w:fill="FFFFFF"/>
          </w:tcPr>
          <w:p w14:paraId="5F11FAE9" w14:textId="77777777" w:rsidR="00DC42FE" w:rsidRPr="00B8602A" w:rsidRDefault="00DC42FE" w:rsidP="00821717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8"/>
            <w:shd w:val="clear" w:color="auto" w:fill="FFFFFF"/>
            <w:vAlign w:val="center"/>
          </w:tcPr>
          <w:p w14:paraId="5F11FAEA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EB" w14:textId="77777777" w:rsidR="00DC42FE" w:rsidRPr="00B8602A" w:rsidRDefault="00F024D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Nie dotyczy</w:t>
            </w:r>
          </w:p>
          <w:p w14:paraId="5F11FAEC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ED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EE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EF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F0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F1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AF2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C42FE" w:rsidRPr="005D3772" w14:paraId="5F11FAF5" w14:textId="77777777" w:rsidTr="003B79C8">
        <w:trPr>
          <w:gridAfter w:val="2"/>
          <w:wAfter w:w="176" w:type="dxa"/>
          <w:trHeight w:val="342"/>
        </w:trPr>
        <w:tc>
          <w:tcPr>
            <w:tcW w:w="10937" w:type="dxa"/>
            <w:gridSpan w:val="31"/>
            <w:shd w:val="clear" w:color="auto" w:fill="99CCFF"/>
            <w:vAlign w:val="center"/>
          </w:tcPr>
          <w:p w14:paraId="5F11FAF4" w14:textId="77777777" w:rsidR="00DC42FE" w:rsidRPr="00B8602A" w:rsidRDefault="00DC42FE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 xml:space="preserve"> Zmiana obciążeń regulacyjnych (w tym obowiązków informacyjnych) wynikających z projektu</w:t>
            </w:r>
          </w:p>
        </w:tc>
      </w:tr>
      <w:tr w:rsidR="00DC42FE" w:rsidRPr="005D3772" w14:paraId="5F11FAF7" w14:textId="77777777" w:rsidTr="003B79C8">
        <w:trPr>
          <w:gridAfter w:val="2"/>
          <w:wAfter w:w="176" w:type="dxa"/>
          <w:trHeight w:val="151"/>
        </w:trPr>
        <w:tc>
          <w:tcPr>
            <w:tcW w:w="10937" w:type="dxa"/>
            <w:gridSpan w:val="31"/>
            <w:shd w:val="clear" w:color="auto" w:fill="FFFFFF"/>
          </w:tcPr>
          <w:p w14:paraId="5F11FAF6" w14:textId="77777777" w:rsidR="00DC42FE" w:rsidRPr="00B8602A" w:rsidRDefault="002D4C98" w:rsidP="004F4E17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07B63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DC42FE" w:rsidRPr="005D3772" w14:paraId="5F11FAFC" w14:textId="77777777" w:rsidTr="003B79C8">
        <w:trPr>
          <w:gridAfter w:val="2"/>
          <w:wAfter w:w="176" w:type="dxa"/>
          <w:trHeight w:val="946"/>
        </w:trPr>
        <w:tc>
          <w:tcPr>
            <w:tcW w:w="5111" w:type="dxa"/>
            <w:gridSpan w:val="14"/>
            <w:shd w:val="clear" w:color="auto" w:fill="FFFFFF"/>
          </w:tcPr>
          <w:p w14:paraId="5F11FAF8" w14:textId="77777777" w:rsidR="00DC42FE" w:rsidRPr="00B8602A" w:rsidRDefault="00DC42FE" w:rsidP="001B3460">
            <w:pPr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 xml:space="preserve">Wprowadzane są obciążenia poza bezwzględnie wymaganymi przez UE </w:t>
            </w:r>
            <w:r w:rsidRPr="00B8602A">
              <w:rPr>
                <w:rFonts w:ascii="Times New Roman" w:hAnsi="Times New Roman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5F11FAF9" w14:textId="77777777" w:rsidR="00DC42FE" w:rsidRPr="00B8602A" w:rsidRDefault="002D4C98" w:rsidP="004F4E17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tak</w:t>
            </w:r>
          </w:p>
          <w:p w14:paraId="5F11FAFA" w14:textId="77777777" w:rsidR="00DC42FE" w:rsidRPr="00B8602A" w:rsidRDefault="002D4C98" w:rsidP="004F4E17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nie</w:t>
            </w:r>
          </w:p>
          <w:p w14:paraId="5F11FAFB" w14:textId="77777777" w:rsidR="00DC42FE" w:rsidRPr="00B8602A" w:rsidRDefault="002D4C98" w:rsidP="004F4E17">
            <w:pPr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4061F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nie dotyczy</w:t>
            </w:r>
          </w:p>
        </w:tc>
      </w:tr>
      <w:tr w:rsidR="00DC42FE" w:rsidRPr="005D3772" w14:paraId="5F11FB06" w14:textId="77777777" w:rsidTr="003B79C8">
        <w:trPr>
          <w:gridAfter w:val="2"/>
          <w:wAfter w:w="176" w:type="dxa"/>
          <w:trHeight w:val="1245"/>
        </w:trPr>
        <w:tc>
          <w:tcPr>
            <w:tcW w:w="5111" w:type="dxa"/>
            <w:gridSpan w:val="14"/>
            <w:shd w:val="clear" w:color="auto" w:fill="FFFFFF"/>
          </w:tcPr>
          <w:p w14:paraId="5F11FAFD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577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FC577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 xml:space="preserve">zmniejszenie liczby dokumentów </w:t>
            </w:r>
          </w:p>
          <w:p w14:paraId="5F11FAFE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zmniejszenie liczby procedur</w:t>
            </w:r>
          </w:p>
          <w:p w14:paraId="5F11FAFF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skrócenie czasu na załatwienie sprawy</w:t>
            </w:r>
          </w:p>
          <w:p w14:paraId="5F11FB00" w14:textId="77777777" w:rsidR="00DC42FE" w:rsidRPr="00B8602A" w:rsidRDefault="002D4C98" w:rsidP="00FC577E">
            <w:pPr>
              <w:rPr>
                <w:rFonts w:ascii="Times New Roman" w:hAnsi="Times New Roman"/>
                <w:b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577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inne:</w:t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5F11FB01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zwiększenie liczby dokumentów</w:t>
            </w:r>
          </w:p>
          <w:p w14:paraId="5F11FB02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5F11FB03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wydłużenie czasu na załatwienie sprawy</w:t>
            </w:r>
          </w:p>
          <w:p w14:paraId="5F11FB04" w14:textId="77777777" w:rsidR="00DC42FE" w:rsidRPr="00B8602A" w:rsidRDefault="002D4C98" w:rsidP="00AE6CF8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inne:</w:t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  <w:p w14:paraId="5F11FB05" w14:textId="77777777" w:rsidR="00DC42FE" w:rsidRPr="00B8602A" w:rsidRDefault="00DC42FE" w:rsidP="00AE6CF8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C42FE" w:rsidRPr="005D3772" w14:paraId="5F11FB0C" w14:textId="77777777" w:rsidTr="003B79C8">
        <w:trPr>
          <w:gridAfter w:val="2"/>
          <w:wAfter w:w="176" w:type="dxa"/>
          <w:trHeight w:val="870"/>
        </w:trPr>
        <w:tc>
          <w:tcPr>
            <w:tcW w:w="5111" w:type="dxa"/>
            <w:gridSpan w:val="14"/>
            <w:shd w:val="clear" w:color="auto" w:fill="FFFFFF"/>
          </w:tcPr>
          <w:p w14:paraId="5F11FB07" w14:textId="77777777" w:rsidR="00DC42FE" w:rsidRPr="00B8602A" w:rsidRDefault="00DC42FE" w:rsidP="004F4E1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826" w:type="dxa"/>
            <w:gridSpan w:val="17"/>
            <w:shd w:val="clear" w:color="auto" w:fill="FFFFFF"/>
          </w:tcPr>
          <w:p w14:paraId="5F11FB08" w14:textId="77777777" w:rsidR="00DC42FE" w:rsidRPr="00B8602A" w:rsidRDefault="002D4C98" w:rsidP="00BF0DA2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tak</w:t>
            </w:r>
          </w:p>
          <w:p w14:paraId="5F11FB09" w14:textId="77777777" w:rsidR="00DC42FE" w:rsidRPr="00B8602A" w:rsidRDefault="002D4C98" w:rsidP="00BF0DA2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nie</w:t>
            </w:r>
          </w:p>
          <w:p w14:paraId="5F11FB0A" w14:textId="77777777" w:rsidR="00DC42FE" w:rsidRPr="00B8602A" w:rsidRDefault="002D4C98" w:rsidP="00BF0DA2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4061F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nie dotyczy</w:t>
            </w:r>
          </w:p>
          <w:p w14:paraId="5F11FB0B" w14:textId="77777777" w:rsidR="00DC42FE" w:rsidRPr="00B8602A" w:rsidRDefault="00DC42FE" w:rsidP="00BF0D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C42FE" w:rsidRPr="005D3772" w14:paraId="5F11FB10" w14:textId="77777777" w:rsidTr="003B79C8">
        <w:trPr>
          <w:gridAfter w:val="2"/>
          <w:wAfter w:w="176" w:type="dxa"/>
          <w:trHeight w:hRule="exact" w:val="397"/>
        </w:trPr>
        <w:tc>
          <w:tcPr>
            <w:tcW w:w="10937" w:type="dxa"/>
            <w:gridSpan w:val="31"/>
            <w:shd w:val="clear" w:color="auto" w:fill="FFFFFF"/>
          </w:tcPr>
          <w:p w14:paraId="5F11FB0D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B0E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11FB0F" w14:textId="77777777" w:rsidR="00DC42FE" w:rsidRPr="00B8602A" w:rsidRDefault="00DC42FE" w:rsidP="00B37C80">
            <w:pPr>
              <w:jc w:val="both"/>
              <w:rPr>
                <w:rFonts w:ascii="Times New Roman" w:hAnsi="Times New Roman"/>
              </w:rPr>
            </w:pPr>
          </w:p>
        </w:tc>
      </w:tr>
      <w:tr w:rsidR="00DC42FE" w:rsidRPr="005D3772" w14:paraId="5F11FB12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B11" w14:textId="77777777" w:rsidR="00DC42FE" w:rsidRPr="00B8602A" w:rsidRDefault="00DC42FE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 xml:space="preserve">Wpływ na rynek pracy </w:t>
            </w:r>
          </w:p>
        </w:tc>
      </w:tr>
      <w:tr w:rsidR="00DC42FE" w:rsidRPr="005D3772" w14:paraId="5F11FB14" w14:textId="77777777" w:rsidTr="003B79C8">
        <w:trPr>
          <w:gridAfter w:val="2"/>
          <w:wAfter w:w="176" w:type="dxa"/>
          <w:trHeight w:hRule="exact" w:val="567"/>
        </w:trPr>
        <w:tc>
          <w:tcPr>
            <w:tcW w:w="10937" w:type="dxa"/>
            <w:gridSpan w:val="31"/>
            <w:shd w:val="clear" w:color="auto" w:fill="auto"/>
            <w:vAlign w:val="center"/>
          </w:tcPr>
          <w:p w14:paraId="5F11FB13" w14:textId="77777777" w:rsidR="00DC42FE" w:rsidRPr="00B8602A" w:rsidRDefault="00DC42FE" w:rsidP="00203FA3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Nie dotyczy</w:t>
            </w:r>
          </w:p>
        </w:tc>
      </w:tr>
      <w:tr w:rsidR="00DC42FE" w:rsidRPr="005D3772" w14:paraId="5F11FB16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B15" w14:textId="77777777" w:rsidR="00DC42FE" w:rsidRPr="00B8602A" w:rsidRDefault="00DC42FE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>Wpływ na pozostałe obszary</w:t>
            </w:r>
          </w:p>
        </w:tc>
      </w:tr>
      <w:tr w:rsidR="00DC42FE" w:rsidRPr="005D3772" w14:paraId="5F11FB21" w14:textId="77777777" w:rsidTr="003B79C8">
        <w:trPr>
          <w:gridAfter w:val="2"/>
          <w:wAfter w:w="176" w:type="dxa"/>
          <w:trHeight w:val="1031"/>
        </w:trPr>
        <w:tc>
          <w:tcPr>
            <w:tcW w:w="3547" w:type="dxa"/>
            <w:gridSpan w:val="7"/>
            <w:shd w:val="clear" w:color="auto" w:fill="FFFFFF"/>
          </w:tcPr>
          <w:p w14:paraId="5F11FB17" w14:textId="77777777" w:rsidR="00DC42FE" w:rsidRPr="00B8602A" w:rsidRDefault="00DC42FE" w:rsidP="00254DED">
            <w:pPr>
              <w:spacing w:line="240" w:lineRule="auto"/>
              <w:rPr>
                <w:rFonts w:ascii="Times New Roman" w:hAnsi="Times New Roman"/>
              </w:rPr>
            </w:pPr>
          </w:p>
          <w:p w14:paraId="5F11FB18" w14:textId="77777777" w:rsidR="00DC42FE" w:rsidRPr="00B8602A" w:rsidRDefault="002D4C98" w:rsidP="00254DED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środowisko naturalne</w:t>
            </w:r>
          </w:p>
          <w:p w14:paraId="5F11FB19" w14:textId="77777777" w:rsidR="00DC42FE" w:rsidRPr="00B8602A" w:rsidRDefault="002D4C98" w:rsidP="006A701A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sytuacja i rozwój regionalny</w:t>
            </w:r>
          </w:p>
          <w:p w14:paraId="5F11FB1A" w14:textId="77777777" w:rsidR="00DC42FE" w:rsidRPr="00B8602A" w:rsidRDefault="002D4C98" w:rsidP="006A701A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 xml:space="preserve">inne: </w:t>
            </w: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FORMTEXT </w:instrText>
            </w:r>
            <w:r w:rsidRPr="00B8602A">
              <w:rPr>
                <w:rFonts w:ascii="Times New Roman" w:hAnsi="Times New Roman"/>
              </w:rPr>
            </w:r>
            <w:r w:rsidRPr="00B8602A">
              <w:rPr>
                <w:rFonts w:ascii="Times New Roman" w:hAnsi="Times New Roman"/>
              </w:rPr>
              <w:fldChar w:fldCharType="separate"/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="00DC42FE" w:rsidRPr="00B8602A">
              <w:rPr>
                <w:rFonts w:ascii="Times New Roman"/>
                <w:noProof/>
              </w:rPr>
              <w:t> </w:t>
            </w:r>
            <w:r w:rsidRPr="00B8602A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5F11FB1B" w14:textId="77777777" w:rsidR="00DC42FE" w:rsidRPr="00B8602A" w:rsidRDefault="00DC42FE" w:rsidP="00254DED">
            <w:pPr>
              <w:spacing w:line="240" w:lineRule="auto"/>
              <w:rPr>
                <w:rFonts w:ascii="Times New Roman" w:hAnsi="Times New Roman"/>
              </w:rPr>
            </w:pPr>
          </w:p>
          <w:p w14:paraId="5F11FB1C" w14:textId="77777777" w:rsidR="00DC42FE" w:rsidRPr="00B8602A" w:rsidRDefault="002D4C98" w:rsidP="00254DED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</w:t>
            </w:r>
            <w:r w:rsidR="00DC42FE" w:rsidRPr="00B8602A">
              <w:rPr>
                <w:rFonts w:ascii="Times New Roman" w:hAnsi="Times New Roman"/>
                <w:spacing w:val="-2"/>
              </w:rPr>
              <w:t>demografia</w:t>
            </w:r>
          </w:p>
          <w:p w14:paraId="5F11FB1D" w14:textId="77777777" w:rsidR="00DC42FE" w:rsidRPr="00B8602A" w:rsidRDefault="002D4C98" w:rsidP="006A701A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B8602A">
              <w:rPr>
                <w:rFonts w:ascii="Times New Roman" w:hAnsi="Times New Roman"/>
              </w:rPr>
              <w:instrText xml:space="preserve"> FORMCHECKBOX </w:instrText>
            </w:r>
            <w:r w:rsidR="00CC0C5F">
              <w:rPr>
                <w:rFonts w:ascii="Times New Roman" w:hAnsi="Times New Roman"/>
              </w:rPr>
            </w:r>
            <w:r w:rsidR="00CC0C5F">
              <w:rPr>
                <w:rFonts w:ascii="Times New Roman" w:hAnsi="Times New Roman"/>
              </w:rPr>
              <w:fldChar w:fldCharType="separate"/>
            </w:r>
            <w:r w:rsidRPr="00B8602A">
              <w:rPr>
                <w:rFonts w:ascii="Times New Roman" w:hAnsi="Times New Roman"/>
              </w:rPr>
              <w:fldChar w:fldCharType="end"/>
            </w:r>
            <w:r w:rsidR="00DC42FE" w:rsidRPr="00B8602A">
              <w:rPr>
                <w:rFonts w:ascii="Times New Roman" w:hAnsi="Times New Roman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5F11FB1E" w14:textId="77777777" w:rsidR="00DC42FE" w:rsidRPr="005D3772" w:rsidRDefault="00DC42FE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F11FB1F" w14:textId="77777777" w:rsidR="00DC42FE" w:rsidRPr="005D3772" w:rsidRDefault="002D4C98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D3772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5D377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C0C5F">
              <w:rPr>
                <w:rFonts w:ascii="Times New Roman" w:hAnsi="Times New Roman"/>
                <w:color w:val="000000"/>
              </w:rPr>
            </w:r>
            <w:r w:rsidR="00CC0C5F">
              <w:rPr>
                <w:rFonts w:ascii="Times New Roman" w:hAnsi="Times New Roman"/>
                <w:color w:val="000000"/>
              </w:rPr>
              <w:fldChar w:fldCharType="separate"/>
            </w:r>
            <w:r w:rsidRPr="005D3772">
              <w:rPr>
                <w:rFonts w:ascii="Times New Roman" w:hAnsi="Times New Roman"/>
                <w:color w:val="000000"/>
              </w:rPr>
              <w:fldChar w:fldCharType="end"/>
            </w:r>
            <w:r w:rsidR="00DC42FE" w:rsidRPr="005D3772">
              <w:rPr>
                <w:rFonts w:ascii="Times New Roman" w:hAnsi="Times New Roman"/>
                <w:color w:val="000000"/>
              </w:rPr>
              <w:t xml:space="preserve"> </w:t>
            </w:r>
            <w:r w:rsidR="00DC42FE" w:rsidRPr="005D3772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F11FB20" w14:textId="77777777" w:rsidR="00DC42FE" w:rsidRPr="005D3772" w:rsidRDefault="002D4C9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3772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2FE" w:rsidRPr="005D3772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C0C5F">
              <w:rPr>
                <w:rFonts w:ascii="Times New Roman" w:hAnsi="Times New Roman"/>
                <w:color w:val="000000"/>
              </w:rPr>
            </w:r>
            <w:r w:rsidR="00CC0C5F">
              <w:rPr>
                <w:rFonts w:ascii="Times New Roman" w:hAnsi="Times New Roman"/>
                <w:color w:val="000000"/>
              </w:rPr>
              <w:fldChar w:fldCharType="separate"/>
            </w:r>
            <w:r w:rsidRPr="005D3772">
              <w:rPr>
                <w:rFonts w:ascii="Times New Roman" w:hAnsi="Times New Roman"/>
                <w:color w:val="000000"/>
              </w:rPr>
              <w:fldChar w:fldCharType="end"/>
            </w:r>
            <w:r w:rsidR="00DC42FE" w:rsidRPr="005D3772">
              <w:rPr>
                <w:rFonts w:ascii="Times New Roman" w:hAnsi="Times New Roman"/>
                <w:color w:val="000000"/>
              </w:rPr>
              <w:t xml:space="preserve"> </w:t>
            </w:r>
            <w:r w:rsidR="00DC42FE" w:rsidRPr="005D3772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DC42FE" w:rsidRPr="005D3772" w14:paraId="5F11FB27" w14:textId="77777777" w:rsidTr="003B79C8">
        <w:trPr>
          <w:gridAfter w:val="2"/>
          <w:wAfter w:w="176" w:type="dxa"/>
          <w:trHeight w:hRule="exact" w:val="624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5F11FB22" w14:textId="77777777" w:rsidR="00DC42FE" w:rsidRPr="00B8602A" w:rsidRDefault="00DC42FE" w:rsidP="00254DED">
            <w:pPr>
              <w:spacing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Omówienie wpływu</w:t>
            </w:r>
          </w:p>
        </w:tc>
        <w:tc>
          <w:tcPr>
            <w:tcW w:w="8694" w:type="dxa"/>
            <w:gridSpan w:val="28"/>
            <w:shd w:val="clear" w:color="auto" w:fill="FFFFFF"/>
            <w:vAlign w:val="center"/>
          </w:tcPr>
          <w:p w14:paraId="5F11FB23" w14:textId="77777777" w:rsidR="00DC42FE" w:rsidRPr="00B8602A" w:rsidRDefault="00AF2267" w:rsidP="001768D9">
            <w:pPr>
              <w:spacing w:before="240" w:line="240" w:lineRule="auto"/>
              <w:rPr>
                <w:rFonts w:ascii="Times New Roman" w:hAnsi="Times New Roman"/>
              </w:rPr>
            </w:pPr>
            <w:r w:rsidRPr="00B8602A">
              <w:rPr>
                <w:rFonts w:ascii="Times New Roman" w:hAnsi="Times New Roman"/>
              </w:rPr>
              <w:t>Nie dotyczy</w:t>
            </w:r>
          </w:p>
          <w:p w14:paraId="5F11FB24" w14:textId="77777777" w:rsidR="00DC42FE" w:rsidRPr="00B8602A" w:rsidRDefault="00DC42FE" w:rsidP="001768D9">
            <w:pPr>
              <w:spacing w:line="240" w:lineRule="auto"/>
              <w:rPr>
                <w:rFonts w:ascii="Times New Roman" w:hAnsi="Times New Roman"/>
              </w:rPr>
            </w:pPr>
          </w:p>
          <w:p w14:paraId="5F11FB25" w14:textId="77777777" w:rsidR="00DC42FE" w:rsidRPr="00B8602A" w:rsidRDefault="00DC42FE" w:rsidP="001768D9">
            <w:pPr>
              <w:spacing w:line="240" w:lineRule="auto"/>
              <w:rPr>
                <w:rFonts w:ascii="Times New Roman" w:hAnsi="Times New Roman"/>
              </w:rPr>
            </w:pPr>
          </w:p>
          <w:p w14:paraId="5F11FB26" w14:textId="77777777" w:rsidR="00DC42FE" w:rsidRPr="00B8602A" w:rsidRDefault="00DC42FE" w:rsidP="001768D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C42FE" w:rsidRPr="005D3772" w14:paraId="5F11FB29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B28" w14:textId="77777777" w:rsidR="00DC42FE" w:rsidRPr="00B8602A" w:rsidRDefault="00DC42FE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DC42FE" w:rsidRPr="005D3772" w14:paraId="5F11FB2D" w14:textId="77777777" w:rsidTr="003B79C8">
        <w:trPr>
          <w:gridAfter w:val="2"/>
          <w:wAfter w:w="176" w:type="dxa"/>
          <w:trHeight w:hRule="exact" w:val="794"/>
        </w:trPr>
        <w:tc>
          <w:tcPr>
            <w:tcW w:w="10937" w:type="dxa"/>
            <w:gridSpan w:val="31"/>
            <w:shd w:val="clear" w:color="auto" w:fill="FFFFFF"/>
          </w:tcPr>
          <w:p w14:paraId="5F11FB2A" w14:textId="77777777" w:rsidR="00DC42FE" w:rsidRPr="00B8602A" w:rsidRDefault="00DC42FE" w:rsidP="00B37C80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5F11FB2B" w14:textId="32D55154" w:rsidR="00DC42FE" w:rsidRPr="00B8602A" w:rsidRDefault="00814A2C" w:rsidP="00DB6FB1">
            <w:pPr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</w:rPr>
              <w:t xml:space="preserve">Rozporządzenie wchodzi w życie </w:t>
            </w:r>
            <w:r w:rsidR="00C441B7">
              <w:rPr>
                <w:rFonts w:ascii="Times New Roman" w:hAnsi="Times New Roman"/>
              </w:rPr>
              <w:t>po upływie 30</w:t>
            </w:r>
            <w:r w:rsidR="000502CC">
              <w:rPr>
                <w:rFonts w:ascii="Times New Roman" w:hAnsi="Times New Roman"/>
              </w:rPr>
              <w:t xml:space="preserve"> dni od dnia ogłoszenia.</w:t>
            </w:r>
          </w:p>
          <w:p w14:paraId="5F11FB2C" w14:textId="77777777" w:rsidR="00814A2C" w:rsidRPr="00B8602A" w:rsidRDefault="00814A2C" w:rsidP="00DB6FB1">
            <w:pPr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DC42FE" w:rsidRPr="005D3772" w14:paraId="5F11FB2F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B2E" w14:textId="77777777" w:rsidR="00DC42FE" w:rsidRPr="00B8602A" w:rsidRDefault="00DC42FE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8602A">
              <w:rPr>
                <w:rFonts w:ascii="Times New Roman" w:hAnsi="Times New Roman"/>
                <w:b/>
              </w:rPr>
              <w:t xml:space="preserve"> </w:t>
            </w:r>
            <w:r w:rsidRPr="00B8602A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DC42FE" w:rsidRPr="005D3772" w14:paraId="5F11FB31" w14:textId="77777777" w:rsidTr="003B79C8">
        <w:trPr>
          <w:gridAfter w:val="2"/>
          <w:wAfter w:w="176" w:type="dxa"/>
          <w:trHeight w:hRule="exact" w:val="567"/>
        </w:trPr>
        <w:tc>
          <w:tcPr>
            <w:tcW w:w="10937" w:type="dxa"/>
            <w:gridSpan w:val="31"/>
            <w:shd w:val="clear" w:color="auto" w:fill="FFFFFF"/>
            <w:vAlign w:val="center"/>
          </w:tcPr>
          <w:p w14:paraId="5F11FB30" w14:textId="77777777" w:rsidR="00DC42FE" w:rsidRPr="00B8602A" w:rsidRDefault="00F024DE" w:rsidP="00203FA3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lastRenderedPageBreak/>
              <w:t>Nie dotyczy</w:t>
            </w:r>
          </w:p>
        </w:tc>
      </w:tr>
      <w:tr w:rsidR="00DC42FE" w:rsidRPr="005D3772" w14:paraId="5F11FB33" w14:textId="77777777" w:rsidTr="003B79C8">
        <w:trPr>
          <w:gridAfter w:val="2"/>
          <w:wAfter w:w="176" w:type="dxa"/>
          <w:trHeight w:val="142"/>
        </w:trPr>
        <w:tc>
          <w:tcPr>
            <w:tcW w:w="10937" w:type="dxa"/>
            <w:gridSpan w:val="31"/>
            <w:shd w:val="clear" w:color="auto" w:fill="99CCFF"/>
          </w:tcPr>
          <w:p w14:paraId="5F11FB32" w14:textId="77777777" w:rsidR="00DC42FE" w:rsidRPr="00B8602A" w:rsidRDefault="00DC42FE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B8602A">
              <w:rPr>
                <w:rFonts w:ascii="Times New Roman" w:hAnsi="Times New Roman"/>
                <w:b/>
                <w:spacing w:val="-2"/>
              </w:rPr>
              <w:t xml:space="preserve">Załączniki (istotne dokumenty źródłowe, badania, analizy itp.) </w:t>
            </w:r>
          </w:p>
        </w:tc>
      </w:tr>
      <w:tr w:rsidR="00DC42FE" w:rsidRPr="005D3772" w14:paraId="5F11FB35" w14:textId="77777777" w:rsidTr="003B79C8">
        <w:trPr>
          <w:gridAfter w:val="2"/>
          <w:wAfter w:w="176" w:type="dxa"/>
          <w:trHeight w:hRule="exact" w:val="510"/>
        </w:trPr>
        <w:tc>
          <w:tcPr>
            <w:tcW w:w="10937" w:type="dxa"/>
            <w:gridSpan w:val="31"/>
            <w:shd w:val="clear" w:color="auto" w:fill="FFFFFF"/>
            <w:vAlign w:val="center"/>
          </w:tcPr>
          <w:p w14:paraId="5F11FB34" w14:textId="77777777" w:rsidR="00DC42FE" w:rsidRPr="00B8602A" w:rsidRDefault="00F024DE" w:rsidP="00203FA3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8602A">
              <w:rPr>
                <w:rFonts w:ascii="Times New Roman" w:hAnsi="Times New Roman"/>
                <w:spacing w:val="-2"/>
              </w:rPr>
              <w:t>Nie dotyczy</w:t>
            </w:r>
          </w:p>
        </w:tc>
      </w:tr>
    </w:tbl>
    <w:p w14:paraId="5F11FB36" w14:textId="77777777" w:rsidR="006176ED" w:rsidRPr="005D3772" w:rsidRDefault="009D0655" w:rsidP="000A3F59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D3772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6176ED" w:rsidRPr="005D3772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A1715" w14:textId="77777777" w:rsidR="00CC0C5F" w:rsidRDefault="00CC0C5F" w:rsidP="00044739">
      <w:pPr>
        <w:spacing w:line="240" w:lineRule="auto"/>
      </w:pPr>
      <w:r>
        <w:separator/>
      </w:r>
    </w:p>
  </w:endnote>
  <w:endnote w:type="continuationSeparator" w:id="0">
    <w:p w14:paraId="4CD441FF" w14:textId="77777777" w:rsidR="00CC0C5F" w:rsidRDefault="00CC0C5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0B7C5" w14:textId="77777777" w:rsidR="00CC0C5F" w:rsidRDefault="00CC0C5F" w:rsidP="00044739">
      <w:pPr>
        <w:spacing w:line="240" w:lineRule="auto"/>
      </w:pPr>
      <w:r>
        <w:separator/>
      </w:r>
    </w:p>
  </w:footnote>
  <w:footnote w:type="continuationSeparator" w:id="0">
    <w:p w14:paraId="42A6B352" w14:textId="77777777" w:rsidR="00CC0C5F" w:rsidRDefault="00CC0C5F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7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2"/>
  </w:num>
  <w:num w:numId="13">
    <w:abstractNumId w:val="9"/>
  </w:num>
  <w:num w:numId="14">
    <w:abstractNumId w:val="18"/>
  </w:num>
  <w:num w:numId="15">
    <w:abstractNumId w:val="14"/>
  </w:num>
  <w:num w:numId="16">
    <w:abstractNumId w:val="16"/>
  </w:num>
  <w:num w:numId="17">
    <w:abstractNumId w:val="5"/>
  </w:num>
  <w:num w:numId="18">
    <w:abstractNumId w:val="19"/>
  </w:num>
  <w:num w:numId="19">
    <w:abstractNumId w:val="20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69F"/>
    <w:rsid w:val="000008E5"/>
    <w:rsid w:val="000015EE"/>
    <w:rsid w:val="00001943"/>
    <w:rsid w:val="000022D5"/>
    <w:rsid w:val="0000325A"/>
    <w:rsid w:val="00004C6A"/>
    <w:rsid w:val="00012D11"/>
    <w:rsid w:val="00013EB5"/>
    <w:rsid w:val="00023836"/>
    <w:rsid w:val="00026A81"/>
    <w:rsid w:val="000356A9"/>
    <w:rsid w:val="00041CBB"/>
    <w:rsid w:val="00044138"/>
    <w:rsid w:val="00044739"/>
    <w:rsid w:val="00044E96"/>
    <w:rsid w:val="00045F41"/>
    <w:rsid w:val="000502BD"/>
    <w:rsid w:val="000502CC"/>
    <w:rsid w:val="00051637"/>
    <w:rsid w:val="00051D69"/>
    <w:rsid w:val="00056681"/>
    <w:rsid w:val="000640DB"/>
    <w:rsid w:val="000648A7"/>
    <w:rsid w:val="0006618B"/>
    <w:rsid w:val="000670C0"/>
    <w:rsid w:val="00071B99"/>
    <w:rsid w:val="000756E5"/>
    <w:rsid w:val="00075B63"/>
    <w:rsid w:val="0007704E"/>
    <w:rsid w:val="00080EC8"/>
    <w:rsid w:val="000904B2"/>
    <w:rsid w:val="000944AC"/>
    <w:rsid w:val="00094CB9"/>
    <w:rsid w:val="000956B2"/>
    <w:rsid w:val="00097D1C"/>
    <w:rsid w:val="000A23DE"/>
    <w:rsid w:val="000A3F59"/>
    <w:rsid w:val="000A4020"/>
    <w:rsid w:val="000B2E8A"/>
    <w:rsid w:val="000B54FB"/>
    <w:rsid w:val="000C29B0"/>
    <w:rsid w:val="000C2ECC"/>
    <w:rsid w:val="000C5A2F"/>
    <w:rsid w:val="000C76FC"/>
    <w:rsid w:val="000D38FC"/>
    <w:rsid w:val="000D4D90"/>
    <w:rsid w:val="000D627B"/>
    <w:rsid w:val="000E051F"/>
    <w:rsid w:val="000E1B6E"/>
    <w:rsid w:val="000E2D10"/>
    <w:rsid w:val="000E4111"/>
    <w:rsid w:val="000E4D79"/>
    <w:rsid w:val="000F0497"/>
    <w:rsid w:val="000F3204"/>
    <w:rsid w:val="0010548B"/>
    <w:rsid w:val="001072D1"/>
    <w:rsid w:val="00117017"/>
    <w:rsid w:val="001256AA"/>
    <w:rsid w:val="001259A0"/>
    <w:rsid w:val="00130E8E"/>
    <w:rsid w:val="0013216E"/>
    <w:rsid w:val="001347F3"/>
    <w:rsid w:val="001401B5"/>
    <w:rsid w:val="0014061F"/>
    <w:rsid w:val="001422B9"/>
    <w:rsid w:val="0014665F"/>
    <w:rsid w:val="00151DEF"/>
    <w:rsid w:val="00153464"/>
    <w:rsid w:val="001541B3"/>
    <w:rsid w:val="00155B15"/>
    <w:rsid w:val="0015639B"/>
    <w:rsid w:val="001625BE"/>
    <w:rsid w:val="001643A4"/>
    <w:rsid w:val="00167455"/>
    <w:rsid w:val="001727BB"/>
    <w:rsid w:val="00174B31"/>
    <w:rsid w:val="00175BFF"/>
    <w:rsid w:val="001768D9"/>
    <w:rsid w:val="00177BE6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758B"/>
    <w:rsid w:val="001B0255"/>
    <w:rsid w:val="001B3460"/>
    <w:rsid w:val="001B4CA1"/>
    <w:rsid w:val="001B58AD"/>
    <w:rsid w:val="001B75D8"/>
    <w:rsid w:val="001C1060"/>
    <w:rsid w:val="001C3C63"/>
    <w:rsid w:val="001D4732"/>
    <w:rsid w:val="001D6A3C"/>
    <w:rsid w:val="001D6D51"/>
    <w:rsid w:val="001E63D8"/>
    <w:rsid w:val="001F2F23"/>
    <w:rsid w:val="001F6979"/>
    <w:rsid w:val="002004B1"/>
    <w:rsid w:val="00202BC6"/>
    <w:rsid w:val="00203FA3"/>
    <w:rsid w:val="00205141"/>
    <w:rsid w:val="0020516B"/>
    <w:rsid w:val="00213026"/>
    <w:rsid w:val="00213559"/>
    <w:rsid w:val="00213EFD"/>
    <w:rsid w:val="00214B54"/>
    <w:rsid w:val="002172F1"/>
    <w:rsid w:val="0022332A"/>
    <w:rsid w:val="00223C7B"/>
    <w:rsid w:val="002242FA"/>
    <w:rsid w:val="00224AB1"/>
    <w:rsid w:val="0022687A"/>
    <w:rsid w:val="00227663"/>
    <w:rsid w:val="00230728"/>
    <w:rsid w:val="00234040"/>
    <w:rsid w:val="00235CD2"/>
    <w:rsid w:val="00236712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74B8E"/>
    <w:rsid w:val="00282D72"/>
    <w:rsid w:val="00283402"/>
    <w:rsid w:val="00290FD6"/>
    <w:rsid w:val="00294259"/>
    <w:rsid w:val="002A2C81"/>
    <w:rsid w:val="002A3D56"/>
    <w:rsid w:val="002B0434"/>
    <w:rsid w:val="002B3D1A"/>
    <w:rsid w:val="002C2C9B"/>
    <w:rsid w:val="002C466A"/>
    <w:rsid w:val="002D17D6"/>
    <w:rsid w:val="002D18D7"/>
    <w:rsid w:val="002D21CE"/>
    <w:rsid w:val="002D4C98"/>
    <w:rsid w:val="002E3C9D"/>
    <w:rsid w:val="002E3DA3"/>
    <w:rsid w:val="002E450F"/>
    <w:rsid w:val="002E6B38"/>
    <w:rsid w:val="002E6D63"/>
    <w:rsid w:val="002E6E2B"/>
    <w:rsid w:val="002F500B"/>
    <w:rsid w:val="00300C4D"/>
    <w:rsid w:val="00301882"/>
    <w:rsid w:val="00301959"/>
    <w:rsid w:val="00305B8A"/>
    <w:rsid w:val="003060DA"/>
    <w:rsid w:val="00307F8C"/>
    <w:rsid w:val="00322C24"/>
    <w:rsid w:val="00331BF9"/>
    <w:rsid w:val="0033495E"/>
    <w:rsid w:val="00334A79"/>
    <w:rsid w:val="00334D8D"/>
    <w:rsid w:val="00337345"/>
    <w:rsid w:val="00337DD2"/>
    <w:rsid w:val="003404D1"/>
    <w:rsid w:val="003443FF"/>
    <w:rsid w:val="00350A20"/>
    <w:rsid w:val="00355808"/>
    <w:rsid w:val="00360C22"/>
    <w:rsid w:val="00360E13"/>
    <w:rsid w:val="00362C7E"/>
    <w:rsid w:val="00363601"/>
    <w:rsid w:val="00370165"/>
    <w:rsid w:val="0037046E"/>
    <w:rsid w:val="00374102"/>
    <w:rsid w:val="00376AC9"/>
    <w:rsid w:val="00377991"/>
    <w:rsid w:val="003853D2"/>
    <w:rsid w:val="003861D3"/>
    <w:rsid w:val="00393032"/>
    <w:rsid w:val="00394B69"/>
    <w:rsid w:val="00397078"/>
    <w:rsid w:val="003A588D"/>
    <w:rsid w:val="003A6953"/>
    <w:rsid w:val="003B4AB1"/>
    <w:rsid w:val="003B6083"/>
    <w:rsid w:val="003B79C8"/>
    <w:rsid w:val="003C3838"/>
    <w:rsid w:val="003C5847"/>
    <w:rsid w:val="003C68A4"/>
    <w:rsid w:val="003D0681"/>
    <w:rsid w:val="003D087B"/>
    <w:rsid w:val="003D12F6"/>
    <w:rsid w:val="003D1426"/>
    <w:rsid w:val="003D7E5D"/>
    <w:rsid w:val="003E293D"/>
    <w:rsid w:val="003E2F4E"/>
    <w:rsid w:val="003E6C57"/>
    <w:rsid w:val="003E720A"/>
    <w:rsid w:val="004024E7"/>
    <w:rsid w:val="00403E6E"/>
    <w:rsid w:val="004056F7"/>
    <w:rsid w:val="00405892"/>
    <w:rsid w:val="00407BBF"/>
    <w:rsid w:val="004129B4"/>
    <w:rsid w:val="00417EF0"/>
    <w:rsid w:val="00420BAB"/>
    <w:rsid w:val="00421FAF"/>
    <w:rsid w:val="00422181"/>
    <w:rsid w:val="004244A8"/>
    <w:rsid w:val="00425A5D"/>
    <w:rsid w:val="00425F72"/>
    <w:rsid w:val="00427736"/>
    <w:rsid w:val="00430A02"/>
    <w:rsid w:val="004415EF"/>
    <w:rsid w:val="00441787"/>
    <w:rsid w:val="00444F2D"/>
    <w:rsid w:val="00452034"/>
    <w:rsid w:val="00455FA6"/>
    <w:rsid w:val="00466C70"/>
    <w:rsid w:val="004702C9"/>
    <w:rsid w:val="00471804"/>
    <w:rsid w:val="00472E45"/>
    <w:rsid w:val="00473FEA"/>
    <w:rsid w:val="0047579D"/>
    <w:rsid w:val="004806FF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0C3C"/>
    <w:rsid w:val="004C15C2"/>
    <w:rsid w:val="004C36D8"/>
    <w:rsid w:val="004D1248"/>
    <w:rsid w:val="004D1E3C"/>
    <w:rsid w:val="004D4169"/>
    <w:rsid w:val="004D41C8"/>
    <w:rsid w:val="004D6E14"/>
    <w:rsid w:val="004F4E17"/>
    <w:rsid w:val="0050082F"/>
    <w:rsid w:val="00500C56"/>
    <w:rsid w:val="0050111A"/>
    <w:rsid w:val="00501713"/>
    <w:rsid w:val="00506568"/>
    <w:rsid w:val="00512060"/>
    <w:rsid w:val="0051551B"/>
    <w:rsid w:val="00520C57"/>
    <w:rsid w:val="00521953"/>
    <w:rsid w:val="00522D94"/>
    <w:rsid w:val="00524B62"/>
    <w:rsid w:val="00526DE1"/>
    <w:rsid w:val="00533D89"/>
    <w:rsid w:val="00536564"/>
    <w:rsid w:val="00544597"/>
    <w:rsid w:val="00544FFE"/>
    <w:rsid w:val="005473F5"/>
    <w:rsid w:val="005477E7"/>
    <w:rsid w:val="00552794"/>
    <w:rsid w:val="00560F80"/>
    <w:rsid w:val="0056126B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95E83"/>
    <w:rsid w:val="00596530"/>
    <w:rsid w:val="005967F3"/>
    <w:rsid w:val="005A06DF"/>
    <w:rsid w:val="005A109F"/>
    <w:rsid w:val="005A5527"/>
    <w:rsid w:val="005A5AE6"/>
    <w:rsid w:val="005B0748"/>
    <w:rsid w:val="005B1206"/>
    <w:rsid w:val="005B37E8"/>
    <w:rsid w:val="005C0056"/>
    <w:rsid w:val="005C1EF1"/>
    <w:rsid w:val="005D3772"/>
    <w:rsid w:val="005D74DF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691"/>
    <w:rsid w:val="006176ED"/>
    <w:rsid w:val="006202F3"/>
    <w:rsid w:val="0062097A"/>
    <w:rsid w:val="00621DA6"/>
    <w:rsid w:val="00623CFE"/>
    <w:rsid w:val="00627221"/>
    <w:rsid w:val="00627EE8"/>
    <w:rsid w:val="006316FA"/>
    <w:rsid w:val="006328D5"/>
    <w:rsid w:val="0063376F"/>
    <w:rsid w:val="00636A28"/>
    <w:rsid w:val="006370D2"/>
    <w:rsid w:val="0064074F"/>
    <w:rsid w:val="00641F55"/>
    <w:rsid w:val="00644FD9"/>
    <w:rsid w:val="00645E4A"/>
    <w:rsid w:val="00653688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77FD5"/>
    <w:rsid w:val="006810A3"/>
    <w:rsid w:val="006832CF"/>
    <w:rsid w:val="0068601E"/>
    <w:rsid w:val="00693A7C"/>
    <w:rsid w:val="0069486B"/>
    <w:rsid w:val="00695185"/>
    <w:rsid w:val="006960F9"/>
    <w:rsid w:val="006A4904"/>
    <w:rsid w:val="006A548F"/>
    <w:rsid w:val="006A701A"/>
    <w:rsid w:val="006A79A5"/>
    <w:rsid w:val="006B5602"/>
    <w:rsid w:val="006B5905"/>
    <w:rsid w:val="006B64DC"/>
    <w:rsid w:val="006B7A91"/>
    <w:rsid w:val="006C78C0"/>
    <w:rsid w:val="006D4704"/>
    <w:rsid w:val="006D4BB4"/>
    <w:rsid w:val="006D6A2D"/>
    <w:rsid w:val="006E1E18"/>
    <w:rsid w:val="006E31CE"/>
    <w:rsid w:val="006E34D3"/>
    <w:rsid w:val="006F1435"/>
    <w:rsid w:val="006F2D36"/>
    <w:rsid w:val="006F6718"/>
    <w:rsid w:val="006F78C4"/>
    <w:rsid w:val="007031A0"/>
    <w:rsid w:val="007032EB"/>
    <w:rsid w:val="00705A29"/>
    <w:rsid w:val="00707498"/>
    <w:rsid w:val="00711A65"/>
    <w:rsid w:val="00714133"/>
    <w:rsid w:val="00714302"/>
    <w:rsid w:val="00714DA4"/>
    <w:rsid w:val="007158B2"/>
    <w:rsid w:val="00716081"/>
    <w:rsid w:val="00722B48"/>
    <w:rsid w:val="007238BC"/>
    <w:rsid w:val="00724164"/>
    <w:rsid w:val="00724C10"/>
    <w:rsid w:val="00725DE7"/>
    <w:rsid w:val="0072636A"/>
    <w:rsid w:val="007266D2"/>
    <w:rsid w:val="00726B44"/>
    <w:rsid w:val="007318DD"/>
    <w:rsid w:val="00733167"/>
    <w:rsid w:val="00740B53"/>
    <w:rsid w:val="00740D2C"/>
    <w:rsid w:val="00742112"/>
    <w:rsid w:val="00744BF9"/>
    <w:rsid w:val="00746BCD"/>
    <w:rsid w:val="007522B2"/>
    <w:rsid w:val="00752623"/>
    <w:rsid w:val="00756CD5"/>
    <w:rsid w:val="00760F1F"/>
    <w:rsid w:val="0076423E"/>
    <w:rsid w:val="007646CB"/>
    <w:rsid w:val="00764791"/>
    <w:rsid w:val="0076658F"/>
    <w:rsid w:val="0077040A"/>
    <w:rsid w:val="00772D64"/>
    <w:rsid w:val="00773438"/>
    <w:rsid w:val="0077486E"/>
    <w:rsid w:val="00790688"/>
    <w:rsid w:val="00790E3D"/>
    <w:rsid w:val="007919E2"/>
    <w:rsid w:val="00792609"/>
    <w:rsid w:val="007943E2"/>
    <w:rsid w:val="00794F2C"/>
    <w:rsid w:val="00796587"/>
    <w:rsid w:val="007A3BC7"/>
    <w:rsid w:val="007A41F6"/>
    <w:rsid w:val="007A5AC4"/>
    <w:rsid w:val="007B0FDD"/>
    <w:rsid w:val="007B4802"/>
    <w:rsid w:val="007B6668"/>
    <w:rsid w:val="007B6B33"/>
    <w:rsid w:val="007C089C"/>
    <w:rsid w:val="007C2701"/>
    <w:rsid w:val="007D00EF"/>
    <w:rsid w:val="007D2192"/>
    <w:rsid w:val="007E4D48"/>
    <w:rsid w:val="007E7F61"/>
    <w:rsid w:val="007F0021"/>
    <w:rsid w:val="007F2F52"/>
    <w:rsid w:val="007F4420"/>
    <w:rsid w:val="00805F28"/>
    <w:rsid w:val="0080749F"/>
    <w:rsid w:val="00811278"/>
    <w:rsid w:val="00811D46"/>
    <w:rsid w:val="008125B0"/>
    <w:rsid w:val="008144CB"/>
    <w:rsid w:val="00814A2C"/>
    <w:rsid w:val="008209A0"/>
    <w:rsid w:val="00821717"/>
    <w:rsid w:val="0082235E"/>
    <w:rsid w:val="00824210"/>
    <w:rsid w:val="008263C0"/>
    <w:rsid w:val="0083360F"/>
    <w:rsid w:val="00835A51"/>
    <w:rsid w:val="008363E1"/>
    <w:rsid w:val="00836817"/>
    <w:rsid w:val="00841422"/>
    <w:rsid w:val="00841D3B"/>
    <w:rsid w:val="0084314C"/>
    <w:rsid w:val="00843171"/>
    <w:rsid w:val="00847E22"/>
    <w:rsid w:val="00856613"/>
    <w:rsid w:val="008575C3"/>
    <w:rsid w:val="00863D28"/>
    <w:rsid w:val="008648C3"/>
    <w:rsid w:val="008662E5"/>
    <w:rsid w:val="008679D1"/>
    <w:rsid w:val="00880F26"/>
    <w:rsid w:val="008931D6"/>
    <w:rsid w:val="00893236"/>
    <w:rsid w:val="00895BF7"/>
    <w:rsid w:val="00896C2E"/>
    <w:rsid w:val="008A4392"/>
    <w:rsid w:val="008A5095"/>
    <w:rsid w:val="008A608F"/>
    <w:rsid w:val="008B1A9A"/>
    <w:rsid w:val="008B4FE6"/>
    <w:rsid w:val="008B6C37"/>
    <w:rsid w:val="008C6E0C"/>
    <w:rsid w:val="008C70BA"/>
    <w:rsid w:val="008D31D3"/>
    <w:rsid w:val="008D487E"/>
    <w:rsid w:val="008E0816"/>
    <w:rsid w:val="008E18F7"/>
    <w:rsid w:val="008E1E10"/>
    <w:rsid w:val="008E291B"/>
    <w:rsid w:val="008E4F2F"/>
    <w:rsid w:val="008E74B0"/>
    <w:rsid w:val="008F438A"/>
    <w:rsid w:val="009008A8"/>
    <w:rsid w:val="009013A6"/>
    <w:rsid w:val="0090212B"/>
    <w:rsid w:val="009063B0"/>
    <w:rsid w:val="00907106"/>
    <w:rsid w:val="0091056F"/>
    <w:rsid w:val="009107FD"/>
    <w:rsid w:val="0091137C"/>
    <w:rsid w:val="00911567"/>
    <w:rsid w:val="009124ED"/>
    <w:rsid w:val="009142F3"/>
    <w:rsid w:val="0091636E"/>
    <w:rsid w:val="00917AAE"/>
    <w:rsid w:val="00920B6A"/>
    <w:rsid w:val="009251A9"/>
    <w:rsid w:val="00930699"/>
    <w:rsid w:val="00931F69"/>
    <w:rsid w:val="00934123"/>
    <w:rsid w:val="00950D05"/>
    <w:rsid w:val="00955774"/>
    <w:rsid w:val="009560B5"/>
    <w:rsid w:val="009638EA"/>
    <w:rsid w:val="00964110"/>
    <w:rsid w:val="0096504D"/>
    <w:rsid w:val="009703D6"/>
    <w:rsid w:val="0097181B"/>
    <w:rsid w:val="00972402"/>
    <w:rsid w:val="009751EF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32C"/>
    <w:rsid w:val="00996F0A"/>
    <w:rsid w:val="009A0549"/>
    <w:rsid w:val="009A78FB"/>
    <w:rsid w:val="009B049C"/>
    <w:rsid w:val="009B11C8"/>
    <w:rsid w:val="009B2BCF"/>
    <w:rsid w:val="009B2FF8"/>
    <w:rsid w:val="009B32DB"/>
    <w:rsid w:val="009B5BA3"/>
    <w:rsid w:val="009D0027"/>
    <w:rsid w:val="009D0655"/>
    <w:rsid w:val="009D48A6"/>
    <w:rsid w:val="009E1E98"/>
    <w:rsid w:val="009E3ABE"/>
    <w:rsid w:val="009E3C4B"/>
    <w:rsid w:val="009E4CE9"/>
    <w:rsid w:val="009E5905"/>
    <w:rsid w:val="009F0637"/>
    <w:rsid w:val="009F62A6"/>
    <w:rsid w:val="009F674F"/>
    <w:rsid w:val="009F799E"/>
    <w:rsid w:val="00A00D8C"/>
    <w:rsid w:val="00A02020"/>
    <w:rsid w:val="00A04D19"/>
    <w:rsid w:val="00A056CB"/>
    <w:rsid w:val="00A07A29"/>
    <w:rsid w:val="00A10FF1"/>
    <w:rsid w:val="00A14B71"/>
    <w:rsid w:val="00A1506B"/>
    <w:rsid w:val="00A17CB2"/>
    <w:rsid w:val="00A21110"/>
    <w:rsid w:val="00A23191"/>
    <w:rsid w:val="00A319C0"/>
    <w:rsid w:val="00A33560"/>
    <w:rsid w:val="00A36676"/>
    <w:rsid w:val="00A371A5"/>
    <w:rsid w:val="00A47BDF"/>
    <w:rsid w:val="00A50D8C"/>
    <w:rsid w:val="00A51CD7"/>
    <w:rsid w:val="00A524ED"/>
    <w:rsid w:val="00A52ADB"/>
    <w:rsid w:val="00A533E8"/>
    <w:rsid w:val="00A542D9"/>
    <w:rsid w:val="00A563A4"/>
    <w:rsid w:val="00A56E64"/>
    <w:rsid w:val="00A61EB2"/>
    <w:rsid w:val="00A624C3"/>
    <w:rsid w:val="00A6641C"/>
    <w:rsid w:val="00A7268F"/>
    <w:rsid w:val="00A767D2"/>
    <w:rsid w:val="00A77616"/>
    <w:rsid w:val="00A805DA"/>
    <w:rsid w:val="00A811B4"/>
    <w:rsid w:val="00A8265E"/>
    <w:rsid w:val="00A82CD3"/>
    <w:rsid w:val="00A87CDE"/>
    <w:rsid w:val="00A90BE9"/>
    <w:rsid w:val="00A92BAF"/>
    <w:rsid w:val="00A94737"/>
    <w:rsid w:val="00A94BA3"/>
    <w:rsid w:val="00A9593B"/>
    <w:rsid w:val="00A96CBA"/>
    <w:rsid w:val="00AA5254"/>
    <w:rsid w:val="00AB1ACD"/>
    <w:rsid w:val="00AB277F"/>
    <w:rsid w:val="00AB4099"/>
    <w:rsid w:val="00AB449A"/>
    <w:rsid w:val="00AB50B0"/>
    <w:rsid w:val="00AD14F9"/>
    <w:rsid w:val="00AD35D6"/>
    <w:rsid w:val="00AD4A6B"/>
    <w:rsid w:val="00AD58C5"/>
    <w:rsid w:val="00AE36C4"/>
    <w:rsid w:val="00AE472C"/>
    <w:rsid w:val="00AE5375"/>
    <w:rsid w:val="00AE5ADC"/>
    <w:rsid w:val="00AE6CF8"/>
    <w:rsid w:val="00AF2267"/>
    <w:rsid w:val="00AF48E8"/>
    <w:rsid w:val="00AF4CAC"/>
    <w:rsid w:val="00B017DA"/>
    <w:rsid w:val="00B03E0D"/>
    <w:rsid w:val="00B054F8"/>
    <w:rsid w:val="00B0731A"/>
    <w:rsid w:val="00B13DC3"/>
    <w:rsid w:val="00B152F3"/>
    <w:rsid w:val="00B1583D"/>
    <w:rsid w:val="00B170BA"/>
    <w:rsid w:val="00B2219A"/>
    <w:rsid w:val="00B22D23"/>
    <w:rsid w:val="00B23B29"/>
    <w:rsid w:val="00B26928"/>
    <w:rsid w:val="00B3127C"/>
    <w:rsid w:val="00B31FD0"/>
    <w:rsid w:val="00B3581B"/>
    <w:rsid w:val="00B36B81"/>
    <w:rsid w:val="00B36FEE"/>
    <w:rsid w:val="00B3781C"/>
    <w:rsid w:val="00B37C80"/>
    <w:rsid w:val="00B5092B"/>
    <w:rsid w:val="00B5194E"/>
    <w:rsid w:val="00B51AF5"/>
    <w:rsid w:val="00B531FC"/>
    <w:rsid w:val="00B55347"/>
    <w:rsid w:val="00B57E5E"/>
    <w:rsid w:val="00B61F37"/>
    <w:rsid w:val="00B6450D"/>
    <w:rsid w:val="00B74CF6"/>
    <w:rsid w:val="00B7770F"/>
    <w:rsid w:val="00B77A89"/>
    <w:rsid w:val="00B77B27"/>
    <w:rsid w:val="00B8134E"/>
    <w:rsid w:val="00B81B55"/>
    <w:rsid w:val="00B84613"/>
    <w:rsid w:val="00B8602A"/>
    <w:rsid w:val="00B87AF0"/>
    <w:rsid w:val="00B9037B"/>
    <w:rsid w:val="00B910BD"/>
    <w:rsid w:val="00B93834"/>
    <w:rsid w:val="00B960DA"/>
    <w:rsid w:val="00B96469"/>
    <w:rsid w:val="00BA0DA2"/>
    <w:rsid w:val="00BA2981"/>
    <w:rsid w:val="00BA48F9"/>
    <w:rsid w:val="00BB0DCA"/>
    <w:rsid w:val="00BB557F"/>
    <w:rsid w:val="00BB6B80"/>
    <w:rsid w:val="00BC04A1"/>
    <w:rsid w:val="00BC3773"/>
    <w:rsid w:val="00BC381A"/>
    <w:rsid w:val="00BD0962"/>
    <w:rsid w:val="00BD1EED"/>
    <w:rsid w:val="00BD5DEB"/>
    <w:rsid w:val="00BD6A77"/>
    <w:rsid w:val="00BE104A"/>
    <w:rsid w:val="00BE644C"/>
    <w:rsid w:val="00BF0DA2"/>
    <w:rsid w:val="00BF109C"/>
    <w:rsid w:val="00BF34FA"/>
    <w:rsid w:val="00C004B6"/>
    <w:rsid w:val="00C02E5A"/>
    <w:rsid w:val="00C047A7"/>
    <w:rsid w:val="00C05DE5"/>
    <w:rsid w:val="00C15F3C"/>
    <w:rsid w:val="00C248A0"/>
    <w:rsid w:val="00C26B00"/>
    <w:rsid w:val="00C33027"/>
    <w:rsid w:val="00C36654"/>
    <w:rsid w:val="00C37667"/>
    <w:rsid w:val="00C37FAD"/>
    <w:rsid w:val="00C435DB"/>
    <w:rsid w:val="00C441B7"/>
    <w:rsid w:val="00C44D73"/>
    <w:rsid w:val="00C50B42"/>
    <w:rsid w:val="00C516FF"/>
    <w:rsid w:val="00C52052"/>
    <w:rsid w:val="00C52BFA"/>
    <w:rsid w:val="00C52D7F"/>
    <w:rsid w:val="00C53D1D"/>
    <w:rsid w:val="00C53F26"/>
    <w:rsid w:val="00C540BC"/>
    <w:rsid w:val="00C549CD"/>
    <w:rsid w:val="00C57F2A"/>
    <w:rsid w:val="00C61270"/>
    <w:rsid w:val="00C640C6"/>
    <w:rsid w:val="00C64F7D"/>
    <w:rsid w:val="00C67309"/>
    <w:rsid w:val="00C7614E"/>
    <w:rsid w:val="00C80D60"/>
    <w:rsid w:val="00C82FBD"/>
    <w:rsid w:val="00C8455E"/>
    <w:rsid w:val="00C85267"/>
    <w:rsid w:val="00C8721B"/>
    <w:rsid w:val="00C87CA2"/>
    <w:rsid w:val="00C9372C"/>
    <w:rsid w:val="00C9470E"/>
    <w:rsid w:val="00C95CEB"/>
    <w:rsid w:val="00C95D26"/>
    <w:rsid w:val="00C97D6D"/>
    <w:rsid w:val="00CA1054"/>
    <w:rsid w:val="00CA3BBE"/>
    <w:rsid w:val="00CA63EB"/>
    <w:rsid w:val="00CA69F1"/>
    <w:rsid w:val="00CB377C"/>
    <w:rsid w:val="00CB6991"/>
    <w:rsid w:val="00CB7A62"/>
    <w:rsid w:val="00CB7AB9"/>
    <w:rsid w:val="00CC0C5F"/>
    <w:rsid w:val="00CC6194"/>
    <w:rsid w:val="00CC6305"/>
    <w:rsid w:val="00CC635C"/>
    <w:rsid w:val="00CC78A5"/>
    <w:rsid w:val="00CD0516"/>
    <w:rsid w:val="00CD1DE2"/>
    <w:rsid w:val="00CD350A"/>
    <w:rsid w:val="00CD756B"/>
    <w:rsid w:val="00CE1B96"/>
    <w:rsid w:val="00CE5836"/>
    <w:rsid w:val="00CE734F"/>
    <w:rsid w:val="00CF112E"/>
    <w:rsid w:val="00CF5F4F"/>
    <w:rsid w:val="00D1141B"/>
    <w:rsid w:val="00D12575"/>
    <w:rsid w:val="00D16C04"/>
    <w:rsid w:val="00D218DC"/>
    <w:rsid w:val="00D23FC2"/>
    <w:rsid w:val="00D24E56"/>
    <w:rsid w:val="00D263A2"/>
    <w:rsid w:val="00D31643"/>
    <w:rsid w:val="00D31AEB"/>
    <w:rsid w:val="00D31BF2"/>
    <w:rsid w:val="00D32ECD"/>
    <w:rsid w:val="00D361E4"/>
    <w:rsid w:val="00D4187D"/>
    <w:rsid w:val="00D439F6"/>
    <w:rsid w:val="00D459C6"/>
    <w:rsid w:val="00D45C24"/>
    <w:rsid w:val="00D45CBD"/>
    <w:rsid w:val="00D501C1"/>
    <w:rsid w:val="00D50729"/>
    <w:rsid w:val="00D50C19"/>
    <w:rsid w:val="00D5379E"/>
    <w:rsid w:val="00D544FF"/>
    <w:rsid w:val="00D62643"/>
    <w:rsid w:val="00D64C0F"/>
    <w:rsid w:val="00D6616C"/>
    <w:rsid w:val="00D70764"/>
    <w:rsid w:val="00D72EFE"/>
    <w:rsid w:val="00D745EB"/>
    <w:rsid w:val="00D76227"/>
    <w:rsid w:val="00D77DF1"/>
    <w:rsid w:val="00D83827"/>
    <w:rsid w:val="00D85DD2"/>
    <w:rsid w:val="00D86AFF"/>
    <w:rsid w:val="00D87076"/>
    <w:rsid w:val="00D874AA"/>
    <w:rsid w:val="00D92810"/>
    <w:rsid w:val="00D95A44"/>
    <w:rsid w:val="00D95D16"/>
    <w:rsid w:val="00D97C76"/>
    <w:rsid w:val="00DB02B4"/>
    <w:rsid w:val="00DB2AD3"/>
    <w:rsid w:val="00DB538D"/>
    <w:rsid w:val="00DB6FB1"/>
    <w:rsid w:val="00DC04A0"/>
    <w:rsid w:val="00DC275C"/>
    <w:rsid w:val="00DC42FE"/>
    <w:rsid w:val="00DC45EC"/>
    <w:rsid w:val="00DC4B0D"/>
    <w:rsid w:val="00DC7FE1"/>
    <w:rsid w:val="00DD3F3F"/>
    <w:rsid w:val="00DD5572"/>
    <w:rsid w:val="00DE54FF"/>
    <w:rsid w:val="00DE5D80"/>
    <w:rsid w:val="00DF027C"/>
    <w:rsid w:val="00DF58CD"/>
    <w:rsid w:val="00DF65DE"/>
    <w:rsid w:val="00DF73CE"/>
    <w:rsid w:val="00E019A5"/>
    <w:rsid w:val="00E02EC8"/>
    <w:rsid w:val="00E037F5"/>
    <w:rsid w:val="00E04ECB"/>
    <w:rsid w:val="00E054DC"/>
    <w:rsid w:val="00E05A09"/>
    <w:rsid w:val="00E06CA1"/>
    <w:rsid w:val="00E07B63"/>
    <w:rsid w:val="00E15AC1"/>
    <w:rsid w:val="00E172B8"/>
    <w:rsid w:val="00E17FB4"/>
    <w:rsid w:val="00E20B75"/>
    <w:rsid w:val="00E214F2"/>
    <w:rsid w:val="00E23378"/>
    <w:rsid w:val="00E2371E"/>
    <w:rsid w:val="00E24BD7"/>
    <w:rsid w:val="00E26523"/>
    <w:rsid w:val="00E26809"/>
    <w:rsid w:val="00E3412D"/>
    <w:rsid w:val="00E34C50"/>
    <w:rsid w:val="00E36153"/>
    <w:rsid w:val="00E36B0F"/>
    <w:rsid w:val="00E57322"/>
    <w:rsid w:val="00E628CB"/>
    <w:rsid w:val="00E62AD9"/>
    <w:rsid w:val="00E638C8"/>
    <w:rsid w:val="00E67AD3"/>
    <w:rsid w:val="00E7509B"/>
    <w:rsid w:val="00E7576B"/>
    <w:rsid w:val="00E8171D"/>
    <w:rsid w:val="00E86590"/>
    <w:rsid w:val="00E907FF"/>
    <w:rsid w:val="00E9297D"/>
    <w:rsid w:val="00E93E0D"/>
    <w:rsid w:val="00EA42D1"/>
    <w:rsid w:val="00EA42EF"/>
    <w:rsid w:val="00EB2DD1"/>
    <w:rsid w:val="00EB6B37"/>
    <w:rsid w:val="00EC29FE"/>
    <w:rsid w:val="00EC67E0"/>
    <w:rsid w:val="00EC6B90"/>
    <w:rsid w:val="00ED3A3D"/>
    <w:rsid w:val="00ED538A"/>
    <w:rsid w:val="00ED6950"/>
    <w:rsid w:val="00ED6FBC"/>
    <w:rsid w:val="00EE2F16"/>
    <w:rsid w:val="00EE3861"/>
    <w:rsid w:val="00EF2E73"/>
    <w:rsid w:val="00EF7683"/>
    <w:rsid w:val="00EF7A2D"/>
    <w:rsid w:val="00F012AE"/>
    <w:rsid w:val="00F024DE"/>
    <w:rsid w:val="00F04F5C"/>
    <w:rsid w:val="00F04F8D"/>
    <w:rsid w:val="00F0604B"/>
    <w:rsid w:val="00F10AD0"/>
    <w:rsid w:val="00F116CC"/>
    <w:rsid w:val="00F12BD1"/>
    <w:rsid w:val="00F133E5"/>
    <w:rsid w:val="00F15327"/>
    <w:rsid w:val="00F168CF"/>
    <w:rsid w:val="00F2123A"/>
    <w:rsid w:val="00F2555C"/>
    <w:rsid w:val="00F31DF3"/>
    <w:rsid w:val="00F3350A"/>
    <w:rsid w:val="00F33AE5"/>
    <w:rsid w:val="00F3597D"/>
    <w:rsid w:val="00F4376D"/>
    <w:rsid w:val="00F45399"/>
    <w:rsid w:val="00F45627"/>
    <w:rsid w:val="00F465EA"/>
    <w:rsid w:val="00F54E7B"/>
    <w:rsid w:val="00F55A88"/>
    <w:rsid w:val="00F65A5F"/>
    <w:rsid w:val="00F65C3D"/>
    <w:rsid w:val="00F662F9"/>
    <w:rsid w:val="00F6794B"/>
    <w:rsid w:val="00F709F6"/>
    <w:rsid w:val="00F73FE1"/>
    <w:rsid w:val="00F74005"/>
    <w:rsid w:val="00F76884"/>
    <w:rsid w:val="00F77F19"/>
    <w:rsid w:val="00F81B62"/>
    <w:rsid w:val="00F83D24"/>
    <w:rsid w:val="00F83DD9"/>
    <w:rsid w:val="00F83F40"/>
    <w:rsid w:val="00F95691"/>
    <w:rsid w:val="00FA117A"/>
    <w:rsid w:val="00FB386A"/>
    <w:rsid w:val="00FB47A1"/>
    <w:rsid w:val="00FB4DF2"/>
    <w:rsid w:val="00FC0786"/>
    <w:rsid w:val="00FC1E33"/>
    <w:rsid w:val="00FC49EF"/>
    <w:rsid w:val="00FC577E"/>
    <w:rsid w:val="00FD1D73"/>
    <w:rsid w:val="00FE36E2"/>
    <w:rsid w:val="00FF11AD"/>
    <w:rsid w:val="00FF1E2F"/>
    <w:rsid w:val="00FF2971"/>
    <w:rsid w:val="00FF34D4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1F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50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semiHidden/>
    <w:unhideWhenUsed/>
    <w:rsid w:val="0072636A"/>
    <w:rPr>
      <w:color w:val="0000FF"/>
      <w:u w:val="single"/>
    </w:rPr>
  </w:style>
  <w:style w:type="character" w:customStyle="1" w:styleId="IGindeksgrny">
    <w:name w:val="_IG_ – indeks górny"/>
    <w:basedOn w:val="Domylnaczcionkaakapitu"/>
    <w:uiPriority w:val="2"/>
    <w:qFormat/>
    <w:rsid w:val="00274B8E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Nagwek2Znak">
    <w:name w:val="Nagłówek 2 Znak"/>
    <w:basedOn w:val="Domylnaczcionkaakapitu"/>
    <w:link w:val="Nagwek2"/>
    <w:semiHidden/>
    <w:rsid w:val="000502C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a xmlns="9070EBFB-EDD5-4A8B-ADA9-FC396769AC9B">STAT\FRELAKG</Osoba>
    <Odbiorcy2 xmlns="9070EBFB-EDD5-4A8B-ADA9-FC396769AC9B" xsi:nil="true"/>
    <NazwaPliku xmlns="9070EBFB-EDD5-4A8B-ADA9-FC396769AC9B">OSR_REGON_1403.docx.docx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F9E27-C3FF-44AF-9F3E-5E46F2D80BD9}"/>
</file>

<file path=customXml/itemProps2.xml><?xml version="1.0" encoding="utf-8"?>
<ds:datastoreItem xmlns:ds="http://schemas.openxmlformats.org/officeDocument/2006/customXml" ds:itemID="{DAAE75FD-7416-45CF-B616-C15EB0562D28}"/>
</file>

<file path=customXml/itemProps3.xml><?xml version="1.0" encoding="utf-8"?>
<ds:datastoreItem xmlns:ds="http://schemas.openxmlformats.org/officeDocument/2006/customXml" ds:itemID="{F0BEA52A-5012-4D14-9FB8-F70C1782C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2019-03-14T08:33:00Z</dcterms:created>
  <dcterms:modified xsi:type="dcterms:W3CDTF">2019-03-14T09:46:00Z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GUS-GP03.0200.16.2017.4</vt:lpwstr>
  </property>
  <property fmtid="{D5CDD505-2E9C-101B-9397-08002B2CF9AE}" pid="4" name="UNPPisma">
    <vt:lpwstr>2017-159336</vt:lpwstr>
  </property>
  <property fmtid="{D5CDD505-2E9C-101B-9397-08002B2CF9AE}" pid="5" name="ZnakSprawy">
    <vt:lpwstr>GUS-GP03.0200.16.2017</vt:lpwstr>
  </property>
  <property fmtid="{D5CDD505-2E9C-101B-9397-08002B2CF9AE}" pid="6" name="ZnakSprawyPrzedPrzeniesieniem">
    <vt:lpwstr/>
  </property>
  <property fmtid="{D5CDD505-2E9C-101B-9397-08002B2CF9AE}" pid="7" name="Autor">
    <vt:lpwstr>Ossowska Ewa</vt:lpwstr>
  </property>
  <property fmtid="{D5CDD505-2E9C-101B-9397-08002B2CF9AE}" pid="8" name="AutorInicjaly">
    <vt:lpwstr>EO</vt:lpwstr>
  </property>
  <property fmtid="{D5CDD505-2E9C-101B-9397-08002B2CF9AE}" pid="9" name="AutorNrTelefonu">
    <vt:lpwstr>(022) 608-3020</vt:lpwstr>
  </property>
  <property fmtid="{D5CDD505-2E9C-101B-9397-08002B2CF9AE}" pid="10" name="Stanowisko">
    <vt:lpwstr>naczelnik wydziału</vt:lpwstr>
  </property>
  <property fmtid="{D5CDD505-2E9C-101B-9397-08002B2CF9AE}" pid="11" name="OpisPisma">
    <vt:lpwstr>weryfikacja dokumentów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2017-08-25</vt:lpwstr>
  </property>
  <property fmtid="{D5CDD505-2E9C-101B-9397-08002B2CF9AE}" pid="15" name="Wydzial">
    <vt:lpwstr>Wydział Legislacji</vt:lpwstr>
  </property>
  <property fmtid="{D5CDD505-2E9C-101B-9397-08002B2CF9AE}" pid="16" name="KodWydzialu">
    <vt:lpwstr>GP-03</vt:lpwstr>
  </property>
  <property fmtid="{D5CDD505-2E9C-101B-9397-08002B2CF9AE}" pid="17" name="ZaakceptowanePrzez">
    <vt:lpwstr>n/d</vt:lpwstr>
  </property>
  <property fmtid="{D5CDD505-2E9C-101B-9397-08002B2CF9AE}" pid="18" name="PrzekazanieDo">
    <vt:lpwstr>Ewa Ossowska</vt:lpwstr>
  </property>
  <property fmtid="{D5CDD505-2E9C-101B-9397-08002B2CF9AE}" pid="19" name="PrzekazanieDoStanowisko">
    <vt:lpwstr>naczelnik wydziału</vt:lpwstr>
  </property>
  <property fmtid="{D5CDD505-2E9C-101B-9397-08002B2CF9AE}" pid="20" name="PrzekazanieDoKomorkaPracownika">
    <vt:lpwstr>Wydział Legislacji(GP-03) </vt:lpwstr>
  </property>
  <property fmtid="{D5CDD505-2E9C-101B-9397-08002B2CF9AE}" pid="21" name="PrzekazanieWgRozdzielnika">
    <vt:lpwstr>Dyrektor Departamentu Metodologii, Standardów i Rejestrów(MS)</vt:lpwstr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/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