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6D" w:rsidRPr="00344B3A" w:rsidRDefault="00B6026D" w:rsidP="007E672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725">
        <w:rPr>
          <w:rFonts w:ascii="Times New Roman" w:hAnsi="Times New Roman" w:cs="Times New Roman"/>
          <w:color w:val="1B1B1B"/>
          <w:sz w:val="24"/>
          <w:szCs w:val="24"/>
        </w:rPr>
        <w:t xml:space="preserve">W dniu 30 listopada 2020 r. weszła w życie </w:t>
      </w:r>
      <w:r w:rsidRPr="007E6725">
        <w:rPr>
          <w:rFonts w:ascii="Times New Roman" w:hAnsi="Times New Roman" w:cs="Times New Roman"/>
          <w:b/>
          <w:i/>
          <w:color w:val="1B1B1B"/>
          <w:sz w:val="24"/>
          <w:szCs w:val="24"/>
        </w:rPr>
        <w:t>ustawa z dnia 30 kwietnia 2020r. o zmianie ustawy – Kodeks postępowania cywilnego oraz niektórych innych ustaw</w:t>
      </w:r>
      <w:r w:rsidRPr="007E6725">
        <w:rPr>
          <w:rFonts w:ascii="Times New Roman" w:hAnsi="Times New Roman" w:cs="Times New Roman"/>
          <w:color w:val="1B1B1B"/>
          <w:sz w:val="24"/>
          <w:szCs w:val="24"/>
        </w:rPr>
        <w:t xml:space="preserve">. Tym samym, do porządku prawnego, zostały wprowadzone kompleksowe rozwiązania, </w:t>
      </w:r>
      <w:r w:rsidRPr="00344B3A">
        <w:rPr>
          <w:rFonts w:ascii="Times New Roman" w:hAnsi="Times New Roman" w:cs="Times New Roman"/>
          <w:b/>
          <w:sz w:val="24"/>
          <w:szCs w:val="24"/>
        </w:rPr>
        <w:t>umożliwiające</w:t>
      </w:r>
      <w:r w:rsidRPr="00344B3A">
        <w:rPr>
          <w:rFonts w:ascii="Times New Roman" w:eastAsia="Calibri" w:hAnsi="Times New Roman" w:cs="Times New Roman"/>
          <w:b/>
          <w:sz w:val="24"/>
          <w:szCs w:val="24"/>
        </w:rPr>
        <w:t xml:space="preserve"> natychmiastową izolację osoby stosującej przemoc od osoby dotkniętej przemocą, w sytuacji zagrożenia życia lub zdrowia. </w:t>
      </w:r>
    </w:p>
    <w:p w:rsidR="001D660A" w:rsidRPr="001D660A" w:rsidRDefault="001D660A" w:rsidP="007E672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Nowelizacja przepisów dotyczących przeciwdziałania przemocy w rodzinie, obok ustawy </w:t>
      </w:r>
      <w:r w:rsidR="004B33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</w:t>
      </w:r>
      <w:r w:rsidRPr="001D6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przeciwdziałaniu przemocy w rodzinie i Kodeksu postępowania cywilnego, obejmuje swym zasięgiem także przepisy ustawy o Policji, ustawy o Żandarmerii Wojskowej i wojskowych organach porządkowych, ustawy o kosztach sądowych w sprawach cywilnych i Kodeksu wykroczeń.</w:t>
      </w:r>
      <w:r w:rsidRPr="001D660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6026D" w:rsidRPr="000E3EE6" w:rsidRDefault="00301CE0" w:rsidP="007E672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Kluczową zmianą, jeżeli chodzi o ustawę z dnia 29 lipca 2005 r. o przeciwdziałaniu przemocy w rodzinie, jest zmiana brzmienia przepisu 11a tejże ustawy. Po wejściu nowelizacji otrzymał on brzmienie, zgodnie z którym, </w:t>
      </w:r>
      <w:r w:rsidRPr="000E3EE6">
        <w:rPr>
          <w:rFonts w:ascii="Times New Roman" w:eastAsia="Calibri" w:hAnsi="Times New Roman" w:cs="Times New Roman"/>
          <w:b/>
          <w:sz w:val="24"/>
          <w:szCs w:val="24"/>
        </w:rPr>
        <w:t xml:space="preserve">jeżeli członek rodziny wspólnie zajmujący mieszkanie </w:t>
      </w:r>
      <w:r w:rsidR="00B6026D" w:rsidRPr="000E3EE6">
        <w:rPr>
          <w:rFonts w:ascii="Times New Roman" w:eastAsia="Calibri" w:hAnsi="Times New Roman" w:cs="Times New Roman"/>
          <w:b/>
          <w:sz w:val="24"/>
          <w:szCs w:val="24"/>
        </w:rPr>
        <w:t>swoim zachowaniem polegającym na stosowaniu przemocy w rodzinie czyni szczególnie uciążl</w:t>
      </w:r>
      <w:r w:rsidRPr="000E3EE6">
        <w:rPr>
          <w:rFonts w:ascii="Times New Roman" w:eastAsia="Calibri" w:hAnsi="Times New Roman" w:cs="Times New Roman"/>
          <w:b/>
          <w:sz w:val="24"/>
          <w:szCs w:val="24"/>
        </w:rPr>
        <w:t xml:space="preserve">iwym wspólne zamieszkiwanie, </w:t>
      </w:r>
      <w:r w:rsidR="00B6026D" w:rsidRPr="000E3EE6">
        <w:rPr>
          <w:rFonts w:ascii="Times New Roman" w:eastAsia="Calibri" w:hAnsi="Times New Roman" w:cs="Times New Roman"/>
          <w:b/>
          <w:sz w:val="24"/>
          <w:szCs w:val="24"/>
        </w:rPr>
        <w:t xml:space="preserve">osoba dotknięta </w:t>
      </w:r>
      <w:r w:rsidRPr="000E3EE6">
        <w:rPr>
          <w:rFonts w:ascii="Times New Roman" w:eastAsia="Calibri" w:hAnsi="Times New Roman" w:cs="Times New Roman"/>
          <w:b/>
          <w:sz w:val="24"/>
          <w:szCs w:val="24"/>
        </w:rPr>
        <w:t>tą przemocą może żądać, aby s</w:t>
      </w:r>
      <w:r w:rsidR="00B6026D" w:rsidRPr="000E3EE6">
        <w:rPr>
          <w:rFonts w:ascii="Times New Roman" w:eastAsia="Calibri" w:hAnsi="Times New Roman" w:cs="Times New Roman"/>
          <w:b/>
          <w:sz w:val="24"/>
          <w:szCs w:val="24"/>
        </w:rPr>
        <w:t>ąd, w trybie nieprocesowym, zobowiązał go o opuszczenia wspólnie zajmowanego mieszkania i jego bezpośredniego otoczenia lub zakazał zbliżania się do mieszkania i jego bezpośredniego otoczenia.</w:t>
      </w:r>
    </w:p>
    <w:p w:rsidR="007E6725" w:rsidRPr="007E6725" w:rsidRDefault="00B6026D" w:rsidP="007E672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725">
        <w:rPr>
          <w:rFonts w:ascii="Times New Roman" w:eastAsia="Times New Roman" w:hAnsi="Times New Roman" w:cs="Times New Roman"/>
          <w:bCs/>
          <w:sz w:val="24"/>
          <w:szCs w:val="24"/>
        </w:rPr>
        <w:t xml:space="preserve">Wraz z wejściem w życie nowych przepisów, </w:t>
      </w:r>
      <w:r w:rsidRPr="007E6725">
        <w:rPr>
          <w:rFonts w:ascii="Times New Roman" w:hAnsi="Times New Roman" w:cs="Times New Roman"/>
          <w:sz w:val="24"/>
          <w:szCs w:val="24"/>
        </w:rPr>
        <w:t>Policja oraz Żandarmeria Wojskowa, zyskała nowe uprawnienia, zgodnie z którymi, wobec</w:t>
      </w:r>
      <w:r w:rsidRPr="007E6725">
        <w:rPr>
          <w:rFonts w:ascii="Times New Roman" w:eastAsia="Times New Roman" w:hAnsi="Times New Roman" w:cs="Times New Roman"/>
          <w:bCs/>
          <w:sz w:val="24"/>
          <w:szCs w:val="24"/>
        </w:rPr>
        <w:t xml:space="preserve"> osoby stosującej przemoc w rodzinie może </w:t>
      </w:r>
      <w:r w:rsidRPr="007E6725">
        <w:rPr>
          <w:rFonts w:ascii="Times New Roman" w:eastAsia="Times New Roman" w:hAnsi="Times New Roman" w:cs="Times New Roman"/>
          <w:b/>
          <w:bCs/>
          <w:sz w:val="24"/>
          <w:szCs w:val="24"/>
        </w:rPr>
        <w:t>zastosować nakaz opuszczenia wspólnie zajmowanego mieszkania i jego bezpośredniego otoczenia lub zakaz zbliżania się do mieszkania i jego bezpośredniego otoczenia</w:t>
      </w:r>
      <w:r w:rsidRPr="007E672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E6725">
        <w:rPr>
          <w:rFonts w:ascii="Times New Roman" w:eastAsia="Calibri" w:hAnsi="Times New Roman" w:cs="Times New Roman"/>
          <w:sz w:val="24"/>
          <w:szCs w:val="24"/>
        </w:rPr>
        <w:t>Nakaz</w:t>
      </w:r>
      <w:r w:rsidR="007E6725" w:rsidRPr="007E6725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7E6725">
        <w:rPr>
          <w:rFonts w:ascii="Times New Roman" w:eastAsia="Calibri" w:hAnsi="Times New Roman" w:cs="Times New Roman"/>
          <w:sz w:val="24"/>
          <w:szCs w:val="24"/>
        </w:rPr>
        <w:t xml:space="preserve"> i zakaz mogą być wydane łącznie i są natychmiast wykonalne. </w:t>
      </w:r>
      <w:r w:rsidRPr="007E6725">
        <w:rPr>
          <w:rFonts w:ascii="Times New Roman" w:eastAsia="Times New Roman" w:hAnsi="Times New Roman"/>
          <w:bCs/>
          <w:sz w:val="24"/>
          <w:szCs w:val="24"/>
        </w:rPr>
        <w:t xml:space="preserve">Zastosowanie tych narzędzi jest możliwe zarówno w przypadku podjęcia  interwencji w rodzinie jak i w sytuacji powzięcia informacji o stosowaniu przemocy. </w:t>
      </w:r>
      <w:r w:rsidRPr="007E6725">
        <w:rPr>
          <w:rFonts w:ascii="Times New Roman" w:eastAsia="Times New Roman" w:hAnsi="Times New Roman" w:cs="Times New Roman"/>
          <w:bCs/>
          <w:sz w:val="24"/>
          <w:szCs w:val="24"/>
        </w:rPr>
        <w:t xml:space="preserve">Wraz z nakazem/zakazem funkcjonariusz przekazuje </w:t>
      </w:r>
      <w:r w:rsidRPr="007E672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pouczenie o prawach i obowiązkach osoby, wobec której został wydany nakaz lub zakaz,</w:t>
      </w:r>
      <w:r w:rsidRPr="007E672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7E6725" w:rsidRPr="007E672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            </w:t>
      </w:r>
      <w:r w:rsidRPr="007E6725">
        <w:rPr>
          <w:rFonts w:ascii="Times New Roman" w:eastAsia="Times New Roman" w:hAnsi="Times New Roman" w:cs="Times New Roman"/>
          <w:bCs/>
          <w:sz w:val="24"/>
          <w:szCs w:val="24"/>
        </w:rPr>
        <w:t>do którego dołączony jest wykaz zawierający dane teleadresowe właściwych miejscowo placówek zapewniających miejsca noclegowe oraz placówek prowadzących oddziaływania korekcyjno-edukacyjne lub program</w:t>
      </w:r>
      <w:r w:rsidR="007E6725" w:rsidRPr="007E6725">
        <w:rPr>
          <w:rFonts w:ascii="Times New Roman" w:eastAsia="Times New Roman" w:hAnsi="Times New Roman" w:cs="Times New Roman"/>
          <w:bCs/>
          <w:sz w:val="24"/>
          <w:szCs w:val="24"/>
        </w:rPr>
        <w:t xml:space="preserve">y psychologiczno-terapeutyczne. </w:t>
      </w:r>
      <w:r w:rsidRPr="007E6725">
        <w:rPr>
          <w:rFonts w:ascii="Times New Roman" w:eastAsia="Times New Roman" w:hAnsi="Times New Roman" w:cs="Times New Roman"/>
          <w:bCs/>
          <w:sz w:val="24"/>
          <w:szCs w:val="24"/>
        </w:rPr>
        <w:t xml:space="preserve">Zgodnie z nowymi przepisami - </w:t>
      </w:r>
      <w:r w:rsidRPr="007E6725">
        <w:rPr>
          <w:rFonts w:ascii="Times New Roman" w:eastAsia="Times New Roman" w:hAnsi="Times New Roman" w:cs="Times New Roman"/>
          <w:b/>
          <w:bCs/>
          <w:sz w:val="24"/>
          <w:szCs w:val="24"/>
        </w:rPr>
        <w:t>do przekazania ww. wykazu Policji - zobligowane są organy administracji rządowej i jedn</w:t>
      </w:r>
      <w:r w:rsidR="007E6725" w:rsidRPr="007E6725">
        <w:rPr>
          <w:rFonts w:ascii="Times New Roman" w:eastAsia="Times New Roman" w:hAnsi="Times New Roman" w:cs="Times New Roman"/>
          <w:b/>
          <w:bCs/>
          <w:sz w:val="24"/>
          <w:szCs w:val="24"/>
        </w:rPr>
        <w:t>ostki samorządu terytorialnego</w:t>
      </w:r>
      <w:r w:rsidR="007E6725" w:rsidRPr="007E672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344B3A">
        <w:rPr>
          <w:rFonts w:ascii="Times New Roman" w:eastAsia="Times New Roman" w:hAnsi="Times New Roman"/>
          <w:b/>
          <w:bCs/>
          <w:sz w:val="24"/>
          <w:szCs w:val="24"/>
        </w:rPr>
        <w:t>Niezastosowanie</w:t>
      </w:r>
      <w:r w:rsidR="007E54C7" w:rsidRPr="00344B3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44B3A">
        <w:rPr>
          <w:rFonts w:ascii="Times New Roman" w:eastAsia="Times New Roman" w:hAnsi="Times New Roman"/>
          <w:b/>
          <w:bCs/>
          <w:sz w:val="24"/>
          <w:szCs w:val="24"/>
        </w:rPr>
        <w:t>się</w:t>
      </w:r>
      <w:r w:rsidRPr="007E672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E6725" w:rsidRPr="007E6725">
        <w:rPr>
          <w:rFonts w:ascii="Times New Roman" w:eastAsia="Times New Roman" w:hAnsi="Times New Roman"/>
          <w:bCs/>
          <w:sz w:val="24"/>
          <w:szCs w:val="24"/>
        </w:rPr>
        <w:t xml:space="preserve">przez osobę stosującą przemoc </w:t>
      </w:r>
      <w:r w:rsidRPr="00344B3A">
        <w:rPr>
          <w:rFonts w:ascii="Times New Roman" w:eastAsia="Times New Roman" w:hAnsi="Times New Roman"/>
          <w:b/>
          <w:bCs/>
          <w:sz w:val="24"/>
          <w:szCs w:val="24"/>
        </w:rPr>
        <w:t>do wydanego zakazu/nakazu</w:t>
      </w:r>
      <w:r w:rsidRPr="007E6725">
        <w:rPr>
          <w:rFonts w:ascii="Times New Roman" w:eastAsia="Times New Roman" w:hAnsi="Times New Roman"/>
          <w:bCs/>
          <w:sz w:val="24"/>
          <w:szCs w:val="24"/>
        </w:rPr>
        <w:t xml:space="preserve"> – zgodnie z dodanym w kodeksie wykroczeń art. 66b - </w:t>
      </w:r>
      <w:r w:rsidRPr="00344B3A">
        <w:rPr>
          <w:rFonts w:ascii="Times New Roman" w:eastAsia="Times New Roman" w:hAnsi="Times New Roman"/>
          <w:b/>
          <w:bCs/>
          <w:sz w:val="24"/>
          <w:szCs w:val="24"/>
        </w:rPr>
        <w:t>grozi nałożeniem grzywny, karą aresztu lub ograniczeniem wolności.</w:t>
      </w:r>
      <w:r w:rsidRPr="007E672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E6725">
        <w:rPr>
          <w:rFonts w:ascii="Times New Roman" w:eastAsia="Calibri" w:hAnsi="Times New Roman" w:cs="Times New Roman"/>
          <w:sz w:val="24"/>
          <w:szCs w:val="24"/>
        </w:rPr>
        <w:t xml:space="preserve">Co istotne, </w:t>
      </w:r>
      <w:r w:rsidRPr="007E6725">
        <w:rPr>
          <w:rFonts w:ascii="Times New Roman" w:eastAsia="Calibri" w:hAnsi="Times New Roman" w:cs="Times New Roman"/>
          <w:b/>
          <w:sz w:val="24"/>
          <w:szCs w:val="24"/>
        </w:rPr>
        <w:t>nałożone sankcje obowiązują przez 14 dni</w:t>
      </w:r>
      <w:r w:rsidRPr="007E6725">
        <w:rPr>
          <w:rFonts w:ascii="Times New Roman" w:eastAsia="Calibri" w:hAnsi="Times New Roman" w:cs="Times New Roman"/>
          <w:sz w:val="24"/>
          <w:szCs w:val="24"/>
        </w:rPr>
        <w:t>. Przedłużyć je może sąd – na wniosek osoby pokrzywdzonej. Postępowanie w tej sprawie będzie przeprowadzane w trybie przyspieszonym. Orzeczenie zostanie wydane w ciągu miesiąca od złożenia wniosku.</w:t>
      </w:r>
      <w:r w:rsidRPr="007E67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6725" w:rsidRPr="007E6725">
        <w:rPr>
          <w:rFonts w:ascii="Times New Roman" w:hAnsi="Times New Roman" w:cs="Times New Roman"/>
          <w:sz w:val="24"/>
          <w:szCs w:val="24"/>
        </w:rPr>
        <w:t>Szybka procedura jest</w:t>
      </w:r>
      <w:r w:rsidRPr="007E6725">
        <w:rPr>
          <w:rFonts w:ascii="Times New Roman" w:hAnsi="Times New Roman" w:cs="Times New Roman"/>
          <w:sz w:val="24"/>
          <w:szCs w:val="24"/>
        </w:rPr>
        <w:t xml:space="preserve"> możliwa m.in. dzięki temu, że</w:t>
      </w:r>
      <w:r w:rsidR="00481952">
        <w:rPr>
          <w:rFonts w:ascii="Times New Roman" w:hAnsi="Times New Roman" w:cs="Times New Roman"/>
          <w:sz w:val="24"/>
          <w:szCs w:val="24"/>
        </w:rPr>
        <w:t xml:space="preserve"> pisma procesowe może doręczać P</w:t>
      </w:r>
      <w:r w:rsidRPr="007E6725">
        <w:rPr>
          <w:rFonts w:ascii="Times New Roman" w:hAnsi="Times New Roman" w:cs="Times New Roman"/>
          <w:sz w:val="24"/>
          <w:szCs w:val="24"/>
        </w:rPr>
        <w:t>olicja</w:t>
      </w:r>
      <w:r w:rsidR="00481952">
        <w:rPr>
          <w:rFonts w:ascii="Times New Roman" w:hAnsi="Times New Roman" w:cs="Times New Roman"/>
          <w:sz w:val="24"/>
          <w:szCs w:val="24"/>
        </w:rPr>
        <w:t xml:space="preserve"> lub Żandarmeria Wojskowa</w:t>
      </w:r>
      <w:r w:rsidRPr="007E6725">
        <w:rPr>
          <w:rFonts w:ascii="Times New Roman" w:hAnsi="Times New Roman" w:cs="Times New Roman"/>
          <w:sz w:val="24"/>
          <w:szCs w:val="24"/>
        </w:rPr>
        <w:t xml:space="preserve">, a nie - jak dotychczas - wyłącznie poczta. Policja jest też zobowiązana do udzielenia sądowi wszelkiej pomocy, niezbędnej do szybkiego zakończenia sprawy, na przykład przy ustaleniu adresu świadka. </w:t>
      </w:r>
      <w:r w:rsidRPr="007E6725">
        <w:rPr>
          <w:rFonts w:ascii="Times New Roman" w:eastAsia="Calibri" w:hAnsi="Times New Roman" w:cs="Times New Roman"/>
          <w:sz w:val="24"/>
          <w:szCs w:val="24"/>
        </w:rPr>
        <w:t>W myśl nowych przepisów, osoba, która dozna</w:t>
      </w:r>
      <w:r w:rsidR="00481952">
        <w:rPr>
          <w:rFonts w:ascii="Times New Roman" w:eastAsia="Calibri" w:hAnsi="Times New Roman" w:cs="Times New Roman"/>
          <w:sz w:val="24"/>
          <w:szCs w:val="24"/>
        </w:rPr>
        <w:t>je</w:t>
      </w:r>
      <w:r w:rsidRPr="007E6725">
        <w:rPr>
          <w:rFonts w:ascii="Times New Roman" w:eastAsia="Calibri" w:hAnsi="Times New Roman" w:cs="Times New Roman"/>
          <w:sz w:val="24"/>
          <w:szCs w:val="24"/>
        </w:rPr>
        <w:t xml:space="preserve"> przemocy, nie poniesie kosztów sądowych.</w:t>
      </w:r>
    </w:p>
    <w:p w:rsidR="007E6725" w:rsidRPr="00C07143" w:rsidRDefault="007E6725" w:rsidP="007E672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725">
        <w:rPr>
          <w:rFonts w:ascii="Times New Roman" w:eastAsia="Calibri" w:hAnsi="Times New Roman" w:cs="Times New Roman"/>
          <w:sz w:val="24"/>
          <w:szCs w:val="24"/>
        </w:rPr>
        <w:t xml:space="preserve">Pozytywnym aspektem nowych przepisów jest też to, że wprowadzono w nich rozwiązania dedykowane małoletnim doświadczającym przemocy domowej. Zapisy ustawy umożliwiają funkcjonariuszowi nakładającemu nakaz eksmisji lub zakaz zbliżania </w:t>
      </w:r>
      <w:r w:rsidRPr="007E6725">
        <w:rPr>
          <w:rFonts w:ascii="Times New Roman" w:eastAsia="Calibri" w:hAnsi="Times New Roman" w:cs="Times New Roman"/>
          <w:b/>
          <w:sz w:val="24"/>
          <w:szCs w:val="24"/>
        </w:rPr>
        <w:t>ocenę ryzyka zagrożenia życia lub zdrowia odrębnie wobec dziecka i wobec osoby dorosłej</w:t>
      </w:r>
      <w:r w:rsidRPr="007E6725">
        <w:rPr>
          <w:rFonts w:ascii="Times New Roman" w:eastAsia="Calibri" w:hAnsi="Times New Roman" w:cs="Times New Roman"/>
          <w:sz w:val="24"/>
          <w:szCs w:val="24"/>
        </w:rPr>
        <w:t xml:space="preserve">. W sytuacji, gdy dom zamieszkuje osoba małoletnia, o zgłoszeniu przemocy powiadomiony zostanie ‒ oprócz zespołu interdyscyplinarnego ‒ właściwy miejscowo sąd opiekuńczy. Przesłuchanie </w:t>
      </w:r>
      <w:r w:rsidRPr="007E6725">
        <w:rPr>
          <w:rFonts w:ascii="Times New Roman" w:eastAsia="Calibri" w:hAnsi="Times New Roman" w:cs="Times New Roman"/>
          <w:sz w:val="24"/>
          <w:szCs w:val="24"/>
        </w:rPr>
        <w:lastRenderedPageBreak/>
        <w:t>dziecka odbywać się będzie na specjalnych zasadach i tylko w sytuacjach, gdy jest absolutnie niezbędne.</w:t>
      </w:r>
    </w:p>
    <w:p w:rsidR="007956C2" w:rsidRDefault="007956C2" w:rsidP="007E6725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7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mocy obowiązujących przepisów, </w:t>
      </w:r>
      <w:r w:rsidRPr="00C071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 skład zespołu interdyscyplinarnego, wchodzić mogą także przedstawiciele Żandarmerii Wojskowej</w:t>
      </w:r>
      <w:r w:rsidRPr="00C07143">
        <w:rPr>
          <w:rFonts w:ascii="Times New Roman" w:hAnsi="Times New Roman" w:cs="Times New Roman"/>
          <w:sz w:val="24"/>
          <w:szCs w:val="24"/>
          <w:shd w:val="clear" w:color="auto" w:fill="FFFFFF"/>
        </w:rPr>
        <w:t>, jeżeli Żandarmeria Wojskowa złoży taki wniosek do wójta, burmistrza albo prezydenta miasta w związku z zamieszkiwaniem na obszarze gminy żołnierza pełniącego czynną służbę wojskową. W sprawach żołnierzy pełniących czynną służbę wojskową, stosujących przemoc w rodzinie, w skład grup roboczych mogą wchodzić także przedstawiciele Żandarmerii Wojskowej.</w:t>
      </w:r>
    </w:p>
    <w:p w:rsidR="00C07143" w:rsidRDefault="00C07143" w:rsidP="00C0714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725">
        <w:rPr>
          <w:rFonts w:ascii="Times New Roman" w:eastAsia="Calibri" w:hAnsi="Times New Roman" w:cs="Times New Roman"/>
          <w:sz w:val="24"/>
          <w:szCs w:val="24"/>
        </w:rPr>
        <w:t>Wejście w życie nowego prawa, zbiegło się ze szczególnie trudną sytuacją, wywołaną pandemią koronawirusa. Statystyki jednoznacznie wskazują, że</w:t>
      </w:r>
      <w:r w:rsidR="00481952">
        <w:rPr>
          <w:rFonts w:ascii="Times New Roman" w:eastAsia="Calibri" w:hAnsi="Times New Roman" w:cs="Times New Roman"/>
          <w:sz w:val="24"/>
          <w:szCs w:val="24"/>
        </w:rPr>
        <w:t xml:space="preserve"> ograniczenia, utrudnienia i lęk</w:t>
      </w:r>
      <w:bookmarkStart w:id="0" w:name="_GoBack"/>
      <w:bookmarkEnd w:id="0"/>
      <w:r w:rsidRPr="007E6725">
        <w:rPr>
          <w:rFonts w:ascii="Times New Roman" w:eastAsia="Calibri" w:hAnsi="Times New Roman" w:cs="Times New Roman"/>
          <w:sz w:val="24"/>
          <w:szCs w:val="24"/>
        </w:rPr>
        <w:t xml:space="preserve">, spowodowały znaczny wzrost przypadków przemocy w rodzinie. Dzięki nowym możliwościom, jakie niesie ze sobą tzw. ustawa ,,antyprzemocową’’ walka z tym trudnym zjawiskiem może być skuteczniejsza. </w:t>
      </w:r>
    </w:p>
    <w:p w:rsidR="00B6026D" w:rsidRPr="00C07143" w:rsidRDefault="00B6026D" w:rsidP="00B6026D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026D" w:rsidRPr="00DA2BFD" w:rsidRDefault="00B6026D" w:rsidP="00B6026D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5D92" w:rsidRDefault="00EE5D92"/>
    <w:sectPr w:rsidR="00EE5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37"/>
    <w:rsid w:val="000E3EE6"/>
    <w:rsid w:val="001D660A"/>
    <w:rsid w:val="00301CE0"/>
    <w:rsid w:val="003263C5"/>
    <w:rsid w:val="00344B3A"/>
    <w:rsid w:val="00481952"/>
    <w:rsid w:val="004B33C0"/>
    <w:rsid w:val="00632537"/>
    <w:rsid w:val="007214E3"/>
    <w:rsid w:val="00785D47"/>
    <w:rsid w:val="007956C2"/>
    <w:rsid w:val="007B5462"/>
    <w:rsid w:val="007E54C7"/>
    <w:rsid w:val="007E6725"/>
    <w:rsid w:val="00A76CCC"/>
    <w:rsid w:val="00B6026D"/>
    <w:rsid w:val="00C07143"/>
    <w:rsid w:val="00E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E735C-5A86-41EE-A859-AD304AA5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26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Tadorowska</dc:creator>
  <cp:keywords/>
  <dc:description/>
  <cp:lastModifiedBy>Renata Tadorowska</cp:lastModifiedBy>
  <cp:revision>12</cp:revision>
  <dcterms:created xsi:type="dcterms:W3CDTF">2020-12-17T13:52:00Z</dcterms:created>
  <dcterms:modified xsi:type="dcterms:W3CDTF">2021-01-11T10:11:00Z</dcterms:modified>
</cp:coreProperties>
</file>