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8C" w:rsidRDefault="00DC768C">
      <w:pPr>
        <w:pStyle w:val="Teksttreci40"/>
        <w:shd w:val="clear" w:color="auto" w:fill="auto"/>
        <w:spacing w:before="0" w:after="0" w:line="240" w:lineRule="auto"/>
        <w:jc w:val="both"/>
        <w:rPr>
          <w:b/>
          <w:i w:val="0"/>
          <w:sz w:val="24"/>
          <w:szCs w:val="24"/>
        </w:rPr>
      </w:pPr>
    </w:p>
    <w:p w:rsidR="00DC768C" w:rsidRDefault="00706C52">
      <w:pPr>
        <w:pStyle w:val="Teksttreci40"/>
        <w:shd w:val="clear" w:color="auto" w:fill="auto"/>
        <w:spacing w:before="0" w:after="0" w:line="240" w:lineRule="auto"/>
        <w:jc w:val="both"/>
        <w:rPr>
          <w:b/>
          <w:i w:val="0"/>
          <w:sz w:val="24"/>
          <w:szCs w:val="24"/>
        </w:rPr>
      </w:pPr>
      <w:r>
        <w:rPr>
          <w:b/>
          <w:bCs/>
          <w:i w:val="0"/>
          <w:sz w:val="24"/>
          <w:szCs w:val="24"/>
          <w:u w:color="FFFFFF"/>
          <w:lang w:val="lt-LT"/>
        </w:rPr>
        <w:t>2. LIUDYTOJO TEISIŲ IR PAREIGŲ BAUDŽIAMAJAME PROCESE IŠAIŠKINIMAS</w:t>
      </w:r>
    </w:p>
    <w:p w:rsidR="00DC768C" w:rsidRDefault="00DC768C">
      <w:pPr>
        <w:pStyle w:val="Teksttreci40"/>
        <w:shd w:val="clear" w:color="auto" w:fill="auto"/>
        <w:spacing w:before="0" w:after="0" w:line="240" w:lineRule="auto"/>
        <w:jc w:val="both"/>
        <w:rPr>
          <w:b/>
          <w:i w:val="0"/>
          <w:sz w:val="24"/>
          <w:szCs w:val="24"/>
        </w:rPr>
      </w:pPr>
    </w:p>
    <w:p w:rsidR="00DC768C" w:rsidRPr="004900CF" w:rsidRDefault="00706C52">
      <w:pPr>
        <w:pStyle w:val="Teksttreci40"/>
        <w:shd w:val="clear" w:color="auto" w:fill="auto"/>
        <w:spacing w:before="0" w:after="0" w:line="240" w:lineRule="auto"/>
        <w:jc w:val="both"/>
        <w:rPr>
          <w:sz w:val="24"/>
          <w:szCs w:val="24"/>
          <w:lang w:val="en-US"/>
        </w:rPr>
      </w:pPr>
      <w:r>
        <w:rPr>
          <w:sz w:val="24"/>
          <w:szCs w:val="24"/>
          <w:u w:color="FFFFFF"/>
          <w:lang w:val="lt-LT"/>
        </w:rPr>
        <w:t>Šaltinis:2020 m. rugsėjo 14 d. Teisingumo ministro potvarkis (1620 p.)</w:t>
      </w:r>
    </w:p>
    <w:p w:rsidR="00DC768C" w:rsidRPr="004900CF" w:rsidRDefault="00DC768C">
      <w:pPr>
        <w:pStyle w:val="Teksttreci40"/>
        <w:shd w:val="clear" w:color="auto" w:fill="auto"/>
        <w:spacing w:before="0" w:after="0" w:line="240" w:lineRule="auto"/>
        <w:jc w:val="both"/>
        <w:rPr>
          <w:sz w:val="24"/>
          <w:szCs w:val="24"/>
          <w:lang w:val="en-US"/>
        </w:rPr>
      </w:pPr>
    </w:p>
    <w:p w:rsidR="00DC768C" w:rsidRPr="004900CF" w:rsidRDefault="00706C52">
      <w:pPr>
        <w:pStyle w:val="Teksttreci0"/>
        <w:shd w:val="clear" w:color="auto" w:fill="auto"/>
        <w:spacing w:after="0" w:line="240" w:lineRule="auto"/>
        <w:ind w:left="780"/>
        <w:jc w:val="both"/>
        <w:rPr>
          <w:sz w:val="24"/>
          <w:szCs w:val="24"/>
          <w:lang w:val="en-US"/>
        </w:rPr>
      </w:pPr>
      <w:r>
        <w:rPr>
          <w:sz w:val="24"/>
          <w:szCs w:val="24"/>
          <w:u w:color="FFFFFF"/>
          <w:lang w:val="lt-LT"/>
        </w:rPr>
        <w:t>Kaip liudytojas baudžiamajame procese, jūs turite šias teises ir pareigas:</w:t>
      </w:r>
    </w:p>
    <w:p w:rsidR="00DC768C" w:rsidRDefault="00706C52">
      <w:pPr>
        <w:pStyle w:val="Nagwek40"/>
        <w:keepNext/>
        <w:keepLines/>
        <w:numPr>
          <w:ilvl w:val="0"/>
          <w:numId w:val="1"/>
        </w:numPr>
        <w:shd w:val="clear" w:color="auto" w:fill="auto"/>
        <w:tabs>
          <w:tab w:val="left" w:pos="403"/>
        </w:tabs>
        <w:spacing w:before="0" w:line="240" w:lineRule="auto"/>
        <w:jc w:val="left"/>
        <w:rPr>
          <w:sz w:val="24"/>
          <w:szCs w:val="24"/>
        </w:rPr>
      </w:pPr>
      <w:bookmarkStart w:id="0" w:name="bookmark6"/>
      <w:r>
        <w:rPr>
          <w:sz w:val="24"/>
          <w:szCs w:val="24"/>
          <w:u w:color="FFFFFF"/>
          <w:lang w:val="lt-LT"/>
        </w:rPr>
        <w:t xml:space="preserve">Šaukimas ir </w:t>
      </w:r>
      <w:r>
        <w:rPr>
          <w:sz w:val="24"/>
          <w:szCs w:val="24"/>
          <w:u w:color="FFFFFF"/>
          <w:lang w:val="lt-LT"/>
        </w:rPr>
        <w:t>apklausos būdas</w:t>
      </w:r>
      <w:bookmarkEnd w:id="0"/>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 xml:space="preserve">Jei esate šaukiamas atvykti kaip liudytojas, privalote atvykti ir duoti parodymus (177 straipsnio 1 dalis). </w:t>
      </w:r>
      <w:r>
        <w:rPr>
          <w:sz w:val="24"/>
          <w:szCs w:val="24"/>
          <w:u w:color="FFFFFF"/>
          <w:vertAlign w:val="superscript"/>
          <w:lang w:val="lt-LT"/>
        </w:rPr>
        <w:t>1</w:t>
      </w:r>
      <w:r>
        <w:rPr>
          <w:rStyle w:val="FootnoteAnchor"/>
          <w:sz w:val="24"/>
          <w:szCs w:val="24"/>
        </w:rPr>
        <w:footnoteReference w:id="1"/>
      </w:r>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Išskirtiniais atvejais (pavyzdžiui, jei buvimas su kaltinamuoju gali jus gali paveikti neigiamai), galite būti apklaustas (-a) va</w:t>
      </w:r>
      <w:r>
        <w:rPr>
          <w:sz w:val="24"/>
          <w:szCs w:val="24"/>
          <w:u w:color="FFFFFF"/>
          <w:lang w:val="lt-LT"/>
        </w:rPr>
        <w:t>izdo konferencijos būdu (177 straipsnio 1a dalis ir 390 straipsnio 3 dalis).</w:t>
      </w:r>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Jei negalite atvykti pagal šaukimą dėl ligos, neįgalumo ar kitos neįveikiamos kliūties, galite būti apklaustas (-a) savo gyvenamojoje vietoje (177 straipsnio 2 dalis).</w:t>
      </w:r>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 xml:space="preserve">Prieš </w:t>
      </w:r>
      <w:r>
        <w:rPr>
          <w:sz w:val="24"/>
          <w:szCs w:val="24"/>
          <w:u w:color="FFFFFF"/>
          <w:lang w:val="lt-LT"/>
        </w:rPr>
        <w:t>pradedant apklausą būsite įspėtas (-a) apie baudžiamąją atsakomybę už melagingus parodymus ir tiesos nuslėpimą. Parengiamajame procese išaiškinimo įteikimo faktas patvirtinamas pasirašant atitinkamą pareiškimą (190 straipsnis).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Teismo procese, prieš praded</w:t>
      </w:r>
      <w:r>
        <w:rPr>
          <w:sz w:val="24"/>
          <w:szCs w:val="24"/>
          <w:u w:color="FFFFFF"/>
          <w:lang w:val="lt-LT"/>
        </w:rPr>
        <w:t>ant duoti parodymus, jūs privalote duoti priesaiką, išskyrus tuos atvejus, kai teismas, nesant dalyvaujančių šalių prieštaravimų, jos atsisakys. Jei esate nebylys ar kurčias, priesaika duodama asmeniškai pasirašant po jos tekstu (187 straipsnis ir 188 stra</w:t>
      </w:r>
      <w:r>
        <w:rPr>
          <w:sz w:val="24"/>
          <w:szCs w:val="24"/>
          <w:u w:color="FFFFFF"/>
          <w:lang w:val="lt-LT"/>
        </w:rPr>
        <w:t>ipsnio 3 dalis).</w:t>
      </w:r>
    </w:p>
    <w:p w:rsidR="00DC768C" w:rsidRDefault="00706C52">
      <w:pPr>
        <w:pStyle w:val="Nagwek40"/>
        <w:keepNext/>
        <w:keepLines/>
        <w:numPr>
          <w:ilvl w:val="1"/>
          <w:numId w:val="2"/>
        </w:numPr>
        <w:shd w:val="clear" w:color="auto" w:fill="auto"/>
        <w:tabs>
          <w:tab w:val="left" w:pos="418"/>
        </w:tabs>
        <w:spacing w:before="0" w:line="240" w:lineRule="auto"/>
        <w:jc w:val="left"/>
        <w:rPr>
          <w:sz w:val="24"/>
          <w:szCs w:val="24"/>
        </w:rPr>
      </w:pPr>
      <w:bookmarkStart w:id="1" w:name="bookmark7"/>
      <w:r>
        <w:rPr>
          <w:sz w:val="24"/>
          <w:szCs w:val="24"/>
          <w:u w:color="FFFFFF"/>
          <w:lang w:val="lt-LT"/>
        </w:rPr>
        <w:t>Nedalyvavimo pateisinimas</w:t>
      </w:r>
      <w:bookmarkEnd w:id="1"/>
    </w:p>
    <w:p w:rsidR="00DC768C" w:rsidRPr="004900CF" w:rsidRDefault="00706C52">
      <w:pPr>
        <w:pStyle w:val="Teksttreci0"/>
        <w:shd w:val="clear" w:color="auto" w:fill="auto"/>
        <w:spacing w:after="0" w:line="240" w:lineRule="auto"/>
        <w:ind w:left="400" w:right="20" w:firstLine="0"/>
        <w:jc w:val="both"/>
        <w:rPr>
          <w:sz w:val="24"/>
          <w:szCs w:val="24"/>
          <w:lang w:val="lt-LT"/>
        </w:rPr>
      </w:pPr>
      <w:r>
        <w:rPr>
          <w:sz w:val="24"/>
          <w:szCs w:val="24"/>
          <w:u w:color="FFFFFF"/>
          <w:lang w:val="lt-LT"/>
        </w:rPr>
        <w:t>Jei gavote šaukimą dalyvauti liudytoju, neatvykimas dėl ligos (jei jūsų laisvė neapribota) galimas tik patvirtinus teismo gydytojo išduota pažyma. Kitos pažymos yra nepakankamos (117 straipsnio 2a dalis). Už nepat</w:t>
      </w:r>
      <w:r>
        <w:rPr>
          <w:sz w:val="24"/>
          <w:szCs w:val="24"/>
          <w:u w:color="FFFFFF"/>
          <w:lang w:val="lt-LT"/>
        </w:rPr>
        <w:t>eisintą neatvykimą jums gali būti skirta piniginė bauda, sulaikymas ir priverstinis atvesdinimas arba suėmimas (285–287 straipsniai).</w:t>
      </w:r>
    </w:p>
    <w:p w:rsidR="00DC768C" w:rsidRDefault="00706C52">
      <w:pPr>
        <w:pStyle w:val="Nagwek40"/>
        <w:keepNext/>
        <w:keepLines/>
        <w:numPr>
          <w:ilvl w:val="1"/>
          <w:numId w:val="2"/>
        </w:numPr>
        <w:shd w:val="clear" w:color="auto" w:fill="auto"/>
        <w:tabs>
          <w:tab w:val="left" w:pos="418"/>
        </w:tabs>
        <w:spacing w:before="0" w:line="240" w:lineRule="auto"/>
        <w:jc w:val="left"/>
        <w:rPr>
          <w:sz w:val="24"/>
          <w:szCs w:val="24"/>
        </w:rPr>
      </w:pPr>
      <w:bookmarkStart w:id="2" w:name="bookmark8"/>
      <w:r>
        <w:rPr>
          <w:sz w:val="24"/>
          <w:szCs w:val="24"/>
          <w:u w:color="FFFFFF"/>
          <w:lang w:val="lt-LT"/>
        </w:rPr>
        <w:t>Išlaidų grąžinimas</w:t>
      </w:r>
      <w:bookmarkEnd w:id="2"/>
    </w:p>
    <w:p w:rsidR="00DC768C" w:rsidRDefault="00706C52">
      <w:pPr>
        <w:pStyle w:val="Teksttreci0"/>
        <w:shd w:val="clear" w:color="auto" w:fill="auto"/>
        <w:spacing w:after="0" w:line="240" w:lineRule="auto"/>
        <w:ind w:left="400" w:right="20" w:firstLine="0"/>
        <w:jc w:val="both"/>
        <w:rPr>
          <w:sz w:val="24"/>
          <w:szCs w:val="24"/>
        </w:rPr>
      </w:pPr>
      <w:r>
        <w:rPr>
          <w:sz w:val="24"/>
          <w:szCs w:val="24"/>
          <w:u w:color="FFFFFF"/>
          <w:lang w:val="lt-LT"/>
        </w:rPr>
        <w:t xml:space="preserve">Per 3 dienas nuo procesinių veiksmų, kuriuose jūs dalyvavote, pabaigos pateikus atitinkamą prašymą </w:t>
      </w:r>
      <w:r>
        <w:rPr>
          <w:sz w:val="24"/>
          <w:szCs w:val="24"/>
          <w:u w:color="FFFFFF"/>
          <w:lang w:val="lt-LT"/>
        </w:rPr>
        <w:t>raštu arba žodžiu įtraukiant į protokolą, jums gali būti grąžintos išlaidos už atvykimą pagal šaukimą (618a–618e straipsniai ir 618k straipsnis).</w:t>
      </w:r>
    </w:p>
    <w:p w:rsidR="00DC768C" w:rsidRDefault="00706C52">
      <w:pPr>
        <w:pStyle w:val="Nagwek40"/>
        <w:keepNext/>
        <w:keepLines/>
        <w:numPr>
          <w:ilvl w:val="1"/>
          <w:numId w:val="2"/>
        </w:numPr>
        <w:shd w:val="clear" w:color="auto" w:fill="auto"/>
        <w:tabs>
          <w:tab w:val="left" w:pos="413"/>
        </w:tabs>
        <w:spacing w:before="0" w:line="240" w:lineRule="auto"/>
        <w:jc w:val="left"/>
        <w:rPr>
          <w:sz w:val="24"/>
          <w:szCs w:val="24"/>
        </w:rPr>
      </w:pPr>
      <w:bookmarkStart w:id="3" w:name="bookmark9"/>
      <w:r>
        <w:rPr>
          <w:sz w:val="24"/>
          <w:szCs w:val="24"/>
          <w:u w:color="FFFFFF"/>
          <w:lang w:val="lt-LT"/>
        </w:rPr>
        <w:t>Apklausa dalyvaujant ekspertui ir ekspertizės</w:t>
      </w:r>
      <w:bookmarkEnd w:id="3"/>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Jei kyla abejonių dėl jūsų psichinės būklės, psichinės raidos, s</w:t>
      </w:r>
      <w:r>
        <w:rPr>
          <w:sz w:val="24"/>
          <w:szCs w:val="24"/>
          <w:u w:color="FFFFFF"/>
          <w:lang w:val="lt-LT"/>
        </w:rPr>
        <w:t>ąmoningumo ar suvokimo galimybių, be jūsų sutikimo galite būti apklaustas (-a) dalyvaujant medicinos ar psichologijos ekspertui, išskyrus tuos atvejus, kai atsisakysite duoti parodymus arba būsite nuo jų atleistas (-a) dėl savo ryšių su kaltinamuoju (192 s</w:t>
      </w:r>
      <w:r>
        <w:rPr>
          <w:sz w:val="24"/>
          <w:szCs w:val="24"/>
          <w:u w:color="FFFFFF"/>
          <w:lang w:val="lt-LT"/>
        </w:rPr>
        <w:t>traipsnio 2 ir 3 dalys).</w:t>
      </w:r>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Jei išreikšite sutikimą, gali būti atlikta jūsų kūno apžiūra ir medicininiai ar psichologiniai tyrimai (192 straipsnio 4 dalis).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Jei reikės apriboti įtariamų asmenų ratą arba nustatyti atskleistų pėdsakų vertę, be jūsų sutikimo gal</w:t>
      </w:r>
      <w:r>
        <w:rPr>
          <w:sz w:val="24"/>
          <w:szCs w:val="24"/>
          <w:u w:color="FFFFFF"/>
          <w:lang w:val="lt-LT"/>
        </w:rPr>
        <w:t>i būti paimti jūsų pirštų antspaudai, skruostų gleivinių tepinėliai, plaukų, seilių, rašto, kvapo pavyzdžiai. Taip pat gali būti atliekamos jūsų fotografijos ir balso įrašai. Tuo pačiu tikslu, bet tik gavus jūsų sutikimą, ekspertas gali jūsų atžvilgiu naud</w:t>
      </w:r>
      <w:r>
        <w:rPr>
          <w:sz w:val="24"/>
          <w:szCs w:val="24"/>
          <w:u w:color="FFFFFF"/>
          <w:lang w:val="lt-LT"/>
        </w:rPr>
        <w:t>oti technines priemones, skirtas nesąmoningų jūsų organizmo reakcijų patikrinimui, t. y. vadinamąjį „melo detektorių“ (192a straipsnio 1 ir 2 dalys).</w:t>
      </w:r>
    </w:p>
    <w:p w:rsidR="004900CF" w:rsidRDefault="004900CF" w:rsidP="004900CF">
      <w:pPr>
        <w:pStyle w:val="Teksttreci0"/>
        <w:shd w:val="clear" w:color="auto" w:fill="auto"/>
        <w:tabs>
          <w:tab w:val="left" w:pos="765"/>
        </w:tabs>
        <w:spacing w:after="0" w:line="240" w:lineRule="auto"/>
        <w:ind w:right="20" w:firstLine="0"/>
        <w:jc w:val="both"/>
        <w:rPr>
          <w:sz w:val="24"/>
          <w:szCs w:val="24"/>
          <w:u w:color="FFFFFF"/>
          <w:lang w:val="lt-LT"/>
        </w:rPr>
      </w:pPr>
    </w:p>
    <w:p w:rsidR="004900CF" w:rsidRDefault="004900CF" w:rsidP="004900CF">
      <w:pPr>
        <w:pStyle w:val="Teksttreci0"/>
        <w:shd w:val="clear" w:color="auto" w:fill="auto"/>
        <w:tabs>
          <w:tab w:val="left" w:pos="765"/>
        </w:tabs>
        <w:spacing w:after="0" w:line="240" w:lineRule="auto"/>
        <w:ind w:right="20" w:firstLine="0"/>
        <w:jc w:val="both"/>
        <w:rPr>
          <w:sz w:val="24"/>
          <w:szCs w:val="24"/>
          <w:u w:color="FFFFFF"/>
          <w:lang w:val="lt-LT"/>
        </w:rPr>
      </w:pPr>
    </w:p>
    <w:p w:rsidR="004900CF" w:rsidRDefault="004900CF" w:rsidP="004900CF">
      <w:pPr>
        <w:pStyle w:val="Teksttreci0"/>
        <w:shd w:val="clear" w:color="auto" w:fill="auto"/>
        <w:tabs>
          <w:tab w:val="left" w:pos="765"/>
        </w:tabs>
        <w:spacing w:after="0" w:line="240" w:lineRule="auto"/>
        <w:ind w:right="20" w:firstLine="0"/>
        <w:jc w:val="both"/>
        <w:rPr>
          <w:sz w:val="24"/>
          <w:szCs w:val="24"/>
          <w:u w:color="FFFFFF"/>
          <w:lang w:val="lt-LT"/>
        </w:rPr>
      </w:pPr>
    </w:p>
    <w:p w:rsidR="004900CF" w:rsidRPr="004900CF" w:rsidRDefault="004900CF" w:rsidP="004900CF">
      <w:pPr>
        <w:pStyle w:val="Teksttreci0"/>
        <w:shd w:val="clear" w:color="auto" w:fill="auto"/>
        <w:tabs>
          <w:tab w:val="left" w:pos="765"/>
        </w:tabs>
        <w:spacing w:after="0" w:line="240" w:lineRule="auto"/>
        <w:ind w:right="20" w:firstLine="0"/>
        <w:jc w:val="both"/>
        <w:rPr>
          <w:sz w:val="24"/>
          <w:szCs w:val="24"/>
          <w:lang w:val="lt-LT"/>
        </w:rPr>
      </w:pPr>
    </w:p>
    <w:p w:rsidR="00DC768C" w:rsidRDefault="00706C52">
      <w:pPr>
        <w:pStyle w:val="Nagwek40"/>
        <w:keepNext/>
        <w:keepLines/>
        <w:numPr>
          <w:ilvl w:val="0"/>
          <w:numId w:val="3"/>
        </w:numPr>
        <w:shd w:val="clear" w:color="auto" w:fill="auto"/>
        <w:tabs>
          <w:tab w:val="left" w:pos="413"/>
        </w:tabs>
        <w:spacing w:before="0" w:line="240" w:lineRule="auto"/>
        <w:jc w:val="left"/>
        <w:rPr>
          <w:sz w:val="24"/>
          <w:szCs w:val="24"/>
        </w:rPr>
      </w:pPr>
      <w:bookmarkStart w:id="4" w:name="bookmark10"/>
      <w:r>
        <w:rPr>
          <w:sz w:val="24"/>
          <w:szCs w:val="24"/>
          <w:u w:color="FFFFFF"/>
          <w:lang w:val="lt-LT"/>
        </w:rPr>
        <w:lastRenderedPageBreak/>
        <w:t>Apklausa apie konfidencialią informaciją</w:t>
      </w:r>
      <w:bookmarkEnd w:id="4"/>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 xml:space="preserve">Jei apklausa yra susijusi su slapta arba visiškai slapta </w:t>
      </w:r>
      <w:r>
        <w:rPr>
          <w:sz w:val="24"/>
          <w:szCs w:val="24"/>
          <w:u w:color="FFFFFF"/>
          <w:lang w:val="lt-LT"/>
        </w:rPr>
        <w:t>informacija, kurią jūs privalote saugoti, parodymus galite duoti tik gavę įgalioto vadovo atleidimą nuo pareigos saugoti paslaptį (179 straipsnio 1 dalis).</w:t>
      </w:r>
    </w:p>
    <w:p w:rsidR="00DC768C" w:rsidRDefault="00706C52">
      <w:pPr>
        <w:pStyle w:val="Teksttreci0"/>
        <w:numPr>
          <w:ilvl w:val="0"/>
          <w:numId w:val="2"/>
        </w:numPr>
        <w:shd w:val="clear" w:color="auto" w:fill="auto"/>
        <w:tabs>
          <w:tab w:val="left" w:pos="765"/>
        </w:tabs>
        <w:spacing w:after="0" w:line="240" w:lineRule="auto"/>
        <w:ind w:left="780" w:right="20" w:hanging="380"/>
        <w:jc w:val="both"/>
        <w:rPr>
          <w:sz w:val="24"/>
          <w:szCs w:val="24"/>
        </w:rPr>
      </w:pPr>
      <w:r>
        <w:rPr>
          <w:sz w:val="24"/>
          <w:szCs w:val="24"/>
          <w:u w:color="FFFFFF"/>
          <w:lang w:val="lt-LT"/>
        </w:rPr>
        <w:t>Galite atsisakyti duoti parodymus apie įslaptintą arba konfidencialią informaciją bei profesinę pasl</w:t>
      </w:r>
      <w:r>
        <w:rPr>
          <w:sz w:val="24"/>
          <w:szCs w:val="24"/>
          <w:u w:color="FFFFFF"/>
          <w:lang w:val="lt-LT"/>
        </w:rPr>
        <w:t>aptį, išskyrus tuos atvejus, kai teismas arba prokuroras atleidžia jus nuo pareigos saugoti tokią informaciją paslaptyje (180 straipsnio 1 dalis).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Jei apklausa yra susijusi su jūsų turima informacija, saugoma notarų, advokatų, teisės arba mokesčių patarėjų</w:t>
      </w:r>
      <w:r>
        <w:rPr>
          <w:sz w:val="24"/>
          <w:szCs w:val="24"/>
          <w:u w:color="FFFFFF"/>
          <w:lang w:val="lt-LT"/>
        </w:rPr>
        <w:t>, gydytojų, žurnalistų profesine arba statistikos srities paslaptimi, generalinės prokuratūros paslaptimi, galite būti apklaustas (-a) tik tuo atveju, kai tai yra būtina teisingumo tikslais, o bylos aplinkybės negali būti nustatytos remiantis kitais įrodym</w:t>
      </w:r>
      <w:r>
        <w:rPr>
          <w:sz w:val="24"/>
          <w:szCs w:val="24"/>
          <w:u w:color="FFFFFF"/>
          <w:lang w:val="lt-LT"/>
        </w:rPr>
        <w:t>ais. Sprendimą dėl atleidimo nuo paslapties saugojimo apklausos tikslais priima teismas (180 straipsnio 2 dalis).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Jei esate žurnalistas (-ė), atleidimas nuo pareigos saugoti paslaptį negali apimti spausdintos medžiagos, laiško redaktoriui arba kitos panaši</w:t>
      </w:r>
      <w:r>
        <w:rPr>
          <w:sz w:val="24"/>
          <w:szCs w:val="24"/>
          <w:u w:color="FFFFFF"/>
          <w:lang w:val="lt-LT"/>
        </w:rPr>
        <w:t>os medžiagos autoriaus atskleidimo, taip pat asmenų, kurie apsaugojo savo duomenis identifikavimo, išskyrus bylas, susijusias su nusikaltimais, kuriems taikoma denunciacijos prievolė (180 straipsnio 3 ir 4 dalys).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Jei esate asmuo, atleistas nuo pareigos sa</w:t>
      </w:r>
      <w:r>
        <w:rPr>
          <w:sz w:val="24"/>
          <w:szCs w:val="24"/>
          <w:u w:color="FFFFFF"/>
          <w:lang w:val="lt-LT"/>
        </w:rPr>
        <w:t>ugoti paslaptį, teismas jus apklaus uždarame posėdyje, išskyrus tuos atvejus, kai atleidimas buvo susijęs su gydytojo profesine ar medicinine paslaptimi ir buvo gautas paciento ar kito įgalioto asmens sutikimas (181 straipsnis).</w:t>
      </w:r>
    </w:p>
    <w:p w:rsidR="00DC768C" w:rsidRPr="004900CF" w:rsidRDefault="00706C52">
      <w:pPr>
        <w:pStyle w:val="Teksttreci0"/>
        <w:numPr>
          <w:ilvl w:val="0"/>
          <w:numId w:val="2"/>
        </w:numPr>
        <w:shd w:val="clear" w:color="auto" w:fill="auto"/>
        <w:tabs>
          <w:tab w:val="left" w:pos="760"/>
        </w:tabs>
        <w:spacing w:after="0" w:line="240" w:lineRule="auto"/>
        <w:ind w:left="780" w:hanging="380"/>
        <w:jc w:val="both"/>
        <w:rPr>
          <w:sz w:val="24"/>
          <w:szCs w:val="24"/>
          <w:lang w:val="en-US"/>
        </w:rPr>
      </w:pPr>
      <w:r>
        <w:rPr>
          <w:sz w:val="24"/>
          <w:szCs w:val="24"/>
          <w:u w:color="FFFFFF"/>
          <w:lang w:val="lt-LT"/>
        </w:rPr>
        <w:t xml:space="preserve">Negalite būti apklausiamas </w:t>
      </w:r>
      <w:r>
        <w:rPr>
          <w:sz w:val="24"/>
          <w:szCs w:val="24"/>
          <w:u w:color="FFFFFF"/>
          <w:lang w:val="lt-LT"/>
        </w:rPr>
        <w:t>(-a), jei esate:</w:t>
      </w:r>
    </w:p>
    <w:p w:rsidR="00DC768C" w:rsidRPr="004900CF" w:rsidRDefault="00706C52">
      <w:pPr>
        <w:pStyle w:val="Teksttreci0"/>
        <w:numPr>
          <w:ilvl w:val="0"/>
          <w:numId w:val="4"/>
        </w:numPr>
        <w:shd w:val="clear" w:color="auto" w:fill="auto"/>
        <w:tabs>
          <w:tab w:val="left" w:pos="1020"/>
        </w:tabs>
        <w:spacing w:after="0" w:line="240" w:lineRule="auto"/>
        <w:ind w:left="1120" w:right="20" w:hanging="340"/>
        <w:jc w:val="both"/>
        <w:rPr>
          <w:sz w:val="24"/>
          <w:szCs w:val="24"/>
          <w:lang w:val="en-US"/>
        </w:rPr>
      </w:pPr>
      <w:r>
        <w:rPr>
          <w:sz w:val="24"/>
          <w:szCs w:val="24"/>
          <w:u w:color="FFFFFF"/>
          <w:lang w:val="lt-LT"/>
        </w:rPr>
        <w:t>gynėjas, advokatas ar juriskonsultas, teikiantis teisines konsultacijas sulaikytajam – apie faktus, kuriuos sužinojote teikdamas teisines konsultacijas (178 straipsnio 1 punktas);</w:t>
      </w:r>
    </w:p>
    <w:p w:rsidR="00DC768C" w:rsidRPr="004900CF" w:rsidRDefault="00706C52">
      <w:pPr>
        <w:pStyle w:val="Teksttreci0"/>
        <w:numPr>
          <w:ilvl w:val="0"/>
          <w:numId w:val="4"/>
        </w:numPr>
        <w:shd w:val="clear" w:color="auto" w:fill="auto"/>
        <w:tabs>
          <w:tab w:val="left" w:pos="1039"/>
        </w:tabs>
        <w:spacing w:after="0" w:line="240" w:lineRule="auto"/>
        <w:ind w:left="1120" w:hanging="340"/>
        <w:jc w:val="both"/>
        <w:rPr>
          <w:sz w:val="24"/>
          <w:szCs w:val="24"/>
          <w:lang w:val="en-US"/>
        </w:rPr>
      </w:pPr>
      <w:r>
        <w:rPr>
          <w:sz w:val="24"/>
          <w:szCs w:val="24"/>
          <w:u w:color="FFFFFF"/>
          <w:lang w:val="lt-LT"/>
        </w:rPr>
        <w:t>dvasininkas – apie faktus, kuriuos sužinojote išpažinties m</w:t>
      </w:r>
      <w:r>
        <w:rPr>
          <w:sz w:val="24"/>
          <w:szCs w:val="24"/>
          <w:u w:color="FFFFFF"/>
          <w:lang w:val="lt-LT"/>
        </w:rPr>
        <w:t>etu (178 straipsnio 2 punktas);</w:t>
      </w:r>
    </w:p>
    <w:p w:rsidR="00DC768C" w:rsidRPr="004900CF" w:rsidRDefault="00706C52">
      <w:pPr>
        <w:pStyle w:val="Teksttreci0"/>
        <w:numPr>
          <w:ilvl w:val="0"/>
          <w:numId w:val="4"/>
        </w:numPr>
        <w:shd w:val="clear" w:color="auto" w:fill="auto"/>
        <w:tabs>
          <w:tab w:val="left" w:pos="1034"/>
        </w:tabs>
        <w:spacing w:after="0" w:line="240" w:lineRule="auto"/>
        <w:ind w:left="1120" w:right="20" w:hanging="340"/>
        <w:jc w:val="both"/>
        <w:rPr>
          <w:sz w:val="24"/>
          <w:szCs w:val="24"/>
          <w:lang w:val="en-US"/>
        </w:rPr>
      </w:pPr>
      <w:r>
        <w:rPr>
          <w:sz w:val="24"/>
          <w:szCs w:val="24"/>
          <w:u w:color="FFFFFF"/>
          <w:lang w:val="lt-LT"/>
        </w:rPr>
        <w:t xml:space="preserve">teisminės mediacijos tarpininkas – apie faktus, kuriuos sužinojote iš kaltinamojo arba nukentėjusiojo teisminės mediacijos proceso metu, išskyrus informaciją apie nusikaltimus, kuriems taikoma denunciacijos prievolė (178a </w:t>
      </w:r>
      <w:r>
        <w:rPr>
          <w:sz w:val="24"/>
          <w:szCs w:val="24"/>
          <w:u w:color="FFFFFF"/>
          <w:lang w:val="lt-LT"/>
        </w:rPr>
        <w:t>straipsnis).</w:t>
      </w:r>
    </w:p>
    <w:p w:rsidR="00DC768C" w:rsidRPr="004900CF" w:rsidRDefault="00706C52">
      <w:pPr>
        <w:pStyle w:val="Nagwek40"/>
        <w:keepNext/>
        <w:keepLines/>
        <w:numPr>
          <w:ilvl w:val="1"/>
          <w:numId w:val="4"/>
        </w:numPr>
        <w:shd w:val="clear" w:color="auto" w:fill="auto"/>
        <w:tabs>
          <w:tab w:val="left" w:pos="422"/>
        </w:tabs>
        <w:spacing w:before="0" w:line="240" w:lineRule="auto"/>
        <w:jc w:val="left"/>
        <w:rPr>
          <w:sz w:val="24"/>
          <w:szCs w:val="24"/>
          <w:lang w:val="en-US"/>
        </w:rPr>
      </w:pPr>
      <w:bookmarkStart w:id="5" w:name="bookmark11"/>
      <w:r>
        <w:rPr>
          <w:sz w:val="24"/>
          <w:szCs w:val="24"/>
          <w:u w:color="FFFFFF"/>
          <w:lang w:val="lt-LT"/>
        </w:rPr>
        <w:t>Atsisakymas duoti parodymus arba atsakyti į klausimą</w:t>
      </w:r>
      <w:bookmarkEnd w:id="5"/>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 xml:space="preserve">Galite atsisakyti duoti parodymus, jei esate artimiausias kaltinamajam asmuo (pvz., sutuoktinis, vienas iš tėvų, vaikas, sugyventinis ar įvaikis). Jūs taip pat turite šią teisę po santuokos </w:t>
      </w:r>
      <w:r>
        <w:rPr>
          <w:sz w:val="24"/>
          <w:szCs w:val="24"/>
          <w:u w:color="FFFFFF"/>
          <w:lang w:val="lt-LT"/>
        </w:rPr>
        <w:t>ar įvaikinimo nutraukimo (182 straipsnio 1 ir 2 dalys).</w:t>
      </w:r>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Taip pat galite atsisakyti duoti parodymus, jei kitoje byloje esate kaltinamas bendrininkavimu vykdant nagrinėjamą nusikalstamą veiką (182 straipsnio 3 dalis).</w:t>
      </w:r>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Galite atsisakyti pateikti atsakymą į kl</w:t>
      </w:r>
      <w:r>
        <w:rPr>
          <w:sz w:val="24"/>
          <w:szCs w:val="24"/>
          <w:u w:color="FFFFFF"/>
          <w:lang w:val="lt-LT"/>
        </w:rPr>
        <w:t>ausimą, jei toks atsakymas jums arba artimiausiam jums asmeniui sukeltų atsakomybės už nusikaltimą arba mokestinį nusikaltimą grėsmę (183 straipsnio 1 dalis).</w:t>
      </w:r>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Jei parodymų turinys galėtų užtraukti gėdą liudytojui arba jo artimiausiam asmeniui, liudytojas g</w:t>
      </w:r>
      <w:r>
        <w:rPr>
          <w:sz w:val="24"/>
          <w:szCs w:val="24"/>
          <w:u w:color="FFFFFF"/>
          <w:lang w:val="lt-LT"/>
        </w:rPr>
        <w:t>ali reikalauti jį apklausti uždarame posėdyje (183 straipsnio 2 dalis).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Teise atsisakyti duoti parodymus galite pasinaudoti iki pirmųjų parodymų teismo procese davimo pradžios; tokiu atveju, anksčiau jūsų duoti parodymai negali būti laikomi įrodymais ir at</w:t>
      </w:r>
      <w:r>
        <w:rPr>
          <w:sz w:val="24"/>
          <w:szCs w:val="24"/>
          <w:u w:color="FFFFFF"/>
          <w:lang w:val="lt-LT"/>
        </w:rPr>
        <w:t>skleisti. Tačiau bus atskleisti jūsų kūno apžiūros protokolai, parengti baudžiamojo proceso metu (186 straipsnio 1 ir 2 dalys).</w:t>
      </w:r>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 xml:space="preserve">Teisė atsisakyti duoti parodymus neatleidžia jūsų nuo pareigos atvykti pagal procesą vykdančio asmens šaukimą (177 straipsnio 1 </w:t>
      </w:r>
      <w:r>
        <w:rPr>
          <w:sz w:val="24"/>
          <w:szCs w:val="24"/>
          <w:u w:color="FFFFFF"/>
          <w:lang w:val="lt-LT"/>
        </w:rPr>
        <w:t>dalis).</w:t>
      </w:r>
    </w:p>
    <w:p w:rsidR="00DC768C" w:rsidRPr="004900CF" w:rsidRDefault="00706C52">
      <w:pPr>
        <w:pStyle w:val="Nagwek40"/>
        <w:keepNext/>
        <w:keepLines/>
        <w:numPr>
          <w:ilvl w:val="1"/>
          <w:numId w:val="4"/>
        </w:numPr>
        <w:shd w:val="clear" w:color="auto" w:fill="auto"/>
        <w:tabs>
          <w:tab w:val="left" w:pos="413"/>
        </w:tabs>
        <w:spacing w:before="0" w:line="240" w:lineRule="auto"/>
        <w:jc w:val="left"/>
        <w:rPr>
          <w:sz w:val="24"/>
          <w:szCs w:val="24"/>
          <w:lang w:val="lt-LT"/>
        </w:rPr>
      </w:pPr>
      <w:bookmarkStart w:id="6" w:name="bookmark12"/>
      <w:r>
        <w:rPr>
          <w:sz w:val="24"/>
          <w:szCs w:val="24"/>
          <w:u w:color="FFFFFF"/>
          <w:lang w:val="lt-LT"/>
        </w:rPr>
        <w:t>Atleidimas nuo parodymų davimo arba atsakymo į klausimą</w:t>
      </w:r>
      <w:bookmarkEnd w:id="6"/>
    </w:p>
    <w:p w:rsidR="00DC768C" w:rsidRPr="004900CF" w:rsidRDefault="00706C52">
      <w:pPr>
        <w:pStyle w:val="Teksttreci0"/>
        <w:numPr>
          <w:ilvl w:val="0"/>
          <w:numId w:val="2"/>
        </w:numPr>
        <w:shd w:val="clear" w:color="auto" w:fill="auto"/>
        <w:tabs>
          <w:tab w:val="left" w:pos="760"/>
        </w:tabs>
        <w:spacing w:after="0" w:line="240" w:lineRule="auto"/>
        <w:ind w:left="780" w:right="20" w:hanging="380"/>
        <w:jc w:val="both"/>
        <w:rPr>
          <w:sz w:val="24"/>
          <w:szCs w:val="24"/>
          <w:lang w:val="lt-LT"/>
        </w:rPr>
      </w:pPr>
      <w:r>
        <w:rPr>
          <w:sz w:val="24"/>
          <w:szCs w:val="24"/>
          <w:u w:color="FFFFFF"/>
          <w:lang w:val="lt-LT"/>
        </w:rPr>
        <w:t>Galite būti atleistas (-a) nuo parodymų davimo arba atsakymo į užduotą apklausos klausimą pateikimo,, jei su kaltinamuoju turite ypač artimą asmeninį ryšį (185 straipsnis).</w:t>
      </w:r>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lt-LT"/>
        </w:rPr>
      </w:pPr>
      <w:r>
        <w:rPr>
          <w:sz w:val="24"/>
          <w:szCs w:val="24"/>
          <w:u w:color="FFFFFF"/>
          <w:lang w:val="lt-LT"/>
        </w:rPr>
        <w:t xml:space="preserve">Prašymą atleisti </w:t>
      </w:r>
      <w:r>
        <w:rPr>
          <w:sz w:val="24"/>
          <w:szCs w:val="24"/>
          <w:u w:color="FFFFFF"/>
          <w:lang w:val="lt-LT"/>
        </w:rPr>
        <w:t>nuo parodymų davimo galite pateikti iki pirmųjų parodymų teismo procese davimo pradžios; tokiu atveju, anksčiau jūsų duoti parodymai negali būti laikomi įrodymais ir atskleisti (186 straipsnio 1 dalis).</w:t>
      </w:r>
    </w:p>
    <w:p w:rsidR="00DC768C" w:rsidRPr="004900CF" w:rsidRDefault="00706C52">
      <w:pPr>
        <w:pStyle w:val="Nagwek40"/>
        <w:keepNext/>
        <w:keepLines/>
        <w:numPr>
          <w:ilvl w:val="1"/>
          <w:numId w:val="4"/>
        </w:numPr>
        <w:shd w:val="clear" w:color="auto" w:fill="auto"/>
        <w:tabs>
          <w:tab w:val="left" w:pos="413"/>
        </w:tabs>
        <w:spacing w:before="0" w:line="240" w:lineRule="auto"/>
        <w:jc w:val="left"/>
        <w:rPr>
          <w:sz w:val="24"/>
          <w:szCs w:val="24"/>
          <w:lang w:val="lt-LT"/>
        </w:rPr>
      </w:pPr>
      <w:bookmarkStart w:id="7" w:name="bookmark13"/>
      <w:r>
        <w:rPr>
          <w:sz w:val="24"/>
          <w:szCs w:val="24"/>
          <w:u w:color="FFFFFF"/>
          <w:lang w:val="lt-LT"/>
        </w:rPr>
        <w:lastRenderedPageBreak/>
        <w:t>Jaunesnio nei 15 metų amžiaus liudytojo apklausa</w:t>
      </w:r>
      <w:bookmarkEnd w:id="7"/>
    </w:p>
    <w:p w:rsidR="00DC768C" w:rsidRPr="004900CF" w:rsidRDefault="00706C52">
      <w:pPr>
        <w:pStyle w:val="Teksttreci0"/>
        <w:numPr>
          <w:ilvl w:val="0"/>
          <w:numId w:val="2"/>
        </w:numPr>
        <w:shd w:val="clear" w:color="auto" w:fill="auto"/>
        <w:tabs>
          <w:tab w:val="left" w:pos="765"/>
        </w:tabs>
        <w:spacing w:after="0" w:line="240" w:lineRule="auto"/>
        <w:ind w:left="780" w:right="20" w:hanging="380"/>
        <w:jc w:val="both"/>
        <w:rPr>
          <w:sz w:val="24"/>
          <w:szCs w:val="24"/>
          <w:lang w:val="en-US"/>
        </w:rPr>
      </w:pPr>
      <w:r>
        <w:rPr>
          <w:sz w:val="24"/>
          <w:szCs w:val="24"/>
          <w:u w:color="FFFFFF"/>
          <w:lang w:val="lt-LT"/>
        </w:rPr>
        <w:t xml:space="preserve">Jei </w:t>
      </w:r>
      <w:r>
        <w:rPr>
          <w:sz w:val="24"/>
          <w:szCs w:val="24"/>
          <w:u w:color="FFFFFF"/>
          <w:lang w:val="lt-LT"/>
        </w:rPr>
        <w:t>esate jaunesnis nei 15 metų amžiaus ir esate nukentėjusysis byloje dėl nusikaltimo, įvykdyto naudojant smurtą arba  grasinimus, seksualinio pobūdžio nusikaltimo arba nusikaltimo prieš šeimą ir globą, liudytoju galite būti apklaustas (-a) tik vieną kartą ir</w:t>
      </w:r>
      <w:r>
        <w:rPr>
          <w:sz w:val="24"/>
          <w:szCs w:val="24"/>
          <w:u w:color="FFFFFF"/>
          <w:lang w:val="lt-LT"/>
        </w:rPr>
        <w:t xml:space="preserve"> tik teisme, tinkamai įrengtoje patalpoje, draugiškoje aplinkoje. Turi būti atliekamas apklausos garso (vaizdo) įrašas. Apklausoje gali dalyvauti jūsų pasirinktas suaugęs asmuo, jei tai neapriboja jūsų saviraiškos laisvės. Pakartotinai galite būti apklaust</w:t>
      </w:r>
      <w:r>
        <w:rPr>
          <w:sz w:val="24"/>
          <w:szCs w:val="24"/>
          <w:u w:color="FFFFFF"/>
          <w:lang w:val="lt-LT"/>
        </w:rPr>
        <w:t>as (-a) tik išimtinais atvejais (185a straipsnio 1–3 dalys ir 185d straipsnis).</w:t>
      </w:r>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Jei esate jaunesnis nei 15 metų amžiaus ir turite svarbios informacijos apie nusikaltimą, įvykdytą naudojant smurtą arba grasinimus, seksualinio pobūdžio nusikaltimą arba nusik</w:t>
      </w:r>
      <w:r>
        <w:rPr>
          <w:sz w:val="24"/>
          <w:szCs w:val="24"/>
          <w:u w:color="FFFFFF"/>
          <w:lang w:val="lt-LT"/>
        </w:rPr>
        <w:t xml:space="preserve">altimą prieš šeimą ir globą, liudytoju galite būti apklaustas (-a) tik vieną kartą ir tik teisme, tinkamai įrengtoje patalpoje, draugiškoje aplinkoje. Turi būti atliekamas apklausos garso (vaizdo) įrašas. Apklausoje gali dalyvauti jūsų pasirinktas suaugęs </w:t>
      </w:r>
      <w:r>
        <w:rPr>
          <w:sz w:val="24"/>
          <w:szCs w:val="24"/>
          <w:u w:color="FFFFFF"/>
          <w:lang w:val="lt-LT"/>
        </w:rPr>
        <w:t xml:space="preserve">asmuo, jei tai neapriboja jūsų saviraiškos laisvės. Pakartotinai galite būti apklaustas (-a) tik išimtinais atvejais. Toks apklausos būdas netaikomas liudytojui, bendrininkavusiam vykdant nusikalstamą veiką, dėl kurios vykdomas baudžiamasis procesas, taip </w:t>
      </w:r>
      <w:r>
        <w:rPr>
          <w:sz w:val="24"/>
          <w:szCs w:val="24"/>
          <w:u w:color="FFFFFF"/>
          <w:lang w:val="lt-LT"/>
        </w:rPr>
        <w:t>pat liudytojui, kurio veika yra susijusi su veika, dėl kurios vykdomas baudžiamasis procesas (185b straipsnio 1 ir 3 dalys ir 185d straipsnis).</w:t>
      </w:r>
    </w:p>
    <w:p w:rsidR="00DC768C" w:rsidRPr="004900CF" w:rsidRDefault="00706C52">
      <w:pPr>
        <w:pStyle w:val="Nagwek40"/>
        <w:keepNext/>
        <w:keepLines/>
        <w:numPr>
          <w:ilvl w:val="1"/>
          <w:numId w:val="4"/>
        </w:numPr>
        <w:shd w:val="clear" w:color="auto" w:fill="auto"/>
        <w:tabs>
          <w:tab w:val="left" w:pos="433"/>
        </w:tabs>
        <w:spacing w:before="0" w:line="240" w:lineRule="auto"/>
        <w:ind w:left="20"/>
        <w:jc w:val="left"/>
        <w:rPr>
          <w:sz w:val="24"/>
          <w:szCs w:val="24"/>
          <w:lang w:val="lt-LT"/>
        </w:rPr>
      </w:pPr>
      <w:bookmarkStart w:id="8" w:name="bookmark14"/>
      <w:r>
        <w:rPr>
          <w:sz w:val="24"/>
          <w:szCs w:val="24"/>
          <w:u w:color="FFFFFF"/>
          <w:lang w:val="lt-LT"/>
        </w:rPr>
        <w:t>Nukentėjusio dėl išžaginimo liudytojo (-os) apklausa</w:t>
      </w:r>
      <w:bookmarkEnd w:id="8"/>
    </w:p>
    <w:p w:rsidR="00DC768C" w:rsidRPr="004900CF" w:rsidRDefault="00706C52">
      <w:pPr>
        <w:pStyle w:val="Teksttreci0"/>
        <w:shd w:val="clear" w:color="auto" w:fill="auto"/>
        <w:spacing w:after="0" w:line="240" w:lineRule="auto"/>
        <w:ind w:left="420" w:right="20" w:firstLine="0"/>
        <w:jc w:val="both"/>
        <w:rPr>
          <w:sz w:val="24"/>
          <w:szCs w:val="24"/>
          <w:lang w:val="lt-LT"/>
        </w:rPr>
      </w:pPr>
      <w:r>
        <w:rPr>
          <w:sz w:val="24"/>
          <w:szCs w:val="24"/>
          <w:u w:color="FFFFFF"/>
          <w:lang w:val="lt-LT"/>
        </w:rPr>
        <w:t xml:space="preserve">Jei esate esate nukentėjusysis byloje dėl išžaginimo ar </w:t>
      </w:r>
      <w:r>
        <w:rPr>
          <w:sz w:val="24"/>
          <w:szCs w:val="24"/>
          <w:u w:color="FFFFFF"/>
          <w:lang w:val="lt-LT"/>
        </w:rPr>
        <w:t>seksualinio pobūdžio nusikaltimo, liudytoju galite būti apklaustas (-a) tik vieną kartą ir tik teisme, tinkamai įrengtoje patalpoje, draugiškoje aplinkoje. Turi būti atliekamas apklausos garso (vaizdo) įrašas. Apklausoje gali dalyvauti jūsų pasirinktas sua</w:t>
      </w:r>
      <w:r>
        <w:rPr>
          <w:sz w:val="24"/>
          <w:szCs w:val="24"/>
          <w:u w:color="FFFFFF"/>
          <w:lang w:val="lt-LT"/>
        </w:rPr>
        <w:t>ugęs asmuo, jei tai neapriboja jūsų saviraiškos laisvės. Pakartotinai galite būti apklaustas (-a) tik išimtinais atvejais. Gavus jūsų prašymą, apklausa gali būti atlikta vaizdo konferencijos būdu. Pagal jūsų prašymą teismas taip pat užtikrins, kad apklauso</w:t>
      </w:r>
      <w:r>
        <w:rPr>
          <w:sz w:val="24"/>
          <w:szCs w:val="24"/>
          <w:u w:color="FFFFFF"/>
          <w:lang w:val="lt-LT"/>
        </w:rPr>
        <w:t>je dalyvaujantis psichologijos ekspertas būtų tos pačios lyties asmuo kaip ir jūs, išskyrus tuos atvejus, kai tai trukdytų procesui (185c ir 185d straipsniai).</w:t>
      </w:r>
    </w:p>
    <w:p w:rsidR="00DC768C" w:rsidRPr="004900CF" w:rsidRDefault="00706C52">
      <w:pPr>
        <w:pStyle w:val="Nagwek40"/>
        <w:keepNext/>
        <w:keepLines/>
        <w:numPr>
          <w:ilvl w:val="1"/>
          <w:numId w:val="4"/>
        </w:numPr>
        <w:shd w:val="clear" w:color="auto" w:fill="auto"/>
        <w:tabs>
          <w:tab w:val="left" w:pos="423"/>
        </w:tabs>
        <w:spacing w:before="0" w:line="240" w:lineRule="auto"/>
        <w:ind w:left="20"/>
        <w:jc w:val="left"/>
        <w:rPr>
          <w:sz w:val="24"/>
          <w:szCs w:val="24"/>
          <w:lang w:val="lt-LT"/>
        </w:rPr>
      </w:pPr>
      <w:bookmarkStart w:id="9" w:name="bookmark15"/>
      <w:r>
        <w:rPr>
          <w:sz w:val="24"/>
          <w:szCs w:val="24"/>
          <w:u w:color="FFFFFF"/>
          <w:lang w:val="lt-LT"/>
        </w:rPr>
        <w:t>Vyresnio nei 15 metų amžiaus nepilnamečio liudytojo apklausa</w:t>
      </w:r>
      <w:bookmarkEnd w:id="9"/>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en-US"/>
        </w:rPr>
      </w:pPr>
      <w:r>
        <w:rPr>
          <w:sz w:val="24"/>
          <w:szCs w:val="24"/>
          <w:u w:color="FFFFFF"/>
          <w:lang w:val="lt-LT"/>
        </w:rPr>
        <w:t>Jei esate vyresnis nei 15 metų amži</w:t>
      </w:r>
      <w:r>
        <w:rPr>
          <w:sz w:val="24"/>
          <w:szCs w:val="24"/>
          <w:u w:color="FFFFFF"/>
          <w:lang w:val="lt-LT"/>
        </w:rPr>
        <w:t>aus nepilnametis ir esate nukentėjusysis byloje dėl nusikaltimo, įvykdyto naudojant smurtą arba grasinimus, seksualinio pobūdžio nusikaltimo arba nusikaltimo prieš šeimą ir globą, liudytoju galite būti apklaustas (-a) tik vieną kartą ir tik teisme, tinkama</w:t>
      </w:r>
      <w:r>
        <w:rPr>
          <w:sz w:val="24"/>
          <w:szCs w:val="24"/>
          <w:u w:color="FFFFFF"/>
          <w:lang w:val="lt-LT"/>
        </w:rPr>
        <w:t>i įrengtoje patalpoje, draugiškoje aplinkoje – jei kyla pavojus, kad apklausa kitomis sąlygomis galėtų neigiamai įtakoti jūsų psichinę būklę. Turi būti atliekamas apklausos garso (vaizdo) įrašas. Apklausoje gali dalyvauti jūsų pasirinktas suaugęs asmuo, je</w:t>
      </w:r>
      <w:r>
        <w:rPr>
          <w:sz w:val="24"/>
          <w:szCs w:val="24"/>
          <w:u w:color="FFFFFF"/>
          <w:lang w:val="lt-LT"/>
        </w:rPr>
        <w:t>i tai neapriboja jūsų saviraiškos laisvės. Pakartotinai galite būti apklaustas (-a) tik išimtinais atvejais (185a straipsnio 4 dalis ir 185d straipsnis).</w:t>
      </w:r>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 xml:space="preserve">Jei esate vyresnis nei 15 metų amžiaus nepilnametis ir turite svarbios informacijos apie nusikaltimą, </w:t>
      </w:r>
      <w:r>
        <w:rPr>
          <w:sz w:val="24"/>
          <w:szCs w:val="24"/>
          <w:u w:color="FFFFFF"/>
          <w:lang w:val="lt-LT"/>
        </w:rPr>
        <w:t>įvykdytą naudojant smurtą arba grasinimus, seksualinio pobūdžio nusikaltimą arba nusikaltimą prieš šeimą ir globą bei kyla pavojus, kad tiesioginis kaltinamojo dalyvavimas apklausoje galėtų neigiamai įtakoti jūsų parodymus, būsite apklaustas vaizdo konfere</w:t>
      </w:r>
      <w:r>
        <w:rPr>
          <w:sz w:val="24"/>
          <w:szCs w:val="24"/>
          <w:u w:color="FFFFFF"/>
          <w:lang w:val="lt-LT"/>
        </w:rPr>
        <w:t>ncijos būdu. Toks apklausos būdas netaikomas liudytojui, bendrininkavusiam vykdant nusikalstamą veiką, dėl kurios vykdomas baudžiamasis procesas, taip pat liudytojui, kurio veika yra susijusi su veika, dėl kurios vykdomas baudžiamasis procesas (185b straip</w:t>
      </w:r>
      <w:r>
        <w:rPr>
          <w:sz w:val="24"/>
          <w:szCs w:val="24"/>
          <w:u w:color="FFFFFF"/>
          <w:lang w:val="lt-LT"/>
        </w:rPr>
        <w:t>snio 2 ir 3 dalys).</w:t>
      </w:r>
    </w:p>
    <w:p w:rsidR="00DC768C" w:rsidRDefault="00706C52">
      <w:pPr>
        <w:pStyle w:val="Nagwek40"/>
        <w:keepNext/>
        <w:keepLines/>
        <w:numPr>
          <w:ilvl w:val="1"/>
          <w:numId w:val="4"/>
        </w:numPr>
        <w:shd w:val="clear" w:color="auto" w:fill="auto"/>
        <w:tabs>
          <w:tab w:val="left" w:pos="428"/>
        </w:tabs>
        <w:spacing w:before="0" w:line="240" w:lineRule="auto"/>
        <w:ind w:left="20"/>
        <w:jc w:val="left"/>
        <w:rPr>
          <w:sz w:val="24"/>
          <w:szCs w:val="24"/>
        </w:rPr>
      </w:pPr>
      <w:bookmarkStart w:id="10" w:name="bookmark16"/>
      <w:r>
        <w:rPr>
          <w:sz w:val="24"/>
          <w:szCs w:val="24"/>
          <w:u w:color="FFFFFF"/>
          <w:lang w:val="lt-LT"/>
        </w:rPr>
        <w:t>Liudytojo asmens duomenys</w:t>
      </w:r>
      <w:bookmarkEnd w:id="10"/>
    </w:p>
    <w:p w:rsidR="00DC768C" w:rsidRPr="009F13FC"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Jūsų gyvenamosios vietos ir darbovietės adresai, elektroninio pašto adresas, telefono ir fakso numeriai bylos medžiagoje nenurodomi. Šie duomenys nurodomi atskirame priede, su kuriuo gali susipažinti tik tyrimą</w:t>
      </w:r>
      <w:r>
        <w:rPr>
          <w:sz w:val="24"/>
          <w:szCs w:val="24"/>
          <w:u w:color="FFFFFF"/>
          <w:lang w:val="lt-LT"/>
        </w:rPr>
        <w:t xml:space="preserve"> atliekanti institucija, o atskleidžiami jie tik išimtiniais atvejais (148a straipsnis).</w:t>
      </w:r>
    </w:p>
    <w:p w:rsidR="009F13FC" w:rsidRDefault="009F13FC" w:rsidP="009F13FC">
      <w:pPr>
        <w:pStyle w:val="Teksttreci0"/>
        <w:shd w:val="clear" w:color="auto" w:fill="auto"/>
        <w:tabs>
          <w:tab w:val="left" w:pos="785"/>
        </w:tabs>
        <w:spacing w:after="0" w:line="240" w:lineRule="auto"/>
        <w:ind w:right="20" w:firstLine="0"/>
        <w:jc w:val="both"/>
        <w:rPr>
          <w:sz w:val="24"/>
          <w:szCs w:val="24"/>
          <w:u w:color="FFFFFF"/>
          <w:lang w:val="lt-LT"/>
        </w:rPr>
      </w:pPr>
    </w:p>
    <w:p w:rsidR="009F13FC" w:rsidRPr="004900CF" w:rsidRDefault="009F13FC" w:rsidP="009F13FC">
      <w:pPr>
        <w:pStyle w:val="Teksttreci0"/>
        <w:shd w:val="clear" w:color="auto" w:fill="auto"/>
        <w:tabs>
          <w:tab w:val="left" w:pos="785"/>
        </w:tabs>
        <w:spacing w:after="0" w:line="240" w:lineRule="auto"/>
        <w:ind w:right="20" w:firstLine="0"/>
        <w:jc w:val="both"/>
        <w:rPr>
          <w:sz w:val="24"/>
          <w:szCs w:val="24"/>
          <w:lang w:val="lt-LT"/>
        </w:rPr>
      </w:pPr>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lastRenderedPageBreak/>
        <w:t>Jei kyla pavojus jūsų arba jūsų artimiausio asmens gyvybei, sveikatai, laisvei arba didelės vertės turtui, paslaptyje taip pat gali būti laikoma ir jūsų asmens tapatyb</w:t>
      </w:r>
      <w:r>
        <w:rPr>
          <w:sz w:val="24"/>
          <w:szCs w:val="24"/>
          <w:u w:color="FFFFFF"/>
          <w:lang w:val="lt-LT"/>
        </w:rPr>
        <w:t>ė. Prieš baigiant įrodymų nagrinėjimą pirmosios instancijos teisme, galite pateikti teismui prašymą panaikinti tokį sprendimą (184 straipsnis – vadinamasis anoniminis liudytojas).</w:t>
      </w:r>
    </w:p>
    <w:p w:rsidR="00DC768C" w:rsidRPr="004900CF" w:rsidRDefault="00706C52">
      <w:pPr>
        <w:pStyle w:val="Teksttreci0"/>
        <w:numPr>
          <w:ilvl w:val="0"/>
          <w:numId w:val="2"/>
        </w:numPr>
        <w:shd w:val="clear" w:color="auto" w:fill="auto"/>
        <w:tabs>
          <w:tab w:val="left" w:pos="780"/>
        </w:tabs>
        <w:spacing w:after="0" w:line="240" w:lineRule="auto"/>
        <w:ind w:left="780" w:right="20" w:hanging="360"/>
        <w:jc w:val="both"/>
        <w:rPr>
          <w:sz w:val="24"/>
          <w:szCs w:val="24"/>
          <w:lang w:val="lt-LT"/>
        </w:rPr>
      </w:pPr>
      <w:r>
        <w:rPr>
          <w:sz w:val="24"/>
          <w:szCs w:val="24"/>
          <w:u w:color="FFFFFF"/>
          <w:lang w:val="lt-LT"/>
        </w:rPr>
        <w:t>Apklausoje jums užduodamų klausimų tikslas negali būti jūsų gyvenamosios vie</w:t>
      </w:r>
      <w:r>
        <w:rPr>
          <w:sz w:val="24"/>
          <w:szCs w:val="24"/>
          <w:u w:color="FFFFFF"/>
          <w:lang w:val="lt-LT"/>
        </w:rPr>
        <w:t>tos arba darbovietės atskleidimas, išskyrus tuos atvejus, kai tai yra svarbu bylai (191 straipsnio 1b dalis).</w:t>
      </w:r>
    </w:p>
    <w:p w:rsidR="00DC768C" w:rsidRDefault="00706C52">
      <w:pPr>
        <w:pStyle w:val="Nagwek40"/>
        <w:keepNext/>
        <w:keepLines/>
        <w:numPr>
          <w:ilvl w:val="1"/>
          <w:numId w:val="4"/>
        </w:numPr>
        <w:shd w:val="clear" w:color="auto" w:fill="auto"/>
        <w:tabs>
          <w:tab w:val="left" w:pos="433"/>
        </w:tabs>
        <w:spacing w:before="0" w:line="240" w:lineRule="auto"/>
        <w:ind w:left="20"/>
        <w:jc w:val="left"/>
        <w:rPr>
          <w:sz w:val="24"/>
          <w:szCs w:val="24"/>
        </w:rPr>
      </w:pPr>
      <w:bookmarkStart w:id="11" w:name="bookmark17"/>
      <w:r>
        <w:rPr>
          <w:sz w:val="24"/>
          <w:szCs w:val="24"/>
          <w:u w:color="FFFFFF"/>
          <w:lang w:val="lt-LT"/>
        </w:rPr>
        <w:t>Liudytojo apsauga ir teikiama pagalba</w:t>
      </w:r>
      <w:bookmarkEnd w:id="11"/>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 xml:space="preserve">Kilus pavojui jūsų arba jūsų artimiausio asmens gyvybei arba sveikatai, procesinių veiksmų atlikimo </w:t>
      </w:r>
      <w:r>
        <w:rPr>
          <w:sz w:val="24"/>
          <w:szCs w:val="24"/>
          <w:u w:color="FFFFFF"/>
          <w:lang w:val="lt-LT"/>
        </w:rPr>
        <w:t>laikotarpiui jums gali būti skirta policijos apsauga, o jei grėsmė yra didelė, jums gali būti skirta asmeninė apsauga arba suteikta pagalba pakeičiant gyvenamąją vietą. Prašymą suteikti apsaugą reikia pateikti vaivadijos policijos komisarui, per tyrimą atl</w:t>
      </w:r>
      <w:r>
        <w:rPr>
          <w:sz w:val="24"/>
          <w:szCs w:val="24"/>
          <w:u w:color="FFFFFF"/>
          <w:lang w:val="lt-LT"/>
        </w:rPr>
        <w:t>iekančią instituciją arba teismą (2014 m. lapkričio 28 d. Nukentėjusiojo ir liudytojo apsaugos ir pagalbos įstatymo (</w:t>
      </w:r>
      <w:r w:rsidR="00096653" w:rsidRPr="00096653">
        <w:rPr>
          <w:rStyle w:val="FontStyle16"/>
          <w:rFonts w:cs="Liberation Serif"/>
          <w:sz w:val="24"/>
          <w:szCs w:val="24"/>
          <w:bdr w:val="none" w:sz="0" w:space="0" w:color="000000"/>
          <w:lang w:val="lt-LT" w:bidi="ar-SA"/>
        </w:rPr>
        <w:t xml:space="preserve">Valstybės Žinios </w:t>
      </w:r>
      <w:r w:rsidR="00096653">
        <w:rPr>
          <w:rStyle w:val="FontStyle16"/>
          <w:rFonts w:cs="Liberation Serif"/>
          <w:i/>
          <w:sz w:val="24"/>
          <w:szCs w:val="24"/>
          <w:bdr w:val="none" w:sz="0" w:space="0" w:color="000000"/>
          <w:lang w:val="lt-LT" w:bidi="ar-SA"/>
        </w:rPr>
        <w:t>(</w:t>
      </w:r>
      <w:r w:rsidRPr="00096653">
        <w:rPr>
          <w:i/>
          <w:sz w:val="24"/>
          <w:szCs w:val="24"/>
          <w:u w:color="FFFFFF"/>
          <w:lang w:val="lt-LT"/>
        </w:rPr>
        <w:t>Dz. U.</w:t>
      </w:r>
      <w:r w:rsidR="00096653">
        <w:rPr>
          <w:i/>
          <w:sz w:val="24"/>
          <w:szCs w:val="24"/>
          <w:u w:color="FFFFFF"/>
          <w:lang w:val="lt-LT"/>
        </w:rPr>
        <w:t>)</w:t>
      </w:r>
      <w:r>
        <w:rPr>
          <w:sz w:val="24"/>
          <w:szCs w:val="24"/>
          <w:u w:color="FFFFFF"/>
          <w:lang w:val="lt-LT"/>
        </w:rPr>
        <w:t xml:space="preserve"> 2015 m., 21 p.) 1–17 straipsniai).</w:t>
      </w:r>
    </w:p>
    <w:p w:rsidR="00DC768C"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Jūs ir jūsų artimieji gali gauti nemokamą psichologinę pagalbą, kuria teikia Nukentėjusių nuo nus</w:t>
      </w:r>
      <w:r>
        <w:rPr>
          <w:sz w:val="24"/>
          <w:szCs w:val="24"/>
          <w:u w:color="FFFFFF"/>
          <w:lang w:val="lt-LT"/>
        </w:rPr>
        <w:t>ikaltimų asmenų pagalbos tinklas (1997 m. birželio 6 d. Bausmių vykdymo kodekso (</w:t>
      </w:r>
      <w:r w:rsidR="00096653" w:rsidRPr="00096653">
        <w:rPr>
          <w:rStyle w:val="FontStyle16"/>
          <w:rFonts w:cs="Liberation Serif"/>
          <w:sz w:val="24"/>
          <w:szCs w:val="24"/>
          <w:bdr w:val="none" w:sz="0" w:space="0" w:color="000000"/>
          <w:lang w:val="lt-LT" w:bidi="ar-SA"/>
        </w:rPr>
        <w:t xml:space="preserve">Valstybės Žinios </w:t>
      </w:r>
      <w:r w:rsidR="00096653">
        <w:rPr>
          <w:rStyle w:val="FontStyle16"/>
          <w:rFonts w:cs="Liberation Serif"/>
          <w:i/>
          <w:sz w:val="24"/>
          <w:szCs w:val="24"/>
          <w:bdr w:val="none" w:sz="0" w:space="0" w:color="000000"/>
          <w:lang w:val="lt-LT" w:bidi="ar-SA"/>
        </w:rPr>
        <w:t>(</w:t>
      </w:r>
      <w:r w:rsidR="00096653" w:rsidRPr="00096653">
        <w:rPr>
          <w:i/>
          <w:sz w:val="24"/>
          <w:szCs w:val="24"/>
          <w:u w:color="FFFFFF"/>
          <w:lang w:val="lt-LT"/>
        </w:rPr>
        <w:t>Dz. U.</w:t>
      </w:r>
      <w:r w:rsidR="00096653">
        <w:rPr>
          <w:i/>
          <w:sz w:val="24"/>
          <w:szCs w:val="24"/>
          <w:u w:color="FFFFFF"/>
          <w:lang w:val="lt-LT"/>
        </w:rPr>
        <w:t>)</w:t>
      </w:r>
      <w:r w:rsidR="00096653">
        <w:rPr>
          <w:sz w:val="24"/>
          <w:szCs w:val="24"/>
          <w:u w:color="FFFFFF"/>
          <w:lang w:val="lt-LT"/>
        </w:rPr>
        <w:t xml:space="preserve"> </w:t>
      </w:r>
      <w:r>
        <w:rPr>
          <w:sz w:val="24"/>
          <w:szCs w:val="24"/>
          <w:u w:color="FFFFFF"/>
          <w:lang w:val="lt-LT"/>
        </w:rPr>
        <w:t xml:space="preserve">2020 m., 523 ir 568 p.) 43 straipsnio 8 dalies 2a punktas). Išsamią informaciją galite gauti interneto svetainėje </w:t>
      </w:r>
      <w:hyperlink r:id="rId9">
        <w:r>
          <w:rPr>
            <w:color w:val="0066CC"/>
            <w:sz w:val="24"/>
            <w:szCs w:val="24"/>
            <w:u w:val="single" w:color="FFFFFF"/>
            <w:lang w:val="lt-LT"/>
          </w:rPr>
          <w:t>https://www.funduszsprawiedliwosci.gov.pl</w:t>
        </w:r>
      </w:hyperlink>
      <w:r>
        <w:rPr>
          <w:sz w:val="24"/>
          <w:szCs w:val="24"/>
          <w:u w:color="FFFFFF"/>
          <w:lang w:val="lt-LT"/>
        </w:rPr>
        <w:t xml:space="preserve"> arba paskambinę tel. +48 222 309 900</w:t>
      </w:r>
    </w:p>
    <w:p w:rsidR="00DC768C" w:rsidRDefault="00706C52">
      <w:pPr>
        <w:pStyle w:val="Nagwek40"/>
        <w:keepNext/>
        <w:keepLines/>
        <w:numPr>
          <w:ilvl w:val="1"/>
          <w:numId w:val="4"/>
        </w:numPr>
        <w:shd w:val="clear" w:color="auto" w:fill="auto"/>
        <w:tabs>
          <w:tab w:val="left" w:pos="423"/>
        </w:tabs>
        <w:spacing w:before="0" w:line="240" w:lineRule="auto"/>
        <w:ind w:left="20"/>
        <w:jc w:val="both"/>
        <w:rPr>
          <w:sz w:val="24"/>
          <w:szCs w:val="24"/>
        </w:rPr>
      </w:pPr>
      <w:bookmarkStart w:id="12" w:name="bookmark18"/>
      <w:r>
        <w:rPr>
          <w:sz w:val="24"/>
          <w:szCs w:val="24"/>
          <w:u w:color="FFFFFF"/>
          <w:lang w:val="lt-LT"/>
        </w:rPr>
        <w:t>Atstovas</w:t>
      </w:r>
      <w:bookmarkEnd w:id="12"/>
    </w:p>
    <w:p w:rsidR="00DC768C" w:rsidRPr="004900CF" w:rsidRDefault="00706C52">
      <w:pPr>
        <w:pStyle w:val="Teksttreci0"/>
        <w:numPr>
          <w:ilvl w:val="0"/>
          <w:numId w:val="2"/>
        </w:numPr>
        <w:shd w:val="clear" w:color="auto" w:fill="auto"/>
        <w:tabs>
          <w:tab w:val="left" w:pos="785"/>
        </w:tabs>
        <w:spacing w:after="0" w:line="240" w:lineRule="auto"/>
        <w:ind w:left="780" w:right="20" w:hanging="360"/>
        <w:jc w:val="both"/>
        <w:rPr>
          <w:sz w:val="24"/>
          <w:szCs w:val="24"/>
          <w:lang w:val="lt-LT"/>
        </w:rPr>
      </w:pPr>
      <w:r>
        <w:rPr>
          <w:sz w:val="24"/>
          <w:szCs w:val="24"/>
          <w:u w:color="FFFFFF"/>
          <w:lang w:val="lt-LT"/>
        </w:rPr>
        <w:t xml:space="preserve">Jei to reikalauja jūsų interesai vykdomame procese, galite paskirti savo atstovą, kuriuo gali būti advokatas arba juriskonsultas. Jei įrodysite, kad negalite </w:t>
      </w:r>
      <w:r>
        <w:rPr>
          <w:sz w:val="24"/>
          <w:szCs w:val="24"/>
          <w:u w:color="FFFFFF"/>
          <w:lang w:val="lt-LT"/>
        </w:rPr>
        <w:t>pasisamdyti atstovo, teismas jums gali skirti valstybės garantuojamą atstovą (87 straipsnio 2 dalis ir 88 straipsnio 1 dalis).</w:t>
      </w:r>
    </w:p>
    <w:p w:rsidR="00DC768C" w:rsidRPr="004900CF" w:rsidRDefault="00706C52">
      <w:pPr>
        <w:pStyle w:val="Teksttreci0"/>
        <w:numPr>
          <w:ilvl w:val="0"/>
          <w:numId w:val="2"/>
        </w:numPr>
        <w:shd w:val="clear" w:color="auto" w:fill="auto"/>
        <w:tabs>
          <w:tab w:val="left" w:pos="794"/>
        </w:tabs>
        <w:spacing w:after="0" w:line="240" w:lineRule="auto"/>
        <w:ind w:left="780" w:right="20" w:hanging="360"/>
        <w:jc w:val="both"/>
        <w:rPr>
          <w:sz w:val="24"/>
          <w:szCs w:val="24"/>
          <w:lang w:val="lt-LT"/>
        </w:rPr>
      </w:pPr>
      <w:r>
        <w:rPr>
          <w:sz w:val="24"/>
          <w:szCs w:val="24"/>
          <w:u w:color="FFFFFF"/>
          <w:lang w:val="lt-LT"/>
        </w:rPr>
        <w:t>Teismas, o parengiamajame procese – prokuroras, gali neleisti procese dalyvauti jūsų pasirinktam atstovui, jei manys, kad jis nėr</w:t>
      </w:r>
      <w:r>
        <w:rPr>
          <w:sz w:val="24"/>
          <w:szCs w:val="24"/>
          <w:u w:color="FFFFFF"/>
          <w:lang w:val="lt-LT"/>
        </w:rPr>
        <w:t>a reikalingas jūsų interesams ginti (87 straipsnio 3 dalis).</w:t>
      </w:r>
    </w:p>
    <w:p w:rsidR="00DC768C" w:rsidRDefault="00706C52">
      <w:pPr>
        <w:pStyle w:val="Nagwek40"/>
        <w:keepNext/>
        <w:keepLines/>
        <w:numPr>
          <w:ilvl w:val="1"/>
          <w:numId w:val="4"/>
        </w:numPr>
        <w:shd w:val="clear" w:color="auto" w:fill="auto"/>
        <w:tabs>
          <w:tab w:val="left" w:pos="423"/>
        </w:tabs>
        <w:spacing w:before="0" w:line="240" w:lineRule="auto"/>
        <w:ind w:left="20"/>
        <w:jc w:val="both"/>
        <w:rPr>
          <w:sz w:val="24"/>
          <w:szCs w:val="24"/>
        </w:rPr>
      </w:pPr>
      <w:bookmarkStart w:id="13" w:name="bookmark19"/>
      <w:r>
        <w:rPr>
          <w:sz w:val="24"/>
          <w:szCs w:val="24"/>
          <w:u w:color="FFFFFF"/>
          <w:lang w:val="lt-LT"/>
        </w:rPr>
        <w:t>Konsulo vykdoma apklausa</w:t>
      </w:r>
      <w:bookmarkEnd w:id="13"/>
    </w:p>
    <w:p w:rsidR="00DC768C" w:rsidRPr="004900CF" w:rsidRDefault="00706C52">
      <w:pPr>
        <w:pStyle w:val="Teksttreci0"/>
        <w:shd w:val="clear" w:color="auto" w:fill="auto"/>
        <w:spacing w:after="0" w:line="240" w:lineRule="auto"/>
        <w:ind w:left="420" w:right="20" w:firstLine="0"/>
        <w:jc w:val="both"/>
        <w:rPr>
          <w:sz w:val="24"/>
          <w:szCs w:val="24"/>
          <w:lang w:val="lt-LT"/>
        </w:rPr>
      </w:pPr>
      <w:r>
        <w:rPr>
          <w:sz w:val="24"/>
          <w:szCs w:val="24"/>
          <w:u w:color="FFFFFF"/>
          <w:lang w:val="lt-LT"/>
        </w:rPr>
        <w:t>Jei esate užsienyje, jus gali apklausti konsulas. Apklausa gali vykti tik gavus jūsų sutikimą. Šiuo atveju nuostatos dėl pareigos atvykti ir su ja susijusių pasekmių, tai</w:t>
      </w:r>
      <w:r>
        <w:rPr>
          <w:sz w:val="24"/>
          <w:szCs w:val="24"/>
          <w:u w:color="FFFFFF"/>
          <w:lang w:val="lt-LT"/>
        </w:rPr>
        <w:t>p pat nuostatos dėl apklausos vaizdo konferencijos būdu, liudytojo apsaugos, kitų asmenų, pavyzdžiui, medicinos eksperto ar psichologo, dalyvavimo apklausoje, nėra taikomos (2015 m. birželio 25 d. Konsulinės teisės įstatymo (</w:t>
      </w:r>
      <w:r w:rsidR="00096653" w:rsidRPr="00096653">
        <w:rPr>
          <w:rStyle w:val="FontStyle16"/>
          <w:rFonts w:cs="Liberation Serif"/>
          <w:sz w:val="24"/>
          <w:szCs w:val="24"/>
          <w:bdr w:val="none" w:sz="0" w:space="0" w:color="000000"/>
          <w:lang w:val="lt-LT" w:bidi="ar-SA"/>
        </w:rPr>
        <w:t xml:space="preserve">Valstybės Žinios </w:t>
      </w:r>
      <w:r w:rsidR="00096653">
        <w:rPr>
          <w:rStyle w:val="FontStyle16"/>
          <w:rFonts w:cs="Liberation Serif"/>
          <w:i/>
          <w:sz w:val="24"/>
          <w:szCs w:val="24"/>
          <w:bdr w:val="none" w:sz="0" w:space="0" w:color="000000"/>
          <w:lang w:val="lt-LT" w:bidi="ar-SA"/>
        </w:rPr>
        <w:t>(</w:t>
      </w:r>
      <w:r w:rsidR="00096653" w:rsidRPr="00096653">
        <w:rPr>
          <w:i/>
          <w:sz w:val="24"/>
          <w:szCs w:val="24"/>
          <w:u w:color="FFFFFF"/>
          <w:lang w:val="lt-LT"/>
        </w:rPr>
        <w:t>Dz. U.</w:t>
      </w:r>
      <w:r w:rsidR="00096653">
        <w:rPr>
          <w:i/>
          <w:sz w:val="24"/>
          <w:szCs w:val="24"/>
          <w:u w:color="FFFFFF"/>
          <w:lang w:val="lt-LT"/>
        </w:rPr>
        <w:t>)</w:t>
      </w:r>
      <w:r w:rsidR="00096653">
        <w:rPr>
          <w:sz w:val="24"/>
          <w:szCs w:val="24"/>
          <w:u w:color="FFFFFF"/>
          <w:lang w:val="lt-LT"/>
        </w:rPr>
        <w:t xml:space="preserve"> </w:t>
      </w:r>
      <w:r>
        <w:rPr>
          <w:sz w:val="24"/>
          <w:szCs w:val="24"/>
          <w:u w:color="FFFFFF"/>
          <w:lang w:val="lt-LT"/>
        </w:rPr>
        <w:t>2020 m., 195 ir 1086 p.)</w:t>
      </w:r>
      <w:r>
        <w:rPr>
          <w:sz w:val="24"/>
          <w:szCs w:val="24"/>
          <w:u w:color="FFFFFF"/>
          <w:lang w:val="lt-LT"/>
        </w:rPr>
        <w:t xml:space="preserve"> 26 straipsnio 1 dalies 2 punktas).</w:t>
      </w:r>
    </w:p>
    <w:p w:rsidR="00DC768C" w:rsidRPr="004900CF" w:rsidRDefault="00706C52">
      <w:pPr>
        <w:pStyle w:val="Nagwek40"/>
        <w:keepNext/>
        <w:keepLines/>
        <w:shd w:val="clear" w:color="auto" w:fill="auto"/>
        <w:spacing w:before="0" w:line="240" w:lineRule="auto"/>
        <w:ind w:left="20" w:right="20" w:firstLine="0"/>
        <w:jc w:val="both"/>
        <w:rPr>
          <w:sz w:val="24"/>
          <w:szCs w:val="24"/>
          <w:lang w:val="lt-LT"/>
        </w:rPr>
      </w:pPr>
      <w:bookmarkStart w:id="14" w:name="bookmark20"/>
      <w:r>
        <w:rPr>
          <w:sz w:val="24"/>
          <w:szCs w:val="24"/>
          <w:u w:color="FFFFFF"/>
          <w:lang w:val="lt-LT"/>
        </w:rPr>
        <w:t>Atminkite, kad jei pateiktas išaiškinimas jums yra neaiškus ar neišsamus, iš procesą vykdančio asmens galite paprašyti papildomos, išsamios informacijos apie savo teises ir pareigas.</w:t>
      </w:r>
      <w:bookmarkEnd w:id="14"/>
    </w:p>
    <w:p w:rsidR="00DC768C" w:rsidRPr="004900CF" w:rsidRDefault="00706C52">
      <w:pPr>
        <w:pStyle w:val="Nagwek40"/>
        <w:keepNext/>
        <w:keepLines/>
        <w:shd w:val="clear" w:color="auto" w:fill="auto"/>
        <w:spacing w:before="0" w:line="240" w:lineRule="auto"/>
        <w:ind w:left="20" w:firstLine="0"/>
        <w:jc w:val="both"/>
        <w:rPr>
          <w:sz w:val="24"/>
          <w:szCs w:val="24"/>
          <w:lang w:val="lt-LT"/>
        </w:rPr>
      </w:pPr>
      <w:bookmarkStart w:id="15" w:name="bookmark21"/>
      <w:r>
        <w:rPr>
          <w:sz w:val="24"/>
          <w:szCs w:val="24"/>
          <w:u w:color="FFFFFF"/>
          <w:lang w:val="lt-LT"/>
        </w:rPr>
        <w:t xml:space="preserve">Privalote pateikti pareiškimą, </w:t>
      </w:r>
      <w:r>
        <w:rPr>
          <w:sz w:val="24"/>
          <w:szCs w:val="24"/>
          <w:u w:color="FFFFFF"/>
          <w:lang w:val="lt-LT"/>
        </w:rPr>
        <w:t>patvirtinantį šio išaiškinimo gavimą, kuris yra pridedamas prie bylos.</w:t>
      </w:r>
      <w:bookmarkEnd w:id="15"/>
    </w:p>
    <w:p w:rsidR="00DC768C" w:rsidRPr="004900CF" w:rsidRDefault="00DC768C">
      <w:pPr>
        <w:pStyle w:val="Nagwek40"/>
        <w:keepNext/>
        <w:keepLines/>
        <w:shd w:val="clear" w:color="auto" w:fill="auto"/>
        <w:spacing w:before="0" w:line="240" w:lineRule="auto"/>
        <w:ind w:left="20" w:firstLine="0"/>
        <w:jc w:val="both"/>
        <w:rPr>
          <w:sz w:val="24"/>
          <w:szCs w:val="24"/>
          <w:lang w:val="lt-LT"/>
        </w:rPr>
      </w:pPr>
    </w:p>
    <w:tbl>
      <w:tblPr>
        <w:tblW w:w="4550" w:type="pct"/>
        <w:tblLayout w:type="fixed"/>
        <w:tblCellMar>
          <w:top w:w="15" w:type="dxa"/>
          <w:left w:w="15" w:type="dxa"/>
          <w:bottom w:w="15" w:type="dxa"/>
          <w:right w:w="15" w:type="dxa"/>
        </w:tblCellMar>
        <w:tblLook w:val="04A0" w:firstRow="1" w:lastRow="0" w:firstColumn="1" w:lastColumn="0" w:noHBand="0" w:noVBand="1"/>
      </w:tblPr>
      <w:tblGrid>
        <w:gridCol w:w="225"/>
        <w:gridCol w:w="8792"/>
      </w:tblGrid>
      <w:tr w:rsidR="00DC768C">
        <w:tc>
          <w:tcPr>
            <w:tcW w:w="224" w:type="dxa"/>
            <w:vAlign w:val="center"/>
          </w:tcPr>
          <w:p w:rsidR="00DC768C" w:rsidRPr="004900CF" w:rsidRDefault="00DC768C">
            <w:pPr>
              <w:widowControl w:val="0"/>
              <w:spacing w:line="276" w:lineRule="auto"/>
              <w:jc w:val="both"/>
              <w:rPr>
                <w:rFonts w:ascii="Times New Roman" w:eastAsia="Times New Roman" w:hAnsi="Times New Roman" w:cs="Times New Roman"/>
                <w:lang w:val="lt-LT"/>
              </w:rPr>
            </w:pPr>
          </w:p>
        </w:tc>
        <w:tc>
          <w:tcPr>
            <w:tcW w:w="8764" w:type="dxa"/>
            <w:vAlign w:val="center"/>
          </w:tcPr>
          <w:p w:rsidR="00DC768C" w:rsidRDefault="00706C52">
            <w:pPr>
              <w:widowControl w:val="0"/>
              <w:spacing w:line="276" w:lineRule="auto"/>
              <w:jc w:val="both"/>
              <w:rPr>
                <w:rFonts w:ascii="Times New Roman" w:eastAsia="Times New Roman" w:hAnsi="Times New Roman" w:cs="Times New Roman"/>
                <w:u w:color="FFFFFF"/>
                <w:lang w:val="lt-LT"/>
              </w:rPr>
            </w:pPr>
            <w:r>
              <w:rPr>
                <w:rFonts w:ascii="Times New Roman" w:eastAsia="Times New Roman" w:hAnsi="Times New Roman" w:cs="Times New Roman"/>
                <w:u w:color="FFFFFF"/>
                <w:lang w:val="lt-LT"/>
              </w:rPr>
              <w:t>Patvirtinu, kad gavau išaiškinimą</w:t>
            </w:r>
          </w:p>
          <w:p w:rsidR="00096653" w:rsidRDefault="00096653">
            <w:pPr>
              <w:widowControl w:val="0"/>
              <w:spacing w:line="276" w:lineRule="auto"/>
              <w:jc w:val="both"/>
              <w:rPr>
                <w:rFonts w:ascii="Times New Roman" w:eastAsia="Times New Roman" w:hAnsi="Times New Roman" w:cs="Times New Roman"/>
                <w:lang w:val="pl-PL"/>
              </w:rPr>
            </w:pPr>
            <w:bookmarkStart w:id="16" w:name="_GoBack"/>
            <w:bookmarkEnd w:id="16"/>
          </w:p>
        </w:tc>
      </w:tr>
      <w:tr w:rsidR="00DC768C">
        <w:tc>
          <w:tcPr>
            <w:tcW w:w="224" w:type="dxa"/>
            <w:vAlign w:val="center"/>
          </w:tcPr>
          <w:p w:rsidR="00DC768C" w:rsidRDefault="00DC768C">
            <w:pPr>
              <w:widowControl w:val="0"/>
              <w:spacing w:line="276" w:lineRule="auto"/>
              <w:jc w:val="both"/>
              <w:rPr>
                <w:rFonts w:ascii="Times New Roman" w:eastAsia="Times New Roman" w:hAnsi="Times New Roman" w:cs="Times New Roman"/>
                <w:lang w:val="pl-PL"/>
              </w:rPr>
            </w:pPr>
          </w:p>
        </w:tc>
        <w:tc>
          <w:tcPr>
            <w:tcW w:w="8764" w:type="dxa"/>
            <w:vAlign w:val="center"/>
          </w:tcPr>
          <w:p w:rsidR="00DC768C" w:rsidRDefault="00706C52">
            <w:pPr>
              <w:widowControl w:val="0"/>
              <w:spacing w:line="276"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w:t>
            </w:r>
          </w:p>
        </w:tc>
      </w:tr>
      <w:tr w:rsidR="00DC768C">
        <w:tc>
          <w:tcPr>
            <w:tcW w:w="224" w:type="dxa"/>
            <w:vAlign w:val="center"/>
          </w:tcPr>
          <w:p w:rsidR="00DC768C" w:rsidRDefault="00DC768C">
            <w:pPr>
              <w:widowControl w:val="0"/>
              <w:spacing w:line="276" w:lineRule="auto"/>
              <w:jc w:val="both"/>
              <w:rPr>
                <w:rFonts w:ascii="Times New Roman" w:eastAsia="Times New Roman" w:hAnsi="Times New Roman" w:cs="Times New Roman"/>
                <w:lang w:val="pl-PL"/>
              </w:rPr>
            </w:pPr>
          </w:p>
        </w:tc>
        <w:tc>
          <w:tcPr>
            <w:tcW w:w="8764" w:type="dxa"/>
            <w:vAlign w:val="center"/>
          </w:tcPr>
          <w:p w:rsidR="00DC768C" w:rsidRDefault="00706C52">
            <w:pPr>
              <w:widowControl w:val="0"/>
              <w:spacing w:line="276" w:lineRule="auto"/>
              <w:jc w:val="both"/>
              <w:rPr>
                <w:rFonts w:ascii="Times New Roman" w:eastAsia="Times New Roman" w:hAnsi="Times New Roman" w:cs="Times New Roman"/>
                <w:lang w:val="pl-PL"/>
              </w:rPr>
            </w:pPr>
            <w:r>
              <w:rPr>
                <w:rFonts w:ascii="Times New Roman" w:eastAsia="Times New Roman" w:hAnsi="Times New Roman" w:cs="Times New Roman"/>
                <w:u w:color="FFFFFF"/>
                <w:lang w:val="lt-LT"/>
              </w:rPr>
              <w:t>(data ir parašas)</w:t>
            </w:r>
          </w:p>
        </w:tc>
      </w:tr>
    </w:tbl>
    <w:p w:rsidR="00DC768C" w:rsidRDefault="00DC768C">
      <w:pPr>
        <w:pStyle w:val="Nagwek40"/>
        <w:keepNext/>
        <w:keepLines/>
        <w:shd w:val="clear" w:color="auto" w:fill="auto"/>
        <w:spacing w:before="0" w:line="240" w:lineRule="auto"/>
        <w:ind w:left="20" w:firstLine="0"/>
        <w:jc w:val="both"/>
        <w:rPr>
          <w:sz w:val="24"/>
          <w:szCs w:val="24"/>
        </w:rPr>
      </w:pPr>
    </w:p>
    <w:sectPr w:rsidR="00DC768C">
      <w:pgSz w:w="11906" w:h="16838"/>
      <w:pgMar w:top="1277" w:right="1011" w:bottom="1026" w:left="1016" w:header="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52" w:rsidRDefault="00706C52">
      <w:r>
        <w:separator/>
      </w:r>
    </w:p>
  </w:endnote>
  <w:endnote w:type="continuationSeparator" w:id="0">
    <w:p w:rsidR="00706C52" w:rsidRDefault="0070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BA"/>
    <w:family w:val="roman"/>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52" w:rsidRDefault="00706C52">
      <w:pPr>
        <w:rPr>
          <w:sz w:val="12"/>
        </w:rPr>
      </w:pPr>
    </w:p>
  </w:footnote>
  <w:footnote w:type="continuationSeparator" w:id="0">
    <w:p w:rsidR="00706C52" w:rsidRDefault="00706C52">
      <w:pPr>
        <w:rPr>
          <w:sz w:val="12"/>
        </w:rPr>
      </w:pPr>
    </w:p>
  </w:footnote>
  <w:footnote w:id="1">
    <w:p w:rsidR="00DC768C" w:rsidRPr="00096653" w:rsidRDefault="00706C52">
      <w:pPr>
        <w:pStyle w:val="Tekstprzypisudolnego"/>
        <w:rPr>
          <w:lang w:val="en-US"/>
        </w:rPr>
      </w:pPr>
      <w:r w:rsidRPr="00096653">
        <w:rPr>
          <w:rStyle w:val="FootnoteCharacters"/>
        </w:rPr>
        <w:footnoteRef/>
      </w:r>
      <w:r w:rsidRPr="00096653">
        <w:rPr>
          <w:u w:color="FFFFFF"/>
          <w:lang w:val="lt-LT"/>
        </w:rPr>
        <w:t xml:space="preserve">Jei nenurodytas kitas teisinis pagrindas, skliausteliuose yra nurodyti atitinkami 1997 m. </w:t>
      </w:r>
      <w:r w:rsidRPr="00096653">
        <w:rPr>
          <w:u w:color="FFFFFF"/>
          <w:lang w:val="lt-LT"/>
        </w:rPr>
        <w:t>birželio 6 d. įstatymo – Baudžiamojo proceso kodekso (</w:t>
      </w:r>
      <w:r w:rsidR="00096653" w:rsidRPr="00096653">
        <w:rPr>
          <w:rStyle w:val="FontStyle16"/>
          <w:rFonts w:ascii="Arial" w:hAnsi="Arial" w:cs="Arial"/>
          <w:sz w:val="20"/>
          <w:bdr w:val="none" w:sz="0" w:space="0" w:color="000000"/>
          <w:lang w:bidi="ar-SA"/>
        </w:rPr>
        <w:t>Valstybės Žinios</w:t>
      </w:r>
      <w:r w:rsidR="00096653" w:rsidRPr="00096653">
        <w:rPr>
          <w:rStyle w:val="FontStyle16"/>
          <w:rFonts w:cs="Liberation Serif"/>
          <w:sz w:val="20"/>
          <w:bdr w:val="none" w:sz="0" w:space="0" w:color="000000"/>
          <w:lang w:bidi="ar-SA"/>
        </w:rPr>
        <w:t xml:space="preserve"> </w:t>
      </w:r>
      <w:r w:rsidR="00096653">
        <w:rPr>
          <w:rStyle w:val="FontStyle16"/>
          <w:rFonts w:cs="Liberation Serif"/>
          <w:i/>
          <w:sz w:val="20"/>
          <w:bdr w:val="none" w:sz="0" w:space="0" w:color="000000"/>
          <w:lang w:bidi="ar-SA"/>
        </w:rPr>
        <w:t>(</w:t>
      </w:r>
      <w:r w:rsidRPr="00096653">
        <w:rPr>
          <w:i/>
          <w:u w:color="FFFFFF"/>
          <w:lang w:val="lt-LT"/>
        </w:rPr>
        <w:t>Dz. U.</w:t>
      </w:r>
      <w:r w:rsidR="00096653">
        <w:rPr>
          <w:i/>
          <w:u w:color="FFFFFF"/>
          <w:lang w:val="lt-LT"/>
        </w:rPr>
        <w:t>)</w:t>
      </w:r>
      <w:r w:rsidRPr="00096653">
        <w:rPr>
          <w:u w:color="FFFFFF"/>
          <w:lang w:val="lt-LT"/>
        </w:rPr>
        <w:t xml:space="preserve"> 2020 m., 30, 413, 568, 1086 ir 1458 p.) – straipsniai.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16C0C"/>
    <w:multiLevelType w:val="multilevel"/>
    <w:tmpl w:val="B90440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4A44E4"/>
    <w:multiLevelType w:val="multilevel"/>
    <w:tmpl w:val="4892572C"/>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49551713"/>
    <w:multiLevelType w:val="multilevel"/>
    <w:tmpl w:val="E102AC3A"/>
    <w:lvl w:ilvl="0">
      <w:start w:val="1"/>
      <w:numFmt w:val="bullet"/>
      <w:lvlText w:val="-"/>
      <w:lvlJc w:val="left"/>
      <w:pPr>
        <w:tabs>
          <w:tab w:val="num" w:pos="0"/>
        </w:tabs>
        <w:ind w:left="0" w:firstLine="0"/>
      </w:pPr>
      <w:rPr>
        <w:rFonts w:ascii="Times New Roman" w:hAnsi="Times New Roman" w:cs="Times New Roman" w:hint="default"/>
      </w:rPr>
    </w:lvl>
    <w:lvl w:ilvl="1">
      <w:start w:val="2"/>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57010C28"/>
    <w:multiLevelType w:val="multilevel"/>
    <w:tmpl w:val="F71A64D0"/>
    <w:lvl w:ilvl="0">
      <w:start w:val="5"/>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7B1D4F1B"/>
    <w:multiLevelType w:val="multilevel"/>
    <w:tmpl w:val="259A086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pl"/>
      </w:rPr>
    </w:lvl>
    <w:lvl w:ilvl="1">
      <w:start w:val="6"/>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C"/>
    <w:rsid w:val="00096653"/>
    <w:rsid w:val="004900CF"/>
    <w:rsid w:val="00706C52"/>
    <w:rsid w:val="009F13FC"/>
    <w:rsid w:val="00DC76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qFormat/>
    <w:rPr>
      <w:rFonts w:ascii="Times New Roman" w:eastAsia="Times New Roman" w:hAnsi="Times New Roman" w:cs="Times New Roman"/>
      <w:b w:val="0"/>
      <w:bCs w:val="0"/>
      <w:i w:val="0"/>
      <w:iCs w:val="0"/>
      <w:caps w:val="0"/>
      <w:smallCaps w:val="0"/>
      <w:strike w:val="0"/>
      <w:dstrike w:val="0"/>
      <w:spacing w:val="10"/>
      <w:sz w:val="94"/>
      <w:szCs w:val="94"/>
    </w:rPr>
  </w:style>
  <w:style w:type="character" w:customStyle="1" w:styleId="Nagwek1Odstpy-1pt">
    <w:name w:val="Nagłówek #1 + Odstępy -1 pt"/>
    <w:basedOn w:val="Nagwek1"/>
    <w:qFormat/>
    <w:rPr>
      <w:rFonts w:ascii="Times New Roman" w:eastAsia="Times New Roman" w:hAnsi="Times New Roman" w:cs="Times New Roman"/>
      <w:b w:val="0"/>
      <w:bCs w:val="0"/>
      <w:i w:val="0"/>
      <w:iCs w:val="0"/>
      <w:caps w:val="0"/>
      <w:smallCaps w:val="0"/>
      <w:strike w:val="0"/>
      <w:dstrike w:val="0"/>
      <w:spacing w:val="-30"/>
      <w:sz w:val="94"/>
      <w:szCs w:val="94"/>
    </w:rPr>
  </w:style>
  <w:style w:type="character" w:customStyle="1" w:styleId="Nagwek2">
    <w:name w:val="Nagłówek #2_"/>
    <w:basedOn w:val="Domylnaczcionkaakapitu"/>
    <w:link w:val="Nagwek20"/>
    <w:qFormat/>
    <w:rPr>
      <w:rFonts w:ascii="Times New Roman" w:eastAsia="Times New Roman" w:hAnsi="Times New Roman" w:cs="Times New Roman"/>
      <w:b w:val="0"/>
      <w:bCs w:val="0"/>
      <w:i w:val="0"/>
      <w:iCs w:val="0"/>
      <w:caps w:val="0"/>
      <w:smallCaps w:val="0"/>
      <w:strike w:val="0"/>
      <w:dstrike w:val="0"/>
      <w:spacing w:val="0"/>
      <w:sz w:val="54"/>
      <w:szCs w:val="54"/>
    </w:rPr>
  </w:style>
  <w:style w:type="character" w:customStyle="1" w:styleId="Nagwek3">
    <w:name w:val="Nagłówek #3_"/>
    <w:basedOn w:val="Domylnaczcionkaakapitu"/>
    <w:link w:val="Nagwek30"/>
    <w:qFormat/>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Nagwek4">
    <w:name w:val="Nagłówek #4_"/>
    <w:basedOn w:val="Domylnaczcionkaakapitu"/>
    <w:link w:val="Nagwek40"/>
    <w:qFormat/>
    <w:rPr>
      <w:rFonts w:ascii="Times New Roman" w:eastAsia="Times New Roman" w:hAnsi="Times New Roman" w:cs="Times New Roman"/>
      <w:b w:val="0"/>
      <w:bCs w:val="0"/>
      <w:i w:val="0"/>
      <w:iCs w:val="0"/>
      <w:caps w:val="0"/>
      <w:smallCaps w:val="0"/>
      <w:strike w:val="0"/>
      <w:dstrike w:val="0"/>
      <w:sz w:val="19"/>
      <w:szCs w:val="19"/>
    </w:rPr>
  </w:style>
  <w:style w:type="character" w:customStyle="1" w:styleId="Teksttreci">
    <w:name w:val="Tekst treści_"/>
    <w:basedOn w:val="Domylnaczcionkaakapitu"/>
    <w:link w:val="Teksttreci0"/>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Pogrubienie">
    <w:name w:val="Tekst treści + Pogrubienie"/>
    <w:basedOn w:val="Teksttreci"/>
    <w:qFormat/>
    <w:rPr>
      <w:rFonts w:ascii="Times New Roman" w:eastAsia="Times New Roman" w:hAnsi="Times New Roman" w:cs="Times New Roman"/>
      <w:b/>
      <w:bCs/>
      <w:i w:val="0"/>
      <w:iCs w:val="0"/>
      <w:caps w:val="0"/>
      <w:smallCaps w:val="0"/>
      <w:strike w:val="0"/>
      <w:dstrike w:val="0"/>
      <w:spacing w:val="0"/>
      <w:sz w:val="19"/>
      <w:szCs w:val="19"/>
    </w:rPr>
  </w:style>
  <w:style w:type="character" w:customStyle="1" w:styleId="TeksttreciKursywa">
    <w:name w:val="Tekst treści + Kursywa"/>
    <w:basedOn w:val="Teksttreci"/>
    <w:qFormat/>
    <w:rPr>
      <w:rFonts w:ascii="Times New Roman" w:eastAsia="Times New Roman" w:hAnsi="Times New Roman" w:cs="Times New Roman"/>
      <w:b w:val="0"/>
      <w:bCs w:val="0"/>
      <w:i/>
      <w:iCs/>
      <w:caps w:val="0"/>
      <w:smallCaps w:val="0"/>
      <w:strike w:val="0"/>
      <w:dstrike w:val="0"/>
      <w:spacing w:val="0"/>
      <w:sz w:val="19"/>
      <w:szCs w:val="19"/>
    </w:rPr>
  </w:style>
  <w:style w:type="character" w:customStyle="1" w:styleId="Teksttreci2">
    <w:name w:val="Tekst treści (2)_"/>
    <w:basedOn w:val="Domylnaczcionkaakapitu"/>
    <w:link w:val="Teksttreci20"/>
    <w:qFormat/>
    <w:rPr>
      <w:rFonts w:ascii="Times New Roman" w:eastAsia="Times New Roman" w:hAnsi="Times New Roman" w:cs="Times New Roman"/>
      <w:b w:val="0"/>
      <w:bCs w:val="0"/>
      <w:i w:val="0"/>
      <w:iCs w:val="0"/>
      <w:caps w:val="0"/>
      <w:smallCaps w:val="0"/>
      <w:strike w:val="0"/>
      <w:dstrike w:val="0"/>
      <w:spacing w:val="0"/>
      <w:sz w:val="17"/>
      <w:szCs w:val="17"/>
    </w:rPr>
  </w:style>
  <w:style w:type="character" w:customStyle="1" w:styleId="Teksttreci3">
    <w:name w:val="Tekst treści (3)_"/>
    <w:basedOn w:val="Domylnaczcionkaakapitu"/>
    <w:link w:val="Teksttreci30"/>
    <w:qFormat/>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Nagweklubstopka">
    <w:name w:val="Nagłówek lub stopka_"/>
    <w:basedOn w:val="Domylnaczcionkaakapitu"/>
    <w:link w:val="Nagweklubstopka0"/>
    <w:qFormat/>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Nagweklubstopka95pt">
    <w:name w:val="Nagłówek lub stopka + 9;5 pt"/>
    <w:basedOn w:val="Nagweklubstopka"/>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4">
    <w:name w:val="Tekst treści (4)_"/>
    <w:basedOn w:val="Domylnaczcionkaakapitu"/>
    <w:link w:val="Teksttreci40"/>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przypisudolnegoZnak">
    <w:name w:val="Tekst przypisu dolnego Znak"/>
    <w:basedOn w:val="Domylnaczcionkaakapitu"/>
    <w:link w:val="Tekstprzypisudolnego"/>
    <w:uiPriority w:val="99"/>
    <w:semiHidden/>
    <w:qFormat/>
    <w:rsid w:val="00640AA2"/>
    <w:rPr>
      <w:color w:val="000000"/>
      <w:sz w:val="20"/>
      <w:szCs w:val="20"/>
    </w:rPr>
  </w:style>
  <w:style w:type="character" w:customStyle="1" w:styleId="FootnoteCharacters">
    <w:name w:val="Footnote Characters"/>
    <w:basedOn w:val="Domylnaczcionkaakapitu"/>
    <w:uiPriority w:val="99"/>
    <w:semiHidden/>
    <w:unhideWhenUsed/>
    <w:qFormat/>
    <w:rsid w:val="00640AA2"/>
    <w:rPr>
      <w:vertAlign w:val="superscript"/>
    </w:rPr>
  </w:style>
  <w:style w:type="character" w:customStyle="1" w:styleId="FootnoteAnchor">
    <w:name w:val="Footnote Anchor"/>
    <w:rPr>
      <w:vertAlign w:val="superscript"/>
    </w:rPr>
  </w:style>
  <w:style w:type="character" w:customStyle="1" w:styleId="NagwekZnak">
    <w:name w:val="Nagłówek Znak"/>
    <w:basedOn w:val="Domylnaczcionkaakapitu"/>
    <w:link w:val="Nagwek"/>
    <w:uiPriority w:val="99"/>
    <w:qFormat/>
    <w:rsid w:val="004B1B22"/>
    <w:rPr>
      <w:color w:val="000000"/>
    </w:rPr>
  </w:style>
  <w:style w:type="character" w:customStyle="1" w:styleId="StopkaZnak">
    <w:name w:val="Stopka Znak"/>
    <w:basedOn w:val="Domylnaczcionkaakapitu"/>
    <w:link w:val="Stopka"/>
    <w:uiPriority w:val="99"/>
    <w:qFormat/>
    <w:rsid w:val="004B1B22"/>
    <w:rPr>
      <w:color w:val="00000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x">
    <w:name w:val="Index"/>
    <w:basedOn w:val="Normalny"/>
    <w:qFormat/>
    <w:pPr>
      <w:suppressLineNumbers/>
    </w:pPr>
    <w:rPr>
      <w:rFonts w:cs="Arial"/>
    </w:rPr>
  </w:style>
  <w:style w:type="paragraph" w:customStyle="1" w:styleId="Nagwek10">
    <w:name w:val="Nagłówek #1"/>
    <w:basedOn w:val="Normalny"/>
    <w:link w:val="Nagwek1"/>
    <w:qFormat/>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qFormat/>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qFormat/>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qFormat/>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qFormat/>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qFormat/>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qFormat/>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qFormat/>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qFormat/>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B1B22"/>
    <w:pPr>
      <w:tabs>
        <w:tab w:val="center" w:pos="4536"/>
        <w:tab w:val="right" w:pos="9072"/>
      </w:tabs>
    </w:p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FontStyle16">
    <w:name w:val="Font Style16"/>
    <w:rsid w:val="00096653"/>
    <w:rPr>
      <w:rFonts w:ascii="Times New Roman" w:hAnsi="Times New Roman" w:cs="Times New Roman" w:hint="default"/>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qFormat/>
    <w:rPr>
      <w:rFonts w:ascii="Times New Roman" w:eastAsia="Times New Roman" w:hAnsi="Times New Roman" w:cs="Times New Roman"/>
      <w:b w:val="0"/>
      <w:bCs w:val="0"/>
      <w:i w:val="0"/>
      <w:iCs w:val="0"/>
      <w:caps w:val="0"/>
      <w:smallCaps w:val="0"/>
      <w:strike w:val="0"/>
      <w:dstrike w:val="0"/>
      <w:spacing w:val="10"/>
      <w:sz w:val="94"/>
      <w:szCs w:val="94"/>
    </w:rPr>
  </w:style>
  <w:style w:type="character" w:customStyle="1" w:styleId="Nagwek1Odstpy-1pt">
    <w:name w:val="Nagłówek #1 + Odstępy -1 pt"/>
    <w:basedOn w:val="Nagwek1"/>
    <w:qFormat/>
    <w:rPr>
      <w:rFonts w:ascii="Times New Roman" w:eastAsia="Times New Roman" w:hAnsi="Times New Roman" w:cs="Times New Roman"/>
      <w:b w:val="0"/>
      <w:bCs w:val="0"/>
      <w:i w:val="0"/>
      <w:iCs w:val="0"/>
      <w:caps w:val="0"/>
      <w:smallCaps w:val="0"/>
      <w:strike w:val="0"/>
      <w:dstrike w:val="0"/>
      <w:spacing w:val="-30"/>
      <w:sz w:val="94"/>
      <w:szCs w:val="94"/>
    </w:rPr>
  </w:style>
  <w:style w:type="character" w:customStyle="1" w:styleId="Nagwek2">
    <w:name w:val="Nagłówek #2_"/>
    <w:basedOn w:val="Domylnaczcionkaakapitu"/>
    <w:link w:val="Nagwek20"/>
    <w:qFormat/>
    <w:rPr>
      <w:rFonts w:ascii="Times New Roman" w:eastAsia="Times New Roman" w:hAnsi="Times New Roman" w:cs="Times New Roman"/>
      <w:b w:val="0"/>
      <w:bCs w:val="0"/>
      <w:i w:val="0"/>
      <w:iCs w:val="0"/>
      <w:caps w:val="0"/>
      <w:smallCaps w:val="0"/>
      <w:strike w:val="0"/>
      <w:dstrike w:val="0"/>
      <w:spacing w:val="0"/>
      <w:sz w:val="54"/>
      <w:szCs w:val="54"/>
    </w:rPr>
  </w:style>
  <w:style w:type="character" w:customStyle="1" w:styleId="Nagwek3">
    <w:name w:val="Nagłówek #3_"/>
    <w:basedOn w:val="Domylnaczcionkaakapitu"/>
    <w:link w:val="Nagwek30"/>
    <w:qFormat/>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Nagwek4">
    <w:name w:val="Nagłówek #4_"/>
    <w:basedOn w:val="Domylnaczcionkaakapitu"/>
    <w:link w:val="Nagwek40"/>
    <w:qFormat/>
    <w:rPr>
      <w:rFonts w:ascii="Times New Roman" w:eastAsia="Times New Roman" w:hAnsi="Times New Roman" w:cs="Times New Roman"/>
      <w:b w:val="0"/>
      <w:bCs w:val="0"/>
      <w:i w:val="0"/>
      <w:iCs w:val="0"/>
      <w:caps w:val="0"/>
      <w:smallCaps w:val="0"/>
      <w:strike w:val="0"/>
      <w:dstrike w:val="0"/>
      <w:sz w:val="19"/>
      <w:szCs w:val="19"/>
    </w:rPr>
  </w:style>
  <w:style w:type="character" w:customStyle="1" w:styleId="Teksttreci">
    <w:name w:val="Tekst treści_"/>
    <w:basedOn w:val="Domylnaczcionkaakapitu"/>
    <w:link w:val="Teksttreci0"/>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Pogrubienie">
    <w:name w:val="Tekst treści + Pogrubienie"/>
    <w:basedOn w:val="Teksttreci"/>
    <w:qFormat/>
    <w:rPr>
      <w:rFonts w:ascii="Times New Roman" w:eastAsia="Times New Roman" w:hAnsi="Times New Roman" w:cs="Times New Roman"/>
      <w:b/>
      <w:bCs/>
      <w:i w:val="0"/>
      <w:iCs w:val="0"/>
      <w:caps w:val="0"/>
      <w:smallCaps w:val="0"/>
      <w:strike w:val="0"/>
      <w:dstrike w:val="0"/>
      <w:spacing w:val="0"/>
      <w:sz w:val="19"/>
      <w:szCs w:val="19"/>
    </w:rPr>
  </w:style>
  <w:style w:type="character" w:customStyle="1" w:styleId="TeksttreciKursywa">
    <w:name w:val="Tekst treści + Kursywa"/>
    <w:basedOn w:val="Teksttreci"/>
    <w:qFormat/>
    <w:rPr>
      <w:rFonts w:ascii="Times New Roman" w:eastAsia="Times New Roman" w:hAnsi="Times New Roman" w:cs="Times New Roman"/>
      <w:b w:val="0"/>
      <w:bCs w:val="0"/>
      <w:i/>
      <w:iCs/>
      <w:caps w:val="0"/>
      <w:smallCaps w:val="0"/>
      <w:strike w:val="0"/>
      <w:dstrike w:val="0"/>
      <w:spacing w:val="0"/>
      <w:sz w:val="19"/>
      <w:szCs w:val="19"/>
    </w:rPr>
  </w:style>
  <w:style w:type="character" w:customStyle="1" w:styleId="Teksttreci2">
    <w:name w:val="Tekst treści (2)_"/>
    <w:basedOn w:val="Domylnaczcionkaakapitu"/>
    <w:link w:val="Teksttreci20"/>
    <w:qFormat/>
    <w:rPr>
      <w:rFonts w:ascii="Times New Roman" w:eastAsia="Times New Roman" w:hAnsi="Times New Roman" w:cs="Times New Roman"/>
      <w:b w:val="0"/>
      <w:bCs w:val="0"/>
      <w:i w:val="0"/>
      <w:iCs w:val="0"/>
      <w:caps w:val="0"/>
      <w:smallCaps w:val="0"/>
      <w:strike w:val="0"/>
      <w:dstrike w:val="0"/>
      <w:spacing w:val="0"/>
      <w:sz w:val="17"/>
      <w:szCs w:val="17"/>
    </w:rPr>
  </w:style>
  <w:style w:type="character" w:customStyle="1" w:styleId="Teksttreci3">
    <w:name w:val="Tekst treści (3)_"/>
    <w:basedOn w:val="Domylnaczcionkaakapitu"/>
    <w:link w:val="Teksttreci30"/>
    <w:qFormat/>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Nagweklubstopka">
    <w:name w:val="Nagłówek lub stopka_"/>
    <w:basedOn w:val="Domylnaczcionkaakapitu"/>
    <w:link w:val="Nagweklubstopka0"/>
    <w:qFormat/>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Nagweklubstopka95pt">
    <w:name w:val="Nagłówek lub stopka + 9;5 pt"/>
    <w:basedOn w:val="Nagweklubstopka"/>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treci4">
    <w:name w:val="Tekst treści (4)_"/>
    <w:basedOn w:val="Domylnaczcionkaakapitu"/>
    <w:link w:val="Teksttreci40"/>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TekstprzypisudolnegoZnak">
    <w:name w:val="Tekst przypisu dolnego Znak"/>
    <w:basedOn w:val="Domylnaczcionkaakapitu"/>
    <w:link w:val="Tekstprzypisudolnego"/>
    <w:uiPriority w:val="99"/>
    <w:semiHidden/>
    <w:qFormat/>
    <w:rsid w:val="00640AA2"/>
    <w:rPr>
      <w:color w:val="000000"/>
      <w:sz w:val="20"/>
      <w:szCs w:val="20"/>
    </w:rPr>
  </w:style>
  <w:style w:type="character" w:customStyle="1" w:styleId="FootnoteCharacters">
    <w:name w:val="Footnote Characters"/>
    <w:basedOn w:val="Domylnaczcionkaakapitu"/>
    <w:uiPriority w:val="99"/>
    <w:semiHidden/>
    <w:unhideWhenUsed/>
    <w:qFormat/>
    <w:rsid w:val="00640AA2"/>
    <w:rPr>
      <w:vertAlign w:val="superscript"/>
    </w:rPr>
  </w:style>
  <w:style w:type="character" w:customStyle="1" w:styleId="FootnoteAnchor">
    <w:name w:val="Footnote Anchor"/>
    <w:rPr>
      <w:vertAlign w:val="superscript"/>
    </w:rPr>
  </w:style>
  <w:style w:type="character" w:customStyle="1" w:styleId="NagwekZnak">
    <w:name w:val="Nagłówek Znak"/>
    <w:basedOn w:val="Domylnaczcionkaakapitu"/>
    <w:link w:val="Nagwek"/>
    <w:uiPriority w:val="99"/>
    <w:qFormat/>
    <w:rsid w:val="004B1B22"/>
    <w:rPr>
      <w:color w:val="000000"/>
    </w:rPr>
  </w:style>
  <w:style w:type="character" w:customStyle="1" w:styleId="StopkaZnak">
    <w:name w:val="Stopka Znak"/>
    <w:basedOn w:val="Domylnaczcionkaakapitu"/>
    <w:link w:val="Stopka"/>
    <w:uiPriority w:val="99"/>
    <w:qFormat/>
    <w:rsid w:val="004B1B22"/>
    <w:rPr>
      <w:color w:val="00000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x">
    <w:name w:val="Index"/>
    <w:basedOn w:val="Normalny"/>
    <w:qFormat/>
    <w:pPr>
      <w:suppressLineNumbers/>
    </w:pPr>
    <w:rPr>
      <w:rFonts w:cs="Arial"/>
    </w:rPr>
  </w:style>
  <w:style w:type="paragraph" w:customStyle="1" w:styleId="Nagwek10">
    <w:name w:val="Nagłówek #1"/>
    <w:basedOn w:val="Normalny"/>
    <w:link w:val="Nagwek1"/>
    <w:qFormat/>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qFormat/>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qFormat/>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qFormat/>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qFormat/>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qFormat/>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qFormat/>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qFormat/>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qFormat/>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B1B22"/>
    <w:pPr>
      <w:tabs>
        <w:tab w:val="center" w:pos="4536"/>
        <w:tab w:val="right" w:pos="9072"/>
      </w:tabs>
    </w:p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FontStyle16">
    <w:name w:val="Font Style16"/>
    <w:rsid w:val="00096653"/>
    <w:rPr>
      <w:rFonts w:ascii="Times New Roman" w:hAnsi="Times New Roman" w:cs="Times New Roman" w:hint="defaul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unduszsprawiedliwosci.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DC65-911A-46E0-B0A8-8351BB92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11951</Characters>
  <Application>Microsoft Office Word</Application>
  <DocSecurity>0</DocSecurity>
  <Lines>199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Potasińska Aleksandra  (PR)</dc:creator>
  <cp:keywords>❦JM ❦JM</cp:keywords>
  <cp:lastModifiedBy>Beata</cp:lastModifiedBy>
  <cp:revision>3</cp:revision>
  <dcterms:created xsi:type="dcterms:W3CDTF">2020-11-22T14:29:00Z</dcterms:created>
  <dcterms:modified xsi:type="dcterms:W3CDTF">2020-11-22T14:32:00Z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