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5C9B" w14:textId="77777777" w:rsidR="00183AA1" w:rsidRDefault="00956E9F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1 do zapytania ofertowego.</w:t>
      </w:r>
    </w:p>
    <w:p w14:paraId="0206852C" w14:textId="77777777" w:rsidR="00183AA1" w:rsidRDefault="00183AA1">
      <w:pPr>
        <w:rPr>
          <w:rFonts w:ascii="Arial" w:hAnsi="Arial" w:cs="Arial"/>
          <w:b/>
          <w:bCs/>
          <w:sz w:val="40"/>
          <w:szCs w:val="40"/>
        </w:rPr>
      </w:pPr>
    </w:p>
    <w:p w14:paraId="4F2F9AD0" w14:textId="77777777" w:rsidR="00183AA1" w:rsidRDefault="00183AA1">
      <w:pPr>
        <w:rPr>
          <w:rFonts w:ascii="Arial" w:hAnsi="Arial" w:cs="Arial"/>
          <w:b/>
          <w:bCs/>
          <w:sz w:val="40"/>
          <w:szCs w:val="40"/>
        </w:rPr>
      </w:pPr>
    </w:p>
    <w:p w14:paraId="7052EF62" w14:textId="77777777" w:rsidR="00183AA1" w:rsidRDefault="00183AA1">
      <w:pPr>
        <w:rPr>
          <w:rFonts w:ascii="Arial" w:hAnsi="Arial" w:cs="Arial"/>
          <w:b/>
          <w:bCs/>
          <w:sz w:val="40"/>
          <w:szCs w:val="40"/>
        </w:rPr>
      </w:pPr>
    </w:p>
    <w:p w14:paraId="38B680EE" w14:textId="77777777" w:rsidR="00183AA1" w:rsidRDefault="00956E9F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Opis systemu Centralnej Ewidencji i Informacji o Działalności Gospodarczej.</w:t>
      </w:r>
    </w:p>
    <w:p w14:paraId="4C7D0DE4" w14:textId="77777777" w:rsidR="00183AA1" w:rsidRDefault="00183AA1">
      <w:pPr>
        <w:rPr>
          <w:rFonts w:ascii="Arial" w:hAnsi="Arial" w:cs="Arial"/>
          <w:b/>
          <w:bCs/>
          <w:sz w:val="20"/>
          <w:szCs w:val="20"/>
        </w:rPr>
      </w:pPr>
    </w:p>
    <w:p w14:paraId="748ABF17" w14:textId="77777777" w:rsidR="00183AA1" w:rsidRDefault="00183AA1">
      <w:pPr>
        <w:pStyle w:val="Default"/>
        <w:rPr>
          <w:rFonts w:ascii="Arial" w:hAnsi="Arial" w:cs="Arial"/>
          <w:sz w:val="20"/>
          <w:szCs w:val="20"/>
        </w:rPr>
      </w:pPr>
    </w:p>
    <w:p w14:paraId="09D1B857" w14:textId="77777777" w:rsidR="00183AA1" w:rsidRDefault="00183AA1">
      <w:pPr>
        <w:pStyle w:val="Default"/>
        <w:rPr>
          <w:rFonts w:ascii="Arial" w:hAnsi="Arial" w:cs="Arial"/>
          <w:sz w:val="20"/>
          <w:szCs w:val="20"/>
        </w:rPr>
      </w:pPr>
    </w:p>
    <w:p w14:paraId="4D999322" w14:textId="77777777" w:rsidR="00183AA1" w:rsidRDefault="00183AA1">
      <w:pPr>
        <w:pStyle w:val="Default"/>
        <w:rPr>
          <w:rFonts w:ascii="Arial" w:hAnsi="Arial" w:cs="Arial"/>
          <w:color w:val="1F3864"/>
          <w:sz w:val="20"/>
          <w:szCs w:val="20"/>
        </w:rPr>
      </w:pPr>
    </w:p>
    <w:sdt>
      <w:sdtPr>
        <w:rPr>
          <w:rFonts w:ascii="Calibri" w:eastAsia="Calibri" w:hAnsi="Calibri" w:cs="___WRD_EMBED_SUB_40"/>
          <w:color w:val="000000"/>
          <w:sz w:val="22"/>
          <w:szCs w:val="24"/>
          <w:lang w:eastAsia="en-US"/>
        </w:rPr>
        <w:id w:val="1321311929"/>
        <w:docPartObj>
          <w:docPartGallery w:val="Table of Contents"/>
          <w:docPartUnique/>
        </w:docPartObj>
      </w:sdtPr>
      <w:sdtEndPr/>
      <w:sdtContent>
        <w:p w14:paraId="17AE5BAA" w14:textId="77777777" w:rsidR="00183AA1" w:rsidRDefault="00956E9F">
          <w:pPr>
            <w:pStyle w:val="Nagwekspisutreci1"/>
            <w:ind w:left="0" w:firstLine="0"/>
            <w:rPr>
              <w:rFonts w:ascii="Arial" w:hAnsi="Arial" w:cs="Arial"/>
              <w:sz w:val="20"/>
              <w:szCs w:val="20"/>
            </w:rPr>
          </w:pPr>
          <w:r>
            <w:br w:type="page"/>
          </w:r>
          <w:r>
            <w:rPr>
              <w:rFonts w:ascii="Arial" w:hAnsi="Arial" w:cs="Arial"/>
              <w:sz w:val="20"/>
              <w:szCs w:val="20"/>
            </w:rPr>
            <w:lastRenderedPageBreak/>
            <w:t>Spis treści</w:t>
          </w:r>
        </w:p>
        <w:p w14:paraId="16FF5A35" w14:textId="77777777" w:rsidR="00183AA1" w:rsidRDefault="00956E9F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lang w:eastAsia="pl-PL"/>
            </w:rPr>
          </w:pPr>
          <w:r>
            <w:fldChar w:fldCharType="begin"/>
          </w:r>
          <w:r>
            <w:rPr>
              <w:rStyle w:val="IndexLink"/>
              <w:webHidden/>
            </w:rPr>
            <w:instrText xml:space="preserve"> TOC \z \o "1-3" \u \h</w:instrText>
          </w:r>
          <w:r>
            <w:rPr>
              <w:rStyle w:val="IndexLink"/>
            </w:rPr>
            <w:fldChar w:fldCharType="separate"/>
          </w:r>
          <w:hyperlink w:anchor="_Toc79143486">
            <w:r>
              <w:rPr>
                <w:rStyle w:val="IndexLink"/>
                <w:webHidden/>
              </w:rPr>
              <w:t>1</w:t>
            </w:r>
            <w:r>
              <w:rPr>
                <w:rStyle w:val="IndexLink"/>
                <w:rFonts w:eastAsiaTheme="minorEastAsia" w:cstheme="minorBidi"/>
                <w:lang w:eastAsia="pl-PL"/>
              </w:rPr>
              <w:tab/>
            </w:r>
            <w:r>
              <w:rPr>
                <w:rStyle w:val="IndexLink"/>
              </w:rPr>
              <w:t>Informacje o Systemie CEIDG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_Toc79143486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14:paraId="5D3467BD" w14:textId="77777777" w:rsidR="00183AA1" w:rsidRDefault="007A5B54">
          <w:pPr>
            <w:pStyle w:val="Spistreci2"/>
            <w:tabs>
              <w:tab w:val="left" w:pos="850"/>
              <w:tab w:val="right" w:leader="dot" w:pos="9062"/>
            </w:tabs>
            <w:rPr>
              <w:rFonts w:asciiTheme="minorHAnsi" w:eastAsiaTheme="minorEastAsia" w:hAnsiTheme="minorHAnsi" w:cstheme="minorBidi"/>
              <w:lang w:eastAsia="pl-PL"/>
            </w:rPr>
          </w:pPr>
          <w:hyperlink w:anchor="_Toc79143487">
            <w:r w:rsidR="00956E9F">
              <w:rPr>
                <w:rStyle w:val="IndexLink"/>
                <w:rFonts w:ascii="Arial" w:hAnsi="Arial" w:cs="Arial"/>
                <w:webHidden/>
              </w:rPr>
              <w:t>1.1</w:t>
            </w:r>
            <w:r w:rsidR="00956E9F">
              <w:rPr>
                <w:rStyle w:val="IndexLink"/>
                <w:rFonts w:eastAsiaTheme="minorEastAsia" w:cstheme="minorBidi"/>
                <w:lang w:eastAsia="pl-PL"/>
              </w:rPr>
              <w:tab/>
            </w:r>
            <w:r w:rsidR="00956E9F">
              <w:rPr>
                <w:rStyle w:val="IndexLink"/>
                <w:rFonts w:ascii="Arial" w:hAnsi="Arial" w:cs="Arial"/>
              </w:rPr>
              <w:t>Opis dziedziny CEIDG</w:t>
            </w:r>
            <w:r w:rsidR="00956E9F">
              <w:rPr>
                <w:webHidden/>
              </w:rPr>
              <w:fldChar w:fldCharType="begin"/>
            </w:r>
            <w:r w:rsidR="00956E9F">
              <w:rPr>
                <w:webHidden/>
              </w:rPr>
              <w:instrText>PAGEREF _Toc79143487 \h</w:instrText>
            </w:r>
            <w:r w:rsidR="00956E9F">
              <w:rPr>
                <w:webHidden/>
              </w:rPr>
            </w:r>
            <w:r w:rsidR="00956E9F">
              <w:rPr>
                <w:webHidden/>
              </w:rPr>
              <w:fldChar w:fldCharType="separate"/>
            </w:r>
            <w:r w:rsidR="00956E9F">
              <w:rPr>
                <w:rStyle w:val="IndexLink"/>
              </w:rPr>
              <w:tab/>
              <w:t>3</w:t>
            </w:r>
            <w:r w:rsidR="00956E9F">
              <w:rPr>
                <w:webHidden/>
              </w:rPr>
              <w:fldChar w:fldCharType="end"/>
            </w:r>
          </w:hyperlink>
        </w:p>
        <w:p w14:paraId="3E7C9840" w14:textId="77777777" w:rsidR="00183AA1" w:rsidRDefault="007A5B54">
          <w:pPr>
            <w:pStyle w:val="Spistreci2"/>
            <w:tabs>
              <w:tab w:val="left" w:pos="850"/>
              <w:tab w:val="right" w:leader="dot" w:pos="9062"/>
            </w:tabs>
            <w:rPr>
              <w:rFonts w:asciiTheme="minorHAnsi" w:eastAsiaTheme="minorEastAsia" w:hAnsiTheme="minorHAnsi" w:cstheme="minorBidi"/>
              <w:lang w:eastAsia="pl-PL"/>
            </w:rPr>
          </w:pPr>
          <w:hyperlink w:anchor="_Toc79143488">
            <w:r w:rsidR="00956E9F">
              <w:rPr>
                <w:rStyle w:val="IndexLink"/>
                <w:rFonts w:ascii="Arial" w:hAnsi="Arial" w:cs="Arial"/>
                <w:webHidden/>
              </w:rPr>
              <w:t>1.2</w:t>
            </w:r>
            <w:r w:rsidR="00956E9F">
              <w:rPr>
                <w:rStyle w:val="IndexLink"/>
                <w:rFonts w:eastAsiaTheme="minorEastAsia" w:cstheme="minorBidi"/>
                <w:lang w:eastAsia="pl-PL"/>
              </w:rPr>
              <w:tab/>
            </w:r>
            <w:r w:rsidR="00956E9F">
              <w:rPr>
                <w:rStyle w:val="IndexLink"/>
                <w:rFonts w:ascii="Arial" w:hAnsi="Arial" w:cs="Arial"/>
              </w:rPr>
              <w:t>Informacje o wykorzystaniu Systemu CEIDG</w:t>
            </w:r>
            <w:r w:rsidR="00956E9F">
              <w:rPr>
                <w:webHidden/>
              </w:rPr>
              <w:fldChar w:fldCharType="begin"/>
            </w:r>
            <w:r w:rsidR="00956E9F">
              <w:rPr>
                <w:webHidden/>
              </w:rPr>
              <w:instrText>PAGEREF _Toc79143488 \h</w:instrText>
            </w:r>
            <w:r w:rsidR="00956E9F">
              <w:rPr>
                <w:webHidden/>
              </w:rPr>
            </w:r>
            <w:r w:rsidR="00956E9F">
              <w:rPr>
                <w:webHidden/>
              </w:rPr>
              <w:fldChar w:fldCharType="separate"/>
            </w:r>
            <w:r w:rsidR="00956E9F">
              <w:rPr>
                <w:rStyle w:val="IndexLink"/>
              </w:rPr>
              <w:tab/>
              <w:t>6</w:t>
            </w:r>
            <w:r w:rsidR="00956E9F">
              <w:rPr>
                <w:webHidden/>
              </w:rPr>
              <w:fldChar w:fldCharType="end"/>
            </w:r>
          </w:hyperlink>
        </w:p>
        <w:p w14:paraId="4CE999E1" w14:textId="77777777" w:rsidR="00183AA1" w:rsidRDefault="007A5B54">
          <w:pPr>
            <w:pStyle w:val="Spistreci2"/>
            <w:tabs>
              <w:tab w:val="left" w:pos="850"/>
              <w:tab w:val="right" w:leader="dot" w:pos="9062"/>
            </w:tabs>
            <w:rPr>
              <w:rFonts w:asciiTheme="minorHAnsi" w:eastAsiaTheme="minorEastAsia" w:hAnsiTheme="minorHAnsi" w:cstheme="minorBidi"/>
              <w:lang w:eastAsia="pl-PL"/>
            </w:rPr>
          </w:pPr>
          <w:hyperlink w:anchor="_Toc79143489">
            <w:r w:rsidR="00956E9F">
              <w:rPr>
                <w:rStyle w:val="IndexLink"/>
                <w:rFonts w:ascii="Arial" w:hAnsi="Arial" w:cs="Arial"/>
                <w:webHidden/>
              </w:rPr>
              <w:t>1.3</w:t>
            </w:r>
            <w:r w:rsidR="00956E9F">
              <w:rPr>
                <w:rStyle w:val="IndexLink"/>
                <w:rFonts w:eastAsiaTheme="minorEastAsia" w:cstheme="minorBidi"/>
                <w:lang w:eastAsia="pl-PL"/>
              </w:rPr>
              <w:tab/>
            </w:r>
            <w:r w:rsidR="00956E9F">
              <w:rPr>
                <w:rStyle w:val="IndexLink"/>
                <w:rFonts w:ascii="Arial" w:hAnsi="Arial" w:cs="Arial"/>
              </w:rPr>
              <w:t>Architektura logiczna systemów.</w:t>
            </w:r>
            <w:r w:rsidR="00956E9F">
              <w:rPr>
                <w:webHidden/>
              </w:rPr>
              <w:fldChar w:fldCharType="begin"/>
            </w:r>
            <w:r w:rsidR="00956E9F">
              <w:rPr>
                <w:webHidden/>
              </w:rPr>
              <w:instrText>PAGEREF _Toc79143489 \h</w:instrText>
            </w:r>
            <w:r w:rsidR="00956E9F">
              <w:rPr>
                <w:webHidden/>
              </w:rPr>
            </w:r>
            <w:r w:rsidR="00956E9F">
              <w:rPr>
                <w:webHidden/>
              </w:rPr>
              <w:fldChar w:fldCharType="separate"/>
            </w:r>
            <w:r w:rsidR="00956E9F">
              <w:rPr>
                <w:rStyle w:val="IndexLink"/>
              </w:rPr>
              <w:tab/>
              <w:t>7</w:t>
            </w:r>
            <w:r w:rsidR="00956E9F">
              <w:rPr>
                <w:webHidden/>
              </w:rPr>
              <w:fldChar w:fldCharType="end"/>
            </w:r>
          </w:hyperlink>
        </w:p>
        <w:p w14:paraId="38C12348" w14:textId="77777777" w:rsidR="00183AA1" w:rsidRDefault="007A5B54">
          <w:pPr>
            <w:pStyle w:val="Spistreci3"/>
            <w:tabs>
              <w:tab w:val="left" w:pos="1417"/>
              <w:tab w:val="right" w:leader="dot" w:pos="9062"/>
            </w:tabs>
            <w:rPr>
              <w:rFonts w:asciiTheme="minorHAnsi" w:eastAsiaTheme="minorEastAsia" w:hAnsiTheme="minorHAnsi" w:cstheme="minorBidi"/>
              <w:lang w:eastAsia="pl-PL"/>
            </w:rPr>
          </w:pPr>
          <w:hyperlink w:anchor="_Toc79143490">
            <w:r w:rsidR="00956E9F">
              <w:rPr>
                <w:rStyle w:val="IndexLink"/>
                <w:rFonts w:ascii="Arial" w:hAnsi="Arial" w:cs="Arial"/>
                <w:webHidden/>
              </w:rPr>
              <w:t>1.3.1</w:t>
            </w:r>
            <w:r w:rsidR="00956E9F">
              <w:rPr>
                <w:rStyle w:val="IndexLink"/>
                <w:rFonts w:eastAsiaTheme="minorEastAsia" w:cstheme="minorBidi"/>
                <w:lang w:eastAsia="pl-PL"/>
              </w:rPr>
              <w:tab/>
            </w:r>
            <w:r w:rsidR="00956E9F">
              <w:rPr>
                <w:rStyle w:val="IndexLink"/>
                <w:rFonts w:ascii="Arial" w:hAnsi="Arial" w:cs="Arial"/>
              </w:rPr>
              <w:t>Rejestr CEIDG</w:t>
            </w:r>
            <w:r w:rsidR="00956E9F">
              <w:rPr>
                <w:webHidden/>
              </w:rPr>
              <w:fldChar w:fldCharType="begin"/>
            </w:r>
            <w:r w:rsidR="00956E9F">
              <w:rPr>
                <w:webHidden/>
              </w:rPr>
              <w:instrText>PAGEREF _Toc79143490 \h</w:instrText>
            </w:r>
            <w:r w:rsidR="00956E9F">
              <w:rPr>
                <w:webHidden/>
              </w:rPr>
            </w:r>
            <w:r w:rsidR="00956E9F">
              <w:rPr>
                <w:webHidden/>
              </w:rPr>
              <w:fldChar w:fldCharType="separate"/>
            </w:r>
            <w:r w:rsidR="00956E9F">
              <w:rPr>
                <w:rStyle w:val="IndexLink"/>
              </w:rPr>
              <w:tab/>
              <w:t>8</w:t>
            </w:r>
            <w:r w:rsidR="00956E9F">
              <w:rPr>
                <w:webHidden/>
              </w:rPr>
              <w:fldChar w:fldCharType="end"/>
            </w:r>
          </w:hyperlink>
        </w:p>
        <w:p w14:paraId="64735320" w14:textId="77777777" w:rsidR="00183AA1" w:rsidRDefault="007A5B54">
          <w:pPr>
            <w:pStyle w:val="Spistreci3"/>
            <w:tabs>
              <w:tab w:val="left" w:pos="1417"/>
              <w:tab w:val="right" w:leader="dot" w:pos="9062"/>
            </w:tabs>
            <w:rPr>
              <w:rFonts w:asciiTheme="minorHAnsi" w:eastAsiaTheme="minorEastAsia" w:hAnsiTheme="minorHAnsi" w:cstheme="minorBidi"/>
              <w:lang w:eastAsia="pl-PL"/>
            </w:rPr>
          </w:pPr>
          <w:hyperlink w:anchor="_Toc79143491">
            <w:r w:rsidR="00956E9F">
              <w:rPr>
                <w:rStyle w:val="IndexLink"/>
                <w:rFonts w:ascii="Arial" w:hAnsi="Arial" w:cs="Arial"/>
                <w:webHidden/>
              </w:rPr>
              <w:t>1.3.2</w:t>
            </w:r>
            <w:r w:rsidR="00956E9F">
              <w:rPr>
                <w:rStyle w:val="IndexLink"/>
                <w:rFonts w:eastAsiaTheme="minorEastAsia" w:cstheme="minorBidi"/>
                <w:lang w:eastAsia="pl-PL"/>
              </w:rPr>
              <w:tab/>
            </w:r>
            <w:r w:rsidR="00956E9F">
              <w:rPr>
                <w:rStyle w:val="IndexLink"/>
                <w:rFonts w:ascii="Arial" w:hAnsi="Arial" w:cs="Arial"/>
              </w:rPr>
              <w:t>Hurtownia Danych</w:t>
            </w:r>
            <w:r w:rsidR="00956E9F">
              <w:rPr>
                <w:webHidden/>
              </w:rPr>
              <w:fldChar w:fldCharType="begin"/>
            </w:r>
            <w:r w:rsidR="00956E9F">
              <w:rPr>
                <w:webHidden/>
              </w:rPr>
              <w:instrText>PAGEREF _Toc79143491 \h</w:instrText>
            </w:r>
            <w:r w:rsidR="00956E9F">
              <w:rPr>
                <w:webHidden/>
              </w:rPr>
            </w:r>
            <w:r w:rsidR="00956E9F">
              <w:rPr>
                <w:webHidden/>
              </w:rPr>
              <w:fldChar w:fldCharType="separate"/>
            </w:r>
            <w:r w:rsidR="00956E9F">
              <w:rPr>
                <w:rStyle w:val="IndexLink"/>
              </w:rPr>
              <w:tab/>
              <w:t>8</w:t>
            </w:r>
            <w:r w:rsidR="00956E9F">
              <w:rPr>
                <w:webHidden/>
              </w:rPr>
              <w:fldChar w:fldCharType="end"/>
            </w:r>
          </w:hyperlink>
        </w:p>
        <w:p w14:paraId="3748E7E3" w14:textId="77777777" w:rsidR="00183AA1" w:rsidRDefault="007A5B54">
          <w:pPr>
            <w:pStyle w:val="Spistreci3"/>
            <w:tabs>
              <w:tab w:val="left" w:pos="1417"/>
              <w:tab w:val="right" w:leader="dot" w:pos="9062"/>
            </w:tabs>
            <w:rPr>
              <w:rFonts w:asciiTheme="minorHAnsi" w:eastAsiaTheme="minorEastAsia" w:hAnsiTheme="minorHAnsi" w:cstheme="minorBidi"/>
              <w:lang w:eastAsia="pl-PL"/>
            </w:rPr>
          </w:pPr>
          <w:hyperlink w:anchor="_Toc79143492">
            <w:r w:rsidR="00956E9F">
              <w:rPr>
                <w:rStyle w:val="IndexLink"/>
                <w:rFonts w:ascii="Arial" w:hAnsi="Arial" w:cs="Arial"/>
                <w:webHidden/>
              </w:rPr>
              <w:t>1.3.3</w:t>
            </w:r>
            <w:r w:rsidR="00956E9F">
              <w:rPr>
                <w:rStyle w:val="IndexLink"/>
                <w:rFonts w:eastAsiaTheme="minorEastAsia" w:cstheme="minorBidi"/>
                <w:lang w:eastAsia="pl-PL"/>
              </w:rPr>
              <w:tab/>
            </w:r>
            <w:r w:rsidR="00956E9F">
              <w:rPr>
                <w:rStyle w:val="IndexLink"/>
                <w:rFonts w:ascii="Arial" w:hAnsi="Arial" w:cs="Arial"/>
              </w:rPr>
              <w:t>Integracja Systemu CEIDG</w:t>
            </w:r>
            <w:r w:rsidR="00956E9F">
              <w:rPr>
                <w:webHidden/>
              </w:rPr>
              <w:fldChar w:fldCharType="begin"/>
            </w:r>
            <w:r w:rsidR="00956E9F">
              <w:rPr>
                <w:webHidden/>
              </w:rPr>
              <w:instrText>PAGEREF _Toc79143492 \h</w:instrText>
            </w:r>
            <w:r w:rsidR="00956E9F">
              <w:rPr>
                <w:webHidden/>
              </w:rPr>
            </w:r>
            <w:r w:rsidR="00956E9F">
              <w:rPr>
                <w:webHidden/>
              </w:rPr>
              <w:fldChar w:fldCharType="separate"/>
            </w:r>
            <w:r w:rsidR="00956E9F">
              <w:rPr>
                <w:rStyle w:val="IndexLink"/>
              </w:rPr>
              <w:tab/>
              <w:t>9</w:t>
            </w:r>
            <w:r w:rsidR="00956E9F">
              <w:rPr>
                <w:webHidden/>
              </w:rPr>
              <w:fldChar w:fldCharType="end"/>
            </w:r>
          </w:hyperlink>
        </w:p>
        <w:p w14:paraId="02F4D393" w14:textId="77777777" w:rsidR="00183AA1" w:rsidRDefault="007A5B54">
          <w:pPr>
            <w:pStyle w:val="Spistreci3"/>
            <w:tabs>
              <w:tab w:val="left" w:pos="1417"/>
              <w:tab w:val="right" w:leader="dot" w:pos="9062"/>
            </w:tabs>
            <w:rPr>
              <w:rFonts w:asciiTheme="minorHAnsi" w:eastAsiaTheme="minorEastAsia" w:hAnsiTheme="minorHAnsi" w:cstheme="minorBidi"/>
              <w:lang w:eastAsia="pl-PL"/>
            </w:rPr>
          </w:pPr>
          <w:hyperlink w:anchor="_Toc79143493">
            <w:r w:rsidR="00956E9F">
              <w:rPr>
                <w:rStyle w:val="IndexLink"/>
                <w:rFonts w:ascii="Arial" w:hAnsi="Arial" w:cs="Arial"/>
                <w:webHidden/>
              </w:rPr>
              <w:t>1.3.4</w:t>
            </w:r>
            <w:r w:rsidR="00956E9F">
              <w:rPr>
                <w:rStyle w:val="IndexLink"/>
                <w:rFonts w:eastAsiaTheme="minorEastAsia" w:cstheme="minorBidi"/>
                <w:lang w:eastAsia="pl-PL"/>
              </w:rPr>
              <w:tab/>
            </w:r>
            <w:r w:rsidR="00956E9F">
              <w:rPr>
                <w:rStyle w:val="IndexLink"/>
                <w:rFonts w:ascii="Arial" w:hAnsi="Arial" w:cs="Arial"/>
              </w:rPr>
              <w:t>Oprogramowanie serwerowe Rejestru CEIDG</w:t>
            </w:r>
            <w:r w:rsidR="00956E9F">
              <w:rPr>
                <w:webHidden/>
              </w:rPr>
              <w:fldChar w:fldCharType="begin"/>
            </w:r>
            <w:r w:rsidR="00956E9F">
              <w:rPr>
                <w:webHidden/>
              </w:rPr>
              <w:instrText>PAGEREF _Toc79143493 \h</w:instrText>
            </w:r>
            <w:r w:rsidR="00956E9F">
              <w:rPr>
                <w:webHidden/>
              </w:rPr>
            </w:r>
            <w:r w:rsidR="00956E9F">
              <w:rPr>
                <w:webHidden/>
              </w:rPr>
              <w:fldChar w:fldCharType="separate"/>
            </w:r>
            <w:r w:rsidR="00956E9F">
              <w:rPr>
                <w:rStyle w:val="IndexLink"/>
              </w:rPr>
              <w:tab/>
              <w:t>9</w:t>
            </w:r>
            <w:r w:rsidR="00956E9F">
              <w:rPr>
                <w:webHidden/>
              </w:rPr>
              <w:fldChar w:fldCharType="end"/>
            </w:r>
          </w:hyperlink>
        </w:p>
        <w:p w14:paraId="0565554B" w14:textId="77777777" w:rsidR="00183AA1" w:rsidRDefault="007A5B54">
          <w:pPr>
            <w:pStyle w:val="Spistreci2"/>
            <w:tabs>
              <w:tab w:val="left" w:pos="850"/>
              <w:tab w:val="right" w:leader="dot" w:pos="9062"/>
            </w:tabs>
            <w:rPr>
              <w:rFonts w:asciiTheme="minorHAnsi" w:eastAsiaTheme="minorEastAsia" w:hAnsiTheme="minorHAnsi" w:cstheme="minorBidi"/>
              <w:lang w:eastAsia="pl-PL"/>
            </w:rPr>
          </w:pPr>
          <w:hyperlink w:anchor="_Toc79143494">
            <w:r w:rsidR="00956E9F">
              <w:rPr>
                <w:rStyle w:val="IndexLink"/>
                <w:rFonts w:ascii="Arial" w:hAnsi="Arial" w:cs="Arial"/>
                <w:webHidden/>
              </w:rPr>
              <w:t>1.4</w:t>
            </w:r>
            <w:r w:rsidR="00956E9F">
              <w:rPr>
                <w:rStyle w:val="IndexLink"/>
                <w:rFonts w:eastAsiaTheme="minorEastAsia" w:cstheme="minorBidi"/>
                <w:lang w:eastAsia="pl-PL"/>
              </w:rPr>
              <w:tab/>
            </w:r>
            <w:r w:rsidR="00956E9F">
              <w:rPr>
                <w:rStyle w:val="IndexLink"/>
                <w:rFonts w:ascii="Arial" w:hAnsi="Arial" w:cs="Arial"/>
              </w:rPr>
              <w:t>Infrastruktura</w:t>
            </w:r>
            <w:r w:rsidR="00956E9F">
              <w:rPr>
                <w:webHidden/>
              </w:rPr>
              <w:fldChar w:fldCharType="begin"/>
            </w:r>
            <w:r w:rsidR="00956E9F">
              <w:rPr>
                <w:webHidden/>
              </w:rPr>
              <w:instrText>PAGEREF _Toc79143494 \h</w:instrText>
            </w:r>
            <w:r w:rsidR="00956E9F">
              <w:rPr>
                <w:webHidden/>
              </w:rPr>
            </w:r>
            <w:r w:rsidR="00956E9F">
              <w:rPr>
                <w:webHidden/>
              </w:rPr>
              <w:fldChar w:fldCharType="separate"/>
            </w:r>
            <w:r w:rsidR="00956E9F">
              <w:rPr>
                <w:rStyle w:val="IndexLink"/>
              </w:rPr>
              <w:tab/>
              <w:t>9</w:t>
            </w:r>
            <w:r w:rsidR="00956E9F">
              <w:rPr>
                <w:webHidden/>
              </w:rPr>
              <w:fldChar w:fldCharType="end"/>
            </w:r>
          </w:hyperlink>
        </w:p>
        <w:p w14:paraId="1B85DC24" w14:textId="77777777" w:rsidR="00183AA1" w:rsidRDefault="00956E9F">
          <w:pPr>
            <w:pStyle w:val="Defaul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sdtContent>
    </w:sdt>
    <w:p w14:paraId="795B1CE5" w14:textId="77777777" w:rsidR="00183AA1" w:rsidRDefault="00956E9F">
      <w:pPr>
        <w:spacing w:after="160" w:line="259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br w:type="page"/>
      </w:r>
    </w:p>
    <w:p w14:paraId="37706741" w14:textId="77777777" w:rsidR="00183AA1" w:rsidRDefault="00956E9F">
      <w:pPr>
        <w:pStyle w:val="Nagwek1"/>
      </w:pPr>
      <w:bookmarkStart w:id="0" w:name="_Toc79143486"/>
      <w:r>
        <w:lastRenderedPageBreak/>
        <w:t>Informacje o Systemie CEIDG</w:t>
      </w:r>
      <w:bookmarkEnd w:id="0"/>
    </w:p>
    <w:p w14:paraId="6E35F39D" w14:textId="77777777" w:rsidR="00183AA1" w:rsidRDefault="00956E9F">
      <w:pPr>
        <w:pStyle w:val="Nagwek2"/>
        <w:rPr>
          <w:rFonts w:ascii="Arial" w:hAnsi="Arial" w:cs="Arial"/>
          <w:sz w:val="20"/>
          <w:szCs w:val="20"/>
        </w:rPr>
      </w:pPr>
      <w:bookmarkStart w:id="1" w:name="_Toc79143487"/>
      <w:bookmarkStart w:id="2" w:name="_Ref34477317"/>
      <w:r>
        <w:rPr>
          <w:rFonts w:ascii="Arial" w:hAnsi="Arial" w:cs="Arial"/>
          <w:sz w:val="20"/>
          <w:szCs w:val="20"/>
        </w:rPr>
        <w:t>Opis dziedziny CEIDG</w:t>
      </w:r>
      <w:bookmarkEnd w:id="1"/>
      <w:bookmarkEnd w:id="2"/>
    </w:p>
    <w:p w14:paraId="26CFC76C" w14:textId="406C8C46" w:rsidR="00183AA1" w:rsidRDefault="00956E9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obowiązującymi przepisami, minister właściwy do spraw gospodarki przy użyciu systemu teleinformatycznego prowadzi: Centralną Ewidencję i Informację o Działalności Gospodarczej (art. 2 ust. 1 ustawy z dnia 6 marca 2018 r. o Centralnej Ewidencji i Informacji o Działalności Gospodarczej i Punkcie Informacji dla Przedsiębiorcy). </w:t>
      </w:r>
    </w:p>
    <w:p w14:paraId="0C22379B" w14:textId="77777777" w:rsidR="00183AA1" w:rsidRDefault="00183AA1">
      <w:pPr>
        <w:pStyle w:val="Default"/>
        <w:rPr>
          <w:rFonts w:ascii="Arial" w:hAnsi="Arial" w:cs="Arial"/>
          <w:sz w:val="20"/>
          <w:szCs w:val="20"/>
        </w:rPr>
      </w:pPr>
    </w:p>
    <w:p w14:paraId="17BBDFB9" w14:textId="77777777" w:rsidR="00183AA1" w:rsidRDefault="00956E9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Zadaniem CEIDG jest:</w:t>
      </w:r>
    </w:p>
    <w:p w14:paraId="1D826858" w14:textId="77777777" w:rsidR="00183AA1" w:rsidRDefault="00956E9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ewidencjonowanie przedsiębiorców będących osobami fizycznymi;</w:t>
      </w:r>
    </w:p>
    <w:p w14:paraId="2EE9AAEC" w14:textId="77777777" w:rsidR="00183AA1" w:rsidRDefault="00956E9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udostępnianie informacji o przedsiębiorcach i innych podmiotach w zakresie wskazanym w ustawie;</w:t>
      </w:r>
    </w:p>
    <w:p w14:paraId="554EE6FD" w14:textId="77777777" w:rsidR="00183AA1" w:rsidRDefault="00956E9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udostępnianie informacji o zakresie i terminie zmian we wpisach do CEIDG oraz w informacjach i danych udostępnianych w CEIDG, a także o wprowadzającym te zmiany podmiocie;</w:t>
      </w:r>
    </w:p>
    <w:p w14:paraId="4F006E25" w14:textId="77777777" w:rsidR="00183AA1" w:rsidRDefault="00956E9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umożliwienie wglądu do danych bezpłatnie udostępnianych przez Centralną Informację Krajowego Rejestru Sądowego;</w:t>
      </w:r>
    </w:p>
    <w:p w14:paraId="5E8E7368" w14:textId="77777777" w:rsidR="00183AA1" w:rsidRDefault="00956E9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udostępnianie informacji o ustanowionym pełnomocniku lub prokurencie, w tym o zakresie udzielonego pełnomocnictwa lub o rodzaju i sposobie wykonywania prokury.</w:t>
      </w:r>
    </w:p>
    <w:p w14:paraId="19EE4130" w14:textId="77777777" w:rsidR="00183AA1" w:rsidRDefault="00956E9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Ustawą przekazywanie danych i informacji do CEIDG oraz przekazywanie danych i informacji z CEIDG odbywa się za pośrednictwem systemu teleinformatycznego CEIDG lub za pośrednictwem innego, zintegrowanego z nim systemu teleinformatycznego, w szczególności za pośrednictwem systemu Punktu Informacji dla Przedsiębiorcy.</w:t>
      </w:r>
    </w:p>
    <w:p w14:paraId="64479132" w14:textId="77777777" w:rsidR="00183AA1" w:rsidRDefault="00956E9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Wniosek o wpis do CEIDG przekazywany jest do CEIDG z wykorzystaniem formularza elektronicznego zamieszczonego na stronie internetowej CEIDG.</w:t>
      </w:r>
    </w:p>
    <w:p w14:paraId="289A254D" w14:textId="77777777" w:rsidR="00183AA1" w:rsidRDefault="00956E9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 właściwy do spraw gospodarki przechowuje i przetwarza dane oraz informacje związane z realizacją zadań wynikających z ustawy, w szczególności w związku z przyjmowaniem żądań, zgłoszeń, wniosków i zmian w Rejestrze CEIDG.</w:t>
      </w:r>
    </w:p>
    <w:p w14:paraId="3C95B14C" w14:textId="77777777" w:rsidR="00183AA1" w:rsidRDefault="00956E9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55BF7E89" w14:textId="77777777" w:rsidR="00183AA1" w:rsidRDefault="00956E9F">
      <w:pPr>
        <w:pStyle w:val="Legenda"/>
        <w:jc w:val="center"/>
        <w:rPr>
          <w:rFonts w:ascii="Arial" w:hAnsi="Arial" w:cs="Arial"/>
          <w:sz w:val="20"/>
          <w:szCs w:val="20"/>
        </w:rPr>
      </w:pPr>
      <w:r>
        <w:t>​</w:t>
      </w:r>
      <w:r>
        <w:rPr>
          <w:noProof/>
        </w:rPr>
        <mc:AlternateContent>
          <mc:Choice Requires="wps">
            <w:drawing>
              <wp:anchor distT="0" distB="0" distL="0" distR="6350" simplePos="0" relativeHeight="19" behindDoc="0" locked="0" layoutInCell="0" allowOverlap="1" wp14:anchorId="4D90CD80" wp14:editId="472874FA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51500" cy="189865"/>
                <wp:effectExtent l="0" t="635" r="0" b="0"/>
                <wp:wrapNone/>
                <wp:docPr id="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640" cy="18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93A4FC" w14:textId="77777777" w:rsidR="00183AA1" w:rsidRDefault="00956E9F">
                            <w:pPr>
                              <w:pStyle w:val="Legenda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Rysunek </w:t>
                            </w:r>
                            <w:fldSimple w:instr=" SEQ Rysunek \* ARABIC ">
                              <w:r>
                                <w:t>1</w:t>
                              </w:r>
                            </w:fldSimple>
                            <w:r>
                              <w:t xml:space="preserve"> Schemat funkcjonalny ST CEIDG</w:t>
                            </w: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0CD80" id="Pole tekstowe 21" o:spid="_x0000_s1026" style="position:absolute;left:0;text-align:left;margin-left:0;margin-top:.3pt;width:445pt;height:14.95pt;z-index:19;visibility:visible;mso-wrap-style:square;mso-wrap-distance-left:0;mso-wrap-distance-top:0;mso-wrap-distance-right: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" o:allowincell="f" stroked="f" strokeweight="0">
                <v:textbox inset="0,0,0,0">
                  <w:txbxContent>
                    <w:p w14:paraId="5493A4FC" w14:textId="77777777" w:rsidR="00183AA1" w:rsidRDefault="00956E9F">
                      <w:pPr>
                        <w:pStyle w:val="Legenda"/>
                        <w:rPr>
                          <w:rFonts w:ascii="Arial" w:hAnsi="Arial" w:cs="Arial"/>
                        </w:rPr>
                      </w:pPr>
                      <w:r>
                        <w:t xml:space="preserve">Rysunek </w:t>
                      </w:r>
                      <w:fldSimple w:instr=" SEQ Rysunek \* ARABIC ">
                        <w:r>
                          <w:t>1</w:t>
                        </w:r>
                      </w:fldSimple>
                      <w:r>
                        <w:t xml:space="preserve"> Schemat funkcjonalny ST CEIDG</w:t>
                      </w:r>
                    </w:p>
                  </w:txbxContent>
                </v:textbox>
              </v:rect>
            </w:pict>
          </mc:Fallback>
        </mc:AlternateContent>
      </w:r>
      <w:r>
        <w:t>​​</w:t>
      </w:r>
      <w:r>
        <w:rPr>
          <w:noProof/>
        </w:rPr>
        <mc:AlternateContent>
          <mc:Choice Requires="wpg">
            <w:drawing>
              <wp:anchor distT="0" distB="25400" distL="0" distR="25400" simplePos="0" relativeHeight="14" behindDoc="0" locked="0" layoutInCell="0" allowOverlap="1" wp14:anchorId="761C849E" wp14:editId="3F188D85">
                <wp:simplePos x="0" y="0"/>
                <wp:positionH relativeFrom="column">
                  <wp:posOffset>-6985</wp:posOffset>
                </wp:positionH>
                <wp:positionV relativeFrom="paragraph">
                  <wp:posOffset>340360</wp:posOffset>
                </wp:positionV>
                <wp:extent cx="5651500" cy="2413000"/>
                <wp:effectExtent l="6350" t="6350" r="6350" b="6350"/>
                <wp:wrapNone/>
                <wp:docPr id="3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640" cy="2413080"/>
                          <a:chOff x="0" y="0"/>
                          <a:chExt cx="5651640" cy="2413080"/>
                        </a:xfrm>
                      </wpg:grpSpPr>
                      <wps:wsp>
                        <wps:cNvPr id="339782154" name="Prostokąt 339782154"/>
                        <wps:cNvSpPr/>
                        <wps:spPr>
                          <a:xfrm>
                            <a:off x="0" y="0"/>
                            <a:ext cx="5651640" cy="2413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265277584" name="Prostokąt 1265277584"/>
                        <wps:cNvSpPr/>
                        <wps:spPr>
                          <a:xfrm>
                            <a:off x="79920" y="102240"/>
                            <a:ext cx="2933640" cy="101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46059B08" w14:textId="77777777" w:rsidR="00183AA1" w:rsidRDefault="00956E9F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Rejestr CEIDG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1332595966" name="Prostokąt 1332595966"/>
                        <wps:cNvSpPr/>
                        <wps:spPr>
                          <a:xfrm>
                            <a:off x="79920" y="1273320"/>
                            <a:ext cx="2933640" cy="101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464392AE" w14:textId="77777777" w:rsidR="00183AA1" w:rsidRDefault="00956E9F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Aplikacja Urzędnika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1728339446" name="Prostokąt 1728339446"/>
                        <wps:cNvSpPr/>
                        <wps:spPr>
                          <a:xfrm>
                            <a:off x="3102120" y="102240"/>
                            <a:ext cx="2450520" cy="101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3DD92122" w14:textId="77777777" w:rsidR="00183AA1" w:rsidRDefault="00956E9F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API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br/>
                                <w:t>rejestru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br/>
                                <w:t>CEIDG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Pr id="533460513" name="Prostokąt 533460513"/>
                        <wps:cNvSpPr/>
                        <wps:spPr>
                          <a:xfrm>
                            <a:off x="3102120" y="1273320"/>
                            <a:ext cx="2450520" cy="101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5B9BD5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1582864E" w14:textId="77777777" w:rsidR="00183AA1" w:rsidRDefault="00956E9F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Replika danych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br/>
                                <w:t>rejestru CEIDG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C849E" id="Grupa 19" o:spid="_x0000_s1027" style="position:absolute;left:0;text-align:left;margin-left:-.55pt;margin-top:26.8pt;width:445pt;height:190pt;z-index:14;mso-wrap-distance-left:0;mso-wrap-distance-right:2pt;mso-wrap-distance-bottom:2pt" coordsize="56516,2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" o:allowincell="f">
                <v:rect id="Prostokąt 339782154" o:spid="_x0000_s1028" style="position:absolute;width:56516;height:24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" strokecolor="#5b9bd5" strokeweight="1pt"/>
                <v:rect id="Prostokąt 1265277584" o:spid="_x0000_s1029" style="position:absolute;left:799;top:1022;width:29336;height:10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" strokecolor="#5b9bd5" strokeweight="1pt">
                  <v:textbox>
                    <w:txbxContent>
                      <w:p w14:paraId="46059B08" w14:textId="77777777" w:rsidR="00183AA1" w:rsidRDefault="00956E9F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Rejestr CEIDG</w:t>
                        </w:r>
                      </w:p>
                    </w:txbxContent>
                  </v:textbox>
                </v:rect>
                <v:rect id="Prostokąt 1332595966" o:spid="_x0000_s1030" style="position:absolute;left:799;top:12733;width:29336;height:10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" strokecolor="#5b9bd5" strokeweight="1pt">
                  <v:textbox>
                    <w:txbxContent>
                      <w:p w14:paraId="464392AE" w14:textId="77777777" w:rsidR="00183AA1" w:rsidRDefault="00956E9F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Aplikacja Urzędnika</w:t>
                        </w:r>
                      </w:p>
                    </w:txbxContent>
                  </v:textbox>
                </v:rect>
                <v:rect id="Prostokąt 1728339446" o:spid="_x0000_s1031" style="position:absolute;left:31021;top:1022;width:24505;height:10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" strokecolor="#5b9bd5" strokeweight="1pt">
                  <v:textbox>
                    <w:txbxContent>
                      <w:p w14:paraId="3DD92122" w14:textId="77777777" w:rsidR="00183AA1" w:rsidRDefault="00956E9F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API </w:t>
                        </w:r>
                        <w:r>
                          <w:rPr>
                            <w:b/>
                            <w:sz w:val="32"/>
                          </w:rPr>
                          <w:br/>
                          <w:t>rejestru</w:t>
                        </w:r>
                        <w:r>
                          <w:rPr>
                            <w:b/>
                            <w:sz w:val="32"/>
                          </w:rPr>
                          <w:br/>
                          <w:t>CEIDG</w:t>
                        </w:r>
                      </w:p>
                    </w:txbxContent>
                  </v:textbox>
                </v:rect>
                <v:rect id="Prostokąt 533460513" o:spid="_x0000_s1032" style="position:absolute;left:31021;top:12733;width:24505;height:10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" strokecolor="#5b9bd5" strokeweight="1pt">
                  <v:textbox>
                    <w:txbxContent>
                      <w:p w14:paraId="1582864E" w14:textId="77777777" w:rsidR="00183AA1" w:rsidRDefault="00956E9F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Replika danych </w:t>
                        </w:r>
                        <w:r>
                          <w:rPr>
                            <w:b/>
                            <w:sz w:val="32"/>
                          </w:rPr>
                          <w:br/>
                          <w:t>rejestru CEIDG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>​</w:t>
      </w:r>
      <w:r>
        <w:rPr>
          <w:rFonts w:ascii="Arial" w:hAnsi="Arial" w:cs="Arial"/>
          <w:sz w:val="20"/>
          <w:szCs w:val="20"/>
        </w:rPr>
        <w:t xml:space="preserve">Na powyższym rysunku kolorem czerwonym oznaczono moduły wycofywane z Systemu CEIDG w </w:t>
      </w:r>
    </w:p>
    <w:p w14:paraId="2E662403" w14:textId="77777777" w:rsidR="00183AA1" w:rsidRDefault="00956E9F">
      <w:pPr>
        <w:pStyle w:val="Default"/>
        <w:rPr>
          <w:rFonts w:ascii="Arial" w:hAnsi="Arial" w:cs="Arial"/>
          <w:sz w:val="20"/>
          <w:szCs w:val="20"/>
        </w:rPr>
      </w:pPr>
      <w:r>
        <w:br w:type="page"/>
      </w:r>
    </w:p>
    <w:p w14:paraId="1F80638E" w14:textId="77777777" w:rsidR="00183AA1" w:rsidRDefault="00183AA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B77F79C" w14:textId="77777777" w:rsidR="00183AA1" w:rsidRDefault="00956E9F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  <w:r>
        <w:br w:type="page"/>
      </w:r>
    </w:p>
    <w:p w14:paraId="3F020759" w14:textId="77777777" w:rsidR="00183AA1" w:rsidRDefault="00183AA1">
      <w:pPr>
        <w:pStyle w:val="Default"/>
        <w:rPr>
          <w:rFonts w:ascii="Arial" w:hAnsi="Arial" w:cs="Arial"/>
          <w:sz w:val="20"/>
          <w:szCs w:val="20"/>
        </w:rPr>
      </w:pPr>
    </w:p>
    <w:p w14:paraId="4BE0A4EB" w14:textId="77777777" w:rsidR="00183AA1" w:rsidRDefault="00956E9F">
      <w:pPr>
        <w:pStyle w:val="Legend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Rysunek </w:t>
      </w:r>
      <w:r w:rsidRPr="6117CED3">
        <w:fldChar w:fldCharType="begin"/>
      </w:r>
      <w:r>
        <w:rPr>
          <w:rFonts w:ascii="Arial" w:hAnsi="Arial" w:cs="Arial"/>
          <w:sz w:val="20"/>
          <w:szCs w:val="20"/>
        </w:rPr>
        <w:instrText>STYLEREF 1 \s</w:instrText>
      </w:r>
      <w:r w:rsidRPr="6117CED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1</w:t>
      </w:r>
      <w:r w:rsidRPr="007A5B54">
        <w:fldChar w:fldCharType="end"/>
      </w:r>
      <w:r>
        <w:rPr>
          <w:rFonts w:ascii="Arial" w:hAnsi="Arial" w:cs="Arial"/>
          <w:sz w:val="20"/>
          <w:szCs w:val="20"/>
        </w:rPr>
        <w:noBreakHyphen/>
      </w:r>
      <w:r w:rsidRPr="007A5B54">
        <w:fldChar w:fldCharType="begin"/>
      </w:r>
      <w:r>
        <w:rPr>
          <w:rFonts w:ascii="Arial" w:hAnsi="Arial"/>
          <w:sz w:val="20"/>
          <w:szCs w:val="20"/>
        </w:rPr>
        <w:instrText xml:space="preserve"> SEQ Rysunek \* ARABIC </w:instrText>
      </w:r>
      <w:r w:rsidRPr="6117CED3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t>1</w:t>
      </w:r>
      <w:r w:rsidRPr="007A5B54">
        <w:fldChar w:fldCharType="end"/>
      </w:r>
      <w:r>
        <w:rPr>
          <w:rFonts w:ascii="Arial" w:hAnsi="Arial" w:cs="Arial"/>
          <w:sz w:val="20"/>
          <w:szCs w:val="20"/>
        </w:rPr>
        <w:t xml:space="preserve"> Schemat funkcjonalny ST CEIDG</w:t>
      </w:r>
    </w:p>
    <w:p w14:paraId="04239F12" w14:textId="60FA0C5B" w:rsidR="00183AA1" w:rsidRDefault="00956E9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br w:type="page"/>
      </w:r>
    </w:p>
    <w:p w14:paraId="659A24E4" w14:textId="77777777" w:rsidR="00183AA1" w:rsidRDefault="00956E9F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Opis modułów funkcjonalnych systemu CEIDG.</w:t>
      </w:r>
    </w:p>
    <w:p w14:paraId="6586373C" w14:textId="77777777" w:rsidR="00183AA1" w:rsidRDefault="00183AA1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901F507" w14:textId="77777777" w:rsidR="00183AA1" w:rsidRDefault="00956E9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1. Opis modułów funkcjonalnych systemu CEIDG.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6946"/>
      </w:tblGrid>
      <w:tr w:rsidR="00183AA1" w14:paraId="79F27DDA" w14:textId="77777777" w:rsidTr="007A5B54">
        <w:trPr>
          <w:jc w:val="center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B21ED88" w14:textId="77777777" w:rsidR="00183AA1" w:rsidRDefault="00956E9F">
            <w:pPr>
              <w:pStyle w:val="Default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FA221AC" w14:textId="77777777" w:rsidR="00183AA1" w:rsidRDefault="00956E9F">
            <w:pPr>
              <w:pStyle w:val="Default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Przeznaczenie i integracje</w:t>
            </w:r>
          </w:p>
        </w:tc>
      </w:tr>
      <w:tr w:rsidR="00183AA1" w14:paraId="44535061" w14:textId="77777777" w:rsidTr="007A5B54">
        <w:trPr>
          <w:jc w:val="center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D6A8C" w14:textId="77777777" w:rsidR="00183AA1" w:rsidRDefault="00956E9F">
            <w:pPr>
              <w:pStyle w:val="Default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Rejestr CEIDG</w:t>
            </w:r>
          </w:p>
          <w:p w14:paraId="33AD4338" w14:textId="04C201D1" w:rsidR="00183AA1" w:rsidRDefault="00183AA1">
            <w:pPr>
              <w:pStyle w:val="Default"/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93AD9" w14:textId="6B142334" w:rsidR="00183AA1" w:rsidRDefault="00956E9F">
            <w:pPr>
              <w:pStyle w:val="Default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Przeznaczenie:  Elektroniczny rejestr działający w ramach Systemu Teleinformatycznego Centralnej Ewidencji i Informacji o Działalności Gospodarczej, którego przeznaczeniem jest: ewidencjonowanie przedsiębiorców będących osobami fizycznymi; udostępnianie informacji o przedsiębiorcach i innych podmiotach w zakresie wskazanym w ustawie; umożliwienie wglądu do danych bezpłatnie udostępnianych przez Centralną Informację Krajowego Rejestru Sądowego: umożliwienia ustalenia terminu i zakresu zmian wpisów w CEIDG oraz wprowadzającego je organu.</w:t>
            </w:r>
          </w:p>
        </w:tc>
      </w:tr>
      <w:tr w:rsidR="00183AA1" w14:paraId="4216EF90" w14:textId="77777777" w:rsidTr="007A5B54">
        <w:trPr>
          <w:jc w:val="center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F5FE5" w14:textId="77777777" w:rsidR="00183AA1" w:rsidRDefault="00956E9F">
            <w:pPr>
              <w:pStyle w:val="Default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API rejestru CEIDG</w:t>
            </w:r>
          </w:p>
          <w:p w14:paraId="594EB90B" w14:textId="7A7ED402" w:rsidR="00183AA1" w:rsidRDefault="00183AA1">
            <w:pPr>
              <w:pStyle w:val="Default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DE715" w14:textId="407ACAA5" w:rsidR="00183AA1" w:rsidRDefault="00956E9F">
            <w:pPr>
              <w:pStyle w:val="Default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Przeznaczenie: wielofunkcyjny interfejs programistyczny zapewniający dostęp do danych z rejestru CEIDG oraz realizujący dwukierunkową wymianę danych pomiędzy organami uczestniczącymi w procesie zakładania działalności gospodarczej, organami prowadzącymi rejestry działalności regulowanej  oraz innymi podmiotami przekazującymi dane do CEIDG na podstawie odrębnych porozumień.</w:t>
            </w:r>
          </w:p>
        </w:tc>
      </w:tr>
      <w:tr w:rsidR="00183AA1" w14:paraId="5B1937C2" w14:textId="77777777" w:rsidTr="007A5B54">
        <w:trPr>
          <w:jc w:val="center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95DA9" w14:textId="775861D1" w:rsidR="00183AA1" w:rsidRDefault="00956E9F">
            <w:pPr>
              <w:pStyle w:val="Default"/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Replika dla hurtowni danych i systemu CEIDG (modernizacja)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ADDBB" w14:textId="239CE958" w:rsidR="00183AA1" w:rsidRDefault="00956E9F">
            <w:pPr>
              <w:pStyle w:val="Default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Przeznaczenie: mechanizm repliki transakcyjnej MS SQL dla danych z rejestru CEIDG służący do zasilenia Hurtowni Danych.</w:t>
            </w:r>
          </w:p>
        </w:tc>
      </w:tr>
      <w:tr w:rsidR="00183AA1" w14:paraId="6B14436B" w14:textId="77777777" w:rsidTr="007A5B54">
        <w:trPr>
          <w:jc w:val="center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16404" w14:textId="77777777" w:rsidR="00183AA1" w:rsidRDefault="00956E9F">
            <w:pPr>
              <w:pStyle w:val="Default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Aplikacja urzędnika</w:t>
            </w:r>
          </w:p>
          <w:p w14:paraId="2856CB7D" w14:textId="1429CEB3" w:rsidR="00183AA1" w:rsidRDefault="00183AA1">
            <w:pPr>
              <w:pStyle w:val="Default"/>
              <w:widowControl w:val="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952AD" w14:textId="77777777" w:rsidR="00183AA1" w:rsidRDefault="00956E9F">
            <w:pPr>
              <w:pStyle w:val="Default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Przeznaczenie: aplikacja udostępniona przez przeglądarkę internetową (aplikacja webowa) umożliwiającą urzędnikom realizacje zadań w procesach realizowanych przez CEIDG, m.ni. rejestracja i potwierdzanie konta urzędnika, składanie wniosków do CEIDG,  przekazanie informacji dot. wpisu do rejestrów działalności regulowanej,  wyszukiwarka przedsiębiorców, podgląd danych,  wykonywanie raportów.</w:t>
            </w:r>
          </w:p>
          <w:p w14:paraId="5A758FA3" w14:textId="77777777" w:rsidR="00183AA1" w:rsidRDefault="00956E9F">
            <w:pPr>
              <w:pStyle w:val="Default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będzie rozbudowywany w ramach usług modyfikacji i rozwoju.</w:t>
            </w:r>
          </w:p>
        </w:tc>
      </w:tr>
    </w:tbl>
    <w:p w14:paraId="036B4C99" w14:textId="77777777" w:rsidR="00183AA1" w:rsidRDefault="00183AA1">
      <w:pPr>
        <w:pStyle w:val="Default"/>
        <w:rPr>
          <w:rFonts w:ascii="Arial" w:hAnsi="Arial" w:cs="Arial"/>
          <w:sz w:val="20"/>
          <w:szCs w:val="20"/>
        </w:rPr>
      </w:pPr>
    </w:p>
    <w:p w14:paraId="46662C46" w14:textId="77777777" w:rsidR="00183AA1" w:rsidRDefault="00956E9F">
      <w:pPr>
        <w:pStyle w:val="Default"/>
        <w:rPr>
          <w:rFonts w:ascii="Arial" w:hAnsi="Arial" w:cs="Arial"/>
          <w:sz w:val="20"/>
          <w:szCs w:val="20"/>
        </w:rPr>
      </w:pPr>
      <w:r>
        <w:br w:type="page"/>
      </w:r>
    </w:p>
    <w:p w14:paraId="58BD5717" w14:textId="77777777" w:rsidR="00183AA1" w:rsidRDefault="00183AA1">
      <w:pPr>
        <w:pStyle w:val="Bezodstpw"/>
        <w:ind w:left="1080"/>
        <w:jc w:val="both"/>
        <w:rPr>
          <w:rFonts w:ascii="Arial" w:hAnsi="Arial" w:cs="Arial"/>
          <w:color w:val="2F5496"/>
          <w:sz w:val="20"/>
          <w:szCs w:val="20"/>
        </w:rPr>
      </w:pPr>
    </w:p>
    <w:p w14:paraId="72C2E924" w14:textId="77777777" w:rsidR="00183AA1" w:rsidRDefault="00956E9F">
      <w:pPr>
        <w:pStyle w:val="Nagwek2"/>
        <w:rPr>
          <w:rFonts w:ascii="Arial" w:hAnsi="Arial" w:cs="Arial"/>
          <w:sz w:val="20"/>
          <w:szCs w:val="20"/>
        </w:rPr>
      </w:pPr>
      <w:bookmarkStart w:id="3" w:name="_Toc79143488"/>
      <w:r>
        <w:rPr>
          <w:rFonts w:ascii="Arial" w:hAnsi="Arial" w:cs="Arial"/>
          <w:sz w:val="20"/>
          <w:szCs w:val="20"/>
        </w:rPr>
        <w:t>Informacje o wykorzystaniu Systemu CEIDG</w:t>
      </w:r>
      <w:bookmarkEnd w:id="3"/>
    </w:p>
    <w:p w14:paraId="3A76F779" w14:textId="77777777" w:rsidR="00183AA1" w:rsidRDefault="00183AA1">
      <w:pPr>
        <w:pStyle w:val="Default"/>
        <w:rPr>
          <w:rFonts w:ascii="Arial" w:hAnsi="Arial" w:cs="Arial"/>
          <w:sz w:val="20"/>
          <w:szCs w:val="20"/>
          <w:highlight w:val="yellow"/>
          <w:lang w:eastAsia="pl-PL"/>
        </w:rPr>
      </w:pPr>
    </w:p>
    <w:p w14:paraId="0100BE4B" w14:textId="77777777" w:rsidR="00183AA1" w:rsidRPr="007A5B54" w:rsidRDefault="00956E9F">
      <w:pPr>
        <w:pStyle w:val="Default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7A5B54">
        <w:rPr>
          <w:rFonts w:ascii="Arial" w:hAnsi="Arial" w:cs="Arial"/>
          <w:b/>
          <w:bCs/>
          <w:sz w:val="20"/>
          <w:szCs w:val="20"/>
          <w:lang w:eastAsia="pl-PL"/>
        </w:rPr>
        <w:t>Rejestr CEIDG</w:t>
      </w:r>
      <w:r>
        <w:rPr>
          <w:rFonts w:ascii="Arial" w:hAnsi="Arial" w:cs="Arial"/>
          <w:sz w:val="20"/>
          <w:szCs w:val="20"/>
          <w:lang w:eastAsia="pl-PL"/>
        </w:rPr>
        <w:t xml:space="preserve"> przechowuje informację o ponad </w:t>
      </w:r>
      <w:r w:rsidRPr="007A5B54">
        <w:rPr>
          <w:rFonts w:ascii="Arial" w:hAnsi="Arial" w:cs="Arial"/>
          <w:b/>
          <w:bCs/>
          <w:sz w:val="20"/>
          <w:szCs w:val="20"/>
          <w:lang w:eastAsia="pl-PL"/>
        </w:rPr>
        <w:t>6 mln zarejestrowanych wpisów o Przedsiębiorcach</w:t>
      </w:r>
      <w:r>
        <w:rPr>
          <w:rFonts w:ascii="Arial" w:hAnsi="Arial" w:cs="Arial"/>
          <w:sz w:val="20"/>
          <w:szCs w:val="20"/>
          <w:lang w:eastAsia="pl-PL"/>
        </w:rPr>
        <w:t xml:space="preserve"> na podstawie ustawy z dnia 6 marca 2018 r. o Centralnej Ewidencji i Informacji o Działalności Gospodarczej i Punkcie Informacji dla Przedsiębiorcy. </w:t>
      </w:r>
    </w:p>
    <w:p w14:paraId="2A626E6E" w14:textId="77777777" w:rsidR="00183AA1" w:rsidRDefault="00183AA1">
      <w:pPr>
        <w:pStyle w:val="Default"/>
        <w:rPr>
          <w:rFonts w:ascii="Arial" w:hAnsi="Arial" w:cs="Arial"/>
          <w:sz w:val="20"/>
          <w:szCs w:val="20"/>
          <w:lang w:eastAsia="pl-PL"/>
        </w:rPr>
      </w:pPr>
    </w:p>
    <w:p w14:paraId="1D3334F3" w14:textId="77777777" w:rsidR="00183AA1" w:rsidRDefault="00956E9F">
      <w:pPr>
        <w:pStyle w:val="Defaul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Wymagania wobec wydajności infrastruktury i Systemu CEIDG określają następujące parametry:</w:t>
      </w:r>
    </w:p>
    <w:p w14:paraId="50831097" w14:textId="77777777" w:rsidR="00183AA1" w:rsidRDefault="00956E9F">
      <w:pPr>
        <w:pStyle w:val="Default"/>
        <w:numPr>
          <w:ilvl w:val="0"/>
          <w:numId w:val="13"/>
        </w:num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około 1 tys. zalogowanych użytkowników pracujących równocześnie w godz. 8-16,</w:t>
      </w:r>
    </w:p>
    <w:p w14:paraId="4F20412E" w14:textId="77777777" w:rsidR="00183AA1" w:rsidRDefault="00956E9F">
      <w:pPr>
        <w:pStyle w:val="Default"/>
        <w:numPr>
          <w:ilvl w:val="0"/>
          <w:numId w:val="13"/>
        </w:num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ponad 5 tys. użytkowników anonimowych pracujących równocześnie,</w:t>
      </w:r>
    </w:p>
    <w:p w14:paraId="237150C3" w14:textId="77777777" w:rsidR="00183AA1" w:rsidRDefault="00956E9F">
      <w:pPr>
        <w:pStyle w:val="Default"/>
        <w:numPr>
          <w:ilvl w:val="0"/>
          <w:numId w:val="13"/>
        </w:num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ponad 2,4 TB objętości transakcyjnej bazy danych,</w:t>
      </w:r>
    </w:p>
    <w:p w14:paraId="4D341484" w14:textId="77777777" w:rsidR="00183AA1" w:rsidRDefault="00956E9F">
      <w:pPr>
        <w:pStyle w:val="Default"/>
        <w:numPr>
          <w:ilvl w:val="0"/>
          <w:numId w:val="13"/>
        </w:num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około 8,7 mln w</w:t>
      </w:r>
      <w:r>
        <w:rPr>
          <w:rFonts w:ascii="Arial" w:eastAsia="Times New Roman" w:hAnsi="Arial" w:cs="Arial"/>
          <w:sz w:val="20"/>
          <w:szCs w:val="20"/>
          <w:lang w:eastAsia="pl-PL"/>
        </w:rPr>
        <w:t>yszukanych wpisów w wyszukiwarce miesięcznie,</w:t>
      </w:r>
    </w:p>
    <w:p w14:paraId="3EE3A125" w14:textId="77777777" w:rsidR="00183AA1" w:rsidRDefault="00183AA1">
      <w:pPr>
        <w:pStyle w:val="Default"/>
        <w:rPr>
          <w:rFonts w:ascii="Arial" w:hAnsi="Arial" w:cs="Arial"/>
          <w:sz w:val="20"/>
          <w:szCs w:val="20"/>
          <w:lang w:eastAsia="pl-PL"/>
        </w:rPr>
      </w:pPr>
    </w:p>
    <w:p w14:paraId="3DA9D4B8" w14:textId="77777777" w:rsidR="00183AA1" w:rsidRDefault="00956E9F">
      <w:pPr>
        <w:spacing w:after="160" w:line="259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>
        <w:br w:type="page"/>
      </w:r>
    </w:p>
    <w:p w14:paraId="37526D3D" w14:textId="77777777" w:rsidR="00183AA1" w:rsidRDefault="00956E9F">
      <w:pPr>
        <w:pStyle w:val="Nagwek2"/>
        <w:spacing w:after="120"/>
        <w:ind w:left="578" w:hanging="578"/>
        <w:rPr>
          <w:rFonts w:ascii="Arial" w:hAnsi="Arial" w:cs="Arial"/>
          <w:sz w:val="20"/>
          <w:szCs w:val="20"/>
        </w:rPr>
      </w:pPr>
      <w:bookmarkStart w:id="4" w:name="_Toc79143489"/>
      <w:r>
        <w:rPr>
          <w:rFonts w:ascii="Arial" w:hAnsi="Arial" w:cs="Arial"/>
          <w:sz w:val="20"/>
          <w:szCs w:val="20"/>
        </w:rPr>
        <w:lastRenderedPageBreak/>
        <w:t>Architektura logiczna systemów.</w:t>
      </w:r>
      <w:bookmarkEnd w:id="4"/>
    </w:p>
    <w:p w14:paraId="70358131" w14:textId="77777777" w:rsidR="00183AA1" w:rsidRDefault="00956E9F">
      <w:pPr>
        <w:pStyle w:val="Default"/>
        <w:ind w:firstLine="5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Działanie systemu CEIDG oraz Hurtowni Danych wspiera procesy biznesowe związane z dokonywaniem i modyfikacją wpisu w rejestrze DG oraz realizuje usługi biznesowe związane z wyszukiwaniem i udostępnianiem danych o podmiotach gospodarczych, generowaniem raportów oraz masowe udostępnianie danych o przedsiębiorcach. </w:t>
      </w:r>
    </w:p>
    <w:p w14:paraId="4FAA324E" w14:textId="77777777" w:rsidR="00183AA1" w:rsidRDefault="00183AA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F58BDC4" w14:textId="77777777" w:rsidR="00183AA1" w:rsidRDefault="00956E9F">
      <w:pPr>
        <w:pStyle w:val="Legenda"/>
        <w:keepNext/>
        <w:jc w:val="center"/>
        <w:rPr>
          <w:rFonts w:ascii="Arial" w:hAnsi="Arial" w:cs="Arial"/>
          <w:sz w:val="20"/>
          <w:szCs w:val="20"/>
        </w:rPr>
      </w:pPr>
      <w:bookmarkStart w:id="5" w:name="_Ref34477364"/>
      <w:r>
        <w:rPr>
          <w:noProof/>
        </w:rPr>
        <w:drawing>
          <wp:inline distT="0" distB="0" distL="0" distR="0" wp14:anchorId="34392729" wp14:editId="0FA00CBD">
            <wp:extent cx="5760720" cy="4072255"/>
            <wp:effectExtent l="0" t="0" r="0" b="0"/>
            <wp:docPr id="9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27940" distL="0" distR="22860" simplePos="0" relativeHeight="9" behindDoc="0" locked="0" layoutInCell="0" allowOverlap="1" wp14:anchorId="0A157505" wp14:editId="743709CB">
                <wp:simplePos x="0" y="0"/>
                <wp:positionH relativeFrom="column">
                  <wp:posOffset>112395</wp:posOffset>
                </wp:positionH>
                <wp:positionV relativeFrom="paragraph">
                  <wp:posOffset>3030855</wp:posOffset>
                </wp:positionV>
                <wp:extent cx="1501140" cy="982345"/>
                <wp:effectExtent l="9525" t="10160" r="9525" b="8890"/>
                <wp:wrapNone/>
                <wp:docPr id="1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00" cy="982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28AF72" id="Prostokąt 2" o:spid="_x0000_s1026" style="position:absolute;margin-left:8.85pt;margin-top:238.65pt;width:118.2pt;height:77.35pt;z-index:9;visibility:visible;mso-wrap-style:square;mso-wrap-distance-left:0;mso-wrap-distance-top:0;mso-wrap-distance-right:1.8pt;mso-wrap-distance-bottom:2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" o:allowincell="f" filled="f" strokecolor="#ffc000" strokeweight="1.5pt"/>
            </w:pict>
          </mc:Fallback>
        </mc:AlternateContent>
      </w:r>
    </w:p>
    <w:p w14:paraId="1A74E378" w14:textId="77777777" w:rsidR="00183AA1" w:rsidRDefault="00956E9F">
      <w:pPr>
        <w:pStyle w:val="Legenda"/>
        <w:jc w:val="center"/>
        <w:rPr>
          <w:rFonts w:ascii="Arial" w:hAnsi="Arial" w:cs="Arial"/>
          <w:sz w:val="20"/>
          <w:szCs w:val="20"/>
        </w:rPr>
      </w:pPr>
      <w:bookmarkStart w:id="6" w:name="_Ref50308202"/>
      <w:r>
        <w:rPr>
          <w:rFonts w:ascii="Arial" w:hAnsi="Arial" w:cs="Arial"/>
          <w:sz w:val="20"/>
          <w:szCs w:val="20"/>
        </w:rPr>
        <w:t xml:space="preserve">Rysunek </w:t>
      </w:r>
      <w:r w:rsidRPr="6117CED3">
        <w:fldChar w:fldCharType="begin"/>
      </w:r>
      <w:r>
        <w:rPr>
          <w:rFonts w:ascii="Arial" w:hAnsi="Arial" w:cs="Arial"/>
          <w:sz w:val="20"/>
          <w:szCs w:val="20"/>
        </w:rPr>
        <w:instrText>STYLEREF 1 \s</w:instrText>
      </w:r>
      <w:r w:rsidRPr="6117CED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1</w:t>
      </w:r>
      <w:r w:rsidRPr="007A5B54">
        <w:fldChar w:fldCharType="end"/>
      </w:r>
      <w:r>
        <w:rPr>
          <w:rFonts w:ascii="Arial" w:hAnsi="Arial" w:cs="Arial"/>
          <w:sz w:val="20"/>
          <w:szCs w:val="20"/>
        </w:rPr>
        <w:noBreakHyphen/>
      </w:r>
      <w:r w:rsidRPr="007A5B54">
        <w:fldChar w:fldCharType="begin"/>
      </w:r>
      <w:r>
        <w:rPr>
          <w:rFonts w:ascii="Arial" w:hAnsi="Arial"/>
          <w:sz w:val="20"/>
          <w:szCs w:val="20"/>
        </w:rPr>
        <w:instrText xml:space="preserve"> SEQ Rysunek \* ARABIC </w:instrText>
      </w:r>
      <w:r w:rsidRPr="6117CED3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t>2</w:t>
      </w:r>
      <w:r w:rsidRPr="007A5B54"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Architektura Systemów</w:t>
      </w:r>
      <w:bookmarkEnd w:id="5"/>
    </w:p>
    <w:p w14:paraId="11472F37" w14:textId="77777777" w:rsidR="00183AA1" w:rsidRDefault="00956E9F">
      <w:pPr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REF _Ref50308202 \h </w:instrText>
      </w:r>
      <w:r>
        <w:fldChar w:fldCharType="separate"/>
      </w:r>
      <w:r>
        <w:t>Rysunek 1-2</w:t>
      </w:r>
      <w:r>
        <w:fldChar w:fldCharType="end"/>
      </w:r>
      <w:r>
        <w:rPr>
          <w:rFonts w:ascii="Arial" w:hAnsi="Arial" w:cs="Arial"/>
          <w:sz w:val="20"/>
          <w:szCs w:val="20"/>
        </w:rPr>
        <w:t xml:space="preserve"> przedstawia koncepcyjny schemat architektury systemów:</w:t>
      </w:r>
    </w:p>
    <w:p w14:paraId="72EB026E" w14:textId="77777777" w:rsidR="00183AA1" w:rsidRDefault="00956E9F">
      <w:pPr>
        <w:pStyle w:val="Defaul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aplikacyjny Rejestr CEIDG - korzysta z usług infrastruktury:</w:t>
      </w:r>
    </w:p>
    <w:p w14:paraId="3CC931AB" w14:textId="7847248D" w:rsidR="00183AA1" w:rsidRDefault="00956E9F">
      <w:pPr>
        <w:pStyle w:val="Default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Ośrodek Podstawowy CEIDG (Usługa Chmury). Ośrodek podstawowy to usługa typu PaaS (patrz </w:t>
      </w:r>
      <w:r w:rsidRPr="007A5B54"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_Ref34482220 \h </w:instrText>
      </w:r>
      <w:r w:rsidRPr="6117CED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Rysunek 1-4</w:t>
      </w:r>
      <w:r w:rsidRPr="007A5B54">
        <w:fldChar w:fldCharType="end"/>
      </w:r>
      <w:r>
        <w:rPr>
          <w:rFonts w:ascii="Arial" w:hAnsi="Arial" w:cs="Arial"/>
          <w:sz w:val="20"/>
          <w:szCs w:val="20"/>
        </w:rPr>
        <w:t>) . W ośrodku jest eksploatowana Instancja Podstawowa CEIDG.</w:t>
      </w:r>
    </w:p>
    <w:p w14:paraId="0D8342C4" w14:textId="06DE0945" w:rsidR="00183AA1" w:rsidRDefault="00956E9F">
      <w:pPr>
        <w:pStyle w:val="Default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Ośrodek Zapasowy CEIDG – Infrastruktura </w:t>
      </w:r>
      <w:proofErr w:type="spellStart"/>
      <w:r>
        <w:rPr>
          <w:rFonts w:ascii="Arial" w:hAnsi="Arial" w:cs="Arial"/>
          <w:sz w:val="20"/>
          <w:szCs w:val="20"/>
        </w:rPr>
        <w:t>MRiT</w:t>
      </w:r>
      <w:proofErr w:type="spellEnd"/>
      <w:r>
        <w:rPr>
          <w:rFonts w:ascii="Arial" w:hAnsi="Arial" w:cs="Arial"/>
          <w:sz w:val="20"/>
          <w:szCs w:val="20"/>
        </w:rPr>
        <w:t xml:space="preserve">. Ośrodek zapasowy należy traktować jako fizyczną infrastrukturę sprzętową (patrz </w:t>
      </w:r>
      <w:r w:rsidRPr="007A5B54"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_Ref34552542 \h </w:instrText>
      </w:r>
      <w:r w:rsidRPr="6117CED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Rysunek 1-5</w:t>
      </w:r>
      <w:r w:rsidRPr="007A5B54">
        <w:fldChar w:fldCharType="end"/>
      </w:r>
      <w:r>
        <w:rPr>
          <w:rFonts w:ascii="Arial" w:hAnsi="Arial" w:cs="Arial"/>
          <w:sz w:val="20"/>
          <w:szCs w:val="20"/>
        </w:rPr>
        <w:t>), na której w środowisku wirtualnym eksploatowana jest replika instancji produkcyjnej  oraz pozostałe instancje.</w:t>
      </w:r>
    </w:p>
    <w:p w14:paraId="7FA52447" w14:textId="77777777" w:rsidR="00183AA1" w:rsidRDefault="00956E9F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aplikacyjny Hurtownia Danych korzysta z usług infrastruktury:</w:t>
      </w:r>
    </w:p>
    <w:p w14:paraId="7D6DB824" w14:textId="44971489" w:rsidR="00183AA1" w:rsidRDefault="00956E9F">
      <w:pPr>
        <w:pStyle w:val="Default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Ośrodek Podstawowy Hurtowni (Usługa Chmury). Ośrodek podstawowy jest usługą typu PaaS.</w:t>
      </w:r>
    </w:p>
    <w:p w14:paraId="753E431F" w14:textId="082E4E36" w:rsidR="00183AA1" w:rsidRDefault="00956E9F">
      <w:pPr>
        <w:pStyle w:val="Default"/>
        <w:numPr>
          <w:ilvl w:val="1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Ośrodek Zapasowy Hurtowni zlokalizowany w siedzibie </w:t>
      </w:r>
      <w:proofErr w:type="spellStart"/>
      <w:r>
        <w:rPr>
          <w:rFonts w:ascii="Arial" w:hAnsi="Arial" w:cs="Arial"/>
          <w:sz w:val="20"/>
          <w:szCs w:val="20"/>
        </w:rPr>
        <w:t>MRiT</w:t>
      </w:r>
      <w:proofErr w:type="spellEnd"/>
      <w:r>
        <w:rPr>
          <w:rFonts w:ascii="Arial" w:hAnsi="Arial" w:cs="Arial"/>
          <w:sz w:val="20"/>
          <w:szCs w:val="20"/>
        </w:rPr>
        <w:t xml:space="preserve"> w ramach Infrastruktury </w:t>
      </w:r>
      <w:proofErr w:type="spellStart"/>
      <w:r>
        <w:rPr>
          <w:rFonts w:ascii="Arial" w:hAnsi="Arial" w:cs="Arial"/>
          <w:sz w:val="20"/>
          <w:szCs w:val="20"/>
        </w:rPr>
        <w:t>MRiT</w:t>
      </w:r>
      <w:proofErr w:type="spellEnd"/>
      <w:r>
        <w:rPr>
          <w:rFonts w:ascii="Arial" w:hAnsi="Arial" w:cs="Arial"/>
          <w:sz w:val="20"/>
          <w:szCs w:val="20"/>
        </w:rPr>
        <w:t xml:space="preserve">. Ośrodek zapasowy należy traktować jako fizyczny sprzęt komputerowy (patrz </w:t>
      </w:r>
      <w:r w:rsidRPr="007A5B54"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_Ref34552542 \h </w:instrText>
      </w:r>
      <w:r w:rsidRPr="6117CED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Rysunek 1-5</w:t>
      </w:r>
      <w:r w:rsidRPr="007A5B54">
        <w:fldChar w:fldCharType="end"/>
      </w:r>
      <w:r>
        <w:rPr>
          <w:rFonts w:ascii="Arial" w:hAnsi="Arial" w:cs="Arial"/>
          <w:sz w:val="20"/>
          <w:szCs w:val="20"/>
        </w:rPr>
        <w:t>), na którym w środowisku wirtualnym jest eksploatowana replika instancji produkcyjnej Hurtowni Danych oraz pozostałe instancje Hurtowni wykorzystywane przez Zamawiającego. Szczegóły w załączniku nr 3.</w:t>
      </w:r>
    </w:p>
    <w:p w14:paraId="70A1FAD0" w14:textId="72913830" w:rsidR="00183AA1" w:rsidRDefault="00956E9F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System aplikacyjny Biznes.gov.pl z elementami </w:t>
      </w:r>
      <w:proofErr w:type="spellStart"/>
      <w:r>
        <w:rPr>
          <w:rFonts w:ascii="Arial" w:hAnsi="Arial" w:cs="Arial"/>
          <w:sz w:val="20"/>
          <w:szCs w:val="20"/>
        </w:rPr>
        <w:t>eDoręczeń</w:t>
      </w:r>
      <w:proofErr w:type="spellEnd"/>
      <w:r>
        <w:rPr>
          <w:rFonts w:ascii="Arial" w:hAnsi="Arial" w:cs="Arial"/>
          <w:sz w:val="20"/>
          <w:szCs w:val="20"/>
        </w:rPr>
        <w:t xml:space="preserve"> jako rozszerzający funkcjonalność Biznes.gov.pl i wykorzystujący usługi Infrastruktury </w:t>
      </w:r>
      <w:proofErr w:type="spellStart"/>
      <w:r>
        <w:rPr>
          <w:rFonts w:ascii="Arial" w:hAnsi="Arial" w:cs="Arial"/>
          <w:sz w:val="20"/>
          <w:szCs w:val="20"/>
        </w:rPr>
        <w:t>MRiT</w:t>
      </w:r>
      <w:proofErr w:type="spellEnd"/>
      <w:r>
        <w:rPr>
          <w:rFonts w:ascii="Arial" w:hAnsi="Arial" w:cs="Arial"/>
          <w:sz w:val="20"/>
          <w:szCs w:val="20"/>
        </w:rPr>
        <w:t xml:space="preserve"> został opisany w osobnym dokumencie – Załącznik nr 2 do zapytania ofertowego.</w:t>
      </w:r>
    </w:p>
    <w:p w14:paraId="111FF5D3" w14:textId="77777777" w:rsidR="00183AA1" w:rsidRDefault="00956E9F">
      <w:pPr>
        <w:pStyle w:val="Nagwek3"/>
        <w:spacing w:before="240"/>
        <w:rPr>
          <w:rFonts w:ascii="Arial" w:hAnsi="Arial" w:cs="Arial"/>
          <w:sz w:val="20"/>
          <w:szCs w:val="20"/>
        </w:rPr>
      </w:pPr>
      <w:bookmarkStart w:id="7" w:name="_Toc79143490"/>
      <w:r>
        <w:rPr>
          <w:rFonts w:ascii="Arial" w:hAnsi="Arial" w:cs="Arial"/>
          <w:sz w:val="20"/>
          <w:szCs w:val="20"/>
        </w:rPr>
        <w:t>Rejestr CEIDG</w:t>
      </w:r>
      <w:bookmarkEnd w:id="7"/>
    </w:p>
    <w:p w14:paraId="122667A9" w14:textId="77777777" w:rsidR="00183AA1" w:rsidRDefault="00956E9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lewej strony diagramu (</w:t>
      </w:r>
      <w:r w:rsidRPr="007A5B54"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_Ref50308202 \h </w:instrText>
      </w:r>
      <w:r w:rsidRPr="6117CED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Rysunek 1-2</w:t>
      </w:r>
      <w:r w:rsidRPr="007A5B54">
        <w:fldChar w:fldCharType="end"/>
      </w:r>
      <w:r>
        <w:rPr>
          <w:rFonts w:ascii="Arial" w:hAnsi="Arial" w:cs="Arial"/>
          <w:sz w:val="20"/>
          <w:szCs w:val="20"/>
        </w:rPr>
        <w:t>) zaznaczono główne moduły rejestru:</w:t>
      </w:r>
    </w:p>
    <w:p w14:paraId="66638739" w14:textId="72836D5E" w:rsidR="00183AA1" w:rsidRDefault="00956E9F">
      <w:pPr>
        <w:pStyle w:val="Bezodstpw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portal CEIDG – którego zadaniem jest obsługa warstwy dostępowej użytkowników rejestru. </w:t>
      </w:r>
    </w:p>
    <w:p w14:paraId="134784D4" w14:textId="77777777" w:rsidR="00183AA1" w:rsidRDefault="00956E9F">
      <w:pPr>
        <w:pStyle w:val="Bezodstpw"/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ESP – realizuje funkcje Elektronicznej Skrzynki Podawczej na potrzeby przetwarzania procesów w systemie; jego głównym zadaniem jest weryfikacja napływających dokumentów pod kątem poprawności podpisu elektronicznego oraz wystawianie UPO, </w:t>
      </w:r>
    </w:p>
    <w:p w14:paraId="39BF7ACE" w14:textId="77777777" w:rsidR="00183AA1" w:rsidRDefault="00956E9F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moduł realizacji procesów dokonywana i modyfikacji wpisu – to predefiniowana grupa procesów (BPEL) odpowiedzialna za realizację biznesowych scenariuszy związanych z wpisami do ewidencji,</w:t>
      </w:r>
    </w:p>
    <w:p w14:paraId="01D6F6C0" w14:textId="77777777" w:rsidR="00183AA1" w:rsidRDefault="00956E9F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silnik procesów – to komponent oprogramowania nadzorujący wykonanie opisanych wyżej scenariuszy procesów biznesowych,</w:t>
      </w:r>
    </w:p>
    <w:p w14:paraId="2EC4C2EC" w14:textId="77777777" w:rsidR="00183AA1" w:rsidRDefault="00956E9F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konserwacja podpisu,</w:t>
      </w:r>
    </w:p>
    <w:p w14:paraId="4D76A0CB" w14:textId="18F481C7" w:rsidR="00183AA1" w:rsidRDefault="00956E9F">
      <w:pPr>
        <w:pStyle w:val="Bezodstpw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moduł komunikacji API - z systemami zewnętrznymi biorącymi udział w realizowanych procesach.</w:t>
      </w:r>
    </w:p>
    <w:p w14:paraId="3A2BD92C" w14:textId="77777777" w:rsidR="00183AA1" w:rsidRDefault="00183AA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F373E95" w14:textId="77777777" w:rsidR="00183AA1" w:rsidRDefault="00956E9F">
      <w:pPr>
        <w:spacing w:after="160" w:line="259" w:lineRule="auto"/>
        <w:rPr>
          <w:rFonts w:ascii="Arial" w:eastAsia="Calibri Light" w:hAnsi="Arial" w:cs="Arial"/>
          <w:color w:val="1F4E79" w:themeColor="accent1" w:themeShade="80"/>
          <w:sz w:val="20"/>
          <w:szCs w:val="20"/>
        </w:rPr>
      </w:pPr>
      <w:r>
        <w:br w:type="page"/>
      </w:r>
    </w:p>
    <w:p w14:paraId="4568AC8D" w14:textId="77777777" w:rsidR="00183AA1" w:rsidRDefault="00956E9F">
      <w:pPr>
        <w:pStyle w:val="Nagwek3"/>
        <w:spacing w:before="240"/>
        <w:rPr>
          <w:rFonts w:ascii="Arial" w:hAnsi="Arial" w:cs="Arial"/>
          <w:sz w:val="20"/>
          <w:szCs w:val="20"/>
        </w:rPr>
      </w:pPr>
      <w:bookmarkStart w:id="8" w:name="_Toc79143492"/>
      <w:r>
        <w:rPr>
          <w:rFonts w:ascii="Arial" w:hAnsi="Arial" w:cs="Arial"/>
          <w:sz w:val="20"/>
          <w:szCs w:val="20"/>
        </w:rPr>
        <w:lastRenderedPageBreak/>
        <w:t>Integracja Systemu CEIDG</w:t>
      </w:r>
      <w:bookmarkEnd w:id="8"/>
    </w:p>
    <w:p w14:paraId="5BB06F91" w14:textId="77777777" w:rsidR="00183AA1" w:rsidRDefault="00956E9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CEIDG i jego integracje z systemami zewnętrznymi:</w:t>
      </w:r>
    </w:p>
    <w:p w14:paraId="1AB4FF6B" w14:textId="77777777" w:rsidR="00183AA1" w:rsidRDefault="00183AA1">
      <w:pPr>
        <w:pStyle w:val="Default"/>
        <w:rPr>
          <w:rFonts w:ascii="Arial" w:hAnsi="Arial" w:cs="Arial"/>
          <w:sz w:val="20"/>
          <w:szCs w:val="20"/>
        </w:rPr>
      </w:pPr>
    </w:p>
    <w:p w14:paraId="2CB77B5F" w14:textId="77777777" w:rsidR="00183AA1" w:rsidRDefault="00956E9F">
      <w:pPr>
        <w:pStyle w:val="Default"/>
        <w:keepNext/>
      </w:pPr>
      <w:r>
        <w:rPr>
          <w:noProof/>
        </w:rPr>
        <w:drawing>
          <wp:inline distT="0" distB="0" distL="0" distR="0" wp14:anchorId="7E7FADCC" wp14:editId="033B7176">
            <wp:extent cx="5753100" cy="5981700"/>
            <wp:effectExtent l="0" t="0" r="0" b="0"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4BAA4" w14:textId="77777777" w:rsidR="00183AA1" w:rsidRDefault="00956E9F">
      <w:pPr>
        <w:pStyle w:val="Legenda"/>
        <w:rPr>
          <w:rFonts w:ascii="Arial" w:hAnsi="Arial" w:cs="Arial"/>
          <w:sz w:val="20"/>
          <w:szCs w:val="20"/>
        </w:rPr>
      </w:pPr>
      <w:r>
        <w:t>Rysunek 1-</w:t>
      </w:r>
      <w:fldSimple w:instr=" SEQ Rysunek \* ARABIC ">
        <w:r>
          <w:t>3</w:t>
        </w:r>
      </w:fldSimple>
      <w:r>
        <w:t xml:space="preserve"> Architektura CEIDG i integracje z systemami zewnętrznymi</w:t>
      </w:r>
    </w:p>
    <w:p w14:paraId="4E78D1DC" w14:textId="77777777" w:rsidR="00183AA1" w:rsidRDefault="00183AA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C17CC2D" w14:textId="77777777" w:rsidR="00183AA1" w:rsidRDefault="00956E9F">
      <w:pPr>
        <w:pStyle w:val="Nagwek3"/>
        <w:rPr>
          <w:rFonts w:ascii="Arial" w:hAnsi="Arial" w:cs="Arial"/>
          <w:sz w:val="20"/>
          <w:szCs w:val="20"/>
        </w:rPr>
      </w:pPr>
      <w:bookmarkStart w:id="9" w:name="_Toc79143493"/>
      <w:r>
        <w:rPr>
          <w:rFonts w:ascii="Arial" w:hAnsi="Arial" w:cs="Arial"/>
          <w:sz w:val="20"/>
          <w:szCs w:val="20"/>
        </w:rPr>
        <w:t>Oprogramowanie serwerowe Rejestru CEIDG</w:t>
      </w:r>
      <w:bookmarkEnd w:id="9"/>
    </w:p>
    <w:p w14:paraId="0800995E" w14:textId="462F9307" w:rsidR="00183AA1" w:rsidRDefault="00956E9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System CEIDG jest zbudowany w oparciu o architekturę zorientowaną na usługi (SOA). Sterowaniem procesami kieruje silnik procesów obsługujący standard BPEL 2.0. </w:t>
      </w:r>
    </w:p>
    <w:p w14:paraId="1A085569" w14:textId="77777777" w:rsidR="00183AA1" w:rsidRDefault="00956E9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Trójwarstwowa budowa systemu zapewnia możliwość uruchomienia poszczególnych komponentów na odrębnych elementach infrastruktury fizycznej. W efekcie pozwala to na skalowanie wydajnościowe oraz niezawodnościowe całego rozwiązania w różnych warstwach. </w:t>
      </w:r>
    </w:p>
    <w:p w14:paraId="4CC161B4" w14:textId="77777777" w:rsidR="00183AA1" w:rsidRDefault="00956E9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realizacji większości komponentów składowych systemu została wykorzystana technologia </w:t>
      </w:r>
      <w:r w:rsidRPr="00956E9F">
        <w:rPr>
          <w:rFonts w:ascii="Arial" w:hAnsi="Arial" w:cs="Arial"/>
          <w:sz w:val="20"/>
          <w:szCs w:val="20"/>
          <w:highlight w:val="yellow"/>
        </w:rPr>
        <w:t>Microsoft .NET Framework 4.0 oraz ASP.NET.</w:t>
      </w:r>
      <w:r>
        <w:rPr>
          <w:rFonts w:ascii="Arial" w:hAnsi="Arial" w:cs="Arial"/>
          <w:sz w:val="20"/>
          <w:szCs w:val="20"/>
        </w:rPr>
        <w:t xml:space="preserve"> Do implementacji został użyty język programowania C#. Platformą uruchomieniową warstwy danych jest </w:t>
      </w:r>
      <w:r w:rsidRPr="00956E9F">
        <w:rPr>
          <w:rFonts w:ascii="Arial" w:hAnsi="Arial" w:cs="Arial"/>
          <w:sz w:val="20"/>
          <w:szCs w:val="20"/>
          <w:highlight w:val="yellow"/>
        </w:rPr>
        <w:t>Microsoft SQL Server 2017</w:t>
      </w:r>
      <w:r>
        <w:rPr>
          <w:rFonts w:ascii="Arial" w:hAnsi="Arial" w:cs="Arial"/>
          <w:sz w:val="20"/>
          <w:szCs w:val="20"/>
        </w:rPr>
        <w:t xml:space="preserve">. Rolę serwera aplikacji pełni Microsoft Internet Information Services będący elementem składowym </w:t>
      </w:r>
      <w:r w:rsidRPr="00956E9F">
        <w:rPr>
          <w:rFonts w:ascii="Arial" w:hAnsi="Arial" w:cs="Arial"/>
          <w:sz w:val="20"/>
          <w:szCs w:val="20"/>
          <w:highlight w:val="yellow"/>
        </w:rPr>
        <w:t>Microsoft Windows Server 2016.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CE17F3" w14:textId="77777777" w:rsidR="00183AA1" w:rsidRDefault="00956E9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Silnik procesowy został oparty o rozwiązanie Apache ODE posadowione na platformie Windows. Jako narzędzie do modelowania procesów zostało wykorzystane środowisko </w:t>
      </w:r>
      <w:proofErr w:type="spellStart"/>
      <w:r>
        <w:rPr>
          <w:rFonts w:ascii="Arial" w:hAnsi="Arial" w:cs="Arial"/>
          <w:sz w:val="20"/>
          <w:szCs w:val="20"/>
        </w:rPr>
        <w:t>Eclipse</w:t>
      </w:r>
      <w:proofErr w:type="spellEnd"/>
      <w:r>
        <w:rPr>
          <w:rFonts w:ascii="Arial" w:hAnsi="Arial" w:cs="Arial"/>
          <w:sz w:val="20"/>
          <w:szCs w:val="20"/>
        </w:rPr>
        <w:t xml:space="preserve"> z zainstalowanym dodatkiem BPEL Editor.</w:t>
      </w:r>
    </w:p>
    <w:p w14:paraId="4A798BC9" w14:textId="77777777" w:rsidR="00183AA1" w:rsidRDefault="00183AA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3F474F0" w14:textId="77777777" w:rsidR="00183AA1" w:rsidRDefault="00956E9F">
      <w:pPr>
        <w:pStyle w:val="Nagwek2"/>
        <w:rPr>
          <w:rFonts w:ascii="Arial" w:hAnsi="Arial" w:cs="Arial"/>
          <w:sz w:val="20"/>
          <w:szCs w:val="20"/>
        </w:rPr>
      </w:pPr>
      <w:bookmarkStart w:id="10" w:name="_Toc79143494"/>
      <w:r>
        <w:rPr>
          <w:rFonts w:ascii="Arial" w:hAnsi="Arial" w:cs="Arial"/>
          <w:sz w:val="20"/>
          <w:szCs w:val="20"/>
        </w:rPr>
        <w:t>Infrastruktura</w:t>
      </w:r>
      <w:bookmarkEnd w:id="10"/>
    </w:p>
    <w:p w14:paraId="4436E9A3" w14:textId="2A285913" w:rsidR="00183AA1" w:rsidRDefault="00956E9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Infrastruktura wykorzystywana przez systemy Ministerstwa Rozwoju i Technologii jest umiejscowiona w trzech lokalizacjach:</w:t>
      </w:r>
    </w:p>
    <w:p w14:paraId="09ADF2E0" w14:textId="11E0932B" w:rsidR="00183AA1" w:rsidRDefault="00956E9F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Ośrodek Podstawowy dla systemów CEIDG i Hurtowni Danych – to Usługa Chmury (PaaS),</w:t>
      </w:r>
    </w:p>
    <w:p w14:paraId="714B3AFD" w14:textId="7E748939" w:rsidR="00183AA1" w:rsidRDefault="00956E9F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Infrastruktura </w:t>
      </w:r>
      <w:proofErr w:type="spellStart"/>
      <w:r>
        <w:rPr>
          <w:rFonts w:ascii="Arial" w:hAnsi="Arial" w:cs="Arial"/>
          <w:sz w:val="20"/>
          <w:szCs w:val="20"/>
        </w:rPr>
        <w:t>MRiT</w:t>
      </w:r>
      <w:proofErr w:type="spellEnd"/>
      <w:r>
        <w:rPr>
          <w:rFonts w:ascii="Arial" w:hAnsi="Arial" w:cs="Arial"/>
          <w:sz w:val="20"/>
          <w:szCs w:val="20"/>
        </w:rPr>
        <w:t xml:space="preserve"> – zbudowana w oparciu o dwie instancje środowiska </w:t>
      </w:r>
      <w:proofErr w:type="spellStart"/>
      <w:r>
        <w:rPr>
          <w:rFonts w:ascii="Arial" w:hAnsi="Arial" w:cs="Arial"/>
          <w:sz w:val="20"/>
          <w:szCs w:val="20"/>
        </w:rPr>
        <w:t>wirtualizowanego</w:t>
      </w:r>
      <w:proofErr w:type="spellEnd"/>
      <w:r>
        <w:rPr>
          <w:rFonts w:ascii="Arial" w:hAnsi="Arial" w:cs="Arial"/>
          <w:sz w:val="20"/>
          <w:szCs w:val="20"/>
        </w:rPr>
        <w:t xml:space="preserve"> w oparciu o oprogramowanie Vmware (patrz </w:t>
      </w:r>
      <w:r w:rsidRPr="007A5B54"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_Ref34552542 \h </w:instrText>
      </w:r>
      <w:r w:rsidRPr="6117CED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Rysunek 1-5</w:t>
      </w:r>
      <w:r w:rsidRPr="007A5B54">
        <w:fldChar w:fldCharType="end"/>
      </w:r>
      <w:r>
        <w:rPr>
          <w:rFonts w:ascii="Arial" w:hAnsi="Arial" w:cs="Arial"/>
          <w:sz w:val="20"/>
          <w:szCs w:val="20"/>
        </w:rPr>
        <w:t xml:space="preserve">) będąca Ośrodkiem zapasowym dla CEIDG i Hurtowni Danych, Ośrodkiem podstawowym dla Biznes.gov.pl oraz środowiskiem publikacji instancji produkcyjnej, testowej i developerskiej dla </w:t>
      </w:r>
      <w:proofErr w:type="spellStart"/>
      <w:r>
        <w:rPr>
          <w:rFonts w:ascii="Arial" w:hAnsi="Arial" w:cs="Arial"/>
          <w:sz w:val="20"/>
          <w:szCs w:val="20"/>
        </w:rPr>
        <w:t>eDoręczeń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E22DDEA" w14:textId="77777777" w:rsidR="00183AA1" w:rsidRDefault="00956E9F">
      <w:pPr>
        <w:pStyle w:val="Bezodstpw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956E9F">
        <w:rPr>
          <w:rFonts w:ascii="Arial" w:hAnsi="Arial" w:cs="Arial"/>
          <w:sz w:val="20"/>
          <w:szCs w:val="20"/>
          <w:highlight w:val="yellow"/>
        </w:rPr>
        <w:t>Serwerownia zewnętrzna realizująca funkcję środowiska zapasowego dla Biznes.gov.pl (replikacja maszyn wirtualnych instancji produkcyjnej).</w:t>
      </w:r>
    </w:p>
    <w:p w14:paraId="4AA84A53" w14:textId="77777777" w:rsidR="00183AA1" w:rsidRDefault="00183AA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53836C8" w14:textId="77777777" w:rsidR="00183AA1" w:rsidRDefault="00956E9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punktu widzenia dostępności Systemu CEIDG wykorzystywane są dwie Instancje: Instancja w Ośrodku Podstawowym będąca rozproszonym klastrem HA (dwie lokalizacje) i Instancja w Ośrodku Zapasowym. Instancje w Ośrodku Podstawowym i Zapasowym współpracują w trybie Active-</w:t>
      </w:r>
      <w:proofErr w:type="spellStart"/>
      <w:r>
        <w:rPr>
          <w:rFonts w:ascii="Arial" w:hAnsi="Arial" w:cs="Arial"/>
          <w:sz w:val="20"/>
          <w:szCs w:val="20"/>
        </w:rPr>
        <w:t>Passive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489A6E52" w14:textId="77777777" w:rsidR="00183AA1" w:rsidRDefault="00956E9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 CEIDG wykorzystuje w Ośrodku Podstawowym infrastrukturę sprzętową oferowaną jako usługi IaaS i PaaS.</w:t>
      </w:r>
    </w:p>
    <w:p w14:paraId="67872D8F" w14:textId="77777777" w:rsidR="00183AA1" w:rsidRDefault="00956E9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Zakłada się, że czas przełączenia w przypadku awarii wynosi nie więcej niż 1 dzień (24 godziny).</w:t>
      </w:r>
    </w:p>
    <w:p w14:paraId="47EBA4C2" w14:textId="77777777" w:rsidR="00183AA1" w:rsidRDefault="00956E9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A5B54"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_Ref34482220 \h </w:instrText>
      </w:r>
      <w:r w:rsidRPr="6117CED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Rysunek 1-4</w:t>
      </w:r>
      <w:r w:rsidRPr="007A5B54">
        <w:fldChar w:fldCharType="end"/>
      </w:r>
      <w:r>
        <w:rPr>
          <w:rFonts w:ascii="Arial" w:hAnsi="Arial" w:cs="Arial"/>
          <w:sz w:val="20"/>
          <w:szCs w:val="20"/>
        </w:rPr>
        <w:t xml:space="preserve"> przedstawia ideowy schemat rozmieszczenia dla omawianych instancji Systemu CEIDG. Na rysunku zaznaczono:</w:t>
      </w:r>
    </w:p>
    <w:p w14:paraId="361C9034" w14:textId="7498BA07" w:rsidR="00183AA1" w:rsidRDefault="00956E9F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Ośrodek Podstawowy CEIDG. Dwie lokalizacje geograficzne, w których jest eksploatowana </w:t>
      </w:r>
      <w:r>
        <w:rPr>
          <w:rFonts w:ascii="Arial" w:hAnsi="Arial" w:cs="Arial"/>
          <w:sz w:val="20"/>
          <w:szCs w:val="20"/>
          <w:lang w:eastAsia="pl-PL"/>
        </w:rPr>
        <w:t>Instancja produkcyjna Systemu</w:t>
      </w:r>
      <w:r>
        <w:rPr>
          <w:rFonts w:ascii="Arial" w:hAnsi="Arial" w:cs="Arial"/>
          <w:sz w:val="20"/>
          <w:szCs w:val="20"/>
        </w:rPr>
        <w:t xml:space="preserve"> CEIDG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.</w:t>
      </w:r>
    </w:p>
    <w:p w14:paraId="00D4D9AF" w14:textId="77777777" w:rsidR="00183AA1" w:rsidRDefault="00956E9F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Ośrodek Zapasowy. Jedna lokalizacja geograficzna, w której eksploatowane są: </w:t>
      </w:r>
    </w:p>
    <w:p w14:paraId="72F0702B" w14:textId="77777777" w:rsidR="00183AA1" w:rsidRDefault="00956E9F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7A5B54">
        <w:rPr>
          <w:rFonts w:ascii="Arial" w:hAnsi="Arial" w:cs="Arial"/>
          <w:color w:val="000000" w:themeColor="text1"/>
          <w:sz w:val="20"/>
          <w:szCs w:val="20"/>
          <w:lang w:eastAsia="pl-PL"/>
        </w:rPr>
        <w:t>Instancja testowa Systemu</w:t>
      </w:r>
      <w:r>
        <w:rPr>
          <w:rFonts w:ascii="Arial" w:hAnsi="Arial" w:cs="Arial"/>
          <w:sz w:val="20"/>
          <w:szCs w:val="20"/>
        </w:rPr>
        <w:t xml:space="preserve"> CEIDG</w:t>
      </w:r>
      <w:r w:rsidRPr="007A5B54">
        <w:rPr>
          <w:rFonts w:ascii="Arial" w:hAnsi="Arial" w:cs="Arial"/>
          <w:sz w:val="20"/>
          <w:szCs w:val="20"/>
          <w:lang w:eastAsia="pl-PL"/>
        </w:rPr>
        <w:t>,</w:t>
      </w:r>
    </w:p>
    <w:p w14:paraId="5BE8F6C1" w14:textId="77777777" w:rsidR="00183AA1" w:rsidRDefault="00956E9F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Systemy zewnętrzne z którymi integruje się System CEIDG.</w:t>
      </w:r>
    </w:p>
    <w:p w14:paraId="134F3663" w14:textId="77777777" w:rsidR="00183AA1" w:rsidRPr="007A5B54" w:rsidRDefault="00956E9F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7A5B54">
        <w:rPr>
          <w:rFonts w:ascii="Arial" w:hAnsi="Arial" w:cs="Arial"/>
          <w:sz w:val="20"/>
          <w:szCs w:val="20"/>
        </w:rPr>
        <w:t>Systemy uruchomione w lokalizacji Wykonawcy to Portal Serwisowy, którego elementem jest System Monitorowania Stanu systemów.</w:t>
      </w:r>
    </w:p>
    <w:p w14:paraId="60E6397F" w14:textId="77777777" w:rsidR="00183AA1" w:rsidRDefault="00183AA1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7B38AC8D" w14:textId="77777777" w:rsidR="00183AA1" w:rsidRDefault="00956E9F">
      <w:pPr>
        <w:pStyle w:val="Bezodstpw"/>
        <w:keepNext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38100" distB="20955" distL="95250" distR="57150" simplePos="0" relativeHeight="10" behindDoc="0" locked="0" layoutInCell="0" allowOverlap="1" wp14:anchorId="1A7C6335" wp14:editId="30F6A998">
                <wp:simplePos x="0" y="0"/>
                <wp:positionH relativeFrom="column">
                  <wp:posOffset>2867025</wp:posOffset>
                </wp:positionH>
                <wp:positionV relativeFrom="paragraph">
                  <wp:posOffset>3322955</wp:posOffset>
                </wp:positionV>
                <wp:extent cx="635" cy="436880"/>
                <wp:effectExtent l="43815" t="635" r="44450" b="635"/>
                <wp:wrapNone/>
                <wp:docPr id="12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" cy="43704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F88E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225.75pt;margin-top:261.65pt;width:.05pt;height:34.4pt;flip:y;z-index:10;visibility:visible;mso-wrap-style:square;mso-wrap-distance-left:7.5pt;mso-wrap-distance-top:3pt;mso-wrap-distance-right:4.5pt;mso-wrap-distance-bottom:1.6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" o:allowincell="f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30480" distL="38100" distR="27305" simplePos="0" relativeHeight="11" behindDoc="0" locked="0" layoutInCell="0" allowOverlap="1" wp14:anchorId="01D505B0" wp14:editId="6447DFC4">
                <wp:simplePos x="0" y="0"/>
                <wp:positionH relativeFrom="column">
                  <wp:posOffset>2340610</wp:posOffset>
                </wp:positionH>
                <wp:positionV relativeFrom="paragraph">
                  <wp:posOffset>3488055</wp:posOffset>
                </wp:positionV>
                <wp:extent cx="1344295" cy="388620"/>
                <wp:effectExtent l="635" t="20320" r="1270" b="3175"/>
                <wp:wrapNone/>
                <wp:docPr id="13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4240" cy="38880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1DE9D" id="Łącznik prosty ze strzałką 7" o:spid="_x0000_s1026" type="#_x0000_t32" style="position:absolute;margin-left:184.3pt;margin-top:274.65pt;width:105.85pt;height:30.6pt;flip:x y;z-index:11;visibility:visible;mso-wrap-style:square;mso-wrap-distance-left:3pt;mso-wrap-distance-top:4.5pt;mso-wrap-distance-right:2.15pt;mso-wrap-distance-bottom:2.4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" o:allowincell="f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34605034" wp14:editId="6DF197E1">
                <wp:simplePos x="0" y="0"/>
                <wp:positionH relativeFrom="column">
                  <wp:posOffset>3153410</wp:posOffset>
                </wp:positionH>
                <wp:positionV relativeFrom="paragraph">
                  <wp:posOffset>3757295</wp:posOffset>
                </wp:positionV>
                <wp:extent cx="2303145" cy="176530"/>
                <wp:effectExtent l="0" t="0" r="0" b="0"/>
                <wp:wrapNone/>
                <wp:docPr id="1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280" cy="1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036025" w14:textId="77777777" w:rsidR="00183AA1" w:rsidRDefault="00956E9F">
                            <w:pPr>
                              <w:pStyle w:val="FrameContents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Monitoring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34605034" id="Pole tekstowe 2" o:spid="_x0000_s1033" style="position:absolute;left:0;text-align:left;margin-left:248.3pt;margin-top:295.85pt;width:181.35pt;height:13.9pt;z-index:12;visibility:visible;mso-wrap-style:square;mso-width-percent:40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" o:allowincell="f" filled="f" stroked="f">
                <v:textbox style="mso-fit-shape-to-text:t">
                  <w:txbxContent>
                    <w:p w14:paraId="4D036025" w14:textId="77777777" w:rsidR="00183AA1" w:rsidRDefault="00956E9F">
                      <w:pPr>
                        <w:pStyle w:val="FrameContents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Monitoring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85C8D65" wp14:editId="41A942DE">
            <wp:extent cx="5760720" cy="4480560"/>
            <wp:effectExtent l="0" t="0" r="0" b="0"/>
            <wp:docPr id="16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0A13F" w14:textId="77777777" w:rsidR="00183AA1" w:rsidRDefault="00956E9F">
      <w:pPr>
        <w:pStyle w:val="Legenda"/>
        <w:jc w:val="center"/>
        <w:rPr>
          <w:rFonts w:ascii="Arial" w:hAnsi="Arial" w:cs="Arial"/>
          <w:sz w:val="20"/>
          <w:szCs w:val="20"/>
        </w:rPr>
      </w:pPr>
      <w:bookmarkStart w:id="11" w:name="_Ref34482220"/>
      <w:r>
        <w:rPr>
          <w:rFonts w:ascii="Arial" w:hAnsi="Arial" w:cs="Arial"/>
          <w:sz w:val="20"/>
          <w:szCs w:val="20"/>
        </w:rPr>
        <w:t xml:space="preserve">Rysunek </w:t>
      </w:r>
      <w:r w:rsidRPr="6117CED3">
        <w:fldChar w:fldCharType="begin"/>
      </w:r>
      <w:r>
        <w:rPr>
          <w:rFonts w:ascii="Arial" w:hAnsi="Arial" w:cs="Arial"/>
          <w:sz w:val="20"/>
          <w:szCs w:val="20"/>
        </w:rPr>
        <w:instrText>STYLEREF 1 \s</w:instrText>
      </w:r>
      <w:r w:rsidRPr="6117CED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1</w:t>
      </w:r>
      <w:r w:rsidRPr="007A5B54">
        <w:fldChar w:fldCharType="end"/>
      </w:r>
      <w:r>
        <w:rPr>
          <w:rFonts w:ascii="Arial" w:hAnsi="Arial" w:cs="Arial"/>
          <w:sz w:val="20"/>
          <w:szCs w:val="20"/>
        </w:rPr>
        <w:noBreakHyphen/>
      </w:r>
      <w:r w:rsidRPr="007A5B54">
        <w:fldChar w:fldCharType="begin"/>
      </w:r>
      <w:r>
        <w:rPr>
          <w:rFonts w:ascii="Arial" w:hAnsi="Arial" w:cs="Arial"/>
          <w:sz w:val="20"/>
          <w:szCs w:val="20"/>
        </w:rPr>
        <w:instrText xml:space="preserve"> SEQ Rysunek \* ARABIC </w:instrText>
      </w:r>
      <w:r w:rsidRPr="6117CED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</w:t>
      </w:r>
      <w:r w:rsidRPr="007A5B54"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Ideowy  diagram rozmieszczenia ośrodka Podstawowego i Zapasowego Systemu CEIDG</w:t>
      </w:r>
    </w:p>
    <w:p w14:paraId="53A26B8B" w14:textId="56F66CFD" w:rsidR="00183AA1" w:rsidRDefault="00956E9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Diagram poniżej (</w:t>
      </w:r>
      <w:r w:rsidRPr="007A5B54"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_Ref34552542 \h </w:instrText>
      </w:r>
      <w:r w:rsidRPr="6117CED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Rysunek 1-5</w:t>
      </w:r>
      <w:r w:rsidRPr="007A5B54">
        <w:fldChar w:fldCharType="end"/>
      </w:r>
      <w:r>
        <w:rPr>
          <w:rFonts w:ascii="Arial" w:hAnsi="Arial" w:cs="Arial"/>
          <w:sz w:val="20"/>
          <w:szCs w:val="20"/>
        </w:rPr>
        <w:t xml:space="preserve">) przedstawia schemat ideowy systemów aplikacyjnych eksploatowanych w lokalizacji </w:t>
      </w:r>
      <w:proofErr w:type="spellStart"/>
      <w:r>
        <w:rPr>
          <w:rFonts w:ascii="Arial" w:hAnsi="Arial" w:cs="Arial"/>
          <w:sz w:val="20"/>
          <w:szCs w:val="20"/>
        </w:rPr>
        <w:t>MRiT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9049C19" w14:textId="77777777" w:rsidR="00183AA1" w:rsidRDefault="00183AA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0E5346F" w14:textId="77777777" w:rsidR="00183AA1" w:rsidRDefault="00956E9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5771D10" wp14:editId="15A29D32">
            <wp:extent cx="5760720" cy="3850005"/>
            <wp:effectExtent l="0" t="0" r="0" b="0"/>
            <wp:docPr id="17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97FDB" w14:textId="77777777" w:rsidR="00183AA1" w:rsidRDefault="00183AA1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16F0799" w14:textId="77777777" w:rsidR="00183AA1" w:rsidRDefault="00956E9F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12" w:name="_Ref34552542"/>
      <w:r>
        <w:rPr>
          <w:rFonts w:ascii="Arial" w:hAnsi="Arial" w:cs="Arial"/>
          <w:sz w:val="20"/>
          <w:szCs w:val="20"/>
        </w:rPr>
        <w:t xml:space="preserve">Rysunek </w:t>
      </w:r>
      <w:r w:rsidRPr="6117CED3">
        <w:fldChar w:fldCharType="begin"/>
      </w:r>
      <w:r>
        <w:rPr>
          <w:rFonts w:ascii="Arial" w:hAnsi="Arial" w:cs="Arial"/>
          <w:sz w:val="20"/>
          <w:szCs w:val="20"/>
        </w:rPr>
        <w:instrText>STYLEREF 1 \s</w:instrText>
      </w:r>
      <w:r w:rsidRPr="6117CED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1</w:t>
      </w:r>
      <w:r w:rsidRPr="007A5B54">
        <w:fldChar w:fldCharType="end"/>
      </w:r>
      <w:r>
        <w:rPr>
          <w:rFonts w:ascii="Arial" w:hAnsi="Arial" w:cs="Arial"/>
          <w:sz w:val="20"/>
          <w:szCs w:val="20"/>
        </w:rPr>
        <w:noBreakHyphen/>
      </w:r>
      <w:r w:rsidRPr="007A5B54">
        <w:fldChar w:fldCharType="begin"/>
      </w:r>
      <w:r>
        <w:rPr>
          <w:rFonts w:ascii="Arial" w:hAnsi="Arial" w:cs="Arial"/>
          <w:sz w:val="20"/>
          <w:szCs w:val="20"/>
        </w:rPr>
        <w:instrText xml:space="preserve"> SEQ Rysunek \* ARABIC </w:instrText>
      </w:r>
      <w:r w:rsidRPr="6117CED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5</w:t>
      </w:r>
      <w:r w:rsidRPr="007A5B54">
        <w:fldChar w:fldCharType="end"/>
      </w:r>
      <w:bookmarkEnd w:id="12"/>
      <w:r>
        <w:rPr>
          <w:rFonts w:ascii="Arial" w:hAnsi="Arial" w:cs="Arial"/>
          <w:sz w:val="20"/>
          <w:szCs w:val="20"/>
        </w:rPr>
        <w:t xml:space="preserve"> Schemat Infrastruktury sprzętowej Ośrodka Zapasowego</w:t>
      </w:r>
    </w:p>
    <w:p w14:paraId="7B837230" w14:textId="543B125F" w:rsidR="00183AA1" w:rsidRDefault="00956E9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Diagram poniżej przedstawia schemat ideowy sprzętu sieciowego oraz instancji fizycznych serwerów. Konfiguracja urządzeń dostępowych Firewall, UTM i WAF pracujących w klastrach HA oparto na rozwiązaniu VDOM zapewniającemu odseparowanie usług.  </w:t>
      </w:r>
    </w:p>
    <w:p w14:paraId="7CC09412" w14:textId="77777777" w:rsidR="00183AA1" w:rsidRDefault="00956E9F">
      <w:pPr>
        <w:pStyle w:val="Default"/>
        <w:keepNext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BDCE942" wp14:editId="54ED5E05">
            <wp:extent cx="5760720" cy="7654925"/>
            <wp:effectExtent l="0" t="0" r="0" b="0"/>
            <wp:docPr id="19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D6177" w14:textId="6748F49E" w:rsidR="00183AA1" w:rsidRDefault="00956E9F">
      <w:pPr>
        <w:pStyle w:val="Legenda"/>
        <w:jc w:val="center"/>
        <w:rPr>
          <w:rFonts w:ascii="Arial" w:hAnsi="Arial" w:cs="Arial"/>
          <w:sz w:val="20"/>
          <w:szCs w:val="20"/>
        </w:rPr>
      </w:pPr>
      <w:bookmarkStart w:id="13" w:name="_Ref50208150"/>
      <w:r>
        <w:rPr>
          <w:rFonts w:ascii="Arial" w:hAnsi="Arial" w:cs="Arial"/>
          <w:sz w:val="20"/>
          <w:szCs w:val="20"/>
        </w:rPr>
        <w:t xml:space="preserve">Rysunek </w:t>
      </w:r>
      <w:r w:rsidRPr="6117CED3">
        <w:fldChar w:fldCharType="begin"/>
      </w:r>
      <w:r>
        <w:rPr>
          <w:rFonts w:ascii="Arial" w:hAnsi="Arial" w:cs="Arial"/>
          <w:sz w:val="20"/>
          <w:szCs w:val="20"/>
        </w:rPr>
        <w:instrText>STYLEREF 1 \s</w:instrText>
      </w:r>
      <w:r w:rsidRPr="6117CED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1</w:t>
      </w:r>
      <w:r w:rsidRPr="007A5B54">
        <w:fldChar w:fldCharType="end"/>
      </w:r>
      <w:r>
        <w:rPr>
          <w:rFonts w:ascii="Arial" w:hAnsi="Arial" w:cs="Arial"/>
          <w:sz w:val="20"/>
          <w:szCs w:val="20"/>
        </w:rPr>
        <w:noBreakHyphen/>
      </w:r>
      <w:r w:rsidRPr="007A5B54">
        <w:fldChar w:fldCharType="begin"/>
      </w:r>
      <w:r>
        <w:rPr>
          <w:rFonts w:ascii="Arial" w:hAnsi="Arial" w:cs="Arial"/>
          <w:sz w:val="20"/>
          <w:szCs w:val="20"/>
        </w:rPr>
        <w:instrText xml:space="preserve"> SEQ Rysunek \* ARABIC </w:instrText>
      </w:r>
      <w:r w:rsidRPr="6117CED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6</w:t>
      </w:r>
      <w:r w:rsidRPr="007A5B54">
        <w:fldChar w:fldCharType="end"/>
      </w:r>
      <w:bookmarkEnd w:id="13"/>
      <w:r>
        <w:rPr>
          <w:rFonts w:ascii="Arial" w:hAnsi="Arial" w:cs="Arial"/>
          <w:sz w:val="20"/>
          <w:szCs w:val="20"/>
        </w:rPr>
        <w:t xml:space="preserve"> Schemat Infrastruktury sprzętowej w Lokalizacji </w:t>
      </w:r>
      <w:proofErr w:type="spellStart"/>
      <w:r>
        <w:rPr>
          <w:rFonts w:ascii="Arial" w:hAnsi="Arial" w:cs="Arial"/>
          <w:sz w:val="20"/>
          <w:szCs w:val="20"/>
        </w:rPr>
        <w:t>MRiT</w:t>
      </w:r>
      <w:proofErr w:type="spellEnd"/>
    </w:p>
    <w:sectPr w:rsidR="00183AA1" w:rsidSect="007A5B54">
      <w:footerReference w:type="default" r:id="rId16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B4F6" w14:textId="77777777" w:rsidR="00956E9F" w:rsidRDefault="00956E9F">
      <w:r>
        <w:separator/>
      </w:r>
    </w:p>
  </w:endnote>
  <w:endnote w:type="continuationSeparator" w:id="0">
    <w:p w14:paraId="1242C9E9" w14:textId="77777777" w:rsidR="00956E9F" w:rsidRDefault="0095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___WRD_EMBED_SUB_40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524819"/>
      <w:docPartObj>
        <w:docPartGallery w:val="Page Numbers (Bottom of Page)"/>
        <w:docPartUnique/>
      </w:docPartObj>
    </w:sdtPr>
    <w:sdtEndPr/>
    <w:sdtContent>
      <w:p w14:paraId="2A899835" w14:textId="77777777" w:rsidR="00183AA1" w:rsidRDefault="00956E9F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14:paraId="7BA100D7" w14:textId="77777777" w:rsidR="00183AA1" w:rsidRDefault="00183A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DF7E" w14:textId="77777777" w:rsidR="00956E9F" w:rsidRDefault="00956E9F">
      <w:r>
        <w:separator/>
      </w:r>
    </w:p>
  </w:footnote>
  <w:footnote w:type="continuationSeparator" w:id="0">
    <w:p w14:paraId="077323A0" w14:textId="77777777" w:rsidR="00956E9F" w:rsidRDefault="0095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96B"/>
    <w:multiLevelType w:val="multilevel"/>
    <w:tmpl w:val="8E3ADF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281161"/>
    <w:multiLevelType w:val="multilevel"/>
    <w:tmpl w:val="AD02B8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7D502F"/>
    <w:multiLevelType w:val="multilevel"/>
    <w:tmpl w:val="DC9245E8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A284975"/>
    <w:multiLevelType w:val="multilevel"/>
    <w:tmpl w:val="BAE0CC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7507E65"/>
    <w:multiLevelType w:val="multilevel"/>
    <w:tmpl w:val="58E817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6211A5"/>
    <w:multiLevelType w:val="multilevel"/>
    <w:tmpl w:val="26AE27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516240"/>
    <w:multiLevelType w:val="multilevel"/>
    <w:tmpl w:val="E0D298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855A4B"/>
    <w:multiLevelType w:val="multilevel"/>
    <w:tmpl w:val="89FE3E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3F83CAD"/>
    <w:multiLevelType w:val="multilevel"/>
    <w:tmpl w:val="1060894C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720755"/>
    <w:multiLevelType w:val="multilevel"/>
    <w:tmpl w:val="D7A2D9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233444"/>
    <w:multiLevelType w:val="multilevel"/>
    <w:tmpl w:val="9E6619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2A6054"/>
    <w:multiLevelType w:val="multilevel"/>
    <w:tmpl w:val="70607B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2142F53"/>
    <w:multiLevelType w:val="multilevel"/>
    <w:tmpl w:val="8288FD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47134592">
    <w:abstractNumId w:val="2"/>
  </w:num>
  <w:num w:numId="2" w16cid:durableId="1765221239">
    <w:abstractNumId w:val="1"/>
  </w:num>
  <w:num w:numId="3" w16cid:durableId="426116183">
    <w:abstractNumId w:val="3"/>
  </w:num>
  <w:num w:numId="4" w16cid:durableId="721441721">
    <w:abstractNumId w:val="9"/>
  </w:num>
  <w:num w:numId="5" w16cid:durableId="1938055390">
    <w:abstractNumId w:val="11"/>
  </w:num>
  <w:num w:numId="6" w16cid:durableId="114451017">
    <w:abstractNumId w:val="5"/>
  </w:num>
  <w:num w:numId="7" w16cid:durableId="1107235276">
    <w:abstractNumId w:val="0"/>
  </w:num>
  <w:num w:numId="8" w16cid:durableId="792139077">
    <w:abstractNumId w:val="7"/>
  </w:num>
  <w:num w:numId="9" w16cid:durableId="1255438351">
    <w:abstractNumId w:val="12"/>
  </w:num>
  <w:num w:numId="10" w16cid:durableId="200897301">
    <w:abstractNumId w:val="8"/>
  </w:num>
  <w:num w:numId="11" w16cid:durableId="1593735483">
    <w:abstractNumId w:val="6"/>
  </w:num>
  <w:num w:numId="12" w16cid:durableId="917399632">
    <w:abstractNumId w:val="10"/>
  </w:num>
  <w:num w:numId="13" w16cid:durableId="109432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AA1"/>
    <w:rsid w:val="00183AA1"/>
    <w:rsid w:val="007A5B54"/>
    <w:rsid w:val="00956E9F"/>
    <w:rsid w:val="0B7256D6"/>
    <w:rsid w:val="37866A22"/>
    <w:rsid w:val="6117C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7C78"/>
  <w15:docId w15:val="{6C19BA88-16A2-44BA-89E1-43732CD9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lang w:eastAsia="en-US"/>
    </w:rPr>
  </w:style>
  <w:style w:type="paragraph" w:styleId="Nagwek1">
    <w:name w:val="heading 1"/>
    <w:basedOn w:val="Normalny"/>
    <w:next w:val="Default"/>
    <w:link w:val="Nagwek1Znak"/>
    <w:uiPriority w:val="9"/>
    <w:qFormat/>
    <w:pPr>
      <w:pageBreakBefore/>
      <w:numPr>
        <w:numId w:val="1"/>
      </w:numPr>
      <w:spacing w:before="240" w:line="259" w:lineRule="auto"/>
      <w:ind w:left="431" w:hanging="431"/>
      <w:outlineLvl w:val="0"/>
    </w:pPr>
    <w:rPr>
      <w:rFonts w:eastAsia="Calibri Light" w:cs="Calibri Light"/>
      <w:color w:val="4472C4" w:themeColor="accent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numPr>
        <w:ilvl w:val="1"/>
        <w:numId w:val="1"/>
      </w:numPr>
      <w:spacing w:before="40" w:line="259" w:lineRule="auto"/>
      <w:outlineLvl w:val="1"/>
    </w:pPr>
    <w:rPr>
      <w:rFonts w:ascii="Calibri Light" w:eastAsia="Calibri Light" w:hAnsi="Calibri Light" w:cs="Calibri Light"/>
      <w:color w:val="00206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="Calibri Light" w:eastAsia="Calibri Light" w:hAnsi="Calibri Light" w:cs="Calibri Light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="Calibri Light" w:eastAsia="Calibri Light" w:hAnsi="Calibri Light" w:cs="Calibri Light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="Calibri Light" w:eastAsia="Calibri Light" w:hAnsi="Calibri Light" w:cs="Calibri Light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="Calibri Light" w:eastAsia="Calibri Light" w:hAnsi="Calibri Light" w:cs="Calibri Light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="Calibri Light" w:eastAsia="Calibri Light" w:hAnsi="Calibri Light" w:cs="Calibri Light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="Calibri Light" w:eastAsia="Calibri Light" w:hAnsi="Calibri Light" w:cs="Calibri Light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="Calibri Light" w:eastAsia="Calibri Light" w:hAnsi="Calibri Light" w:cs="Calibri Light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tleChar">
    <w:name w:val="Title Char"/>
    <w:basedOn w:val="Domylnaczcionkaakapitu"/>
    <w:uiPriority w:val="10"/>
    <w:qFormat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Domylnaczcionkaakapitu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Heading1Char">
    <w:name w:val="Heading 1 Char"/>
    <w:basedOn w:val="Domylnaczcionkaakapitu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qFormat/>
    <w:rPr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sz w:val="24"/>
      <w:szCs w:val="24"/>
    </w:rPr>
  </w:style>
  <w:style w:type="character" w:customStyle="1" w:styleId="CytatZnak">
    <w:name w:val="Cytat Znak"/>
    <w:link w:val="Cytat"/>
    <w:uiPriority w:val="29"/>
    <w:qFormat/>
    <w:rPr>
      <w:i/>
    </w:rPr>
  </w:style>
  <w:style w:type="character" w:customStyle="1" w:styleId="CytatintensywnyZnak">
    <w:name w:val="Cytat intensywny Znak"/>
    <w:link w:val="Cytatintensywny"/>
    <w:uiPriority w:val="30"/>
    <w:qFormat/>
    <w:rPr>
      <w:i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FooterChar">
    <w:name w:val="Footer Char"/>
    <w:basedOn w:val="Domylnaczcionkaakapitu"/>
    <w:uiPriority w:val="99"/>
    <w:qFormat/>
  </w:style>
  <w:style w:type="character" w:customStyle="1" w:styleId="StopkaZnak">
    <w:name w:val="Stopka Znak"/>
    <w:link w:val="Stopka"/>
    <w:uiPriority w:val="99"/>
    <w:qFormat/>
  </w:style>
  <w:style w:type="character" w:customStyle="1" w:styleId="TekstprzypisudolnegoZnak">
    <w:name w:val="Tekst przypisu dolnego Znak"/>
    <w:link w:val="Tekstprzypisudolnego"/>
    <w:uiPriority w:val="99"/>
    <w:qFormat/>
    <w:rPr>
      <w:sz w:val="18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Uwydatnienie">
    <w:name w:val="Emphasis"/>
    <w:uiPriority w:val="20"/>
    <w:qFormat/>
    <w:rPr>
      <w:b/>
      <w:b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eastAsia="Calibri Light" w:cs="Calibri Light"/>
      <w:color w:val="4472C4" w:themeColor="accent5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="Calibri Light" w:eastAsia="Calibri Light" w:hAnsi="Calibri Light" w:cs="Calibri Light"/>
      <w:color w:val="002060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Calibri Light" w:eastAsia="Calibri Light" w:hAnsi="Calibri Light" w:cs="Calibri Light"/>
      <w:color w:val="1F4E79" w:themeColor="accent1" w:themeShade="80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ascii="Calibri Light" w:eastAsia="Calibri Light" w:hAnsi="Calibri Light" w:cs="Calibri Light"/>
      <w:i/>
      <w:iCs/>
      <w:color w:val="2E74B5" w:themeColor="accent1" w:themeShade="BF"/>
      <w:sz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ascii="Calibri Light" w:eastAsia="Calibri Light" w:hAnsi="Calibri Light" w:cs="Calibri Light"/>
      <w:color w:val="2E74B5" w:themeColor="accent1" w:themeShade="BF"/>
      <w:sz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ascii="Calibri Light" w:eastAsia="Calibri Light" w:hAnsi="Calibri Light" w:cs="Calibri Light"/>
      <w:color w:val="1F4E79" w:themeColor="accent1" w:themeShade="80"/>
      <w:sz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ascii="Calibri Light" w:eastAsia="Calibri Light" w:hAnsi="Calibri Light" w:cs="Calibri Light"/>
      <w:i/>
      <w:iCs/>
      <w:color w:val="1F4E79" w:themeColor="accent1" w:themeShade="80"/>
      <w:sz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ascii="Calibri Light" w:eastAsia="Calibri Light" w:hAnsi="Calibri Light" w:cs="Calibri Light"/>
      <w:color w:val="262626" w:themeColor="text1" w:themeTint="D9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ascii="Calibri Light" w:eastAsia="Calibri Light" w:hAnsi="Calibri Light" w:cs="Calibri Light"/>
      <w:i/>
      <w:iCs/>
      <w:color w:val="262626" w:themeColor="text1" w:themeTint="D9"/>
      <w:sz w:val="21"/>
      <w:szCs w:val="21"/>
      <w:lang w:eastAsia="en-US"/>
    </w:rPr>
  </w:style>
  <w:style w:type="character" w:customStyle="1" w:styleId="AkapitzlistZnak">
    <w:name w:val="Akapit z listą Znak"/>
    <w:basedOn w:val="Domylnaczcionkaakapitu"/>
    <w:link w:val="Akapitzlist"/>
    <w:qFormat/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character" w:customStyle="1" w:styleId="st">
    <w:name w:val="st"/>
    <w:basedOn w:val="Domylnaczcionkaakapitu"/>
    <w:qFormat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character" w:customStyle="1" w:styleId="label">
    <w:name w:val="label"/>
    <w:basedOn w:val="Domylnaczcionkaakapitu"/>
    <w:qFormat/>
  </w:style>
  <w:style w:type="character" w:customStyle="1" w:styleId="BezodstpwZnak">
    <w:name w:val="Bez odstępów Znak"/>
    <w:basedOn w:val="Domylnaczcionkaakapitu"/>
    <w:link w:val="Bezodstpw"/>
    <w:uiPriority w:val="1"/>
    <w:qFormat/>
    <w:rPr>
      <w:sz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en-US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Numerwiersza">
    <w:name w:val="line number"/>
  </w:style>
  <w:style w:type="character" w:customStyle="1" w:styleId="IndexLink">
    <w:name w:val="Index Link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next w:val="Normalny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indeksu">
    <w:name w:val="index heading"/>
    <w:basedOn w:val="Heading"/>
  </w:style>
  <w:style w:type="paragraph" w:styleId="Nagwekspisutreci">
    <w:name w:val="TOC Heading"/>
    <w:uiPriority w:val="39"/>
    <w:unhideWhenUsed/>
    <w:pPr>
      <w:spacing w:after="160" w:line="259" w:lineRule="auto"/>
    </w:pPr>
  </w:style>
  <w:style w:type="paragraph" w:customStyle="1" w:styleId="Default">
    <w:name w:val="Default"/>
    <w:qFormat/>
    <w:rPr>
      <w:rFonts w:cs="___WRD_EMBED_SUB_40"/>
      <w:color w:val="000000"/>
      <w:sz w:val="22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Bezodstpw">
    <w:name w:val="No Spacing"/>
    <w:link w:val="BezodstpwZnak"/>
    <w:uiPriority w:val="1"/>
    <w:qFormat/>
    <w:rPr>
      <w:sz w:val="22"/>
      <w:lang w:eastAsia="en-US"/>
    </w:rPr>
  </w:style>
  <w:style w:type="paragraph" w:styleId="Akapitzlist">
    <w:name w:val="List Paragraph"/>
    <w:basedOn w:val="Normalny"/>
    <w:link w:val="AkapitzlistZnak"/>
    <w:qFormat/>
    <w:pPr>
      <w:spacing w:after="160" w:line="259" w:lineRule="auto"/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pPr>
      <w:numPr>
        <w:numId w:val="0"/>
      </w:numPr>
      <w:ind w:left="431" w:hanging="431"/>
      <w:outlineLvl w:val="9"/>
    </w:pPr>
    <w:rPr>
      <w:rFonts w:ascii="Calibri Light" w:hAnsi="Calibri Light"/>
      <w:color w:val="2E74B5" w:themeColor="accent1" w:themeShade="BF"/>
      <w:lang w:eastAsia="pl-PL"/>
    </w:rPr>
  </w:style>
  <w:style w:type="paragraph" w:customStyle="1" w:styleId="Nagwekwtabeli">
    <w:name w:val="Nagłówek w tabeli"/>
    <w:basedOn w:val="Normalny"/>
    <w:uiPriority w:val="99"/>
    <w:qFormat/>
    <w:pPr>
      <w:keepNext/>
      <w:spacing w:before="60" w:after="60"/>
      <w:jc w:val="center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Punkt">
    <w:name w:val="Punkt"/>
    <w:basedOn w:val="Tekstpodstawowy"/>
    <w:qFormat/>
    <w:pPr>
      <w:tabs>
        <w:tab w:val="left" w:pos="2155"/>
      </w:tabs>
      <w:spacing w:after="360"/>
      <w:ind w:left="2268" w:hanging="567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Poprawka1">
    <w:name w:val="Poprawka1"/>
    <w:uiPriority w:val="99"/>
    <w:semiHidden/>
    <w:qFormat/>
    <w:rPr>
      <w:sz w:val="22"/>
      <w:lang w:eastAsia="en-US"/>
    </w:rPr>
  </w:style>
  <w:style w:type="paragraph" w:styleId="Poprawka">
    <w:name w:val="Revision"/>
    <w:uiPriority w:val="99"/>
    <w:semiHidden/>
    <w:qFormat/>
    <w:rPr>
      <w:sz w:val="22"/>
      <w:lang w:eastAsia="en-US"/>
    </w:rPr>
  </w:style>
  <w:style w:type="paragraph" w:customStyle="1" w:styleId="lead">
    <w:name w:val="lead"/>
    <w:basedOn w:val="Normalny"/>
    <w:qFormat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paragraph" w:styleId="Listapunktowana3">
    <w:name w:val="List Bullet 3"/>
    <w:basedOn w:val="Normalny"/>
    <w:unhideWhenUsed/>
    <w:qFormat/>
    <w:rsid w:val="00C46060"/>
    <w:pPr>
      <w:spacing w:after="200" w:line="276" w:lineRule="auto"/>
      <w:ind w:left="566" w:hanging="283"/>
      <w:jc w:val="both"/>
    </w:pPr>
    <w:rPr>
      <w:rFonts w:ascii="Arial" w:eastAsia="Times New Roman" w:hAnsi="Arial" w:cs="Times New Roman"/>
    </w:rPr>
  </w:style>
  <w:style w:type="paragraph" w:styleId="Listapunktowana4">
    <w:name w:val="List Bullet 4"/>
    <w:basedOn w:val="Normalny"/>
    <w:semiHidden/>
    <w:unhideWhenUsed/>
    <w:rsid w:val="00C46060"/>
    <w:pPr>
      <w:spacing w:after="200" w:line="276" w:lineRule="auto"/>
      <w:ind w:left="849" w:hanging="283"/>
      <w:contextualSpacing/>
      <w:jc w:val="both"/>
    </w:pPr>
    <w:rPr>
      <w:rFonts w:ascii="Arial" w:eastAsia="Times New Roman" w:hAnsi="Arial" w:cs="Times New Roman"/>
    </w:rPr>
  </w:style>
  <w:style w:type="paragraph" w:customStyle="1" w:styleId="FrameContents">
    <w:name w:val="Frame Contents"/>
    <w:basedOn w:val="Normalny"/>
    <w:qFormat/>
  </w:style>
  <w:style w:type="table" w:customStyle="1" w:styleId="Siatkatabelijasna1">
    <w:name w:val="Siatka tabeli — jasna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Tabelasiatki1jasnaakcent11">
    <w:name w:val="Tabela siatki 1 — jasna — akcent 11"/>
    <w:basedOn w:val="Standardowy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Tabelasiatki1jasnaakcent21">
    <w:name w:val="Tabela siatki 1 — jasna — ak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Tabelasiatki1jasnaakcent31">
    <w:name w:val="Tabela siatki 1 — jasna — ak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Tabelasiatki1jasnaakcent41">
    <w:name w:val="Tabela siatki 1 — jasna — ak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Tabelasiatki1jasnaakcent61">
    <w:name w:val="Tabela siatki 1 — jasna — ak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siatki2akcent11">
    <w:name w:val="Tabela siatki 2 — akcent 11"/>
    <w:basedOn w:val="Standardowy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Tabelasiatki2akcent21">
    <w:name w:val="Tabela siatki 2 — ak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Tabelasiatki2akcent31">
    <w:name w:val="Tabela siatki 2 — ak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Tabelasiatki2akcent41">
    <w:name w:val="Tabela siatki 2 — ak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Tabelasiatki2akcent51">
    <w:name w:val="Tabela siatki 2 — akcent 51"/>
    <w:basedOn w:val="Standardowy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Tabelasiatki2akcent61">
    <w:name w:val="Tabela siatki 2 — ak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siatki3akcent11">
    <w:name w:val="Tabela siatki 3 — akcent 11"/>
    <w:basedOn w:val="Standardowy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Tabelasiatki3akcent21">
    <w:name w:val="Tabela siatki 3 — ak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Tabelasiatki3akcent31">
    <w:name w:val="Tabela siatki 3 — ak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Tabelasiatki3akcent41">
    <w:name w:val="Tabela siatki 3 — ak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Tabelasiatki3akcent51">
    <w:name w:val="Tabela siatki 3 — akcent 51"/>
    <w:basedOn w:val="Standardowy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Tabelasiatki3akcent61">
    <w:name w:val="Tabela siatki 3 — ak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siatki4akcent11">
    <w:name w:val="Tabela siatki 4 — akcent 11"/>
    <w:basedOn w:val="Standardowy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Tabelasiatki4akcent21">
    <w:name w:val="Tabela siatki 4 — ak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Tabelasiatki4akcent31">
    <w:name w:val="Tabela siatki 4 — ak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Tabelasiatki4akcent41">
    <w:name w:val="Tabela siatki 4 — ak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Tabelasiatki4akcent51">
    <w:name w:val="Tabela siatki 4 — akcent 51"/>
    <w:basedOn w:val="Standardowy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Tabelasiatki4akcent61">
    <w:name w:val="Tabela siatki 4 — ak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Tabelasiatki5ciemnaakcent11">
    <w:name w:val="Tabela siatki 5 — ciemna — ak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Tabelasiatki5ciemnaakcent21">
    <w:name w:val="Tabela siatki 5 — ciemna — ak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Tabelasiatki5ciemnaakcent31">
    <w:name w:val="Tabela siatki 5 — ciemna — ak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Tabelasiatki5ciemnaakcent41">
    <w:name w:val="Tabela siatki 5 — ciemna — ak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Tabelasiatki5ciemnaakcent51">
    <w:name w:val="Tabela siatki 5 — ciemna — ak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Tabelasiatki5ciemnaakcent61">
    <w:name w:val="Tabela siatki 5 — ciemna — ak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elasiatki6kolorowaakcent11">
    <w:name w:val="Tabela siatki 6 — kolorowa — akcent 11"/>
    <w:basedOn w:val="Standardowy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Tabelasiatki6kolorowaakcent21">
    <w:name w:val="Tabela siatki 6 — kolorowa — ak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Tabelasiatki6kolorowaakcent31">
    <w:name w:val="Tabela siatki 6 — kolorowa — ak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Tabelasiatki6kolorowaakcent41">
    <w:name w:val="Tabela siatki 6 — kolorowa — ak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Tabelasiatki6kolorowaakcent51">
    <w:name w:val="Tabela siatki 6 — kolorowa — akcent 51"/>
    <w:basedOn w:val="Standardowy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Tabelasiatki6kolorowaakcent61">
    <w:name w:val="Tabela siatki 6 — kolorowa — ak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elasiatki7kolorowaakcent11">
    <w:name w:val="Tabela siatki 7 — kolorowa — akcent 11"/>
    <w:basedOn w:val="Standardowy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Tabelasiatki7kolorowaakcent21">
    <w:name w:val="Tabela siatki 7 — kolorowa — ak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Tabelasiatki7kolorowaakcent31">
    <w:name w:val="Tabela siatki 7 — kolorowa — ak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Tabelasiatki7kolorowaakcent41">
    <w:name w:val="Tabela siatki 7 — kolorowa — ak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Tabelasiatki7kolorowaakcent51">
    <w:name w:val="Tabela siatki 7 — kolorowa — akcent 51"/>
    <w:basedOn w:val="Standardowy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Tabelasiatki7kolorowaakcent61">
    <w:name w:val="Tabela siatki 7 — kolorowa — ak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Tabelalisty1jasnaakcent11">
    <w:name w:val="Tabela listy 1 — jasna — ak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Tabelalisty1jasnaakcent21">
    <w:name w:val="Tabela listy 1 — jasna — ak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Tabelalisty1jasnaakcent31">
    <w:name w:val="Tabela listy 1 — jasna — ak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Tabelalisty1jasnaakcent41">
    <w:name w:val="Tabela listy 1 — jasna — ak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Tabelalisty1jasnaakcent51">
    <w:name w:val="Tabela listy 1 — jasna — ak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Tabelalisty1jasnaakcent61">
    <w:name w:val="Tabela listy 1 — jasna — ak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elalisty2akcent11">
    <w:name w:val="Tabela listy 2 — akcent 11"/>
    <w:basedOn w:val="Standardowy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Tabelalisty2akcent21">
    <w:name w:val="Tabela listy 2 — ak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Tabelalisty2akcent31">
    <w:name w:val="Tabela listy 2 — ak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Tabelalisty2akcent41">
    <w:name w:val="Tabela listy 2 — ak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Tabelalisty2akcent51">
    <w:name w:val="Tabela listy 2 — akcent 51"/>
    <w:basedOn w:val="Standardowy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Tabelalisty2akcent61">
    <w:name w:val="Tabela listy 2 — ak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3akcent11">
    <w:name w:val="Tabela listy 3 — akcent 11"/>
    <w:basedOn w:val="Standardowy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Tabelalisty3akcent21">
    <w:name w:val="Tabela listy 3 — ak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Tabelalisty3akcent31">
    <w:name w:val="Tabela listy 3 — ak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Tabelalisty3akcent41">
    <w:name w:val="Tabela listy 3 — ak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Tabelalisty3akcent51">
    <w:name w:val="Tabela listy 3 — akcent 51"/>
    <w:basedOn w:val="Standardowy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Tabelalisty3akcent61">
    <w:name w:val="Tabela listy 3 — ak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elalisty4akcent11">
    <w:name w:val="Tabela listy 4 — akcent 11"/>
    <w:basedOn w:val="Standardowy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Tabelalisty4akcent21">
    <w:name w:val="Tabela listy 4 — ak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Tabelalisty4akcent31">
    <w:name w:val="Tabela listy 4 — ak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Tabelalisty4akcent41">
    <w:name w:val="Tabela listy 4 — ak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Tabelalisty4akcent51">
    <w:name w:val="Tabela listy 4 — akcent 51"/>
    <w:basedOn w:val="Standardowy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Tabelalisty4akcent61">
    <w:name w:val="Tabela listy 4 — ak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Tabelalisty5ciemnaakcent11">
    <w:name w:val="Tabela listy 5 — ciemna — akcent 11"/>
    <w:basedOn w:val="Standardowy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Tabelalisty5ciemnaakcent21">
    <w:name w:val="Tabela listy 5 — ciemna — ak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Tabelalisty5ciemnaakcent31">
    <w:name w:val="Tabela listy 5 — ciemna — ak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Tabelalisty5ciemnaakcent41">
    <w:name w:val="Tabela listy 5 — ciemna — ak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Tabelalisty5ciemnaakcent51">
    <w:name w:val="Tabela listy 5 — ciemna — akcent 51"/>
    <w:basedOn w:val="Standardowy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Tabelalisty5ciemnaakcent61">
    <w:name w:val="Tabela listy 5 — ciemna — ak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Tabelalisty6kolorowaakcent11">
    <w:name w:val="Tabela listy 6 — kolorowa — akcent 11"/>
    <w:basedOn w:val="Standardowy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Tabelalisty6kolorowaakcent21">
    <w:name w:val="Tabela listy 6 — kolorowa — ak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Tabelalisty6kolorowaakcent31">
    <w:name w:val="Tabela listy 6 — kolorowa — ak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Tabelalisty6kolorowaakcent41">
    <w:name w:val="Tabela listy 6 — kolorowa — ak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Tabelalisty6kolorowaakcent51">
    <w:name w:val="Tabela listy 6 — kolorowa — akcent 51"/>
    <w:basedOn w:val="Standardowy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Tabelalisty6kolorowaakcent61">
    <w:name w:val="Tabela listy 6 — kolorowa — ak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elalisty7kolorowaakcent11">
    <w:name w:val="Tabela listy 7 — kolorowa — akcent 11"/>
    <w:basedOn w:val="Standardowy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Tabelalisty7kolorowaakcent21">
    <w:name w:val="Tabela listy 7 — kolorowa — ak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Tabelalisty7kolorowaakcent31">
    <w:name w:val="Tabela listy 7 — kolorowa — ak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Tabelalisty7kolorowaakcent41">
    <w:name w:val="Tabela listy 7 — kolorowa — ak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Tabelalisty7kolorowaakcent51">
    <w:name w:val="Tabela listy 7 — kolorowa — akcent 51"/>
    <w:basedOn w:val="Standardowy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Tabelalisty7kolorowaakcent61">
    <w:name w:val="Tabela listy 7 — kolorowa — ak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C3163E27D444EAB1A814B9985FE4F" ma:contentTypeVersion="2" ma:contentTypeDescription="Utwórz nowy dokument." ma:contentTypeScope="" ma:versionID="9b1dc1d2d7a62230eb7cefc8c17451a0">
  <xsd:schema xmlns:xsd="http://www.w3.org/2001/XMLSchema" xmlns:xs="http://www.w3.org/2001/XMLSchema" xmlns:p="http://schemas.microsoft.com/office/2006/metadata/properties" xmlns:ns2="706c2018-b3a2-4bff-9bfa-f1fcb9901ede" targetNamespace="http://schemas.microsoft.com/office/2006/metadata/properties" ma:root="true" ma:fieldsID="da7082e9143604b6a6a9f815c4ec1ffe" ns2:_="">
    <xsd:import namespace="706c2018-b3a2-4bff-9bfa-f1fcb9901e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c2018-b3a2-4bff-9bfa-f1fcb9901e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2C335-0FC2-45A3-8E2E-32EAD19E2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A6CFB-BFC0-488B-B5E4-9BD12A763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c2018-b3a2-4bff-9bfa-f1fcb9901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E3F25-D9D0-402B-ACE0-6E775374DF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D8DBA3-5E83-4F48-922C-B3A55BD55E8B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06c2018-b3a2-4bff-9bfa-f1fcb9901ed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1672</Words>
  <Characters>10032</Characters>
  <Application>Microsoft Office Word</Application>
  <DocSecurity>0</DocSecurity>
  <Lines>83</Lines>
  <Paragraphs>23</Paragraphs>
  <ScaleCrop>false</ScaleCrop>
  <Company>MRR</Company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SOPZ asysta</dc:title>
  <dc:subject/>
  <dc:creator>Leszek Szymański</dc:creator>
  <dc:description/>
  <cp:lastModifiedBy>Laskowski Kamil</cp:lastModifiedBy>
  <cp:revision>25</cp:revision>
  <cp:lastPrinted>2020-09-25T10:50:00Z</cp:lastPrinted>
  <dcterms:created xsi:type="dcterms:W3CDTF">2021-09-30T07:39:00Z</dcterms:created>
  <dcterms:modified xsi:type="dcterms:W3CDTF">2024-01-29T14:25:00Z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0x01010024FC3163E27D444EAB1A814B9985FE4F</vt:lpwstr>
  </property>
</Properties>
</file>