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7E748" w14:textId="5D16A902" w:rsidR="008E58FB" w:rsidRPr="00D2488E" w:rsidRDefault="008E58FB" w:rsidP="0070412C">
      <w:pPr>
        <w:spacing w:before="120" w:after="120"/>
        <w:jc w:val="right"/>
        <w:rPr>
          <w:rFonts w:ascii="Arial" w:eastAsia="Times New Roman" w:hAnsi="Arial" w:cs="Arial"/>
          <w:bCs/>
          <w:color w:val="000000"/>
          <w:lang w:eastAsia="pl-PL"/>
        </w:rPr>
      </w:pPr>
      <w:r w:rsidRPr="00D2488E">
        <w:rPr>
          <w:rFonts w:ascii="Arial" w:eastAsia="Times New Roman" w:hAnsi="Arial" w:cs="Arial"/>
          <w:bCs/>
          <w:color w:val="000000"/>
          <w:lang w:eastAsia="pl-PL"/>
        </w:rPr>
        <w:t xml:space="preserve">Warszawa, </w:t>
      </w:r>
      <w:r w:rsidR="000B4985">
        <w:rPr>
          <w:rFonts w:ascii="Arial" w:eastAsia="Times New Roman" w:hAnsi="Arial" w:cs="Arial"/>
          <w:bCs/>
          <w:color w:val="000000"/>
          <w:lang w:eastAsia="pl-PL"/>
        </w:rPr>
        <w:t>1</w:t>
      </w:r>
      <w:r w:rsidR="003A3E4D">
        <w:rPr>
          <w:rFonts w:ascii="Arial" w:eastAsia="Times New Roman" w:hAnsi="Arial" w:cs="Arial"/>
          <w:bCs/>
          <w:color w:val="000000"/>
          <w:lang w:eastAsia="pl-PL"/>
        </w:rPr>
        <w:t>4</w:t>
      </w:r>
      <w:r w:rsidRPr="00D2488E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="00B23E2B">
        <w:rPr>
          <w:rFonts w:ascii="Arial" w:eastAsia="Times New Roman" w:hAnsi="Arial" w:cs="Arial"/>
          <w:bCs/>
          <w:color w:val="000000"/>
          <w:lang w:eastAsia="pl-PL"/>
        </w:rPr>
        <w:t>sierpnia</w:t>
      </w:r>
      <w:r w:rsidRPr="00D2488E">
        <w:rPr>
          <w:rFonts w:ascii="Arial" w:eastAsia="Times New Roman" w:hAnsi="Arial" w:cs="Arial"/>
          <w:bCs/>
          <w:color w:val="000000"/>
          <w:lang w:eastAsia="pl-PL"/>
        </w:rPr>
        <w:t xml:space="preserve"> 202</w:t>
      </w:r>
      <w:r w:rsidR="00B23E2B">
        <w:rPr>
          <w:rFonts w:ascii="Arial" w:eastAsia="Times New Roman" w:hAnsi="Arial" w:cs="Arial"/>
          <w:bCs/>
          <w:color w:val="000000"/>
          <w:lang w:eastAsia="pl-PL"/>
        </w:rPr>
        <w:t>4</w:t>
      </w:r>
      <w:r w:rsidRPr="00D2488E">
        <w:rPr>
          <w:rFonts w:ascii="Arial" w:eastAsia="Times New Roman" w:hAnsi="Arial" w:cs="Arial"/>
          <w:bCs/>
          <w:color w:val="000000"/>
          <w:lang w:eastAsia="pl-PL"/>
        </w:rPr>
        <w:t xml:space="preserve"> r.</w:t>
      </w:r>
    </w:p>
    <w:p w14:paraId="43107F1C" w14:textId="77777777" w:rsidR="008E58FB" w:rsidRPr="00D2488E" w:rsidRDefault="008E58FB" w:rsidP="0070412C">
      <w:pPr>
        <w:spacing w:before="120" w:after="120"/>
        <w:ind w:left="2124" w:firstLine="708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AE939B9" w14:textId="77777777" w:rsidR="008E58FB" w:rsidRPr="00D2488E" w:rsidRDefault="008E58FB" w:rsidP="0070412C">
      <w:pPr>
        <w:spacing w:before="120" w:after="120"/>
        <w:ind w:left="2124" w:hanging="2124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2488E">
        <w:rPr>
          <w:rFonts w:ascii="Arial" w:eastAsia="Times New Roman" w:hAnsi="Arial" w:cs="Arial"/>
          <w:b/>
          <w:bCs/>
          <w:color w:val="000000"/>
          <w:lang w:eastAsia="pl-PL"/>
        </w:rPr>
        <w:t>RAPORT Z KONSULTACJI</w:t>
      </w:r>
    </w:p>
    <w:p w14:paraId="2A31D3AC" w14:textId="4EE25E4D" w:rsidR="008E58FB" w:rsidRPr="00FB0BD7" w:rsidRDefault="00FB0BD7" w:rsidP="0070412C">
      <w:pPr>
        <w:spacing w:before="120" w:after="12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B0BD7">
        <w:rPr>
          <w:rFonts w:ascii="Arial" w:eastAsia="Times New Roman" w:hAnsi="Arial" w:cs="Arial"/>
          <w:b/>
          <w:bCs/>
          <w:color w:val="000000"/>
          <w:lang w:eastAsia="pl-PL"/>
        </w:rPr>
        <w:t xml:space="preserve">projektu ustawy </w:t>
      </w:r>
      <w:r w:rsidR="00B23E2B" w:rsidRPr="00B23E2B">
        <w:rPr>
          <w:rFonts w:ascii="Arial" w:eastAsia="Times New Roman" w:hAnsi="Arial" w:cs="Arial"/>
          <w:b/>
          <w:bCs/>
          <w:color w:val="000000"/>
          <w:lang w:eastAsia="pl-PL"/>
        </w:rPr>
        <w:t>o zmianie niektórych ustaw w celu deregulacji prawa gospodarczego i administracyjnego oraz doskonalenia zasad opracowywania prawa gospodarczego</w:t>
      </w:r>
      <w:r w:rsidRPr="00FB0BD7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(</w:t>
      </w:r>
      <w:r w:rsidRPr="00FB0BD7">
        <w:rPr>
          <w:rFonts w:ascii="Arial" w:eastAsia="Times New Roman" w:hAnsi="Arial" w:cs="Arial"/>
          <w:b/>
          <w:bCs/>
          <w:color w:val="000000"/>
          <w:lang w:eastAsia="pl-PL"/>
        </w:rPr>
        <w:t>U</w:t>
      </w:r>
      <w:r w:rsidR="00B23E2B">
        <w:rPr>
          <w:rFonts w:ascii="Arial" w:eastAsia="Times New Roman" w:hAnsi="Arial" w:cs="Arial"/>
          <w:b/>
          <w:bCs/>
          <w:color w:val="000000"/>
          <w:lang w:eastAsia="pl-PL"/>
        </w:rPr>
        <w:t>A8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)</w:t>
      </w:r>
    </w:p>
    <w:p w14:paraId="54922B86" w14:textId="77777777" w:rsidR="008E58FB" w:rsidRPr="00D2488E" w:rsidRDefault="008E58FB" w:rsidP="0070412C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bookmark0"/>
      <w:r w:rsidRPr="00D2488E">
        <w:rPr>
          <w:rFonts w:ascii="Arial" w:eastAsia="Times New Roman" w:hAnsi="Arial" w:cs="Arial"/>
          <w:b/>
          <w:bCs/>
          <w:color w:val="000000"/>
          <w:lang w:eastAsia="pl-PL"/>
        </w:rPr>
        <w:t>Informacje ogólne</w:t>
      </w:r>
      <w:bookmarkEnd w:id="0"/>
    </w:p>
    <w:p w14:paraId="02BD1A4E" w14:textId="27A2E8AE" w:rsidR="00FB0BD7" w:rsidRPr="00FB0BD7" w:rsidRDefault="00FB0BD7" w:rsidP="0070412C">
      <w:pPr>
        <w:spacing w:before="120" w:after="120"/>
        <w:jc w:val="both"/>
        <w:rPr>
          <w:rFonts w:ascii="Arial" w:hAnsi="Arial" w:cs="Arial"/>
        </w:rPr>
      </w:pPr>
      <w:bookmarkStart w:id="1" w:name="bookmark1"/>
      <w:r>
        <w:rPr>
          <w:rFonts w:ascii="Arial" w:hAnsi="Arial" w:cs="Arial"/>
        </w:rPr>
        <w:t>Projekt</w:t>
      </w:r>
      <w:r w:rsidRPr="00FB0BD7">
        <w:rPr>
          <w:rFonts w:ascii="Arial" w:hAnsi="Arial" w:cs="Arial"/>
        </w:rPr>
        <w:t xml:space="preserve"> stanowi kontynuację najważniejszych ustaw gospodarczych ostatnich lat, kompleksowo regulując wiele aspektów działalności biznesowej.</w:t>
      </w:r>
      <w:r>
        <w:rPr>
          <w:rFonts w:ascii="Arial" w:hAnsi="Arial" w:cs="Arial"/>
        </w:rPr>
        <w:t xml:space="preserve"> </w:t>
      </w:r>
      <w:r w:rsidRPr="00FB0BD7">
        <w:rPr>
          <w:rFonts w:ascii="Arial" w:hAnsi="Arial" w:cs="Arial"/>
        </w:rPr>
        <w:t xml:space="preserve">W projekcie przewidziane zostały przepisy zgrupowane w ramach </w:t>
      </w:r>
      <w:r w:rsidR="003A3E4D">
        <w:rPr>
          <w:rFonts w:ascii="Arial" w:hAnsi="Arial" w:cs="Arial"/>
        </w:rPr>
        <w:t>trzech</w:t>
      </w:r>
      <w:r w:rsidRPr="00FB0BD7">
        <w:rPr>
          <w:rFonts w:ascii="Arial" w:hAnsi="Arial" w:cs="Arial"/>
        </w:rPr>
        <w:t xml:space="preserve"> zasadniczych komponentów:</w:t>
      </w:r>
    </w:p>
    <w:p w14:paraId="223E956D" w14:textId="77777777" w:rsidR="00E348E4" w:rsidRPr="00B108FA" w:rsidRDefault="00E348E4" w:rsidP="0070412C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108FA">
        <w:rPr>
          <w:rFonts w:ascii="Arial" w:hAnsi="Arial" w:cs="Arial"/>
        </w:rPr>
        <w:t>ułatwienia przy podejmowaniu pierwszych kroków w biznesie;</w:t>
      </w:r>
    </w:p>
    <w:p w14:paraId="55F7407A" w14:textId="77777777" w:rsidR="00E348E4" w:rsidRPr="00B108FA" w:rsidRDefault="00E348E4" w:rsidP="0070412C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108FA">
        <w:rPr>
          <w:rFonts w:ascii="Arial" w:hAnsi="Arial" w:cs="Arial"/>
        </w:rPr>
        <w:t>prostsze zasady wykonywania działalności gospodarczej;</w:t>
      </w:r>
    </w:p>
    <w:p w14:paraId="097165E9" w14:textId="77777777" w:rsidR="00E348E4" w:rsidRPr="00B108FA" w:rsidRDefault="00E348E4" w:rsidP="0070412C">
      <w:pPr>
        <w:pStyle w:val="Akapitzlist"/>
        <w:numPr>
          <w:ilvl w:val="0"/>
          <w:numId w:val="20"/>
        </w:numPr>
        <w:spacing w:before="120" w:after="120" w:line="360" w:lineRule="auto"/>
        <w:jc w:val="both"/>
        <w:rPr>
          <w:rFonts w:ascii="Arial" w:hAnsi="Arial" w:cs="Arial"/>
        </w:rPr>
      </w:pPr>
      <w:r w:rsidRPr="00B108FA">
        <w:rPr>
          <w:rFonts w:ascii="Arial" w:hAnsi="Arial" w:cs="Arial"/>
        </w:rPr>
        <w:t>prawo gospodarcze przyjazne przedsiębiorcom.</w:t>
      </w:r>
    </w:p>
    <w:p w14:paraId="77EF27AA" w14:textId="1F25B74D" w:rsidR="00FB0BD7" w:rsidRPr="00FB0BD7" w:rsidRDefault="00FB0BD7" w:rsidP="0070412C">
      <w:p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B0BD7">
        <w:rPr>
          <w:rFonts w:ascii="Arial" w:hAnsi="Arial" w:cs="Arial"/>
        </w:rPr>
        <w:t>Celem proponowanych w projekcie rozwiązań jest zmniejszenie liczby zbędnych i</w:t>
      </w:r>
      <w:r>
        <w:rPr>
          <w:rFonts w:ascii="Arial" w:hAnsi="Arial" w:cs="Arial"/>
        </w:rPr>
        <w:t> </w:t>
      </w:r>
      <w:r w:rsidRPr="00FB0BD7">
        <w:rPr>
          <w:rFonts w:ascii="Arial" w:hAnsi="Arial" w:cs="Arial"/>
        </w:rPr>
        <w:t>nadmiernych wymogów regulacyjnych, co wygeneruje oszczędności czasowe i kosztowe po stronie obywateli i przedsiębiorców. Rezultatem mają być szybsze i sprawniejsze procedury administracyjne, co przełoży się również na efektywność pracy administracji publicznej. Przewiduje się, że podjęte działania będą stanowić pozytywny impuls dla przedsiębiorców oraz obywateli, istotnie wpływając na jakość życia i poprawę warunków do podejmowania i</w:t>
      </w:r>
      <w:r w:rsidR="0078557E">
        <w:rPr>
          <w:rFonts w:ascii="Arial" w:hAnsi="Arial" w:cs="Arial"/>
        </w:rPr>
        <w:t> </w:t>
      </w:r>
      <w:r w:rsidRPr="00FB0BD7">
        <w:rPr>
          <w:rFonts w:ascii="Arial" w:hAnsi="Arial" w:cs="Arial"/>
        </w:rPr>
        <w:t xml:space="preserve">wykonywania działalności gospodarczej. </w:t>
      </w:r>
    </w:p>
    <w:p w14:paraId="41385E9B" w14:textId="1E30BFFF" w:rsidR="008E58FB" w:rsidRPr="00D2488E" w:rsidRDefault="008E58FB" w:rsidP="0070412C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2488E">
        <w:rPr>
          <w:rFonts w:ascii="Arial" w:eastAsia="Times New Roman" w:hAnsi="Arial" w:cs="Arial"/>
          <w:b/>
          <w:bCs/>
          <w:color w:val="000000"/>
          <w:lang w:eastAsia="pl-PL"/>
        </w:rPr>
        <w:t>Przebieg konsultacji</w:t>
      </w:r>
      <w:bookmarkEnd w:id="1"/>
      <w:r w:rsidR="00601FC0">
        <w:rPr>
          <w:rFonts w:ascii="Arial" w:eastAsia="Times New Roman" w:hAnsi="Arial" w:cs="Arial"/>
          <w:b/>
          <w:bCs/>
          <w:color w:val="000000"/>
          <w:lang w:eastAsia="pl-PL"/>
        </w:rPr>
        <w:t xml:space="preserve"> publicznych i opiniowania</w:t>
      </w:r>
    </w:p>
    <w:p w14:paraId="30E4D192" w14:textId="77777777" w:rsidR="00FC306B" w:rsidRDefault="00FC306B" w:rsidP="0070412C">
      <w:pPr>
        <w:spacing w:before="120" w:after="120"/>
        <w:jc w:val="both"/>
        <w:rPr>
          <w:rFonts w:ascii="Arial" w:eastAsia="Times New Roman" w:hAnsi="Arial" w:cs="Arial"/>
          <w:color w:val="000000"/>
          <w:lang w:eastAsia="pl-PL"/>
        </w:rPr>
      </w:pPr>
      <w:r w:rsidRPr="00D2488E">
        <w:rPr>
          <w:rFonts w:ascii="Arial" w:eastAsia="Times New Roman" w:hAnsi="Arial" w:cs="Arial"/>
          <w:color w:val="000000"/>
          <w:lang w:eastAsia="pl-PL"/>
        </w:rPr>
        <w:t>Stosownie do postanowień art. 5 ustawy z dnia 7 lipca 2005 r. o działalności lobbingowej w  procesie stanowienia prawa (Dz. U.</w:t>
      </w:r>
      <w:r>
        <w:rPr>
          <w:rFonts w:ascii="Arial" w:eastAsia="Times New Roman" w:hAnsi="Arial" w:cs="Arial"/>
          <w:color w:val="000000"/>
          <w:lang w:eastAsia="pl-PL"/>
        </w:rPr>
        <w:t xml:space="preserve"> z 2017 r. poz. 248</w:t>
      </w:r>
      <w:r w:rsidRPr="00D2488E">
        <w:rPr>
          <w:rFonts w:ascii="Arial" w:eastAsia="Times New Roman" w:hAnsi="Arial" w:cs="Arial"/>
          <w:color w:val="000000"/>
          <w:lang w:eastAsia="pl-PL"/>
        </w:rPr>
        <w:t xml:space="preserve">) oraz § 52 uchwały nr 190 Rady Ministrów z dnia 29 października 2013 r. Regulamin pracy Rady Ministrów (M. P. </w:t>
      </w:r>
      <w:r>
        <w:rPr>
          <w:rFonts w:ascii="Arial" w:eastAsia="Times New Roman" w:hAnsi="Arial" w:cs="Arial"/>
          <w:color w:val="000000"/>
          <w:lang w:eastAsia="pl-PL"/>
        </w:rPr>
        <w:t xml:space="preserve">z 2022 r. </w:t>
      </w:r>
      <w:r w:rsidRPr="00D2488E">
        <w:rPr>
          <w:rFonts w:ascii="Arial" w:eastAsia="Times New Roman" w:hAnsi="Arial" w:cs="Arial"/>
          <w:color w:val="000000"/>
          <w:lang w:eastAsia="pl-PL"/>
        </w:rPr>
        <w:t xml:space="preserve">poz. </w:t>
      </w:r>
      <w:r>
        <w:rPr>
          <w:rFonts w:ascii="Arial" w:eastAsia="Times New Roman" w:hAnsi="Arial" w:cs="Arial"/>
          <w:color w:val="000000"/>
          <w:lang w:eastAsia="pl-PL"/>
        </w:rPr>
        <w:t>348</w:t>
      </w:r>
      <w:r w:rsidRPr="00D2488E">
        <w:rPr>
          <w:rFonts w:ascii="Arial" w:eastAsia="Times New Roman" w:hAnsi="Arial" w:cs="Arial"/>
          <w:color w:val="000000"/>
          <w:lang w:eastAsia="pl-PL"/>
        </w:rPr>
        <w:t xml:space="preserve">), projekt ustawy został udostępniony w Biuletynie Informacji Publicznej Rządowego Centrum Legislacji. </w:t>
      </w:r>
    </w:p>
    <w:p w14:paraId="5E8D253A" w14:textId="0D1EB871" w:rsidR="00FB0BD7" w:rsidRDefault="00FB0BD7" w:rsidP="0070412C">
      <w:pPr>
        <w:spacing w:before="120" w:after="120"/>
        <w:jc w:val="both"/>
        <w:rPr>
          <w:rFonts w:ascii="Arial" w:eastAsia="Times New Roman" w:hAnsi="Arial" w:cs="Arial"/>
          <w:color w:val="000000"/>
          <w:lang w:eastAsia="pl-PL"/>
        </w:rPr>
      </w:pPr>
      <w:r w:rsidRPr="00FB0BD7">
        <w:rPr>
          <w:rFonts w:ascii="Arial" w:eastAsia="Times New Roman" w:hAnsi="Arial" w:cs="Arial"/>
          <w:color w:val="000000"/>
          <w:lang w:eastAsia="pl-PL"/>
        </w:rPr>
        <w:t xml:space="preserve">Projektowane przepisy nie były poddane procedurze prekonsultacji, jednakże większość </w:t>
      </w:r>
      <w:r w:rsidRPr="00B108FA">
        <w:rPr>
          <w:rFonts w:ascii="Arial" w:eastAsia="Times New Roman" w:hAnsi="Arial" w:cs="Arial"/>
          <w:color w:val="000000"/>
          <w:lang w:eastAsia="pl-PL"/>
        </w:rPr>
        <w:t>proponowanych rozwiązań wynika z wniosków z prowadzonych w Ministerstwie Rozwoju i</w:t>
      </w:r>
      <w:r w:rsidR="002D4643" w:rsidRPr="00B108FA">
        <w:rPr>
          <w:rFonts w:ascii="Arial" w:eastAsia="Times New Roman" w:hAnsi="Arial" w:cs="Arial"/>
          <w:color w:val="000000"/>
          <w:lang w:eastAsia="pl-PL"/>
        </w:rPr>
        <w:t> </w:t>
      </w:r>
      <w:r w:rsidRPr="00B108FA">
        <w:rPr>
          <w:rFonts w:ascii="Arial" w:eastAsia="Times New Roman" w:hAnsi="Arial" w:cs="Arial"/>
          <w:color w:val="000000"/>
          <w:lang w:eastAsia="pl-PL"/>
        </w:rPr>
        <w:t>Technologii ewaluacji (OSR ex post) ustawy o zmianie ustawy – Kodeks postępowania administracyjnego oraz niektórych innych ustaw, pakietu Konstytucja Biznesu</w:t>
      </w:r>
      <w:r w:rsidR="003A3E4D">
        <w:rPr>
          <w:rFonts w:ascii="Arial" w:eastAsia="Times New Roman" w:hAnsi="Arial" w:cs="Arial"/>
          <w:color w:val="000000"/>
          <w:lang w:eastAsia="pl-PL"/>
        </w:rPr>
        <w:t>.</w:t>
      </w:r>
      <w:r w:rsidRPr="00B108FA">
        <w:rPr>
          <w:rFonts w:ascii="Arial" w:eastAsia="Times New Roman" w:hAnsi="Arial" w:cs="Arial"/>
          <w:color w:val="000000"/>
          <w:lang w:eastAsia="pl-PL"/>
        </w:rPr>
        <w:t xml:space="preserve"> Część propozycji została zgłoszona </w:t>
      </w:r>
      <w:r w:rsidR="003A3E4D">
        <w:rPr>
          <w:rFonts w:ascii="Arial" w:eastAsia="Times New Roman" w:hAnsi="Arial" w:cs="Arial"/>
          <w:color w:val="000000"/>
          <w:lang w:eastAsia="pl-PL"/>
        </w:rPr>
        <w:t>przez</w:t>
      </w:r>
      <w:r w:rsidRPr="00B108FA">
        <w:rPr>
          <w:rFonts w:ascii="Arial" w:eastAsia="Times New Roman" w:hAnsi="Arial" w:cs="Arial"/>
          <w:color w:val="000000"/>
          <w:lang w:eastAsia="pl-PL"/>
        </w:rPr>
        <w:t xml:space="preserve"> organizacj</w:t>
      </w:r>
      <w:r w:rsidR="003A3E4D">
        <w:rPr>
          <w:rFonts w:ascii="Arial" w:eastAsia="Times New Roman" w:hAnsi="Arial" w:cs="Arial"/>
          <w:color w:val="000000"/>
          <w:lang w:eastAsia="pl-PL"/>
        </w:rPr>
        <w:t>e</w:t>
      </w:r>
      <w:r w:rsidRPr="00B108FA">
        <w:rPr>
          <w:rFonts w:ascii="Arial" w:eastAsia="Times New Roman" w:hAnsi="Arial" w:cs="Arial"/>
          <w:color w:val="000000"/>
          <w:lang w:eastAsia="pl-PL"/>
        </w:rPr>
        <w:t xml:space="preserve"> przedsiębiorców, reprezentatywnych organizacji pracodawców, Rzecznika Małych i Średnich Przedsiębiorców</w:t>
      </w:r>
      <w:r w:rsidR="003A3E4D">
        <w:rPr>
          <w:rFonts w:ascii="Arial" w:eastAsia="Times New Roman" w:hAnsi="Arial" w:cs="Arial"/>
          <w:color w:val="000000"/>
          <w:lang w:eastAsia="pl-PL"/>
        </w:rPr>
        <w:t>.</w:t>
      </w:r>
    </w:p>
    <w:p w14:paraId="473AD090" w14:textId="695916A7" w:rsidR="008E58FB" w:rsidRPr="00D2488E" w:rsidRDefault="008E58FB" w:rsidP="0070412C">
      <w:pPr>
        <w:spacing w:before="120" w:after="120"/>
        <w:jc w:val="both"/>
        <w:rPr>
          <w:rFonts w:ascii="Arial" w:eastAsia="Times New Roman" w:hAnsi="Arial" w:cs="Arial"/>
          <w:color w:val="000000"/>
          <w:lang w:eastAsia="pl-PL"/>
        </w:rPr>
      </w:pPr>
      <w:r w:rsidRPr="00D2488E">
        <w:rPr>
          <w:rFonts w:ascii="Arial" w:eastAsia="Times New Roman" w:hAnsi="Arial" w:cs="Arial"/>
          <w:color w:val="000000"/>
          <w:lang w:eastAsia="pl-PL"/>
        </w:rPr>
        <w:t xml:space="preserve">Projekt </w:t>
      </w:r>
      <w:r w:rsidR="00B87D04" w:rsidRPr="00D2488E">
        <w:rPr>
          <w:rFonts w:ascii="Arial" w:eastAsia="Times New Roman" w:hAnsi="Arial" w:cs="Arial"/>
          <w:color w:val="000000"/>
          <w:lang w:eastAsia="pl-PL"/>
        </w:rPr>
        <w:t xml:space="preserve">ustawy </w:t>
      </w:r>
      <w:r w:rsidR="00E348E4">
        <w:rPr>
          <w:rFonts w:ascii="Arial" w:eastAsia="Times New Roman" w:hAnsi="Arial" w:cs="Arial"/>
          <w:color w:val="000000"/>
          <w:lang w:eastAsia="pl-PL"/>
        </w:rPr>
        <w:t>stanowi kontynuację prac nad projektem</w:t>
      </w:r>
      <w:r w:rsidR="005F2855" w:rsidRPr="005F2855">
        <w:rPr>
          <w:rFonts w:ascii="Arial" w:eastAsia="Times New Roman" w:hAnsi="Arial" w:cs="Arial"/>
          <w:color w:val="000000"/>
          <w:lang w:eastAsia="pl-PL"/>
        </w:rPr>
        <w:t xml:space="preserve"> ustawy o zmianie niektórych ustaw w</w:t>
      </w:r>
      <w:r w:rsidR="0070412C">
        <w:rPr>
          <w:rFonts w:ascii="Arial" w:eastAsia="Times New Roman" w:hAnsi="Arial" w:cs="Arial"/>
          <w:color w:val="000000"/>
          <w:lang w:eastAsia="pl-PL"/>
        </w:rPr>
        <w:t> </w:t>
      </w:r>
      <w:r w:rsidR="005F2855" w:rsidRPr="005F2855">
        <w:rPr>
          <w:rFonts w:ascii="Arial" w:eastAsia="Times New Roman" w:hAnsi="Arial" w:cs="Arial"/>
          <w:color w:val="000000"/>
          <w:lang w:eastAsia="pl-PL"/>
        </w:rPr>
        <w:t>celu ulepszenia środowiska prawnego i instytucjonalnego dla przedsiębiorców (UD497)</w:t>
      </w:r>
      <w:r w:rsidR="005F285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348E4">
        <w:rPr>
          <w:rFonts w:ascii="Arial" w:eastAsia="Times New Roman" w:hAnsi="Arial" w:cs="Arial"/>
          <w:color w:val="000000"/>
          <w:lang w:eastAsia="pl-PL"/>
        </w:rPr>
        <w:t>i</w:t>
      </w:r>
      <w:r w:rsidR="0070412C">
        <w:rPr>
          <w:rFonts w:ascii="Arial" w:eastAsia="Times New Roman" w:hAnsi="Arial" w:cs="Arial"/>
          <w:color w:val="000000"/>
          <w:lang w:eastAsia="pl-PL"/>
        </w:rPr>
        <w:t> </w:t>
      </w:r>
      <w:r w:rsidRPr="00D2488E">
        <w:rPr>
          <w:rFonts w:ascii="Arial" w:eastAsia="Times New Roman" w:hAnsi="Arial" w:cs="Arial"/>
          <w:color w:val="000000"/>
          <w:lang w:eastAsia="pl-PL"/>
        </w:rPr>
        <w:t xml:space="preserve">został on wpisany do Wykazu prac legislacyjnych </w:t>
      </w:r>
      <w:r w:rsidR="00494A26" w:rsidRPr="00D2488E">
        <w:rPr>
          <w:rFonts w:ascii="Arial" w:eastAsia="Times New Roman" w:hAnsi="Arial" w:cs="Arial"/>
          <w:color w:val="000000"/>
          <w:lang w:eastAsia="pl-PL"/>
        </w:rPr>
        <w:t xml:space="preserve">i programowych </w:t>
      </w:r>
      <w:r w:rsidRPr="00D2488E">
        <w:rPr>
          <w:rFonts w:ascii="Arial" w:eastAsia="Times New Roman" w:hAnsi="Arial" w:cs="Arial"/>
          <w:color w:val="000000"/>
          <w:lang w:eastAsia="pl-PL"/>
        </w:rPr>
        <w:t xml:space="preserve">Rady Ministrów pod </w:t>
      </w:r>
      <w:r w:rsidR="005F2855">
        <w:rPr>
          <w:rFonts w:ascii="Arial" w:eastAsia="Times New Roman" w:hAnsi="Arial" w:cs="Arial"/>
          <w:color w:val="000000"/>
          <w:lang w:eastAsia="pl-PL"/>
        </w:rPr>
        <w:t xml:space="preserve">nowym </w:t>
      </w:r>
      <w:r w:rsidRPr="00D2488E">
        <w:rPr>
          <w:rFonts w:ascii="Arial" w:eastAsia="Times New Roman" w:hAnsi="Arial" w:cs="Arial"/>
          <w:color w:val="000000"/>
          <w:lang w:eastAsia="pl-PL"/>
        </w:rPr>
        <w:t xml:space="preserve">numerem </w:t>
      </w:r>
      <w:r w:rsidR="00B87D04" w:rsidRPr="00D2488E">
        <w:rPr>
          <w:rFonts w:ascii="Arial" w:eastAsia="Times New Roman" w:hAnsi="Arial" w:cs="Arial"/>
          <w:color w:val="000000"/>
          <w:lang w:eastAsia="pl-PL"/>
        </w:rPr>
        <w:t>U</w:t>
      </w:r>
      <w:r w:rsidR="00B23E2B">
        <w:rPr>
          <w:rFonts w:ascii="Arial" w:eastAsia="Times New Roman" w:hAnsi="Arial" w:cs="Arial"/>
          <w:color w:val="000000"/>
          <w:lang w:eastAsia="pl-PL"/>
        </w:rPr>
        <w:t>A8</w:t>
      </w:r>
      <w:r w:rsidR="00B87D04" w:rsidRPr="00D2488E">
        <w:rPr>
          <w:rFonts w:ascii="Arial" w:eastAsia="Times New Roman" w:hAnsi="Arial" w:cs="Arial"/>
          <w:color w:val="000000"/>
          <w:lang w:eastAsia="pl-PL"/>
        </w:rPr>
        <w:t>.</w:t>
      </w:r>
    </w:p>
    <w:p w14:paraId="365FFA8E" w14:textId="1E1F0816" w:rsidR="00D20D10" w:rsidRPr="00D2488E" w:rsidRDefault="000D556B" w:rsidP="0070412C">
      <w:pPr>
        <w:spacing w:before="120" w:after="120"/>
        <w:jc w:val="both"/>
        <w:rPr>
          <w:rFonts w:ascii="Arial" w:eastAsia="Times New Roman" w:hAnsi="Arial" w:cs="Arial"/>
          <w:color w:val="000000"/>
          <w:lang w:eastAsia="pl-PL"/>
        </w:rPr>
      </w:pPr>
      <w:r w:rsidRPr="00A820BD">
        <w:rPr>
          <w:rFonts w:ascii="Arial" w:hAnsi="Arial" w:cs="Arial"/>
          <w:szCs w:val="20"/>
        </w:rPr>
        <w:t xml:space="preserve">Projekt został  skierowany do konsultacji publicznych </w:t>
      </w:r>
      <w:r w:rsidR="00B23E2B">
        <w:rPr>
          <w:rFonts w:ascii="Arial" w:hAnsi="Arial" w:cs="Arial"/>
          <w:szCs w:val="20"/>
        </w:rPr>
        <w:t>5</w:t>
      </w:r>
      <w:r w:rsidRPr="00A820BD">
        <w:rPr>
          <w:rFonts w:ascii="Arial" w:hAnsi="Arial" w:cs="Arial"/>
          <w:szCs w:val="20"/>
        </w:rPr>
        <w:t xml:space="preserve"> kwietni</w:t>
      </w:r>
      <w:r>
        <w:rPr>
          <w:rFonts w:ascii="Arial" w:hAnsi="Arial" w:cs="Arial"/>
          <w:szCs w:val="20"/>
        </w:rPr>
        <w:t>a</w:t>
      </w:r>
      <w:r w:rsidRPr="00A820BD">
        <w:rPr>
          <w:rFonts w:ascii="Arial" w:hAnsi="Arial" w:cs="Arial"/>
          <w:szCs w:val="20"/>
        </w:rPr>
        <w:t xml:space="preserve"> 202</w:t>
      </w:r>
      <w:r w:rsidR="00B23E2B">
        <w:rPr>
          <w:rFonts w:ascii="Arial" w:hAnsi="Arial" w:cs="Arial"/>
          <w:szCs w:val="20"/>
        </w:rPr>
        <w:t>4</w:t>
      </w:r>
      <w:r w:rsidRPr="00A820BD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="00A820BD" w:rsidRPr="00A820BD">
        <w:rPr>
          <w:rFonts w:ascii="Arial" w:hAnsi="Arial" w:cs="Arial"/>
          <w:szCs w:val="20"/>
        </w:rPr>
        <w:t>z</w:t>
      </w:r>
      <w:r w:rsidR="00A820BD">
        <w:rPr>
          <w:rFonts w:ascii="Arial" w:hAnsi="Arial" w:cs="Arial"/>
          <w:szCs w:val="20"/>
        </w:rPr>
        <w:t> </w:t>
      </w:r>
      <w:r w:rsidR="00A820BD" w:rsidRPr="00A820BD">
        <w:rPr>
          <w:rFonts w:ascii="Arial" w:hAnsi="Arial" w:cs="Arial"/>
          <w:szCs w:val="20"/>
        </w:rPr>
        <w:t xml:space="preserve">wyznaczonym terminem </w:t>
      </w:r>
      <w:r w:rsidR="00B23E2B">
        <w:rPr>
          <w:rFonts w:ascii="Arial" w:hAnsi="Arial" w:cs="Arial"/>
          <w:szCs w:val="20"/>
        </w:rPr>
        <w:t>30</w:t>
      </w:r>
      <w:r w:rsidR="00A820BD" w:rsidRPr="00A820BD">
        <w:rPr>
          <w:rFonts w:ascii="Arial" w:hAnsi="Arial" w:cs="Arial"/>
          <w:szCs w:val="20"/>
        </w:rPr>
        <w:t> dni na zajęcie stanowiska do: organizacji przedsiębiorców, samorządów zawodowych, fundacji, stowarzyszeń i instytutów badawczych działających w</w:t>
      </w:r>
      <w:r w:rsidR="002D4643">
        <w:rPr>
          <w:rFonts w:ascii="Arial" w:hAnsi="Arial" w:cs="Arial"/>
          <w:szCs w:val="20"/>
        </w:rPr>
        <w:t> </w:t>
      </w:r>
      <w:r w:rsidR="00A820BD" w:rsidRPr="00A820BD">
        <w:rPr>
          <w:rFonts w:ascii="Arial" w:hAnsi="Arial" w:cs="Arial"/>
          <w:szCs w:val="20"/>
        </w:rPr>
        <w:t xml:space="preserve">obszarze firm </w:t>
      </w:r>
      <w:r w:rsidR="00A820BD" w:rsidRPr="00A820BD">
        <w:rPr>
          <w:rFonts w:ascii="Arial" w:hAnsi="Arial" w:cs="Arial"/>
          <w:szCs w:val="20"/>
        </w:rPr>
        <w:lastRenderedPageBreak/>
        <w:t>rodzinnych, finansów, rynku pracy, rynku nieruchomości i turystyki (</w:t>
      </w:r>
      <w:r w:rsidR="002D4643">
        <w:rPr>
          <w:rFonts w:ascii="Arial" w:hAnsi="Arial" w:cs="Arial"/>
          <w:szCs w:val="20"/>
        </w:rPr>
        <w:t xml:space="preserve">wszystkich </w:t>
      </w:r>
      <w:r w:rsidR="00A820BD" w:rsidRPr="00A820BD">
        <w:rPr>
          <w:rFonts w:ascii="Arial" w:hAnsi="Arial" w:cs="Arial"/>
          <w:szCs w:val="20"/>
        </w:rPr>
        <w:t>podmiotów znajdujących się „wykazie podmiotów do wykorzystania w procesie konsultacji publicznych”</w:t>
      </w:r>
      <w:r w:rsidR="002D4643">
        <w:rPr>
          <w:rStyle w:val="Odwoanieprzypisudolnego"/>
          <w:rFonts w:ascii="Arial" w:hAnsi="Arial" w:cs="Arial"/>
          <w:szCs w:val="20"/>
        </w:rPr>
        <w:footnoteReference w:id="1"/>
      </w:r>
      <w:r w:rsidR="00A820BD" w:rsidRPr="00A820BD">
        <w:rPr>
          <w:rFonts w:ascii="Arial" w:hAnsi="Arial" w:cs="Arial"/>
          <w:szCs w:val="20"/>
        </w:rPr>
        <w:t>).</w:t>
      </w:r>
    </w:p>
    <w:p w14:paraId="18236DC6" w14:textId="7395C877" w:rsidR="000D556B" w:rsidRDefault="000D556B" w:rsidP="0070412C">
      <w:pPr>
        <w:spacing w:before="120" w:after="0"/>
        <w:jc w:val="both"/>
        <w:rPr>
          <w:rFonts w:ascii="Arial" w:hAnsi="Arial" w:cs="Arial"/>
          <w:szCs w:val="20"/>
        </w:rPr>
      </w:pPr>
      <w:r w:rsidRPr="000D556B">
        <w:rPr>
          <w:rFonts w:ascii="Arial" w:hAnsi="Arial" w:cs="Arial"/>
          <w:szCs w:val="20"/>
        </w:rPr>
        <w:t>Projekt zosta</w:t>
      </w:r>
      <w:r>
        <w:rPr>
          <w:rFonts w:ascii="Arial" w:hAnsi="Arial" w:cs="Arial"/>
          <w:szCs w:val="20"/>
        </w:rPr>
        <w:t>ł</w:t>
      </w:r>
      <w:r w:rsidRPr="000D556B">
        <w:rPr>
          <w:rFonts w:ascii="Arial" w:hAnsi="Arial" w:cs="Arial"/>
          <w:szCs w:val="20"/>
        </w:rPr>
        <w:t xml:space="preserve"> także skierowany do opinii Rady Dialogu Społecznego, związków zawodowych i organizacji pracodawców, jak również Komisji Wspólnej Rządu i Samorządu Terytorialnego</w:t>
      </w:r>
      <w:r w:rsidR="0078557E">
        <w:rPr>
          <w:rFonts w:ascii="Arial" w:hAnsi="Arial" w:cs="Arial"/>
          <w:szCs w:val="20"/>
        </w:rPr>
        <w:t xml:space="preserve"> z terminem 30 dni na zajęcie stanowiska</w:t>
      </w:r>
      <w:r w:rsidRPr="000D556B">
        <w:rPr>
          <w:rFonts w:ascii="Arial" w:hAnsi="Arial" w:cs="Arial"/>
          <w:szCs w:val="20"/>
        </w:rPr>
        <w:t>.</w:t>
      </w:r>
      <w:r w:rsidR="00776754">
        <w:rPr>
          <w:rFonts w:ascii="Arial" w:hAnsi="Arial" w:cs="Arial"/>
          <w:szCs w:val="20"/>
        </w:rPr>
        <w:t xml:space="preserve"> </w:t>
      </w:r>
    </w:p>
    <w:p w14:paraId="39564027" w14:textId="77777777" w:rsidR="00FC306B" w:rsidRPr="00FC306B" w:rsidRDefault="00FC306B" w:rsidP="0070412C">
      <w:pPr>
        <w:numPr>
          <w:ilvl w:val="0"/>
          <w:numId w:val="1"/>
        </w:num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C306B">
        <w:rPr>
          <w:rFonts w:ascii="Arial" w:eastAsia="Times New Roman" w:hAnsi="Arial" w:cs="Arial"/>
          <w:b/>
          <w:bCs/>
          <w:color w:val="000000"/>
          <w:lang w:eastAsia="pl-PL"/>
        </w:rPr>
        <w:t>Wyniki przeprowadzonych konsultacji publicznych i opiniowania</w:t>
      </w:r>
    </w:p>
    <w:p w14:paraId="3EB7674E" w14:textId="7E9D75A5" w:rsidR="00717CB2" w:rsidRPr="00974D20" w:rsidRDefault="00473AA4" w:rsidP="0070412C">
      <w:pPr>
        <w:pStyle w:val="Tekstpodstawowy"/>
        <w:tabs>
          <w:tab w:val="left" w:pos="1080"/>
        </w:tabs>
        <w:spacing w:before="120" w:after="0"/>
        <w:jc w:val="both"/>
        <w:rPr>
          <w:rStyle w:val="Pogrubienie"/>
          <w:rFonts w:ascii="Arial" w:hAnsi="Arial" w:cs="Arial"/>
          <w:b w:val="0"/>
          <w:sz w:val="22"/>
          <w:szCs w:val="20"/>
        </w:rPr>
      </w:pPr>
      <w:r w:rsidRPr="00005BD2">
        <w:rPr>
          <w:rStyle w:val="Pogrubienie"/>
          <w:rFonts w:ascii="Arial" w:hAnsi="Arial" w:cs="Arial"/>
          <w:b w:val="0"/>
          <w:sz w:val="22"/>
          <w:szCs w:val="20"/>
        </w:rPr>
        <w:t>W konsultacja</w:t>
      </w:r>
      <w:r w:rsidR="002D4643" w:rsidRPr="00005BD2">
        <w:rPr>
          <w:rStyle w:val="Pogrubienie"/>
          <w:rFonts w:ascii="Arial" w:hAnsi="Arial" w:cs="Arial"/>
          <w:b w:val="0"/>
          <w:sz w:val="22"/>
          <w:szCs w:val="20"/>
        </w:rPr>
        <w:t>ch</w:t>
      </w:r>
      <w:r w:rsidRPr="00005BD2">
        <w:rPr>
          <w:rStyle w:val="Pogrubienie"/>
          <w:rFonts w:ascii="Arial" w:hAnsi="Arial" w:cs="Arial"/>
          <w:b w:val="0"/>
          <w:sz w:val="22"/>
          <w:szCs w:val="20"/>
        </w:rPr>
        <w:t xml:space="preserve"> wzięły udział</w:t>
      </w:r>
      <w:r w:rsidR="00717CB2" w:rsidRPr="00005BD2">
        <w:rPr>
          <w:rStyle w:val="Pogrubienie"/>
          <w:rFonts w:ascii="Arial" w:hAnsi="Arial" w:cs="Arial"/>
          <w:b w:val="0"/>
          <w:sz w:val="22"/>
          <w:szCs w:val="20"/>
        </w:rPr>
        <w:t xml:space="preserve"> następujące podmioty:</w:t>
      </w:r>
    </w:p>
    <w:p w14:paraId="0DEDE71B" w14:textId="77777777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 xml:space="preserve">INSO – Sekcja Prawa Upadłościowego i Restrukturyzacyjnego Instytutu Allerhanda </w:t>
      </w:r>
    </w:p>
    <w:p w14:paraId="5A2FB4EE" w14:textId="238F92F7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Polska Izba Ubezpieczeń</w:t>
      </w:r>
    </w:p>
    <w:p w14:paraId="368417E9" w14:textId="7FD786D7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Polskie Stowarzyszenie Gipsu</w:t>
      </w:r>
    </w:p>
    <w:p w14:paraId="7EB50330" w14:textId="6C3C907B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Związek Telewizji Kablowych w Polsce Izba Gospodarcza</w:t>
      </w:r>
    </w:p>
    <w:p w14:paraId="03B05A26" w14:textId="6FD6BC91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prof. UAM dr hab. Joanna Mucha, kierownik Centrum Wsparcia Mediacji przy Wydziale Prawa i Administracji, Zakład Postępowania Cywilnego WPiA Uniwersytet im. Adama Mickiewicza w Poznaniu oraz Jakub Świtluk, mediator i trener mediacji, Biuro Mediacji Gospodarczej MEDIATOR.WAW.PL</w:t>
      </w:r>
    </w:p>
    <w:p w14:paraId="37050325" w14:textId="53610105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Zarządzających Funduszami i Aktywami</w:t>
      </w:r>
    </w:p>
    <w:p w14:paraId="4BACFA63" w14:textId="0F6F11BD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Naczelna Rada Adwokacka</w:t>
      </w:r>
    </w:p>
    <w:p w14:paraId="730FF9EB" w14:textId="09FE2318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Polska Izba Stacji Kontroli Pojazdów</w:t>
      </w:r>
    </w:p>
    <w:p w14:paraId="7057EA74" w14:textId="57AAFD68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Polska Izba Komunikacji Elektronicznej</w:t>
      </w:r>
    </w:p>
    <w:p w14:paraId="02081CEC" w14:textId="05502987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Polska Izba Firm Szkoleniowych</w:t>
      </w:r>
    </w:p>
    <w:p w14:paraId="491698B5" w14:textId="0839E260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Pomorska Izba Rzemieślnicza MSP</w:t>
      </w:r>
    </w:p>
    <w:p w14:paraId="2C3DC0F0" w14:textId="0F22FF34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Dolnośląska Izba Rzemieślnicza</w:t>
      </w:r>
    </w:p>
    <w:p w14:paraId="0E102D90" w14:textId="49439F77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Rzemieślnicza Mazowsza, Kurpi i Podlasia w Warszawie</w:t>
      </w:r>
    </w:p>
    <w:p w14:paraId="33CB04AE" w14:textId="1CE981D2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Beskidzka Izba Rzemiosła i Przedsiębiorczości w Bielsku – Białej</w:t>
      </w:r>
    </w:p>
    <w:p w14:paraId="25596D32" w14:textId="45261B0C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Małopolska Izba Rzemiosła i Przedsiębiorczości w Krakowie</w:t>
      </w:r>
    </w:p>
    <w:p w14:paraId="55350850" w14:textId="6E8CCBC9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Rzemiosła i Przedsiębiorczości Pomorza Środkowego w Słupsku</w:t>
      </w:r>
    </w:p>
    <w:p w14:paraId="3C34202A" w14:textId="4C780AA8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Kujawsko-Pomorska Izba Rzemiosła i Przedsiębiorczości w Bydgoszczy</w:t>
      </w:r>
    </w:p>
    <w:p w14:paraId="0B0D9FFA" w14:textId="35784A10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Rzemieślnicza oraz Małej i Średniej Przedsiębiorczości w Tarnowie</w:t>
      </w:r>
    </w:p>
    <w:p w14:paraId="2FD95AFA" w14:textId="64A328A8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Rzemieślników i Przedsiębiorców w Kielcach</w:t>
      </w:r>
    </w:p>
    <w:p w14:paraId="21B3997C" w14:textId="6693565A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Rzemieślnicza i Przedsiębiorczości w Białymstoku</w:t>
      </w:r>
    </w:p>
    <w:p w14:paraId="55B58E15" w14:textId="5AE781BA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Krajowa Izba Radców Prawnych</w:t>
      </w:r>
    </w:p>
    <w:p w14:paraId="7236625B" w14:textId="60B7A6A0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Związek Polskiego Leasingu</w:t>
      </w:r>
    </w:p>
    <w:p w14:paraId="6C419AF6" w14:textId="3D7BFD3E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PGE Polska Grupa Energetyczna S.A.</w:t>
      </w:r>
    </w:p>
    <w:p w14:paraId="7ADC6D6D" w14:textId="26C35CDD" w:rsidR="001F5CBC" w:rsidRPr="00180B6F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Regionalna Izba Gospodarcza w Katowicach</w:t>
      </w:r>
    </w:p>
    <w:p w14:paraId="1BB32A80" w14:textId="49F2CDCD" w:rsidR="001F5CBC" w:rsidRPr="001F5CBC" w:rsidRDefault="001F5CBC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Towarzystwo Gospodarcze Polskie Elektrownie</w:t>
      </w:r>
    </w:p>
    <w:p w14:paraId="46A197CA" w14:textId="78F82232" w:rsidR="001F5CBC" w:rsidRPr="00EB16FA" w:rsidRDefault="00EB16F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Związek Banków Polskich</w:t>
      </w:r>
    </w:p>
    <w:p w14:paraId="5A8B58E6" w14:textId="4C366EFF" w:rsidR="00EB16FA" w:rsidRPr="00EB16FA" w:rsidRDefault="00EB16F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Stowarzyszenia Notariuszy Rzeczypospolitej Polskiej</w:t>
      </w:r>
    </w:p>
    <w:p w14:paraId="4F06F171" w14:textId="4655637D" w:rsidR="00EB16FA" w:rsidRPr="00EB16FA" w:rsidRDefault="00EB16F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Domów Maklerskich</w:t>
      </w:r>
    </w:p>
    <w:p w14:paraId="2F377FDF" w14:textId="02D6A181" w:rsidR="00EB16FA" w:rsidRPr="00EB16FA" w:rsidRDefault="00EB16F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Gospodarcza Farmacja Polska</w:t>
      </w:r>
    </w:p>
    <w:p w14:paraId="7EC80556" w14:textId="7B8A9C1B" w:rsidR="00EB16FA" w:rsidRPr="002D7431" w:rsidRDefault="002D7431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Stowarzyszenie Księgowych w Polsce</w:t>
      </w:r>
    </w:p>
    <w:p w14:paraId="40F9C0D1" w14:textId="3CDD2B7B" w:rsidR="002D7431" w:rsidRPr="0058781A" w:rsidRDefault="0058781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Fundacja „Indicium”</w:t>
      </w:r>
    </w:p>
    <w:p w14:paraId="614A5185" w14:textId="24D02C33" w:rsidR="0058781A" w:rsidRPr="00180B6F" w:rsidRDefault="005A6BB2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URZĄD M.ST. WARSZAWY Biuro Architektury i Planowania Przestrzennego (AM) Wydział Organizacji i Finansów</w:t>
      </w:r>
    </w:p>
    <w:p w14:paraId="64AE622B" w14:textId="0EA98C51" w:rsidR="005A6BB2" w:rsidRPr="005A6BB2" w:rsidRDefault="005A6BB2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Polska Izba Inżynierów Budownictwa</w:t>
      </w:r>
    </w:p>
    <w:p w14:paraId="7F9AC71B" w14:textId="393AF81E" w:rsidR="005A6BB2" w:rsidRPr="005A6BB2" w:rsidRDefault="005A6BB2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lastRenderedPageBreak/>
        <w:t xml:space="preserve">Związek Przedsiębiorstw Finansowych w Polsce </w:t>
      </w:r>
    </w:p>
    <w:p w14:paraId="47F706AD" w14:textId="147DCEAF" w:rsidR="005A6BB2" w:rsidRPr="005A6BB2" w:rsidRDefault="005A6BB2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Gospodarki Elektronicznej</w:t>
      </w:r>
    </w:p>
    <w:p w14:paraId="0003E0BE" w14:textId="5FA2E24F" w:rsidR="005A6BB2" w:rsidRPr="006A0AB7" w:rsidRDefault="006A0AB7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Krajowa Rada Spółdzielcza</w:t>
      </w:r>
    </w:p>
    <w:p w14:paraId="1620FB3D" w14:textId="24C24B47" w:rsidR="006A0AB7" w:rsidRPr="006A0AB7" w:rsidRDefault="006A0AB7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Wielkopolska Izba Rzemieślnicza w Poznaniu</w:t>
      </w:r>
    </w:p>
    <w:p w14:paraId="58E8C600" w14:textId="5CB8A5EC" w:rsidR="00257B8A" w:rsidRPr="00122169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Topeka Tax sp. z o.o.</w:t>
      </w:r>
    </w:p>
    <w:p w14:paraId="4AE37CEC" w14:textId="78E3C270" w:rsidR="00122169" w:rsidRPr="00180B6F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Amerykańska Izba Handlowa w Polsce</w:t>
      </w:r>
    </w:p>
    <w:p w14:paraId="2D59B233" w14:textId="3A1115A6" w:rsidR="00122169" w:rsidRPr="00122169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Polski Komitet Energii Elektrycznej</w:t>
      </w:r>
    </w:p>
    <w:p w14:paraId="3561A8DA" w14:textId="57F187C4" w:rsidR="00122169" w:rsidRPr="00122169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Polski Związek Faktorów</w:t>
      </w:r>
    </w:p>
    <w:p w14:paraId="17F68731" w14:textId="77777777" w:rsidR="00122169" w:rsidRPr="00180B6F" w:rsidRDefault="00122169" w:rsidP="0070412C">
      <w:pPr>
        <w:pStyle w:val="Akapitzlist"/>
        <w:numPr>
          <w:ilvl w:val="0"/>
          <w:numId w:val="13"/>
        </w:numPr>
        <w:spacing w:after="120"/>
        <w:ind w:right="-107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MDDP Michalik Dłuska Dziedzic i Partnerzy spółka doradztwa podatkowego spółka akcyjna</w:t>
      </w:r>
    </w:p>
    <w:p w14:paraId="2727E1C1" w14:textId="58C05AED" w:rsidR="00122169" w:rsidRPr="00122169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PeKaDe Partners sp. z o.o.</w:t>
      </w:r>
    </w:p>
    <w:p w14:paraId="2280F234" w14:textId="31073916" w:rsidR="00122169" w:rsidRPr="00180B6F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Stowarzyszenia Dystrybutorów i Producentów Części Motoryzacyjnych</w:t>
      </w:r>
    </w:p>
    <w:p w14:paraId="2C609C0F" w14:textId="1E4FB8F7" w:rsidR="00122169" w:rsidRPr="00122169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APPLIA, związek producentów AGD</w:t>
      </w:r>
    </w:p>
    <w:p w14:paraId="5B7A6535" w14:textId="1540B161" w:rsidR="00122169" w:rsidRPr="00122169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Izba Rzemiosła i Przedsiębiorczości w Nowym Sączu</w:t>
      </w:r>
    </w:p>
    <w:p w14:paraId="24A3E872" w14:textId="01352878" w:rsidR="00122169" w:rsidRPr="00122169" w:rsidRDefault="00122169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Polskie Forum Zarządzania Środowiskowego</w:t>
      </w:r>
    </w:p>
    <w:p w14:paraId="10D7FFBD" w14:textId="219D04B1" w:rsidR="00122169" w:rsidRPr="001E3FAB" w:rsidRDefault="001E3FAB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Polska Izba Informatyki i Telekomunikacji</w:t>
      </w:r>
    </w:p>
    <w:p w14:paraId="4398641E" w14:textId="7C7EC3B8" w:rsidR="001E3FAB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Stowarzyszenie Prawa Zamówień Publicznych</w:t>
      </w:r>
    </w:p>
    <w:p w14:paraId="7441AC5A" w14:textId="68CADF41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Ogólnopolskie Stowarzyszenie Konsultantów Zamówień Publicznych</w:t>
      </w:r>
    </w:p>
    <w:p w14:paraId="23AA6E90" w14:textId="04288C09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Górnicza Izba Przemysłowo-Handlowa</w:t>
      </w:r>
    </w:p>
    <w:p w14:paraId="4772FFF0" w14:textId="47D86523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Towarzystwo Rozwoju Małych Elektrowni Wodnych</w:t>
      </w:r>
    </w:p>
    <w:p w14:paraId="383B11BF" w14:textId="438F843B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Fundacja ArchiPrawo</w:t>
      </w:r>
    </w:p>
    <w:p w14:paraId="6B48FBC1" w14:textId="37F71F47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 xml:space="preserve">Stowarzyszenie Producentów Wełny Mineralnej Szklanej i Skalnej </w:t>
      </w:r>
    </w:p>
    <w:p w14:paraId="72CF9C67" w14:textId="7D0363C1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PFR Towarzystwo Funduszy Inwestycyjnych S.A.</w:t>
      </w:r>
    </w:p>
    <w:p w14:paraId="0B3BC9A6" w14:textId="0367FDB1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Polsko-Ukraińska Izba Gospodarcza</w:t>
      </w:r>
    </w:p>
    <w:p w14:paraId="463218AD" w14:textId="7B6DDB56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Fundacja Sprawne Państwo</w:t>
      </w:r>
    </w:p>
    <w:p w14:paraId="0C1627C7" w14:textId="5006A182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Związek Rewizyjny Spółdzielni Mieszkaniowych RP</w:t>
      </w:r>
    </w:p>
    <w:p w14:paraId="04102207" w14:textId="4C5D0332" w:rsidR="00C3120A" w:rsidRPr="00C3120A" w:rsidRDefault="00C3120A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Polskie Sieci Energetyczne S.A.</w:t>
      </w:r>
    </w:p>
    <w:p w14:paraId="71E906D9" w14:textId="79B7FE86" w:rsidR="00C3120A" w:rsidRPr="00BC75E1" w:rsidRDefault="00BC75E1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Polski Związek Firm Deweloperskich</w:t>
      </w:r>
    </w:p>
    <w:p w14:paraId="29FF4773" w14:textId="295B33BA" w:rsidR="00BC75E1" w:rsidRDefault="00BC75E1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BC75E1">
        <w:rPr>
          <w:rFonts w:ascii="Arial" w:hAnsi="Arial" w:cs="Arial"/>
          <w:szCs w:val="20"/>
        </w:rPr>
        <w:t>Polska Izba Rzeczników Patentowych</w:t>
      </w:r>
    </w:p>
    <w:p w14:paraId="410DBF12" w14:textId="4767E8DC" w:rsidR="00BC75E1" w:rsidRPr="00BC75E1" w:rsidRDefault="00BC75E1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Stowarzyszenie Producentów i Importerów Urządzeń Grzewczych</w:t>
      </w:r>
    </w:p>
    <w:p w14:paraId="0378DD43" w14:textId="362AA3B8" w:rsidR="00BC75E1" w:rsidRPr="00BC75E1" w:rsidRDefault="00BC75E1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PGNIG Termika</w:t>
      </w:r>
    </w:p>
    <w:p w14:paraId="7E01BC77" w14:textId="37F1EA65" w:rsidR="00BC75E1" w:rsidRPr="00180B6F" w:rsidRDefault="00BC75E1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Polska Spółka Gazownictwa sp. z o. o.</w:t>
      </w:r>
    </w:p>
    <w:p w14:paraId="220DFCD1" w14:textId="69E55F33" w:rsidR="00C3120A" w:rsidRPr="00180B6F" w:rsidRDefault="00180B6F" w:rsidP="0070412C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 xml:space="preserve">Cztery osoby fizyczne </w:t>
      </w:r>
    </w:p>
    <w:p w14:paraId="79ACEEB8" w14:textId="34F60F60" w:rsidR="002D4643" w:rsidRPr="001F5CBC" w:rsidRDefault="002D4643" w:rsidP="0070412C">
      <w:pPr>
        <w:spacing w:before="120" w:after="0"/>
        <w:jc w:val="both"/>
        <w:rPr>
          <w:rFonts w:ascii="Arial" w:hAnsi="Arial" w:cs="Arial"/>
          <w:szCs w:val="20"/>
        </w:rPr>
      </w:pPr>
      <w:r w:rsidRPr="001F5CBC">
        <w:rPr>
          <w:rFonts w:ascii="Arial" w:hAnsi="Arial" w:cs="Arial"/>
          <w:szCs w:val="20"/>
        </w:rPr>
        <w:t>W ramach opiniowania uwagi do projektu zgłosiły:</w:t>
      </w:r>
    </w:p>
    <w:p w14:paraId="54BC3984" w14:textId="77777777" w:rsidR="00242F43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242F43">
        <w:rPr>
          <w:rFonts w:ascii="Arial" w:hAnsi="Arial" w:cs="Arial"/>
          <w:szCs w:val="20"/>
        </w:rPr>
        <w:t>Prezes Urzędu Ochrony Danych Osobowych</w:t>
      </w:r>
      <w:r w:rsidRPr="002D4643">
        <w:rPr>
          <w:rFonts w:ascii="Arial" w:hAnsi="Arial" w:cs="Arial"/>
          <w:szCs w:val="20"/>
        </w:rPr>
        <w:t xml:space="preserve"> </w:t>
      </w:r>
    </w:p>
    <w:p w14:paraId="3C380847" w14:textId="601B7A17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Sąd Najwyższy</w:t>
      </w:r>
    </w:p>
    <w:p w14:paraId="0CC5CDAA" w14:textId="572F3E4C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Związek Rzemiosła Polskiego</w:t>
      </w:r>
    </w:p>
    <w:p w14:paraId="27BBC147" w14:textId="3275AC34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Ogólnopolskie Porozumienie Związków Zawodowych</w:t>
      </w:r>
    </w:p>
    <w:p w14:paraId="3BAAA6FA" w14:textId="23C0AD0E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Konfederacja Lewiatan</w:t>
      </w:r>
    </w:p>
    <w:p w14:paraId="21A9E428" w14:textId="3A556B41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Prezes Narodowego Banku Polskiego</w:t>
      </w:r>
    </w:p>
    <w:p w14:paraId="33BE9591" w14:textId="4CA01C4D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Krajowy Ośrodek Wsparcia Rolnictwa</w:t>
      </w:r>
    </w:p>
    <w:p w14:paraId="15163F9D" w14:textId="16E6BD12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Prezes Głównego Urzędu  Nadzoru Budowlanego</w:t>
      </w:r>
    </w:p>
    <w:p w14:paraId="57F64D30" w14:textId="4F359BF1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Prezes Zakładu Ubezpieczeń Społecznych</w:t>
      </w:r>
    </w:p>
    <w:p w14:paraId="449630F7" w14:textId="436B3B7E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GDDKiA</w:t>
      </w:r>
    </w:p>
    <w:p w14:paraId="1A03C5EF" w14:textId="1DCD1C58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Prezes Urzędu Ochrony Konkurencji i Konsumentów</w:t>
      </w:r>
    </w:p>
    <w:p w14:paraId="61C249BA" w14:textId="75934AB2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Urząd Komisji Nadzoru Finansowego</w:t>
      </w:r>
    </w:p>
    <w:p w14:paraId="052E3350" w14:textId="58733045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Prezes Urzędu Komunikacji Elektronicznej</w:t>
      </w:r>
    </w:p>
    <w:p w14:paraId="2847F849" w14:textId="6C0CD0BF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lastRenderedPageBreak/>
        <w:t>Urząd Marszałkowski Województwa Śląskiego</w:t>
      </w:r>
    </w:p>
    <w:p w14:paraId="5F95F8FC" w14:textId="177DBB45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Rzecznik Małych i Średnich Przedsiębiorców</w:t>
      </w:r>
    </w:p>
    <w:p w14:paraId="1D276B6D" w14:textId="17DC26A3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Prokuratoria Generalna Rzeczypospolitej Polskiej (PGRP)</w:t>
      </w:r>
    </w:p>
    <w:p w14:paraId="523EAB7E" w14:textId="10D13E74" w:rsidR="00242F43" w:rsidRPr="00180B6F" w:rsidRDefault="00242F43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Prezes Urzędu Transportu Kolejowego</w:t>
      </w:r>
    </w:p>
    <w:p w14:paraId="5BCD0A41" w14:textId="0F7642BC" w:rsidR="00242F43" w:rsidRPr="00180B6F" w:rsidRDefault="00D515C6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Rzecznik Praw Obywatelskich</w:t>
      </w:r>
    </w:p>
    <w:p w14:paraId="44B8B471" w14:textId="7CEF30C8" w:rsidR="00D515C6" w:rsidRPr="00180B6F" w:rsidRDefault="00D515C6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Business Centre Club</w:t>
      </w:r>
    </w:p>
    <w:p w14:paraId="67330676" w14:textId="49439E36" w:rsidR="00D515C6" w:rsidRPr="00180B6F" w:rsidRDefault="00D515C6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Pomorska Izba Rzemieślnicza Małych i Średnich Przedsiębiorstw</w:t>
      </w:r>
    </w:p>
    <w:p w14:paraId="68B5325C" w14:textId="4A332738" w:rsidR="00D515C6" w:rsidRPr="00180B6F" w:rsidRDefault="00D515C6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NSZZ Solidarność</w:t>
      </w:r>
    </w:p>
    <w:p w14:paraId="19D37F73" w14:textId="77777777" w:rsidR="00AA776E" w:rsidRPr="00180B6F" w:rsidRDefault="00AA776E" w:rsidP="0070412C">
      <w:pPr>
        <w:pStyle w:val="Akapitzlist"/>
        <w:numPr>
          <w:ilvl w:val="0"/>
          <w:numId w:val="21"/>
        </w:numPr>
        <w:spacing w:line="238" w:lineRule="auto"/>
        <w:ind w:right="51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Prezes Narodowego Funduszu Zdrowia</w:t>
      </w:r>
    </w:p>
    <w:p w14:paraId="2D786706" w14:textId="6864E7FD" w:rsidR="00D515C6" w:rsidRPr="00180B6F" w:rsidRDefault="00AA776E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Główny Inspektor Pracy</w:t>
      </w:r>
    </w:p>
    <w:p w14:paraId="3D1E32BB" w14:textId="504E1D39" w:rsidR="00AA776E" w:rsidRPr="00180B6F" w:rsidRDefault="00AA776E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Pracodawcy RP</w:t>
      </w:r>
    </w:p>
    <w:p w14:paraId="4705A9FA" w14:textId="5D705FCC" w:rsidR="00AA776E" w:rsidRPr="00180B6F" w:rsidRDefault="00AA776E" w:rsidP="0070412C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szCs w:val="20"/>
        </w:rPr>
      </w:pPr>
      <w:r w:rsidRPr="00180B6F">
        <w:rPr>
          <w:rFonts w:ascii="Arial" w:hAnsi="Arial" w:cs="Arial"/>
          <w:szCs w:val="20"/>
        </w:rPr>
        <w:t>Krajowa Izba Odwoławcza</w:t>
      </w:r>
    </w:p>
    <w:p w14:paraId="0D503DFA" w14:textId="77777777" w:rsidR="00776754" w:rsidRDefault="00776754" w:rsidP="0070412C">
      <w:pPr>
        <w:spacing w:before="120" w:after="120"/>
        <w:jc w:val="both"/>
        <w:rPr>
          <w:rFonts w:ascii="Arial" w:hAnsi="Arial" w:cs="Arial"/>
          <w:szCs w:val="20"/>
        </w:rPr>
      </w:pPr>
      <w:r w:rsidRPr="00776754">
        <w:rPr>
          <w:rFonts w:ascii="Arial" w:hAnsi="Arial" w:cs="Arial"/>
          <w:szCs w:val="20"/>
        </w:rPr>
        <w:t xml:space="preserve">Do </w:t>
      </w:r>
      <w:r>
        <w:rPr>
          <w:rFonts w:ascii="Arial" w:hAnsi="Arial" w:cs="Arial"/>
          <w:szCs w:val="20"/>
        </w:rPr>
        <w:t>momentu</w:t>
      </w:r>
      <w:r w:rsidRPr="00776754">
        <w:rPr>
          <w:rFonts w:ascii="Arial" w:hAnsi="Arial" w:cs="Arial"/>
          <w:szCs w:val="20"/>
        </w:rPr>
        <w:t xml:space="preserve"> przygotowania niniejszego </w:t>
      </w:r>
      <w:r>
        <w:rPr>
          <w:rFonts w:ascii="Arial" w:hAnsi="Arial" w:cs="Arial"/>
          <w:szCs w:val="20"/>
        </w:rPr>
        <w:t>raportu</w:t>
      </w:r>
      <w:r w:rsidRPr="00776754">
        <w:rPr>
          <w:rFonts w:ascii="Arial" w:hAnsi="Arial" w:cs="Arial"/>
          <w:szCs w:val="20"/>
        </w:rPr>
        <w:t xml:space="preserve"> nie wpłynęła opinia </w:t>
      </w:r>
      <w:r>
        <w:rPr>
          <w:rFonts w:ascii="Arial" w:hAnsi="Arial" w:cs="Arial"/>
          <w:szCs w:val="20"/>
        </w:rPr>
        <w:t>Rady Dialogu Społecznego oraz Komisji Wspólnej Rządu i Samorządu Terytorialnego</w:t>
      </w:r>
      <w:r w:rsidRPr="00776754">
        <w:rPr>
          <w:rFonts w:ascii="Arial" w:hAnsi="Arial" w:cs="Arial"/>
          <w:szCs w:val="20"/>
        </w:rPr>
        <w:t>.</w:t>
      </w:r>
    </w:p>
    <w:p w14:paraId="527E68FB" w14:textId="77777777" w:rsidR="00AD0500" w:rsidRDefault="00F97784" w:rsidP="0070412C">
      <w:pPr>
        <w:spacing w:before="120" w:after="120"/>
        <w:rPr>
          <w:rFonts w:ascii="Arial" w:hAnsi="Arial" w:cs="Arial"/>
          <w:szCs w:val="20"/>
        </w:rPr>
      </w:pPr>
      <w:r w:rsidRPr="00F97784">
        <w:rPr>
          <w:rFonts w:ascii="Arial" w:hAnsi="Arial" w:cs="Arial"/>
          <w:szCs w:val="20"/>
        </w:rPr>
        <w:t xml:space="preserve">Zestawienie uwag zgłoszonych w ramach </w:t>
      </w:r>
      <w:r w:rsidR="00AD0500">
        <w:rPr>
          <w:rFonts w:ascii="Arial" w:hAnsi="Arial" w:cs="Arial"/>
          <w:szCs w:val="20"/>
        </w:rPr>
        <w:t xml:space="preserve">opiniowania i </w:t>
      </w:r>
      <w:r w:rsidRPr="00F97784">
        <w:rPr>
          <w:rFonts w:ascii="Arial" w:hAnsi="Arial" w:cs="Arial"/>
          <w:szCs w:val="20"/>
        </w:rPr>
        <w:t>konsultacji publicznych wraz ze stanowiskiem Ministra Rozwoju</w:t>
      </w:r>
      <w:r w:rsidR="000D556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i Technologii </w:t>
      </w:r>
      <w:r w:rsidRPr="00F97784">
        <w:rPr>
          <w:rFonts w:ascii="Arial" w:hAnsi="Arial" w:cs="Arial"/>
          <w:szCs w:val="20"/>
        </w:rPr>
        <w:t xml:space="preserve">zostało opublikowane </w:t>
      </w:r>
      <w:r w:rsidR="00092E2A">
        <w:rPr>
          <w:rFonts w:ascii="Arial" w:hAnsi="Arial" w:cs="Arial"/>
          <w:szCs w:val="20"/>
        </w:rPr>
        <w:t>na stronie Rządowego Procesu Legislacyjnego</w:t>
      </w:r>
      <w:r w:rsidR="0070412C">
        <w:rPr>
          <w:rFonts w:ascii="Arial" w:hAnsi="Arial" w:cs="Arial"/>
          <w:szCs w:val="20"/>
        </w:rPr>
        <w:t xml:space="preserve"> </w:t>
      </w:r>
      <w:r w:rsidRPr="00F97784">
        <w:rPr>
          <w:rFonts w:ascii="Arial" w:hAnsi="Arial" w:cs="Arial"/>
          <w:szCs w:val="20"/>
        </w:rPr>
        <w:t>pod adresem:</w:t>
      </w:r>
      <w:r w:rsidR="0070412C">
        <w:rPr>
          <w:rFonts w:ascii="Arial" w:hAnsi="Arial" w:cs="Arial"/>
          <w:szCs w:val="20"/>
        </w:rPr>
        <w:t xml:space="preserve"> </w:t>
      </w:r>
    </w:p>
    <w:p w14:paraId="49595E90" w14:textId="14972FD7" w:rsidR="00AD0500" w:rsidRPr="00AD0500" w:rsidRDefault="00000000" w:rsidP="00AD0500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Cs w:val="20"/>
        </w:rPr>
      </w:pPr>
      <w:hyperlink r:id="rId8" w:anchor="13050496" w:history="1">
        <w:r w:rsidR="00AD0500" w:rsidRPr="00AF5265">
          <w:rPr>
            <w:rStyle w:val="Hipercze"/>
            <w:rFonts w:ascii="Arial" w:hAnsi="Arial" w:cs="Arial"/>
            <w:szCs w:val="20"/>
          </w:rPr>
          <w:t>https://legislacja.gov.pl/projekt/12383815/katalog/13050496#13050496</w:t>
        </w:r>
      </w:hyperlink>
      <w:r w:rsidR="00AD0500">
        <w:rPr>
          <w:rFonts w:ascii="Arial" w:hAnsi="Arial" w:cs="Arial"/>
          <w:szCs w:val="20"/>
        </w:rPr>
        <w:t xml:space="preserve"> (opiniowanie)</w:t>
      </w:r>
      <w:r w:rsidR="00AB4763">
        <w:rPr>
          <w:rFonts w:ascii="Arial" w:hAnsi="Arial" w:cs="Arial"/>
          <w:szCs w:val="20"/>
        </w:rPr>
        <w:t>,</w:t>
      </w:r>
    </w:p>
    <w:p w14:paraId="75445819" w14:textId="23BD4FEA" w:rsidR="00F97784" w:rsidRPr="00AD0500" w:rsidRDefault="00000000" w:rsidP="00AD0500">
      <w:pPr>
        <w:pStyle w:val="Akapitzlist"/>
        <w:numPr>
          <w:ilvl w:val="0"/>
          <w:numId w:val="23"/>
        </w:numPr>
        <w:spacing w:before="120" w:after="120"/>
        <w:rPr>
          <w:rFonts w:ascii="Arial" w:hAnsi="Arial" w:cs="Arial"/>
          <w:szCs w:val="20"/>
        </w:rPr>
      </w:pPr>
      <w:hyperlink r:id="rId9" w:anchor="13050490" w:history="1">
        <w:r w:rsidR="00AD0500" w:rsidRPr="00AF5265">
          <w:rPr>
            <w:rStyle w:val="Hipercze"/>
            <w:rFonts w:ascii="Arial" w:hAnsi="Arial" w:cs="Arial"/>
            <w:szCs w:val="20"/>
          </w:rPr>
          <w:t>https://legislacja.gov.pl/projekt/12383815/katalog/13050490#13050490</w:t>
        </w:r>
      </w:hyperlink>
      <w:r w:rsidR="00AD0500">
        <w:rPr>
          <w:rFonts w:ascii="Arial" w:hAnsi="Arial" w:cs="Arial"/>
          <w:szCs w:val="20"/>
        </w:rPr>
        <w:t xml:space="preserve"> (konsultacje publiczne)</w:t>
      </w:r>
      <w:r w:rsidR="00F97784" w:rsidRPr="00AD0500">
        <w:rPr>
          <w:rFonts w:ascii="Arial" w:hAnsi="Arial" w:cs="Arial"/>
          <w:szCs w:val="20"/>
        </w:rPr>
        <w:t>.</w:t>
      </w:r>
    </w:p>
    <w:p w14:paraId="19EF16E0" w14:textId="5065C775" w:rsidR="009C407D" w:rsidRPr="009C407D" w:rsidRDefault="009C407D" w:rsidP="0070412C">
      <w:pPr>
        <w:spacing w:before="120" w:after="120"/>
        <w:jc w:val="both"/>
        <w:rPr>
          <w:rFonts w:ascii="Arial" w:hAnsi="Arial" w:cs="Arial"/>
          <w:szCs w:val="20"/>
        </w:rPr>
      </w:pPr>
      <w:r w:rsidRPr="009C407D">
        <w:rPr>
          <w:rFonts w:ascii="Arial" w:hAnsi="Arial" w:cs="Arial"/>
          <w:szCs w:val="20"/>
        </w:rPr>
        <w:t xml:space="preserve">W dniach </w:t>
      </w:r>
      <w:r w:rsidR="00A820BD">
        <w:rPr>
          <w:rFonts w:ascii="Arial" w:hAnsi="Arial" w:cs="Arial"/>
          <w:szCs w:val="20"/>
        </w:rPr>
        <w:t>2</w:t>
      </w:r>
      <w:r w:rsidR="003718A2">
        <w:rPr>
          <w:rFonts w:ascii="Arial" w:hAnsi="Arial" w:cs="Arial"/>
          <w:szCs w:val="20"/>
        </w:rPr>
        <w:t>5</w:t>
      </w:r>
      <w:r w:rsidR="00A820BD">
        <w:rPr>
          <w:rFonts w:ascii="Arial" w:hAnsi="Arial" w:cs="Arial"/>
          <w:szCs w:val="20"/>
        </w:rPr>
        <w:t>-</w:t>
      </w:r>
      <w:r w:rsidR="003718A2">
        <w:rPr>
          <w:rFonts w:ascii="Arial" w:hAnsi="Arial" w:cs="Arial"/>
          <w:szCs w:val="20"/>
        </w:rPr>
        <w:t>26</w:t>
      </w:r>
      <w:r w:rsidR="00A820BD">
        <w:rPr>
          <w:rFonts w:ascii="Arial" w:hAnsi="Arial" w:cs="Arial"/>
          <w:szCs w:val="20"/>
        </w:rPr>
        <w:t xml:space="preserve"> </w:t>
      </w:r>
      <w:r w:rsidR="003718A2">
        <w:rPr>
          <w:rFonts w:ascii="Arial" w:hAnsi="Arial" w:cs="Arial"/>
          <w:szCs w:val="20"/>
        </w:rPr>
        <w:t>czerwca</w:t>
      </w:r>
      <w:r>
        <w:rPr>
          <w:rFonts w:ascii="Arial" w:hAnsi="Arial" w:cs="Arial"/>
          <w:szCs w:val="20"/>
        </w:rPr>
        <w:t xml:space="preserve"> 202</w:t>
      </w:r>
      <w:r w:rsidR="003718A2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 xml:space="preserve"> r. </w:t>
      </w:r>
      <w:r w:rsidRPr="009C407D">
        <w:rPr>
          <w:rFonts w:ascii="Arial" w:hAnsi="Arial" w:cs="Arial"/>
          <w:szCs w:val="20"/>
        </w:rPr>
        <w:t xml:space="preserve">odbyła się konferencja uzgodnieniowa, w której udział wzięło ok. </w:t>
      </w:r>
      <w:r w:rsidR="007C076F">
        <w:rPr>
          <w:rFonts w:ascii="Arial" w:hAnsi="Arial" w:cs="Arial"/>
          <w:szCs w:val="20"/>
        </w:rPr>
        <w:t>130</w:t>
      </w:r>
      <w:r w:rsidRPr="009C407D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przedstawicieli </w:t>
      </w:r>
      <w:r w:rsidRPr="009C407D">
        <w:rPr>
          <w:rFonts w:ascii="Arial" w:hAnsi="Arial" w:cs="Arial"/>
          <w:szCs w:val="20"/>
        </w:rPr>
        <w:t>zainteresowanych podmiotów, które zgłosiły uwagi do projektu (w tym podmiot</w:t>
      </w:r>
      <w:r>
        <w:rPr>
          <w:rFonts w:ascii="Arial" w:hAnsi="Arial" w:cs="Arial"/>
          <w:szCs w:val="20"/>
        </w:rPr>
        <w:t>ów</w:t>
      </w:r>
      <w:r w:rsidRPr="009C407D">
        <w:rPr>
          <w:rFonts w:ascii="Arial" w:hAnsi="Arial" w:cs="Arial"/>
          <w:szCs w:val="20"/>
        </w:rPr>
        <w:t>, które wzięły udział w konsultacjach publicznych</w:t>
      </w:r>
      <w:r w:rsidR="000D556B">
        <w:rPr>
          <w:rFonts w:ascii="Arial" w:hAnsi="Arial" w:cs="Arial"/>
          <w:szCs w:val="20"/>
        </w:rPr>
        <w:t xml:space="preserve"> i opiniowaniu</w:t>
      </w:r>
      <w:r w:rsidRPr="009C407D">
        <w:rPr>
          <w:rFonts w:ascii="Arial" w:hAnsi="Arial" w:cs="Arial"/>
          <w:szCs w:val="20"/>
        </w:rPr>
        <w:t>).</w:t>
      </w:r>
    </w:p>
    <w:p w14:paraId="1C03D357" w14:textId="77777777" w:rsidR="0022660B" w:rsidRPr="0022660B" w:rsidRDefault="0022660B" w:rsidP="0070412C">
      <w:p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>Zgłoszone zastrzeżenia dotyczyły przede wszystkim następujących kwestii:</w:t>
      </w:r>
    </w:p>
    <w:p w14:paraId="59CF6CFF" w14:textId="207C3AD8" w:rsidR="0022660B" w:rsidRPr="0022660B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>wprowadzenia e-weksla - braku dookreślenia konkretnych wymogów prawnych co do technologii wytworzenia takiego weksla oraz zapewniającej weryfikację stron takiego stosunku wekslowego powstałego poprzez weksel elektroniczny;</w:t>
      </w:r>
    </w:p>
    <w:p w14:paraId="05955BEA" w14:textId="04BB4CC1" w:rsidR="0022660B" w:rsidRPr="0022660B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>zmian w przepisach Kodeksu postępowania administracyjnego dotyczących doręczeń, postępowań mediacyjnych w administracji, umarzania postępowań, kar administracyjnych;</w:t>
      </w:r>
    </w:p>
    <w:p w14:paraId="4DF3DB5A" w14:textId="2946AE87" w:rsidR="0022660B" w:rsidRPr="0022660B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>zmian w Kodeksie cywilnym dotyczących formy dokumentowej umowy leasingowej;</w:t>
      </w:r>
    </w:p>
    <w:p w14:paraId="1F32E024" w14:textId="32BF35D0" w:rsidR="0022660B" w:rsidRPr="0022660B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 xml:space="preserve">zmian w </w:t>
      </w:r>
      <w:r w:rsidR="00245FA2">
        <w:rPr>
          <w:rFonts w:ascii="Arial" w:hAnsi="Arial" w:cs="Arial"/>
          <w:szCs w:val="20"/>
        </w:rPr>
        <w:t>K</w:t>
      </w:r>
      <w:r w:rsidRPr="0022660B">
        <w:rPr>
          <w:rFonts w:ascii="Arial" w:hAnsi="Arial" w:cs="Arial"/>
          <w:szCs w:val="20"/>
        </w:rPr>
        <w:t>odeksie postępowania cywilnego dotyczących mediacji sądowych;</w:t>
      </w:r>
    </w:p>
    <w:p w14:paraId="7DCD93C0" w14:textId="0FB191EC" w:rsidR="0022660B" w:rsidRPr="0022660B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 xml:space="preserve">zmian w ustawie </w:t>
      </w:r>
      <w:r w:rsidR="00D22413" w:rsidRPr="0022660B">
        <w:rPr>
          <w:rFonts w:ascii="Arial" w:hAnsi="Arial" w:cs="Arial"/>
          <w:szCs w:val="20"/>
        </w:rPr>
        <w:t>–</w:t>
      </w:r>
      <w:r w:rsidR="00D22413">
        <w:rPr>
          <w:rFonts w:ascii="Arial" w:hAnsi="Arial" w:cs="Arial"/>
          <w:szCs w:val="20"/>
        </w:rPr>
        <w:t xml:space="preserve"> </w:t>
      </w:r>
      <w:r w:rsidRPr="0022660B">
        <w:rPr>
          <w:rFonts w:ascii="Arial" w:hAnsi="Arial" w:cs="Arial"/>
          <w:szCs w:val="20"/>
        </w:rPr>
        <w:t>Prawo bankowe dotyczących rozszerzenia kręgu podmiotów, którym mogą być udostępniane informacje stanowiące tajemnicę bankową;</w:t>
      </w:r>
    </w:p>
    <w:p w14:paraId="52AA2250" w14:textId="7FA73A17" w:rsidR="0022660B" w:rsidRPr="0022660B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>zmian w ustawie o systemie ubezpieczeń społecznych w  zakresie wyłączenia z</w:t>
      </w:r>
      <w:r w:rsidR="0070412C">
        <w:rPr>
          <w:rFonts w:ascii="Arial" w:hAnsi="Arial" w:cs="Arial"/>
          <w:szCs w:val="20"/>
        </w:rPr>
        <w:t> </w:t>
      </w:r>
      <w:r w:rsidRPr="0022660B">
        <w:rPr>
          <w:rFonts w:ascii="Arial" w:hAnsi="Arial" w:cs="Arial"/>
          <w:szCs w:val="20"/>
        </w:rPr>
        <w:t>obowiązku ubezpieczenia społecznego i zdrowotnego zleceniobiorców zawierających umowę w ramach tzw. „działalności nierejestrowanej”;</w:t>
      </w:r>
    </w:p>
    <w:p w14:paraId="63F330C0" w14:textId="1E788801" w:rsidR="0022660B" w:rsidRPr="0022660B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>zmian w ustawie – Prawo przedsiębiorców dotyczących wprowadzenia instytucji tak zwanego wezwania miękkiego;</w:t>
      </w:r>
    </w:p>
    <w:p w14:paraId="16201A06" w14:textId="62CD27B3" w:rsidR="00674A20" w:rsidRPr="00674A20" w:rsidRDefault="0022660B" w:rsidP="007041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Cs w:val="20"/>
        </w:rPr>
      </w:pPr>
      <w:r w:rsidRPr="0022660B">
        <w:rPr>
          <w:rFonts w:ascii="Arial" w:hAnsi="Arial" w:cs="Arial"/>
          <w:szCs w:val="20"/>
        </w:rPr>
        <w:t>zmian w ustawie – Prawo zamówień publicznych dotyczących postępowania odwoławczego</w:t>
      </w:r>
      <w:r w:rsidR="00B108FA">
        <w:rPr>
          <w:rFonts w:ascii="Arial" w:hAnsi="Arial" w:cs="Arial"/>
          <w:szCs w:val="20"/>
        </w:rPr>
        <w:t>.</w:t>
      </w:r>
    </w:p>
    <w:p w14:paraId="6079CF0A" w14:textId="22394775" w:rsidR="00796B7B" w:rsidRDefault="00796B7B" w:rsidP="0070412C">
      <w:pPr>
        <w:spacing w:before="120" w:after="120"/>
        <w:jc w:val="both"/>
        <w:rPr>
          <w:rFonts w:ascii="Arial" w:hAnsi="Arial" w:cs="Arial"/>
          <w:szCs w:val="20"/>
        </w:rPr>
      </w:pPr>
      <w:r w:rsidRPr="00D9106A">
        <w:rPr>
          <w:rFonts w:ascii="Arial" w:hAnsi="Arial" w:cs="Arial"/>
          <w:szCs w:val="20"/>
        </w:rPr>
        <w:lastRenderedPageBreak/>
        <w:t>Zgłoszone uwagi zostały poddane szczegółowej analizie i uwzględnione przy konstruowaniu wersji projektu, która będzie przedmiotem dalszych prac</w:t>
      </w:r>
      <w:r w:rsidR="00480351" w:rsidRPr="00D9106A">
        <w:rPr>
          <w:rFonts w:ascii="Arial" w:hAnsi="Arial" w:cs="Arial"/>
          <w:szCs w:val="20"/>
        </w:rPr>
        <w:t xml:space="preserve"> albo wyjaśnione, w przypadku ich nieuwzględnienia</w:t>
      </w:r>
      <w:r w:rsidRPr="00D9106A">
        <w:rPr>
          <w:rFonts w:ascii="Arial" w:hAnsi="Arial" w:cs="Arial"/>
          <w:szCs w:val="20"/>
        </w:rPr>
        <w:t xml:space="preserve">. </w:t>
      </w:r>
      <w:r w:rsidR="001B2508" w:rsidRPr="00D9106A">
        <w:rPr>
          <w:rFonts w:ascii="Arial" w:hAnsi="Arial" w:cs="Arial"/>
          <w:szCs w:val="20"/>
        </w:rPr>
        <w:t>W wyniki konsultacji i opiniowania wprowadzono m.in. następujące</w:t>
      </w:r>
      <w:r w:rsidRPr="00D9106A">
        <w:rPr>
          <w:rFonts w:ascii="Arial" w:hAnsi="Arial" w:cs="Arial"/>
          <w:szCs w:val="20"/>
        </w:rPr>
        <w:t xml:space="preserve"> zmiany:</w:t>
      </w:r>
    </w:p>
    <w:p w14:paraId="16942501" w14:textId="0F62D007" w:rsidR="0045646F" w:rsidRDefault="008F7820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elektronicznego weksla przepisy zostaną poddane dodatkowym analizom i procedowane w ramach odrębnego procesu legislacyjnego</w:t>
      </w:r>
      <w:r w:rsidR="0045646F">
        <w:rPr>
          <w:rFonts w:ascii="Arial" w:hAnsi="Arial" w:cs="Arial"/>
        </w:rPr>
        <w:t>;</w:t>
      </w:r>
    </w:p>
    <w:p w14:paraId="4C5C4C30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dookreślenie przepisów w zakresie tzw. doręczenia zastępczego – art. 45a k.p.a.;</w:t>
      </w:r>
    </w:p>
    <w:p w14:paraId="0BE3A974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uzupełnienie regulacji w zakresie sposobu doręczenia – art. 45b k.p.a.;</w:t>
      </w:r>
    </w:p>
    <w:p w14:paraId="37E87CB7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poszerzenie przykładowej listy spraw do mediacji administracyjnej – art. 96a § 1a k.p.a.;</w:t>
      </w:r>
    </w:p>
    <w:p w14:paraId="6D054D72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doprecyzowanie możliwości skorzystania przez strony postępowania ze środka zaskarżenia – art. 124 k.p.a.;</w:t>
      </w:r>
    </w:p>
    <w:p w14:paraId="7F790DDD" w14:textId="3EF0EF74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uszczegółowienie regulacji art. 132 § 1 k.p.a. w zakresie uchylenia decyzji w całości i</w:t>
      </w:r>
      <w:r w:rsidR="0070412C">
        <w:rPr>
          <w:rFonts w:ascii="Arial" w:hAnsi="Arial" w:cs="Arial"/>
        </w:rPr>
        <w:t> </w:t>
      </w:r>
      <w:r>
        <w:rPr>
          <w:rFonts w:ascii="Arial" w:hAnsi="Arial" w:cs="Arial"/>
        </w:rPr>
        <w:t>jednoczesnego umorzenia postępowania w sytuacji uznania, że odwołanie zasługuje w całości na uwzględnienie w toku dokonywania przez organ I instancji autokontroli decyzji będącej przedmiotem odwołania;</w:t>
      </w:r>
    </w:p>
    <w:p w14:paraId="6215D670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doprecyzowanie przepisów dotyczących informacji o próbach mediacji lub innego pozasądowego sposobu rozwiązania sporu w treści pozwu – art. 187 § 11 k.p.a.;</w:t>
      </w:r>
    </w:p>
    <w:p w14:paraId="7AD069F7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doprecyzowanie przepisów określających związanie organu pierwszego stopnia wskazaniami organu odwoławczego – art. 139a k.p.a.;</w:t>
      </w:r>
    </w:p>
    <w:p w14:paraId="287E1C6C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wprowadzenie odpowiednich zmian w ustawie o podatku dochodowym od osób fizycznych, odzwierciedlających projektowane zmiany w ustawie o podatku dochodowym od osób prawnych – w zakresie dotyczącym ulgi badawczo-rozwojowej;</w:t>
      </w:r>
    </w:p>
    <w:p w14:paraId="09152019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uzupełnienie przepisu art. 11 ust. 1 pkt 8a ustawy – Prawo zamówień publicznych dotyczącego wyłączenia stosowania ustawy do udzielania niektórych zamówień lub konkursów o pożyczki udzielane na preferencyjnych warunkach z banków lub instytucji zagranicznych, które zapewniają środki finansowe na projekty, które przyczynią się do osiągnięcia celów UE np. Europejski Bank Inwestycyjny;</w:t>
      </w:r>
    </w:p>
    <w:p w14:paraId="0A7D0FCA" w14:textId="10858E3A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doprecyzowanie przepisów ustawy – Prawo zamówień publicznych w zakresie zamieszczenia odwołania na stronie internetowej prowadzonego postępowania i</w:t>
      </w:r>
      <w:r w:rsidR="0070412C">
        <w:rPr>
          <w:rFonts w:ascii="Arial" w:hAnsi="Arial" w:cs="Arial"/>
        </w:rPr>
        <w:t> </w:t>
      </w:r>
      <w:r>
        <w:rPr>
          <w:rFonts w:ascii="Arial" w:hAnsi="Arial" w:cs="Arial"/>
        </w:rPr>
        <w:t>wezwanie zainteresowanych wykonawców do udziału w postępowaniu odwoławczym;</w:t>
      </w:r>
    </w:p>
    <w:p w14:paraId="7AD36E67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ujednolicenie kwestii wyznaczenia terminu, w którym wykonawca może zgłosić przystąpienie do postępowania odwoławczego – art. 524 ustawy – Prawo zamówień publicznych;</w:t>
      </w:r>
    </w:p>
    <w:p w14:paraId="1C3F6433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doprecyzowanie przepisu art. 544 ust. 3 ustawy – Prawo zamówień publicznych dotyczącego terminu rozprawy i posiedzenia;</w:t>
      </w:r>
    </w:p>
    <w:p w14:paraId="46F3B8E4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doprecyzowanie rozwiązań w ramach prekluzji dowodowej – art. 535 ust. 1 ustawy – Prawo zamówień publicznych;</w:t>
      </w:r>
    </w:p>
    <w:p w14:paraId="0F08DDCB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poszerzenie pojęcia „rzemiosła” w ustawie o rzemiośle i uszczegółowienie przepisów w tym obszarze;</w:t>
      </w:r>
    </w:p>
    <w:p w14:paraId="1F69427F" w14:textId="5C928F58" w:rsidR="0045646F" w:rsidRPr="008F7820" w:rsidRDefault="0045646F" w:rsidP="008F7820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dookreślenie przepisów </w:t>
      </w:r>
      <w:bookmarkStart w:id="2" w:name="_Hlk174347487"/>
      <w:r>
        <w:rPr>
          <w:rFonts w:ascii="Arial" w:hAnsi="Arial" w:cs="Arial"/>
        </w:rPr>
        <w:t xml:space="preserve">ustawy o rzemiośle </w:t>
      </w:r>
      <w:bookmarkEnd w:id="2"/>
      <w:r>
        <w:rPr>
          <w:rFonts w:ascii="Arial" w:hAnsi="Arial" w:cs="Arial"/>
        </w:rPr>
        <w:t>związanych z wprowadzeniem dodatkowego kryterium warunkującego nabycie statusu rzemieślnika przez spółkę prawa handlowego – tzn. złożenia deklaracji o przystąpieniu do jednej z organizacji samorządu gospodarczego rzemiosła;</w:t>
      </w:r>
    </w:p>
    <w:p w14:paraId="2428D5FC" w14:textId="77777777" w:rsidR="0045646F" w:rsidRDefault="0045646F" w:rsidP="0070412C">
      <w:pPr>
        <w:pStyle w:val="Akapitzlist"/>
        <w:numPr>
          <w:ilvl w:val="0"/>
          <w:numId w:val="22"/>
        </w:numPr>
        <w:spacing w:before="120" w:after="12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ujednolicenie sformułowania w zakresie „przystąpienia” do egzaminu – art. 122 ustawy – Prawo oświatowe.</w:t>
      </w:r>
    </w:p>
    <w:p w14:paraId="68BAC58E" w14:textId="427014D8" w:rsidR="00FC306B" w:rsidRPr="00FC306B" w:rsidRDefault="00FC306B" w:rsidP="0070412C">
      <w:pPr>
        <w:numPr>
          <w:ilvl w:val="0"/>
          <w:numId w:val="1"/>
        </w:numPr>
        <w:spacing w:before="120" w:after="120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C306B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 xml:space="preserve">Wyniki zasięgnięcia opinii, dokonania konsultacji albo uzgodnienia projektu z właściwymi organami i instytucjami Unii Europejskiej, w tym Europejskim Bankiem Centralnym </w:t>
      </w:r>
    </w:p>
    <w:p w14:paraId="6039C049" w14:textId="45507A0C" w:rsidR="00FC306B" w:rsidRPr="00FC306B" w:rsidRDefault="00FC306B" w:rsidP="0070412C">
      <w:pPr>
        <w:spacing w:before="120" w:after="120"/>
        <w:jc w:val="both"/>
        <w:rPr>
          <w:rFonts w:ascii="Arial" w:hAnsi="Arial" w:cs="Arial"/>
          <w:szCs w:val="20"/>
        </w:rPr>
      </w:pPr>
      <w:r w:rsidRPr="00FC306B">
        <w:rPr>
          <w:rFonts w:ascii="Arial" w:hAnsi="Arial" w:cs="Arial"/>
          <w:szCs w:val="20"/>
        </w:rPr>
        <w:t>Projekt nie wymaga</w:t>
      </w:r>
      <w:r w:rsidR="004B55DA">
        <w:rPr>
          <w:rFonts w:ascii="Arial" w:hAnsi="Arial" w:cs="Arial"/>
          <w:szCs w:val="20"/>
        </w:rPr>
        <w:t>ł</w:t>
      </w:r>
      <w:r w:rsidRPr="00FC306B">
        <w:rPr>
          <w:rFonts w:ascii="Arial" w:hAnsi="Arial" w:cs="Arial"/>
          <w:szCs w:val="20"/>
        </w:rPr>
        <w:t xml:space="preserve"> przedłożenia go właściwym instytucjom i organom Unii Europejskiej, w</w:t>
      </w:r>
      <w:r w:rsidR="004838CA">
        <w:rPr>
          <w:rFonts w:ascii="Arial" w:hAnsi="Arial" w:cs="Arial"/>
          <w:szCs w:val="20"/>
        </w:rPr>
        <w:t> </w:t>
      </w:r>
      <w:r w:rsidRPr="00FC306B">
        <w:rPr>
          <w:rFonts w:ascii="Arial" w:hAnsi="Arial" w:cs="Arial"/>
          <w:szCs w:val="20"/>
        </w:rPr>
        <w:t xml:space="preserve">tym Europejskiemu Bankowi Centralnemu w celu uzyskania opinii, dokonania konsultacji lub uzgodnienia. </w:t>
      </w:r>
    </w:p>
    <w:p w14:paraId="30375234" w14:textId="3A1E7AAC" w:rsidR="008E58FB" w:rsidRPr="00D2488E" w:rsidRDefault="008E58FB" w:rsidP="0070412C">
      <w:pPr>
        <w:numPr>
          <w:ilvl w:val="0"/>
          <w:numId w:val="1"/>
        </w:numPr>
        <w:spacing w:before="120" w:after="120"/>
        <w:ind w:left="720" w:hanging="72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2488E">
        <w:rPr>
          <w:rFonts w:ascii="Arial" w:eastAsia="Times New Roman" w:hAnsi="Arial" w:cs="Arial"/>
          <w:b/>
          <w:bCs/>
          <w:color w:val="000000"/>
          <w:lang w:eastAsia="pl-PL"/>
        </w:rPr>
        <w:t>Podmioty, które zgłosiły zainteresowanie pracami nad projektem w trybie przepisów o działalności lobbingowej w procesie stanowienia prawa</w:t>
      </w:r>
    </w:p>
    <w:p w14:paraId="5559703A" w14:textId="47D80F57" w:rsidR="00C8490A" w:rsidRPr="00D2488E" w:rsidRDefault="00522C8F" w:rsidP="0070412C">
      <w:pPr>
        <w:spacing w:before="120"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97010A">
        <w:rPr>
          <w:rFonts w:ascii="Arial" w:eastAsia="Times New Roman" w:hAnsi="Arial" w:cs="Arial"/>
          <w:color w:val="000000"/>
          <w:lang w:eastAsia="pl-PL"/>
        </w:rPr>
        <w:t>Żaden podmiot nie zgłosił</w:t>
      </w:r>
      <w:r>
        <w:rPr>
          <w:rFonts w:ascii="Arial" w:eastAsia="Times New Roman" w:hAnsi="Arial" w:cs="Arial"/>
          <w:color w:val="000000"/>
          <w:lang w:eastAsia="pl-PL"/>
        </w:rPr>
        <w:t xml:space="preserve"> zainteresowania </w:t>
      </w:r>
      <w:r w:rsidR="008E58FB" w:rsidRPr="00D2488E">
        <w:rPr>
          <w:rFonts w:ascii="Arial" w:eastAsia="Times New Roman" w:hAnsi="Arial" w:cs="Arial"/>
          <w:color w:val="000000"/>
          <w:lang w:eastAsia="pl-PL"/>
        </w:rPr>
        <w:t>pracami nad pr</w:t>
      </w:r>
      <w:r>
        <w:rPr>
          <w:rFonts w:ascii="Arial" w:eastAsia="Times New Roman" w:hAnsi="Arial" w:cs="Arial"/>
          <w:color w:val="000000"/>
          <w:lang w:eastAsia="pl-PL"/>
        </w:rPr>
        <w:t xml:space="preserve">ojektem w trybie </w:t>
      </w:r>
      <w:r w:rsidR="004838CA" w:rsidRPr="004838CA">
        <w:rPr>
          <w:rFonts w:ascii="Arial" w:eastAsia="Times New Roman" w:hAnsi="Arial" w:cs="Arial"/>
          <w:color w:val="000000"/>
          <w:lang w:eastAsia="pl-PL"/>
        </w:rPr>
        <w:t>ustawy z dnia 7</w:t>
      </w:r>
      <w:r w:rsidR="004838CA">
        <w:rPr>
          <w:rFonts w:ascii="Arial" w:eastAsia="Times New Roman" w:hAnsi="Arial" w:cs="Arial"/>
          <w:color w:val="000000"/>
          <w:lang w:eastAsia="pl-PL"/>
        </w:rPr>
        <w:t> </w:t>
      </w:r>
      <w:r w:rsidR="004838CA" w:rsidRPr="004838CA">
        <w:rPr>
          <w:rFonts w:ascii="Arial" w:eastAsia="Times New Roman" w:hAnsi="Arial" w:cs="Arial"/>
          <w:color w:val="000000"/>
          <w:lang w:eastAsia="pl-PL"/>
        </w:rPr>
        <w:t>lipca 2005 r. o działalności lobbingowej w procesie stanowienia prawa.</w:t>
      </w:r>
    </w:p>
    <w:sectPr w:rsidR="00C8490A" w:rsidRPr="00D2488E" w:rsidSect="00D41C00">
      <w:footerReference w:type="default" r:id="rId10"/>
      <w:type w:val="continuous"/>
      <w:pgSz w:w="11909" w:h="16834"/>
      <w:pgMar w:top="1418" w:right="1440" w:bottom="1276" w:left="1440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C0EDD" w14:textId="77777777" w:rsidR="008B04EF" w:rsidRDefault="008B04EF">
      <w:pPr>
        <w:spacing w:after="0" w:line="240" w:lineRule="auto"/>
      </w:pPr>
      <w:r>
        <w:separator/>
      </w:r>
    </w:p>
  </w:endnote>
  <w:endnote w:type="continuationSeparator" w:id="0">
    <w:p w14:paraId="3116C6E6" w14:textId="77777777" w:rsidR="008B04EF" w:rsidRDefault="008B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1337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143D163" w14:textId="77777777" w:rsidR="005C3FA6" w:rsidRPr="00AB0DC4" w:rsidRDefault="005C3FA6">
        <w:pPr>
          <w:pStyle w:val="Stopka"/>
          <w:jc w:val="center"/>
          <w:rPr>
            <w:rFonts w:ascii="Times New Roman" w:hAnsi="Times New Roman" w:cs="Times New Roman"/>
            <w:sz w:val="20"/>
          </w:rPr>
        </w:pPr>
        <w:r w:rsidRPr="00AB0DC4">
          <w:rPr>
            <w:rFonts w:ascii="Times New Roman" w:hAnsi="Times New Roman" w:cs="Times New Roman"/>
            <w:sz w:val="20"/>
          </w:rPr>
          <w:fldChar w:fldCharType="begin"/>
        </w:r>
        <w:r w:rsidRPr="00AB0DC4">
          <w:rPr>
            <w:rFonts w:ascii="Times New Roman" w:hAnsi="Times New Roman" w:cs="Times New Roman"/>
            <w:sz w:val="20"/>
          </w:rPr>
          <w:instrText>PAGE   \* MERGEFORMAT</w:instrText>
        </w:r>
        <w:r w:rsidRPr="00AB0DC4">
          <w:rPr>
            <w:rFonts w:ascii="Times New Roman" w:hAnsi="Times New Roman" w:cs="Times New Roman"/>
            <w:sz w:val="20"/>
          </w:rPr>
          <w:fldChar w:fldCharType="separate"/>
        </w:r>
        <w:r w:rsidR="00B17841">
          <w:rPr>
            <w:rFonts w:ascii="Times New Roman" w:hAnsi="Times New Roman" w:cs="Times New Roman"/>
            <w:noProof/>
            <w:sz w:val="20"/>
          </w:rPr>
          <w:t>7</w:t>
        </w:r>
        <w:r w:rsidRPr="00AB0DC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1C47ADD" w14:textId="77777777" w:rsidR="005C3FA6" w:rsidRDefault="005C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AAF1A" w14:textId="77777777" w:rsidR="008B04EF" w:rsidRDefault="008B04EF">
      <w:pPr>
        <w:spacing w:after="0" w:line="240" w:lineRule="auto"/>
      </w:pPr>
      <w:r>
        <w:separator/>
      </w:r>
    </w:p>
  </w:footnote>
  <w:footnote w:type="continuationSeparator" w:id="0">
    <w:p w14:paraId="1F10D7E4" w14:textId="77777777" w:rsidR="008B04EF" w:rsidRDefault="008B04EF">
      <w:pPr>
        <w:spacing w:after="0" w:line="240" w:lineRule="auto"/>
      </w:pPr>
      <w:r>
        <w:continuationSeparator/>
      </w:r>
    </w:p>
  </w:footnote>
  <w:footnote w:id="1">
    <w:p w14:paraId="72EC0566" w14:textId="30FD4D60" w:rsidR="002D4643" w:rsidRDefault="002D46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8A2FF0">
          <w:rPr>
            <w:rStyle w:val="Hipercze"/>
            <w:rFonts w:ascii="Times New Roman" w:hAnsi="Times New Roman"/>
          </w:rPr>
          <w:t>https://www.gov.pl/web/rozwoj-technologia/wez-udzial-w-konsultacjach-publicznych-w-ramach-rzadowego-procesu-legislacyjnego</w:t>
        </w:r>
      </w:hyperlink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E5B797B"/>
    <w:multiLevelType w:val="hybridMultilevel"/>
    <w:tmpl w:val="5F56B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972A5"/>
    <w:multiLevelType w:val="hybridMultilevel"/>
    <w:tmpl w:val="FD1E1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A5A4C"/>
    <w:multiLevelType w:val="hybridMultilevel"/>
    <w:tmpl w:val="B1D6D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44904"/>
    <w:multiLevelType w:val="hybridMultilevel"/>
    <w:tmpl w:val="AC001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864"/>
    <w:multiLevelType w:val="hybridMultilevel"/>
    <w:tmpl w:val="24566DD2"/>
    <w:lvl w:ilvl="0" w:tplc="FBEAC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35441"/>
    <w:multiLevelType w:val="hybridMultilevel"/>
    <w:tmpl w:val="FD80C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73331"/>
    <w:multiLevelType w:val="hybridMultilevel"/>
    <w:tmpl w:val="A7D2CDC4"/>
    <w:lvl w:ilvl="0" w:tplc="FBEAC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31BD2"/>
    <w:multiLevelType w:val="hybridMultilevel"/>
    <w:tmpl w:val="18945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96E61"/>
    <w:multiLevelType w:val="hybridMultilevel"/>
    <w:tmpl w:val="BFF48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B7C24"/>
    <w:multiLevelType w:val="hybridMultilevel"/>
    <w:tmpl w:val="A3187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936B0"/>
    <w:multiLevelType w:val="hybridMultilevel"/>
    <w:tmpl w:val="6EBE0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53ACE"/>
    <w:multiLevelType w:val="hybridMultilevel"/>
    <w:tmpl w:val="6734B434"/>
    <w:lvl w:ilvl="0" w:tplc="FBEAC1E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5352A0"/>
    <w:multiLevelType w:val="hybridMultilevel"/>
    <w:tmpl w:val="FE40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02EE9"/>
    <w:multiLevelType w:val="hybridMultilevel"/>
    <w:tmpl w:val="DC4AB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92FD0"/>
    <w:multiLevelType w:val="hybridMultilevel"/>
    <w:tmpl w:val="1EFAA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66146"/>
    <w:multiLevelType w:val="hybridMultilevel"/>
    <w:tmpl w:val="1070F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608E6"/>
    <w:multiLevelType w:val="hybridMultilevel"/>
    <w:tmpl w:val="541ACC9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2535E34"/>
    <w:multiLevelType w:val="hybridMultilevel"/>
    <w:tmpl w:val="86EE0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15130"/>
    <w:multiLevelType w:val="hybridMultilevel"/>
    <w:tmpl w:val="EF7E7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14047"/>
    <w:multiLevelType w:val="hybridMultilevel"/>
    <w:tmpl w:val="2CD413C6"/>
    <w:lvl w:ilvl="0" w:tplc="04150013">
      <w:start w:val="1"/>
      <w:numFmt w:val="upperRoman"/>
      <w:lvlText w:val="%1."/>
      <w:lvlJc w:val="righ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57146FE"/>
    <w:multiLevelType w:val="hybridMultilevel"/>
    <w:tmpl w:val="A7D2CDC4"/>
    <w:lvl w:ilvl="0" w:tplc="FBEAC1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C4E69"/>
    <w:multiLevelType w:val="hybridMultilevel"/>
    <w:tmpl w:val="9A60E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910561">
    <w:abstractNumId w:val="0"/>
  </w:num>
  <w:num w:numId="2" w16cid:durableId="517701193">
    <w:abstractNumId w:val="8"/>
  </w:num>
  <w:num w:numId="3" w16cid:durableId="1913271038">
    <w:abstractNumId w:val="13"/>
  </w:num>
  <w:num w:numId="4" w16cid:durableId="739641015">
    <w:abstractNumId w:val="11"/>
  </w:num>
  <w:num w:numId="5" w16cid:durableId="293214288">
    <w:abstractNumId w:val="18"/>
  </w:num>
  <w:num w:numId="6" w16cid:durableId="606422703">
    <w:abstractNumId w:val="5"/>
  </w:num>
  <w:num w:numId="7" w16cid:durableId="1810318568">
    <w:abstractNumId w:val="12"/>
  </w:num>
  <w:num w:numId="8" w16cid:durableId="1415669194">
    <w:abstractNumId w:val="21"/>
  </w:num>
  <w:num w:numId="9" w16cid:durableId="576479622">
    <w:abstractNumId w:val="7"/>
  </w:num>
  <w:num w:numId="10" w16cid:durableId="546720254">
    <w:abstractNumId w:val="6"/>
  </w:num>
  <w:num w:numId="11" w16cid:durableId="451172084">
    <w:abstractNumId w:val="14"/>
  </w:num>
  <w:num w:numId="12" w16cid:durableId="869412099">
    <w:abstractNumId w:val="4"/>
  </w:num>
  <w:num w:numId="13" w16cid:durableId="1794708289">
    <w:abstractNumId w:val="15"/>
  </w:num>
  <w:num w:numId="14" w16cid:durableId="306321111">
    <w:abstractNumId w:val="20"/>
  </w:num>
  <w:num w:numId="15" w16cid:durableId="662514455">
    <w:abstractNumId w:val="10"/>
  </w:num>
  <w:num w:numId="16" w16cid:durableId="1507207490">
    <w:abstractNumId w:val="22"/>
  </w:num>
  <w:num w:numId="17" w16cid:durableId="587886682">
    <w:abstractNumId w:val="19"/>
  </w:num>
  <w:num w:numId="18" w16cid:durableId="423840377">
    <w:abstractNumId w:val="9"/>
  </w:num>
  <w:num w:numId="19" w16cid:durableId="599609381">
    <w:abstractNumId w:val="16"/>
  </w:num>
  <w:num w:numId="20" w16cid:durableId="1933470310">
    <w:abstractNumId w:val="1"/>
  </w:num>
  <w:num w:numId="21" w16cid:durableId="1649817318">
    <w:abstractNumId w:val="17"/>
  </w:num>
  <w:num w:numId="22" w16cid:durableId="1493180948">
    <w:abstractNumId w:val="19"/>
  </w:num>
  <w:num w:numId="23" w16cid:durableId="1866942418">
    <w:abstractNumId w:val="2"/>
  </w:num>
  <w:num w:numId="24" w16cid:durableId="1125849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405"/>
    <w:rsid w:val="00005BD2"/>
    <w:rsid w:val="000415A3"/>
    <w:rsid w:val="00092E2A"/>
    <w:rsid w:val="000A71D3"/>
    <w:rsid w:val="000B4985"/>
    <w:rsid w:val="000D556B"/>
    <w:rsid w:val="00103A2C"/>
    <w:rsid w:val="001153A5"/>
    <w:rsid w:val="00122169"/>
    <w:rsid w:val="00144818"/>
    <w:rsid w:val="00151D32"/>
    <w:rsid w:val="00180B6F"/>
    <w:rsid w:val="001B13BE"/>
    <w:rsid w:val="001B2508"/>
    <w:rsid w:val="001D1218"/>
    <w:rsid w:val="001E3FAB"/>
    <w:rsid w:val="001E4939"/>
    <w:rsid w:val="001F0A9C"/>
    <w:rsid w:val="001F5CBC"/>
    <w:rsid w:val="002143CE"/>
    <w:rsid w:val="0022660B"/>
    <w:rsid w:val="002314E7"/>
    <w:rsid w:val="00242F43"/>
    <w:rsid w:val="00245FA2"/>
    <w:rsid w:val="0025590F"/>
    <w:rsid w:val="00257B8A"/>
    <w:rsid w:val="00281B08"/>
    <w:rsid w:val="00296845"/>
    <w:rsid w:val="00296BF1"/>
    <w:rsid w:val="002A7795"/>
    <w:rsid w:val="002B488A"/>
    <w:rsid w:val="002D4643"/>
    <w:rsid w:val="002D7431"/>
    <w:rsid w:val="002E1B25"/>
    <w:rsid w:val="002F0F67"/>
    <w:rsid w:val="00353EC3"/>
    <w:rsid w:val="00356D00"/>
    <w:rsid w:val="003718A2"/>
    <w:rsid w:val="003775AB"/>
    <w:rsid w:val="00395D59"/>
    <w:rsid w:val="003A3E4D"/>
    <w:rsid w:val="003A77CC"/>
    <w:rsid w:val="003F3F11"/>
    <w:rsid w:val="00447552"/>
    <w:rsid w:val="004510E7"/>
    <w:rsid w:val="00455641"/>
    <w:rsid w:val="0045646F"/>
    <w:rsid w:val="00461724"/>
    <w:rsid w:val="004622C9"/>
    <w:rsid w:val="00473AA4"/>
    <w:rsid w:val="00480351"/>
    <w:rsid w:val="004838CA"/>
    <w:rsid w:val="00494A26"/>
    <w:rsid w:val="004A376F"/>
    <w:rsid w:val="004B0D2A"/>
    <w:rsid w:val="004B55DA"/>
    <w:rsid w:val="004E0122"/>
    <w:rsid w:val="004E049D"/>
    <w:rsid w:val="00515682"/>
    <w:rsid w:val="0052224A"/>
    <w:rsid w:val="00522C8F"/>
    <w:rsid w:val="00524D5E"/>
    <w:rsid w:val="00530892"/>
    <w:rsid w:val="00573486"/>
    <w:rsid w:val="00577451"/>
    <w:rsid w:val="0058781A"/>
    <w:rsid w:val="005A6BB2"/>
    <w:rsid w:val="005C3FA6"/>
    <w:rsid w:val="005C537C"/>
    <w:rsid w:val="005D21FE"/>
    <w:rsid w:val="005F2855"/>
    <w:rsid w:val="005F4E31"/>
    <w:rsid w:val="005F7F08"/>
    <w:rsid w:val="00601FC0"/>
    <w:rsid w:val="0063290F"/>
    <w:rsid w:val="00674A20"/>
    <w:rsid w:val="00676A0E"/>
    <w:rsid w:val="006A0AB7"/>
    <w:rsid w:val="006A1505"/>
    <w:rsid w:val="006A4C8C"/>
    <w:rsid w:val="0070412C"/>
    <w:rsid w:val="007131F4"/>
    <w:rsid w:val="00714797"/>
    <w:rsid w:val="00717CB2"/>
    <w:rsid w:val="00721849"/>
    <w:rsid w:val="00725254"/>
    <w:rsid w:val="00733859"/>
    <w:rsid w:val="00776754"/>
    <w:rsid w:val="0078557E"/>
    <w:rsid w:val="00796B7B"/>
    <w:rsid w:val="007C076F"/>
    <w:rsid w:val="007C730B"/>
    <w:rsid w:val="008076BE"/>
    <w:rsid w:val="00811AEC"/>
    <w:rsid w:val="008256DB"/>
    <w:rsid w:val="008852E4"/>
    <w:rsid w:val="008B04EF"/>
    <w:rsid w:val="008C0BC7"/>
    <w:rsid w:val="008E58FB"/>
    <w:rsid w:val="008F7820"/>
    <w:rsid w:val="0095068A"/>
    <w:rsid w:val="0097010A"/>
    <w:rsid w:val="00974D20"/>
    <w:rsid w:val="00992849"/>
    <w:rsid w:val="009A27B4"/>
    <w:rsid w:val="009C407D"/>
    <w:rsid w:val="009D296A"/>
    <w:rsid w:val="009D3664"/>
    <w:rsid w:val="00A109B1"/>
    <w:rsid w:val="00A820BD"/>
    <w:rsid w:val="00A85614"/>
    <w:rsid w:val="00AA776E"/>
    <w:rsid w:val="00AB3910"/>
    <w:rsid w:val="00AB4763"/>
    <w:rsid w:val="00AB74F5"/>
    <w:rsid w:val="00AD0500"/>
    <w:rsid w:val="00AD2C93"/>
    <w:rsid w:val="00AF2DD1"/>
    <w:rsid w:val="00B108FA"/>
    <w:rsid w:val="00B11DA4"/>
    <w:rsid w:val="00B17841"/>
    <w:rsid w:val="00B23E2B"/>
    <w:rsid w:val="00B62668"/>
    <w:rsid w:val="00B87D04"/>
    <w:rsid w:val="00BB0034"/>
    <w:rsid w:val="00BC4C29"/>
    <w:rsid w:val="00BC75E1"/>
    <w:rsid w:val="00BE19D5"/>
    <w:rsid w:val="00C3120A"/>
    <w:rsid w:val="00C64C77"/>
    <w:rsid w:val="00C8490A"/>
    <w:rsid w:val="00C90C3E"/>
    <w:rsid w:val="00CA07A0"/>
    <w:rsid w:val="00CD391B"/>
    <w:rsid w:val="00CE4537"/>
    <w:rsid w:val="00CF2F2F"/>
    <w:rsid w:val="00D101D0"/>
    <w:rsid w:val="00D20D10"/>
    <w:rsid w:val="00D22413"/>
    <w:rsid w:val="00D2488E"/>
    <w:rsid w:val="00D31D73"/>
    <w:rsid w:val="00D32F16"/>
    <w:rsid w:val="00D37A7F"/>
    <w:rsid w:val="00D41C00"/>
    <w:rsid w:val="00D42F7E"/>
    <w:rsid w:val="00D515C6"/>
    <w:rsid w:val="00D64A5A"/>
    <w:rsid w:val="00D827BD"/>
    <w:rsid w:val="00D9106A"/>
    <w:rsid w:val="00DA644F"/>
    <w:rsid w:val="00DA7CC0"/>
    <w:rsid w:val="00E117E9"/>
    <w:rsid w:val="00E348E4"/>
    <w:rsid w:val="00E5360D"/>
    <w:rsid w:val="00E63167"/>
    <w:rsid w:val="00E6425C"/>
    <w:rsid w:val="00E743A8"/>
    <w:rsid w:val="00EA62B2"/>
    <w:rsid w:val="00EB16FA"/>
    <w:rsid w:val="00EC31E7"/>
    <w:rsid w:val="00EF08C4"/>
    <w:rsid w:val="00F06A6C"/>
    <w:rsid w:val="00F23105"/>
    <w:rsid w:val="00F46975"/>
    <w:rsid w:val="00F97784"/>
    <w:rsid w:val="00FB0BD7"/>
    <w:rsid w:val="00FB7FEA"/>
    <w:rsid w:val="00FC306B"/>
    <w:rsid w:val="00FD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1ABB"/>
  <w15:docId w15:val="{1B01433D-FBA3-46D2-A638-69E1546C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8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,A_wyliczenie,L1"/>
    <w:basedOn w:val="Normalny"/>
    <w:link w:val="AkapitzlistZnak"/>
    <w:uiPriority w:val="34"/>
    <w:qFormat/>
    <w:rsid w:val="008E58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E5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FB"/>
  </w:style>
  <w:style w:type="character" w:styleId="Pogrubienie">
    <w:name w:val="Strong"/>
    <w:uiPriority w:val="22"/>
    <w:qFormat/>
    <w:rsid w:val="00717CB2"/>
    <w:rPr>
      <w:b/>
      <w:bCs/>
    </w:rPr>
  </w:style>
  <w:style w:type="paragraph" w:styleId="Tekstpodstawowy">
    <w:name w:val="Body Text"/>
    <w:basedOn w:val="Normalny"/>
    <w:link w:val="TekstpodstawowyZnak"/>
    <w:rsid w:val="00717CB2"/>
    <w:pPr>
      <w:spacing w:after="1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7CB2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17841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676A0E"/>
    <w:pPr>
      <w:spacing w:after="0" w:line="240" w:lineRule="auto"/>
    </w:pPr>
  </w:style>
  <w:style w:type="character" w:styleId="Odwoaniedokomentarza">
    <w:name w:val="annotation reference"/>
    <w:uiPriority w:val="99"/>
    <w:semiHidden/>
    <w:unhideWhenUsed/>
    <w:rsid w:val="00A820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0BD"/>
    <w:pPr>
      <w:spacing w:after="0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20BD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20BD"/>
    <w:pPr>
      <w:spacing w:after="0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20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20B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556B"/>
    <w:rPr>
      <w:color w:val="605E5C"/>
      <w:shd w:val="clear" w:color="auto" w:fill="E1DFDD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link w:val="Akapitzlist"/>
    <w:uiPriority w:val="34"/>
    <w:qFormat/>
    <w:locked/>
    <w:rsid w:val="00E348E4"/>
  </w:style>
  <w:style w:type="paragraph" w:styleId="NormalnyWeb">
    <w:name w:val="Normal (Web)"/>
    <w:basedOn w:val="Normalny"/>
    <w:uiPriority w:val="99"/>
    <w:unhideWhenUsed/>
    <w:rsid w:val="006A4C8C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041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9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cja.gov.pl/projekt/12383815/katalog/130504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egislacja.gov.pl/projekt/12383815/katalog/1305049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ozwoj-technologia/wez-udzial-w-konsultacjach-publicznych-w-ramach-rzadowego-procesu-legislacyjn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D66D-0FE7-4B44-B70C-986E7C6F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1826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Fiedeń</dc:creator>
  <cp:keywords/>
  <dc:description/>
  <cp:lastModifiedBy>Herman Anna</cp:lastModifiedBy>
  <cp:revision>2</cp:revision>
  <dcterms:created xsi:type="dcterms:W3CDTF">2024-08-26T11:06:00Z</dcterms:created>
  <dcterms:modified xsi:type="dcterms:W3CDTF">2024-08-26T11:06:00Z</dcterms:modified>
</cp:coreProperties>
</file>