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B0D22" w14:textId="183866CC" w:rsidR="00BE56ED" w:rsidRPr="00B357AE" w:rsidRDefault="00C5162E" w:rsidP="00B357AE">
      <w:pPr>
        <w:autoSpaceDE w:val="0"/>
        <w:autoSpaceDN w:val="0"/>
        <w:adjustRightInd w:val="0"/>
        <w:spacing w:after="120" w:line="240" w:lineRule="atLeast"/>
        <w:jc w:val="center"/>
        <w:rPr>
          <w:rFonts w:ascii="Times New Roman" w:hAnsi="Times New Roman" w:cs="Times New Roman"/>
          <w:b/>
          <w:sz w:val="24"/>
          <w:szCs w:val="24"/>
        </w:rPr>
      </w:pPr>
      <w:r>
        <w:rPr>
          <w:rFonts w:ascii="Times New Roman" w:hAnsi="Times New Roman" w:cs="Times New Roman"/>
          <w:b/>
          <w:sz w:val="24"/>
          <w:szCs w:val="24"/>
        </w:rPr>
        <w:t xml:space="preserve"> </w:t>
      </w:r>
      <w:r w:rsidR="00C353C5" w:rsidRPr="00B357AE">
        <w:rPr>
          <w:rFonts w:ascii="Times New Roman" w:hAnsi="Times New Roman" w:cs="Times New Roman"/>
          <w:b/>
          <w:sz w:val="24"/>
          <w:szCs w:val="24"/>
        </w:rPr>
        <w:t>Uzasadnienie</w:t>
      </w:r>
    </w:p>
    <w:p w14:paraId="7DB3953C" w14:textId="77777777" w:rsidR="00932131" w:rsidRPr="00B357AE" w:rsidRDefault="00932131" w:rsidP="00B357AE">
      <w:pPr>
        <w:autoSpaceDE w:val="0"/>
        <w:autoSpaceDN w:val="0"/>
        <w:adjustRightInd w:val="0"/>
        <w:spacing w:after="120" w:line="240" w:lineRule="atLeast"/>
        <w:jc w:val="center"/>
        <w:rPr>
          <w:rFonts w:ascii="Times New Roman" w:hAnsi="Times New Roman" w:cs="Times New Roman"/>
          <w:b/>
          <w:sz w:val="24"/>
          <w:szCs w:val="24"/>
        </w:rPr>
      </w:pPr>
    </w:p>
    <w:p w14:paraId="6D710E5D" w14:textId="77777777" w:rsidR="00932131" w:rsidRPr="00B357AE" w:rsidRDefault="00932131" w:rsidP="001756DF">
      <w:pPr>
        <w:numPr>
          <w:ilvl w:val="0"/>
          <w:numId w:val="3"/>
        </w:numPr>
        <w:tabs>
          <w:tab w:val="clear" w:pos="1080"/>
          <w:tab w:val="num" w:pos="851"/>
        </w:tabs>
        <w:autoSpaceDE w:val="0"/>
        <w:autoSpaceDN w:val="0"/>
        <w:adjustRightInd w:val="0"/>
        <w:spacing w:after="120" w:line="240" w:lineRule="atLeast"/>
        <w:ind w:left="851" w:hanging="491"/>
        <w:jc w:val="both"/>
        <w:rPr>
          <w:rFonts w:ascii="Times New Roman" w:hAnsi="Times New Roman" w:cs="Times New Roman"/>
          <w:b/>
          <w:sz w:val="24"/>
          <w:szCs w:val="24"/>
        </w:rPr>
      </w:pPr>
      <w:r w:rsidRPr="00B357AE">
        <w:rPr>
          <w:rFonts w:ascii="Times New Roman" w:hAnsi="Times New Roman" w:cs="Times New Roman"/>
          <w:b/>
          <w:sz w:val="24"/>
          <w:szCs w:val="24"/>
        </w:rPr>
        <w:t>Potrzeba i cel uchwalenia projektowanej ustawy</w:t>
      </w:r>
    </w:p>
    <w:p w14:paraId="2540F176" w14:textId="48A62B9B" w:rsidR="00FB7B4D" w:rsidRPr="00B357AE" w:rsidRDefault="00C353C5" w:rsidP="00B357AE">
      <w:pPr>
        <w:autoSpaceDE w:val="0"/>
        <w:autoSpaceDN w:val="0"/>
        <w:adjustRightInd w:val="0"/>
        <w:spacing w:after="120" w:line="240" w:lineRule="atLeast"/>
        <w:jc w:val="both"/>
        <w:rPr>
          <w:rFonts w:ascii="Times New Roman" w:hAnsi="Times New Roman" w:cs="Times New Roman"/>
          <w:b/>
          <w:bCs/>
          <w:sz w:val="24"/>
          <w:szCs w:val="24"/>
        </w:rPr>
      </w:pPr>
      <w:r w:rsidRPr="00B357AE">
        <w:rPr>
          <w:rFonts w:ascii="Times New Roman" w:hAnsi="Times New Roman" w:cs="Times New Roman"/>
          <w:sz w:val="24"/>
          <w:szCs w:val="24"/>
        </w:rPr>
        <w:t xml:space="preserve">Przedmiotowy projekt ustawy ma na celu implementację </w:t>
      </w:r>
      <w:r w:rsidR="00311EE2" w:rsidRPr="00B357AE">
        <w:rPr>
          <w:rFonts w:ascii="Times New Roman" w:hAnsi="Times New Roman" w:cs="Times New Roman"/>
          <w:sz w:val="24"/>
          <w:szCs w:val="24"/>
        </w:rPr>
        <w:t xml:space="preserve">przepisów </w:t>
      </w:r>
      <w:r w:rsidR="00311EE2" w:rsidRPr="00B357AE">
        <w:rPr>
          <w:rFonts w:ascii="Times New Roman" w:hAnsi="Times New Roman" w:cs="Times New Roman"/>
          <w:i/>
          <w:sz w:val="24"/>
          <w:szCs w:val="24"/>
        </w:rPr>
        <w:t>dyrektywy Parlamentu Europejskiego i Rady (UE) 2019/520 z dnia 19</w:t>
      </w:r>
      <w:bookmarkStart w:id="0" w:name="_GoBack"/>
      <w:bookmarkEnd w:id="0"/>
      <w:r w:rsidR="00311EE2" w:rsidRPr="00B357AE">
        <w:rPr>
          <w:rFonts w:ascii="Times New Roman" w:hAnsi="Times New Roman" w:cs="Times New Roman"/>
          <w:i/>
          <w:sz w:val="24"/>
          <w:szCs w:val="24"/>
        </w:rPr>
        <w:t xml:space="preserve"> marca 2019 r. w sprawie interoperacyjności systemów elektronicznego poboru opłat drogowych i ułatwiania transgranicznej wymiany informacji na temat przypadków nieuiszczenia opłat drogowych w Unii</w:t>
      </w:r>
      <w:r w:rsidR="00311EE2" w:rsidRPr="00B357AE">
        <w:rPr>
          <w:rFonts w:ascii="Times New Roman" w:hAnsi="Times New Roman" w:cs="Times New Roman"/>
          <w:sz w:val="24"/>
          <w:szCs w:val="24"/>
        </w:rPr>
        <w:t xml:space="preserve"> (</w:t>
      </w:r>
      <w:r w:rsidR="001E3F62" w:rsidRPr="00B357AE">
        <w:rPr>
          <w:rFonts w:ascii="Times New Roman" w:hAnsi="Times New Roman" w:cs="Times New Roman"/>
          <w:sz w:val="24"/>
          <w:szCs w:val="24"/>
        </w:rPr>
        <w:t>Dz. Urz. UE L 91 z 29.3.2019, str. 45</w:t>
      </w:r>
      <w:r w:rsidR="00311EE2" w:rsidRPr="00B357AE">
        <w:rPr>
          <w:rFonts w:ascii="Times New Roman" w:hAnsi="Times New Roman" w:cs="Times New Roman"/>
          <w:sz w:val="24"/>
          <w:szCs w:val="24"/>
        </w:rPr>
        <w:t>)</w:t>
      </w:r>
      <w:r w:rsidR="00FB7B4D" w:rsidRPr="00B357AE">
        <w:rPr>
          <w:rFonts w:ascii="Times New Roman" w:hAnsi="Times New Roman" w:cs="Times New Roman"/>
          <w:sz w:val="24"/>
          <w:szCs w:val="24"/>
        </w:rPr>
        <w:t xml:space="preserve">, </w:t>
      </w:r>
      <w:r w:rsidR="00872C4B">
        <w:rPr>
          <w:rFonts w:ascii="Times New Roman" w:hAnsi="Times New Roman" w:cs="Times New Roman"/>
          <w:sz w:val="24"/>
          <w:szCs w:val="24"/>
        </w:rPr>
        <w:t xml:space="preserve">zwanej dalej „Dyrektywą”,  </w:t>
      </w:r>
      <w:r w:rsidR="00872C4B">
        <w:rPr>
          <w:rFonts w:ascii="Times New Roman" w:hAnsi="Times New Roman" w:cs="Times New Roman"/>
          <w:bCs/>
          <w:sz w:val="24"/>
          <w:szCs w:val="24"/>
        </w:rPr>
        <w:t>w zakresie w jakim jest konieczne zapewnienie jego prawidłowego stosowania w krajowym porządku prawnym</w:t>
      </w:r>
      <w:r w:rsidR="003B546C" w:rsidRPr="00B357AE">
        <w:rPr>
          <w:rFonts w:ascii="Times New Roman" w:hAnsi="Times New Roman" w:cs="Times New Roman"/>
          <w:bCs/>
          <w:sz w:val="24"/>
          <w:szCs w:val="24"/>
        </w:rPr>
        <w:t>.</w:t>
      </w:r>
    </w:p>
    <w:p w14:paraId="477BF018" w14:textId="77777777" w:rsidR="00BF43EB"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Na mocy projektowanej ustawy zmianie ulegną następujące akty prawne:</w:t>
      </w:r>
    </w:p>
    <w:p w14:paraId="78B69358" w14:textId="6490AD7A" w:rsidR="00262A78" w:rsidRPr="00B357AE" w:rsidRDefault="00262A78" w:rsidP="00B357AE">
      <w:pPr>
        <w:pStyle w:val="Akapitzlist"/>
        <w:numPr>
          <w:ilvl w:val="0"/>
          <w:numId w:val="5"/>
        </w:numPr>
        <w:autoSpaceDE w:val="0"/>
        <w:autoSpaceDN w:val="0"/>
        <w:adjustRightInd w:val="0"/>
        <w:spacing w:after="120" w:line="240" w:lineRule="atLeast"/>
        <w:contextualSpacing w:val="0"/>
        <w:jc w:val="both"/>
        <w:rPr>
          <w:rFonts w:ascii="Times New Roman" w:hAnsi="Times New Roman" w:cs="Times New Roman"/>
          <w:sz w:val="24"/>
          <w:szCs w:val="24"/>
        </w:rPr>
      </w:pPr>
      <w:r w:rsidRPr="002740DE">
        <w:rPr>
          <w:rFonts w:ascii="Times New Roman" w:hAnsi="Times New Roman" w:cs="Times New Roman"/>
          <w:i/>
          <w:sz w:val="24"/>
          <w:szCs w:val="24"/>
        </w:rPr>
        <w:t>ustaw</w:t>
      </w:r>
      <w:r w:rsidR="00993B32">
        <w:rPr>
          <w:rFonts w:ascii="Times New Roman" w:hAnsi="Times New Roman" w:cs="Times New Roman"/>
          <w:i/>
          <w:sz w:val="24"/>
          <w:szCs w:val="24"/>
        </w:rPr>
        <w:t>a</w:t>
      </w:r>
      <w:r w:rsidRPr="002740DE">
        <w:rPr>
          <w:rFonts w:ascii="Times New Roman" w:hAnsi="Times New Roman" w:cs="Times New Roman"/>
          <w:i/>
          <w:sz w:val="24"/>
          <w:szCs w:val="24"/>
        </w:rPr>
        <w:t xml:space="preserve"> z dnia 21 marca 1985 r. o drogach publicznych </w:t>
      </w:r>
      <w:r w:rsidRPr="00B357AE">
        <w:rPr>
          <w:rFonts w:ascii="Times New Roman" w:hAnsi="Times New Roman" w:cs="Times New Roman"/>
          <w:sz w:val="24"/>
          <w:szCs w:val="24"/>
        </w:rPr>
        <w:t>(Dz. U. z 202</w:t>
      </w:r>
      <w:r w:rsidR="00FA783D">
        <w:rPr>
          <w:rFonts w:ascii="Times New Roman" w:hAnsi="Times New Roman" w:cs="Times New Roman"/>
          <w:sz w:val="24"/>
          <w:szCs w:val="24"/>
        </w:rPr>
        <w:t>1</w:t>
      </w:r>
      <w:r w:rsidRPr="00B357AE">
        <w:rPr>
          <w:rFonts w:ascii="Times New Roman" w:hAnsi="Times New Roman" w:cs="Times New Roman"/>
          <w:sz w:val="24"/>
          <w:szCs w:val="24"/>
        </w:rPr>
        <w:t xml:space="preserve"> r. poz. </w:t>
      </w:r>
      <w:r w:rsidR="00FA783D">
        <w:rPr>
          <w:rFonts w:ascii="Times New Roman" w:hAnsi="Times New Roman" w:cs="Times New Roman"/>
          <w:sz w:val="24"/>
          <w:szCs w:val="24"/>
        </w:rPr>
        <w:t>1376</w:t>
      </w:r>
      <w:r w:rsidRPr="00B357AE">
        <w:rPr>
          <w:rFonts w:ascii="Times New Roman" w:hAnsi="Times New Roman" w:cs="Times New Roman"/>
          <w:sz w:val="24"/>
          <w:szCs w:val="24"/>
        </w:rPr>
        <w:t>, z późn. zm.);</w:t>
      </w:r>
    </w:p>
    <w:p w14:paraId="0F3F93E1" w14:textId="703FFD37" w:rsidR="00262A78" w:rsidRPr="00B357AE" w:rsidRDefault="00262A78" w:rsidP="00B357AE">
      <w:pPr>
        <w:pStyle w:val="Akapitzlist"/>
        <w:numPr>
          <w:ilvl w:val="0"/>
          <w:numId w:val="5"/>
        </w:numPr>
        <w:autoSpaceDE w:val="0"/>
        <w:autoSpaceDN w:val="0"/>
        <w:adjustRightInd w:val="0"/>
        <w:spacing w:after="120" w:line="240" w:lineRule="atLeast"/>
        <w:contextualSpacing w:val="0"/>
        <w:jc w:val="both"/>
        <w:rPr>
          <w:rFonts w:ascii="Times New Roman" w:hAnsi="Times New Roman" w:cs="Times New Roman"/>
          <w:sz w:val="24"/>
          <w:szCs w:val="24"/>
        </w:rPr>
      </w:pPr>
      <w:r w:rsidRPr="002740DE">
        <w:rPr>
          <w:rFonts w:ascii="Times New Roman" w:hAnsi="Times New Roman" w:cs="Times New Roman"/>
          <w:i/>
          <w:sz w:val="24"/>
          <w:szCs w:val="24"/>
        </w:rPr>
        <w:t>ustaw</w:t>
      </w:r>
      <w:r w:rsidR="00993B32">
        <w:rPr>
          <w:rFonts w:ascii="Times New Roman" w:hAnsi="Times New Roman" w:cs="Times New Roman"/>
          <w:i/>
          <w:sz w:val="24"/>
          <w:szCs w:val="24"/>
        </w:rPr>
        <w:t>a</w:t>
      </w:r>
      <w:r w:rsidRPr="002740DE">
        <w:rPr>
          <w:rFonts w:ascii="Times New Roman" w:hAnsi="Times New Roman" w:cs="Times New Roman"/>
          <w:i/>
          <w:sz w:val="24"/>
          <w:szCs w:val="24"/>
        </w:rPr>
        <w:t xml:space="preserve"> z dnia 27 października 1994 r. o autostradach płatnych oraz o Krajowym Funduszu Drogowym</w:t>
      </w:r>
      <w:r w:rsidRPr="00B357AE">
        <w:rPr>
          <w:rFonts w:ascii="Times New Roman" w:hAnsi="Times New Roman" w:cs="Times New Roman"/>
          <w:sz w:val="24"/>
          <w:szCs w:val="24"/>
        </w:rPr>
        <w:t xml:space="preserve"> (Dz. U. 202</w:t>
      </w:r>
      <w:r w:rsidR="00FA783D">
        <w:rPr>
          <w:rFonts w:ascii="Times New Roman" w:hAnsi="Times New Roman" w:cs="Times New Roman"/>
          <w:sz w:val="24"/>
          <w:szCs w:val="24"/>
        </w:rPr>
        <w:t>2</w:t>
      </w:r>
      <w:r w:rsidRPr="00B357AE">
        <w:rPr>
          <w:rFonts w:ascii="Times New Roman" w:hAnsi="Times New Roman" w:cs="Times New Roman"/>
          <w:sz w:val="24"/>
          <w:szCs w:val="24"/>
        </w:rPr>
        <w:t xml:space="preserve"> r. poz. </w:t>
      </w:r>
      <w:r w:rsidR="00FA783D">
        <w:rPr>
          <w:rFonts w:ascii="Times New Roman" w:hAnsi="Times New Roman" w:cs="Times New Roman"/>
          <w:sz w:val="24"/>
          <w:szCs w:val="24"/>
        </w:rPr>
        <w:t>659</w:t>
      </w:r>
      <w:r w:rsidRPr="00B357AE">
        <w:rPr>
          <w:rFonts w:ascii="Times New Roman" w:hAnsi="Times New Roman" w:cs="Times New Roman"/>
          <w:sz w:val="24"/>
          <w:szCs w:val="24"/>
        </w:rPr>
        <w:t>, z późn. zm.);</w:t>
      </w:r>
    </w:p>
    <w:p w14:paraId="1518CA6D" w14:textId="38FDEABD" w:rsidR="00262A78" w:rsidRPr="00B357AE" w:rsidRDefault="00262A78" w:rsidP="00B357AE">
      <w:pPr>
        <w:pStyle w:val="Akapitzlist"/>
        <w:numPr>
          <w:ilvl w:val="0"/>
          <w:numId w:val="5"/>
        </w:numPr>
        <w:autoSpaceDE w:val="0"/>
        <w:autoSpaceDN w:val="0"/>
        <w:adjustRightInd w:val="0"/>
        <w:spacing w:after="120" w:line="240" w:lineRule="atLeast"/>
        <w:contextualSpacing w:val="0"/>
        <w:jc w:val="both"/>
        <w:rPr>
          <w:rFonts w:ascii="Times New Roman" w:hAnsi="Times New Roman" w:cs="Times New Roman"/>
          <w:sz w:val="24"/>
          <w:szCs w:val="24"/>
        </w:rPr>
      </w:pPr>
      <w:r w:rsidRPr="002740DE">
        <w:rPr>
          <w:rFonts w:ascii="Times New Roman" w:hAnsi="Times New Roman" w:cs="Times New Roman"/>
          <w:i/>
          <w:sz w:val="24"/>
          <w:szCs w:val="24"/>
        </w:rPr>
        <w:t>ustaw</w:t>
      </w:r>
      <w:r w:rsidR="00993B32">
        <w:rPr>
          <w:rFonts w:ascii="Times New Roman" w:hAnsi="Times New Roman" w:cs="Times New Roman"/>
          <w:i/>
          <w:sz w:val="24"/>
          <w:szCs w:val="24"/>
        </w:rPr>
        <w:t>a</w:t>
      </w:r>
      <w:r w:rsidRPr="002740DE">
        <w:rPr>
          <w:rFonts w:ascii="Times New Roman" w:hAnsi="Times New Roman" w:cs="Times New Roman"/>
          <w:i/>
          <w:sz w:val="24"/>
          <w:szCs w:val="24"/>
        </w:rPr>
        <w:t xml:space="preserve"> z dnia 20 czerwca 1997 r. – Prawo o ruchu drogowym</w:t>
      </w:r>
      <w:r w:rsidRPr="00B357AE">
        <w:rPr>
          <w:rFonts w:ascii="Times New Roman" w:hAnsi="Times New Roman" w:cs="Times New Roman"/>
          <w:sz w:val="24"/>
          <w:szCs w:val="24"/>
        </w:rPr>
        <w:t xml:space="preserve"> (Dz. U. z 202</w:t>
      </w:r>
      <w:r w:rsidR="00FA783D">
        <w:rPr>
          <w:rFonts w:ascii="Times New Roman" w:hAnsi="Times New Roman" w:cs="Times New Roman"/>
          <w:sz w:val="24"/>
          <w:szCs w:val="24"/>
        </w:rPr>
        <w:t>2</w:t>
      </w:r>
      <w:r w:rsidRPr="00B357AE">
        <w:rPr>
          <w:rFonts w:ascii="Times New Roman" w:hAnsi="Times New Roman" w:cs="Times New Roman"/>
          <w:sz w:val="24"/>
          <w:szCs w:val="24"/>
        </w:rPr>
        <w:t xml:space="preserve"> r. poz. </w:t>
      </w:r>
      <w:r w:rsidR="00FA783D">
        <w:rPr>
          <w:rFonts w:ascii="Times New Roman" w:hAnsi="Times New Roman" w:cs="Times New Roman"/>
          <w:sz w:val="24"/>
          <w:szCs w:val="24"/>
        </w:rPr>
        <w:t>988</w:t>
      </w:r>
      <w:r w:rsidR="00872C4B">
        <w:rPr>
          <w:rFonts w:ascii="Times New Roman" w:hAnsi="Times New Roman" w:cs="Times New Roman"/>
          <w:sz w:val="24"/>
          <w:szCs w:val="24"/>
        </w:rPr>
        <w:t>, z późn. zm.</w:t>
      </w:r>
      <w:r w:rsidRPr="00B357AE">
        <w:rPr>
          <w:rFonts w:ascii="Times New Roman" w:hAnsi="Times New Roman" w:cs="Times New Roman"/>
          <w:sz w:val="24"/>
          <w:szCs w:val="24"/>
        </w:rPr>
        <w:t>);</w:t>
      </w:r>
    </w:p>
    <w:p w14:paraId="5B771599" w14:textId="3D5226A3" w:rsidR="00993B32" w:rsidRDefault="00262A78" w:rsidP="00B357AE">
      <w:pPr>
        <w:pStyle w:val="Akapitzlist"/>
        <w:numPr>
          <w:ilvl w:val="0"/>
          <w:numId w:val="5"/>
        </w:numPr>
        <w:autoSpaceDE w:val="0"/>
        <w:autoSpaceDN w:val="0"/>
        <w:adjustRightInd w:val="0"/>
        <w:spacing w:after="120" w:line="240" w:lineRule="atLeast"/>
        <w:contextualSpacing w:val="0"/>
        <w:jc w:val="both"/>
        <w:rPr>
          <w:rFonts w:ascii="Times New Roman" w:hAnsi="Times New Roman" w:cs="Times New Roman"/>
          <w:sz w:val="24"/>
          <w:szCs w:val="24"/>
        </w:rPr>
      </w:pPr>
      <w:r w:rsidRPr="002740DE">
        <w:rPr>
          <w:rFonts w:ascii="Times New Roman" w:hAnsi="Times New Roman" w:cs="Times New Roman"/>
          <w:i/>
          <w:sz w:val="24"/>
          <w:szCs w:val="24"/>
        </w:rPr>
        <w:t>ustaw</w:t>
      </w:r>
      <w:r w:rsidR="00993B32">
        <w:rPr>
          <w:rFonts w:ascii="Times New Roman" w:hAnsi="Times New Roman" w:cs="Times New Roman"/>
          <w:i/>
          <w:sz w:val="24"/>
          <w:szCs w:val="24"/>
        </w:rPr>
        <w:t>a</w:t>
      </w:r>
      <w:r w:rsidRPr="002740DE">
        <w:rPr>
          <w:rFonts w:ascii="Times New Roman" w:hAnsi="Times New Roman" w:cs="Times New Roman"/>
          <w:i/>
          <w:sz w:val="24"/>
          <w:szCs w:val="24"/>
        </w:rPr>
        <w:t xml:space="preserve"> z dnia 6 września 2001 r. o transporcie drogowym</w:t>
      </w:r>
      <w:r w:rsidRPr="00B357AE">
        <w:rPr>
          <w:rFonts w:ascii="Times New Roman" w:hAnsi="Times New Roman" w:cs="Times New Roman"/>
          <w:sz w:val="24"/>
          <w:szCs w:val="24"/>
        </w:rPr>
        <w:t xml:space="preserve"> (Dz. U. </w:t>
      </w:r>
      <w:r w:rsidR="00872C4B">
        <w:rPr>
          <w:rFonts w:ascii="Times New Roman" w:hAnsi="Times New Roman" w:cs="Times New Roman"/>
          <w:sz w:val="24"/>
          <w:szCs w:val="24"/>
        </w:rPr>
        <w:t>z 202</w:t>
      </w:r>
      <w:r w:rsidR="00FA783D">
        <w:rPr>
          <w:rFonts w:ascii="Times New Roman" w:hAnsi="Times New Roman" w:cs="Times New Roman"/>
          <w:sz w:val="24"/>
          <w:szCs w:val="24"/>
        </w:rPr>
        <w:t>2</w:t>
      </w:r>
      <w:r w:rsidRPr="00B357AE">
        <w:rPr>
          <w:rFonts w:ascii="Times New Roman" w:hAnsi="Times New Roman" w:cs="Times New Roman"/>
          <w:sz w:val="24"/>
          <w:szCs w:val="24"/>
        </w:rPr>
        <w:t xml:space="preserve"> r. poz. </w:t>
      </w:r>
      <w:r w:rsidR="00FA783D">
        <w:rPr>
          <w:rFonts w:ascii="Times New Roman" w:hAnsi="Times New Roman" w:cs="Times New Roman"/>
          <w:sz w:val="24"/>
          <w:szCs w:val="24"/>
        </w:rPr>
        <w:t>180</w:t>
      </w:r>
      <w:r w:rsidR="00676727">
        <w:rPr>
          <w:rFonts w:ascii="Times New Roman" w:hAnsi="Times New Roman" w:cs="Times New Roman"/>
          <w:sz w:val="24"/>
          <w:szCs w:val="24"/>
        </w:rPr>
        <w:t xml:space="preserve"> z późn. zm.</w:t>
      </w:r>
      <w:r w:rsidR="00872C4B">
        <w:rPr>
          <w:rFonts w:ascii="Times New Roman" w:hAnsi="Times New Roman" w:cs="Times New Roman"/>
          <w:sz w:val="24"/>
          <w:szCs w:val="24"/>
        </w:rPr>
        <w:t>)</w:t>
      </w:r>
      <w:r w:rsidR="00993B32">
        <w:rPr>
          <w:rFonts w:ascii="Times New Roman" w:hAnsi="Times New Roman" w:cs="Times New Roman"/>
          <w:sz w:val="24"/>
          <w:szCs w:val="24"/>
        </w:rPr>
        <w:t>;</w:t>
      </w:r>
    </w:p>
    <w:p w14:paraId="731A6719" w14:textId="4C391488" w:rsidR="00262A78" w:rsidRPr="00B357AE" w:rsidRDefault="00993B32" w:rsidP="00B357AE">
      <w:pPr>
        <w:pStyle w:val="Akapitzlist"/>
        <w:numPr>
          <w:ilvl w:val="0"/>
          <w:numId w:val="5"/>
        </w:numPr>
        <w:autoSpaceDE w:val="0"/>
        <w:autoSpaceDN w:val="0"/>
        <w:adjustRightInd w:val="0"/>
        <w:spacing w:after="120" w:line="240" w:lineRule="atLeast"/>
        <w:contextualSpacing w:val="0"/>
        <w:jc w:val="both"/>
        <w:rPr>
          <w:rFonts w:ascii="Times New Roman" w:hAnsi="Times New Roman" w:cs="Times New Roman"/>
          <w:sz w:val="24"/>
          <w:szCs w:val="24"/>
        </w:rPr>
      </w:pPr>
      <w:r>
        <w:rPr>
          <w:rFonts w:ascii="Times New Roman" w:hAnsi="Times New Roman" w:cs="Times New Roman"/>
          <w:i/>
          <w:sz w:val="24"/>
          <w:szCs w:val="24"/>
        </w:rPr>
        <w:t xml:space="preserve">ustawa z dnia </w:t>
      </w:r>
      <w:r w:rsidRPr="00CD2F6B">
        <w:rPr>
          <w:rFonts w:ascii="Times New Roman" w:eastAsia="Times New Roman" w:hAnsi="Times New Roman" w:cs="Arial"/>
          <w:i/>
          <w:sz w:val="24"/>
          <w:szCs w:val="20"/>
          <w:lang w:eastAsia="pl-PL"/>
        </w:rPr>
        <w:t>z dnia 16 listopada 2016 r.</w:t>
      </w:r>
      <w:r w:rsidRPr="00993B32">
        <w:rPr>
          <w:rFonts w:ascii="Times New Roman" w:eastAsia="Times New Roman" w:hAnsi="Times New Roman" w:cs="Arial"/>
          <w:sz w:val="24"/>
          <w:szCs w:val="20"/>
          <w:lang w:eastAsia="pl-PL"/>
        </w:rPr>
        <w:t xml:space="preserve"> </w:t>
      </w:r>
      <w:r>
        <w:rPr>
          <w:rFonts w:ascii="Times New Roman" w:hAnsi="Times New Roman" w:cs="Times New Roman"/>
          <w:i/>
          <w:sz w:val="24"/>
          <w:szCs w:val="24"/>
        </w:rPr>
        <w:t xml:space="preserve">o Krajowej Administracji Skarbowej </w:t>
      </w:r>
      <w:r w:rsidRPr="00CD2F6B">
        <w:rPr>
          <w:rFonts w:ascii="Times New Roman" w:hAnsi="Times New Roman" w:cs="Times New Roman"/>
          <w:sz w:val="24"/>
          <w:szCs w:val="24"/>
        </w:rPr>
        <w:t>(</w:t>
      </w:r>
      <w:r>
        <w:rPr>
          <w:rFonts w:ascii="Times New Roman" w:hAnsi="Times New Roman" w:cs="Times New Roman"/>
          <w:sz w:val="24"/>
          <w:szCs w:val="24"/>
        </w:rPr>
        <w:t>Dz. U. z 202</w:t>
      </w:r>
      <w:r w:rsidR="00FA783D">
        <w:rPr>
          <w:rFonts w:ascii="Times New Roman" w:hAnsi="Times New Roman" w:cs="Times New Roman"/>
          <w:sz w:val="24"/>
          <w:szCs w:val="24"/>
        </w:rPr>
        <w:t>2</w:t>
      </w:r>
      <w:r>
        <w:rPr>
          <w:rFonts w:ascii="Times New Roman" w:hAnsi="Times New Roman" w:cs="Times New Roman"/>
          <w:sz w:val="24"/>
          <w:szCs w:val="24"/>
        </w:rPr>
        <w:t xml:space="preserve"> r. poz. </w:t>
      </w:r>
      <w:r w:rsidR="00FA783D">
        <w:rPr>
          <w:rFonts w:ascii="Times New Roman" w:hAnsi="Times New Roman" w:cs="Times New Roman"/>
          <w:sz w:val="24"/>
          <w:szCs w:val="24"/>
        </w:rPr>
        <w:t>813</w:t>
      </w:r>
      <w:r>
        <w:rPr>
          <w:rFonts w:ascii="Times New Roman" w:hAnsi="Times New Roman" w:cs="Times New Roman"/>
          <w:sz w:val="24"/>
          <w:szCs w:val="24"/>
        </w:rPr>
        <w:t>, z późn. zm.</w:t>
      </w:r>
      <w:r w:rsidRPr="00CD2F6B">
        <w:rPr>
          <w:rFonts w:ascii="Times New Roman" w:hAnsi="Times New Roman" w:cs="Times New Roman"/>
          <w:sz w:val="24"/>
          <w:szCs w:val="24"/>
        </w:rPr>
        <w:t>)</w:t>
      </w:r>
      <w:r w:rsidR="00262A78" w:rsidRPr="00993B32">
        <w:rPr>
          <w:rFonts w:ascii="Times New Roman" w:hAnsi="Times New Roman" w:cs="Times New Roman"/>
          <w:sz w:val="24"/>
          <w:szCs w:val="24"/>
        </w:rPr>
        <w:t>.</w:t>
      </w:r>
    </w:p>
    <w:p w14:paraId="56F2306D" w14:textId="6C360D7D" w:rsidR="00D66F91" w:rsidRPr="00B357AE" w:rsidRDefault="00311EE2"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Znacząca część zagadnień ujętych w Dyrektywie była dotychczas przedmiotem </w:t>
      </w:r>
      <w:r w:rsidRPr="00B357AE">
        <w:rPr>
          <w:rFonts w:ascii="Times New Roman" w:hAnsi="Times New Roman" w:cs="Times New Roman"/>
          <w:i/>
          <w:sz w:val="24"/>
          <w:szCs w:val="24"/>
        </w:rPr>
        <w:t>dyrektywy Parlamentu Europejskiego i Rady 2004/52/WE z dnia 29 kwietnia 2004 r. w sprawie interoperacyjności systemów elektronicznych opłat drogowych we Wspólnocie</w:t>
      </w:r>
      <w:r w:rsidRPr="00B357AE">
        <w:rPr>
          <w:rFonts w:ascii="Times New Roman" w:hAnsi="Times New Roman" w:cs="Times New Roman"/>
          <w:sz w:val="24"/>
          <w:szCs w:val="24"/>
        </w:rPr>
        <w:t xml:space="preserve"> </w:t>
      </w:r>
      <w:r w:rsidR="00322976" w:rsidRPr="00B357AE">
        <w:rPr>
          <w:rFonts w:ascii="Times New Roman" w:hAnsi="Times New Roman" w:cs="Times New Roman"/>
          <w:sz w:val="24"/>
          <w:szCs w:val="24"/>
        </w:rPr>
        <w:t xml:space="preserve">(Dz. Urz. UE L 166 z 30.04.2004, str. 124, z późn. zm.) </w:t>
      </w:r>
      <w:r w:rsidRPr="00B357AE">
        <w:rPr>
          <w:rFonts w:ascii="Times New Roman" w:hAnsi="Times New Roman" w:cs="Times New Roman"/>
          <w:sz w:val="24"/>
          <w:szCs w:val="24"/>
        </w:rPr>
        <w:t xml:space="preserve">oraz wydanej na jej </w:t>
      </w:r>
      <w:r w:rsidRPr="00B357AE">
        <w:rPr>
          <w:rFonts w:ascii="Times New Roman" w:hAnsi="Times New Roman" w:cs="Times New Roman"/>
          <w:i/>
          <w:sz w:val="24"/>
          <w:szCs w:val="24"/>
        </w:rPr>
        <w:t>podstawie decyzji Komisji Europejskiej z dnia 6 października 2009 r. w sprawie definicji europejskiej opłaty elektronicznej oraz jej elementów technicznych</w:t>
      </w:r>
      <w:r w:rsidR="00322976" w:rsidRPr="00B357AE">
        <w:rPr>
          <w:rFonts w:ascii="Times New Roman" w:hAnsi="Times New Roman" w:cs="Times New Roman"/>
          <w:sz w:val="24"/>
          <w:szCs w:val="24"/>
        </w:rPr>
        <w:t xml:space="preserve"> (Dz. Urz. UE L 268 z 13.10.2009, str. 11). </w:t>
      </w:r>
      <w:r w:rsidRPr="00B357AE">
        <w:rPr>
          <w:rFonts w:ascii="Times New Roman" w:hAnsi="Times New Roman" w:cs="Times New Roman"/>
          <w:sz w:val="24"/>
          <w:szCs w:val="24"/>
        </w:rPr>
        <w:t xml:space="preserve">Powyższe przepisy unijne stworzyły ramy prawne umożliwiające oferowanie europejskiej usługi opłaty elektronicznej (European Electronic Toll Service), zwanej dalej „usługą EETS”, certyfikowanym dostawcom, zwanym dalej „dostawcami EETS”. Usługa EETS ma na celu umożliwienie użytkownikom, którzy podpiszą umowę z dostawcą EETS, uiszczanie opłat za przejazdy </w:t>
      </w:r>
      <w:r w:rsidR="00872C4B">
        <w:rPr>
          <w:rFonts w:ascii="Times New Roman" w:hAnsi="Times New Roman" w:cs="Times New Roman"/>
          <w:sz w:val="24"/>
          <w:szCs w:val="24"/>
        </w:rPr>
        <w:t xml:space="preserve">po drogach i obiektach infrastruktury drogowej </w:t>
      </w:r>
      <w:r w:rsidRPr="00B357AE">
        <w:rPr>
          <w:rFonts w:ascii="Times New Roman" w:hAnsi="Times New Roman" w:cs="Times New Roman"/>
          <w:sz w:val="24"/>
          <w:szCs w:val="24"/>
        </w:rPr>
        <w:t>na terenie Unii Europejskiej w systemach elektronicznych poprzez zawarcie jednej umowy z dostawcą EETS i za pomocą jednego urządzenia pokładowego (tzw. OBU</w:t>
      </w:r>
      <w:r w:rsidR="00BF43EB" w:rsidRPr="00B357AE">
        <w:rPr>
          <w:rFonts w:ascii="Times New Roman" w:hAnsi="Times New Roman" w:cs="Times New Roman"/>
          <w:sz w:val="24"/>
          <w:szCs w:val="24"/>
        </w:rPr>
        <w:t xml:space="preserve">). Przepisy unijne uregulowały prawa i obowiązki dostawców EETS, podmiotów pobierających opłaty oraz użytkowników EETS. Dotyczą one również wymiany informacji między państwami członkowskimi, podmiotami pobierającymi opłaty, dostawcami EETS, użytkownikami dróg oraz Komisją Europejską w celu zapewnienia prawidłowości funkcjonowania usługi EETS. Wprowadzono ponadto </w:t>
      </w:r>
      <w:r w:rsidR="00BF43EB" w:rsidRPr="00B357AE">
        <w:rPr>
          <w:rFonts w:ascii="Times New Roman" w:hAnsi="Times New Roman" w:cs="Times New Roman"/>
          <w:bCs/>
          <w:sz w:val="24"/>
          <w:szCs w:val="24"/>
        </w:rPr>
        <w:t xml:space="preserve">wymagania, które powinny spełniać podmioty zaangażowane w świadczenie usługi EETS. </w:t>
      </w:r>
      <w:r w:rsidR="00BF43EB" w:rsidRPr="00B357AE">
        <w:rPr>
          <w:rFonts w:ascii="Times New Roman" w:hAnsi="Times New Roman" w:cs="Times New Roman"/>
          <w:sz w:val="24"/>
          <w:szCs w:val="24"/>
        </w:rPr>
        <w:t xml:space="preserve">Ustalono wreszcie specyfikacje techniczne i wymagania niezbędne do prawidłowego świadczenia tej usługi oraz podstawowe zasady jej świadczenia. </w:t>
      </w:r>
      <w:r w:rsidR="00D66F91" w:rsidRPr="00B357AE">
        <w:rPr>
          <w:rFonts w:ascii="Times New Roman" w:hAnsi="Times New Roman" w:cs="Times New Roman"/>
          <w:sz w:val="24"/>
          <w:szCs w:val="24"/>
        </w:rPr>
        <w:t xml:space="preserve">Powołane przepisy unijne zostały wdrożone do prawa polskiego </w:t>
      </w:r>
      <w:r w:rsidR="00D66F91" w:rsidRPr="00B357AE">
        <w:rPr>
          <w:rFonts w:ascii="Times New Roman" w:hAnsi="Times New Roman" w:cs="Times New Roman"/>
          <w:i/>
          <w:sz w:val="24"/>
          <w:szCs w:val="24"/>
        </w:rPr>
        <w:t xml:space="preserve">ustawą z dnia 13 maja 2016 r. o zmianie ustawy o drogach publicznych oraz ustawy o autostradach płatnych oraz o Krajowym Funduszu Drogowym </w:t>
      </w:r>
      <w:r w:rsidR="00D66F91" w:rsidRPr="00B357AE">
        <w:rPr>
          <w:rFonts w:ascii="Times New Roman" w:hAnsi="Times New Roman" w:cs="Times New Roman"/>
          <w:sz w:val="24"/>
          <w:szCs w:val="24"/>
        </w:rPr>
        <w:t>(Dz. U. poz. 770), która weszła w życie w dniu 18 czerwca 2016 r.</w:t>
      </w:r>
    </w:p>
    <w:p w14:paraId="2438B9AA" w14:textId="08A93914" w:rsidR="00D66F91" w:rsidRPr="00B357AE" w:rsidRDefault="00CB5EF4"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Zgodnie z założeniami przyjętymi przez prawodawcę unijnego, po zawarciu umowy o świadczenie usługi EETS z dostawcą EETS</w:t>
      </w:r>
      <w:r w:rsidR="00872C4B">
        <w:rPr>
          <w:rFonts w:ascii="Times New Roman" w:hAnsi="Times New Roman" w:cs="Times New Roman"/>
          <w:sz w:val="24"/>
          <w:szCs w:val="24"/>
        </w:rPr>
        <w:t>,</w:t>
      </w:r>
      <w:r w:rsidRPr="00B357AE">
        <w:rPr>
          <w:rFonts w:ascii="Times New Roman" w:hAnsi="Times New Roman" w:cs="Times New Roman"/>
          <w:sz w:val="24"/>
          <w:szCs w:val="24"/>
        </w:rPr>
        <w:t xml:space="preserve"> użytkownik EETS będzie rozliczał się</w:t>
      </w:r>
      <w:r w:rsidR="00D66F91" w:rsidRPr="00B357AE">
        <w:rPr>
          <w:rFonts w:ascii="Times New Roman" w:hAnsi="Times New Roman" w:cs="Times New Roman"/>
          <w:sz w:val="24"/>
          <w:szCs w:val="24"/>
        </w:rPr>
        <w:t xml:space="preserve"> </w:t>
      </w:r>
      <w:r w:rsidR="00D66F91" w:rsidRPr="00B357AE">
        <w:rPr>
          <w:rFonts w:ascii="Times New Roman" w:hAnsi="Times New Roman" w:cs="Times New Roman"/>
          <w:sz w:val="24"/>
          <w:szCs w:val="24"/>
        </w:rPr>
        <w:lastRenderedPageBreak/>
        <w:t>bezpośrednio z tym dostawcą</w:t>
      </w:r>
      <w:r w:rsidRPr="00B357AE">
        <w:rPr>
          <w:rFonts w:ascii="Times New Roman" w:hAnsi="Times New Roman" w:cs="Times New Roman"/>
          <w:sz w:val="24"/>
          <w:szCs w:val="24"/>
        </w:rPr>
        <w:t xml:space="preserve"> </w:t>
      </w:r>
      <w:r w:rsidR="00D66F91" w:rsidRPr="00B357AE">
        <w:rPr>
          <w:rFonts w:ascii="Times New Roman" w:hAnsi="Times New Roman" w:cs="Times New Roman"/>
          <w:sz w:val="24"/>
          <w:szCs w:val="24"/>
        </w:rPr>
        <w:t>z tytułu</w:t>
      </w:r>
      <w:r w:rsidRPr="00B357AE">
        <w:rPr>
          <w:rFonts w:ascii="Times New Roman" w:hAnsi="Times New Roman" w:cs="Times New Roman"/>
          <w:sz w:val="24"/>
          <w:szCs w:val="24"/>
        </w:rPr>
        <w:t xml:space="preserve"> z opłat naliczonych przez </w:t>
      </w:r>
      <w:r w:rsidR="00D66F91" w:rsidRPr="00B357AE">
        <w:rPr>
          <w:rFonts w:ascii="Times New Roman" w:hAnsi="Times New Roman" w:cs="Times New Roman"/>
          <w:sz w:val="24"/>
          <w:szCs w:val="24"/>
        </w:rPr>
        <w:t>podmioty pobierające opłaty drogowe w sposób elektroniczny</w:t>
      </w:r>
      <w:r w:rsidRPr="00B357AE">
        <w:rPr>
          <w:rFonts w:ascii="Times New Roman" w:hAnsi="Times New Roman" w:cs="Times New Roman"/>
          <w:sz w:val="24"/>
          <w:szCs w:val="24"/>
        </w:rPr>
        <w:t xml:space="preserve">. </w:t>
      </w:r>
      <w:r w:rsidRPr="002062DD">
        <w:rPr>
          <w:rFonts w:ascii="Times New Roman" w:hAnsi="Times New Roman" w:cs="Times New Roman"/>
          <w:sz w:val="24"/>
          <w:szCs w:val="24"/>
        </w:rPr>
        <w:t>Schemat poboru opłaty w ramach usługi EETS zakłada</w:t>
      </w:r>
      <w:r w:rsidR="00D66F91" w:rsidRPr="002062DD">
        <w:rPr>
          <w:rFonts w:ascii="Times New Roman" w:hAnsi="Times New Roman" w:cs="Times New Roman"/>
          <w:sz w:val="24"/>
          <w:szCs w:val="24"/>
        </w:rPr>
        <w:t xml:space="preserve"> więc</w:t>
      </w:r>
      <w:r w:rsidRPr="002062DD">
        <w:rPr>
          <w:rFonts w:ascii="Times New Roman" w:hAnsi="Times New Roman" w:cs="Times New Roman"/>
          <w:sz w:val="24"/>
          <w:szCs w:val="24"/>
        </w:rPr>
        <w:t xml:space="preserve">, iż nie będzie konieczny bezpośredni kontakt między użytkownikiem EETS a podmiotem pobierającym opłaty. Opłaty na rzecz podmiotu pobierającego opłaty będą </w:t>
      </w:r>
      <w:r w:rsidR="00D66F91" w:rsidRPr="002062DD">
        <w:rPr>
          <w:rFonts w:ascii="Times New Roman" w:hAnsi="Times New Roman" w:cs="Times New Roman"/>
          <w:sz w:val="24"/>
          <w:szCs w:val="24"/>
        </w:rPr>
        <w:t xml:space="preserve">wpłacane </w:t>
      </w:r>
      <w:r w:rsidRPr="002062DD">
        <w:rPr>
          <w:rFonts w:ascii="Times New Roman" w:hAnsi="Times New Roman" w:cs="Times New Roman"/>
          <w:sz w:val="24"/>
          <w:szCs w:val="24"/>
        </w:rPr>
        <w:t xml:space="preserve"> </w:t>
      </w:r>
      <w:r w:rsidR="00872C4B" w:rsidRPr="002062DD">
        <w:rPr>
          <w:rFonts w:ascii="Times New Roman" w:hAnsi="Times New Roman" w:cs="Times New Roman"/>
          <w:sz w:val="24"/>
          <w:szCs w:val="24"/>
        </w:rPr>
        <w:t>wyłącznie</w:t>
      </w:r>
      <w:r w:rsidRPr="002062DD">
        <w:rPr>
          <w:rFonts w:ascii="Times New Roman" w:hAnsi="Times New Roman" w:cs="Times New Roman"/>
          <w:sz w:val="24"/>
          <w:szCs w:val="24"/>
        </w:rPr>
        <w:t xml:space="preserve"> przez dostawcę EETS</w:t>
      </w:r>
      <w:r w:rsidR="00D66F91" w:rsidRPr="002062DD">
        <w:rPr>
          <w:rFonts w:ascii="Times New Roman" w:hAnsi="Times New Roman" w:cs="Times New Roman"/>
          <w:sz w:val="24"/>
          <w:szCs w:val="24"/>
        </w:rPr>
        <w:t xml:space="preserve">, który następnie będzie </w:t>
      </w:r>
      <w:r w:rsidR="00872C4B" w:rsidRPr="002062DD">
        <w:rPr>
          <w:rFonts w:ascii="Times New Roman" w:hAnsi="Times New Roman" w:cs="Times New Roman"/>
          <w:sz w:val="24"/>
          <w:szCs w:val="24"/>
        </w:rPr>
        <w:t>dokonywał stosownych rozliczeń</w:t>
      </w:r>
      <w:r w:rsidR="00D66F91" w:rsidRPr="002062DD">
        <w:rPr>
          <w:rFonts w:ascii="Times New Roman" w:hAnsi="Times New Roman" w:cs="Times New Roman"/>
          <w:sz w:val="24"/>
          <w:szCs w:val="24"/>
        </w:rPr>
        <w:t xml:space="preserve"> z użytkownikiem</w:t>
      </w:r>
      <w:r w:rsidRPr="002062DD">
        <w:rPr>
          <w:rFonts w:ascii="Times New Roman" w:hAnsi="Times New Roman" w:cs="Times New Roman"/>
          <w:sz w:val="24"/>
          <w:szCs w:val="24"/>
        </w:rPr>
        <w:t xml:space="preserve"> EETS. Dostawca EETS gwarantuje podmiotom pobierającym opłaty uiszczenie wszystkich opłat za swoich klientów – użytkowników EETS </w:t>
      </w:r>
      <w:r w:rsidR="00872C4B" w:rsidRPr="002062DD">
        <w:rPr>
          <w:rFonts w:ascii="Times New Roman" w:hAnsi="Times New Roman" w:cs="Times New Roman"/>
          <w:sz w:val="24"/>
          <w:szCs w:val="24"/>
        </w:rPr>
        <w:t xml:space="preserve">- </w:t>
      </w:r>
      <w:r w:rsidRPr="002062DD">
        <w:rPr>
          <w:rFonts w:ascii="Times New Roman" w:hAnsi="Times New Roman" w:cs="Times New Roman"/>
          <w:sz w:val="24"/>
          <w:szCs w:val="24"/>
        </w:rPr>
        <w:t xml:space="preserve">poruszających się po obszarze poboru opłat danego podmiotu pobierającego opłaty, z którym dostawca EETS zawarł </w:t>
      </w:r>
      <w:r w:rsidR="00872C4B" w:rsidRPr="002062DD">
        <w:rPr>
          <w:rFonts w:ascii="Times New Roman" w:hAnsi="Times New Roman" w:cs="Times New Roman"/>
          <w:sz w:val="24"/>
          <w:szCs w:val="24"/>
        </w:rPr>
        <w:t xml:space="preserve">stosowną </w:t>
      </w:r>
      <w:r w:rsidRPr="002062DD">
        <w:rPr>
          <w:rFonts w:ascii="Times New Roman" w:hAnsi="Times New Roman" w:cs="Times New Roman"/>
          <w:sz w:val="24"/>
          <w:szCs w:val="24"/>
        </w:rPr>
        <w:t>umowę. W praktyce oznaczać to będzie, że to na dostawcę EETS spadnie ciężar uiszczenia opłat nawet w sytuacji, gdy użytkownik nie wywiąże się ze swojej umowy z dostawcą EETS (dostawca EETS będzie wówczas kredytował użytkownika dzięki czemu w całości zostanie zabezpi</w:t>
      </w:r>
      <w:r w:rsidR="00872C4B" w:rsidRPr="002062DD">
        <w:rPr>
          <w:rFonts w:ascii="Times New Roman" w:hAnsi="Times New Roman" w:cs="Times New Roman"/>
          <w:sz w:val="24"/>
          <w:szCs w:val="24"/>
        </w:rPr>
        <w:t>eczony interes podmiotów pobierających opłaty</w:t>
      </w:r>
      <w:r w:rsidRPr="002062DD">
        <w:rPr>
          <w:rFonts w:ascii="Times New Roman" w:hAnsi="Times New Roman" w:cs="Times New Roman"/>
          <w:sz w:val="24"/>
          <w:szCs w:val="24"/>
        </w:rPr>
        <w:t xml:space="preserve">). </w:t>
      </w:r>
    </w:p>
    <w:p w14:paraId="2F377019" w14:textId="77777777" w:rsidR="00932131" w:rsidRPr="00B357AE" w:rsidRDefault="00932131"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 konsekwencji, podstawowymi założenia wdrożenia i funkcjonowania usługi EETS są:</w:t>
      </w:r>
    </w:p>
    <w:p w14:paraId="7CD4318A" w14:textId="6ED68309" w:rsidR="00932131" w:rsidRPr="00B357AE" w:rsidRDefault="00932131" w:rsidP="00B357AE">
      <w:pPr>
        <w:numPr>
          <w:ilvl w:val="0"/>
          <w:numId w:val="2"/>
        </w:num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jedna umowa, którą użytkownik EETS zawiera z jednym dostawcą EETS, umożliwiająca rozliczanie opłat pobieranych w formie elektronicznej za poruszanie się na terenie </w:t>
      </w:r>
      <w:r w:rsidR="0059778E">
        <w:rPr>
          <w:rFonts w:ascii="Times New Roman" w:hAnsi="Times New Roman" w:cs="Times New Roman"/>
          <w:sz w:val="24"/>
          <w:szCs w:val="24"/>
        </w:rPr>
        <w:t>UE</w:t>
      </w:r>
      <w:r w:rsidRPr="00B357AE">
        <w:rPr>
          <w:rFonts w:ascii="Times New Roman" w:hAnsi="Times New Roman" w:cs="Times New Roman"/>
          <w:sz w:val="24"/>
          <w:szCs w:val="24"/>
        </w:rPr>
        <w:t>,</w:t>
      </w:r>
    </w:p>
    <w:p w14:paraId="737D7FC1" w14:textId="4ADFE92F" w:rsidR="00932131" w:rsidRPr="00B357AE" w:rsidRDefault="00932131" w:rsidP="00B357AE">
      <w:pPr>
        <w:numPr>
          <w:ilvl w:val="0"/>
          <w:numId w:val="2"/>
        </w:num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jedno rozliczenie, które otrzymuje użytkownik EETS za naliczone mu opłaty pobierane w formie elektronicznej za poruszanie się na terenie całej </w:t>
      </w:r>
      <w:r w:rsidR="0059778E">
        <w:rPr>
          <w:rFonts w:ascii="Times New Roman" w:hAnsi="Times New Roman" w:cs="Times New Roman"/>
          <w:sz w:val="24"/>
          <w:szCs w:val="24"/>
        </w:rPr>
        <w:t>UE</w:t>
      </w:r>
      <w:r w:rsidRPr="00B357AE">
        <w:rPr>
          <w:rFonts w:ascii="Times New Roman" w:hAnsi="Times New Roman" w:cs="Times New Roman"/>
          <w:sz w:val="24"/>
          <w:szCs w:val="24"/>
        </w:rPr>
        <w:t xml:space="preserve"> w danym okresie,</w:t>
      </w:r>
    </w:p>
    <w:p w14:paraId="309AFC6F" w14:textId="0E023CC5" w:rsidR="00932131" w:rsidRPr="00B357AE" w:rsidRDefault="00932131" w:rsidP="00B357AE">
      <w:pPr>
        <w:numPr>
          <w:ilvl w:val="0"/>
          <w:numId w:val="2"/>
        </w:num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jedno interoperacyjne urządzenie pokładowe, które pozwala na naliczanie opłat podczas podróżowania po sieciach drogowych </w:t>
      </w:r>
      <w:r w:rsidR="0059778E">
        <w:rPr>
          <w:rFonts w:ascii="Times New Roman" w:hAnsi="Times New Roman" w:cs="Times New Roman"/>
          <w:sz w:val="24"/>
          <w:szCs w:val="24"/>
        </w:rPr>
        <w:t>UE</w:t>
      </w:r>
      <w:r w:rsidRPr="00B357AE">
        <w:rPr>
          <w:rFonts w:ascii="Times New Roman" w:hAnsi="Times New Roman" w:cs="Times New Roman"/>
          <w:sz w:val="24"/>
          <w:szCs w:val="24"/>
        </w:rPr>
        <w:t>.</w:t>
      </w:r>
    </w:p>
    <w:p w14:paraId="44D308C3" w14:textId="6F68F437" w:rsidR="00932131" w:rsidRPr="00B357AE" w:rsidRDefault="00932131"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Celem przyjęcia przepisów o EETS </w:t>
      </w:r>
      <w:r w:rsidR="0059778E" w:rsidRPr="0059778E">
        <w:rPr>
          <w:rFonts w:ascii="Times New Roman" w:hAnsi="Times New Roman" w:cs="Times New Roman"/>
          <w:sz w:val="24"/>
          <w:szCs w:val="24"/>
        </w:rPr>
        <w:t xml:space="preserve">na szczeblu unijnym </w:t>
      </w:r>
      <w:r w:rsidRPr="00B357AE">
        <w:rPr>
          <w:rFonts w:ascii="Times New Roman" w:hAnsi="Times New Roman" w:cs="Times New Roman"/>
          <w:sz w:val="24"/>
          <w:szCs w:val="24"/>
        </w:rPr>
        <w:t xml:space="preserve">było </w:t>
      </w:r>
      <w:r w:rsidR="0059778E">
        <w:rPr>
          <w:rFonts w:ascii="Times New Roman" w:hAnsi="Times New Roman" w:cs="Times New Roman"/>
          <w:sz w:val="24"/>
          <w:szCs w:val="24"/>
        </w:rPr>
        <w:t xml:space="preserve">zwiększenie </w:t>
      </w:r>
      <w:r w:rsidRPr="00B357AE">
        <w:rPr>
          <w:rFonts w:ascii="Times New Roman" w:hAnsi="Times New Roman" w:cs="Times New Roman"/>
          <w:sz w:val="24"/>
          <w:szCs w:val="24"/>
        </w:rPr>
        <w:t xml:space="preserve">interoperacyjności </w:t>
      </w:r>
      <w:r w:rsidR="0059778E">
        <w:rPr>
          <w:rFonts w:ascii="Times New Roman" w:hAnsi="Times New Roman" w:cs="Times New Roman"/>
          <w:sz w:val="24"/>
          <w:szCs w:val="24"/>
        </w:rPr>
        <w:t xml:space="preserve">systemów poboru opłat </w:t>
      </w:r>
      <w:r w:rsidRPr="00B357AE">
        <w:rPr>
          <w:rFonts w:ascii="Times New Roman" w:hAnsi="Times New Roman" w:cs="Times New Roman"/>
          <w:sz w:val="24"/>
          <w:szCs w:val="24"/>
        </w:rPr>
        <w:t xml:space="preserve">na poziomie technicznym i proceduralnym poprzez stosowanie urządzeń i oprogramowania zdolnych do komunikowania się między systemami elektronicznego poboru opłat na terytorium Polski oraz z systemami używanymi na terytorium pozostałych państw członkowskich Unii Europejskiej. </w:t>
      </w:r>
    </w:p>
    <w:p w14:paraId="6F0403E4" w14:textId="77CC14E7" w:rsidR="00752E77" w:rsidRPr="00B357AE" w:rsidRDefault="00A146AD"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 związku z niezadawalającym postępem działań mających na celu zapewnienie dostępu do usługi EETS na drogach objętych elektronicznymi systemami poboru opłat, Komisja Europejska podjęła prace mające na celu dokonanie oceny już przyjętych rozwiązań i zap</w:t>
      </w:r>
      <w:r w:rsidR="0059778E">
        <w:rPr>
          <w:rFonts w:ascii="Times New Roman" w:hAnsi="Times New Roman" w:cs="Times New Roman"/>
          <w:sz w:val="24"/>
          <w:szCs w:val="24"/>
        </w:rPr>
        <w:t>roponowania</w:t>
      </w:r>
      <w:r w:rsidRPr="00B357AE">
        <w:rPr>
          <w:rFonts w:ascii="Times New Roman" w:hAnsi="Times New Roman" w:cs="Times New Roman"/>
          <w:sz w:val="24"/>
          <w:szCs w:val="24"/>
        </w:rPr>
        <w:t xml:space="preserve"> ich modyfikacji w celu zapewnienia skutecznego rozwoju usługi EETS.</w:t>
      </w:r>
      <w:r w:rsidR="00627228" w:rsidRPr="00B357AE">
        <w:rPr>
          <w:rFonts w:ascii="Times New Roman" w:hAnsi="Times New Roman" w:cs="Times New Roman"/>
          <w:sz w:val="24"/>
          <w:szCs w:val="24"/>
        </w:rPr>
        <w:t xml:space="preserve"> Jak wykazały analizy sytuacji w państwach członkowskich UE, z zasady interoperacyjność elektronicznych systemów opłat drogowych zachodzi głównie na szczeblu krajowym. Poza tym zawarto tylko nieliczne, ograniczone </w:t>
      </w:r>
      <w:r w:rsidR="00993B32">
        <w:rPr>
          <w:rFonts w:ascii="Times New Roman" w:hAnsi="Times New Roman" w:cs="Times New Roman"/>
          <w:sz w:val="24"/>
          <w:szCs w:val="24"/>
        </w:rPr>
        <w:t xml:space="preserve">w swoim zakresie </w:t>
      </w:r>
      <w:r w:rsidR="00627228" w:rsidRPr="00B357AE">
        <w:rPr>
          <w:rFonts w:ascii="Times New Roman" w:hAnsi="Times New Roman" w:cs="Times New Roman"/>
          <w:sz w:val="24"/>
          <w:szCs w:val="24"/>
        </w:rPr>
        <w:t>umowy transgraniczne.</w:t>
      </w:r>
      <w:r w:rsidRPr="00B357AE">
        <w:rPr>
          <w:rFonts w:ascii="Times New Roman" w:hAnsi="Times New Roman" w:cs="Times New Roman"/>
          <w:sz w:val="24"/>
          <w:szCs w:val="24"/>
        </w:rPr>
        <w:t xml:space="preserve"> </w:t>
      </w:r>
      <w:r w:rsidR="00627228" w:rsidRPr="00B357AE">
        <w:rPr>
          <w:rFonts w:ascii="Times New Roman" w:hAnsi="Times New Roman" w:cs="Times New Roman"/>
          <w:sz w:val="24"/>
          <w:szCs w:val="24"/>
        </w:rPr>
        <w:t>Jednocześnie, j</w:t>
      </w:r>
      <w:r w:rsidRPr="00B357AE">
        <w:rPr>
          <w:rFonts w:ascii="Times New Roman" w:hAnsi="Times New Roman" w:cs="Times New Roman"/>
          <w:sz w:val="24"/>
          <w:szCs w:val="24"/>
        </w:rPr>
        <w:t>ak wskazano w przeprowadzonej przez KE ewaluacji ex-post efektów stosowania dyrektywy 2004/52/WE i decyzji 2009/750/WE</w:t>
      </w:r>
      <w:r w:rsidR="00993B32">
        <w:rPr>
          <w:rFonts w:ascii="Times New Roman" w:hAnsi="Times New Roman" w:cs="Times New Roman"/>
          <w:sz w:val="24"/>
          <w:szCs w:val="24"/>
        </w:rPr>
        <w:t>,</w:t>
      </w:r>
      <w:r w:rsidRPr="00B357AE">
        <w:rPr>
          <w:rFonts w:ascii="Times New Roman" w:hAnsi="Times New Roman" w:cs="Times New Roman"/>
          <w:sz w:val="24"/>
          <w:szCs w:val="24"/>
        </w:rPr>
        <w:t xml:space="preserve"> </w:t>
      </w:r>
      <w:r w:rsidR="00DE4519" w:rsidRPr="00B357AE">
        <w:rPr>
          <w:rFonts w:ascii="Times New Roman" w:hAnsi="Times New Roman" w:cs="Times New Roman"/>
          <w:sz w:val="24"/>
          <w:szCs w:val="24"/>
        </w:rPr>
        <w:t xml:space="preserve">brak zastosowania jednego, wspólnego urządzenia pokładowego w elektronicznych systemach poboru opłat drogowych na terytorium UE </w:t>
      </w:r>
      <w:r w:rsidRPr="00B357AE">
        <w:rPr>
          <w:rFonts w:ascii="Times New Roman" w:hAnsi="Times New Roman" w:cs="Times New Roman"/>
          <w:sz w:val="24"/>
          <w:szCs w:val="24"/>
        </w:rPr>
        <w:t xml:space="preserve">powoduje koszty i obciążenia dla użytkowników, którzy muszą wyposażać swoje pojazdy w wiele urządzeń pokładowych, aby móc bez przeszkód poruszać się </w:t>
      </w:r>
      <w:r w:rsidR="0059778E">
        <w:rPr>
          <w:rFonts w:ascii="Times New Roman" w:hAnsi="Times New Roman" w:cs="Times New Roman"/>
          <w:sz w:val="24"/>
          <w:szCs w:val="24"/>
        </w:rPr>
        <w:t xml:space="preserve">po drogach </w:t>
      </w:r>
      <w:r w:rsidRPr="00B357AE">
        <w:rPr>
          <w:rFonts w:ascii="Times New Roman" w:hAnsi="Times New Roman" w:cs="Times New Roman"/>
          <w:sz w:val="24"/>
          <w:szCs w:val="24"/>
        </w:rPr>
        <w:t>w różnych krajach.</w:t>
      </w:r>
      <w:r w:rsidR="0059778E">
        <w:rPr>
          <w:rFonts w:ascii="Times New Roman" w:hAnsi="Times New Roman" w:cs="Times New Roman"/>
          <w:sz w:val="24"/>
          <w:szCs w:val="24"/>
        </w:rPr>
        <w:t xml:space="preserve"> Na</w:t>
      </w:r>
      <w:r w:rsidR="00DE4519" w:rsidRPr="00B357AE">
        <w:rPr>
          <w:rFonts w:ascii="Times New Roman" w:hAnsi="Times New Roman" w:cs="Times New Roman"/>
          <w:sz w:val="24"/>
          <w:szCs w:val="24"/>
        </w:rPr>
        <w:t xml:space="preserve"> 2027 r. koszty te oszacowano</w:t>
      </w:r>
      <w:r w:rsidRPr="00B357AE">
        <w:rPr>
          <w:rFonts w:ascii="Times New Roman" w:hAnsi="Times New Roman" w:cs="Times New Roman"/>
          <w:sz w:val="24"/>
          <w:szCs w:val="24"/>
        </w:rPr>
        <w:t xml:space="preserve"> </w:t>
      </w:r>
      <w:r w:rsidR="00DE4519" w:rsidRPr="00B357AE">
        <w:rPr>
          <w:rFonts w:ascii="Times New Roman" w:hAnsi="Times New Roman" w:cs="Times New Roman"/>
          <w:sz w:val="24"/>
          <w:szCs w:val="24"/>
        </w:rPr>
        <w:t>na 334 mln EUR rocznie</w:t>
      </w:r>
      <w:r w:rsidRPr="00B357AE">
        <w:rPr>
          <w:rFonts w:ascii="Times New Roman" w:hAnsi="Times New Roman" w:cs="Times New Roman"/>
          <w:sz w:val="24"/>
          <w:szCs w:val="24"/>
        </w:rPr>
        <w:t xml:space="preserve">. </w:t>
      </w:r>
      <w:r w:rsidR="00DE4519" w:rsidRPr="00B357AE">
        <w:rPr>
          <w:rFonts w:ascii="Times New Roman" w:hAnsi="Times New Roman" w:cs="Times New Roman"/>
          <w:sz w:val="24"/>
          <w:szCs w:val="24"/>
        </w:rPr>
        <w:t>KE podkreśliła również, że b</w:t>
      </w:r>
      <w:r w:rsidRPr="00B357AE">
        <w:rPr>
          <w:rFonts w:ascii="Times New Roman" w:hAnsi="Times New Roman" w:cs="Times New Roman"/>
          <w:sz w:val="24"/>
          <w:szCs w:val="24"/>
        </w:rPr>
        <w:t xml:space="preserve">rak transgranicznej interoperacyjności oznacza również koszty dla </w:t>
      </w:r>
      <w:r w:rsidR="00DE4519" w:rsidRPr="00B357AE">
        <w:rPr>
          <w:rFonts w:ascii="Times New Roman" w:hAnsi="Times New Roman" w:cs="Times New Roman"/>
          <w:sz w:val="24"/>
          <w:szCs w:val="24"/>
        </w:rPr>
        <w:t>podmiotów pobierających opłaty drogowe</w:t>
      </w:r>
      <w:r w:rsidRPr="00B357AE">
        <w:rPr>
          <w:rFonts w:ascii="Times New Roman" w:hAnsi="Times New Roman" w:cs="Times New Roman"/>
          <w:sz w:val="24"/>
          <w:szCs w:val="24"/>
        </w:rPr>
        <w:t>, które muszą nabywać i obsługiwać urządzenia pokładowe</w:t>
      </w:r>
      <w:r w:rsidR="00DE4519" w:rsidRPr="00B357AE">
        <w:rPr>
          <w:rFonts w:ascii="Times New Roman" w:hAnsi="Times New Roman" w:cs="Times New Roman"/>
          <w:sz w:val="24"/>
          <w:szCs w:val="24"/>
        </w:rPr>
        <w:t xml:space="preserve"> </w:t>
      </w:r>
      <w:r w:rsidRPr="00B357AE">
        <w:rPr>
          <w:rFonts w:ascii="Times New Roman" w:hAnsi="Times New Roman" w:cs="Times New Roman"/>
          <w:sz w:val="24"/>
          <w:szCs w:val="24"/>
        </w:rPr>
        <w:t xml:space="preserve"> działają</w:t>
      </w:r>
      <w:r w:rsidR="00DE4519" w:rsidRPr="00B357AE">
        <w:rPr>
          <w:rFonts w:ascii="Times New Roman" w:hAnsi="Times New Roman" w:cs="Times New Roman"/>
          <w:sz w:val="24"/>
          <w:szCs w:val="24"/>
        </w:rPr>
        <w:t>ce</w:t>
      </w:r>
      <w:r w:rsidRPr="00B357AE">
        <w:rPr>
          <w:rFonts w:ascii="Times New Roman" w:hAnsi="Times New Roman" w:cs="Times New Roman"/>
          <w:sz w:val="24"/>
          <w:szCs w:val="24"/>
        </w:rPr>
        <w:t xml:space="preserve"> tylko na terenie danego kraju. </w:t>
      </w:r>
    </w:p>
    <w:p w14:paraId="081646FB" w14:textId="6FFAEE5E" w:rsidR="00DE4519" w:rsidRPr="00B357AE" w:rsidRDefault="00DE4519"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Z </w:t>
      </w:r>
      <w:r w:rsidR="00BD083C">
        <w:rPr>
          <w:rFonts w:ascii="Times New Roman" w:hAnsi="Times New Roman" w:cs="Times New Roman"/>
          <w:sz w:val="24"/>
          <w:szCs w:val="24"/>
        </w:rPr>
        <w:t>przeprowadzonej ewaluacji wynikło</w:t>
      </w:r>
      <w:r w:rsidRPr="00B357AE">
        <w:rPr>
          <w:rFonts w:ascii="Times New Roman" w:hAnsi="Times New Roman" w:cs="Times New Roman"/>
          <w:sz w:val="24"/>
          <w:szCs w:val="24"/>
        </w:rPr>
        <w:t>, że cele ww. aktów regulujących usługę EETS pozostają w dużej mierze niezrealizowane. KE stwierdziła, że przyczyna</w:t>
      </w:r>
      <w:r w:rsidR="00024F7F" w:rsidRPr="00B357AE">
        <w:rPr>
          <w:rFonts w:ascii="Times New Roman" w:hAnsi="Times New Roman" w:cs="Times New Roman"/>
          <w:sz w:val="24"/>
          <w:szCs w:val="24"/>
        </w:rPr>
        <w:t>mi</w:t>
      </w:r>
      <w:r w:rsidRPr="00B357AE">
        <w:rPr>
          <w:rFonts w:ascii="Times New Roman" w:hAnsi="Times New Roman" w:cs="Times New Roman"/>
          <w:sz w:val="24"/>
          <w:szCs w:val="24"/>
        </w:rPr>
        <w:t xml:space="preserve"> takiego, a nie innego stanu rzeczy są:</w:t>
      </w:r>
    </w:p>
    <w:p w14:paraId="59ADB61E" w14:textId="77DCFE53" w:rsidR="00DE4519" w:rsidRPr="00B357AE" w:rsidRDefault="00DE4519" w:rsidP="00B357AE">
      <w:pPr>
        <w:pStyle w:val="Akapitzlist"/>
        <w:numPr>
          <w:ilvl w:val="0"/>
          <w:numId w:val="4"/>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znaczne bariery wejścia na rynek dla dostawcó</w:t>
      </w:r>
      <w:r w:rsidR="0059778E">
        <w:rPr>
          <w:rFonts w:ascii="Times New Roman" w:hAnsi="Times New Roman" w:cs="Times New Roman"/>
          <w:sz w:val="24"/>
          <w:szCs w:val="24"/>
        </w:rPr>
        <w:t>w EETS, w tym</w:t>
      </w:r>
      <w:r w:rsidRPr="00B357AE">
        <w:rPr>
          <w:rFonts w:ascii="Times New Roman" w:hAnsi="Times New Roman" w:cs="Times New Roman"/>
          <w:sz w:val="24"/>
          <w:szCs w:val="24"/>
        </w:rPr>
        <w:t xml:space="preserve"> dyskryminacja dostawców w stosunku do działających już w danych państwach krajowych operatorów poboru opłat drogowych, długie i zmieniające się procedury udzielania zezwoleń na </w:t>
      </w:r>
      <w:r w:rsidRPr="00B357AE">
        <w:rPr>
          <w:rFonts w:ascii="Times New Roman" w:hAnsi="Times New Roman" w:cs="Times New Roman"/>
          <w:sz w:val="24"/>
          <w:szCs w:val="24"/>
        </w:rPr>
        <w:lastRenderedPageBreak/>
        <w:t>świadczenie usługi EETS oraz brak spełniania przez systemy elektroniczne nor</w:t>
      </w:r>
      <w:r w:rsidR="0059778E">
        <w:rPr>
          <w:rFonts w:ascii="Times New Roman" w:hAnsi="Times New Roman" w:cs="Times New Roman"/>
          <w:sz w:val="24"/>
          <w:szCs w:val="24"/>
        </w:rPr>
        <w:t>m wynikających z prawa unijnego</w:t>
      </w:r>
      <w:r w:rsidRPr="00B357AE">
        <w:rPr>
          <w:rFonts w:ascii="Times New Roman" w:hAnsi="Times New Roman" w:cs="Times New Roman"/>
          <w:sz w:val="24"/>
          <w:szCs w:val="24"/>
        </w:rPr>
        <w:t>;</w:t>
      </w:r>
    </w:p>
    <w:p w14:paraId="783079CE" w14:textId="6FBE40D8" w:rsidR="00DE4519" w:rsidRPr="00B357AE" w:rsidRDefault="00DE4519" w:rsidP="00B357AE">
      <w:pPr>
        <w:pStyle w:val="Akapitzlist"/>
        <w:numPr>
          <w:ilvl w:val="0"/>
          <w:numId w:val="4"/>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nałożenie </w:t>
      </w:r>
      <w:r w:rsidR="006D536C" w:rsidRPr="00B357AE">
        <w:rPr>
          <w:rFonts w:ascii="Times New Roman" w:hAnsi="Times New Roman" w:cs="Times New Roman"/>
          <w:sz w:val="24"/>
          <w:szCs w:val="24"/>
        </w:rPr>
        <w:t xml:space="preserve">na dostawców EETS zbyt wygórowanych wymagań </w:t>
      </w:r>
      <w:r w:rsidR="00024F7F" w:rsidRPr="00B357AE">
        <w:rPr>
          <w:rFonts w:ascii="Times New Roman" w:hAnsi="Times New Roman" w:cs="Times New Roman"/>
          <w:sz w:val="24"/>
          <w:szCs w:val="24"/>
        </w:rPr>
        <w:t>warunkujących świa</w:t>
      </w:r>
      <w:r w:rsidR="0059778E">
        <w:rPr>
          <w:rFonts w:ascii="Times New Roman" w:hAnsi="Times New Roman" w:cs="Times New Roman"/>
          <w:sz w:val="24"/>
          <w:szCs w:val="24"/>
        </w:rPr>
        <w:t>dczenie przez nich usługi EETS, w tym</w:t>
      </w:r>
      <w:r w:rsidR="00024F7F" w:rsidRPr="00B357AE">
        <w:rPr>
          <w:rFonts w:ascii="Times New Roman" w:hAnsi="Times New Roman" w:cs="Times New Roman"/>
          <w:sz w:val="24"/>
          <w:szCs w:val="24"/>
        </w:rPr>
        <w:t xml:space="preserve"> obowiązek rozpoczęcia świadczenia usług we wszystkich państwach członkowskich w ciągu 24 miesięcy od oficjalnej rejestracji w </w:t>
      </w:r>
      <w:r w:rsidR="0059778E">
        <w:rPr>
          <w:rFonts w:ascii="Times New Roman" w:hAnsi="Times New Roman" w:cs="Times New Roman"/>
          <w:sz w:val="24"/>
          <w:szCs w:val="24"/>
        </w:rPr>
        <w:t>państwie siedziby tego dostawcy oraz</w:t>
      </w:r>
      <w:r w:rsidR="00024F7F" w:rsidRPr="00B357AE">
        <w:rPr>
          <w:rFonts w:ascii="Times New Roman" w:hAnsi="Times New Roman" w:cs="Times New Roman"/>
          <w:sz w:val="24"/>
          <w:szCs w:val="24"/>
        </w:rPr>
        <w:t xml:space="preserve"> obowiązek obsługi rynku pojazdów lekkich kosztownymi urządzeniami pokładowymi ze wspomaganiem satelitarnym, podczas gdy </w:t>
      </w:r>
      <w:r w:rsidR="00993B32">
        <w:rPr>
          <w:rFonts w:ascii="Times New Roman" w:hAnsi="Times New Roman" w:cs="Times New Roman"/>
          <w:sz w:val="24"/>
          <w:szCs w:val="24"/>
        </w:rPr>
        <w:t>w czasie przeprowadzania oceny</w:t>
      </w:r>
      <w:r w:rsidR="00993B32" w:rsidRPr="00B357AE">
        <w:rPr>
          <w:rFonts w:ascii="Times New Roman" w:hAnsi="Times New Roman" w:cs="Times New Roman"/>
          <w:sz w:val="24"/>
          <w:szCs w:val="24"/>
        </w:rPr>
        <w:t xml:space="preserve"> </w:t>
      </w:r>
      <w:r w:rsidR="00024F7F" w:rsidRPr="00B357AE">
        <w:rPr>
          <w:rFonts w:ascii="Times New Roman" w:hAnsi="Times New Roman" w:cs="Times New Roman"/>
          <w:sz w:val="24"/>
          <w:szCs w:val="24"/>
        </w:rPr>
        <w:t>żaden z systemów elektronicznego poboru opłat dla pojazdów lekkich nie korzysta</w:t>
      </w:r>
      <w:r w:rsidR="00993B32">
        <w:rPr>
          <w:rFonts w:ascii="Times New Roman" w:hAnsi="Times New Roman" w:cs="Times New Roman"/>
          <w:sz w:val="24"/>
          <w:szCs w:val="24"/>
        </w:rPr>
        <w:t>ł</w:t>
      </w:r>
      <w:r w:rsidR="0059778E">
        <w:rPr>
          <w:rFonts w:ascii="Times New Roman" w:hAnsi="Times New Roman" w:cs="Times New Roman"/>
          <w:sz w:val="24"/>
          <w:szCs w:val="24"/>
        </w:rPr>
        <w:t xml:space="preserve"> z pozycjonowania satelitarnego</w:t>
      </w:r>
      <w:r w:rsidR="00024F7F" w:rsidRPr="00B357AE">
        <w:rPr>
          <w:rFonts w:ascii="Times New Roman" w:hAnsi="Times New Roman" w:cs="Times New Roman"/>
          <w:sz w:val="24"/>
          <w:szCs w:val="24"/>
        </w:rPr>
        <w:t>;</w:t>
      </w:r>
    </w:p>
    <w:p w14:paraId="76BDDD07" w14:textId="77777777" w:rsidR="00024F7F" w:rsidRPr="00B357AE" w:rsidRDefault="00024F7F" w:rsidP="00B357AE">
      <w:pPr>
        <w:pStyle w:val="Akapitzlist"/>
        <w:numPr>
          <w:ilvl w:val="0"/>
          <w:numId w:val="4"/>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brak podstawy prawnej na poziomie UE w zakresie wymiany danych rejestracyjnych pojazdów między państwami członkowskimi w celu wzajemnego egzekwowania obowiązku uiszczania opłat drogowych, w wyniku czego, jak oszacowała KE, występuje uszczuplenie przychodów na całym obszarze Wspólnoty z tytułu niepobranych opłat drogowych w kwocie ok. 300 mln EUR rocznie.</w:t>
      </w:r>
    </w:p>
    <w:p w14:paraId="6CD545DC" w14:textId="7BDB3BEC" w:rsidR="00024F7F" w:rsidRPr="00B357AE" w:rsidRDefault="00AD7CAC"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Mając powyższe na względzie, prawodawca unijny zaproponował nowy akt normatywny (</w:t>
      </w:r>
      <w:r w:rsidR="00993B32">
        <w:rPr>
          <w:rFonts w:ascii="Times New Roman" w:hAnsi="Times New Roman" w:cs="Times New Roman"/>
          <w:sz w:val="24"/>
          <w:szCs w:val="24"/>
        </w:rPr>
        <w:t>D</w:t>
      </w:r>
      <w:r w:rsidRPr="00B357AE">
        <w:rPr>
          <w:rFonts w:ascii="Times New Roman" w:hAnsi="Times New Roman" w:cs="Times New Roman"/>
          <w:sz w:val="24"/>
          <w:szCs w:val="24"/>
        </w:rPr>
        <w:t>yrektywę), której celem jest wyeliminowanie ww. najważniejszych niedociągnięć w obowiązujących przepisach dotyczących usługi EETS, tak aby stały się one bardziej skuteczne w realizacji celów Wspólnoty. Zgodnie z intencją KE, poprzez poprawę warunków ramowych na rynku elektronicznego poboru opłat drogowych nowe prawodawstwo unijne w postaci Dyrektywy przyczyni się do urzeczywistnienia rynku wewnętrznego i jednolitego rynku cyfrowego. Ponadto, poprzez ułatwienie uruchomienia i funkcjonowania systemów elektronicznego poboru opłat drogowych, umożliwi ona szersze stosowanie zasad „użytkownik płaci” i „zanieczyszczający płaci”. Ramy prawne dotyczące transgranicznej wymiany danych rejestracyjnych użytkowników dróg naruszających obowiązki związane z uiszczaniem opłat drogowych</w:t>
      </w:r>
      <w:r w:rsidR="00EF4534" w:rsidRPr="00B357AE">
        <w:rPr>
          <w:rFonts w:ascii="Times New Roman" w:hAnsi="Times New Roman" w:cs="Times New Roman"/>
          <w:sz w:val="24"/>
          <w:szCs w:val="24"/>
        </w:rPr>
        <w:t xml:space="preserve"> p</w:t>
      </w:r>
      <w:r w:rsidRPr="00B357AE">
        <w:rPr>
          <w:rFonts w:ascii="Times New Roman" w:hAnsi="Times New Roman" w:cs="Times New Roman"/>
          <w:sz w:val="24"/>
          <w:szCs w:val="24"/>
        </w:rPr>
        <w:t>rzyczyni</w:t>
      </w:r>
      <w:r w:rsidR="00EF4534" w:rsidRPr="00B357AE">
        <w:rPr>
          <w:rFonts w:ascii="Times New Roman" w:hAnsi="Times New Roman" w:cs="Times New Roman"/>
          <w:sz w:val="24"/>
          <w:szCs w:val="24"/>
        </w:rPr>
        <w:t>ą</w:t>
      </w:r>
      <w:r w:rsidRPr="00B357AE">
        <w:rPr>
          <w:rFonts w:ascii="Times New Roman" w:hAnsi="Times New Roman" w:cs="Times New Roman"/>
          <w:sz w:val="24"/>
          <w:szCs w:val="24"/>
        </w:rPr>
        <w:t xml:space="preserve"> się </w:t>
      </w:r>
      <w:r w:rsidR="00EF4534" w:rsidRPr="00B357AE">
        <w:rPr>
          <w:rFonts w:ascii="Times New Roman" w:hAnsi="Times New Roman" w:cs="Times New Roman"/>
          <w:sz w:val="24"/>
          <w:szCs w:val="24"/>
        </w:rPr>
        <w:t xml:space="preserve">z kolei do </w:t>
      </w:r>
      <w:r w:rsidRPr="00B357AE">
        <w:rPr>
          <w:rFonts w:ascii="Times New Roman" w:hAnsi="Times New Roman" w:cs="Times New Roman"/>
          <w:sz w:val="24"/>
          <w:szCs w:val="24"/>
        </w:rPr>
        <w:t xml:space="preserve">osiągnięcia celów politycznych </w:t>
      </w:r>
      <w:r w:rsidR="00EF4534" w:rsidRPr="00B357AE">
        <w:rPr>
          <w:rFonts w:ascii="Times New Roman" w:hAnsi="Times New Roman" w:cs="Times New Roman"/>
          <w:sz w:val="24"/>
          <w:szCs w:val="24"/>
        </w:rPr>
        <w:t xml:space="preserve">UE </w:t>
      </w:r>
      <w:r w:rsidRPr="00B357AE">
        <w:rPr>
          <w:rFonts w:ascii="Times New Roman" w:hAnsi="Times New Roman" w:cs="Times New Roman"/>
          <w:sz w:val="24"/>
          <w:szCs w:val="24"/>
        </w:rPr>
        <w:t>w dziedzinie wymiaru sprawiedliwości i praw po</w:t>
      </w:r>
      <w:r w:rsidR="00EF4534" w:rsidRPr="00B357AE">
        <w:rPr>
          <w:rFonts w:ascii="Times New Roman" w:hAnsi="Times New Roman" w:cs="Times New Roman"/>
          <w:sz w:val="24"/>
          <w:szCs w:val="24"/>
        </w:rPr>
        <w:t>dstawowych, przy czym podkreślić należy, że redagując przedmiotowe przepisy KE dążyła do poszanowania</w:t>
      </w:r>
      <w:r w:rsidRPr="00B357AE">
        <w:rPr>
          <w:rFonts w:ascii="Times New Roman" w:hAnsi="Times New Roman" w:cs="Times New Roman"/>
          <w:sz w:val="24"/>
          <w:szCs w:val="24"/>
        </w:rPr>
        <w:t xml:space="preserve"> obowiązującyc</w:t>
      </w:r>
      <w:r w:rsidR="00EF4534" w:rsidRPr="00B357AE">
        <w:rPr>
          <w:rFonts w:ascii="Times New Roman" w:hAnsi="Times New Roman" w:cs="Times New Roman"/>
          <w:sz w:val="24"/>
          <w:szCs w:val="24"/>
        </w:rPr>
        <w:t xml:space="preserve">h przepisów dotyczących ochrony </w:t>
      </w:r>
      <w:r w:rsidRPr="00B357AE">
        <w:rPr>
          <w:rFonts w:ascii="Times New Roman" w:hAnsi="Times New Roman" w:cs="Times New Roman"/>
          <w:sz w:val="24"/>
          <w:szCs w:val="24"/>
        </w:rPr>
        <w:t>danych osobowych.</w:t>
      </w:r>
    </w:p>
    <w:p w14:paraId="4CE5ED8D" w14:textId="55DFE016" w:rsidR="00024F7F" w:rsidRPr="00B357AE" w:rsidRDefault="0062722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KE przyjęła ostatecznie wariant strategiczny dalszego uregulowania i funkcjonowania usługi EETS w drodze rynkowej, a wszystkie problemy miały zostać rozwiązane poprzez przyjęcie Dyrektywy</w:t>
      </w:r>
      <w:r w:rsidR="009121C3" w:rsidRPr="00B357AE">
        <w:rPr>
          <w:rFonts w:ascii="Times New Roman" w:hAnsi="Times New Roman" w:cs="Times New Roman"/>
          <w:sz w:val="24"/>
          <w:szCs w:val="24"/>
        </w:rPr>
        <w:t xml:space="preserve"> kompleksowo regulującej najistotniejsze sprawy związane z </w:t>
      </w:r>
      <w:r w:rsidR="0059778E" w:rsidRPr="00B357AE">
        <w:rPr>
          <w:rFonts w:ascii="Times New Roman" w:hAnsi="Times New Roman" w:cs="Times New Roman"/>
          <w:sz w:val="24"/>
          <w:szCs w:val="24"/>
        </w:rPr>
        <w:t>usługą</w:t>
      </w:r>
      <w:r w:rsidR="009121C3" w:rsidRPr="00B357AE">
        <w:rPr>
          <w:rFonts w:ascii="Times New Roman" w:hAnsi="Times New Roman" w:cs="Times New Roman"/>
          <w:sz w:val="24"/>
          <w:szCs w:val="24"/>
        </w:rPr>
        <w:t xml:space="preserve"> EETS, przy czym część kwestii, szczególnie technicznych i administracyjnych, miała zostać uregulowana w aktach wykonawczych wydanych przez KE na podstawie Dyrektywy</w:t>
      </w:r>
      <w:r w:rsidRPr="00B357AE">
        <w:rPr>
          <w:rFonts w:ascii="Times New Roman" w:hAnsi="Times New Roman" w:cs="Times New Roman"/>
          <w:sz w:val="24"/>
          <w:szCs w:val="24"/>
        </w:rPr>
        <w:t>. Wariant ten został wybrany ze względu na swoją wysoką skuteczność i najwyższą wydajność (koszty vs. korzyści) w realizacji celów, przy ogólnie</w:t>
      </w:r>
      <w:r w:rsidR="00752E77" w:rsidRPr="00B357AE">
        <w:rPr>
          <w:rFonts w:ascii="Times New Roman" w:hAnsi="Times New Roman" w:cs="Times New Roman"/>
          <w:sz w:val="24"/>
          <w:szCs w:val="24"/>
        </w:rPr>
        <w:t xml:space="preserve"> </w:t>
      </w:r>
      <w:r w:rsidRPr="00B357AE">
        <w:rPr>
          <w:rFonts w:ascii="Times New Roman" w:hAnsi="Times New Roman" w:cs="Times New Roman"/>
          <w:sz w:val="24"/>
          <w:szCs w:val="24"/>
        </w:rPr>
        <w:t>pozytywnych skutkach ubocznych.</w:t>
      </w:r>
      <w:r w:rsidR="00752E77" w:rsidRPr="00B357AE">
        <w:rPr>
          <w:rFonts w:ascii="Times New Roman" w:hAnsi="Times New Roman" w:cs="Times New Roman"/>
          <w:sz w:val="24"/>
          <w:szCs w:val="24"/>
        </w:rPr>
        <w:t xml:space="preserve"> Łączne </w:t>
      </w:r>
      <w:r w:rsidR="0059778E">
        <w:rPr>
          <w:rFonts w:ascii="Times New Roman" w:hAnsi="Times New Roman" w:cs="Times New Roman"/>
          <w:sz w:val="24"/>
          <w:szCs w:val="24"/>
        </w:rPr>
        <w:t xml:space="preserve">szacowane przez KE </w:t>
      </w:r>
      <w:r w:rsidR="00752E77" w:rsidRPr="00B357AE">
        <w:rPr>
          <w:rFonts w:ascii="Times New Roman" w:hAnsi="Times New Roman" w:cs="Times New Roman"/>
          <w:sz w:val="24"/>
          <w:szCs w:val="24"/>
        </w:rPr>
        <w:t>korzyści netto preferowanego wariantu strategicznego (korzyści minus koszty) wynoszą 254 mln EUR do roku 2025.</w:t>
      </w:r>
    </w:p>
    <w:p w14:paraId="2BD711F7" w14:textId="63149706" w:rsidR="00752E77" w:rsidRPr="00B357AE" w:rsidRDefault="00752E77"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Zastrzec należy, że wprowadzenie przez unijnego ustawodawcę ram prawnych dla funkcjonowania usługi EETS nie ma na celu ingerencji w podstawowe zasady poboru opłat za przejazd na obszarze UE. W związku z powyższym projektowana ustawa, wdrażająca Dyrektywę, w żaden sposób nie wpływa na rodzaje pojazdów objętych opłatą, wysokość stawek opłat oraz sieć dróg płatnych. Wejście w życie projektowanej ustawy nie spowoduje więc wzrostu obciążeń użytkowników dróg z tytułu opłat za przejazd pobieranych na terytorium RP. Usługa EETS ma bowiem na celu wyłącznie ułatwienie wnoszenia poboru opłat za przejazd w systemach elektronicznych stosowanych na terytorium UE, a więc reguluje jedynie kwestie dotyczące metod uiszczania tych opłat. Państwa członkowskie zachowują natomiast podstawowe kompetencje dotyczące kształtowania obowiązku ponoszenia opłat drogowych. Oczywiście usługa EETS jest świadczona przez przedsiębiorców na zasadach rynkowych i </w:t>
      </w:r>
      <w:r w:rsidRPr="00B357AE">
        <w:rPr>
          <w:rFonts w:ascii="Times New Roman" w:hAnsi="Times New Roman" w:cs="Times New Roman"/>
          <w:sz w:val="24"/>
          <w:szCs w:val="24"/>
        </w:rPr>
        <w:lastRenderedPageBreak/>
        <w:t xml:space="preserve">korzystanie z niej może oznaczać konieczność wypłaty stosownego wynagrodzenia na rzecz dostawców EETS, niemniej usługa ta ma charakter fakultatywny i jedynie do podmiotu obowiązanego do wnoszenia opłat należeć będzie decyzja czy korzyści z usługi EETS przewyższają koszty związane z korzystaniem z </w:t>
      </w:r>
      <w:r w:rsidR="0059778E">
        <w:rPr>
          <w:rFonts w:ascii="Times New Roman" w:hAnsi="Times New Roman" w:cs="Times New Roman"/>
          <w:sz w:val="24"/>
          <w:szCs w:val="24"/>
        </w:rPr>
        <w:t>tej usługi</w:t>
      </w:r>
      <w:r w:rsidRPr="00B357AE">
        <w:rPr>
          <w:rFonts w:ascii="Times New Roman" w:hAnsi="Times New Roman" w:cs="Times New Roman"/>
          <w:sz w:val="24"/>
          <w:szCs w:val="24"/>
        </w:rPr>
        <w:t>. Ze względu na charakter usługi EETS zakładać można, że największym zainteresowaniem usługa ta będzie cieszyć się wśród przewoźników drogowych zajmujących się transportem międzynarodowym.</w:t>
      </w:r>
    </w:p>
    <w:p w14:paraId="74D8FF1A" w14:textId="7D69DE5C" w:rsidR="00262A78"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Obecnie w </w:t>
      </w:r>
      <w:r w:rsidR="0059778E">
        <w:rPr>
          <w:rFonts w:ascii="Times New Roman" w:hAnsi="Times New Roman" w:cs="Times New Roman"/>
          <w:sz w:val="24"/>
          <w:szCs w:val="24"/>
        </w:rPr>
        <w:t>RP</w:t>
      </w:r>
      <w:r w:rsidRPr="00B357AE">
        <w:rPr>
          <w:rFonts w:ascii="Times New Roman" w:hAnsi="Times New Roman" w:cs="Times New Roman"/>
          <w:sz w:val="24"/>
          <w:szCs w:val="24"/>
        </w:rPr>
        <w:t xml:space="preserve"> żaden dostawca EETS nie świadczy usługi EETS, lecz </w:t>
      </w:r>
      <w:r w:rsidR="00FA783D">
        <w:rPr>
          <w:rFonts w:ascii="Times New Roman" w:hAnsi="Times New Roman" w:cs="Times New Roman"/>
          <w:sz w:val="24"/>
          <w:szCs w:val="24"/>
        </w:rPr>
        <w:t>zostały już zawarte  umowy przez podmiot pobierający opłatę elektroniczną z 2 dostawcami EETS i</w:t>
      </w:r>
      <w:r w:rsidR="00676727">
        <w:rPr>
          <w:rFonts w:ascii="Times New Roman" w:hAnsi="Times New Roman" w:cs="Times New Roman"/>
          <w:sz w:val="24"/>
          <w:szCs w:val="24"/>
        </w:rPr>
        <w:t xml:space="preserve"> </w:t>
      </w:r>
      <w:r w:rsidRPr="00B357AE">
        <w:rPr>
          <w:rFonts w:ascii="Times New Roman" w:hAnsi="Times New Roman" w:cs="Times New Roman"/>
          <w:sz w:val="24"/>
          <w:szCs w:val="24"/>
        </w:rPr>
        <w:t xml:space="preserve">zgłaszają się dostawcy zainteresowani taką możliwością, prowadzący prace aby spełnić wymagane ku temu warunki. Usługa EETS jest natomiast już oferowana w niektórych innych krajach UE np. w Niemczech, Belgii czy Austrii. </w:t>
      </w:r>
    </w:p>
    <w:p w14:paraId="43BF887F" w14:textId="4459BD1F" w:rsidR="00262A78"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Podkreślić należy, że do stosowania przepisów projektowanej ustawy obowiązane będą te podmioty pobierające opłaty drogowe, które wykorzystują w tym celu systemy elektronicznych, w których stosowane są </w:t>
      </w:r>
      <w:r w:rsidR="00207D53" w:rsidRPr="00B357AE">
        <w:rPr>
          <w:rFonts w:ascii="Times New Roman" w:hAnsi="Times New Roman" w:cs="Times New Roman"/>
          <w:sz w:val="24"/>
          <w:szCs w:val="24"/>
        </w:rPr>
        <w:t xml:space="preserve">urządzenia pokładowe (tzw. </w:t>
      </w:r>
      <w:r w:rsidRPr="00B357AE">
        <w:rPr>
          <w:rFonts w:ascii="Times New Roman" w:hAnsi="Times New Roman" w:cs="Times New Roman"/>
          <w:sz w:val="24"/>
          <w:szCs w:val="24"/>
        </w:rPr>
        <w:t>OBU</w:t>
      </w:r>
      <w:r w:rsidR="00207D53" w:rsidRPr="00B357AE">
        <w:rPr>
          <w:rFonts w:ascii="Times New Roman" w:hAnsi="Times New Roman" w:cs="Times New Roman"/>
          <w:sz w:val="24"/>
          <w:szCs w:val="24"/>
        </w:rPr>
        <w:t>)</w:t>
      </w:r>
      <w:r w:rsidRPr="00B357AE">
        <w:rPr>
          <w:rFonts w:ascii="Times New Roman" w:hAnsi="Times New Roman" w:cs="Times New Roman"/>
          <w:sz w:val="24"/>
          <w:szCs w:val="24"/>
        </w:rPr>
        <w:t xml:space="preserve"> lub technologia automatycznego rozpoznawania tablic rejestracyjnych (</w:t>
      </w:r>
      <w:r w:rsidR="005B10AF">
        <w:rPr>
          <w:rFonts w:ascii="Times New Roman" w:hAnsi="Times New Roman" w:cs="Times New Roman"/>
          <w:sz w:val="24"/>
          <w:szCs w:val="24"/>
        </w:rPr>
        <w:t xml:space="preserve">tzw. </w:t>
      </w:r>
      <w:r w:rsidRPr="00B357AE">
        <w:rPr>
          <w:rFonts w:ascii="Times New Roman" w:hAnsi="Times New Roman" w:cs="Times New Roman"/>
          <w:sz w:val="24"/>
          <w:szCs w:val="24"/>
        </w:rPr>
        <w:t>ANPR). Obecnie powyższe kryteria spełniają:</w:t>
      </w:r>
    </w:p>
    <w:p w14:paraId="1062383F" w14:textId="509442D8" w:rsidR="00167D37" w:rsidRPr="00167D37" w:rsidRDefault="00262A78" w:rsidP="00167D37">
      <w:pPr>
        <w:pStyle w:val="Akapitzlist"/>
        <w:numPr>
          <w:ilvl w:val="0"/>
          <w:numId w:val="6"/>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Szef Krajowej Administracji Skarbowej, który pobiera</w:t>
      </w:r>
      <w:r w:rsidR="00167D37">
        <w:rPr>
          <w:rFonts w:ascii="Times New Roman" w:hAnsi="Times New Roman" w:cs="Times New Roman"/>
          <w:sz w:val="24"/>
          <w:szCs w:val="24"/>
        </w:rPr>
        <w:t xml:space="preserve"> </w:t>
      </w:r>
      <w:r w:rsidRPr="00167D37">
        <w:rPr>
          <w:rFonts w:ascii="Times New Roman" w:hAnsi="Times New Roman" w:cs="Times New Roman"/>
          <w:sz w:val="24"/>
          <w:szCs w:val="24"/>
        </w:rPr>
        <w:t>opłatę elektroniczną od pojazdów ciężkich</w:t>
      </w:r>
      <w:r w:rsidR="00167D37" w:rsidRPr="00167D37">
        <w:rPr>
          <w:rFonts w:ascii="Times New Roman" w:hAnsi="Times New Roman" w:cs="Times New Roman"/>
          <w:sz w:val="24"/>
          <w:szCs w:val="24"/>
        </w:rPr>
        <w:t xml:space="preserve"> i autobusów</w:t>
      </w:r>
      <w:r w:rsidRPr="00167D37">
        <w:rPr>
          <w:rFonts w:ascii="Times New Roman" w:hAnsi="Times New Roman" w:cs="Times New Roman"/>
          <w:sz w:val="24"/>
          <w:szCs w:val="24"/>
        </w:rPr>
        <w:t>,</w:t>
      </w:r>
      <w:r w:rsidR="006263D2">
        <w:rPr>
          <w:rFonts w:ascii="Times New Roman" w:hAnsi="Times New Roman" w:cs="Times New Roman"/>
          <w:sz w:val="24"/>
          <w:szCs w:val="24"/>
        </w:rPr>
        <w:t xml:space="preserve"> w elektronicznym systemie poboru opłat wykorzystującym technologię radiową (do dnia 30 września 2021 r.) oraz w systemie  opartym na pozycjonowaniu satelitarnym (od 24 czerwca 2021 r). Fakultatywnie pobiera w sposób elektroniczny opłatę za przejazd autostradami państwowymi od samochodów osobowych w nowym i starym systemie;</w:t>
      </w:r>
      <w:r w:rsidR="00167D37">
        <w:rPr>
          <w:rFonts w:ascii="Times New Roman" w:hAnsi="Times New Roman" w:cs="Times New Roman"/>
          <w:sz w:val="24"/>
          <w:szCs w:val="24"/>
        </w:rPr>
        <w:t xml:space="preserve"> </w:t>
      </w:r>
    </w:p>
    <w:p w14:paraId="4469714D" w14:textId="77777777" w:rsidR="00262A78" w:rsidRPr="00B357AE" w:rsidRDefault="00262A78" w:rsidP="00B357AE">
      <w:pPr>
        <w:pStyle w:val="Akapitzlist"/>
        <w:numPr>
          <w:ilvl w:val="0"/>
          <w:numId w:val="6"/>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koncesjonariusz Stalexport Autostrada Małopolska S.A.</w:t>
      </w:r>
      <w:r w:rsidR="00207D53" w:rsidRPr="00B357AE">
        <w:rPr>
          <w:rFonts w:ascii="Times New Roman" w:hAnsi="Times New Roman" w:cs="Times New Roman"/>
          <w:sz w:val="24"/>
          <w:szCs w:val="24"/>
        </w:rPr>
        <w:t xml:space="preserve"> (autostrada A4 na odcinku Katowice – Kraków)</w:t>
      </w:r>
      <w:r w:rsidRPr="00B357AE">
        <w:rPr>
          <w:rFonts w:ascii="Times New Roman" w:hAnsi="Times New Roman" w:cs="Times New Roman"/>
          <w:sz w:val="24"/>
          <w:szCs w:val="24"/>
        </w:rPr>
        <w:t>, który umożliwia wnoszenie opłat w systemie elektronicznym, zarówno za pośrednictwem OBU, jak i z wykorzystaniem technologii ANPR;</w:t>
      </w:r>
    </w:p>
    <w:p w14:paraId="1C2C6054" w14:textId="77777777" w:rsidR="00262A78" w:rsidRPr="00B357AE" w:rsidRDefault="00262A78" w:rsidP="00B357AE">
      <w:pPr>
        <w:pStyle w:val="Akapitzlist"/>
        <w:numPr>
          <w:ilvl w:val="0"/>
          <w:numId w:val="6"/>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koncesjonariusz Gdańsk Transport Company S.A.</w:t>
      </w:r>
      <w:r w:rsidR="00207D53" w:rsidRPr="00B357AE">
        <w:rPr>
          <w:rFonts w:ascii="Times New Roman" w:hAnsi="Times New Roman" w:cs="Times New Roman"/>
          <w:sz w:val="24"/>
          <w:szCs w:val="24"/>
        </w:rPr>
        <w:t xml:space="preserve"> (autostrada A1 na odcinku Gdańsk – Toruń)</w:t>
      </w:r>
      <w:r w:rsidRPr="00B357AE">
        <w:rPr>
          <w:rFonts w:ascii="Times New Roman" w:hAnsi="Times New Roman" w:cs="Times New Roman"/>
          <w:sz w:val="24"/>
          <w:szCs w:val="24"/>
        </w:rPr>
        <w:t>, który umożliwia wnoszenie opłat w systemie elektronicznym  wykorzystującym technologię ANPR.</w:t>
      </w:r>
    </w:p>
    <w:p w14:paraId="6D7849AF" w14:textId="4C3DA3A3" w:rsidR="00262A78" w:rsidRPr="0018639C" w:rsidRDefault="006263D2" w:rsidP="00B357AE">
      <w:pPr>
        <w:autoSpaceDE w:val="0"/>
        <w:autoSpaceDN w:val="0"/>
        <w:adjustRightInd w:val="0"/>
        <w:spacing w:after="120" w:line="240" w:lineRule="atLeast"/>
        <w:jc w:val="both"/>
        <w:rPr>
          <w:rFonts w:ascii="Times New Roman" w:hAnsi="Times New Roman" w:cs="Times New Roman"/>
          <w:sz w:val="24"/>
          <w:szCs w:val="24"/>
        </w:rPr>
      </w:pPr>
      <w:r w:rsidRPr="006263D2">
        <w:rPr>
          <w:rFonts w:ascii="Times New Roman" w:hAnsi="Times New Roman" w:cs="Times New Roman"/>
          <w:sz w:val="24"/>
          <w:szCs w:val="24"/>
        </w:rPr>
        <w:t>Dodać należy, że od uruchomienia Systemu Poboru Opłaty Elektronicznej KAS (od 24 czerwca 2021 r.) w definicji obszaru EETS mieści się zarówno pobór opłaty elektronicznej jak i pobór opłat od samochodów osobowych na autostradach państwowych wykonywany przez Szefa KAS, z wykorzystaniem technologii pozycjonowania satelitarnego. Podobnie bowiem jak w przypadku poboru opłaty elektronicznej od pojazdów ciężkich do wnoszenia opłat za przejazd autostradami państwowymi są wykorzystywane urządzenia spełniające przesłanki, dla uznania je za urządzenia pok</w:t>
      </w:r>
      <w:r>
        <w:rPr>
          <w:rFonts w:ascii="Times New Roman" w:hAnsi="Times New Roman" w:cs="Times New Roman"/>
          <w:sz w:val="24"/>
          <w:szCs w:val="24"/>
        </w:rPr>
        <w:t>ładowe w rozumieniu  Dyrektywy.</w:t>
      </w:r>
      <w:r w:rsidRPr="006263D2">
        <w:rPr>
          <w:rFonts w:ascii="Times New Roman" w:hAnsi="Times New Roman" w:cs="Times New Roman"/>
          <w:sz w:val="24"/>
          <w:szCs w:val="24"/>
        </w:rPr>
        <w:t xml:space="preserve"> </w:t>
      </w:r>
      <w:r w:rsidR="0018639C" w:rsidRPr="0018639C">
        <w:rPr>
          <w:rFonts w:ascii="Times New Roman" w:hAnsi="Times New Roman" w:cs="Times New Roman"/>
          <w:sz w:val="24"/>
          <w:szCs w:val="24"/>
        </w:rPr>
        <w:t xml:space="preserve">Zastrzec jedynie należy, że w przypadku samochodów osobowych wnoszenie opłat za pośrednictwem urządzenia instalowanego lub przewożonego w pojeździe będzie stanowić jedną z dwóch dopuszczalnych metod płatności – druga metoda, wykup biletu na określoną trasę przejazdu, nie podlega </w:t>
      </w:r>
      <w:r w:rsidR="0018639C">
        <w:rPr>
          <w:rFonts w:ascii="Times New Roman" w:hAnsi="Times New Roman" w:cs="Times New Roman"/>
          <w:sz w:val="24"/>
          <w:szCs w:val="24"/>
        </w:rPr>
        <w:t xml:space="preserve">natomiast </w:t>
      </w:r>
      <w:r w:rsidR="0018639C" w:rsidRPr="0018639C">
        <w:rPr>
          <w:rFonts w:ascii="Times New Roman" w:hAnsi="Times New Roman" w:cs="Times New Roman"/>
          <w:sz w:val="24"/>
          <w:szCs w:val="24"/>
        </w:rPr>
        <w:t xml:space="preserve">przepisom Dyrektywy. </w:t>
      </w:r>
      <w:r w:rsidR="00167D37" w:rsidRPr="0018639C">
        <w:rPr>
          <w:rFonts w:ascii="Times New Roman" w:hAnsi="Times New Roman" w:cs="Times New Roman"/>
          <w:sz w:val="24"/>
          <w:szCs w:val="24"/>
        </w:rPr>
        <w:t xml:space="preserve">Nowe zasady poboru opłat od samochodów osobowych </w:t>
      </w:r>
      <w:r w:rsidR="003C351E" w:rsidRPr="0018639C">
        <w:rPr>
          <w:rFonts w:ascii="Times New Roman" w:hAnsi="Times New Roman" w:cs="Times New Roman"/>
          <w:sz w:val="24"/>
          <w:szCs w:val="24"/>
        </w:rPr>
        <w:t>wprowadz</w:t>
      </w:r>
      <w:r w:rsidR="003C351E">
        <w:rPr>
          <w:rFonts w:ascii="Times New Roman" w:hAnsi="Times New Roman" w:cs="Times New Roman"/>
          <w:sz w:val="24"/>
          <w:szCs w:val="24"/>
        </w:rPr>
        <w:t>a</w:t>
      </w:r>
      <w:r w:rsidR="003C351E" w:rsidRPr="0018639C">
        <w:rPr>
          <w:rFonts w:ascii="Times New Roman" w:hAnsi="Times New Roman" w:cs="Times New Roman"/>
          <w:sz w:val="24"/>
          <w:szCs w:val="24"/>
        </w:rPr>
        <w:t xml:space="preserve"> </w:t>
      </w:r>
      <w:r w:rsidR="005B10AF" w:rsidRPr="0018639C">
        <w:rPr>
          <w:rFonts w:ascii="Times New Roman" w:hAnsi="Times New Roman" w:cs="Times New Roman"/>
          <w:i/>
          <w:sz w:val="24"/>
          <w:szCs w:val="24"/>
        </w:rPr>
        <w:t>ustawa z dnia 15 kwietnia 2021 r. o zmianie ustawy o autostradach płatnych oraz o Krajowym Funduszu Drogowym oraz niektórych innych ustaw</w:t>
      </w:r>
      <w:r w:rsidR="0018639C">
        <w:rPr>
          <w:rFonts w:ascii="Times New Roman" w:hAnsi="Times New Roman" w:cs="Times New Roman"/>
          <w:sz w:val="24"/>
          <w:szCs w:val="24"/>
        </w:rPr>
        <w:t xml:space="preserve"> </w:t>
      </w:r>
      <w:r w:rsidR="00167D37" w:rsidRPr="0018639C">
        <w:rPr>
          <w:rFonts w:ascii="Times New Roman" w:hAnsi="Times New Roman" w:cs="Times New Roman"/>
          <w:sz w:val="24"/>
          <w:szCs w:val="24"/>
        </w:rPr>
        <w:t xml:space="preserve">(Dz. U. poz. </w:t>
      </w:r>
      <w:r w:rsidR="003C351E">
        <w:rPr>
          <w:rFonts w:ascii="Times New Roman" w:hAnsi="Times New Roman" w:cs="Times New Roman"/>
          <w:sz w:val="24"/>
          <w:szCs w:val="24"/>
        </w:rPr>
        <w:t>1005</w:t>
      </w:r>
      <w:r w:rsidR="00167D37" w:rsidRPr="0018639C">
        <w:rPr>
          <w:rFonts w:ascii="Times New Roman" w:hAnsi="Times New Roman" w:cs="Times New Roman"/>
          <w:sz w:val="24"/>
          <w:szCs w:val="24"/>
        </w:rPr>
        <w:t>).</w:t>
      </w:r>
    </w:p>
    <w:p w14:paraId="3AAFB03E" w14:textId="56A517C5" w:rsidR="00752E77" w:rsidRPr="00732351" w:rsidRDefault="00752E77"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Konieczność podjęcia prac nad projektowaną ustawą </w:t>
      </w:r>
      <w:r w:rsidR="00093E7B">
        <w:rPr>
          <w:rFonts w:ascii="Times New Roman" w:hAnsi="Times New Roman" w:cs="Times New Roman"/>
          <w:sz w:val="24"/>
          <w:szCs w:val="24"/>
        </w:rPr>
        <w:t xml:space="preserve">o zmianie ustawy o drogach publicznych oraz innych ustaw </w:t>
      </w:r>
      <w:r w:rsidRPr="00B357AE">
        <w:rPr>
          <w:rFonts w:ascii="Times New Roman" w:hAnsi="Times New Roman" w:cs="Times New Roman"/>
          <w:sz w:val="24"/>
          <w:szCs w:val="24"/>
        </w:rPr>
        <w:t xml:space="preserve">jest bezwzględnie konieczna, ponieważ ma ona na celu wdrożenie prawa wtórnego Unii Europejskiej. Jako, że zakres stosowania ww. przepisów unijnych obejmuje kwestie związane z poborem danin jakimi są opłaty drogowe, których obowiązek uiszczania wynika z przepisów rangi ustawowej, Dyrektywa musi zostać zaimplementowana </w:t>
      </w:r>
      <w:r w:rsidR="00093E7B">
        <w:rPr>
          <w:rFonts w:ascii="Times New Roman" w:hAnsi="Times New Roman" w:cs="Times New Roman"/>
          <w:sz w:val="24"/>
          <w:szCs w:val="24"/>
        </w:rPr>
        <w:t xml:space="preserve">do krajowego porządku prawnego </w:t>
      </w:r>
      <w:r w:rsidRPr="00B357AE">
        <w:rPr>
          <w:rFonts w:ascii="Times New Roman" w:hAnsi="Times New Roman" w:cs="Times New Roman"/>
          <w:sz w:val="24"/>
          <w:szCs w:val="24"/>
        </w:rPr>
        <w:t>w drodze ustawy</w:t>
      </w:r>
      <w:r w:rsidR="00093E7B">
        <w:rPr>
          <w:rFonts w:ascii="Times New Roman" w:hAnsi="Times New Roman" w:cs="Times New Roman"/>
          <w:sz w:val="24"/>
          <w:szCs w:val="24"/>
        </w:rPr>
        <w:t xml:space="preserve"> (z zastrzeżeniem aktów wykonawczych </w:t>
      </w:r>
      <w:r w:rsidR="00093E7B">
        <w:rPr>
          <w:rFonts w:ascii="Times New Roman" w:hAnsi="Times New Roman" w:cs="Times New Roman"/>
          <w:sz w:val="24"/>
          <w:szCs w:val="24"/>
        </w:rPr>
        <w:lastRenderedPageBreak/>
        <w:t>wydanych na podstawie Dyrektywy, które będą miały bezpośrednie zastosowanie)</w:t>
      </w:r>
      <w:r w:rsidRPr="00B357AE">
        <w:rPr>
          <w:rFonts w:ascii="Times New Roman" w:hAnsi="Times New Roman" w:cs="Times New Roman"/>
          <w:sz w:val="24"/>
          <w:szCs w:val="24"/>
        </w:rPr>
        <w:t xml:space="preserve">. Identyczne </w:t>
      </w:r>
      <w:r w:rsidRPr="0023051A">
        <w:rPr>
          <w:rFonts w:ascii="Times New Roman" w:hAnsi="Times New Roman" w:cs="Times New Roman"/>
          <w:sz w:val="24"/>
          <w:szCs w:val="24"/>
        </w:rPr>
        <w:t>rozwiązanie przyjęto w celu implementacji przepisów dyrektywy 2004/52/WE i decyzji KE 2009/750</w:t>
      </w:r>
      <w:r w:rsidRPr="001A40BB">
        <w:rPr>
          <w:rFonts w:ascii="Times New Roman" w:hAnsi="Times New Roman" w:cs="Times New Roman"/>
          <w:sz w:val="24"/>
          <w:szCs w:val="24"/>
        </w:rPr>
        <w:t xml:space="preserve">/WE. </w:t>
      </w:r>
      <w:r w:rsidR="0023051A" w:rsidRPr="001A40BB">
        <w:rPr>
          <w:rFonts w:ascii="Times New Roman" w:hAnsi="Times New Roman" w:cs="Times New Roman"/>
          <w:sz w:val="24"/>
          <w:szCs w:val="24"/>
        </w:rPr>
        <w:t>O</w:t>
      </w:r>
      <w:r w:rsidR="0023051A" w:rsidRPr="00732351">
        <w:rPr>
          <w:rFonts w:ascii="Times New Roman" w:hAnsi="Times New Roman" w:cs="Times New Roman"/>
          <w:sz w:val="24"/>
          <w:szCs w:val="24"/>
        </w:rPr>
        <w:t>bowiązują bowiem 2 rozporządzenia Komisji:</w:t>
      </w:r>
    </w:p>
    <w:p w14:paraId="168DD755" w14:textId="3CE0F335" w:rsidR="0023051A" w:rsidRPr="0023051A" w:rsidRDefault="0023051A" w:rsidP="00B357AE">
      <w:pPr>
        <w:autoSpaceDE w:val="0"/>
        <w:autoSpaceDN w:val="0"/>
        <w:adjustRightInd w:val="0"/>
        <w:spacing w:after="120" w:line="240" w:lineRule="atLeast"/>
        <w:jc w:val="both"/>
        <w:rPr>
          <w:rFonts w:ascii="Times New Roman" w:hAnsi="Times New Roman" w:cs="Times New Roman"/>
          <w:sz w:val="24"/>
          <w:szCs w:val="24"/>
        </w:rPr>
      </w:pPr>
      <w:r w:rsidRPr="00732351">
        <w:rPr>
          <w:rFonts w:ascii="Times New Roman" w:hAnsi="Times New Roman" w:cs="Times New Roman"/>
          <w:sz w:val="24"/>
          <w:szCs w:val="24"/>
        </w:rPr>
        <w:t xml:space="preserve">- rozporządzenie </w:t>
      </w:r>
      <w:r w:rsidRPr="00676727">
        <w:rPr>
          <w:rFonts w:ascii="Times New Roman" w:hAnsi="Times New Roman" w:cs="Times New Roman"/>
          <w:sz w:val="24"/>
          <w:szCs w:val="24"/>
        </w:rPr>
        <w:t>delegowane Komisji (UE) 2020/203 z dnia 28 listopada 2019 r. w sprawie klasyfikacji pojazdów, obowiązków użytkowników europejskiej usługi opłaty elektronicznej, wymogów dotyczących składników interoperacyjności oraz minimalnych kryteriów kwalifikowalności jednostek notyfikowanych</w:t>
      </w:r>
    </w:p>
    <w:p w14:paraId="7A978B84" w14:textId="77777777" w:rsidR="00676727" w:rsidRDefault="0023051A" w:rsidP="00B357AE">
      <w:pPr>
        <w:autoSpaceDE w:val="0"/>
        <w:autoSpaceDN w:val="0"/>
        <w:adjustRightInd w:val="0"/>
        <w:spacing w:after="120" w:line="240" w:lineRule="atLeast"/>
        <w:jc w:val="both"/>
        <w:rPr>
          <w:rFonts w:ascii="Times New Roman" w:hAnsi="Times New Roman" w:cs="Times New Roman"/>
          <w:sz w:val="24"/>
          <w:szCs w:val="24"/>
        </w:rPr>
      </w:pPr>
      <w:r w:rsidRPr="0023051A">
        <w:rPr>
          <w:rFonts w:ascii="Times New Roman" w:hAnsi="Times New Roman" w:cs="Times New Roman"/>
          <w:sz w:val="24"/>
          <w:szCs w:val="24"/>
        </w:rPr>
        <w:t>- rozporządzenie delegowane</w:t>
      </w:r>
      <w:r w:rsidRPr="00676727">
        <w:rPr>
          <w:rFonts w:ascii="Times New Roman" w:hAnsi="Times New Roman" w:cs="Times New Roman"/>
          <w:sz w:val="24"/>
          <w:szCs w:val="24"/>
        </w:rPr>
        <w:t xml:space="preserve"> Komisji (UE) 2020/204 z dnia 28 listopada 2019 r. w sprawie szczegółowych obowiązków dostawców europejskiej usługi opłaty elektronicznej, minimalnej treści informacji o obszarze europejskiej usługi opłaty elektronicznej, interfejsów elektronicznych, wymogów dotyczących składników interoperacyjności oraz uchylenia decyzji 2009/750/WE z dnia 28 listopada 2019 r.</w:t>
      </w:r>
    </w:p>
    <w:p w14:paraId="01090322" w14:textId="775E600B" w:rsidR="00322976"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Oczekiwanym efektem prac nad projektowanym aktem prawnym jest zapewnienie pełnej zgodności prawodawstwa krajowego z przepisami Dyrektywy przy jednoczesnym zabezpieczeniu prawidłowego poboru opłat drogowych na terytorium RP z wykorzystaniem usługi EETS.</w:t>
      </w:r>
    </w:p>
    <w:p w14:paraId="51C9E334" w14:textId="77777777" w:rsidR="00932131" w:rsidRPr="00B357AE" w:rsidRDefault="00A146AD" w:rsidP="001756DF">
      <w:pPr>
        <w:numPr>
          <w:ilvl w:val="0"/>
          <w:numId w:val="3"/>
        </w:numPr>
        <w:tabs>
          <w:tab w:val="clear" w:pos="1080"/>
          <w:tab w:val="num" w:pos="851"/>
        </w:tabs>
        <w:autoSpaceDE w:val="0"/>
        <w:autoSpaceDN w:val="0"/>
        <w:adjustRightInd w:val="0"/>
        <w:spacing w:after="120" w:line="240" w:lineRule="atLeast"/>
        <w:ind w:left="851" w:hanging="491"/>
        <w:jc w:val="both"/>
        <w:rPr>
          <w:rFonts w:ascii="Times New Roman" w:hAnsi="Times New Roman" w:cs="Times New Roman"/>
          <w:b/>
          <w:sz w:val="24"/>
          <w:szCs w:val="24"/>
        </w:rPr>
      </w:pPr>
      <w:r w:rsidRPr="00B357AE">
        <w:rPr>
          <w:rFonts w:ascii="Times New Roman" w:hAnsi="Times New Roman" w:cs="Times New Roman"/>
          <w:b/>
          <w:sz w:val="24"/>
          <w:szCs w:val="24"/>
        </w:rPr>
        <w:t xml:space="preserve">Różnice między dotychczasowym a projektowanym stanem prawnym </w:t>
      </w:r>
    </w:p>
    <w:p w14:paraId="215A463F" w14:textId="6A5995F5" w:rsidR="00262A78"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 Dyrektywie co do zasady zachowano podstawowe zasady funkcjonowania usługi EETS, przenosząc do niej stosowne regulacje z powołanej już decyzji 2009/750. Niemniej dokonano również pewnych istotnych zmian, które zgodnie z założeniem prawodawcy unijnego powinny zwiększyć konkurencyjność usługi EETS oraz z jej dostępność dla użytkowników dróg. Najistotniejsze regulacje wynikające z konieczności wdrożenia Dyrektywy wprowadza się w ustawie o drogach publicznych, która zawiera szczegółowe ramy prawne dla świadczenia usługi EETS. Oprócz zmian stanowiących konsekwencję przeniesienia regulacji zawartych w decyzji 2009/750</w:t>
      </w:r>
      <w:r w:rsidR="00505CB4" w:rsidRPr="00B357AE">
        <w:rPr>
          <w:rFonts w:ascii="Times New Roman" w:hAnsi="Times New Roman" w:cs="Times New Roman"/>
          <w:sz w:val="24"/>
          <w:szCs w:val="24"/>
        </w:rPr>
        <w:t>/WE</w:t>
      </w:r>
      <w:r w:rsidRPr="00B357AE">
        <w:rPr>
          <w:rFonts w:ascii="Times New Roman" w:hAnsi="Times New Roman" w:cs="Times New Roman"/>
          <w:sz w:val="24"/>
          <w:szCs w:val="24"/>
        </w:rPr>
        <w:t xml:space="preserve"> </w:t>
      </w:r>
      <w:r w:rsidR="00614729">
        <w:rPr>
          <w:rFonts w:ascii="Times New Roman" w:hAnsi="Times New Roman" w:cs="Times New Roman"/>
          <w:sz w:val="24"/>
          <w:szCs w:val="24"/>
        </w:rPr>
        <w:t xml:space="preserve">wprost </w:t>
      </w:r>
      <w:r w:rsidRPr="00B357AE">
        <w:rPr>
          <w:rFonts w:ascii="Times New Roman" w:hAnsi="Times New Roman" w:cs="Times New Roman"/>
          <w:sz w:val="24"/>
          <w:szCs w:val="24"/>
        </w:rPr>
        <w:t xml:space="preserve">do Dyrektywy, co wymusza odpowiednie dostosowanie obowiązujących przepisów krajowych, w projekcie przewiduje się </w:t>
      </w:r>
      <w:r w:rsidR="00614729">
        <w:rPr>
          <w:rFonts w:ascii="Times New Roman" w:hAnsi="Times New Roman" w:cs="Times New Roman"/>
          <w:sz w:val="24"/>
          <w:szCs w:val="24"/>
        </w:rPr>
        <w:t xml:space="preserve">ponadto </w:t>
      </w:r>
      <w:r w:rsidRPr="00B357AE">
        <w:rPr>
          <w:rFonts w:ascii="Times New Roman" w:hAnsi="Times New Roman" w:cs="Times New Roman"/>
          <w:sz w:val="24"/>
          <w:szCs w:val="24"/>
        </w:rPr>
        <w:t xml:space="preserve">dodanie przepisów wdrażających nowe rozwiązania </w:t>
      </w:r>
      <w:r w:rsidR="00614729">
        <w:rPr>
          <w:rFonts w:ascii="Times New Roman" w:hAnsi="Times New Roman" w:cs="Times New Roman"/>
          <w:sz w:val="24"/>
          <w:szCs w:val="24"/>
        </w:rPr>
        <w:t>przewidzian</w:t>
      </w:r>
      <w:r w:rsidRPr="00B357AE">
        <w:rPr>
          <w:rFonts w:ascii="Times New Roman" w:hAnsi="Times New Roman" w:cs="Times New Roman"/>
          <w:sz w:val="24"/>
          <w:szCs w:val="24"/>
        </w:rPr>
        <w:t>e w Dyrektywie w zakresie usługi EETS, a w szczególności:</w:t>
      </w:r>
    </w:p>
    <w:p w14:paraId="1F45A6F8" w14:textId="77777777" w:rsidR="00505CB4"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rozszerzenie zakresu stosowania usługi EETS na elektroniczne systemy poboru opłat, w których wykorzystywana jest technologia automatycznego rozpoznawania tablic rejestracyjnych (ANPR)</w:t>
      </w:r>
    </w:p>
    <w:p w14:paraId="4E2347E4" w14:textId="7A0C3D7F" w:rsidR="00505CB4" w:rsidRPr="00B357AE" w:rsidRDefault="00EE5886"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D</w:t>
      </w:r>
      <w:r w:rsidR="00F86393" w:rsidRPr="00B357AE">
        <w:rPr>
          <w:rFonts w:ascii="Times New Roman" w:hAnsi="Times New Roman" w:cs="Times New Roman"/>
          <w:sz w:val="24"/>
          <w:szCs w:val="24"/>
        </w:rPr>
        <w:t xml:space="preserve">otychczas usługa EETS miała być świadczona jedynie w tych </w:t>
      </w:r>
      <w:r w:rsidR="00812E93">
        <w:rPr>
          <w:rFonts w:ascii="Times New Roman" w:hAnsi="Times New Roman" w:cs="Times New Roman"/>
          <w:sz w:val="24"/>
          <w:szCs w:val="24"/>
        </w:rPr>
        <w:t xml:space="preserve">elektronicznych </w:t>
      </w:r>
      <w:r w:rsidR="00F86393" w:rsidRPr="00B357AE">
        <w:rPr>
          <w:rFonts w:ascii="Times New Roman" w:hAnsi="Times New Roman" w:cs="Times New Roman"/>
          <w:sz w:val="24"/>
          <w:szCs w:val="24"/>
        </w:rPr>
        <w:t xml:space="preserve">systemach poboru opłat, w których zastosowanie mają urządzenia </w:t>
      </w:r>
      <w:r w:rsidR="00812E93">
        <w:rPr>
          <w:rFonts w:ascii="Times New Roman" w:hAnsi="Times New Roman" w:cs="Times New Roman"/>
          <w:sz w:val="24"/>
          <w:szCs w:val="24"/>
        </w:rPr>
        <w:t>do poboru opłat</w:t>
      </w:r>
      <w:r w:rsidR="00505CB4" w:rsidRPr="00B357AE">
        <w:rPr>
          <w:rFonts w:ascii="Times New Roman" w:hAnsi="Times New Roman" w:cs="Times New Roman"/>
          <w:sz w:val="24"/>
          <w:szCs w:val="24"/>
        </w:rPr>
        <w:t>. Niemniej, jak stwierdziła KE, systemy poboru opłat oparte na technologii automatycznego rozpoznawania tablic rejestracyjnych mogą być odpowiedniejsze dla małych obszarów, gdzie używanie OBU powodowałoby powstanie nieproporcjonalnych kosztów lub obciążeń administracyjnych, w związku z czym podjęto decyzje o rozszerzeniu zakresu stosowania świadczenia usługi EETS również na systemy opłat drogowych ANPR.</w:t>
      </w:r>
    </w:p>
    <w:p w14:paraId="3A89E0D4" w14:textId="42A01F48"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złagodzenie podstawowych warunków świadczenia usługi EETS dla dostawców EETS, w wyniku czego nie będzie już obowiązku zawarcia przez tych dostawców umów z wszystkimi podmiotami pobierającymi opłaty na obszarach EETS na terytorium UE </w:t>
      </w:r>
      <w:r w:rsidR="00812E93">
        <w:rPr>
          <w:rFonts w:ascii="Times New Roman" w:hAnsi="Times New Roman" w:cs="Times New Roman"/>
          <w:sz w:val="24"/>
          <w:szCs w:val="24"/>
        </w:rPr>
        <w:t>oraz</w:t>
      </w:r>
      <w:r w:rsidRPr="00B357AE">
        <w:rPr>
          <w:rFonts w:ascii="Times New Roman" w:hAnsi="Times New Roman" w:cs="Times New Roman"/>
          <w:sz w:val="24"/>
          <w:szCs w:val="24"/>
        </w:rPr>
        <w:t xml:space="preserve"> zmianie ulegną przesłanki wykreślenia dostawcy EETS z rejestru EETS</w:t>
      </w:r>
    </w:p>
    <w:p w14:paraId="5682E72D" w14:textId="7D5EBE02" w:rsidR="00EE5886" w:rsidRPr="00B357AE" w:rsidRDefault="00505CB4"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Zgodnie z aktualnym stanem prawnym, dostawca EETS ma 24 miesiące od dnia rejestracji w państwie członkowskim jego siedziby na zawarcie umów z wszystkimi podmiotami pobierającymi opłaty w sposób elektroniczny na terytorium UE. </w:t>
      </w:r>
      <w:r w:rsidR="00614729">
        <w:rPr>
          <w:rFonts w:ascii="Times New Roman" w:hAnsi="Times New Roman" w:cs="Times New Roman"/>
          <w:sz w:val="24"/>
          <w:szCs w:val="24"/>
        </w:rPr>
        <w:t>Nowelizowane przepisy łagodzą ten</w:t>
      </w:r>
      <w:r w:rsidR="00690E1C" w:rsidRPr="00B357AE">
        <w:rPr>
          <w:rFonts w:ascii="Times New Roman" w:hAnsi="Times New Roman" w:cs="Times New Roman"/>
          <w:sz w:val="24"/>
          <w:szCs w:val="24"/>
        </w:rPr>
        <w:t xml:space="preserve"> wymóg, ponieważ zarejestrowany dostawca EETS </w:t>
      </w:r>
      <w:r w:rsidR="00690E1C" w:rsidRPr="00B357AE">
        <w:rPr>
          <w:rFonts w:ascii="Times New Roman" w:hAnsi="Times New Roman" w:cs="Times New Roman"/>
          <w:sz w:val="24"/>
          <w:szCs w:val="24"/>
        </w:rPr>
        <w:lastRenderedPageBreak/>
        <w:t>będzie musiał zawrzeć umowy w sprawie świadczenia EETS obejmujące wszystkie obszary EETS na terytorium co najmniej czterech państw członkowskich w ciągu 36 miesięcy od dnia ich rejestracji. Dodatkowo, ww. dostawcy EETS muszą zawrzeć umowy obejmujące wszystkie obszary EETS w danym państwie członkowskim w ciągu 24 miesięcy od zawarcia pierwszej umowy w tym państwie członkowskim. W konsekwencji, wydłużony zostanie nie tylko termin na zawarcie umów (z 24 do 36 miesięcy), lecz także znaczącemu ograniczeniu ulega liczba państw, w których dostawca EETS musi zawrzeć stosowne umowy (wystarczą jedynie cztery państwa  w miejsce dotychczasowej zasady, że umowy muszą objąć wszystkie państwa, w których znajdują się obszary EETS).</w:t>
      </w:r>
    </w:p>
    <w:p w14:paraId="76EB9218" w14:textId="6C8EA0C5"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wprowadzenie regulacji dotyczących </w:t>
      </w:r>
      <w:r w:rsidR="00614729">
        <w:rPr>
          <w:rFonts w:ascii="Times New Roman" w:hAnsi="Times New Roman" w:cs="Times New Roman"/>
          <w:sz w:val="24"/>
          <w:szCs w:val="24"/>
        </w:rPr>
        <w:t>harmonogramu</w:t>
      </w:r>
      <w:r w:rsidRPr="00B357AE">
        <w:rPr>
          <w:rFonts w:ascii="Times New Roman" w:hAnsi="Times New Roman" w:cs="Times New Roman"/>
          <w:sz w:val="24"/>
          <w:szCs w:val="24"/>
        </w:rPr>
        <w:t xml:space="preserve"> wdrażania nowych elektronicznych systemów poboru opłat albo dokonywania istotnych zmian w tych systemach, z uwzględnieniem konieczności zapewnienia </w:t>
      </w:r>
      <w:r w:rsidR="00614729">
        <w:rPr>
          <w:rFonts w:ascii="Times New Roman" w:hAnsi="Times New Roman" w:cs="Times New Roman"/>
          <w:sz w:val="24"/>
          <w:szCs w:val="24"/>
        </w:rPr>
        <w:t xml:space="preserve">odpowiedniego czasu </w:t>
      </w:r>
      <w:r w:rsidRPr="00B357AE">
        <w:rPr>
          <w:rFonts w:ascii="Times New Roman" w:hAnsi="Times New Roman" w:cs="Times New Roman"/>
          <w:sz w:val="24"/>
          <w:szCs w:val="24"/>
        </w:rPr>
        <w:t xml:space="preserve">dostawcom EETS </w:t>
      </w:r>
      <w:r w:rsidR="00614729">
        <w:rPr>
          <w:rFonts w:ascii="Times New Roman" w:hAnsi="Times New Roman" w:cs="Times New Roman"/>
          <w:sz w:val="24"/>
          <w:szCs w:val="24"/>
        </w:rPr>
        <w:t>na dostosowanie</w:t>
      </w:r>
      <w:r w:rsidRPr="00B357AE">
        <w:rPr>
          <w:rFonts w:ascii="Times New Roman" w:hAnsi="Times New Roman" w:cs="Times New Roman"/>
          <w:sz w:val="24"/>
          <w:szCs w:val="24"/>
        </w:rPr>
        <w:t xml:space="preserve"> skł</w:t>
      </w:r>
      <w:r w:rsidR="00690E1C" w:rsidRPr="00B357AE">
        <w:rPr>
          <w:rFonts w:ascii="Times New Roman" w:hAnsi="Times New Roman" w:cs="Times New Roman"/>
          <w:sz w:val="24"/>
          <w:szCs w:val="24"/>
        </w:rPr>
        <w:t>adników interoperacyjności EETS</w:t>
      </w:r>
    </w:p>
    <w:p w14:paraId="4650A060" w14:textId="25917264" w:rsidR="00EE5886" w:rsidRPr="00B357AE" w:rsidRDefault="00690E1C"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Wprowadza się nowe regulacje mające na celu umożliwienie dostawcom EETS świadczenia usługi EETS w nowych lub w istotnie zmienionych systemach elektronicznego poboru opłat drogowych od pierwszego dnia funkcjonowania nowego systemu bądź implementacji zmiany w </w:t>
      </w:r>
      <w:r w:rsidR="00812E93">
        <w:rPr>
          <w:rFonts w:ascii="Times New Roman" w:hAnsi="Times New Roman" w:cs="Times New Roman"/>
          <w:sz w:val="24"/>
          <w:szCs w:val="24"/>
        </w:rPr>
        <w:t xml:space="preserve">danym </w:t>
      </w:r>
      <w:r w:rsidRPr="00B357AE">
        <w:rPr>
          <w:rFonts w:ascii="Times New Roman" w:hAnsi="Times New Roman" w:cs="Times New Roman"/>
          <w:sz w:val="24"/>
          <w:szCs w:val="24"/>
        </w:rPr>
        <w:t>systemie</w:t>
      </w:r>
      <w:r w:rsidR="00335DFD" w:rsidRPr="00B357AE">
        <w:rPr>
          <w:rFonts w:ascii="Times New Roman" w:hAnsi="Times New Roman" w:cs="Times New Roman"/>
          <w:sz w:val="24"/>
          <w:szCs w:val="24"/>
        </w:rPr>
        <w:t xml:space="preserve"> poboru opłat</w:t>
      </w:r>
      <w:r w:rsidRPr="00B357AE">
        <w:rPr>
          <w:rFonts w:ascii="Times New Roman" w:hAnsi="Times New Roman" w:cs="Times New Roman"/>
          <w:sz w:val="24"/>
          <w:szCs w:val="24"/>
        </w:rPr>
        <w:t xml:space="preserve">. </w:t>
      </w:r>
    </w:p>
    <w:p w14:paraId="1E254DE1" w14:textId="77777777"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wprowadzenie jednoznacznego obowiązku wypłaty wynagrodzenia dostawcom EETS przez podmioty pobierające opłaty wraz z określeniem podstawowych</w:t>
      </w:r>
      <w:r w:rsidR="00690E1C" w:rsidRPr="00B357AE">
        <w:rPr>
          <w:rFonts w:ascii="Times New Roman" w:hAnsi="Times New Roman" w:cs="Times New Roman"/>
          <w:sz w:val="24"/>
          <w:szCs w:val="24"/>
        </w:rPr>
        <w:t xml:space="preserve"> zasad ustalania jego wysokości</w:t>
      </w:r>
    </w:p>
    <w:p w14:paraId="182983C3" w14:textId="77777777" w:rsidR="00EE5886" w:rsidRPr="00B357AE" w:rsidRDefault="00690E1C" w:rsidP="00B357AE">
      <w:pPr>
        <w:pStyle w:val="Akapitzlist"/>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 dotychczasowym prawodawstwie unijnym brakowało przepisów obligatoryjnie nakazujących wypłatę przez podmioty pobierające opłaty wynagrodzenia dla dostawców EETS w związku ze świadczeniem przez nich usługi EETS. </w:t>
      </w:r>
      <w:r w:rsidR="00335DFD" w:rsidRPr="00B357AE">
        <w:rPr>
          <w:rFonts w:ascii="Times New Roman" w:hAnsi="Times New Roman" w:cs="Times New Roman"/>
          <w:sz w:val="24"/>
          <w:szCs w:val="24"/>
        </w:rPr>
        <w:t>Kwestia ta pozostała więc w gestii państw członkowskich, przy czym KE od początku wskazywała na zasadność wypłaty ww. wynagrodzenia ze względu na fakt, że uiszczenie opłat za pośrednictwem usługi EETS oznacza obniżenie kosztów podmiotu pobierającego opłaty (m. in. w związku z koniecznością braku obowiązku zapewnienia urządzeń pokładowych dla użytkowników dróg i rozliczania tych użytkowników z poniesionych opłat). W celu uniknięcia wątpliwości w powyższym zakresie, nowe regulacje dotyczące usługi EETS explicite przewidują obowiązek zapłaty wynagrodzenia na rzecz dostawców EETS przez podmioty pobierające opłaty oraz ustalają podstawowe zasady ustalania wysokości tego wynagrodzenia</w:t>
      </w:r>
      <w:r w:rsidR="005D04DE" w:rsidRPr="00B357AE">
        <w:rPr>
          <w:rFonts w:ascii="Times New Roman" w:hAnsi="Times New Roman" w:cs="Times New Roman"/>
          <w:sz w:val="24"/>
          <w:szCs w:val="24"/>
        </w:rPr>
        <w:t xml:space="preserve">, które powinny być przejrzyste </w:t>
      </w:r>
      <w:r w:rsidR="005D04DE" w:rsidRPr="00B357AE">
        <w:rPr>
          <w:rFonts w:ascii="Times New Roman" w:hAnsi="Times New Roman" w:cs="Times New Roman"/>
          <w:sz w:val="24"/>
          <w:szCs w:val="24"/>
        </w:rPr>
        <w:br/>
        <w:t>i niedyskryminacyjne</w:t>
      </w:r>
      <w:r w:rsidR="00335DFD" w:rsidRPr="00B357AE">
        <w:rPr>
          <w:rFonts w:ascii="Times New Roman" w:hAnsi="Times New Roman" w:cs="Times New Roman"/>
          <w:sz w:val="24"/>
          <w:szCs w:val="24"/>
        </w:rPr>
        <w:t>.</w:t>
      </w:r>
    </w:p>
    <w:p w14:paraId="0BB08D36" w14:textId="77777777" w:rsidR="00543F46" w:rsidRPr="00B357AE" w:rsidRDefault="00543F46"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wprowadzenie obowiązku upoważnienia dostawców EETS przez podmioty pobierające opłaty do wystawiania użytkownikom EETS dokumentów księgowych związanych </w:t>
      </w:r>
      <w:r w:rsidR="00C12CBC" w:rsidRPr="00B357AE">
        <w:rPr>
          <w:rFonts w:ascii="Times New Roman" w:hAnsi="Times New Roman" w:cs="Times New Roman"/>
          <w:sz w:val="24"/>
          <w:szCs w:val="24"/>
        </w:rPr>
        <w:br/>
      </w:r>
      <w:r w:rsidRPr="00B357AE">
        <w:rPr>
          <w:rFonts w:ascii="Times New Roman" w:hAnsi="Times New Roman" w:cs="Times New Roman"/>
          <w:sz w:val="24"/>
          <w:szCs w:val="24"/>
        </w:rPr>
        <w:t xml:space="preserve">z ponoszeniem opłat drogowych </w:t>
      </w:r>
    </w:p>
    <w:p w14:paraId="0F25FB08" w14:textId="77777777" w:rsidR="00543F46" w:rsidRPr="00B357AE" w:rsidRDefault="00543F46"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Zasada jednego dokumentu rozliczeniowego z tytułu dokonania płatności za przejazdy wszystkimi drogami na obszarze UE, gdzie stosowane są elektroniczne systemy poboru opłat jest jednym z podstawowych założeń funkcjonowania usługi EETS od początku jej ustanowienia. Niemniej kwestia ta nie została w żaden sposób zaadresowana </w:t>
      </w:r>
      <w:r w:rsidR="00C12CBC" w:rsidRPr="00B357AE">
        <w:rPr>
          <w:rFonts w:ascii="Times New Roman" w:hAnsi="Times New Roman" w:cs="Times New Roman"/>
          <w:sz w:val="24"/>
          <w:szCs w:val="24"/>
        </w:rPr>
        <w:br/>
      </w:r>
      <w:r w:rsidRPr="00B357AE">
        <w:rPr>
          <w:rFonts w:ascii="Times New Roman" w:hAnsi="Times New Roman" w:cs="Times New Roman"/>
          <w:sz w:val="24"/>
          <w:szCs w:val="24"/>
        </w:rPr>
        <w:t xml:space="preserve">w dotychczasowych przepisach unijnych w tym zakresie. </w:t>
      </w:r>
      <w:r w:rsidR="00C12CBC" w:rsidRPr="00B357AE">
        <w:rPr>
          <w:rFonts w:ascii="Times New Roman" w:hAnsi="Times New Roman" w:cs="Times New Roman"/>
          <w:sz w:val="24"/>
          <w:szCs w:val="24"/>
        </w:rPr>
        <w:t xml:space="preserve">W związku z powyższym Dyrektywa jednoznacznie przesądziła, że dostawcy EETS powinny zostać upoważnieni przez podmioty pobierające opłaty do wystawienia dokumentów księgowych (np. faktur) dla użytkowników EETS, co pozwoli na rzeczywiste wdrożenie zasady jednego rozliczenia w ramach usługi EETS. </w:t>
      </w:r>
    </w:p>
    <w:p w14:paraId="3F1C0E0A" w14:textId="77777777"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lastRenderedPageBreak/>
        <w:t>nałożenie nowych obowiązków na podmioty świadczące krajowe usługi poboru opłat drogowych w zakresie sposobu prowadzenia księgowości i udostępniania organom pojednawczym informacji o wynagrodzeniu otrzymywanym z</w:t>
      </w:r>
      <w:r w:rsidR="00335DFD" w:rsidRPr="00B357AE">
        <w:rPr>
          <w:rFonts w:ascii="Times New Roman" w:hAnsi="Times New Roman" w:cs="Times New Roman"/>
          <w:sz w:val="24"/>
          <w:szCs w:val="24"/>
        </w:rPr>
        <w:t xml:space="preserve"> tytułu świadczenia tej usługi</w:t>
      </w:r>
    </w:p>
    <w:p w14:paraId="32536EF3" w14:textId="77777777" w:rsidR="00543F46" w:rsidRPr="00B357AE" w:rsidRDefault="00543F46"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W celu zapewnienia możliwości porównania wynagrodzeń płaconych przez podmioty pobierające opłaty wykonawcom/operatorom elektronicznych systemów poboru opłat z wynagrodzeniami oferowanymi dostawcom EETS wprowadza się obowiązek prowadzenia odrębnej księgowości. Oprócz tego organom pojednawczym rozpoznającym spory dotyczące usługi EETS pomiędzy dostawcami EETS a podmiotami pobierającymi opłaty nadano nowe uprawnienie do uzyskiwania informacji o sposobie ustalania ww. wynagrodzenia w celu weryfikacji czy dostawcy EETS nie są dyskryminowani.</w:t>
      </w:r>
    </w:p>
    <w:p w14:paraId="45D42789" w14:textId="77777777" w:rsidR="00335DFD"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szczegółowe określenie zasad wymiany i przetwarzania danych związanych ze świadczeniem usługi EETS pomiędzy dostawcami EETS a podmiotami pobierającymi opłaty lub kontrolującymi prawidłowość ich uiszczenia, a także podmiotami zarządzającymi drogami lub z</w:t>
      </w:r>
      <w:r w:rsidR="00335DFD" w:rsidRPr="00B357AE">
        <w:rPr>
          <w:rFonts w:ascii="Times New Roman" w:hAnsi="Times New Roman" w:cs="Times New Roman"/>
          <w:sz w:val="24"/>
          <w:szCs w:val="24"/>
        </w:rPr>
        <w:t>arządzającymi ruchem na drogach</w:t>
      </w:r>
    </w:p>
    <w:p w14:paraId="76FD82A4" w14:textId="77777777" w:rsidR="00C12CBC" w:rsidRPr="00B357AE" w:rsidRDefault="00C12CBC"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Usługa EETS wymaga przetwarzania danych osobowych użytkowników EETS nie tylko w celu zapewnienia prawidłowego świadczenia tej usługi, ale także jest konieczne dla kwestii, które jedynie pośrednio są związane z tą usługą, takich jak kontrola prawidłowości uiszczania opłat drogowych i realizacja obowiązku podatkowego spoczywającego na podmiocie pobierającym opłaty. W tym celu konieczne jest ustanowienie w przepisach powszechnie obowiązującego prawa podstawy do przetwarzania danych osobowych. W związku z powyższym w stosunku do obecnego stanu prawnego przewidziano bardziej szczegółowe regulacje dotyczące przetwarzania danych osobowych w związku ze świadczeniem usługi EETS. </w:t>
      </w:r>
    </w:p>
    <w:p w14:paraId="7689BF8B" w14:textId="74C92369" w:rsidR="00FB7B4D" w:rsidRPr="00B357AE" w:rsidRDefault="008947DE" w:rsidP="00B357AE">
      <w:pPr>
        <w:pStyle w:val="Akapitzlist"/>
        <w:numPr>
          <w:ilvl w:val="0"/>
          <w:numId w:val="7"/>
        </w:numPr>
        <w:autoSpaceDE w:val="0"/>
        <w:autoSpaceDN w:val="0"/>
        <w:adjustRightInd w:val="0"/>
        <w:spacing w:after="120" w:line="240" w:lineRule="atLeast"/>
        <w:ind w:left="714" w:hanging="357"/>
        <w:contextualSpacing w:val="0"/>
        <w:jc w:val="both"/>
        <w:rPr>
          <w:rFonts w:ascii="Times New Roman" w:hAnsi="Times New Roman" w:cs="Times New Roman"/>
          <w:sz w:val="24"/>
          <w:szCs w:val="24"/>
        </w:rPr>
      </w:pPr>
      <w:r w:rsidRPr="00B357AE">
        <w:rPr>
          <w:rFonts w:ascii="Times New Roman" w:hAnsi="Times New Roman" w:cs="Times New Roman"/>
          <w:sz w:val="24"/>
          <w:szCs w:val="24"/>
        </w:rPr>
        <w:t>szczegółowe określenie obowiązków użytkowników EETS,</w:t>
      </w:r>
      <w:r w:rsidR="007B26A1">
        <w:rPr>
          <w:rFonts w:ascii="Times New Roman" w:hAnsi="Times New Roman" w:cs="Times New Roman"/>
          <w:sz w:val="24"/>
          <w:szCs w:val="24"/>
        </w:rPr>
        <w:t xml:space="preserve"> których</w:t>
      </w:r>
      <w:r w:rsidRPr="00B357AE">
        <w:rPr>
          <w:rFonts w:ascii="Times New Roman" w:hAnsi="Times New Roman" w:cs="Times New Roman"/>
          <w:sz w:val="24"/>
          <w:szCs w:val="24"/>
        </w:rPr>
        <w:t xml:space="preserve"> </w:t>
      </w:r>
      <w:r w:rsidR="007B26A1">
        <w:rPr>
          <w:rFonts w:ascii="Times New Roman" w:hAnsi="Times New Roman" w:cs="Times New Roman"/>
          <w:sz w:val="24"/>
          <w:szCs w:val="24"/>
        </w:rPr>
        <w:t>celem jest</w:t>
      </w:r>
      <w:r w:rsidRPr="00B357AE">
        <w:rPr>
          <w:rFonts w:ascii="Times New Roman" w:hAnsi="Times New Roman" w:cs="Times New Roman"/>
          <w:sz w:val="24"/>
          <w:szCs w:val="24"/>
        </w:rPr>
        <w:t xml:space="preserve"> zapewnienie prawidłowego poboru opłat za przejazd </w:t>
      </w:r>
      <w:r w:rsidR="00FB7B4D" w:rsidRPr="00B357AE">
        <w:rPr>
          <w:rFonts w:ascii="Times New Roman" w:hAnsi="Times New Roman" w:cs="Times New Roman"/>
          <w:sz w:val="24"/>
          <w:szCs w:val="24"/>
        </w:rPr>
        <w:t>w ramach usługi EETS</w:t>
      </w:r>
      <w:r w:rsidR="007B26A1">
        <w:rPr>
          <w:rFonts w:ascii="Times New Roman" w:hAnsi="Times New Roman" w:cs="Times New Roman"/>
          <w:sz w:val="24"/>
          <w:szCs w:val="24"/>
        </w:rPr>
        <w:t>,</w:t>
      </w:r>
      <w:r w:rsidR="00FB7B4D" w:rsidRPr="00B357AE">
        <w:rPr>
          <w:rFonts w:ascii="Times New Roman" w:hAnsi="Times New Roman" w:cs="Times New Roman"/>
          <w:sz w:val="24"/>
          <w:szCs w:val="24"/>
        </w:rPr>
        <w:t xml:space="preserve"> </w:t>
      </w:r>
      <w:r w:rsidR="007B26A1">
        <w:rPr>
          <w:rFonts w:ascii="Times New Roman" w:hAnsi="Times New Roman" w:cs="Times New Roman"/>
          <w:sz w:val="24"/>
          <w:szCs w:val="24"/>
        </w:rPr>
        <w:t xml:space="preserve">wraz ze </w:t>
      </w:r>
      <w:r w:rsidR="00FB7B4D" w:rsidRPr="00B357AE">
        <w:rPr>
          <w:rFonts w:ascii="Times New Roman" w:hAnsi="Times New Roman" w:cs="Times New Roman"/>
          <w:sz w:val="24"/>
          <w:szCs w:val="24"/>
        </w:rPr>
        <w:t xml:space="preserve"> wprowadzenie</w:t>
      </w:r>
      <w:r w:rsidR="007B26A1">
        <w:rPr>
          <w:rFonts w:ascii="Times New Roman" w:hAnsi="Times New Roman" w:cs="Times New Roman"/>
          <w:sz w:val="24"/>
          <w:szCs w:val="24"/>
        </w:rPr>
        <w:t>m</w:t>
      </w:r>
      <w:r w:rsidR="00FB7B4D" w:rsidRPr="00B357AE">
        <w:rPr>
          <w:rFonts w:ascii="Times New Roman" w:hAnsi="Times New Roman" w:cs="Times New Roman"/>
          <w:sz w:val="24"/>
          <w:szCs w:val="24"/>
        </w:rPr>
        <w:t xml:space="preserve"> sankcji za naruszenie tych obowiązków</w:t>
      </w:r>
      <w:r w:rsidRPr="00B357AE">
        <w:rPr>
          <w:rFonts w:ascii="Times New Roman" w:hAnsi="Times New Roman" w:cs="Times New Roman"/>
          <w:sz w:val="24"/>
          <w:szCs w:val="24"/>
        </w:rPr>
        <w:t xml:space="preserve"> </w:t>
      </w:r>
    </w:p>
    <w:p w14:paraId="1D861BFA" w14:textId="77777777" w:rsidR="00FB7B4D" w:rsidRPr="00B357AE" w:rsidRDefault="008241D0" w:rsidP="00B357AE">
      <w:pPr>
        <w:pStyle w:val="Akapitzlist"/>
        <w:autoSpaceDE w:val="0"/>
        <w:autoSpaceDN w:val="0"/>
        <w:adjustRightInd w:val="0"/>
        <w:spacing w:after="120" w:line="240" w:lineRule="atLeast"/>
        <w:ind w:left="714"/>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Dyrektywa </w:t>
      </w:r>
      <w:r w:rsidR="00FB7B4D" w:rsidRPr="00B357AE">
        <w:rPr>
          <w:rFonts w:ascii="Times New Roman" w:hAnsi="Times New Roman" w:cs="Times New Roman"/>
          <w:sz w:val="24"/>
          <w:szCs w:val="24"/>
        </w:rPr>
        <w:t xml:space="preserve">oraz wydane na jej podstawie rozporządzenie delegowane </w:t>
      </w:r>
      <w:r w:rsidR="00FB7B4D" w:rsidRPr="00B357AE">
        <w:rPr>
          <w:rFonts w:ascii="Times New Roman" w:hAnsi="Times New Roman" w:cs="Times New Roman"/>
          <w:bCs/>
          <w:sz w:val="24"/>
          <w:szCs w:val="24"/>
        </w:rPr>
        <w:t>2020/203</w:t>
      </w:r>
      <w:r w:rsidR="00FB7B4D" w:rsidRPr="00B357AE">
        <w:rPr>
          <w:rFonts w:ascii="Times New Roman" w:hAnsi="Times New Roman" w:cs="Times New Roman"/>
          <w:b/>
          <w:bCs/>
          <w:sz w:val="24"/>
          <w:szCs w:val="24"/>
        </w:rPr>
        <w:t xml:space="preserve"> </w:t>
      </w:r>
      <w:r w:rsidR="00FB7B4D" w:rsidRPr="00B357AE">
        <w:rPr>
          <w:rFonts w:ascii="Times New Roman" w:hAnsi="Times New Roman" w:cs="Times New Roman"/>
          <w:sz w:val="24"/>
          <w:szCs w:val="24"/>
        </w:rPr>
        <w:t>nałożyły</w:t>
      </w:r>
      <w:r w:rsidRPr="00B357AE">
        <w:rPr>
          <w:rFonts w:ascii="Times New Roman" w:hAnsi="Times New Roman" w:cs="Times New Roman"/>
          <w:sz w:val="24"/>
          <w:szCs w:val="24"/>
        </w:rPr>
        <w:t xml:space="preserve"> na użytkowników EETS </w:t>
      </w:r>
      <w:r w:rsidR="00FB7B4D" w:rsidRPr="00B357AE">
        <w:rPr>
          <w:rFonts w:ascii="Times New Roman" w:hAnsi="Times New Roman" w:cs="Times New Roman"/>
          <w:sz w:val="24"/>
          <w:szCs w:val="24"/>
        </w:rPr>
        <w:t>następujące obowiąz</w:t>
      </w:r>
      <w:r w:rsidRPr="00B357AE">
        <w:rPr>
          <w:rFonts w:ascii="Times New Roman" w:hAnsi="Times New Roman" w:cs="Times New Roman"/>
          <w:sz w:val="24"/>
          <w:szCs w:val="24"/>
        </w:rPr>
        <w:t>k</w:t>
      </w:r>
      <w:r w:rsidR="00FB7B4D" w:rsidRPr="00B357AE">
        <w:rPr>
          <w:rFonts w:ascii="Times New Roman" w:hAnsi="Times New Roman" w:cs="Times New Roman"/>
          <w:sz w:val="24"/>
          <w:szCs w:val="24"/>
        </w:rPr>
        <w:t>i w związku z korzystaniem z usługi EETS:</w:t>
      </w:r>
    </w:p>
    <w:p w14:paraId="3CEC0FA0" w14:textId="77777777" w:rsidR="008241D0" w:rsidRPr="00B357AE" w:rsidRDefault="00566E52" w:rsidP="00B357AE">
      <w:pPr>
        <w:pStyle w:val="Akapitzlist"/>
        <w:numPr>
          <w:ilvl w:val="0"/>
          <w:numId w:val="13"/>
        </w:numPr>
        <w:autoSpaceDE w:val="0"/>
        <w:autoSpaceDN w:val="0"/>
        <w:adjustRightInd w:val="0"/>
        <w:spacing w:after="120" w:line="240" w:lineRule="atLeast"/>
        <w:ind w:left="1134" w:hanging="425"/>
        <w:contextualSpacing w:val="0"/>
        <w:jc w:val="both"/>
        <w:rPr>
          <w:rFonts w:ascii="Times New Roman" w:hAnsi="Times New Roman" w:cs="Times New Roman"/>
          <w:sz w:val="24"/>
          <w:szCs w:val="24"/>
        </w:rPr>
      </w:pPr>
      <w:r w:rsidRPr="00B357AE">
        <w:rPr>
          <w:rFonts w:ascii="Times New Roman" w:hAnsi="Times New Roman" w:cs="Times New Roman"/>
          <w:sz w:val="24"/>
          <w:szCs w:val="24"/>
        </w:rPr>
        <w:t>obowiązek zapewnienia prawidłowego działania urządzenia pokładowego EETS podczas przejazdu po obszarze EETS,</w:t>
      </w:r>
    </w:p>
    <w:p w14:paraId="472043BE" w14:textId="77777777" w:rsidR="00566E52" w:rsidRPr="00B357AE" w:rsidRDefault="00566E52" w:rsidP="00B357AE">
      <w:pPr>
        <w:pStyle w:val="Akapitzlist"/>
        <w:numPr>
          <w:ilvl w:val="0"/>
          <w:numId w:val="13"/>
        </w:numPr>
        <w:autoSpaceDE w:val="0"/>
        <w:autoSpaceDN w:val="0"/>
        <w:adjustRightInd w:val="0"/>
        <w:spacing w:after="120" w:line="240" w:lineRule="atLeast"/>
        <w:ind w:left="1134" w:hanging="425"/>
        <w:contextualSpacing w:val="0"/>
        <w:jc w:val="both"/>
        <w:rPr>
          <w:rFonts w:ascii="Times New Roman" w:hAnsi="Times New Roman" w:cs="Times New Roman"/>
          <w:sz w:val="24"/>
          <w:szCs w:val="24"/>
        </w:rPr>
      </w:pPr>
      <w:r w:rsidRPr="00B357AE">
        <w:rPr>
          <w:rFonts w:ascii="Times New Roman" w:hAnsi="Times New Roman" w:cs="Times New Roman"/>
          <w:sz w:val="24"/>
          <w:szCs w:val="24"/>
        </w:rPr>
        <w:t>obowiązek zapewnienia, że urządzenie pokładowe EETS jest używane podczas przejazdu po obszarze EETS zgodnie z instrukcją używania tego urządzenia dostarczoną użytkownikowi EETS przez dostawcę EETS,</w:t>
      </w:r>
    </w:p>
    <w:p w14:paraId="3BD3A8F7" w14:textId="77777777" w:rsidR="00566E52" w:rsidRPr="00B357AE" w:rsidRDefault="00566E52" w:rsidP="00B357AE">
      <w:pPr>
        <w:pStyle w:val="Akapitzlist"/>
        <w:numPr>
          <w:ilvl w:val="0"/>
          <w:numId w:val="13"/>
        </w:numPr>
        <w:spacing w:after="120" w:line="240" w:lineRule="atLeast"/>
        <w:ind w:left="1134" w:hanging="425"/>
        <w:contextualSpacing w:val="0"/>
        <w:jc w:val="both"/>
        <w:rPr>
          <w:rFonts w:ascii="Times New Roman" w:hAnsi="Times New Roman" w:cs="Times New Roman"/>
          <w:sz w:val="24"/>
          <w:szCs w:val="24"/>
        </w:rPr>
      </w:pPr>
      <w:r w:rsidRPr="00B357AE">
        <w:rPr>
          <w:rFonts w:ascii="Times New Roman" w:hAnsi="Times New Roman" w:cs="Times New Roman"/>
          <w:sz w:val="24"/>
          <w:szCs w:val="24"/>
        </w:rPr>
        <w:t>obowiązek zapewnienia, w sytuacji gdy w pojeździe znajduje się więcej niż jedno urządzenie pokładowe, że prawidłowo działać będzie urządzenie pokładowe EETS, które umożliwia pobór opłat na danym obszarze EETS,</w:t>
      </w:r>
    </w:p>
    <w:p w14:paraId="4205D682" w14:textId="77777777" w:rsidR="00D65DDB" w:rsidRPr="00B357AE" w:rsidRDefault="00D65DDB" w:rsidP="00B357AE">
      <w:pPr>
        <w:pStyle w:val="Akapitzlist"/>
        <w:numPr>
          <w:ilvl w:val="0"/>
          <w:numId w:val="13"/>
        </w:numPr>
        <w:spacing w:after="120" w:line="240" w:lineRule="atLeast"/>
        <w:ind w:left="1134" w:hanging="425"/>
        <w:contextualSpacing w:val="0"/>
        <w:jc w:val="both"/>
        <w:rPr>
          <w:rFonts w:ascii="Times New Roman" w:hAnsi="Times New Roman" w:cs="Times New Roman"/>
          <w:sz w:val="24"/>
          <w:szCs w:val="24"/>
        </w:rPr>
      </w:pPr>
      <w:r w:rsidRPr="00B357AE">
        <w:rPr>
          <w:rFonts w:ascii="Times New Roman" w:hAnsi="Times New Roman" w:cs="Times New Roman"/>
          <w:sz w:val="24"/>
          <w:szCs w:val="24"/>
        </w:rPr>
        <w:t>obowiązek przekazania zgodnych ze stanem faktycznym danych dostawcy EETS niezbędnych do prawidłowej realizacji umowy dotyczącej świadczenia usługi EETS, w tym danych, na podstawie których ustala się wysokość opłaty za przejazd.</w:t>
      </w:r>
    </w:p>
    <w:p w14:paraId="75031DB4" w14:textId="34CD3B1E" w:rsidR="00566E52" w:rsidRPr="00B357AE" w:rsidRDefault="00D65DDB" w:rsidP="00B357AE">
      <w:pPr>
        <w:spacing w:after="120" w:line="240" w:lineRule="atLeast"/>
        <w:ind w:left="709"/>
        <w:jc w:val="both"/>
        <w:rPr>
          <w:rFonts w:ascii="Times New Roman" w:hAnsi="Times New Roman" w:cs="Times New Roman"/>
          <w:sz w:val="24"/>
          <w:szCs w:val="24"/>
        </w:rPr>
      </w:pPr>
      <w:r w:rsidRPr="002062DD">
        <w:rPr>
          <w:rFonts w:ascii="Times New Roman" w:hAnsi="Times New Roman" w:cs="Times New Roman"/>
          <w:sz w:val="24"/>
          <w:szCs w:val="24"/>
        </w:rPr>
        <w:t xml:space="preserve">Powyższe regulacje stanowią wyjątek od zasady, zgodnie z którą to na dostawcy EETS spoczywa odpowiedzialność za uiszczenie opłaty naliczonej za przejazdy pojazdu należącego do użytkownika EETS po obszarze EETS. W </w:t>
      </w:r>
      <w:r w:rsidRPr="00B357AE">
        <w:rPr>
          <w:rFonts w:ascii="Times New Roman" w:hAnsi="Times New Roman" w:cs="Times New Roman"/>
          <w:sz w:val="24"/>
          <w:szCs w:val="24"/>
        </w:rPr>
        <w:t xml:space="preserve">związku z powyższym konieczne jest zapewnienie państwu możliwości sankcjonowania naruszeń prawa </w:t>
      </w:r>
      <w:r w:rsidRPr="00B357AE">
        <w:rPr>
          <w:rFonts w:ascii="Times New Roman" w:hAnsi="Times New Roman" w:cs="Times New Roman"/>
          <w:sz w:val="24"/>
          <w:szCs w:val="24"/>
        </w:rPr>
        <w:lastRenderedPageBreak/>
        <w:t>popełnionych przez użytkowników EETS, które skutkują brakiem uiszczenia opłaty elektronicznej lub uiszczeniem jej w niepełnej wysokości. Proponuje się w tym zakresie stosowanie kar pieniężnych nakładanych w drodze decyzji administracyjnej, tak jak to ma miejsce już w obowiązujących przepisach ustawy o drogach publicznych</w:t>
      </w:r>
      <w:r w:rsidR="003570E0" w:rsidRPr="00B357AE">
        <w:rPr>
          <w:rFonts w:ascii="Times New Roman" w:hAnsi="Times New Roman" w:cs="Times New Roman"/>
          <w:sz w:val="24"/>
          <w:szCs w:val="24"/>
        </w:rPr>
        <w:t xml:space="preserve"> w stosunku do innych naruszeń obowiązku uiszczenia opłaty elektronicznej.</w:t>
      </w:r>
    </w:p>
    <w:p w14:paraId="1397727D" w14:textId="77777777" w:rsidR="008947DE" w:rsidRPr="00B357AE" w:rsidRDefault="008947DE" w:rsidP="00B357AE">
      <w:pPr>
        <w:pStyle w:val="Akapitzlist"/>
        <w:numPr>
          <w:ilvl w:val="0"/>
          <w:numId w:val="7"/>
        </w:numPr>
        <w:spacing w:after="120" w:line="240" w:lineRule="atLeast"/>
        <w:ind w:left="714" w:hanging="357"/>
        <w:contextualSpacing w:val="0"/>
        <w:jc w:val="both"/>
        <w:rPr>
          <w:rFonts w:ascii="Times New Roman" w:hAnsi="Times New Roman" w:cs="Times New Roman"/>
          <w:sz w:val="24"/>
          <w:szCs w:val="24"/>
        </w:rPr>
      </w:pPr>
      <w:r w:rsidRPr="00B357AE">
        <w:rPr>
          <w:rFonts w:ascii="Times New Roman" w:hAnsi="Times New Roman" w:cs="Times New Roman"/>
          <w:sz w:val="24"/>
          <w:szCs w:val="24"/>
        </w:rPr>
        <w:t>określenie podstawowych elementów umowy zawieranej przez użytkownika EETS z dostawcą EETS</w:t>
      </w:r>
    </w:p>
    <w:p w14:paraId="340FCEB2" w14:textId="13DCE799" w:rsidR="008947DE" w:rsidRPr="00B357AE" w:rsidRDefault="007613B9" w:rsidP="00B357AE">
      <w:pPr>
        <w:pStyle w:val="Akapitzlist"/>
        <w:spacing w:after="120" w:line="240" w:lineRule="atLeast"/>
        <w:ind w:left="714"/>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Jako, że sama Dyrektywa, jak i akty wykonawcze wydawane przez Komisję Europejską pozwalają na </w:t>
      </w:r>
      <w:r w:rsidR="007B26A1">
        <w:rPr>
          <w:rFonts w:ascii="Times New Roman" w:hAnsi="Times New Roman" w:cs="Times New Roman"/>
          <w:sz w:val="24"/>
          <w:szCs w:val="24"/>
        </w:rPr>
        <w:t>ustalenia</w:t>
      </w:r>
      <w:r w:rsidRPr="00B357AE">
        <w:rPr>
          <w:rFonts w:ascii="Times New Roman" w:hAnsi="Times New Roman" w:cs="Times New Roman"/>
          <w:sz w:val="24"/>
          <w:szCs w:val="24"/>
        </w:rPr>
        <w:t xml:space="preserve"> zakresu przedmiotowego</w:t>
      </w:r>
      <w:r w:rsidR="00225FF0" w:rsidRPr="00B357AE">
        <w:rPr>
          <w:rFonts w:ascii="Times New Roman" w:hAnsi="Times New Roman" w:cs="Times New Roman"/>
          <w:sz w:val="24"/>
          <w:szCs w:val="24"/>
        </w:rPr>
        <w:t xml:space="preserve"> najistotniejszych postanowień umowy</w:t>
      </w:r>
      <w:r w:rsidRPr="00B357AE">
        <w:rPr>
          <w:rFonts w:ascii="Times New Roman" w:hAnsi="Times New Roman" w:cs="Times New Roman"/>
          <w:sz w:val="24"/>
          <w:szCs w:val="24"/>
        </w:rPr>
        <w:t xml:space="preserve"> o świadczenie usługi EETS</w:t>
      </w:r>
      <w:r w:rsidR="00225FF0" w:rsidRPr="00B357AE">
        <w:rPr>
          <w:rFonts w:ascii="Times New Roman" w:hAnsi="Times New Roman" w:cs="Times New Roman"/>
          <w:sz w:val="24"/>
          <w:szCs w:val="24"/>
        </w:rPr>
        <w:t xml:space="preserve">, której stronami są użytkownik EETS i dostawca EETS, proponuje się określenie essentialia negotii tej umowy bezpośrednio w projektowanej ustawie. Taka zmiana będzie miała pozytywny </w:t>
      </w:r>
      <w:r w:rsidR="007B26A1">
        <w:rPr>
          <w:rFonts w:ascii="Times New Roman" w:hAnsi="Times New Roman" w:cs="Times New Roman"/>
          <w:sz w:val="24"/>
          <w:szCs w:val="24"/>
        </w:rPr>
        <w:t>skutek</w:t>
      </w:r>
      <w:r w:rsidR="00225FF0" w:rsidRPr="00B357AE">
        <w:rPr>
          <w:rFonts w:ascii="Times New Roman" w:hAnsi="Times New Roman" w:cs="Times New Roman"/>
          <w:sz w:val="24"/>
          <w:szCs w:val="24"/>
        </w:rPr>
        <w:t xml:space="preserve"> szczególnie dla użytkownika EETS, zwiększając jego ochronę w stosunkach prawnych z </w:t>
      </w:r>
      <w:r w:rsidR="001C75C2">
        <w:rPr>
          <w:rFonts w:ascii="Times New Roman" w:hAnsi="Times New Roman" w:cs="Times New Roman"/>
          <w:sz w:val="24"/>
          <w:szCs w:val="24"/>
        </w:rPr>
        <w:t>dostawcą</w:t>
      </w:r>
      <w:r w:rsidR="001C75C2" w:rsidRPr="00B357AE">
        <w:rPr>
          <w:rFonts w:ascii="Times New Roman" w:hAnsi="Times New Roman" w:cs="Times New Roman"/>
          <w:sz w:val="24"/>
          <w:szCs w:val="24"/>
        </w:rPr>
        <w:t xml:space="preserve"> </w:t>
      </w:r>
      <w:r w:rsidR="00225FF0" w:rsidRPr="00B357AE">
        <w:rPr>
          <w:rFonts w:ascii="Times New Roman" w:hAnsi="Times New Roman" w:cs="Times New Roman"/>
          <w:sz w:val="24"/>
          <w:szCs w:val="24"/>
        </w:rPr>
        <w:t>EETS.</w:t>
      </w:r>
    </w:p>
    <w:p w14:paraId="5D795FB9" w14:textId="77777777"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obowiązek posiadania przez wszystkie podmioty pobierające opłaty w elektronicznych systemach poboru opłat, w których stosowane są OBU, środowiska testowego dla dostawców EETS w celu weryfikacji </w:t>
      </w:r>
      <w:r w:rsidR="00335DFD" w:rsidRPr="00B357AE">
        <w:rPr>
          <w:rFonts w:ascii="Times New Roman" w:hAnsi="Times New Roman" w:cs="Times New Roman"/>
          <w:sz w:val="24"/>
          <w:szCs w:val="24"/>
        </w:rPr>
        <w:t>oferowanych przez nich OBU EETS</w:t>
      </w:r>
    </w:p>
    <w:p w14:paraId="145A2CFA" w14:textId="787867F3" w:rsidR="008241D0" w:rsidRPr="00B357AE" w:rsidRDefault="008947DE"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 dotychczasowym stanie prawnym prawodawca przewidywał, że testy składników interoperacyjności EETS posiadanych przez dostawcę EETS będą miały w praktyce miejsce wyłącznie w ramach procedury dopuszczenia dostawcy do świadczenia usługi na danym obszarze EETS. W przedmiotowym zakresie nastąpiła zmiana, z której wynika, że przedmiotowe testy, w szczególności obejmujące kompatybilność urządzenia pokładowego, będą mogły zostać przeprowadzone na wniosek dostawcy EETS w oderwaniu </w:t>
      </w:r>
      <w:r w:rsidR="007B26A1">
        <w:rPr>
          <w:rFonts w:ascii="Times New Roman" w:hAnsi="Times New Roman" w:cs="Times New Roman"/>
          <w:sz w:val="24"/>
          <w:szCs w:val="24"/>
        </w:rPr>
        <w:t xml:space="preserve">od </w:t>
      </w:r>
      <w:r w:rsidRPr="00B357AE">
        <w:rPr>
          <w:rFonts w:ascii="Times New Roman" w:hAnsi="Times New Roman" w:cs="Times New Roman"/>
          <w:sz w:val="24"/>
          <w:szCs w:val="24"/>
        </w:rPr>
        <w:t xml:space="preserve">ww. procedury. W tym celu podmioty pobierające opłaty zostały zobowiązane do zapewnienia środowiska testowego umożliwiającego przeprowadzenie testów i, w razie zakończenia ich pozytywnym wynikiem, wydania dostawcy EETS stosownego certyfikatu. </w:t>
      </w:r>
    </w:p>
    <w:p w14:paraId="627C3475" w14:textId="77777777" w:rsidR="00262A78" w:rsidRPr="00B357AE" w:rsidRDefault="00262A78"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wyznaczenie organu dedykowanego do wstępnych kontaktów administracyjnych pomiędzy dostawcami EETS a </w:t>
      </w:r>
      <w:r w:rsidR="00335DFD" w:rsidRPr="00B357AE">
        <w:rPr>
          <w:rFonts w:ascii="Times New Roman" w:hAnsi="Times New Roman" w:cs="Times New Roman"/>
          <w:sz w:val="24"/>
          <w:szCs w:val="24"/>
        </w:rPr>
        <w:t>podmiotami pobierającymi opłaty</w:t>
      </w:r>
    </w:p>
    <w:p w14:paraId="51F54AD6" w14:textId="77777777" w:rsidR="00335DFD" w:rsidRPr="00B357AE" w:rsidRDefault="005D04DE" w:rsidP="00B357AE">
      <w:pPr>
        <w:pStyle w:val="Akapitzlist"/>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Każde państwo członkowskie posiadające co najmniej dwa obszary EETS, takie jak Rzeczpospolita Polska, zostało zobowiązane do wyznaczenia biura kontaktowego dla dostawców EETS w celu koordynowania wstępnych kontaktów z podmiotami pobierającymi o</w:t>
      </w:r>
      <w:r w:rsidR="008947DE" w:rsidRPr="00B357AE">
        <w:rPr>
          <w:rFonts w:ascii="Times New Roman" w:hAnsi="Times New Roman" w:cs="Times New Roman"/>
          <w:sz w:val="24"/>
          <w:szCs w:val="24"/>
        </w:rPr>
        <w:t>płaty. Proponuje się aby funkcję</w:t>
      </w:r>
      <w:r w:rsidRPr="00B357AE">
        <w:rPr>
          <w:rFonts w:ascii="Times New Roman" w:hAnsi="Times New Roman" w:cs="Times New Roman"/>
          <w:sz w:val="24"/>
          <w:szCs w:val="24"/>
        </w:rPr>
        <w:t xml:space="preserve"> tę pełnił minister właściwy do spraw transportu.</w:t>
      </w:r>
    </w:p>
    <w:p w14:paraId="6F57277B" w14:textId="77777777" w:rsidR="00262A78" w:rsidRPr="00B357AE" w:rsidRDefault="0022758B" w:rsidP="00B357AE">
      <w:pPr>
        <w:pStyle w:val="Akapitzlist"/>
        <w:numPr>
          <w:ilvl w:val="0"/>
          <w:numId w:val="7"/>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w</w:t>
      </w:r>
      <w:r w:rsidR="008241D0" w:rsidRPr="00B357AE">
        <w:rPr>
          <w:rFonts w:ascii="Times New Roman" w:hAnsi="Times New Roman" w:cs="Times New Roman"/>
          <w:sz w:val="24"/>
          <w:szCs w:val="24"/>
        </w:rPr>
        <w:t>prowadzenie</w:t>
      </w:r>
      <w:r w:rsidRPr="00B357AE">
        <w:rPr>
          <w:rFonts w:ascii="Times New Roman" w:hAnsi="Times New Roman" w:cs="Times New Roman"/>
          <w:sz w:val="24"/>
          <w:szCs w:val="24"/>
        </w:rPr>
        <w:t xml:space="preserve"> </w:t>
      </w:r>
      <w:r w:rsidR="00262A78" w:rsidRPr="00B357AE">
        <w:rPr>
          <w:rFonts w:ascii="Times New Roman" w:hAnsi="Times New Roman" w:cs="Times New Roman"/>
          <w:sz w:val="24"/>
          <w:szCs w:val="24"/>
        </w:rPr>
        <w:t>odesłań do aktów wykonawczych wydawanych przez Komisję w przypadkach określonych w Dyrektywie, które mają bezpośrednie zastosowanie i nie wymagają dodatkowego wdrożenia w przepi</w:t>
      </w:r>
      <w:r w:rsidR="00335DFD" w:rsidRPr="00B357AE">
        <w:rPr>
          <w:rFonts w:ascii="Times New Roman" w:hAnsi="Times New Roman" w:cs="Times New Roman"/>
          <w:sz w:val="24"/>
          <w:szCs w:val="24"/>
        </w:rPr>
        <w:t>sach krajowych</w:t>
      </w:r>
    </w:p>
    <w:p w14:paraId="7D929EAE" w14:textId="41586409" w:rsidR="00225FF0" w:rsidRPr="00B357AE" w:rsidRDefault="009134F7" w:rsidP="00B357AE">
      <w:pPr>
        <w:pStyle w:val="Akapitzlist"/>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Zgodnie z nowym podejściem, Dyrektywa odsyła w ściśle określonym zakresie do uregulowania kwestii związanych z usługą EETS w drodze aktów wykonawczych (rozporządzeń</w:t>
      </w:r>
      <w:r w:rsidR="007B26A1">
        <w:rPr>
          <w:rFonts w:ascii="Times New Roman" w:hAnsi="Times New Roman" w:cs="Times New Roman"/>
          <w:sz w:val="24"/>
          <w:szCs w:val="24"/>
        </w:rPr>
        <w:t xml:space="preserve"> delegowanych</w:t>
      </w:r>
      <w:r w:rsidRPr="00B357AE">
        <w:rPr>
          <w:rFonts w:ascii="Times New Roman" w:hAnsi="Times New Roman" w:cs="Times New Roman"/>
          <w:sz w:val="24"/>
          <w:szCs w:val="24"/>
        </w:rPr>
        <w:t xml:space="preserve">), które co do zasady mają bezpośrednie zastosowanie w porządku krajowym państw członkowskich. Niemniej projektodawca uznaje za zasadne jednoznaczne wskazanie w ustawie </w:t>
      </w:r>
      <w:r w:rsidR="007B26A1">
        <w:rPr>
          <w:rFonts w:ascii="Times New Roman" w:hAnsi="Times New Roman" w:cs="Times New Roman"/>
          <w:sz w:val="24"/>
          <w:szCs w:val="24"/>
        </w:rPr>
        <w:t>materii, w której</w:t>
      </w:r>
      <w:r w:rsidRPr="00B357AE">
        <w:rPr>
          <w:rFonts w:ascii="Times New Roman" w:hAnsi="Times New Roman" w:cs="Times New Roman"/>
          <w:sz w:val="24"/>
          <w:szCs w:val="24"/>
        </w:rPr>
        <w:t xml:space="preserve"> Dyrektywa przewiduje wydanie tych aktów oraz podaje podstawę prawną do ich wydania. W celu zapewnienia </w:t>
      </w:r>
      <w:r w:rsidR="007B26A1">
        <w:rPr>
          <w:rFonts w:ascii="Times New Roman" w:hAnsi="Times New Roman" w:cs="Times New Roman"/>
          <w:sz w:val="24"/>
          <w:szCs w:val="24"/>
        </w:rPr>
        <w:t xml:space="preserve">prostszego </w:t>
      </w:r>
      <w:r w:rsidRPr="00B357AE">
        <w:rPr>
          <w:rFonts w:ascii="Times New Roman" w:hAnsi="Times New Roman" w:cs="Times New Roman"/>
          <w:sz w:val="24"/>
          <w:szCs w:val="24"/>
        </w:rPr>
        <w:t>dostępu do treści aktów wykonawczych, minister właściwy do spraw transportu będzie publikował, w drodze obwieszczenia, wykaz aktów wykonawczych wydanych przez Komisję na podstawie Dyrektywy.</w:t>
      </w:r>
    </w:p>
    <w:p w14:paraId="7A86500D" w14:textId="1E7C4DB4" w:rsidR="00AD19D3" w:rsidRPr="00B357AE" w:rsidRDefault="009134F7"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lastRenderedPageBreak/>
        <w:t>Oprócz kwestii związanych z usługą EETS projekt ustawy zakłada wprowadzenie w przepisach krajowych zupełnie nowego me</w:t>
      </w:r>
      <w:r w:rsidR="007B26A1">
        <w:rPr>
          <w:rFonts w:ascii="Times New Roman" w:hAnsi="Times New Roman" w:cs="Times New Roman"/>
          <w:sz w:val="24"/>
          <w:szCs w:val="24"/>
        </w:rPr>
        <w:t>chanizmu ustanowionego Dyrektywą</w:t>
      </w:r>
      <w:r w:rsidRPr="00B357AE">
        <w:rPr>
          <w:rFonts w:ascii="Times New Roman" w:hAnsi="Times New Roman" w:cs="Times New Roman"/>
          <w:sz w:val="24"/>
          <w:szCs w:val="24"/>
        </w:rPr>
        <w:t>, to jest transgranicznej wymiany danych o naruszeniach obowiązku uiszczenia opłat drogowych. Co istotne, w zamierzeniu prawodawcy unijnego mechanizm ten będzie dotyczył wszystkich opłat drogowych niezależnie od tego, w jakim systemie są one pobierane. Tak więc omawianą regulacją mogą zostać objęte m. in. systemy elektroniczne i manualne (bramkowe) czy też systemy winietowe, oczywiście, jeśli przepisy danego państwa wprowadz</w:t>
      </w:r>
      <w:r w:rsidR="007B26A1">
        <w:rPr>
          <w:rFonts w:ascii="Times New Roman" w:hAnsi="Times New Roman" w:cs="Times New Roman"/>
          <w:sz w:val="24"/>
          <w:szCs w:val="24"/>
        </w:rPr>
        <w:t>ają</w:t>
      </w:r>
      <w:r w:rsidRPr="00B357AE">
        <w:rPr>
          <w:rFonts w:ascii="Times New Roman" w:hAnsi="Times New Roman" w:cs="Times New Roman"/>
          <w:sz w:val="24"/>
          <w:szCs w:val="24"/>
        </w:rPr>
        <w:t xml:space="preserve"> sankcj</w:t>
      </w:r>
      <w:r w:rsidR="0018182E" w:rsidRPr="00B357AE">
        <w:rPr>
          <w:rFonts w:ascii="Times New Roman" w:hAnsi="Times New Roman" w:cs="Times New Roman"/>
          <w:sz w:val="24"/>
          <w:szCs w:val="24"/>
        </w:rPr>
        <w:t>ę</w:t>
      </w:r>
      <w:r w:rsidRPr="00B357AE">
        <w:rPr>
          <w:rFonts w:ascii="Times New Roman" w:hAnsi="Times New Roman" w:cs="Times New Roman"/>
          <w:sz w:val="24"/>
          <w:szCs w:val="24"/>
        </w:rPr>
        <w:t xml:space="preserve"> za naruszenie obowiązku uiszczenia tych opłat. Wskazać przy tym należy, że dla wymiany danych bez znaczenia pozostaje rodzaj sankcji stosowanych w danym państwie (odpowiedzialność administracyjna albo karno-wykroczeniowa). Tak więc przepisy o transgranicznej wymianie danych będą miały zastosowanie niezależnie od kwalifikacji prawnej popełnionego naruszenia.</w:t>
      </w:r>
      <w:r w:rsidR="00AD19D3" w:rsidRPr="00B357AE">
        <w:rPr>
          <w:rFonts w:ascii="Times New Roman" w:hAnsi="Times New Roman" w:cs="Times New Roman"/>
          <w:sz w:val="24"/>
          <w:szCs w:val="24"/>
        </w:rPr>
        <w:t xml:space="preserve"> </w:t>
      </w:r>
      <w:r w:rsidR="00335DFD" w:rsidRPr="00B357AE">
        <w:rPr>
          <w:rFonts w:ascii="Times New Roman" w:hAnsi="Times New Roman" w:cs="Times New Roman"/>
          <w:sz w:val="24"/>
          <w:szCs w:val="24"/>
        </w:rPr>
        <w:t xml:space="preserve">Dzięki temu rozwiązaniu  każde państwo członkowskie będzie w stanie pozyskać informacje o podmiocie </w:t>
      </w:r>
      <w:r w:rsidR="00AD19D3" w:rsidRPr="00B357AE">
        <w:rPr>
          <w:rFonts w:ascii="Times New Roman" w:hAnsi="Times New Roman" w:cs="Times New Roman"/>
          <w:sz w:val="24"/>
          <w:szCs w:val="24"/>
        </w:rPr>
        <w:t xml:space="preserve">naruszającym przepisy </w:t>
      </w:r>
      <w:r w:rsidR="00335DFD" w:rsidRPr="00B357AE">
        <w:rPr>
          <w:rFonts w:ascii="Times New Roman" w:hAnsi="Times New Roman" w:cs="Times New Roman"/>
          <w:sz w:val="24"/>
          <w:szCs w:val="24"/>
        </w:rPr>
        <w:t xml:space="preserve">z państwa rejestracji pojazdu, nawet jeśli pojazd opuścił terytorium państwa, na którym popełniono naruszenie. Na podstawie uzyskanych w ten sposób informacji będą mogły zostać podjęte czynności w celu wymierzenia sankcji podmiotowi, który dopuścił się naruszenia. </w:t>
      </w:r>
    </w:p>
    <w:p w14:paraId="0DB9EBDA" w14:textId="267075EF" w:rsidR="00335DFD" w:rsidRPr="00B357AE" w:rsidRDefault="00335DFD"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Dyrektywa wzoruje się w tym zakresie na rozwiązaniach przyjętych w </w:t>
      </w:r>
      <w:r w:rsidRPr="00B357AE">
        <w:rPr>
          <w:rFonts w:ascii="Times New Roman" w:hAnsi="Times New Roman" w:cs="Times New Roman"/>
          <w:i/>
          <w:sz w:val="24"/>
          <w:szCs w:val="24"/>
        </w:rPr>
        <w:t>dyrektywie Parlamentu Europejskiego i Rady (UE) nr 2015/413 z dnia 11 marca 2015 r. w sprawie ułatwień w zakresie transgranicznej wymiany informacji dotyczących przestępstw lub wykroczeń przeciwko bezpieczeństwu ruchu drogowego</w:t>
      </w:r>
      <w:r w:rsidR="00322976" w:rsidRPr="00B357AE">
        <w:rPr>
          <w:rFonts w:ascii="Times New Roman" w:hAnsi="Times New Roman" w:cs="Times New Roman"/>
          <w:sz w:val="24"/>
          <w:szCs w:val="24"/>
        </w:rPr>
        <w:t xml:space="preserve"> (Dz. Urz. UE</w:t>
      </w:r>
      <w:r w:rsidR="00CB1530" w:rsidRPr="00B357AE">
        <w:rPr>
          <w:rFonts w:ascii="Times New Roman" w:hAnsi="Times New Roman" w:cs="Times New Roman"/>
          <w:sz w:val="24"/>
          <w:szCs w:val="24"/>
        </w:rPr>
        <w:t xml:space="preserve"> L 68 z 13.03.2015, str. 9</w:t>
      </w:r>
      <w:r w:rsidR="00322976" w:rsidRPr="00B357AE">
        <w:rPr>
          <w:rFonts w:ascii="Times New Roman" w:hAnsi="Times New Roman" w:cs="Times New Roman"/>
          <w:sz w:val="24"/>
          <w:szCs w:val="24"/>
        </w:rPr>
        <w:t xml:space="preserve">), </w:t>
      </w:r>
      <w:r w:rsidRPr="00B357AE">
        <w:rPr>
          <w:rFonts w:ascii="Times New Roman" w:hAnsi="Times New Roman" w:cs="Times New Roman"/>
          <w:sz w:val="24"/>
          <w:szCs w:val="24"/>
        </w:rPr>
        <w:t>która została wdrożona w dziale III rozdziale 2c ustawy z dnia 20 czerwca 1997 r. – P</w:t>
      </w:r>
      <w:r w:rsidR="00AD19D3" w:rsidRPr="00B357AE">
        <w:rPr>
          <w:rFonts w:ascii="Times New Roman" w:hAnsi="Times New Roman" w:cs="Times New Roman"/>
          <w:sz w:val="24"/>
          <w:szCs w:val="24"/>
        </w:rPr>
        <w:t>rawo o ruchu drogowym</w:t>
      </w:r>
      <w:r w:rsidRPr="00B357AE">
        <w:rPr>
          <w:rFonts w:ascii="Times New Roman" w:hAnsi="Times New Roman" w:cs="Times New Roman"/>
          <w:sz w:val="24"/>
          <w:szCs w:val="24"/>
        </w:rPr>
        <w:t xml:space="preserve">. W związku z powyższym projektodawca zakłada, że wymiana danych podmiotów naruszających obowiązek uiszczenia opłat za przejazd odbywać się będzie za pośrednictwem istniejącego już Krajowego Punktu Kontaktowego </w:t>
      </w:r>
      <w:r w:rsidR="00AD19D3" w:rsidRPr="00B357AE">
        <w:rPr>
          <w:rFonts w:ascii="Times New Roman" w:hAnsi="Times New Roman" w:cs="Times New Roman"/>
          <w:sz w:val="24"/>
          <w:szCs w:val="24"/>
        </w:rPr>
        <w:t xml:space="preserve">(KPK) </w:t>
      </w:r>
      <w:r w:rsidRPr="00B357AE">
        <w:rPr>
          <w:rFonts w:ascii="Times New Roman" w:hAnsi="Times New Roman" w:cs="Times New Roman"/>
          <w:sz w:val="24"/>
          <w:szCs w:val="24"/>
        </w:rPr>
        <w:t xml:space="preserve">utworzonego na mocy przepisów o ruchu drogowym, a wykorzystywane w tym zakresie rozwiązania techniczne będą </w:t>
      </w:r>
      <w:r w:rsidR="00AD19D3" w:rsidRPr="00B357AE">
        <w:rPr>
          <w:rFonts w:ascii="Times New Roman" w:hAnsi="Times New Roman" w:cs="Times New Roman"/>
          <w:sz w:val="24"/>
          <w:szCs w:val="24"/>
        </w:rPr>
        <w:t>zbliżone do tych, które zostały</w:t>
      </w:r>
      <w:r w:rsidRPr="00B357AE">
        <w:rPr>
          <w:rFonts w:ascii="Times New Roman" w:hAnsi="Times New Roman" w:cs="Times New Roman"/>
          <w:sz w:val="24"/>
          <w:szCs w:val="24"/>
        </w:rPr>
        <w:t xml:space="preserve"> przyjęte dla wymiany informacji dotyczących przestępstw lub wykroczeń przeciwko bezpieczeństwu ruchu drogowego.</w:t>
      </w:r>
      <w:r w:rsidR="00AD19D3" w:rsidRPr="00B357AE">
        <w:rPr>
          <w:rFonts w:ascii="Times New Roman" w:hAnsi="Times New Roman" w:cs="Times New Roman"/>
          <w:sz w:val="24"/>
          <w:szCs w:val="24"/>
        </w:rPr>
        <w:t xml:space="preserve"> Generalnie przepisy o transgranicznej wymianie danych będą zawarte w ustawie o drogach publicznych, jako podstawowej ustawie regulującej obowiązki korzystających z dróg do ponoszenia opłat za korzystanie z infrastruktury drogowej. Ustawa – Prawo o ruchu drogowym w żadnym przepisie nie reguluje przedmiotowej kwestii, w związku z czym dodanie nowych regulacji w dziale III rozdziale 2c w omawianym zakresie </w:t>
      </w:r>
      <w:r w:rsidR="009759E8">
        <w:rPr>
          <w:rFonts w:ascii="Times New Roman" w:hAnsi="Times New Roman" w:cs="Times New Roman"/>
          <w:sz w:val="24"/>
          <w:szCs w:val="24"/>
        </w:rPr>
        <w:t>pozbawione byłoby uzasadnienia,</w:t>
      </w:r>
      <w:r w:rsidR="00AD19D3" w:rsidRPr="00B357AE">
        <w:rPr>
          <w:rFonts w:ascii="Times New Roman" w:hAnsi="Times New Roman" w:cs="Times New Roman"/>
          <w:sz w:val="24"/>
          <w:szCs w:val="24"/>
        </w:rPr>
        <w:t xml:space="preserve"> zagrażając spójności i przejrzystości systemu prawa.</w:t>
      </w:r>
    </w:p>
    <w:p w14:paraId="3099B7AE" w14:textId="77777777" w:rsidR="00262A78" w:rsidRPr="00B357AE" w:rsidRDefault="00262A78"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 odniesieniu do przepisów umożliwiających transgraniczną wymianę informacji na temat przypadków nieuiszczenia opłat drogowych w Unii, konieczne jest wyznaczenie w projektowanej ustawie punktu kontaktowego dedykowanego do wymiany danych poprzez rozszerzenie kompetencji istniejącego już Krajowego Punktu Kontaktowego oraz określenie:</w:t>
      </w:r>
    </w:p>
    <w:p w14:paraId="14284B81" w14:textId="77777777" w:rsidR="00AD19D3"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krajowych podmiotów uprawnionych do wymiany danych, to jest</w:t>
      </w:r>
      <w:r w:rsidR="00AD19D3" w:rsidRPr="00B357AE">
        <w:rPr>
          <w:rFonts w:ascii="Times New Roman" w:hAnsi="Times New Roman" w:cs="Times New Roman"/>
          <w:sz w:val="24"/>
          <w:szCs w:val="24"/>
        </w:rPr>
        <w:t>:</w:t>
      </w:r>
    </w:p>
    <w:p w14:paraId="68E55DAA" w14:textId="1CAD9547" w:rsidR="00AD19D3" w:rsidRPr="00B357AE" w:rsidRDefault="00262A78" w:rsidP="00B357AE">
      <w:pPr>
        <w:pStyle w:val="Akapitzlist"/>
        <w:numPr>
          <w:ilvl w:val="0"/>
          <w:numId w:val="14"/>
        </w:numPr>
        <w:autoSpaceDE w:val="0"/>
        <w:autoSpaceDN w:val="0"/>
        <w:adjustRightInd w:val="0"/>
        <w:spacing w:after="120" w:line="240" w:lineRule="atLeast"/>
        <w:ind w:left="993" w:hanging="284"/>
        <w:contextualSpacing w:val="0"/>
        <w:jc w:val="both"/>
        <w:rPr>
          <w:rFonts w:ascii="Times New Roman" w:hAnsi="Times New Roman" w:cs="Times New Roman"/>
          <w:sz w:val="24"/>
          <w:szCs w:val="24"/>
        </w:rPr>
      </w:pPr>
      <w:r w:rsidRPr="00B357AE">
        <w:rPr>
          <w:rFonts w:ascii="Times New Roman" w:hAnsi="Times New Roman" w:cs="Times New Roman"/>
          <w:sz w:val="24"/>
          <w:szCs w:val="24"/>
        </w:rPr>
        <w:t>Głównego Inspektora Transportu Drogowego – w zakresie naruszeń obowiązku uiszczenia opłaty elektroniczn</w:t>
      </w:r>
      <w:r w:rsidR="00AD19D3" w:rsidRPr="00B357AE">
        <w:rPr>
          <w:rFonts w:ascii="Times New Roman" w:hAnsi="Times New Roman" w:cs="Times New Roman"/>
          <w:sz w:val="24"/>
          <w:szCs w:val="24"/>
        </w:rPr>
        <w:t>ej</w:t>
      </w:r>
      <w:r w:rsidR="001C75C2">
        <w:rPr>
          <w:rFonts w:ascii="Times New Roman" w:hAnsi="Times New Roman" w:cs="Times New Roman"/>
          <w:sz w:val="24"/>
          <w:szCs w:val="24"/>
        </w:rPr>
        <w:t xml:space="preserve"> (jest to jedyny organ uprawniony do nakładania sankcji za te naruszenia),</w:t>
      </w:r>
    </w:p>
    <w:p w14:paraId="42473FBD" w14:textId="4A447D37" w:rsidR="00262A78" w:rsidRPr="00B357AE" w:rsidRDefault="00262A78" w:rsidP="00B357AE">
      <w:pPr>
        <w:pStyle w:val="Akapitzlist"/>
        <w:numPr>
          <w:ilvl w:val="0"/>
          <w:numId w:val="14"/>
        </w:numPr>
        <w:autoSpaceDE w:val="0"/>
        <w:autoSpaceDN w:val="0"/>
        <w:adjustRightInd w:val="0"/>
        <w:spacing w:after="120" w:line="240" w:lineRule="atLeast"/>
        <w:ind w:left="993" w:hanging="284"/>
        <w:contextualSpacing w:val="0"/>
        <w:jc w:val="both"/>
        <w:rPr>
          <w:rFonts w:ascii="Times New Roman" w:hAnsi="Times New Roman" w:cs="Times New Roman"/>
          <w:sz w:val="24"/>
          <w:szCs w:val="24"/>
        </w:rPr>
      </w:pPr>
      <w:r w:rsidRPr="00B357AE">
        <w:rPr>
          <w:rFonts w:ascii="Times New Roman" w:hAnsi="Times New Roman" w:cs="Times New Roman"/>
          <w:sz w:val="24"/>
          <w:szCs w:val="24"/>
        </w:rPr>
        <w:t>Szefa KAS – w zakresie naruszeń obowiązku wnoszenia opłat za przejazd autostradą pobieranych przez ten organ</w:t>
      </w:r>
      <w:r w:rsidR="001C75C2">
        <w:rPr>
          <w:rFonts w:ascii="Times New Roman" w:hAnsi="Times New Roman" w:cs="Times New Roman"/>
          <w:sz w:val="24"/>
          <w:szCs w:val="24"/>
        </w:rPr>
        <w:t xml:space="preserve"> (jest to jedyny organ uprawniony do nakładania sankcji za te naruszenia);</w:t>
      </w:r>
    </w:p>
    <w:p w14:paraId="42650E9A" w14:textId="350438D6"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zakresu danych pod</w:t>
      </w:r>
      <w:r w:rsidR="001C75C2">
        <w:rPr>
          <w:rFonts w:ascii="Times New Roman" w:hAnsi="Times New Roman" w:cs="Times New Roman"/>
          <w:sz w:val="24"/>
          <w:szCs w:val="24"/>
        </w:rPr>
        <w:t>l</w:t>
      </w:r>
      <w:r w:rsidRPr="00B357AE">
        <w:rPr>
          <w:rFonts w:ascii="Times New Roman" w:hAnsi="Times New Roman" w:cs="Times New Roman"/>
          <w:sz w:val="24"/>
          <w:szCs w:val="24"/>
        </w:rPr>
        <w:t>egających wymianie</w:t>
      </w:r>
      <w:r w:rsidR="001C75C2">
        <w:rPr>
          <w:rFonts w:ascii="Times New Roman" w:hAnsi="Times New Roman" w:cs="Times New Roman"/>
          <w:sz w:val="24"/>
          <w:szCs w:val="24"/>
        </w:rPr>
        <w:t>;</w:t>
      </w:r>
    </w:p>
    <w:p w14:paraId="39EDF4B9" w14:textId="7E052A54"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trybu wymiany danych</w:t>
      </w:r>
      <w:r w:rsidR="001C75C2">
        <w:rPr>
          <w:rFonts w:ascii="Times New Roman" w:hAnsi="Times New Roman" w:cs="Times New Roman"/>
          <w:sz w:val="24"/>
          <w:szCs w:val="24"/>
        </w:rPr>
        <w:t>;</w:t>
      </w:r>
    </w:p>
    <w:p w14:paraId="78D241AF" w14:textId="2735C863"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trybu sporządzania i doręczania zawiadomień o wszczęciu postępowania w sprawie nałożenia kary administracyjnej za naruszenia obowiązku uiszczenia opłaty </w:t>
      </w:r>
      <w:r w:rsidRPr="00B357AE">
        <w:rPr>
          <w:rFonts w:ascii="Times New Roman" w:hAnsi="Times New Roman" w:cs="Times New Roman"/>
          <w:sz w:val="24"/>
          <w:szCs w:val="24"/>
        </w:rPr>
        <w:lastRenderedPageBreak/>
        <w:t>elektronicznej oraz wezwań do zapłaty opłaty dodatkowej w przypadku stwierdzenia niewniesienia opłaty za przejazd autostradą pobieranej przez Szefa KAS, w oparciu o dane uzyskane za pośrednictwem KPK</w:t>
      </w:r>
      <w:r w:rsidR="001C75C2">
        <w:rPr>
          <w:rFonts w:ascii="Times New Roman" w:hAnsi="Times New Roman" w:cs="Times New Roman"/>
          <w:sz w:val="24"/>
          <w:szCs w:val="24"/>
        </w:rPr>
        <w:t>;</w:t>
      </w:r>
    </w:p>
    <w:p w14:paraId="352EC6AB" w14:textId="555538C8"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tryb</w:t>
      </w:r>
      <w:r w:rsidR="006D389B" w:rsidRPr="00B357AE">
        <w:rPr>
          <w:rFonts w:ascii="Times New Roman" w:hAnsi="Times New Roman" w:cs="Times New Roman"/>
          <w:sz w:val="24"/>
          <w:szCs w:val="24"/>
        </w:rPr>
        <w:t>u</w:t>
      </w:r>
      <w:r w:rsidRPr="00B357AE">
        <w:rPr>
          <w:rFonts w:ascii="Times New Roman" w:hAnsi="Times New Roman" w:cs="Times New Roman"/>
          <w:sz w:val="24"/>
          <w:szCs w:val="24"/>
        </w:rPr>
        <w:t xml:space="preserve"> postępowania w przypadku stwierdzenia przejazdu po terytorium RP pojazdu, na którego właściciela/posiadacza nałożono karę pieniężną albo opłatę dodatkową </w:t>
      </w:r>
      <w:r w:rsidR="006D389B" w:rsidRPr="00B357AE">
        <w:rPr>
          <w:rFonts w:ascii="Times New Roman" w:hAnsi="Times New Roman" w:cs="Times New Roman"/>
          <w:sz w:val="24"/>
          <w:szCs w:val="24"/>
        </w:rPr>
        <w:br/>
      </w:r>
      <w:r w:rsidRPr="00B357AE">
        <w:rPr>
          <w:rFonts w:ascii="Times New Roman" w:hAnsi="Times New Roman" w:cs="Times New Roman"/>
          <w:sz w:val="24"/>
          <w:szCs w:val="24"/>
        </w:rPr>
        <w:t>w wyniku wymiany danych</w:t>
      </w:r>
      <w:r w:rsidR="001C75C2">
        <w:rPr>
          <w:rFonts w:ascii="Times New Roman" w:hAnsi="Times New Roman" w:cs="Times New Roman"/>
          <w:sz w:val="24"/>
          <w:szCs w:val="24"/>
        </w:rPr>
        <w:t>;</w:t>
      </w:r>
      <w:r w:rsidRPr="00B357AE">
        <w:rPr>
          <w:rFonts w:ascii="Times New Roman" w:hAnsi="Times New Roman" w:cs="Times New Roman"/>
          <w:sz w:val="24"/>
          <w:szCs w:val="24"/>
        </w:rPr>
        <w:t xml:space="preserve">   </w:t>
      </w:r>
    </w:p>
    <w:p w14:paraId="5E885DC5" w14:textId="4170410D"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trybu sporządzania sprawozdań dotyczących korzystania z danych podlegających wymianie</w:t>
      </w:r>
      <w:r w:rsidR="001C75C2">
        <w:rPr>
          <w:rFonts w:ascii="Times New Roman" w:hAnsi="Times New Roman" w:cs="Times New Roman"/>
          <w:sz w:val="24"/>
          <w:szCs w:val="24"/>
        </w:rPr>
        <w:t>;</w:t>
      </w:r>
    </w:p>
    <w:p w14:paraId="30822BA1" w14:textId="77777777" w:rsidR="00262A78" w:rsidRPr="00B357AE" w:rsidRDefault="00262A78" w:rsidP="00B357AE">
      <w:pPr>
        <w:pStyle w:val="Akapitzlist"/>
        <w:numPr>
          <w:ilvl w:val="0"/>
          <w:numId w:val="9"/>
        </w:numPr>
        <w:autoSpaceDE w:val="0"/>
        <w:autoSpaceDN w:val="0"/>
        <w:adjustRightInd w:val="0"/>
        <w:spacing w:after="120" w:line="240" w:lineRule="atLeast"/>
        <w:contextualSpacing w:val="0"/>
        <w:jc w:val="both"/>
        <w:rPr>
          <w:rFonts w:ascii="Times New Roman" w:hAnsi="Times New Roman" w:cs="Times New Roman"/>
          <w:sz w:val="24"/>
          <w:szCs w:val="24"/>
        </w:rPr>
      </w:pPr>
      <w:r w:rsidRPr="00B357AE">
        <w:rPr>
          <w:rFonts w:ascii="Times New Roman" w:hAnsi="Times New Roman" w:cs="Times New Roman"/>
          <w:sz w:val="24"/>
          <w:szCs w:val="24"/>
        </w:rPr>
        <w:t xml:space="preserve">szczegółowych zasad ochrony danych osobowych przetwarzanych w związku </w:t>
      </w:r>
      <w:r w:rsidR="006D389B" w:rsidRPr="00B357AE">
        <w:rPr>
          <w:rFonts w:ascii="Times New Roman" w:hAnsi="Times New Roman" w:cs="Times New Roman"/>
          <w:sz w:val="24"/>
          <w:szCs w:val="24"/>
        </w:rPr>
        <w:br/>
      </w:r>
      <w:r w:rsidRPr="00B357AE">
        <w:rPr>
          <w:rFonts w:ascii="Times New Roman" w:hAnsi="Times New Roman" w:cs="Times New Roman"/>
          <w:sz w:val="24"/>
          <w:szCs w:val="24"/>
        </w:rPr>
        <w:t>z wymianą danych.</w:t>
      </w:r>
    </w:p>
    <w:p w14:paraId="0CD089E5" w14:textId="77777777" w:rsidR="00AD19D3" w:rsidRPr="00B357AE" w:rsidRDefault="006D389B"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Co do zasady gros zmian przepisów przewidzianych w projektowanej nowelizacji zostanie dokonany w ustawie o drogach publicznych. Zmiany w pozostałych ustawach będą natomiast miały charakter wynikowy, z tym wyjątkiem, że w ustawie o autostradach płatnych oraz </w:t>
      </w:r>
      <w:r w:rsidRPr="00B357AE">
        <w:rPr>
          <w:rFonts w:ascii="Times New Roman" w:hAnsi="Times New Roman" w:cs="Times New Roman"/>
          <w:sz w:val="24"/>
          <w:szCs w:val="24"/>
        </w:rPr>
        <w:br/>
        <w:t xml:space="preserve">o Krajowym Funduszu Drogowym przewiduje się uregulowanie jednej kwestii merytorycznej, to jest zasad sporządzania i doręczania wezwań do wniesienia opłaty dodatkowej za niewniesienie opłaty za przejazd autostradą pobieranej przez Szefa KAS kierowanych do podmiotów, których dane zostaną ustalone w wyniku transgranicznej wymiany danych. </w:t>
      </w:r>
    </w:p>
    <w:p w14:paraId="36DD5079" w14:textId="62237725" w:rsidR="00CE10B3" w:rsidRPr="008A1359" w:rsidRDefault="00322976" w:rsidP="001756DF">
      <w:pPr>
        <w:pStyle w:val="Akapitzlist"/>
        <w:numPr>
          <w:ilvl w:val="0"/>
          <w:numId w:val="3"/>
        </w:numPr>
        <w:tabs>
          <w:tab w:val="clear" w:pos="1080"/>
          <w:tab w:val="num" w:pos="851"/>
        </w:tabs>
        <w:autoSpaceDE w:val="0"/>
        <w:autoSpaceDN w:val="0"/>
        <w:adjustRightInd w:val="0"/>
        <w:spacing w:after="120" w:line="240" w:lineRule="atLeast"/>
        <w:ind w:left="851" w:hanging="491"/>
        <w:contextualSpacing w:val="0"/>
        <w:jc w:val="both"/>
        <w:rPr>
          <w:rFonts w:ascii="Times New Roman" w:hAnsi="Times New Roman" w:cs="Times New Roman"/>
          <w:b/>
          <w:sz w:val="24"/>
          <w:szCs w:val="24"/>
        </w:rPr>
      </w:pPr>
      <w:r w:rsidRPr="00B357AE">
        <w:rPr>
          <w:rFonts w:ascii="Times New Roman" w:hAnsi="Times New Roman" w:cs="Times New Roman"/>
          <w:b/>
          <w:sz w:val="24"/>
          <w:szCs w:val="24"/>
        </w:rPr>
        <w:t>Uzasadnienie szczegółowe przepisów projektowanej ustawy</w:t>
      </w:r>
      <w:r w:rsidR="008A1359">
        <w:rPr>
          <w:rFonts w:ascii="Times New Roman" w:hAnsi="Times New Roman" w:cs="Times New Roman"/>
          <w:b/>
          <w:sz w:val="24"/>
          <w:szCs w:val="24"/>
        </w:rPr>
        <w:t xml:space="preserve"> - </w:t>
      </w:r>
      <w:r w:rsidR="00CE10B3" w:rsidRPr="008A1359">
        <w:rPr>
          <w:rFonts w:ascii="Times New Roman" w:hAnsi="Times New Roman" w:cs="Times New Roman"/>
          <w:b/>
          <w:sz w:val="24"/>
          <w:szCs w:val="24"/>
        </w:rPr>
        <w:t>zmiany w ustawie o drogach publicznych</w:t>
      </w:r>
    </w:p>
    <w:p w14:paraId="7CB3980B" w14:textId="4AC710C8" w:rsidR="00CC0050" w:rsidRPr="00B357AE" w:rsidRDefault="008A1359" w:rsidP="00CC0050">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 </w:t>
      </w:r>
      <w:r w:rsidR="00CC0050" w:rsidRPr="00B357AE">
        <w:rPr>
          <w:rFonts w:ascii="Times New Roman" w:hAnsi="Times New Roman" w:cs="Times New Roman"/>
          <w:b/>
          <w:szCs w:val="24"/>
        </w:rPr>
        <w:t xml:space="preserve">art. </w:t>
      </w:r>
      <w:r w:rsidR="00CC0050">
        <w:rPr>
          <w:rFonts w:ascii="Times New Roman" w:hAnsi="Times New Roman" w:cs="Times New Roman"/>
          <w:b/>
          <w:szCs w:val="24"/>
        </w:rPr>
        <w:t>4</w:t>
      </w:r>
    </w:p>
    <w:p w14:paraId="33E1C10B" w14:textId="7C46479E" w:rsidR="00CE10B3" w:rsidRPr="00B357AE" w:rsidRDefault="00CE10B3"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 pierwszej kolejności konieczne jest zmodyfikowanie i doprecyzowanie definicji „obszaru EETS”, a wiec pojęcia kluczowego z punktu widzenia regulacji dotyczących usługi EETS. Tylko bowiem te obszary poboru opłat, które spełniają przesłanki określone w Dyrektywie podlegają jej przepisom w omawianym zakresie. Co istotne, Dyrektywa przewiduje, że za obszary EETS uznaje się nie tylko tę infrastruktur</w:t>
      </w:r>
      <w:r w:rsidR="00457556">
        <w:rPr>
          <w:rFonts w:ascii="Times New Roman" w:hAnsi="Times New Roman" w:cs="Times New Roman"/>
          <w:sz w:val="24"/>
          <w:szCs w:val="24"/>
        </w:rPr>
        <w:t>ę</w:t>
      </w:r>
      <w:r w:rsidRPr="00B357AE">
        <w:rPr>
          <w:rFonts w:ascii="Times New Roman" w:hAnsi="Times New Roman" w:cs="Times New Roman"/>
          <w:sz w:val="24"/>
          <w:szCs w:val="24"/>
        </w:rPr>
        <w:t xml:space="preserve"> drogową, na której opłaty pobierane są w co najmniej jednej z trzech technologii </w:t>
      </w:r>
      <w:r w:rsidR="00F5493F">
        <w:rPr>
          <w:rFonts w:ascii="Times New Roman" w:hAnsi="Times New Roman" w:cs="Times New Roman"/>
          <w:sz w:val="24"/>
          <w:szCs w:val="24"/>
        </w:rPr>
        <w:t xml:space="preserve">„elektronicznych” w dotychczasowym rozumieniu </w:t>
      </w:r>
      <w:r w:rsidRPr="00B357AE">
        <w:rPr>
          <w:rFonts w:ascii="Times New Roman" w:hAnsi="Times New Roman" w:cs="Times New Roman"/>
          <w:sz w:val="24"/>
          <w:szCs w:val="24"/>
        </w:rPr>
        <w:t xml:space="preserve">(pozycjonowanie sanitarne, </w:t>
      </w:r>
      <w:r w:rsidRPr="00B357AE">
        <w:rPr>
          <w:rFonts w:ascii="Times New Roman" w:hAnsi="Times New Roman" w:cs="Times New Roman"/>
          <w:bCs/>
          <w:sz w:val="24"/>
          <w:szCs w:val="24"/>
        </w:rPr>
        <w:t>łączność ruchomą, technologię mikrofalową 5,8 GHz)</w:t>
      </w:r>
      <w:r w:rsidR="008C1395">
        <w:rPr>
          <w:rFonts w:ascii="Times New Roman" w:hAnsi="Times New Roman" w:cs="Times New Roman"/>
          <w:bCs/>
          <w:sz w:val="24"/>
          <w:szCs w:val="24"/>
        </w:rPr>
        <w:t>,</w:t>
      </w:r>
      <w:r w:rsidRPr="00B357AE">
        <w:rPr>
          <w:rFonts w:ascii="Times New Roman" w:hAnsi="Times New Roman" w:cs="Times New Roman"/>
          <w:bCs/>
          <w:sz w:val="24"/>
          <w:szCs w:val="24"/>
        </w:rPr>
        <w:t xml:space="preserve"> ale również naliczanie opłat w oparciu o automatyczne rozpoznawanie tablic rejestracyjnych pojazdów (ANPR). Tak więc na tych obszarach, gdzie opłaty drogowe są pobierane z wykorzystaniem technologii ANPR również będzie świadczona usługa EETS. W przedmiotowym zakresie projektow</w:t>
      </w:r>
      <w:r w:rsidR="00D748B9" w:rsidRPr="00B357AE">
        <w:rPr>
          <w:rFonts w:ascii="Times New Roman" w:hAnsi="Times New Roman" w:cs="Times New Roman"/>
          <w:bCs/>
          <w:sz w:val="24"/>
          <w:szCs w:val="24"/>
        </w:rPr>
        <w:t>ana ustawa wdraża dwa przepisy D</w:t>
      </w:r>
      <w:r w:rsidRPr="00B357AE">
        <w:rPr>
          <w:rFonts w:ascii="Times New Roman" w:hAnsi="Times New Roman" w:cs="Times New Roman"/>
          <w:bCs/>
          <w:sz w:val="24"/>
          <w:szCs w:val="24"/>
        </w:rPr>
        <w:t>yrektywy, tj. art.</w:t>
      </w:r>
      <w:r w:rsidR="00D748B9" w:rsidRPr="00B357AE">
        <w:rPr>
          <w:rFonts w:ascii="Times New Roman" w:hAnsi="Times New Roman" w:cs="Times New Roman"/>
          <w:bCs/>
          <w:sz w:val="24"/>
          <w:szCs w:val="24"/>
        </w:rPr>
        <w:t xml:space="preserve"> 2 pkt 8 i 10, które</w:t>
      </w:r>
      <w:r w:rsidRPr="00B357AE">
        <w:rPr>
          <w:rFonts w:ascii="Times New Roman" w:hAnsi="Times New Roman" w:cs="Times New Roman"/>
          <w:sz w:val="24"/>
          <w:szCs w:val="24"/>
        </w:rPr>
        <w:t xml:space="preserve"> </w:t>
      </w:r>
      <w:r w:rsidR="00D748B9" w:rsidRPr="00B357AE">
        <w:rPr>
          <w:rFonts w:ascii="Times New Roman" w:hAnsi="Times New Roman" w:cs="Times New Roman"/>
          <w:sz w:val="24"/>
          <w:szCs w:val="24"/>
        </w:rPr>
        <w:t>definiują pojęcia „obszaru EETS” i „systemu elektronicznego poboru opłat drogowych”.</w:t>
      </w:r>
    </w:p>
    <w:p w14:paraId="76B7A1A1" w14:textId="63FF8F19" w:rsidR="00D748B9" w:rsidRPr="00B357AE" w:rsidRDefault="00D748B9"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Wprowadzenie definicji </w:t>
      </w:r>
      <w:r w:rsidRPr="00B357AE">
        <w:rPr>
          <w:rFonts w:ascii="Times New Roman" w:hAnsi="Times New Roman" w:cs="Times New Roman"/>
          <w:bCs/>
          <w:sz w:val="24"/>
          <w:szCs w:val="24"/>
        </w:rPr>
        <w:t>podmiotu pobierającego opłaty na obszarze EETS, czyli podmiot pobierający opłaty za korzystanie z dróg publicznych na obszarze EETS znajdującym się na terytorium Rzeczypospolitej Polskiej, stanowi nie tylko wdrożenie art. 2 ust. 3 Dyrektywy, ale ma również na celu zapewnienie większej przejrzystości krajowych przepisów w tym zakresie (m. in. poprzez znaczne zmniejszenie liczby stosowanych odesłań).</w:t>
      </w:r>
    </w:p>
    <w:p w14:paraId="7DC08722" w14:textId="5415678C" w:rsidR="00D748B9" w:rsidRPr="00B357AE" w:rsidRDefault="00F3227A"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Zmiana definicji dostawcy EETS wynika z konieczności wdrożenia art. 2 pkt 6 Dyrektywy, który w miejsce</w:t>
      </w:r>
      <w:r w:rsidR="00462EF1">
        <w:rPr>
          <w:rFonts w:ascii="Times New Roman" w:hAnsi="Times New Roman" w:cs="Times New Roman"/>
          <w:sz w:val="24"/>
          <w:szCs w:val="24"/>
        </w:rPr>
        <w:t xml:space="preserve"> dotychczas stosowanego</w:t>
      </w:r>
      <w:r w:rsidRPr="00B357AE">
        <w:rPr>
          <w:rFonts w:ascii="Times New Roman" w:hAnsi="Times New Roman" w:cs="Times New Roman"/>
          <w:sz w:val="24"/>
          <w:szCs w:val="24"/>
        </w:rPr>
        <w:t xml:space="preserve"> pojęcia „osoba prawna” jako oznaczenia formy organizacyjnej dostawcy EETS posługuje się </w:t>
      </w:r>
      <w:r w:rsidR="00462EF1">
        <w:rPr>
          <w:rFonts w:ascii="Times New Roman" w:hAnsi="Times New Roman" w:cs="Times New Roman"/>
          <w:sz w:val="24"/>
          <w:szCs w:val="24"/>
        </w:rPr>
        <w:t xml:space="preserve">szerszym </w:t>
      </w:r>
      <w:r w:rsidRPr="00B357AE">
        <w:rPr>
          <w:rFonts w:ascii="Times New Roman" w:hAnsi="Times New Roman" w:cs="Times New Roman"/>
          <w:sz w:val="24"/>
          <w:szCs w:val="24"/>
        </w:rPr>
        <w:t>pojęciem „podmiotu”.</w:t>
      </w:r>
    </w:p>
    <w:p w14:paraId="5E0D280C" w14:textId="207AA4B6" w:rsidR="00F3227A" w:rsidRPr="00B357AE" w:rsidRDefault="00F3227A"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Wprowadzenie definicji umowy zawieranej pomiędzy dostawcą EETS a podmiotem pobierającym opłaty na danym obszarze EETS, na podstawie której dostawca EETS jest uprawniony do świadczenia usługi EETS na tym obszarze</w:t>
      </w:r>
      <w:r w:rsidR="00462EF1">
        <w:rPr>
          <w:rFonts w:ascii="Times New Roman" w:hAnsi="Times New Roman" w:cs="Times New Roman"/>
          <w:sz w:val="24"/>
          <w:szCs w:val="24"/>
        </w:rPr>
        <w:t>,</w:t>
      </w:r>
      <w:r w:rsidRPr="00B357AE">
        <w:rPr>
          <w:rFonts w:ascii="Times New Roman" w:hAnsi="Times New Roman" w:cs="Times New Roman"/>
          <w:sz w:val="24"/>
          <w:szCs w:val="24"/>
        </w:rPr>
        <w:t xml:space="preserve"> ma przede wszystkim na celu zapewnienie większej czytelności ustawy (brak konieczności stosowania licznych odesłań). Jednocześnie konieczność zawarcia ww. umowy w celu świadczenia usługi EETS wynika z art. 5 ust. 1 i 2 Dyrektywy.</w:t>
      </w:r>
    </w:p>
    <w:p w14:paraId="39C64893" w14:textId="5ED12EAD" w:rsidR="008B3E5C" w:rsidRPr="00B357AE" w:rsidRDefault="008B3E5C" w:rsidP="00B357AE">
      <w:pPr>
        <w:autoSpaceDE w:val="0"/>
        <w:autoSpaceDN w:val="0"/>
        <w:adjustRightInd w:val="0"/>
        <w:spacing w:after="120" w:line="240" w:lineRule="atLeast"/>
        <w:jc w:val="both"/>
        <w:rPr>
          <w:rFonts w:ascii="Times New Roman" w:hAnsi="Times New Roman" w:cs="Times New Roman"/>
          <w:bCs/>
          <w:sz w:val="24"/>
          <w:szCs w:val="24"/>
        </w:rPr>
      </w:pPr>
      <w:r w:rsidRPr="00B357AE">
        <w:rPr>
          <w:rFonts w:ascii="Times New Roman" w:hAnsi="Times New Roman" w:cs="Times New Roman"/>
          <w:sz w:val="24"/>
          <w:szCs w:val="24"/>
        </w:rPr>
        <w:lastRenderedPageBreak/>
        <w:t>Dodanie w ustawie o drogach publicznych definicji pojęć „</w:t>
      </w:r>
      <w:r w:rsidRPr="00B357AE">
        <w:rPr>
          <w:rFonts w:ascii="Times New Roman" w:hAnsi="Times New Roman" w:cs="Times New Roman"/>
          <w:bCs/>
          <w:sz w:val="24"/>
          <w:szCs w:val="24"/>
        </w:rPr>
        <w:t>składników interoperacyjności EETS” i „przydatnoś</w:t>
      </w:r>
      <w:r w:rsidR="00462EF1">
        <w:rPr>
          <w:rFonts w:ascii="Times New Roman" w:hAnsi="Times New Roman" w:cs="Times New Roman"/>
          <w:bCs/>
          <w:sz w:val="24"/>
          <w:szCs w:val="24"/>
        </w:rPr>
        <w:t>ci</w:t>
      </w:r>
      <w:r w:rsidRPr="00B357AE">
        <w:rPr>
          <w:rFonts w:ascii="Times New Roman" w:hAnsi="Times New Roman" w:cs="Times New Roman"/>
          <w:bCs/>
          <w:sz w:val="24"/>
          <w:szCs w:val="24"/>
        </w:rPr>
        <w:t xml:space="preserve"> do stosowania w EETS” stanowi implementację, odpowiednio, art. 2 pkt 13 i 14 Dyrektywy.</w:t>
      </w:r>
    </w:p>
    <w:p w14:paraId="06DAFEAE" w14:textId="2A0C9CBA" w:rsidR="008B3E5C" w:rsidRPr="00B357AE" w:rsidRDefault="008B3E5C" w:rsidP="00B357AE">
      <w:pPr>
        <w:autoSpaceDE w:val="0"/>
        <w:autoSpaceDN w:val="0"/>
        <w:adjustRightInd w:val="0"/>
        <w:spacing w:after="120" w:line="240" w:lineRule="atLeast"/>
        <w:jc w:val="both"/>
        <w:rPr>
          <w:rFonts w:ascii="Times New Roman" w:hAnsi="Times New Roman" w:cs="Times New Roman"/>
          <w:bCs/>
          <w:sz w:val="24"/>
          <w:szCs w:val="24"/>
        </w:rPr>
      </w:pPr>
      <w:r w:rsidRPr="00B357AE">
        <w:rPr>
          <w:rFonts w:ascii="Times New Roman" w:hAnsi="Times New Roman" w:cs="Times New Roman"/>
          <w:bCs/>
          <w:sz w:val="24"/>
          <w:szCs w:val="24"/>
        </w:rPr>
        <w:t xml:space="preserve">Projektodawca, w celu uniknięcia jakichkolwiek wątpliwości, wprowadza ponadto </w:t>
      </w:r>
      <w:r w:rsidR="00462EF1">
        <w:rPr>
          <w:rFonts w:ascii="Times New Roman" w:hAnsi="Times New Roman" w:cs="Times New Roman"/>
          <w:bCs/>
          <w:sz w:val="24"/>
          <w:szCs w:val="24"/>
        </w:rPr>
        <w:t xml:space="preserve">na gruncie przepisów ustawy o drogach publicznych </w:t>
      </w:r>
      <w:r w:rsidRPr="00B357AE">
        <w:rPr>
          <w:rFonts w:ascii="Times New Roman" w:hAnsi="Times New Roman" w:cs="Times New Roman"/>
          <w:bCs/>
          <w:sz w:val="24"/>
          <w:szCs w:val="24"/>
        </w:rPr>
        <w:t xml:space="preserve">definicję „upoważnionego przedstawiciela”, a więc przedstawiciela w rozumieniu art. 4 pkt 25 </w:t>
      </w:r>
      <w:r w:rsidRPr="002740DE">
        <w:rPr>
          <w:rFonts w:ascii="Times New Roman" w:hAnsi="Times New Roman" w:cs="Times New Roman"/>
          <w:bCs/>
          <w:i/>
          <w:sz w:val="24"/>
          <w:szCs w:val="24"/>
        </w:rPr>
        <w:t>ustawy z dnia 13 kwietnia 2016 r. o systemach oceny zgodności i nadzoru rynku</w:t>
      </w:r>
      <w:r w:rsidRPr="00B357AE">
        <w:rPr>
          <w:rFonts w:ascii="Times New Roman" w:hAnsi="Times New Roman" w:cs="Times New Roman"/>
          <w:bCs/>
          <w:sz w:val="24"/>
          <w:szCs w:val="24"/>
        </w:rPr>
        <w:t xml:space="preserve"> (Dz. U. z 2021 r. poz. 514), uprawnionego do reprezentowania dostawcy EETS przy ocenie przydatności do stosowania składników interoperacyjności EETS posiadanych przez tego dostawcę.</w:t>
      </w:r>
    </w:p>
    <w:p w14:paraId="1A69136F" w14:textId="4CB61838" w:rsidR="008B3E5C" w:rsidRPr="00CD2F6B" w:rsidRDefault="008B3E5C" w:rsidP="00B357AE">
      <w:pPr>
        <w:autoSpaceDE w:val="0"/>
        <w:autoSpaceDN w:val="0"/>
        <w:adjustRightInd w:val="0"/>
        <w:spacing w:after="120" w:line="240" w:lineRule="atLeast"/>
        <w:jc w:val="both"/>
        <w:rPr>
          <w:rFonts w:ascii="Times New Roman" w:hAnsi="Times New Roman" w:cs="Times New Roman"/>
          <w:bCs/>
          <w:color w:val="FF0000"/>
          <w:sz w:val="24"/>
          <w:szCs w:val="24"/>
        </w:rPr>
      </w:pPr>
      <w:r w:rsidRPr="00B357AE">
        <w:rPr>
          <w:rFonts w:ascii="Times New Roman" w:hAnsi="Times New Roman" w:cs="Times New Roman"/>
          <w:bCs/>
          <w:sz w:val="24"/>
          <w:szCs w:val="24"/>
        </w:rPr>
        <w:t xml:space="preserve">Zdefiniowanie „usługi poboru opłat” jest konieczne w celu zapewnienia wdrożenia art. 2 pkt 1 Dyrektywy, przy czym przesłanki dla uznania danej usługi za usługę poboru opłat dostosowano do uwarunkowań przepisów krajowych. </w:t>
      </w:r>
      <w:r w:rsidR="008C1395">
        <w:rPr>
          <w:rFonts w:ascii="Times New Roman" w:hAnsi="Times New Roman" w:cs="Times New Roman"/>
          <w:bCs/>
          <w:sz w:val="24"/>
          <w:szCs w:val="24"/>
        </w:rPr>
        <w:t>Jednocześnie, w związku z definicją usługi EETS określoną w art. 2 pkt 5 Dyrektywy, powyższe przesłanki dla uznania danej usługi za „usługę poboru opłat” mają również zastosowanie do usługi EETS. W tym kontekście</w:t>
      </w:r>
      <w:r w:rsidRPr="00B357AE">
        <w:rPr>
          <w:rFonts w:ascii="Times New Roman" w:hAnsi="Times New Roman" w:cs="Times New Roman"/>
          <w:bCs/>
          <w:sz w:val="24"/>
          <w:szCs w:val="24"/>
        </w:rPr>
        <w:t xml:space="preserve"> wskazać należy, że okoliczność, iż dostawca EETS świadczy usługę EETS i umożliwia</w:t>
      </w:r>
      <w:r w:rsidRPr="002062DD">
        <w:rPr>
          <w:rFonts w:ascii="Times New Roman" w:hAnsi="Times New Roman" w:cs="Times New Roman"/>
          <w:bCs/>
          <w:sz w:val="24"/>
          <w:szCs w:val="24"/>
        </w:rPr>
        <w:t xml:space="preserve"> korzystającym z dróg realizację obowiązku ponoszenia opłat drogowych nie oznacza, że dostawca przejmuję funkcję podmiotu pobierającego te opłaty. Z konstrukcji usługi EETS wynika bowiem, że dostawca EETS jest gwarantem tego, że opłaty naliczone przez urządzenie pokładowe EETS zostaną uiszczone w całości, a podmiot pobierający opłaty rozlicza się w tym zakresie wyłącznie z dostawcą EETS. Dlatego konieczne jest zachowanie dotychczasowej konstrukcji, która zgodnie z art. 16n ustawy o drogach publicznych oznacza, że opłatę za przejazd uiszcza dostawca EETS, który z kolei pobiera odpowiednik </w:t>
      </w:r>
      <w:r w:rsidR="00145702" w:rsidRPr="002062DD">
        <w:rPr>
          <w:rFonts w:ascii="Times New Roman" w:hAnsi="Times New Roman" w:cs="Times New Roman"/>
          <w:bCs/>
          <w:sz w:val="24"/>
          <w:szCs w:val="24"/>
        </w:rPr>
        <w:t>tej opłaty od użytkownika EETS. Wykluczyć bowiem należy sytuację, w której będziemy mieli de facto do czynienia z dwoma opłatami drogowymi albo dostawca EETS w sposób domniemany przejmie funkcję poborcy opłaty drogowej. Powyższe mogłoby skutkować negatywnymi, trudnymi do skwantyfikowania skutkami podatkowymi dla podmiotów pobierających opłatę na podstawie obowiązujących przepisów ustawowych.</w:t>
      </w:r>
    </w:p>
    <w:p w14:paraId="4CBEAD38" w14:textId="31AF4D37" w:rsidR="008B3E5C" w:rsidRPr="00B357AE" w:rsidRDefault="00145702" w:rsidP="00B357AE">
      <w:pPr>
        <w:autoSpaceDE w:val="0"/>
        <w:autoSpaceDN w:val="0"/>
        <w:adjustRightInd w:val="0"/>
        <w:spacing w:after="120" w:line="240" w:lineRule="atLeast"/>
        <w:jc w:val="both"/>
        <w:rPr>
          <w:rFonts w:ascii="Times New Roman" w:hAnsi="Times New Roman" w:cs="Times New Roman"/>
          <w:bCs/>
          <w:sz w:val="24"/>
          <w:szCs w:val="24"/>
        </w:rPr>
      </w:pPr>
      <w:r w:rsidRPr="00B357AE">
        <w:rPr>
          <w:rFonts w:ascii="Times New Roman" w:hAnsi="Times New Roman" w:cs="Times New Roman"/>
          <w:bCs/>
          <w:sz w:val="24"/>
          <w:szCs w:val="24"/>
        </w:rPr>
        <w:t xml:space="preserve">W celu wdrożenia art. 2 pkt 24 Dyrektywy wprowadza się definicję Krajowego Punktu Kontaktowego przeznaczonego do transgranicznej wymiany danych o naruszeniach obowiązku uiszczenia opłat drogowych. </w:t>
      </w:r>
      <w:r w:rsidR="008C1395">
        <w:rPr>
          <w:rFonts w:ascii="Times New Roman" w:hAnsi="Times New Roman" w:cs="Times New Roman"/>
          <w:bCs/>
          <w:sz w:val="24"/>
          <w:szCs w:val="24"/>
        </w:rPr>
        <w:t>Mając na względzie ekonomikę</w:t>
      </w:r>
      <w:r w:rsidR="000B0032" w:rsidRPr="00B357AE">
        <w:rPr>
          <w:rFonts w:ascii="Times New Roman" w:hAnsi="Times New Roman" w:cs="Times New Roman"/>
          <w:bCs/>
          <w:sz w:val="24"/>
          <w:szCs w:val="24"/>
        </w:rPr>
        <w:t xml:space="preserve"> realizacji za</w:t>
      </w:r>
      <w:r w:rsidR="008C1395">
        <w:rPr>
          <w:rFonts w:ascii="Times New Roman" w:hAnsi="Times New Roman" w:cs="Times New Roman"/>
          <w:bCs/>
          <w:sz w:val="24"/>
          <w:szCs w:val="24"/>
        </w:rPr>
        <w:t>dań przez administrację</w:t>
      </w:r>
      <w:r w:rsidR="000B0032" w:rsidRPr="00B357AE">
        <w:rPr>
          <w:rFonts w:ascii="Times New Roman" w:hAnsi="Times New Roman" w:cs="Times New Roman"/>
          <w:bCs/>
          <w:sz w:val="24"/>
          <w:szCs w:val="24"/>
        </w:rPr>
        <w:t xml:space="preserve"> </w:t>
      </w:r>
      <w:r w:rsidR="008C1395">
        <w:rPr>
          <w:rFonts w:ascii="Times New Roman" w:hAnsi="Times New Roman" w:cs="Times New Roman"/>
          <w:bCs/>
          <w:sz w:val="24"/>
          <w:szCs w:val="24"/>
        </w:rPr>
        <w:t>publiczną,</w:t>
      </w:r>
      <w:r w:rsidR="000B0032" w:rsidRPr="00B357AE">
        <w:rPr>
          <w:rFonts w:ascii="Times New Roman" w:hAnsi="Times New Roman" w:cs="Times New Roman"/>
          <w:bCs/>
          <w:sz w:val="24"/>
          <w:szCs w:val="24"/>
        </w:rPr>
        <w:t xml:space="preserve"> p</w:t>
      </w:r>
      <w:r w:rsidRPr="00B357AE">
        <w:rPr>
          <w:rFonts w:ascii="Times New Roman" w:hAnsi="Times New Roman" w:cs="Times New Roman"/>
          <w:bCs/>
          <w:sz w:val="24"/>
          <w:szCs w:val="24"/>
        </w:rPr>
        <w:t xml:space="preserve">rojektodawca </w:t>
      </w:r>
      <w:r w:rsidR="000B0032" w:rsidRPr="00B357AE">
        <w:rPr>
          <w:rFonts w:ascii="Times New Roman" w:hAnsi="Times New Roman" w:cs="Times New Roman"/>
          <w:bCs/>
          <w:sz w:val="24"/>
          <w:szCs w:val="24"/>
        </w:rPr>
        <w:t>uważa za zasadne wykorzystanie w tym zakresie zasobów organizacyjnych i technologicznych Krajowego</w:t>
      </w:r>
      <w:r w:rsidRPr="00B357AE">
        <w:rPr>
          <w:rFonts w:ascii="Times New Roman" w:hAnsi="Times New Roman" w:cs="Times New Roman"/>
          <w:bCs/>
          <w:sz w:val="24"/>
          <w:szCs w:val="24"/>
        </w:rPr>
        <w:t xml:space="preserve"> Punkt</w:t>
      </w:r>
      <w:r w:rsidR="000B0032" w:rsidRPr="00B357AE">
        <w:rPr>
          <w:rFonts w:ascii="Times New Roman" w:hAnsi="Times New Roman" w:cs="Times New Roman"/>
          <w:bCs/>
          <w:sz w:val="24"/>
          <w:szCs w:val="24"/>
        </w:rPr>
        <w:t>u Kontaktowego</w:t>
      </w:r>
      <w:r w:rsidRPr="00B357AE">
        <w:rPr>
          <w:rFonts w:ascii="Times New Roman" w:hAnsi="Times New Roman" w:cs="Times New Roman"/>
          <w:bCs/>
          <w:sz w:val="24"/>
          <w:szCs w:val="24"/>
        </w:rPr>
        <w:t>, o którym mowa w art. 80k ust. 1 ustawy - Prawo o ruchu drogowym</w:t>
      </w:r>
      <w:r w:rsidR="000B0032" w:rsidRPr="00B357AE">
        <w:rPr>
          <w:rFonts w:ascii="Times New Roman" w:hAnsi="Times New Roman" w:cs="Times New Roman"/>
          <w:bCs/>
          <w:sz w:val="24"/>
          <w:szCs w:val="24"/>
        </w:rPr>
        <w:t>.</w:t>
      </w:r>
    </w:p>
    <w:p w14:paraId="4A082D49" w14:textId="6F04BAF4" w:rsidR="008B3E5C" w:rsidRPr="00B357AE" w:rsidRDefault="008A2971" w:rsidP="00B357AE">
      <w:pPr>
        <w:autoSpaceDE w:val="0"/>
        <w:autoSpaceDN w:val="0"/>
        <w:adjustRightInd w:val="0"/>
        <w:spacing w:after="120" w:line="240" w:lineRule="atLeast"/>
        <w:jc w:val="both"/>
        <w:rPr>
          <w:rFonts w:ascii="Times New Roman" w:hAnsi="Times New Roman" w:cs="Times New Roman"/>
          <w:sz w:val="24"/>
          <w:szCs w:val="24"/>
        </w:rPr>
      </w:pPr>
      <w:r w:rsidRPr="00B357AE">
        <w:rPr>
          <w:rFonts w:ascii="Times New Roman" w:hAnsi="Times New Roman" w:cs="Times New Roman"/>
          <w:sz w:val="24"/>
          <w:szCs w:val="24"/>
        </w:rPr>
        <w:t xml:space="preserve">Pozostałe definicje w art. 4 ustawy o drogach publicznych zostały wprowadzone w celu zapewnienia większej czytelności przepisów ustawy </w:t>
      </w:r>
      <w:r w:rsidR="00CE4ABB">
        <w:rPr>
          <w:rFonts w:ascii="Times New Roman" w:hAnsi="Times New Roman" w:cs="Times New Roman"/>
          <w:sz w:val="24"/>
          <w:szCs w:val="24"/>
        </w:rPr>
        <w:t xml:space="preserve">(zmniejszenia liczby odesłań) </w:t>
      </w:r>
      <w:r w:rsidRPr="00B357AE">
        <w:rPr>
          <w:rFonts w:ascii="Times New Roman" w:hAnsi="Times New Roman" w:cs="Times New Roman"/>
          <w:sz w:val="24"/>
          <w:szCs w:val="24"/>
        </w:rPr>
        <w:t>i zarazem ich skrócenia.</w:t>
      </w:r>
    </w:p>
    <w:p w14:paraId="36BE3199" w14:textId="5A7AB6DD" w:rsidR="00D748B9" w:rsidRPr="00B357AE" w:rsidRDefault="008A1359" w:rsidP="00B357AE">
      <w:pPr>
        <w:pStyle w:val="ARTartustawynprozporzdzenia"/>
        <w:tabs>
          <w:tab w:val="left" w:pos="977"/>
        </w:tabs>
        <w:spacing w:after="120" w:line="240" w:lineRule="atLeast"/>
        <w:rPr>
          <w:rFonts w:ascii="Times New Roman" w:hAnsi="Times New Roman" w:cs="Times New Roman"/>
          <w:b/>
          <w:szCs w:val="24"/>
        </w:rPr>
      </w:pPr>
      <w:r>
        <w:rPr>
          <w:rFonts w:ascii="Times New Roman" w:hAnsi="Times New Roman" w:cs="Times New Roman"/>
          <w:b/>
          <w:szCs w:val="24"/>
        </w:rPr>
        <w:t xml:space="preserve">2) </w:t>
      </w:r>
      <w:r w:rsidR="00A8046C" w:rsidRPr="00B357AE">
        <w:rPr>
          <w:rFonts w:ascii="Times New Roman" w:hAnsi="Times New Roman" w:cs="Times New Roman"/>
          <w:b/>
          <w:szCs w:val="24"/>
        </w:rPr>
        <w:t xml:space="preserve">art. 13haa </w:t>
      </w:r>
    </w:p>
    <w:p w14:paraId="39817986" w14:textId="52AC4FCB" w:rsidR="00A8046C" w:rsidRPr="00B357AE" w:rsidRDefault="00A8046C" w:rsidP="00B357AE">
      <w:pPr>
        <w:pStyle w:val="ARTartustawynprozporzdzenia"/>
        <w:tabs>
          <w:tab w:val="left" w:pos="977"/>
        </w:tabs>
        <w:spacing w:after="120" w:line="240" w:lineRule="atLeast"/>
        <w:ind w:firstLine="0"/>
        <w:rPr>
          <w:rFonts w:ascii="Times New Roman" w:hAnsi="Times New Roman" w:cs="Times New Roman"/>
          <w:szCs w:val="24"/>
        </w:rPr>
      </w:pPr>
      <w:r w:rsidRPr="00B357AE">
        <w:rPr>
          <w:rFonts w:ascii="Times New Roman" w:hAnsi="Times New Roman" w:cs="Times New Roman"/>
          <w:szCs w:val="24"/>
        </w:rPr>
        <w:t>Jako, że Dyrektywa zastąpiła dotychczas obowiązujące ustawodawstwo unijne</w:t>
      </w:r>
      <w:r w:rsidR="00CE4ABB">
        <w:rPr>
          <w:rFonts w:ascii="Times New Roman" w:hAnsi="Times New Roman" w:cs="Times New Roman"/>
          <w:szCs w:val="24"/>
        </w:rPr>
        <w:t>,</w:t>
      </w:r>
      <w:r w:rsidRPr="00B357AE">
        <w:rPr>
          <w:rFonts w:ascii="Times New Roman" w:hAnsi="Times New Roman" w:cs="Times New Roman"/>
          <w:szCs w:val="24"/>
        </w:rPr>
        <w:t xml:space="preserve"> zmieniła się również podstawa do funkcjonowania Komitetu ds. Opłat Elektronicznych, w którego pracach uczestniczy przedstawiciel ministra właściwego do spraw transportu. W powyższym zakresie ustawa dokonuje więc implementacji art. 31 ust. 1 Dyrektywy.  </w:t>
      </w:r>
    </w:p>
    <w:p w14:paraId="371FD356" w14:textId="1AA87827" w:rsidR="00F3227A" w:rsidRPr="00B357AE" w:rsidRDefault="008A1359" w:rsidP="00B357A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3) </w:t>
      </w:r>
      <w:r w:rsidR="00B357AE" w:rsidRPr="00B357AE">
        <w:rPr>
          <w:rFonts w:ascii="Times New Roman" w:hAnsi="Times New Roman" w:cs="Times New Roman"/>
          <w:b/>
          <w:szCs w:val="24"/>
        </w:rPr>
        <w:t>art. 13i</w:t>
      </w:r>
    </w:p>
    <w:p w14:paraId="5AFB52EC" w14:textId="77777777" w:rsidR="00D748B9" w:rsidRDefault="00B357AE"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Regulacje zawarte w art. 13i ustawy o drogach publicznych są postanowieniami o podstawowym znaczeniu dla funkcjonowania elektronicznych systemów poboru opłat na terytorium RP. W związku z powyższym w celu wdrożenia Dyrektywy konieczne jest dokonanie szeregu zmian w tym przepisie.</w:t>
      </w:r>
    </w:p>
    <w:p w14:paraId="76A908EA" w14:textId="391F7233" w:rsidR="00B357AE" w:rsidRDefault="00B357AE"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lastRenderedPageBreak/>
        <w:t>Po pierwsze, dostosowuje się nazewnictwo technologii poboru opłat do terminologii stosowanej w Dyrektywie</w:t>
      </w:r>
      <w:r w:rsidR="00007461">
        <w:rPr>
          <w:rFonts w:ascii="Times New Roman" w:hAnsi="Times New Roman" w:cs="Times New Roman"/>
          <w:szCs w:val="24"/>
        </w:rPr>
        <w:t xml:space="preserve"> tak aby zapewnić pełną spójność obowiązujących regulacji</w:t>
      </w:r>
      <w:r>
        <w:rPr>
          <w:rFonts w:ascii="Times New Roman" w:hAnsi="Times New Roman" w:cs="Times New Roman"/>
          <w:szCs w:val="24"/>
        </w:rPr>
        <w:t xml:space="preserve">. W tym </w:t>
      </w:r>
      <w:r w:rsidR="00007461">
        <w:rPr>
          <w:rFonts w:ascii="Times New Roman" w:hAnsi="Times New Roman" w:cs="Times New Roman"/>
          <w:szCs w:val="24"/>
        </w:rPr>
        <w:t>kontekście</w:t>
      </w:r>
      <w:r>
        <w:rPr>
          <w:rFonts w:ascii="Times New Roman" w:hAnsi="Times New Roman" w:cs="Times New Roman"/>
          <w:szCs w:val="24"/>
        </w:rPr>
        <w:t xml:space="preserve"> dokonuje się więc częściowej implementacji art. 3 ust. 1 Dyrektyw (w pozostałym zakresie przepis ten jest już wdrożony do krajowego ustawodawstwa).</w:t>
      </w:r>
    </w:p>
    <w:p w14:paraId="4DC7E966" w14:textId="77777777" w:rsidR="00B357AE" w:rsidRDefault="00B357AE"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ust. 1b jednoznacznie przesądza się, że u</w:t>
      </w:r>
      <w:r w:rsidRPr="00B357AE">
        <w:rPr>
          <w:rFonts w:ascii="Times New Roman" w:hAnsi="Times New Roman" w:cs="Times New Roman"/>
          <w:szCs w:val="24"/>
        </w:rPr>
        <w:t>żytkownicy EETS korzystają z opłat abonamentowych lub zryczałtowanych na tych samych zasadach jak inni korzystający z dróg publicznych</w:t>
      </w:r>
      <w:r>
        <w:rPr>
          <w:rFonts w:ascii="Times New Roman" w:hAnsi="Times New Roman" w:cs="Times New Roman"/>
          <w:szCs w:val="24"/>
        </w:rPr>
        <w:t>, co stanowi</w:t>
      </w:r>
      <w:r w:rsidR="00165FEB">
        <w:rPr>
          <w:rFonts w:ascii="Times New Roman" w:hAnsi="Times New Roman" w:cs="Times New Roman"/>
          <w:szCs w:val="24"/>
        </w:rPr>
        <w:t xml:space="preserve"> wdrożenie art. 6 ust. 5 Dyrektywy.</w:t>
      </w:r>
      <w:r>
        <w:rPr>
          <w:rFonts w:ascii="Times New Roman" w:hAnsi="Times New Roman" w:cs="Times New Roman"/>
          <w:szCs w:val="24"/>
        </w:rPr>
        <w:t xml:space="preserve"> </w:t>
      </w:r>
    </w:p>
    <w:p w14:paraId="0951D995" w14:textId="23112626" w:rsidR="00165FEB" w:rsidRDefault="00165FEB"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Kolejny przepis, dodawany w ust. 1c, ma na celu jednoznaczne przesądzenie, że d</w:t>
      </w:r>
      <w:r w:rsidRPr="00165FEB">
        <w:rPr>
          <w:rFonts w:ascii="Times New Roman" w:hAnsi="Times New Roman" w:cs="Times New Roman"/>
          <w:szCs w:val="24"/>
        </w:rPr>
        <w:t>ostawca EETS świadczy usługę EETS we własny</w:t>
      </w:r>
      <w:r>
        <w:rPr>
          <w:rFonts w:ascii="Times New Roman" w:hAnsi="Times New Roman" w:cs="Times New Roman"/>
          <w:szCs w:val="24"/>
        </w:rPr>
        <w:t>m imieniu i na własny rachunek</w:t>
      </w:r>
      <w:r w:rsidR="00D40D2F">
        <w:rPr>
          <w:rFonts w:ascii="Times New Roman" w:hAnsi="Times New Roman" w:cs="Times New Roman"/>
          <w:szCs w:val="24"/>
        </w:rPr>
        <w:t xml:space="preserve">. </w:t>
      </w:r>
      <w:r w:rsidR="00C4270F" w:rsidRPr="00C4270F">
        <w:rPr>
          <w:rFonts w:ascii="Times New Roman" w:hAnsi="Times New Roman" w:cs="Times New Roman"/>
          <w:bCs/>
          <w:szCs w:val="24"/>
        </w:rPr>
        <w:t xml:space="preserve">Powyższe przesądzenie jest konieczne ze względu na stosunkowo skomplikowany układ stosunków prawnych i podział obowiązków związanych z poborem i uiszczaniem opłat za przejazd pomiędzy dostawcą EETS, użytkownikiem EETS i podmiotem pobierającym opłaty. Jak wskazuje preambuła do Dyrektywy usługa EETS jest usługą rynkową, a więc jest to działalność gospodarcza w rozumieniu </w:t>
      </w:r>
      <w:r w:rsidR="00C4270F" w:rsidRPr="002740DE">
        <w:rPr>
          <w:rFonts w:ascii="Times New Roman" w:hAnsi="Times New Roman" w:cs="Times New Roman"/>
          <w:bCs/>
          <w:i/>
          <w:szCs w:val="24"/>
        </w:rPr>
        <w:t>ustawy z dnia 6 marca 2018 r.– Prawo przedsiębiorców</w:t>
      </w:r>
      <w:r w:rsidR="00C4270F" w:rsidRPr="00C4270F">
        <w:rPr>
          <w:rFonts w:ascii="Times New Roman" w:hAnsi="Times New Roman" w:cs="Times New Roman"/>
          <w:bCs/>
          <w:szCs w:val="24"/>
        </w:rPr>
        <w:t xml:space="preserve"> (Dz. U. z 2021 r. poz. 162), której immanentną cechą, zgodnie z art. 3 tej ustawy, je</w:t>
      </w:r>
      <w:r w:rsidR="00C4270F">
        <w:rPr>
          <w:rFonts w:ascii="Times New Roman" w:hAnsi="Times New Roman" w:cs="Times New Roman"/>
          <w:bCs/>
          <w:szCs w:val="24"/>
        </w:rPr>
        <w:t>st działanie we własnym imieniu</w:t>
      </w:r>
      <w:r>
        <w:rPr>
          <w:rFonts w:ascii="Times New Roman" w:hAnsi="Times New Roman" w:cs="Times New Roman"/>
          <w:szCs w:val="24"/>
        </w:rPr>
        <w:t xml:space="preserve">. Wskazuje na to </w:t>
      </w:r>
      <w:r w:rsidR="007B1FE9">
        <w:rPr>
          <w:rFonts w:ascii="Times New Roman" w:hAnsi="Times New Roman" w:cs="Times New Roman"/>
          <w:szCs w:val="24"/>
        </w:rPr>
        <w:t xml:space="preserve">zresztą </w:t>
      </w:r>
      <w:r>
        <w:rPr>
          <w:rFonts w:ascii="Times New Roman" w:hAnsi="Times New Roman" w:cs="Times New Roman"/>
          <w:szCs w:val="24"/>
        </w:rPr>
        <w:t>definicja usługi EETS (art. 2 pkt 5 w zw. z pkt 1 Dyrektywy).</w:t>
      </w:r>
      <w:r w:rsidR="00C4270F" w:rsidRPr="00C4270F">
        <w:rPr>
          <w:rFonts w:ascii="Times New Roman" w:hAnsi="Times New Roman" w:cs="Times New Roman"/>
          <w:bCs/>
          <w:szCs w:val="24"/>
        </w:rPr>
        <w:t xml:space="preserve"> Co do zasady, z wyłączeniem przypadków, gdy Dyrektywa albo wydane </w:t>
      </w:r>
      <w:r w:rsidR="00C4270F">
        <w:rPr>
          <w:rFonts w:ascii="Times New Roman" w:hAnsi="Times New Roman" w:cs="Times New Roman"/>
          <w:bCs/>
          <w:szCs w:val="24"/>
        </w:rPr>
        <w:t>na jej podstawie akty wykonawcze</w:t>
      </w:r>
      <w:r w:rsidR="00C4270F" w:rsidRPr="00C4270F">
        <w:rPr>
          <w:rFonts w:ascii="Times New Roman" w:hAnsi="Times New Roman" w:cs="Times New Roman"/>
          <w:bCs/>
          <w:szCs w:val="24"/>
        </w:rPr>
        <w:t xml:space="preserve"> wyraźnie nakładają na użytkowników EETS konkretne obowiązki związane z procesem uiszczania </w:t>
      </w:r>
      <w:r w:rsidR="00C4270F" w:rsidRPr="002062DD">
        <w:rPr>
          <w:rFonts w:ascii="Times New Roman" w:hAnsi="Times New Roman" w:cs="Times New Roman"/>
          <w:bCs/>
          <w:szCs w:val="24"/>
        </w:rPr>
        <w:t>opłat, to Dostawca EETS ponosi odpowiedzialność za realizację obowiązku wniesienia opłat za przejazd naliczonych za pomocą urządzenia pokładowego EETS.</w:t>
      </w:r>
      <w:r w:rsidRPr="002062DD">
        <w:rPr>
          <w:rFonts w:ascii="Times New Roman" w:hAnsi="Times New Roman" w:cs="Times New Roman"/>
          <w:szCs w:val="24"/>
        </w:rPr>
        <w:t xml:space="preserve"> </w:t>
      </w:r>
      <w:r w:rsidR="002B07C9" w:rsidRPr="002062DD">
        <w:rPr>
          <w:rFonts w:ascii="Times New Roman" w:hAnsi="Times New Roman" w:cs="Times New Roman"/>
          <w:bCs/>
          <w:szCs w:val="24"/>
        </w:rPr>
        <w:t xml:space="preserve">Dalsze rozliczenia w tym zakresie pomiędzy dostawca EETS a użytkownikiem EETS pozostają poza zainteresowaniem podmiotu pobierającego opłaty, co wynika z art. 10 ust. 2 i art. 14 ust. 1 Dyrektywy. </w:t>
      </w:r>
      <w:r w:rsidRPr="002062DD">
        <w:rPr>
          <w:rFonts w:ascii="Times New Roman" w:hAnsi="Times New Roman" w:cs="Times New Roman"/>
          <w:szCs w:val="24"/>
        </w:rPr>
        <w:t xml:space="preserve">Poza tym rzeczony przepis implementuje art. 21 ust. 1 zdanie czwarte Dyrektywy, zgodnie z </w:t>
      </w:r>
      <w:r>
        <w:rPr>
          <w:rFonts w:ascii="Times New Roman" w:hAnsi="Times New Roman" w:cs="Times New Roman"/>
          <w:szCs w:val="24"/>
        </w:rPr>
        <w:t>którym p</w:t>
      </w:r>
      <w:r w:rsidRPr="00165FEB">
        <w:rPr>
          <w:rFonts w:ascii="Times New Roman" w:hAnsi="Times New Roman" w:cs="Times New Roman"/>
          <w:szCs w:val="24"/>
        </w:rPr>
        <w:t>aństwo członkowskie nie ponosi odpowiedzialności za działania dostawców EETS wymienionych w prowadzonym przez nie rejestrze</w:t>
      </w:r>
      <w:r>
        <w:rPr>
          <w:rFonts w:ascii="Times New Roman" w:hAnsi="Times New Roman" w:cs="Times New Roman"/>
          <w:szCs w:val="24"/>
        </w:rPr>
        <w:t xml:space="preserve"> dostawców EETS</w:t>
      </w:r>
      <w:r w:rsidRPr="00165FEB">
        <w:rPr>
          <w:rFonts w:ascii="Times New Roman" w:hAnsi="Times New Roman" w:cs="Times New Roman"/>
          <w:szCs w:val="24"/>
        </w:rPr>
        <w:t>.</w:t>
      </w:r>
      <w:r w:rsidR="00DC078E">
        <w:rPr>
          <w:rFonts w:ascii="Times New Roman" w:hAnsi="Times New Roman" w:cs="Times New Roman"/>
          <w:szCs w:val="24"/>
        </w:rPr>
        <w:t xml:space="preserve"> W ocenie projektodawcy w pełni uprawnione jest rozciągnięcie ww. regulacji także na tych dostawców EETS, którzy działają na obszarze RP, a są zarejestrowani w innych państwach członkowskich UE. W tym ostatnim przypadku bowiem dostawcy EETS zawierają umowy bezpośrednio z podmiotami pobierającymi opłaty, bez konieczności spełnienia dodatkowych warunków dla prowadzenia działalności gospodarczej w postaci uzyskania pozytywnej decyzji rejestracyjnej ministra właściwego do spraw transportu.</w:t>
      </w:r>
      <w:r w:rsidR="002B07C9" w:rsidRPr="002B07C9">
        <w:rPr>
          <w:rFonts w:ascii="Times New Roman" w:hAnsi="Times New Roman" w:cs="Times New Roman"/>
          <w:bCs/>
          <w:szCs w:val="24"/>
        </w:rPr>
        <w:t xml:space="preserve"> Dostawca EETS działa bowiem na własny rachunek, a wiec to on ponosi, z zastrzeżeniami wynikającymi z przepisów po</w:t>
      </w:r>
      <w:r w:rsidR="007B1FE9">
        <w:rPr>
          <w:rFonts w:ascii="Times New Roman" w:hAnsi="Times New Roman" w:cs="Times New Roman"/>
          <w:bCs/>
          <w:szCs w:val="24"/>
        </w:rPr>
        <w:t>wszechnie obowiązującego prawa,</w:t>
      </w:r>
      <w:r w:rsidR="002B07C9" w:rsidRPr="002B07C9">
        <w:rPr>
          <w:rFonts w:ascii="Times New Roman" w:hAnsi="Times New Roman" w:cs="Times New Roman"/>
          <w:bCs/>
          <w:szCs w:val="24"/>
        </w:rPr>
        <w:t xml:space="preserve"> ryzyko związane ze świadczeniem usługi EETS i to jego obciążają wszelkie ewentualne negatywne konsekwencje z nią związane, także finansowe.</w:t>
      </w:r>
    </w:p>
    <w:p w14:paraId="4D632EDF" w14:textId="40DBE181" w:rsidR="00165FEB" w:rsidRDefault="009E6408"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Nowelizacja ust. 2 i 3 omawianego przepisu wynika z konieczności uwzględnienia w krajowym prawodawstwie, odpowiednio, art. 6 ust. 3 i art. 2 pkt 11 Dyrektywy. Projektodawca uznaje za zasadne wskazać, że </w:t>
      </w:r>
      <w:r w:rsidRPr="009E6408">
        <w:rPr>
          <w:rFonts w:ascii="Times New Roman" w:hAnsi="Times New Roman" w:cs="Times New Roman"/>
          <w:szCs w:val="24"/>
        </w:rPr>
        <w:t>podmioty pobierające opłaty na obszarach EETS</w:t>
      </w:r>
      <w:r>
        <w:rPr>
          <w:rFonts w:ascii="Times New Roman" w:hAnsi="Times New Roman" w:cs="Times New Roman"/>
          <w:szCs w:val="24"/>
        </w:rPr>
        <w:t xml:space="preserve"> są </w:t>
      </w:r>
      <w:r w:rsidRPr="009E6408">
        <w:rPr>
          <w:rFonts w:ascii="Times New Roman" w:hAnsi="Times New Roman" w:cs="Times New Roman"/>
          <w:szCs w:val="24"/>
        </w:rPr>
        <w:t xml:space="preserve">obowiązane umożliwiać świadczenie usługi EETS na zasadach określonych </w:t>
      </w:r>
      <w:r>
        <w:rPr>
          <w:rFonts w:ascii="Times New Roman" w:hAnsi="Times New Roman" w:cs="Times New Roman"/>
          <w:szCs w:val="24"/>
        </w:rPr>
        <w:t xml:space="preserve">nie tylko </w:t>
      </w:r>
      <w:r w:rsidRPr="009E6408">
        <w:rPr>
          <w:rFonts w:ascii="Times New Roman" w:hAnsi="Times New Roman" w:cs="Times New Roman"/>
          <w:szCs w:val="24"/>
        </w:rPr>
        <w:t xml:space="preserve">w </w:t>
      </w:r>
      <w:r>
        <w:rPr>
          <w:rFonts w:ascii="Times New Roman" w:hAnsi="Times New Roman" w:cs="Times New Roman"/>
          <w:szCs w:val="24"/>
        </w:rPr>
        <w:t>przepisach krajowych, ale także bezpośrednio stosowalnych aktach</w:t>
      </w:r>
      <w:r w:rsidRPr="009E6408">
        <w:rPr>
          <w:rFonts w:ascii="Times New Roman" w:hAnsi="Times New Roman" w:cs="Times New Roman"/>
          <w:szCs w:val="24"/>
        </w:rPr>
        <w:t xml:space="preserve"> wykonawczych wydanych przez Komisję Europejską na podstawie dyrektywy 2019/520.</w:t>
      </w:r>
      <w:r>
        <w:rPr>
          <w:rFonts w:ascii="Times New Roman" w:hAnsi="Times New Roman" w:cs="Times New Roman"/>
          <w:szCs w:val="24"/>
        </w:rPr>
        <w:t xml:space="preserve"> W przepisie dotyczącym </w:t>
      </w:r>
      <w:r w:rsidR="002062DD">
        <w:rPr>
          <w:rFonts w:ascii="Times New Roman" w:hAnsi="Times New Roman" w:cs="Times New Roman"/>
          <w:szCs w:val="24"/>
        </w:rPr>
        <w:t>obowiązku zapewniania</w:t>
      </w:r>
      <w:r>
        <w:rPr>
          <w:rFonts w:ascii="Times New Roman" w:hAnsi="Times New Roman" w:cs="Times New Roman"/>
          <w:szCs w:val="24"/>
        </w:rPr>
        <w:t xml:space="preserve"> urządzeń pokładowych do poboru opłat przez podmioty pobierające opłaty uwzględnia się nową definicję tego urządzenia, zgodnie z którym może ono być również przewożone w pojeździe (a nie tylko </w:t>
      </w:r>
      <w:r w:rsidR="007B1FE9">
        <w:rPr>
          <w:rFonts w:ascii="Times New Roman" w:hAnsi="Times New Roman" w:cs="Times New Roman"/>
          <w:szCs w:val="24"/>
        </w:rPr>
        <w:t xml:space="preserve">w nim </w:t>
      </w:r>
      <w:r>
        <w:rPr>
          <w:rFonts w:ascii="Times New Roman" w:hAnsi="Times New Roman" w:cs="Times New Roman"/>
          <w:szCs w:val="24"/>
        </w:rPr>
        <w:t xml:space="preserve">instalowane). </w:t>
      </w:r>
    </w:p>
    <w:p w14:paraId="1A802957" w14:textId="33F10E7B" w:rsidR="00D40D2F" w:rsidRPr="00D40D2F" w:rsidRDefault="00D40D2F" w:rsidP="00B357AE">
      <w:pPr>
        <w:pStyle w:val="ARTartustawynprozporzdzenia"/>
        <w:spacing w:after="120" w:line="240" w:lineRule="atLeast"/>
        <w:ind w:firstLine="0"/>
        <w:rPr>
          <w:rFonts w:ascii="Times New Roman" w:hAnsi="Times New Roman" w:cs="Times New Roman"/>
          <w:szCs w:val="24"/>
        </w:rPr>
      </w:pPr>
      <w:r>
        <w:t>Dodano również przepis, że u</w:t>
      </w:r>
      <w:r w:rsidRPr="00FF7F0C">
        <w:t xml:space="preserve">sługę poboru opłat na obszarze EETS </w:t>
      </w:r>
      <w:r>
        <w:t>może świad</w:t>
      </w:r>
      <w:r w:rsidR="005B43F4">
        <w:t>czyć również podmiot pobierający</w:t>
      </w:r>
      <w:r>
        <w:t xml:space="preserve"> opłaty </w:t>
      </w:r>
      <w:r w:rsidRPr="00BD4440">
        <w:t>bezpośrednio</w:t>
      </w:r>
      <w:r>
        <w:t xml:space="preserve"> albo</w:t>
      </w:r>
      <w:r w:rsidRPr="00BD4440">
        <w:t xml:space="preserve"> przez </w:t>
      </w:r>
      <w:r>
        <w:t>głównego dostawcę</w:t>
      </w:r>
      <w:r w:rsidRPr="00BD4440">
        <w:t xml:space="preserve"> działającego w imieniu lub na </w:t>
      </w:r>
      <w:r w:rsidR="00CA42C4">
        <w:t xml:space="preserve">jego </w:t>
      </w:r>
      <w:r w:rsidRPr="00BD4440">
        <w:t>rzecz</w:t>
      </w:r>
      <w:r>
        <w:t>, do którego należy w szczególności zawieranie umów z korzystającymi z dróg</w:t>
      </w:r>
      <w:r w:rsidRPr="00BD4440">
        <w:t>,</w:t>
      </w:r>
      <w:r>
        <w:t xml:space="preserve"> Przepis ten wdraża art. </w:t>
      </w:r>
      <w:r w:rsidRPr="00CA42C4">
        <w:rPr>
          <w:rFonts w:ascii="Times New Roman" w:hAnsi="Times New Roman" w:cs="Times New Roman"/>
          <w:bCs/>
          <w:szCs w:val="24"/>
        </w:rPr>
        <w:t>2 pkt 2</w:t>
      </w:r>
      <w:r>
        <w:rPr>
          <w:rFonts w:ascii="Times New Roman" w:hAnsi="Times New Roman" w:cs="Times New Roman"/>
          <w:bCs/>
          <w:szCs w:val="24"/>
        </w:rPr>
        <w:t xml:space="preserve"> i 16</w:t>
      </w:r>
      <w:r w:rsidRPr="00CA42C4">
        <w:rPr>
          <w:rFonts w:ascii="Times New Roman" w:hAnsi="Times New Roman" w:cs="Times New Roman"/>
          <w:bCs/>
          <w:szCs w:val="24"/>
        </w:rPr>
        <w:t xml:space="preserve"> Dyrektywy</w:t>
      </w:r>
      <w:r>
        <w:rPr>
          <w:rFonts w:ascii="Times New Roman" w:hAnsi="Times New Roman" w:cs="Times New Roman"/>
          <w:bCs/>
          <w:szCs w:val="24"/>
        </w:rPr>
        <w:t>.</w:t>
      </w:r>
      <w:r w:rsidRPr="00D40D2F">
        <w:rPr>
          <w:rFonts w:ascii="Times New Roman" w:hAnsi="Times New Roman" w:cs="Times New Roman"/>
          <w:bCs/>
          <w:i/>
          <w:szCs w:val="24"/>
        </w:rPr>
        <w:t xml:space="preserve"> </w:t>
      </w:r>
      <w:r w:rsidRPr="00CA42C4">
        <w:rPr>
          <w:rFonts w:ascii="Times New Roman" w:hAnsi="Times New Roman" w:cs="Times New Roman"/>
          <w:bCs/>
          <w:szCs w:val="24"/>
        </w:rPr>
        <w:t xml:space="preserve">Konieczność zastosowania opisanego rozwiązania wynika chociażby z zawartej w art. 2 pkt 16 Dyrektywy </w:t>
      </w:r>
      <w:r w:rsidRPr="00CA42C4">
        <w:rPr>
          <w:rFonts w:ascii="Times New Roman" w:hAnsi="Times New Roman" w:cs="Times New Roman"/>
          <w:bCs/>
          <w:szCs w:val="24"/>
        </w:rPr>
        <w:lastRenderedPageBreak/>
        <w:t>definicji „głównego dostawcy usług”, z której wynika, że jest to  podmiot, który otrzymuje wynagrodzenie, a więc jest w istocie wykonawcą działającym dla podmiotu pobierającego opłaty.</w:t>
      </w:r>
    </w:p>
    <w:p w14:paraId="31EAB730" w14:textId="10D11E21" w:rsidR="009E6408" w:rsidRDefault="00E16B92" w:rsidP="00B357A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Pełnej implementacji art. 2 pkt 11 Dyrektywy projektodawca dokonuje w nowym ust. </w:t>
      </w:r>
      <w:r w:rsidRPr="00E16B92">
        <w:rPr>
          <w:rFonts w:ascii="Times New Roman" w:hAnsi="Times New Roman" w:cs="Times New Roman"/>
          <w:szCs w:val="24"/>
        </w:rPr>
        <w:t>3</w:t>
      </w:r>
      <w:r w:rsidRPr="00E16B92">
        <w:rPr>
          <w:rFonts w:ascii="Times New Roman" w:hAnsi="Times New Roman" w:cs="Times New Roman"/>
          <w:szCs w:val="24"/>
          <w:vertAlign w:val="superscript"/>
        </w:rPr>
        <w:t>1</w:t>
      </w:r>
      <w:r>
        <w:rPr>
          <w:rFonts w:ascii="Times New Roman" w:hAnsi="Times New Roman" w:cs="Times New Roman"/>
          <w:szCs w:val="24"/>
        </w:rPr>
        <w:t>, który w ślad za Dyrektywą definiuje urządzenie pokładowe na potrzeby poboru w systemie elektronicznego poboru opłat. Na tej podstawie będzie możliwe ustalenie czy urządzenie do poboru opłat stosowane w danym systemie poboru opłat spełnia ogólne wymagania do uznania go za tak</w:t>
      </w:r>
      <w:r w:rsidR="007B1FE9">
        <w:rPr>
          <w:rFonts w:ascii="Times New Roman" w:hAnsi="Times New Roman" w:cs="Times New Roman"/>
          <w:szCs w:val="24"/>
        </w:rPr>
        <w:t>owe</w:t>
      </w:r>
      <w:r>
        <w:rPr>
          <w:rFonts w:ascii="Times New Roman" w:hAnsi="Times New Roman" w:cs="Times New Roman"/>
          <w:szCs w:val="24"/>
        </w:rPr>
        <w:t xml:space="preserve"> w rozumieniu Dyrektywy.</w:t>
      </w:r>
      <w:r w:rsidR="00066B44" w:rsidRPr="00066B44">
        <w:rPr>
          <w:rFonts w:ascii="Times New Roman" w:eastAsiaTheme="minorHAnsi" w:hAnsi="Times New Roman" w:cs="Times New Roman"/>
          <w:sz w:val="22"/>
          <w:szCs w:val="24"/>
          <w:lang w:eastAsia="en-US"/>
        </w:rPr>
        <w:t xml:space="preserve"> </w:t>
      </w:r>
      <w:r w:rsidR="00066B44" w:rsidRPr="00066B44">
        <w:rPr>
          <w:rFonts w:ascii="Times New Roman" w:hAnsi="Times New Roman" w:cs="Times New Roman"/>
          <w:szCs w:val="24"/>
        </w:rPr>
        <w:t>P</w:t>
      </w:r>
      <w:r w:rsidR="00066B44">
        <w:rPr>
          <w:rFonts w:ascii="Times New Roman" w:hAnsi="Times New Roman" w:cs="Times New Roman"/>
          <w:szCs w:val="24"/>
        </w:rPr>
        <w:t>rzedmiotowa zmiana</w:t>
      </w:r>
      <w:r w:rsidR="00126968">
        <w:rPr>
          <w:rFonts w:ascii="Times New Roman" w:hAnsi="Times New Roman" w:cs="Times New Roman"/>
          <w:szCs w:val="24"/>
        </w:rPr>
        <w:t xml:space="preserve"> jest wynikiem tego</w:t>
      </w:r>
      <w:r w:rsidR="00066B44" w:rsidRPr="00066B44">
        <w:rPr>
          <w:rFonts w:ascii="Times New Roman" w:hAnsi="Times New Roman" w:cs="Times New Roman"/>
          <w:szCs w:val="24"/>
        </w:rPr>
        <w:t>, że nowe regulacje Dyrektywy poprzez urządzenie pokładowe uznają każde urządzenie stosowane do poboru opłat w elektronicznym systemie poboru opłat, a wiec nie tylko dedykowane urządzenie pokładowe instalowane w pojeździe w tradycyjnym rozumieniu, ale także urządzenia mobilne (np. Smartphone) z odpowiednim oprogramowaniem czy zewnętrzne systemy lokalizacyjne. Zwiększa to możliwość dostawców EETS w zakresie udostępniania urządzeń do poboru opłat różnych typów, dostosowanych do potrzeb poszczególnych użytkowników EETS.</w:t>
      </w:r>
    </w:p>
    <w:p w14:paraId="07BDAEFA" w14:textId="5FFF18E1" w:rsidR="00B357AE" w:rsidRDefault="00E16B92" w:rsidP="00E16B9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Z kolei w </w:t>
      </w:r>
      <w:r w:rsidRPr="00E16B92">
        <w:rPr>
          <w:rFonts w:ascii="Times New Roman" w:hAnsi="Times New Roman" w:cs="Times New Roman"/>
          <w:szCs w:val="24"/>
        </w:rPr>
        <w:t>ust. 3</w:t>
      </w:r>
      <w:r>
        <w:rPr>
          <w:rFonts w:ascii="Times New Roman" w:hAnsi="Times New Roman" w:cs="Times New Roman"/>
          <w:szCs w:val="24"/>
          <w:vertAlign w:val="superscript"/>
        </w:rPr>
        <w:t>2</w:t>
      </w:r>
      <w:r>
        <w:rPr>
          <w:rFonts w:ascii="Times New Roman" w:hAnsi="Times New Roman" w:cs="Times New Roman"/>
          <w:szCs w:val="24"/>
        </w:rPr>
        <w:t xml:space="preserve"> wdrażana jest norma zawarta w art. 3 ust. 3 Dyrektywy, która wprowadza dodatkowe wymagania dotyczące u</w:t>
      </w:r>
      <w:r w:rsidR="00B357AE" w:rsidRPr="00B357AE">
        <w:rPr>
          <w:rFonts w:ascii="Times New Roman" w:hAnsi="Times New Roman" w:cs="Times New Roman"/>
          <w:szCs w:val="24"/>
        </w:rPr>
        <w:t>rządze</w:t>
      </w:r>
      <w:r>
        <w:rPr>
          <w:rFonts w:ascii="Times New Roman" w:hAnsi="Times New Roman" w:cs="Times New Roman"/>
          <w:szCs w:val="24"/>
        </w:rPr>
        <w:t>ń</w:t>
      </w:r>
      <w:r w:rsidR="00B357AE" w:rsidRPr="00B357AE">
        <w:rPr>
          <w:rFonts w:ascii="Times New Roman" w:hAnsi="Times New Roman" w:cs="Times New Roman"/>
          <w:szCs w:val="24"/>
        </w:rPr>
        <w:t xml:space="preserve"> na potrzeby pobierania opłat </w:t>
      </w:r>
      <w:r>
        <w:rPr>
          <w:rFonts w:ascii="Times New Roman" w:hAnsi="Times New Roman" w:cs="Times New Roman"/>
          <w:szCs w:val="24"/>
        </w:rPr>
        <w:t>w systemach wykorzystujących</w:t>
      </w:r>
      <w:r w:rsidR="00B357AE" w:rsidRPr="00B357AE">
        <w:rPr>
          <w:rFonts w:ascii="Times New Roman" w:hAnsi="Times New Roman" w:cs="Times New Roman"/>
          <w:szCs w:val="24"/>
        </w:rPr>
        <w:t xml:space="preserve"> technologię pozycjonowania satelitarnego</w:t>
      </w:r>
      <w:r>
        <w:rPr>
          <w:rFonts w:ascii="Times New Roman" w:hAnsi="Times New Roman" w:cs="Times New Roman"/>
          <w:szCs w:val="24"/>
        </w:rPr>
        <w:t>,</w:t>
      </w:r>
      <w:r w:rsidR="00B357AE" w:rsidRPr="00B357AE">
        <w:rPr>
          <w:rFonts w:ascii="Times New Roman" w:hAnsi="Times New Roman" w:cs="Times New Roman"/>
          <w:szCs w:val="24"/>
        </w:rPr>
        <w:t xml:space="preserve"> w</w:t>
      </w:r>
      <w:r>
        <w:rPr>
          <w:rFonts w:ascii="Times New Roman" w:hAnsi="Times New Roman" w:cs="Times New Roman"/>
          <w:szCs w:val="24"/>
        </w:rPr>
        <w:t>prowadzanych</w:t>
      </w:r>
      <w:r w:rsidR="00B357AE" w:rsidRPr="00B357AE">
        <w:rPr>
          <w:rFonts w:ascii="Times New Roman" w:hAnsi="Times New Roman" w:cs="Times New Roman"/>
          <w:szCs w:val="24"/>
        </w:rPr>
        <w:t xml:space="preserve"> do obrotu po dniu 19 października 2021 r. </w:t>
      </w:r>
      <w:r>
        <w:rPr>
          <w:rFonts w:ascii="Times New Roman" w:hAnsi="Times New Roman" w:cs="Times New Roman"/>
          <w:szCs w:val="24"/>
        </w:rPr>
        <w:t xml:space="preserve">Urządzenia te powinny być bowiem zdolne do komunikowania się z systemami </w:t>
      </w:r>
      <w:r w:rsidR="00B357AE" w:rsidRPr="00B357AE">
        <w:rPr>
          <w:rFonts w:ascii="Times New Roman" w:hAnsi="Times New Roman" w:cs="Times New Roman"/>
          <w:bCs/>
          <w:szCs w:val="24"/>
        </w:rPr>
        <w:t xml:space="preserve">GALILEO </w:t>
      </w:r>
      <w:r>
        <w:rPr>
          <w:rFonts w:ascii="Times New Roman" w:hAnsi="Times New Roman" w:cs="Times New Roman"/>
          <w:bCs/>
          <w:szCs w:val="24"/>
        </w:rPr>
        <w:t>i EGNOS.</w:t>
      </w:r>
    </w:p>
    <w:p w14:paraId="5585DFFD" w14:textId="022521C2" w:rsidR="00ED72D8" w:rsidRDefault="00E16B92" w:rsidP="00ED72D8">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Ze względu na Dyrektywę, jak i wydane na jej podstawie </w:t>
      </w:r>
      <w:r w:rsidRPr="00CD2F6B">
        <w:rPr>
          <w:rFonts w:ascii="Times New Roman" w:hAnsi="Times New Roman" w:cs="Times New Roman"/>
          <w:bCs/>
          <w:szCs w:val="24"/>
        </w:rPr>
        <w:t>rozporządzenie delegowane Komisji 2020/203 w sprawie klasyfikacji pojazdów, obowiązków użytkowników europejskiej usługi opłaty elektronicznej, wymogów dotyczących składników interoperacyjności oraz minimalnych kryteriów kwalifikowalności jednostek notyfikowanych</w:t>
      </w:r>
      <w:r>
        <w:rPr>
          <w:rFonts w:ascii="Times New Roman" w:hAnsi="Times New Roman" w:cs="Times New Roman"/>
          <w:bCs/>
          <w:szCs w:val="24"/>
        </w:rPr>
        <w:t>, konieczne jest zmodyfikowanie zawartych w art. 13i przepisów określających obowiązki korzystających z dróg publicznych w związku z obowiązkiem ponoszenia opłaty elekt</w:t>
      </w:r>
      <w:r w:rsidR="009330F8">
        <w:rPr>
          <w:rFonts w:ascii="Times New Roman" w:hAnsi="Times New Roman" w:cs="Times New Roman"/>
          <w:bCs/>
          <w:szCs w:val="24"/>
        </w:rPr>
        <w:t xml:space="preserve">ronicznej. Według projektodawcy w świetle regulacji unijnych </w:t>
      </w:r>
      <w:r>
        <w:rPr>
          <w:rFonts w:ascii="Times New Roman" w:hAnsi="Times New Roman" w:cs="Times New Roman"/>
          <w:bCs/>
          <w:szCs w:val="24"/>
        </w:rPr>
        <w:t>należy przyjąć, że to na użytkowniku EETS spo</w:t>
      </w:r>
      <w:r w:rsidR="00C4270F">
        <w:rPr>
          <w:rFonts w:ascii="Times New Roman" w:hAnsi="Times New Roman" w:cs="Times New Roman"/>
          <w:bCs/>
          <w:szCs w:val="24"/>
        </w:rPr>
        <w:t>czywa obowiązek zapewnienia prawidłowego działania urządzenia EETS podczas przejazdu drogą płatną. Wynika to przede wszystkim z art. 3 ust. 2 rozporządzenia 2020/203, zgodnie z którym u</w:t>
      </w:r>
      <w:r w:rsidR="00C4270F" w:rsidRPr="00C4270F">
        <w:rPr>
          <w:rFonts w:ascii="Times New Roman" w:hAnsi="Times New Roman" w:cs="Times New Roman"/>
          <w:bCs/>
          <w:szCs w:val="24"/>
        </w:rPr>
        <w:t xml:space="preserve">żytkownicy EETS podejmują wszelkie możliwe środki celem zapewnienia sprawności urządzenia pokładowego w czasie poruszania się pojazdu po obszarze objętym EETS, na którym wymagane jest urządzenie pokładowe. </w:t>
      </w:r>
      <w:r w:rsidR="00C4270F">
        <w:rPr>
          <w:rFonts w:ascii="Times New Roman" w:hAnsi="Times New Roman" w:cs="Times New Roman"/>
          <w:bCs/>
          <w:szCs w:val="24"/>
        </w:rPr>
        <w:t xml:space="preserve">Dodatkowo, na mocy art. 3 ust. 3 ww. rozporządzenia, użytkownik EETS ponosi odpowiedzialność za używanie urządzenia EETS zgodnie z instrukcją przekazaną przez dostawcę EETS. Ze szczegółowym obowiązkiem przewidywanym przez samą Dyrektywę mamy natomiast do czynienia w jej </w:t>
      </w:r>
      <w:r w:rsidR="00C4270F" w:rsidRPr="00C4270F">
        <w:rPr>
          <w:rFonts w:ascii="Times New Roman" w:hAnsi="Times New Roman" w:cs="Times New Roman"/>
          <w:bCs/>
          <w:szCs w:val="24"/>
        </w:rPr>
        <w:t>art.</w:t>
      </w:r>
      <w:r w:rsidR="00C4270F">
        <w:rPr>
          <w:rFonts w:ascii="Times New Roman" w:hAnsi="Times New Roman" w:cs="Times New Roman"/>
          <w:bCs/>
          <w:szCs w:val="24"/>
        </w:rPr>
        <w:t xml:space="preserve"> 10 ust. 2 zdanie drugie - j</w:t>
      </w:r>
      <w:r w:rsidR="00C4270F" w:rsidRPr="00C4270F">
        <w:rPr>
          <w:rFonts w:ascii="Times New Roman" w:hAnsi="Times New Roman" w:cs="Times New Roman"/>
          <w:bCs/>
          <w:szCs w:val="24"/>
        </w:rPr>
        <w:t xml:space="preserve">eżeli na pokładzie pojazdu są zainstalowane lub przewożone co najmniej dwa </w:t>
      </w:r>
      <w:r w:rsidR="00C4270F">
        <w:rPr>
          <w:rFonts w:ascii="Times New Roman" w:hAnsi="Times New Roman" w:cs="Times New Roman"/>
          <w:bCs/>
          <w:szCs w:val="24"/>
        </w:rPr>
        <w:t>urządzenia pokładowe</w:t>
      </w:r>
      <w:r w:rsidR="00C4270F" w:rsidRPr="00C4270F">
        <w:rPr>
          <w:rFonts w:ascii="Times New Roman" w:hAnsi="Times New Roman" w:cs="Times New Roman"/>
          <w:bCs/>
          <w:szCs w:val="24"/>
        </w:rPr>
        <w:t xml:space="preserve">, użytkownik EETS odpowiedzialny jest za używanie lub aktywowanie </w:t>
      </w:r>
      <w:r w:rsidR="00C4270F">
        <w:rPr>
          <w:rFonts w:ascii="Times New Roman" w:hAnsi="Times New Roman" w:cs="Times New Roman"/>
          <w:bCs/>
          <w:szCs w:val="24"/>
        </w:rPr>
        <w:t>urządzenia</w:t>
      </w:r>
      <w:r w:rsidR="00C4270F" w:rsidRPr="00C4270F">
        <w:rPr>
          <w:rFonts w:ascii="Times New Roman" w:hAnsi="Times New Roman" w:cs="Times New Roman"/>
          <w:bCs/>
          <w:szCs w:val="24"/>
        </w:rPr>
        <w:t xml:space="preserve"> istotnego z punktu widzenia danego obszaru EETS.</w:t>
      </w:r>
      <w:r w:rsidR="00C4270F">
        <w:rPr>
          <w:rFonts w:ascii="Times New Roman" w:hAnsi="Times New Roman" w:cs="Times New Roman"/>
          <w:bCs/>
          <w:szCs w:val="24"/>
        </w:rPr>
        <w:t xml:space="preserve"> </w:t>
      </w:r>
      <w:r w:rsidR="002B07C9" w:rsidRPr="002B07C9">
        <w:rPr>
          <w:rFonts w:ascii="Times New Roman" w:hAnsi="Times New Roman" w:cs="Times New Roman"/>
          <w:bCs/>
          <w:szCs w:val="24"/>
        </w:rPr>
        <w:t>Wdrożenie prawa unijnego w przedmiotowym zakresie wiąże się z koniecznością modyfikacji już zawartych w art. 13i ustawy o drogach publicznych przepisów określających obowiązki korzystających z dróg publicznych (właścicieli, posiadaczy i użytkowników pojazdów) oraz kierowców w związku z obowiązkiem ponoszenia opłat w elektronicznym systemie poboru opłat za przejazd (ust. 4aa-4c) albo wprowadzenia całkowicie nowych regulacji w tym zakresie (ust. 4ca i 4cb). Należało przy tym uwzględnić obowiązujący w prawie krajowym podział obowiązków spoczywających na poszczególnych podmiotach w związku z uiszczaniem opłat</w:t>
      </w:r>
      <w:r w:rsidR="009330F8">
        <w:rPr>
          <w:rFonts w:ascii="Times New Roman" w:hAnsi="Times New Roman" w:cs="Times New Roman"/>
          <w:bCs/>
          <w:szCs w:val="24"/>
        </w:rPr>
        <w:t xml:space="preserve"> elektronicznych</w:t>
      </w:r>
      <w:r w:rsidR="002B07C9" w:rsidRPr="002B07C9">
        <w:rPr>
          <w:rFonts w:ascii="Times New Roman" w:hAnsi="Times New Roman" w:cs="Times New Roman"/>
          <w:bCs/>
          <w:szCs w:val="24"/>
        </w:rPr>
        <w:t>. Konsekwencją wprowadzenia nowych obowiązków jest proponowane dodanie w art. 13k ustawy o drogach publicznych przepisów sankcjonujących ewentualne ich naruszenie.</w:t>
      </w:r>
    </w:p>
    <w:p w14:paraId="52649F80" w14:textId="5BCB4A16" w:rsidR="00ED72D8" w:rsidRPr="00981CBD" w:rsidRDefault="008A1359" w:rsidP="00ED72D8">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4) </w:t>
      </w:r>
      <w:r w:rsidR="00ED72D8" w:rsidRPr="00981CBD">
        <w:rPr>
          <w:rFonts w:ascii="Times New Roman" w:hAnsi="Times New Roman" w:cs="Times New Roman"/>
          <w:b/>
          <w:szCs w:val="24"/>
        </w:rPr>
        <w:t>art.</w:t>
      </w:r>
      <w:r w:rsidR="00ED72D8">
        <w:rPr>
          <w:rFonts w:ascii="Times New Roman" w:hAnsi="Times New Roman" w:cs="Times New Roman"/>
          <w:b/>
          <w:szCs w:val="24"/>
        </w:rPr>
        <w:t xml:space="preserve"> 13j</w:t>
      </w:r>
    </w:p>
    <w:p w14:paraId="35429D64" w14:textId="03C86EFC" w:rsidR="00AD0650" w:rsidRDefault="00AD0650" w:rsidP="00AD0650">
      <w:pPr>
        <w:pStyle w:val="ARTartustawynprozporzdzenia"/>
        <w:spacing w:after="120" w:line="240" w:lineRule="atLeast"/>
        <w:ind w:firstLine="0"/>
        <w:rPr>
          <w:rFonts w:ascii="Times New Roman" w:hAnsi="Times New Roman" w:cs="Times New Roman"/>
          <w:bCs/>
          <w:szCs w:val="24"/>
        </w:rPr>
      </w:pPr>
      <w:r w:rsidRPr="00AD0650">
        <w:rPr>
          <w:rFonts w:ascii="Times New Roman" w:hAnsi="Times New Roman" w:cs="Times New Roman"/>
          <w:bCs/>
          <w:szCs w:val="24"/>
        </w:rPr>
        <w:lastRenderedPageBreak/>
        <w:t xml:space="preserve">Zmiana w </w:t>
      </w:r>
      <w:r>
        <w:rPr>
          <w:rFonts w:ascii="Times New Roman" w:hAnsi="Times New Roman" w:cs="Times New Roman"/>
          <w:bCs/>
          <w:szCs w:val="24"/>
        </w:rPr>
        <w:t>ust. 1 pkt 2 omawianego przepisu ma na celu doprecyzowanie pojęcia urządzenia pokładowego, które jest istotne z tego względu, że na mocy art. 1 ust. 2 i 3 Dyrektywy tylko systemy elektronicznego poboru opłat, w których stosowane są tego typu urządzenia, podlegają przepisom Dyrektywy</w:t>
      </w:r>
      <w:r w:rsidR="009330F8">
        <w:rPr>
          <w:rFonts w:ascii="Times New Roman" w:hAnsi="Times New Roman" w:cs="Times New Roman"/>
          <w:bCs/>
          <w:szCs w:val="24"/>
        </w:rPr>
        <w:t xml:space="preserve"> (wyjątek stanowią systemy ANPR, ale w tych systemach do poboru opłat nie wykorzystywane są OBU</w:t>
      </w:r>
      <w:r w:rsidR="00126968">
        <w:rPr>
          <w:rFonts w:ascii="Times New Roman" w:hAnsi="Times New Roman" w:cs="Times New Roman"/>
          <w:bCs/>
          <w:szCs w:val="24"/>
        </w:rPr>
        <w:t>, co oznacza że art. 13i ustawy o drogach publicznych nie ma do nich zastosowania</w:t>
      </w:r>
      <w:r w:rsidR="009330F8">
        <w:rPr>
          <w:rFonts w:ascii="Times New Roman" w:hAnsi="Times New Roman" w:cs="Times New Roman"/>
          <w:bCs/>
          <w:szCs w:val="24"/>
        </w:rPr>
        <w:t>)</w:t>
      </w:r>
      <w:r>
        <w:rPr>
          <w:rFonts w:ascii="Times New Roman" w:hAnsi="Times New Roman" w:cs="Times New Roman"/>
          <w:bCs/>
          <w:szCs w:val="24"/>
        </w:rPr>
        <w:t>.</w:t>
      </w:r>
    </w:p>
    <w:p w14:paraId="3413F55E" w14:textId="47B75411" w:rsidR="00AD0650" w:rsidRPr="00AD0650" w:rsidRDefault="00AD0650" w:rsidP="00AD065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Oprócz tego dodawany jest przepis wdrażający art. 3 ust. 5 Dyrektywy doprecyzowujący, że w</w:t>
      </w:r>
      <w:r w:rsidRPr="00AD0650">
        <w:rPr>
          <w:rFonts w:ascii="Times New Roman" w:hAnsi="Times New Roman" w:cs="Times New Roman"/>
          <w:bCs/>
          <w:szCs w:val="24"/>
        </w:rPr>
        <w:t xml:space="preserve"> celu zapewnienia komunikacji urządzenia</w:t>
      </w:r>
      <w:r>
        <w:rPr>
          <w:rFonts w:ascii="Times New Roman" w:hAnsi="Times New Roman" w:cs="Times New Roman"/>
          <w:bCs/>
          <w:szCs w:val="24"/>
        </w:rPr>
        <w:t xml:space="preserve"> pokładowego</w:t>
      </w:r>
      <w:r w:rsidRPr="00AD0650">
        <w:rPr>
          <w:rFonts w:ascii="Times New Roman" w:hAnsi="Times New Roman" w:cs="Times New Roman"/>
          <w:bCs/>
          <w:szCs w:val="24"/>
        </w:rPr>
        <w:t xml:space="preserve"> z podzespołami sprzętowymi i oprogramowaniem znajdującym się w pojeździe, dopuszczalne jest wykorzystywanie technologii innych n</w:t>
      </w:r>
      <w:r>
        <w:rPr>
          <w:rFonts w:ascii="Times New Roman" w:hAnsi="Times New Roman" w:cs="Times New Roman"/>
          <w:bCs/>
          <w:szCs w:val="24"/>
        </w:rPr>
        <w:t>iż wymienione w art. 13i ust. 1 ustawy o drogach publicznych.</w:t>
      </w:r>
    </w:p>
    <w:p w14:paraId="1B7D950B" w14:textId="497ABD5B" w:rsidR="00B357AE" w:rsidRPr="00981CBD" w:rsidRDefault="008A1359" w:rsidP="00B357A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5) </w:t>
      </w:r>
      <w:r w:rsidR="00981CBD" w:rsidRPr="00981CBD">
        <w:rPr>
          <w:rFonts w:ascii="Times New Roman" w:hAnsi="Times New Roman" w:cs="Times New Roman"/>
          <w:b/>
          <w:szCs w:val="24"/>
        </w:rPr>
        <w:t>art. 13ja</w:t>
      </w:r>
    </w:p>
    <w:p w14:paraId="2F932476" w14:textId="18BFE867" w:rsidR="00981CBD" w:rsidRDefault="00F330B6" w:rsidP="00F330B6">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Nowy przepis art. 13ja stanowi </w:t>
      </w:r>
      <w:r w:rsidR="00716B7E">
        <w:rPr>
          <w:rFonts w:ascii="Times New Roman" w:hAnsi="Times New Roman" w:cs="Times New Roman"/>
          <w:bCs/>
          <w:szCs w:val="24"/>
        </w:rPr>
        <w:t>implementację art. 9 Dyrektywy i powiela już obowiązujące</w:t>
      </w:r>
      <w:r>
        <w:rPr>
          <w:rFonts w:ascii="Times New Roman" w:hAnsi="Times New Roman" w:cs="Times New Roman"/>
          <w:bCs/>
          <w:szCs w:val="24"/>
        </w:rPr>
        <w:t xml:space="preserve"> na mocy art. 16u ustawy</w:t>
      </w:r>
      <w:r w:rsidR="00716B7E">
        <w:rPr>
          <w:rFonts w:ascii="Times New Roman" w:hAnsi="Times New Roman" w:cs="Times New Roman"/>
          <w:bCs/>
          <w:szCs w:val="24"/>
        </w:rPr>
        <w:t xml:space="preserve"> o drogach publicznych regulacje mające</w:t>
      </w:r>
      <w:r>
        <w:rPr>
          <w:rFonts w:ascii="Times New Roman" w:hAnsi="Times New Roman" w:cs="Times New Roman"/>
          <w:bCs/>
          <w:szCs w:val="24"/>
        </w:rPr>
        <w:t xml:space="preserve"> zastosowanie do dostawców EETS i rozciągając zakres ich stosowania na </w:t>
      </w:r>
      <w:r w:rsidR="009B2C7A">
        <w:rPr>
          <w:rFonts w:ascii="Times New Roman" w:hAnsi="Times New Roman" w:cs="Times New Roman"/>
          <w:bCs/>
          <w:szCs w:val="24"/>
        </w:rPr>
        <w:t xml:space="preserve">podmioty świadczące </w:t>
      </w:r>
      <w:r>
        <w:rPr>
          <w:rFonts w:ascii="Times New Roman" w:hAnsi="Times New Roman" w:cs="Times New Roman"/>
          <w:bCs/>
          <w:szCs w:val="24"/>
        </w:rPr>
        <w:t>usług</w:t>
      </w:r>
      <w:r w:rsidR="009B2C7A">
        <w:rPr>
          <w:rFonts w:ascii="Times New Roman" w:hAnsi="Times New Roman" w:cs="Times New Roman"/>
          <w:bCs/>
          <w:szCs w:val="24"/>
        </w:rPr>
        <w:t xml:space="preserve">ę </w:t>
      </w:r>
      <w:r>
        <w:rPr>
          <w:rFonts w:ascii="Times New Roman" w:hAnsi="Times New Roman" w:cs="Times New Roman"/>
          <w:bCs/>
          <w:szCs w:val="24"/>
        </w:rPr>
        <w:t xml:space="preserve">poboru opłat. Przepis ten określa zasady </w:t>
      </w:r>
      <w:r w:rsidRPr="00F330B6">
        <w:rPr>
          <w:rFonts w:ascii="Times New Roman" w:hAnsi="Times New Roman" w:cs="Times New Roman"/>
          <w:bCs/>
          <w:szCs w:val="24"/>
        </w:rPr>
        <w:t>pokrywa</w:t>
      </w:r>
      <w:r>
        <w:rPr>
          <w:rFonts w:ascii="Times New Roman" w:hAnsi="Times New Roman" w:cs="Times New Roman"/>
          <w:bCs/>
          <w:szCs w:val="24"/>
        </w:rPr>
        <w:t>nia</w:t>
      </w:r>
      <w:r w:rsidRPr="00F330B6">
        <w:rPr>
          <w:rFonts w:ascii="Times New Roman" w:hAnsi="Times New Roman" w:cs="Times New Roman"/>
          <w:bCs/>
          <w:szCs w:val="24"/>
        </w:rPr>
        <w:t xml:space="preserve"> kosztów świadczenia usługi poboru opłat</w:t>
      </w:r>
      <w:r>
        <w:rPr>
          <w:rFonts w:ascii="Times New Roman" w:hAnsi="Times New Roman" w:cs="Times New Roman"/>
          <w:bCs/>
          <w:szCs w:val="24"/>
        </w:rPr>
        <w:t xml:space="preserve">, prowadzenia ewidencji księgowej i sporządzania sprawozdań finansowych. Omawiana regulacja ma na celu zapewnienie możliwości porównania przez komisję pojednawczą wynagrodzeń wypłacanych </w:t>
      </w:r>
      <w:r w:rsidR="009B2C7A">
        <w:rPr>
          <w:rFonts w:ascii="Times New Roman" w:hAnsi="Times New Roman" w:cs="Times New Roman"/>
          <w:bCs/>
          <w:szCs w:val="24"/>
        </w:rPr>
        <w:t xml:space="preserve">podmiotom świadczącym </w:t>
      </w:r>
      <w:r>
        <w:rPr>
          <w:rFonts w:ascii="Times New Roman" w:hAnsi="Times New Roman" w:cs="Times New Roman"/>
          <w:bCs/>
          <w:szCs w:val="24"/>
        </w:rPr>
        <w:t xml:space="preserve"> usług</w:t>
      </w:r>
      <w:r w:rsidR="009B2C7A">
        <w:rPr>
          <w:rFonts w:ascii="Times New Roman" w:hAnsi="Times New Roman" w:cs="Times New Roman"/>
          <w:bCs/>
          <w:szCs w:val="24"/>
        </w:rPr>
        <w:t xml:space="preserve">ę </w:t>
      </w:r>
      <w:r>
        <w:rPr>
          <w:rFonts w:ascii="Times New Roman" w:hAnsi="Times New Roman" w:cs="Times New Roman"/>
          <w:bCs/>
          <w:szCs w:val="24"/>
        </w:rPr>
        <w:t>poboru opłat z wynagrodzeniem proponowanym dostawcom EETS i sprawdzenia czy nie zachodzi dyskryminacja tych ostatnich.</w:t>
      </w:r>
    </w:p>
    <w:p w14:paraId="54D2A5B4" w14:textId="08E65D98" w:rsidR="00981CBD" w:rsidRPr="00F330B6" w:rsidRDefault="008A1359" w:rsidP="00981CBD">
      <w:pPr>
        <w:pStyle w:val="ARTartustawynprozporzdzenia"/>
        <w:spacing w:after="120" w:line="240" w:lineRule="atLeast"/>
        <w:rPr>
          <w:rFonts w:ascii="Times New Roman" w:hAnsi="Times New Roman" w:cs="Times New Roman"/>
          <w:b/>
          <w:bCs/>
          <w:szCs w:val="24"/>
        </w:rPr>
      </w:pPr>
      <w:r>
        <w:rPr>
          <w:rFonts w:ascii="Times New Roman" w:hAnsi="Times New Roman" w:cs="Times New Roman"/>
          <w:b/>
          <w:bCs/>
          <w:szCs w:val="24"/>
        </w:rPr>
        <w:t xml:space="preserve">6) </w:t>
      </w:r>
      <w:r w:rsidR="00F330B6" w:rsidRPr="00F330B6">
        <w:rPr>
          <w:rFonts w:ascii="Times New Roman" w:hAnsi="Times New Roman" w:cs="Times New Roman"/>
          <w:b/>
          <w:bCs/>
          <w:szCs w:val="24"/>
        </w:rPr>
        <w:t>art. 13k</w:t>
      </w:r>
    </w:p>
    <w:p w14:paraId="10FD0C16" w14:textId="02D2E3CE" w:rsidR="00204ABA" w:rsidRPr="00ED72D8" w:rsidRDefault="00F330B6" w:rsidP="00ED72D8">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Zmiany w przedmiotowym przepisie stanowią konsekwencję wprowadzenia nowych obowiązków na użytkowników EETS, których naruszenie może mieć wpływ na prawidłowość uiszczenia opłaty elektronicznej. </w:t>
      </w:r>
      <w:r w:rsidR="00ED72D8">
        <w:rPr>
          <w:rFonts w:ascii="Times New Roman" w:hAnsi="Times New Roman" w:cs="Times New Roman"/>
          <w:szCs w:val="24"/>
        </w:rPr>
        <w:t xml:space="preserve">Oznacza to konieczność zapewnienia możliwość stosowania sankcji w przypadku stwierdzenia niewykonania obowiązku przez obowiązany do tego podmiot. Wysokość kar administracyjnych koresponduje z już obowiązującymi sankcjami za inne naruszenia i jest uzależniona od tego jaki skutek ma dane naruszenie (całkowity brak uiszczenia opłaty albo opłata wniesiona w niepełnej wysokości). Do tego, zgodnie z dotychczas przyjętymi </w:t>
      </w:r>
      <w:r w:rsidR="00126968">
        <w:rPr>
          <w:rFonts w:ascii="Times New Roman" w:hAnsi="Times New Roman" w:cs="Times New Roman"/>
          <w:szCs w:val="24"/>
        </w:rPr>
        <w:t xml:space="preserve">ustawowymi </w:t>
      </w:r>
      <w:r w:rsidR="00ED72D8">
        <w:rPr>
          <w:rFonts w:ascii="Times New Roman" w:hAnsi="Times New Roman" w:cs="Times New Roman"/>
          <w:szCs w:val="24"/>
        </w:rPr>
        <w:t xml:space="preserve">zasadami, odpowiednio niższe kary przewiduje się w przypadku naruszeń dotyczących przejazdów </w:t>
      </w:r>
      <w:r w:rsidR="00ED72D8">
        <w:rPr>
          <w:rFonts w:ascii="Times New Roman" w:hAnsi="Times New Roman" w:cs="Times New Roman"/>
          <w:bCs/>
          <w:szCs w:val="24"/>
        </w:rPr>
        <w:t>zespołów</w:t>
      </w:r>
      <w:r w:rsidR="00204ABA" w:rsidRPr="00B357AE">
        <w:rPr>
          <w:rFonts w:ascii="Times New Roman" w:hAnsi="Times New Roman" w:cs="Times New Roman"/>
          <w:bCs/>
          <w:szCs w:val="24"/>
        </w:rPr>
        <w:t xml:space="preserve"> pojazdów o łącznej dopuszczalnej masie całkowitej powyżej 3,5 tony złożonego z samochodu osobowego o dopuszczalnej masie całkowitej nieprzekrac</w:t>
      </w:r>
      <w:r w:rsidR="00ED72D8">
        <w:rPr>
          <w:rFonts w:ascii="Times New Roman" w:hAnsi="Times New Roman" w:cs="Times New Roman"/>
          <w:bCs/>
          <w:szCs w:val="24"/>
        </w:rPr>
        <w:t>zającej 3,5 tony oraz przyczepy.</w:t>
      </w:r>
    </w:p>
    <w:p w14:paraId="265611B8" w14:textId="4367A6B0" w:rsidR="00ED72D8" w:rsidRDefault="00ED72D8" w:rsidP="00ED72D8">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bCs/>
          <w:szCs w:val="24"/>
        </w:rPr>
        <w:t xml:space="preserve">W konsekwencji uzupełnia się art. 13k o regulacje wskazujące, że oprócz </w:t>
      </w:r>
      <w:r w:rsidR="00204ABA" w:rsidRPr="00B357AE">
        <w:rPr>
          <w:rFonts w:ascii="Times New Roman" w:hAnsi="Times New Roman" w:cs="Times New Roman"/>
          <w:szCs w:val="24"/>
        </w:rPr>
        <w:t>właściciel</w:t>
      </w:r>
      <w:r>
        <w:rPr>
          <w:rFonts w:ascii="Times New Roman" w:hAnsi="Times New Roman" w:cs="Times New Roman"/>
          <w:szCs w:val="24"/>
        </w:rPr>
        <w:t xml:space="preserve">a, </w:t>
      </w:r>
      <w:r w:rsidR="00204ABA" w:rsidRPr="00B357AE">
        <w:rPr>
          <w:rFonts w:ascii="Times New Roman" w:hAnsi="Times New Roman" w:cs="Times New Roman"/>
          <w:szCs w:val="24"/>
        </w:rPr>
        <w:t>posiadacz</w:t>
      </w:r>
      <w:r>
        <w:rPr>
          <w:rFonts w:ascii="Times New Roman" w:hAnsi="Times New Roman" w:cs="Times New Roman"/>
          <w:szCs w:val="24"/>
        </w:rPr>
        <w:t xml:space="preserve">a, </w:t>
      </w:r>
      <w:r w:rsidR="00204ABA" w:rsidRPr="00B357AE">
        <w:rPr>
          <w:rFonts w:ascii="Times New Roman" w:hAnsi="Times New Roman" w:cs="Times New Roman"/>
          <w:szCs w:val="24"/>
        </w:rPr>
        <w:t>użytkownik</w:t>
      </w:r>
      <w:r>
        <w:rPr>
          <w:rFonts w:ascii="Times New Roman" w:hAnsi="Times New Roman" w:cs="Times New Roman"/>
          <w:szCs w:val="24"/>
        </w:rPr>
        <w:t>a pojazdu</w:t>
      </w:r>
      <w:r w:rsidR="00204ABA" w:rsidRPr="00B357AE">
        <w:rPr>
          <w:rFonts w:ascii="Times New Roman" w:hAnsi="Times New Roman" w:cs="Times New Roman"/>
          <w:szCs w:val="24"/>
        </w:rPr>
        <w:t xml:space="preserve"> </w:t>
      </w:r>
      <w:r>
        <w:rPr>
          <w:rFonts w:ascii="Times New Roman" w:hAnsi="Times New Roman" w:cs="Times New Roman"/>
          <w:szCs w:val="24"/>
        </w:rPr>
        <w:t>i</w:t>
      </w:r>
      <w:r w:rsidR="00204ABA" w:rsidRPr="00B357AE">
        <w:rPr>
          <w:rFonts w:ascii="Times New Roman" w:hAnsi="Times New Roman" w:cs="Times New Roman"/>
          <w:szCs w:val="24"/>
        </w:rPr>
        <w:t xml:space="preserve"> korzystające</w:t>
      </w:r>
      <w:r>
        <w:rPr>
          <w:rFonts w:ascii="Times New Roman" w:hAnsi="Times New Roman" w:cs="Times New Roman"/>
          <w:szCs w:val="24"/>
        </w:rPr>
        <w:t>go</w:t>
      </w:r>
      <w:r w:rsidR="00204ABA" w:rsidRPr="00B357AE">
        <w:rPr>
          <w:rFonts w:ascii="Times New Roman" w:hAnsi="Times New Roman" w:cs="Times New Roman"/>
          <w:szCs w:val="24"/>
        </w:rPr>
        <w:t xml:space="preserve"> z drogi </w:t>
      </w:r>
      <w:r>
        <w:rPr>
          <w:rFonts w:ascii="Times New Roman" w:hAnsi="Times New Roman" w:cs="Times New Roman"/>
          <w:szCs w:val="24"/>
        </w:rPr>
        <w:t>sankcja może zostać nałożona na użytkownika EETS. Pozwoli to na jasne rozdzielenie odpowiedzialność w przypadku stwierdzenia przez org</w:t>
      </w:r>
      <w:r w:rsidR="00716B7E">
        <w:rPr>
          <w:rFonts w:ascii="Times New Roman" w:hAnsi="Times New Roman" w:cs="Times New Roman"/>
          <w:szCs w:val="24"/>
        </w:rPr>
        <w:t>an kontrolny naruszenia, które dotyczy pojazdu objętego umową o świadczenie usługi EETS</w:t>
      </w:r>
      <w:r>
        <w:rPr>
          <w:rFonts w:ascii="Times New Roman" w:hAnsi="Times New Roman" w:cs="Times New Roman"/>
          <w:szCs w:val="24"/>
        </w:rPr>
        <w:t>.</w:t>
      </w:r>
    </w:p>
    <w:p w14:paraId="4994B30E" w14:textId="40CE7E36" w:rsidR="00ED72D8" w:rsidRPr="00ED72D8" w:rsidRDefault="008A1359" w:rsidP="00ED72D8">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7) </w:t>
      </w:r>
      <w:r w:rsidR="00ED72D8" w:rsidRPr="00ED72D8">
        <w:rPr>
          <w:rFonts w:ascii="Times New Roman" w:hAnsi="Times New Roman" w:cs="Times New Roman"/>
          <w:b/>
          <w:szCs w:val="24"/>
        </w:rPr>
        <w:t>art. 13ma-art. 13mg</w:t>
      </w:r>
    </w:p>
    <w:p w14:paraId="142B0496" w14:textId="618F37FD" w:rsidR="009A25D7" w:rsidRPr="005C0313" w:rsidRDefault="009A25D7" w:rsidP="009A25D7">
      <w:pPr>
        <w:pStyle w:val="ARTartustawynprozporzdzenia"/>
        <w:spacing w:after="120" w:line="240" w:lineRule="atLeast"/>
        <w:ind w:firstLine="0"/>
        <w:rPr>
          <w:rFonts w:ascii="Times New Roman" w:hAnsi="Times New Roman" w:cs="Times New Roman"/>
          <w:szCs w:val="24"/>
        </w:rPr>
      </w:pPr>
      <w:r w:rsidRPr="009A25D7">
        <w:rPr>
          <w:rFonts w:ascii="Times New Roman" w:hAnsi="Times New Roman" w:cs="Times New Roman"/>
          <w:szCs w:val="24"/>
        </w:rPr>
        <w:t xml:space="preserve">Wskazane przepisy dodawane w ustawie o drogach publicznych implementują regulacje Dyrektywy </w:t>
      </w:r>
      <w:r>
        <w:rPr>
          <w:rFonts w:ascii="Times New Roman" w:hAnsi="Times New Roman" w:cs="Times New Roman"/>
          <w:szCs w:val="24"/>
        </w:rPr>
        <w:t xml:space="preserve">dotyczące </w:t>
      </w:r>
      <w:r w:rsidRPr="009A25D7">
        <w:rPr>
          <w:rFonts w:ascii="Times New Roman" w:hAnsi="Times New Roman" w:cs="Times New Roman"/>
          <w:szCs w:val="24"/>
        </w:rPr>
        <w:t xml:space="preserve">transgranicznej wymiany informacji na temat przypadków nieuiszczenia opłat drogowych. </w:t>
      </w:r>
      <w:r>
        <w:rPr>
          <w:rFonts w:ascii="Times New Roman" w:hAnsi="Times New Roman" w:cs="Times New Roman"/>
          <w:szCs w:val="24"/>
        </w:rPr>
        <w:t>Istotą przedmiotowego rozwiązania jest wyznaczenie w każdym państwie członkowskim jednego punktu kontaktowego, za pośrednictwem którego następować będzie wzajemna wymiana danych o właścicielach i posiadaczach oraz o należących do nich pojazdach, co do których zaistniało podejrzenie popełnienia naruszenia obowiązku uiszcze</w:t>
      </w:r>
      <w:r w:rsidR="005C0313">
        <w:rPr>
          <w:rFonts w:ascii="Times New Roman" w:hAnsi="Times New Roman" w:cs="Times New Roman"/>
          <w:szCs w:val="24"/>
        </w:rPr>
        <w:t xml:space="preserve">nia opłaty drogowej. </w:t>
      </w:r>
      <w:r>
        <w:rPr>
          <w:rFonts w:ascii="Times New Roman" w:hAnsi="Times New Roman" w:cs="Times New Roman"/>
          <w:szCs w:val="24"/>
        </w:rPr>
        <w:t xml:space="preserve">Jako, że w powyższym zakresie Dyrektywa w znacznej mierze powiela już obowiązujące regulacje </w:t>
      </w:r>
      <w:r w:rsidR="00E53437" w:rsidRPr="00716B7E">
        <w:rPr>
          <w:rFonts w:ascii="Times New Roman" w:hAnsi="Times New Roman" w:cs="Times New Roman"/>
          <w:bCs/>
          <w:i/>
          <w:szCs w:val="24"/>
          <w:lang w:bidi="pl-PL"/>
        </w:rPr>
        <w:t>dyrektywy Parlamen</w:t>
      </w:r>
      <w:r w:rsidR="00C5430D" w:rsidRPr="00716B7E">
        <w:rPr>
          <w:rFonts w:ascii="Times New Roman" w:hAnsi="Times New Roman" w:cs="Times New Roman"/>
          <w:bCs/>
          <w:i/>
          <w:szCs w:val="24"/>
          <w:lang w:bidi="pl-PL"/>
        </w:rPr>
        <w:t xml:space="preserve">tu Europejskiego i Rady (UE) </w:t>
      </w:r>
      <w:r w:rsidR="00E53437" w:rsidRPr="00716B7E">
        <w:rPr>
          <w:rFonts w:ascii="Times New Roman" w:hAnsi="Times New Roman" w:cs="Times New Roman"/>
          <w:bCs/>
          <w:i/>
          <w:szCs w:val="24"/>
          <w:lang w:bidi="pl-PL"/>
        </w:rPr>
        <w:t>2015/413 z dnia 11 marca 2015 r. w sprawie ułatwień w zakresie transgranicznej wymiany informacji dotyczących przestępstw lub wykroczeń przeciwko bezpieczeństwu ruchu drogowego</w:t>
      </w:r>
      <w:r w:rsidR="00C5430D">
        <w:rPr>
          <w:rFonts w:ascii="Times New Roman" w:hAnsi="Times New Roman" w:cs="Times New Roman"/>
          <w:bCs/>
          <w:szCs w:val="24"/>
          <w:lang w:bidi="pl-PL"/>
        </w:rPr>
        <w:t xml:space="preserve">, zgodnie z intencją </w:t>
      </w:r>
      <w:r w:rsidR="00C5430D">
        <w:rPr>
          <w:rFonts w:ascii="Times New Roman" w:hAnsi="Times New Roman" w:cs="Times New Roman"/>
          <w:bCs/>
          <w:szCs w:val="24"/>
          <w:lang w:bidi="pl-PL"/>
        </w:rPr>
        <w:lastRenderedPageBreak/>
        <w:t>projektodawcy zadania z zakresu transgranicznej wymiany danych dotyczących naruszeń obowiązku uiszczania opłat drogowych powierzane zostaną funkcjonującemu Krajowe</w:t>
      </w:r>
      <w:r w:rsidR="00716B7E">
        <w:rPr>
          <w:rFonts w:ascii="Times New Roman" w:hAnsi="Times New Roman" w:cs="Times New Roman"/>
          <w:bCs/>
          <w:szCs w:val="24"/>
          <w:lang w:bidi="pl-PL"/>
        </w:rPr>
        <w:t>mu Punktowi Kontaktowemu</w:t>
      </w:r>
      <w:r w:rsidR="00C5430D">
        <w:rPr>
          <w:rFonts w:ascii="Times New Roman" w:hAnsi="Times New Roman" w:cs="Times New Roman"/>
          <w:bCs/>
          <w:szCs w:val="24"/>
          <w:lang w:bidi="pl-PL"/>
        </w:rPr>
        <w:t xml:space="preserve"> utworzonemu </w:t>
      </w:r>
      <w:r w:rsidR="00716B7E">
        <w:rPr>
          <w:rFonts w:ascii="Times New Roman" w:hAnsi="Times New Roman" w:cs="Times New Roman"/>
          <w:bCs/>
          <w:szCs w:val="24"/>
          <w:lang w:bidi="pl-PL"/>
        </w:rPr>
        <w:t xml:space="preserve">właśnie </w:t>
      </w:r>
      <w:r w:rsidR="00C5430D">
        <w:rPr>
          <w:rFonts w:ascii="Times New Roman" w:hAnsi="Times New Roman" w:cs="Times New Roman"/>
          <w:bCs/>
          <w:szCs w:val="24"/>
          <w:lang w:bidi="pl-PL"/>
        </w:rPr>
        <w:t xml:space="preserve">na mocy dyrektywy 2015/413. O ile kwestia wymiany </w:t>
      </w:r>
      <w:r w:rsidR="00C5430D" w:rsidRPr="00C5430D">
        <w:rPr>
          <w:rFonts w:ascii="Times New Roman" w:hAnsi="Times New Roman" w:cs="Times New Roman"/>
          <w:bCs/>
          <w:szCs w:val="24"/>
          <w:lang w:bidi="pl-PL"/>
        </w:rPr>
        <w:t>informacji dotyczących przestępstw lub wykroczeń przeciwko bezpieczeństwu ruchu drogowego</w:t>
      </w:r>
      <w:r w:rsidR="00C5430D">
        <w:rPr>
          <w:rFonts w:ascii="Times New Roman" w:hAnsi="Times New Roman" w:cs="Times New Roman"/>
          <w:bCs/>
          <w:szCs w:val="24"/>
          <w:lang w:bidi="pl-PL"/>
        </w:rPr>
        <w:t xml:space="preserve"> została, ze względu na przedmiot regulacji, wdrożona w ustawie – Prawo o ruchu drogowym</w:t>
      </w:r>
      <w:r w:rsidR="0072479C">
        <w:rPr>
          <w:rFonts w:ascii="Times New Roman" w:hAnsi="Times New Roman" w:cs="Times New Roman"/>
          <w:bCs/>
          <w:szCs w:val="24"/>
          <w:lang w:bidi="pl-PL"/>
        </w:rPr>
        <w:t>,</w:t>
      </w:r>
      <w:r w:rsidR="00C5430D">
        <w:rPr>
          <w:rFonts w:ascii="Times New Roman" w:hAnsi="Times New Roman" w:cs="Times New Roman"/>
          <w:bCs/>
          <w:szCs w:val="24"/>
          <w:lang w:bidi="pl-PL"/>
        </w:rPr>
        <w:t xml:space="preserve"> to w przypadku naruszeń, do których ma zastosowania Dyrektywa</w:t>
      </w:r>
      <w:r w:rsidR="0072479C">
        <w:rPr>
          <w:rFonts w:ascii="Times New Roman" w:hAnsi="Times New Roman" w:cs="Times New Roman"/>
          <w:bCs/>
          <w:szCs w:val="24"/>
          <w:lang w:bidi="pl-PL"/>
        </w:rPr>
        <w:t>,</w:t>
      </w:r>
      <w:r w:rsidR="00C5430D">
        <w:rPr>
          <w:rFonts w:ascii="Times New Roman" w:hAnsi="Times New Roman" w:cs="Times New Roman"/>
          <w:bCs/>
          <w:szCs w:val="24"/>
          <w:lang w:bidi="pl-PL"/>
        </w:rPr>
        <w:t xml:space="preserve"> zasadne jest co do zasady zaimplementowanie nowych rozwiązań w ustawie o drogach publicznych. Mowa jest tu bowiem o naruszeniach obowiązku ponoszenia opłat za korzystanie z </w:t>
      </w:r>
      <w:r w:rsidR="00861700">
        <w:rPr>
          <w:rFonts w:ascii="Times New Roman" w:hAnsi="Times New Roman" w:cs="Times New Roman"/>
          <w:bCs/>
          <w:szCs w:val="24"/>
          <w:lang w:bidi="pl-PL"/>
        </w:rPr>
        <w:t>infrastruktury</w:t>
      </w:r>
      <w:r w:rsidR="00C5430D">
        <w:rPr>
          <w:rFonts w:ascii="Times New Roman" w:hAnsi="Times New Roman" w:cs="Times New Roman"/>
          <w:bCs/>
          <w:szCs w:val="24"/>
          <w:lang w:bidi="pl-PL"/>
        </w:rPr>
        <w:t xml:space="preserve"> </w:t>
      </w:r>
      <w:r w:rsidR="00861700">
        <w:rPr>
          <w:rFonts w:ascii="Times New Roman" w:hAnsi="Times New Roman" w:cs="Times New Roman"/>
          <w:bCs/>
          <w:szCs w:val="24"/>
          <w:lang w:bidi="pl-PL"/>
        </w:rPr>
        <w:t>drogowej</w:t>
      </w:r>
      <w:r w:rsidR="00C5430D">
        <w:rPr>
          <w:rFonts w:ascii="Times New Roman" w:hAnsi="Times New Roman" w:cs="Times New Roman"/>
          <w:bCs/>
          <w:szCs w:val="24"/>
          <w:lang w:bidi="pl-PL"/>
        </w:rPr>
        <w:t xml:space="preserve">, co </w:t>
      </w:r>
      <w:r w:rsidR="00DC4F2E">
        <w:rPr>
          <w:rFonts w:ascii="Times New Roman" w:hAnsi="Times New Roman" w:cs="Times New Roman"/>
          <w:bCs/>
          <w:szCs w:val="24"/>
          <w:lang w:bidi="pl-PL"/>
        </w:rPr>
        <w:t>stanowi w krajowym ustawodawstwie odrębny typ naruszenia, w którym sankcja ma co do zasady charakter administracyjny. Zarówno ww. obowiązki, jak i kary za ich naruszenie określone są w dwóch ustawach, tj. ustawie o drogach publicznych oraz ustawie o autostradach płatnych oraz o Krajowym Funduszu Drogowym.</w:t>
      </w:r>
      <w:r w:rsidR="005C0313">
        <w:rPr>
          <w:rFonts w:ascii="Times New Roman" w:hAnsi="Times New Roman" w:cs="Times New Roman"/>
          <w:bCs/>
          <w:szCs w:val="24"/>
          <w:lang w:bidi="pl-PL"/>
        </w:rPr>
        <w:t xml:space="preserve"> Jako że pierwsza z tych ustaw jest niejako „ustawą matką” regulującą korzystanie z dróg </w:t>
      </w:r>
      <w:r w:rsidR="0072479C">
        <w:rPr>
          <w:rFonts w:ascii="Times New Roman" w:hAnsi="Times New Roman" w:cs="Times New Roman"/>
          <w:bCs/>
          <w:szCs w:val="24"/>
          <w:lang w:bidi="pl-PL"/>
        </w:rPr>
        <w:t>publicznych</w:t>
      </w:r>
      <w:r w:rsidR="005C0313">
        <w:rPr>
          <w:rFonts w:ascii="Times New Roman" w:hAnsi="Times New Roman" w:cs="Times New Roman"/>
          <w:bCs/>
          <w:szCs w:val="24"/>
          <w:lang w:bidi="pl-PL"/>
        </w:rPr>
        <w:t xml:space="preserve">, projektodawca uważa za zasadne uregulowanie zasad wymiany informacji dotyczących naruszeń obowiązku wnoszenia opłaty za przejazd autostradą właśnie w tej ustawie. Jedynie uregulowania dotyczące sporządzania i doręczania wezwań do wniesienia opłaty dodatkowej w związku z niewniesieniem opłaty za przejazd autostradą zostaną wdrożone w ustawie o autostradach płatnych oraz o Krajowym Funduszu Drogowym. Jednocześnie, </w:t>
      </w:r>
      <w:r w:rsidR="00716B7E">
        <w:rPr>
          <w:rFonts w:ascii="Times New Roman" w:hAnsi="Times New Roman" w:cs="Times New Roman"/>
          <w:bCs/>
          <w:szCs w:val="24"/>
          <w:lang w:bidi="pl-PL"/>
        </w:rPr>
        <w:t>w niezbędnym zakresie</w:t>
      </w:r>
      <w:r w:rsidR="005C0313">
        <w:rPr>
          <w:rFonts w:ascii="Times New Roman" w:hAnsi="Times New Roman" w:cs="Times New Roman"/>
          <w:bCs/>
          <w:szCs w:val="24"/>
          <w:lang w:bidi="pl-PL"/>
        </w:rPr>
        <w:t>, ustawa o drogach publicznych odsyła do ustawy – Prawo o ruchu drogowym, tak aby zapobiec niepotrzebnemu powielaniu takich samych przepisów w różnych aktach prawnych.</w:t>
      </w:r>
    </w:p>
    <w:p w14:paraId="52947F99" w14:textId="77777777" w:rsidR="009748FC" w:rsidRDefault="009748FC" w:rsidP="009A25D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Art. 13ma zawiera podstawowe regulacje dotyczące transgranicznej wymiany informacji o naruszeniach obowiązku uiszczania opłat drogowych, określając:</w:t>
      </w:r>
    </w:p>
    <w:p w14:paraId="4B252BA8" w14:textId="501DCCD2" w:rsidR="009748FC" w:rsidRDefault="009748FC" w:rsidP="0050209E">
      <w:pPr>
        <w:pStyle w:val="ARTartustawynprozporzdzenia"/>
        <w:numPr>
          <w:ilvl w:val="0"/>
          <w:numId w:val="17"/>
        </w:numPr>
        <w:spacing w:after="120" w:line="240" w:lineRule="atLeast"/>
        <w:rPr>
          <w:rFonts w:ascii="Times New Roman" w:hAnsi="Times New Roman" w:cs="Times New Roman"/>
          <w:szCs w:val="24"/>
        </w:rPr>
      </w:pPr>
      <w:r>
        <w:rPr>
          <w:rFonts w:ascii="Times New Roman" w:hAnsi="Times New Roman" w:cs="Times New Roman"/>
          <w:szCs w:val="24"/>
        </w:rPr>
        <w:t>podmiot odpowiedzialny za wymianę informacji</w:t>
      </w:r>
      <w:r w:rsidR="0050209E">
        <w:rPr>
          <w:rFonts w:ascii="Times New Roman" w:hAnsi="Times New Roman" w:cs="Times New Roman"/>
          <w:szCs w:val="24"/>
        </w:rPr>
        <w:t xml:space="preserve">, tj. </w:t>
      </w:r>
      <w:r>
        <w:rPr>
          <w:rFonts w:ascii="Times New Roman" w:hAnsi="Times New Roman" w:cs="Times New Roman"/>
          <w:szCs w:val="24"/>
        </w:rPr>
        <w:t>KPK;</w:t>
      </w:r>
    </w:p>
    <w:p w14:paraId="42933684" w14:textId="1D04AA2E" w:rsidR="005C0313" w:rsidRDefault="009748FC" w:rsidP="0050209E">
      <w:pPr>
        <w:pStyle w:val="ARTartustawynprozporzdzenia"/>
        <w:numPr>
          <w:ilvl w:val="0"/>
          <w:numId w:val="17"/>
        </w:numPr>
        <w:spacing w:after="120" w:line="240" w:lineRule="atLeast"/>
        <w:rPr>
          <w:rFonts w:ascii="Times New Roman" w:hAnsi="Times New Roman" w:cs="Times New Roman"/>
          <w:szCs w:val="24"/>
        </w:rPr>
      </w:pPr>
      <w:r>
        <w:rPr>
          <w:rFonts w:ascii="Times New Roman" w:hAnsi="Times New Roman" w:cs="Times New Roman"/>
          <w:szCs w:val="24"/>
        </w:rPr>
        <w:t>kogo lub czego dotyczy wymiana informacji</w:t>
      </w:r>
      <w:r w:rsidR="0050209E">
        <w:rPr>
          <w:rFonts w:ascii="Times New Roman" w:hAnsi="Times New Roman" w:cs="Times New Roman"/>
          <w:szCs w:val="24"/>
        </w:rPr>
        <w:t>, tj. właścicieli, posiadaczy i użytkowników pojazdów oraz pojazdów do nich należących;</w:t>
      </w:r>
    </w:p>
    <w:p w14:paraId="0A0FC973" w14:textId="0F48013C" w:rsidR="0050209E" w:rsidRDefault="009748FC" w:rsidP="0050209E">
      <w:pPr>
        <w:pStyle w:val="ARTartustawynprozporzdzenia"/>
        <w:numPr>
          <w:ilvl w:val="0"/>
          <w:numId w:val="17"/>
        </w:numPr>
        <w:spacing w:after="120" w:line="240" w:lineRule="atLeast"/>
        <w:rPr>
          <w:rFonts w:ascii="Times New Roman" w:hAnsi="Times New Roman" w:cs="Times New Roman"/>
          <w:szCs w:val="24"/>
        </w:rPr>
      </w:pPr>
      <w:r>
        <w:rPr>
          <w:rFonts w:ascii="Times New Roman" w:hAnsi="Times New Roman" w:cs="Times New Roman"/>
          <w:szCs w:val="24"/>
        </w:rPr>
        <w:t>jakie naruszenia są objęte wymianą informacji</w:t>
      </w:r>
      <w:r w:rsidR="0050209E">
        <w:rPr>
          <w:rFonts w:ascii="Times New Roman" w:hAnsi="Times New Roman" w:cs="Times New Roman"/>
          <w:szCs w:val="24"/>
        </w:rPr>
        <w:t>, uwzględniając zarówno naruszenia przewidziane prawem polskim, jak i prawem innych państw członkowskich UE.</w:t>
      </w:r>
    </w:p>
    <w:p w14:paraId="2E2A5515" w14:textId="6468941C" w:rsidR="00F21828" w:rsidRDefault="00F21828" w:rsidP="009A25D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odniesieniu do naruszeń przewidzianych prawem polskim, które mogą być przedmiotem transgranicznej wymiany informacji wymieniono wszystkie te naruszenia obowiązku uiszczenia opłaty elektronicznej oraz opłaty za przejazd autostradą, za których popełnienie ustawy przewidują sankcję w postaci kary administracyjnej albo opłaty dodatkowej. </w:t>
      </w:r>
      <w:r w:rsidR="00914572">
        <w:rPr>
          <w:rFonts w:ascii="Times New Roman" w:hAnsi="Times New Roman" w:cs="Times New Roman"/>
          <w:szCs w:val="24"/>
        </w:rPr>
        <w:t>Nie uwzględniono</w:t>
      </w:r>
      <w:r>
        <w:rPr>
          <w:rFonts w:ascii="Times New Roman" w:hAnsi="Times New Roman" w:cs="Times New Roman"/>
          <w:szCs w:val="24"/>
        </w:rPr>
        <w:t xml:space="preserve"> natomiast tych naruszeń</w:t>
      </w:r>
      <w:r w:rsidR="00914572">
        <w:rPr>
          <w:rFonts w:ascii="Times New Roman" w:hAnsi="Times New Roman" w:cs="Times New Roman"/>
          <w:szCs w:val="24"/>
        </w:rPr>
        <w:t xml:space="preserve"> przepisów,</w:t>
      </w:r>
      <w:r>
        <w:rPr>
          <w:rFonts w:ascii="Times New Roman" w:hAnsi="Times New Roman" w:cs="Times New Roman"/>
          <w:szCs w:val="24"/>
        </w:rPr>
        <w:t xml:space="preserve"> za które ustawa przewiduje karę grzywny, ponieważ w tych przypadkach sankcja nakładana jest na kierującego pojazdem, a Dyrektywa nie przewiduje wymiany danych w </w:t>
      </w:r>
      <w:r w:rsidR="0072479C">
        <w:rPr>
          <w:rFonts w:ascii="Times New Roman" w:hAnsi="Times New Roman" w:cs="Times New Roman"/>
          <w:szCs w:val="24"/>
        </w:rPr>
        <w:t>dotyczących kierowców</w:t>
      </w:r>
      <w:r>
        <w:rPr>
          <w:rFonts w:ascii="Times New Roman" w:hAnsi="Times New Roman" w:cs="Times New Roman"/>
          <w:szCs w:val="24"/>
        </w:rPr>
        <w:t>.</w:t>
      </w:r>
    </w:p>
    <w:p w14:paraId="41951483" w14:textId="77A91F7F" w:rsidR="001E1B11" w:rsidRDefault="001E1B11" w:rsidP="009A25D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ten sposób w krajowym prawodawstwie wdrożone zostaną art. 23 ust. 1 i 2 Dyrektywy.</w:t>
      </w:r>
    </w:p>
    <w:p w14:paraId="26159E0A" w14:textId="70DC83F2" w:rsidR="001E1B11" w:rsidRDefault="001E1B11" w:rsidP="009A25D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tym miejscu wskazać należy, że o ile w Dyrektywie mowa jest wyłącznie o właścicielach i posiadaczach pojazdu to w prawie polskim występuje jeszcze jeden podmiot wpisywany do CEPiK, jako ten który posiada tytuł prawny do pojazdu. Jest to użytkownik pojazdu</w:t>
      </w:r>
      <w:r w:rsidR="0072479C" w:rsidRPr="0072479C">
        <w:rPr>
          <w:rFonts w:ascii="Times New Roman" w:eastAsiaTheme="minorHAnsi" w:hAnsi="Times New Roman" w:cs="Times New Roman"/>
          <w:sz w:val="22"/>
          <w:szCs w:val="24"/>
          <w:lang w:eastAsia="en-US"/>
        </w:rPr>
        <w:t xml:space="preserve"> </w:t>
      </w:r>
      <w:r w:rsidR="0072479C" w:rsidRPr="0072479C">
        <w:rPr>
          <w:rFonts w:ascii="Times New Roman" w:hAnsi="Times New Roman" w:cs="Times New Roman"/>
          <w:szCs w:val="24"/>
        </w:rPr>
        <w:t>na podstawie umowy leasingu</w:t>
      </w:r>
      <w:r w:rsidRPr="001E1B11">
        <w:rPr>
          <w:rFonts w:ascii="Times New Roman" w:hAnsi="Times New Roman" w:cs="Times New Roman"/>
          <w:szCs w:val="24"/>
        </w:rPr>
        <w:t>, o który</w:t>
      </w:r>
      <w:r>
        <w:rPr>
          <w:rFonts w:ascii="Times New Roman" w:hAnsi="Times New Roman" w:cs="Times New Roman"/>
          <w:szCs w:val="24"/>
        </w:rPr>
        <w:t>m</w:t>
      </w:r>
      <w:r w:rsidRPr="001E1B11">
        <w:rPr>
          <w:rFonts w:ascii="Times New Roman" w:hAnsi="Times New Roman" w:cs="Times New Roman"/>
          <w:szCs w:val="24"/>
        </w:rPr>
        <w:t xml:space="preserve"> mowa w art. 80b ust. 1 pkt 4 ustawy </w:t>
      </w:r>
      <w:r w:rsidR="00887382">
        <w:rPr>
          <w:rFonts w:ascii="Times New Roman" w:hAnsi="Times New Roman" w:cs="Times New Roman"/>
          <w:szCs w:val="24"/>
        </w:rPr>
        <w:t>- Prawo o ruchu drogowym</w:t>
      </w:r>
      <w:r w:rsidR="00887382" w:rsidRPr="00887382">
        <w:rPr>
          <w:rFonts w:ascii="Times New Roman" w:hAnsi="Times New Roman" w:cs="Times New Roman"/>
          <w:szCs w:val="24"/>
        </w:rPr>
        <w:t xml:space="preserve"> o rejestrację którego wnioskował lea</w:t>
      </w:r>
      <w:r w:rsidR="00887382">
        <w:rPr>
          <w:rFonts w:ascii="Times New Roman" w:hAnsi="Times New Roman" w:cs="Times New Roman"/>
          <w:szCs w:val="24"/>
        </w:rPr>
        <w:t>singodawca - właściciel pojazdu. W</w:t>
      </w:r>
      <w:r>
        <w:rPr>
          <w:rFonts w:ascii="Times New Roman" w:hAnsi="Times New Roman" w:cs="Times New Roman"/>
          <w:szCs w:val="24"/>
        </w:rPr>
        <w:t xml:space="preserve"> konsekwencji, w przypadku przekazywania danych do innego państwa członkowskiego należy również uwzględnić w tej wymianie dane użytkownika</w:t>
      </w:r>
      <w:r w:rsidR="00887382">
        <w:rPr>
          <w:rFonts w:ascii="Times New Roman" w:hAnsi="Times New Roman" w:cs="Times New Roman"/>
          <w:szCs w:val="24"/>
        </w:rPr>
        <w:t>, który w istocie jest także posiadaczem pojazdu w rozumieniu prawa cywilnego.</w:t>
      </w:r>
    </w:p>
    <w:p w14:paraId="3B429EFD" w14:textId="01CEF4B8" w:rsidR="00887382" w:rsidRDefault="00887382" w:rsidP="009748FC">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celu sprecyzowania w jakich przypadkach dopuszczalne jest przekazanie informacji do innego państwa członkowskiego w ust. 3 zdefiniowano pojęcie </w:t>
      </w:r>
      <w:r w:rsidR="009748FC" w:rsidRPr="009748FC">
        <w:rPr>
          <w:rFonts w:ascii="Times New Roman" w:hAnsi="Times New Roman" w:cs="Times New Roman"/>
          <w:szCs w:val="24"/>
        </w:rPr>
        <w:t>n</w:t>
      </w:r>
      <w:r>
        <w:rPr>
          <w:rFonts w:ascii="Times New Roman" w:hAnsi="Times New Roman" w:cs="Times New Roman"/>
          <w:szCs w:val="24"/>
        </w:rPr>
        <w:t>aruszenia</w:t>
      </w:r>
      <w:r w:rsidR="009748FC" w:rsidRPr="009748FC">
        <w:rPr>
          <w:rFonts w:ascii="Times New Roman" w:hAnsi="Times New Roman" w:cs="Times New Roman"/>
          <w:szCs w:val="24"/>
        </w:rPr>
        <w:t xml:space="preserve"> obowiązku uiszczenia opłaty drogowej</w:t>
      </w:r>
      <w:r>
        <w:rPr>
          <w:rFonts w:ascii="Times New Roman" w:hAnsi="Times New Roman" w:cs="Times New Roman"/>
          <w:szCs w:val="24"/>
        </w:rPr>
        <w:t xml:space="preserve">. W przedmiotowym zakresie uwzględniono i wdrożone definicje </w:t>
      </w:r>
      <w:r w:rsidR="00F21828">
        <w:rPr>
          <w:rFonts w:ascii="Times New Roman" w:hAnsi="Times New Roman" w:cs="Times New Roman"/>
          <w:szCs w:val="24"/>
        </w:rPr>
        <w:lastRenderedPageBreak/>
        <w:t xml:space="preserve">„opłaty/opłaty drogowej” oraz </w:t>
      </w:r>
      <w:r w:rsidR="00914572">
        <w:rPr>
          <w:rFonts w:ascii="Times New Roman" w:hAnsi="Times New Roman" w:cs="Times New Roman"/>
          <w:szCs w:val="24"/>
        </w:rPr>
        <w:t>„nieuiszczenia</w:t>
      </w:r>
      <w:r w:rsidR="00914572" w:rsidRPr="00914572">
        <w:rPr>
          <w:rFonts w:ascii="Times New Roman" w:hAnsi="Times New Roman" w:cs="Times New Roman"/>
          <w:szCs w:val="24"/>
        </w:rPr>
        <w:t xml:space="preserve"> opłaty drogowej”</w:t>
      </w:r>
      <w:r w:rsidR="00914572">
        <w:rPr>
          <w:rFonts w:ascii="Times New Roman" w:hAnsi="Times New Roman" w:cs="Times New Roman"/>
          <w:szCs w:val="24"/>
        </w:rPr>
        <w:t xml:space="preserve"> </w:t>
      </w:r>
      <w:r>
        <w:rPr>
          <w:rFonts w:ascii="Times New Roman" w:hAnsi="Times New Roman" w:cs="Times New Roman"/>
          <w:szCs w:val="24"/>
        </w:rPr>
        <w:t>zawarte w art.</w:t>
      </w:r>
      <w:r w:rsidR="00F21828">
        <w:rPr>
          <w:rFonts w:ascii="Times New Roman" w:hAnsi="Times New Roman" w:cs="Times New Roman"/>
          <w:szCs w:val="24"/>
        </w:rPr>
        <w:t xml:space="preserve"> 2 pkt 21 i 22</w:t>
      </w:r>
      <w:r>
        <w:rPr>
          <w:rFonts w:ascii="Times New Roman" w:hAnsi="Times New Roman" w:cs="Times New Roman"/>
          <w:szCs w:val="24"/>
        </w:rPr>
        <w:t xml:space="preserve"> Dyrektywy.</w:t>
      </w:r>
    </w:p>
    <w:p w14:paraId="126A203B" w14:textId="59D55D6B" w:rsidR="00914572" w:rsidRDefault="00914572" w:rsidP="009748FC">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Mając na względzie konieczność implementacji art. 2 pkt 25 oraz art. 23 ust. 3 i 4 Dyrektywy w ust. 4 omawianego przepisu odsyła się do stosowania art. art. 80l </w:t>
      </w:r>
      <w:r w:rsidR="009B2C7A">
        <w:rPr>
          <w:rFonts w:ascii="Times New Roman" w:hAnsi="Times New Roman" w:cs="Times New Roman"/>
          <w:szCs w:val="24"/>
        </w:rPr>
        <w:t xml:space="preserve">ust. 1 </w:t>
      </w:r>
      <w:r>
        <w:rPr>
          <w:rFonts w:ascii="Times New Roman" w:hAnsi="Times New Roman" w:cs="Times New Roman"/>
          <w:szCs w:val="24"/>
        </w:rPr>
        <w:t xml:space="preserve">ustawy – Prawo o ruchu drogowym. Przesądza się w związku z tym, że wymiana informacji będzie następowała w systemie teleinformatycznym prowadzonym przez ministra właściwego do spraw informatyzacji. Zgodnie z wymaganiami określonymi przez Dyrektywę, ww. wymiana realizowana będzie </w:t>
      </w:r>
      <w:r w:rsidRPr="00914572">
        <w:rPr>
          <w:rFonts w:ascii="Times New Roman" w:hAnsi="Times New Roman" w:cs="Times New Roman"/>
          <w:szCs w:val="24"/>
        </w:rPr>
        <w:t xml:space="preserve">z wykorzystaniem oprogramowania, o którym mowa w art. 15 ust. 1 </w:t>
      </w:r>
      <w:r w:rsidRPr="00716B7E">
        <w:rPr>
          <w:rFonts w:ascii="Times New Roman" w:hAnsi="Times New Roman" w:cs="Times New Roman"/>
          <w:i/>
          <w:szCs w:val="24"/>
        </w:rPr>
        <w:t xml:space="preserve">decyzji Rady 2008/616/WSiSW z dnia 23 czerwca 2008 r. w sprawie wdrożenia decyzji 2008/615/WSiSW w sprawie intensyfikacji współpracy transgranicznej, szczególnie w zwalczaniu terroryzmu i przestępczości transgranicznej </w:t>
      </w:r>
      <w:r w:rsidRPr="00914572">
        <w:rPr>
          <w:rFonts w:ascii="Times New Roman" w:hAnsi="Times New Roman" w:cs="Times New Roman"/>
          <w:szCs w:val="24"/>
        </w:rPr>
        <w:t>(Dz.</w:t>
      </w:r>
      <w:r>
        <w:rPr>
          <w:rFonts w:ascii="Times New Roman" w:hAnsi="Times New Roman" w:cs="Times New Roman"/>
          <w:szCs w:val="24"/>
        </w:rPr>
        <w:t xml:space="preserve"> </w:t>
      </w:r>
      <w:r w:rsidRPr="00914572">
        <w:rPr>
          <w:rFonts w:ascii="Times New Roman" w:hAnsi="Times New Roman" w:cs="Times New Roman"/>
          <w:szCs w:val="24"/>
        </w:rPr>
        <w:t>Urz. UE L 210 z 06.08.2008, str. 12</w:t>
      </w:r>
      <w:r w:rsidR="007A38B0">
        <w:rPr>
          <w:rFonts w:ascii="Times New Roman" w:hAnsi="Times New Roman" w:cs="Times New Roman"/>
          <w:szCs w:val="24"/>
        </w:rPr>
        <w:t xml:space="preserve">). W przedmiotowym zakresie zastosowanie będą również miały </w:t>
      </w:r>
      <w:r w:rsidR="007A38B0" w:rsidRPr="007A38B0">
        <w:rPr>
          <w:rFonts w:ascii="Times New Roman" w:hAnsi="Times New Roman" w:cs="Times New Roman"/>
          <w:szCs w:val="24"/>
        </w:rPr>
        <w:t>procedur</w:t>
      </w:r>
      <w:r w:rsidR="007A38B0">
        <w:rPr>
          <w:rFonts w:ascii="Times New Roman" w:hAnsi="Times New Roman" w:cs="Times New Roman"/>
          <w:szCs w:val="24"/>
        </w:rPr>
        <w:t>y</w:t>
      </w:r>
      <w:r w:rsidR="007A38B0" w:rsidRPr="007A38B0">
        <w:rPr>
          <w:rFonts w:ascii="Times New Roman" w:hAnsi="Times New Roman" w:cs="Times New Roman"/>
          <w:szCs w:val="24"/>
        </w:rPr>
        <w:t xml:space="preserve"> określon</w:t>
      </w:r>
      <w:r w:rsidR="007A38B0">
        <w:rPr>
          <w:rFonts w:ascii="Times New Roman" w:hAnsi="Times New Roman" w:cs="Times New Roman"/>
          <w:szCs w:val="24"/>
        </w:rPr>
        <w:t>e</w:t>
      </w:r>
      <w:r w:rsidR="007A38B0" w:rsidRPr="007A38B0">
        <w:rPr>
          <w:rFonts w:ascii="Times New Roman" w:hAnsi="Times New Roman" w:cs="Times New Roman"/>
          <w:szCs w:val="24"/>
        </w:rPr>
        <w:t xml:space="preserve"> w rozdziale 3 pkt 2 i 3 załącznika do </w:t>
      </w:r>
      <w:r w:rsidR="007A38B0">
        <w:rPr>
          <w:rFonts w:ascii="Times New Roman" w:hAnsi="Times New Roman" w:cs="Times New Roman"/>
          <w:szCs w:val="24"/>
        </w:rPr>
        <w:t>ww. decyzji</w:t>
      </w:r>
      <w:r w:rsidR="007A38B0" w:rsidRPr="007A38B0">
        <w:rPr>
          <w:rFonts w:ascii="Times New Roman" w:hAnsi="Times New Roman" w:cs="Times New Roman"/>
          <w:szCs w:val="24"/>
        </w:rPr>
        <w:t>.</w:t>
      </w:r>
    </w:p>
    <w:p w14:paraId="7A6CAA7D" w14:textId="2963F40D" w:rsidR="007A38B0" w:rsidRDefault="007A38B0" w:rsidP="007A38B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Wreszcie w ust. 5 implementuje się art. 23 ust. 5 Dyrektywy, zgodnie z którym każde z państw członkowskich </w:t>
      </w:r>
      <w:r w:rsidRPr="007A38B0">
        <w:rPr>
          <w:rFonts w:ascii="Times New Roman" w:hAnsi="Times New Roman" w:cs="Times New Roman"/>
          <w:szCs w:val="24"/>
        </w:rPr>
        <w:t xml:space="preserve">ponosi swoje koszty powstałe w wyniku administrowania, użytkowania </w:t>
      </w:r>
      <w:r>
        <w:rPr>
          <w:rFonts w:ascii="Times New Roman" w:hAnsi="Times New Roman" w:cs="Times New Roman"/>
          <w:szCs w:val="24"/>
        </w:rPr>
        <w:br/>
      </w:r>
      <w:r w:rsidRPr="007A38B0">
        <w:rPr>
          <w:rFonts w:ascii="Times New Roman" w:hAnsi="Times New Roman" w:cs="Times New Roman"/>
          <w:szCs w:val="24"/>
        </w:rPr>
        <w:t>i</w:t>
      </w:r>
      <w:r>
        <w:rPr>
          <w:rFonts w:ascii="Times New Roman" w:hAnsi="Times New Roman" w:cs="Times New Roman"/>
          <w:szCs w:val="24"/>
        </w:rPr>
        <w:t xml:space="preserve"> utrzymania oprogramowania KPK</w:t>
      </w:r>
      <w:r w:rsidRPr="007A38B0">
        <w:rPr>
          <w:rFonts w:ascii="Times New Roman" w:hAnsi="Times New Roman" w:cs="Times New Roman"/>
          <w:szCs w:val="24"/>
        </w:rPr>
        <w:t>.</w:t>
      </w:r>
      <w:r>
        <w:rPr>
          <w:rFonts w:ascii="Times New Roman" w:hAnsi="Times New Roman" w:cs="Times New Roman"/>
          <w:szCs w:val="24"/>
        </w:rPr>
        <w:t xml:space="preserve"> W związku z powyższym w projekcie ustawy wyraźnie wskazuje się, że koszty budowy i wdrożenia</w:t>
      </w:r>
      <w:r w:rsidRPr="007A38B0">
        <w:rPr>
          <w:rFonts w:ascii="Times New Roman" w:hAnsi="Times New Roman" w:cs="Times New Roman"/>
          <w:szCs w:val="24"/>
        </w:rPr>
        <w:t xml:space="preserve"> rozwiązań umożliwiających transgraniczną wymianę informacji</w:t>
      </w:r>
      <w:r>
        <w:rPr>
          <w:rFonts w:ascii="Times New Roman" w:hAnsi="Times New Roman" w:cs="Times New Roman"/>
          <w:szCs w:val="24"/>
        </w:rPr>
        <w:t xml:space="preserve"> o naruszeniach obowiązku uiszczania opłat drogowych ponosi Fundusz - </w:t>
      </w:r>
      <w:r w:rsidRPr="007A38B0">
        <w:rPr>
          <w:rFonts w:ascii="Times New Roman" w:hAnsi="Times New Roman" w:cs="Times New Roman"/>
          <w:szCs w:val="24"/>
        </w:rPr>
        <w:t>Centralna Ewidencja Pojazdów i Kierowców</w:t>
      </w:r>
      <w:r>
        <w:rPr>
          <w:rFonts w:ascii="Times New Roman" w:hAnsi="Times New Roman" w:cs="Times New Roman"/>
          <w:szCs w:val="24"/>
        </w:rPr>
        <w:t xml:space="preserve">. Z Funduszu tego, na mocy ustawy – Prawo o ruchu drogowy, pokrywane są </w:t>
      </w:r>
      <w:r w:rsidR="0072479C">
        <w:rPr>
          <w:rFonts w:ascii="Times New Roman" w:hAnsi="Times New Roman" w:cs="Times New Roman"/>
          <w:szCs w:val="24"/>
        </w:rPr>
        <w:t xml:space="preserve">już obecnie ponoszone </w:t>
      </w:r>
      <w:r>
        <w:rPr>
          <w:rFonts w:ascii="Times New Roman" w:hAnsi="Times New Roman" w:cs="Times New Roman"/>
          <w:szCs w:val="24"/>
        </w:rPr>
        <w:t>koszty związane z funkcjonowaniem KPK.</w:t>
      </w:r>
    </w:p>
    <w:p w14:paraId="39EF1391" w14:textId="7EE98C7B" w:rsidR="00690872" w:rsidRDefault="00690872" w:rsidP="008A135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W art. 13mb określa się organy właściwe do uzyskiwania informacji o naruszeniach obowiązku uiszczenia opłat drogowych popełnionych na terytorium RP. Przedmiotowa regulacja </w:t>
      </w:r>
      <w:r w:rsidR="009B2C7A">
        <w:rPr>
          <w:rFonts w:ascii="Times New Roman" w:hAnsi="Times New Roman" w:cs="Times New Roman"/>
          <w:szCs w:val="24"/>
        </w:rPr>
        <w:t>ma oparcie w</w:t>
      </w:r>
      <w:r>
        <w:rPr>
          <w:rFonts w:ascii="Times New Roman" w:hAnsi="Times New Roman" w:cs="Times New Roman"/>
          <w:szCs w:val="24"/>
        </w:rPr>
        <w:t xml:space="preserve"> art. 23 ust. 3 zdanie trzecie Dyrektywy, który stanowi, że p</w:t>
      </w:r>
      <w:r w:rsidRPr="00690872">
        <w:rPr>
          <w:rFonts w:ascii="Times New Roman" w:hAnsi="Times New Roman" w:cs="Times New Roman"/>
          <w:szCs w:val="24"/>
        </w:rPr>
        <w:t>aństwo członkowskie, na którego terytorium miało miejsce nieuiszczeni</w:t>
      </w:r>
      <w:r>
        <w:rPr>
          <w:rFonts w:ascii="Times New Roman" w:hAnsi="Times New Roman" w:cs="Times New Roman"/>
          <w:szCs w:val="24"/>
        </w:rPr>
        <w:t xml:space="preserve">e opłaty drogowej, wykorzystuje </w:t>
      </w:r>
      <w:r w:rsidRPr="00690872">
        <w:rPr>
          <w:rFonts w:ascii="Times New Roman" w:hAnsi="Times New Roman" w:cs="Times New Roman"/>
          <w:szCs w:val="24"/>
        </w:rPr>
        <w:t>uzyskane dane do ustalenia osoby odpowiedzialnej za nieuiszczenie tej opłaty.</w:t>
      </w:r>
      <w:r w:rsidR="00320E8F">
        <w:rPr>
          <w:rFonts w:ascii="Times New Roman" w:hAnsi="Times New Roman" w:cs="Times New Roman"/>
          <w:szCs w:val="24"/>
        </w:rPr>
        <w:t xml:space="preserve"> Omawiana regulacja wskazuje dwa krajowe podmioty uprawnione w przedmiotowym zakresie, które są organami właściwymi do nakładania sankcji za naruszenie obowiązku uiszczenia opłaty elektronicznej albo opłaty za przejazd autostradą pobieranej na autostradach państwowych.</w:t>
      </w:r>
      <w:r w:rsidR="00F26B8E">
        <w:rPr>
          <w:rFonts w:ascii="Times New Roman" w:hAnsi="Times New Roman" w:cs="Times New Roman"/>
          <w:szCs w:val="24"/>
        </w:rPr>
        <w:t xml:space="preserve"> Są to, odpowiednio, Główny Inspektor Transportu Drogowego oraz Szef KAS, przy czym wymienione organy mogą upoważnić inspektorów, funkcjonariuszy i inne osoby zatrudnione do składania zapytań w ich imieniu. Podmioty te zostały zobowiązane do składania zapytań w ramach KPK </w:t>
      </w:r>
      <w:r w:rsidR="00F26B8E" w:rsidRPr="00F26B8E">
        <w:rPr>
          <w:rFonts w:ascii="Times New Roman" w:hAnsi="Times New Roman" w:cs="Times New Roman"/>
          <w:bCs/>
          <w:szCs w:val="24"/>
        </w:rPr>
        <w:t>przy użyciu urządzeń teletransmisji danych</w:t>
      </w:r>
      <w:r w:rsidR="00F26B8E">
        <w:rPr>
          <w:rFonts w:ascii="Times New Roman" w:hAnsi="Times New Roman" w:cs="Times New Roman"/>
          <w:bCs/>
          <w:szCs w:val="24"/>
        </w:rPr>
        <w:t xml:space="preserve"> oraz </w:t>
      </w:r>
      <w:r w:rsidR="00716B7E">
        <w:rPr>
          <w:rFonts w:ascii="Times New Roman" w:hAnsi="Times New Roman" w:cs="Times New Roman"/>
          <w:bCs/>
          <w:szCs w:val="24"/>
        </w:rPr>
        <w:t xml:space="preserve">do </w:t>
      </w:r>
      <w:r w:rsidR="00F26B8E">
        <w:rPr>
          <w:rFonts w:ascii="Times New Roman" w:hAnsi="Times New Roman" w:cs="Times New Roman"/>
          <w:bCs/>
          <w:szCs w:val="24"/>
        </w:rPr>
        <w:t xml:space="preserve">wykorzystywania </w:t>
      </w:r>
      <w:r w:rsidR="00716B7E">
        <w:rPr>
          <w:rFonts w:ascii="Times New Roman" w:hAnsi="Times New Roman" w:cs="Times New Roman"/>
          <w:bCs/>
          <w:szCs w:val="24"/>
        </w:rPr>
        <w:t>rozwiązań teleinformatycznych</w:t>
      </w:r>
      <w:r w:rsidR="00F26B8E" w:rsidRPr="00F26B8E">
        <w:rPr>
          <w:rFonts w:ascii="Times New Roman" w:hAnsi="Times New Roman" w:cs="Times New Roman"/>
          <w:bCs/>
          <w:szCs w:val="24"/>
        </w:rPr>
        <w:t xml:space="preserve"> przystosowane do współpracy z </w:t>
      </w:r>
      <w:r w:rsidR="00716B7E">
        <w:rPr>
          <w:rFonts w:ascii="Times New Roman" w:hAnsi="Times New Roman" w:cs="Times New Roman"/>
          <w:bCs/>
          <w:szCs w:val="24"/>
        </w:rPr>
        <w:t>KPK, co ma na celu usprawnienie przepływu informacji</w:t>
      </w:r>
      <w:r w:rsidR="0046355E">
        <w:rPr>
          <w:rFonts w:ascii="Times New Roman" w:hAnsi="Times New Roman" w:cs="Times New Roman"/>
          <w:bCs/>
          <w:szCs w:val="24"/>
        </w:rPr>
        <w:t>. Jednocześnie wskazuje się komu i w jakim celu mogą być udostępniane informacje uzyskane w wyniku transgranicznej wymiany danych przez GITD i Szefa KAS.</w:t>
      </w:r>
    </w:p>
    <w:p w14:paraId="51F5C3A2" w14:textId="07021B25" w:rsidR="002D3984" w:rsidRDefault="002D3984" w:rsidP="002D3984">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W kolejnym dodawanym przepisie - art.13mc – reguluje się katalog danych podlegających transgranicznej wymianie danych, w podziale na dane przekazywane innym państwom </w:t>
      </w:r>
      <w:r w:rsidR="00D34130">
        <w:rPr>
          <w:rFonts w:ascii="Times New Roman" w:hAnsi="Times New Roman" w:cs="Times New Roman"/>
          <w:bCs/>
          <w:szCs w:val="24"/>
        </w:rPr>
        <w:t xml:space="preserve">członkowskim UE </w:t>
      </w:r>
      <w:r>
        <w:rPr>
          <w:rFonts w:ascii="Times New Roman" w:hAnsi="Times New Roman" w:cs="Times New Roman"/>
          <w:bCs/>
          <w:szCs w:val="24"/>
        </w:rPr>
        <w:t>i dane uzyskiwane z tych państw.</w:t>
      </w:r>
      <w:r w:rsidR="00D34130">
        <w:rPr>
          <w:rFonts w:ascii="Times New Roman" w:hAnsi="Times New Roman" w:cs="Times New Roman"/>
          <w:bCs/>
          <w:szCs w:val="24"/>
        </w:rPr>
        <w:t xml:space="preserve"> W przedmiotowym zakresie projektowana ustawa wdraża postanowienia załącznika nr I do Dyrektywy, z uwzględnieniem terminologii stosowanej w odniesieniu do poszczególnych rodzajów da</w:t>
      </w:r>
      <w:r w:rsidR="006F625D">
        <w:rPr>
          <w:rFonts w:ascii="Times New Roman" w:hAnsi="Times New Roman" w:cs="Times New Roman"/>
          <w:bCs/>
          <w:szCs w:val="24"/>
        </w:rPr>
        <w:t>nych w krajowym ustawodawstwie.</w:t>
      </w:r>
    </w:p>
    <w:p w14:paraId="2BF43D02" w14:textId="0057F45B" w:rsidR="002D3984" w:rsidRDefault="006F625D" w:rsidP="002D3984">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W art. 13md reguluje się kwestii sprawozdawczości z wykonywania przez RP zadań w zakresie </w:t>
      </w:r>
      <w:r w:rsidR="00286A3A">
        <w:rPr>
          <w:rFonts w:ascii="Times New Roman" w:hAnsi="Times New Roman" w:cs="Times New Roman"/>
          <w:bCs/>
          <w:szCs w:val="24"/>
        </w:rPr>
        <w:t>transgranicznej wymiany danych, dokonując jednocześnie implementacji art. 26 Dyrektywy. Wskazuje się ministra do spraw transportu jako organ odpowiedzialny za cykliczne przekazywanie ww. sprawozdań do Komisji Europejskiej na podstawie danych uzyskanych od organu prowadzącego KPK (ministra właściwego spraw informatyzacji) oraz krajowych organów uprawnionych.</w:t>
      </w:r>
    </w:p>
    <w:p w14:paraId="40893FDA" w14:textId="41B5DED8" w:rsidR="00BF4BDB" w:rsidRDefault="00BF4BDB" w:rsidP="00BF4BDB">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lastRenderedPageBreak/>
        <w:t xml:space="preserve">Z kolei w art. 13me wprowadza się szczegółowe uregulowania dotyczące przetwarzania danych osobowych w ramach transgranicznej wymiany informacji oraz ochrony tych danych. Opisywana regulacja stanowi wdrożenie </w:t>
      </w:r>
      <w:r w:rsidR="006926B3">
        <w:rPr>
          <w:rFonts w:ascii="Times New Roman" w:hAnsi="Times New Roman" w:cs="Times New Roman"/>
          <w:szCs w:val="24"/>
        </w:rPr>
        <w:t>szeregu przepisów Dyrektywy: art. 23 ust 2 zdanie</w:t>
      </w:r>
      <w:r w:rsidR="006926B3" w:rsidRPr="006926B3">
        <w:rPr>
          <w:rFonts w:ascii="Times New Roman" w:hAnsi="Times New Roman" w:cs="Times New Roman"/>
          <w:szCs w:val="24"/>
        </w:rPr>
        <w:t xml:space="preserve"> czwarte </w:t>
      </w:r>
      <w:r w:rsidR="006926B3">
        <w:rPr>
          <w:rFonts w:ascii="Times New Roman" w:hAnsi="Times New Roman" w:cs="Times New Roman"/>
          <w:szCs w:val="24"/>
        </w:rPr>
        <w:t>oraz</w:t>
      </w:r>
      <w:r w:rsidR="006926B3" w:rsidRPr="006926B3">
        <w:rPr>
          <w:rFonts w:ascii="Times New Roman" w:hAnsi="Times New Roman" w:cs="Times New Roman"/>
          <w:szCs w:val="24"/>
        </w:rPr>
        <w:t xml:space="preserve"> </w:t>
      </w:r>
      <w:r w:rsidR="006926B3">
        <w:rPr>
          <w:rFonts w:ascii="Times New Roman" w:hAnsi="Times New Roman" w:cs="Times New Roman"/>
          <w:szCs w:val="24"/>
        </w:rPr>
        <w:t>art. 27 ust. 2-4. W związku z powyższym jednoznacznie przesądza się, że w celu transgranicznej wymiany danych oraz przygotowania i doręczenia dokumentów stanowiących efekt tej wymiany, krajowe podmioty uprawnione nie mogą przetwarzać danych osobowych innych niż te wymienione w art. 13mc. Jednocześnie ściśle określa się w jakich celach</w:t>
      </w:r>
      <w:r w:rsidR="00B82467">
        <w:rPr>
          <w:rFonts w:ascii="Times New Roman" w:hAnsi="Times New Roman" w:cs="Times New Roman"/>
          <w:szCs w:val="24"/>
        </w:rPr>
        <w:t xml:space="preserve"> mogą być przetwarzane ww. dane, tj. w pierwszym etapie do ustalenia podmiotu odpowiedzialnego, a następnie przeprowadzenia stosownej procedury i ewentualnego wymierzenia sankcji.</w:t>
      </w:r>
      <w:r w:rsidR="005A11B4">
        <w:rPr>
          <w:rFonts w:ascii="Times New Roman" w:hAnsi="Times New Roman" w:cs="Times New Roman"/>
          <w:szCs w:val="24"/>
        </w:rPr>
        <w:t xml:space="preserve">. </w:t>
      </w:r>
    </w:p>
    <w:p w14:paraId="1DF49A5F" w14:textId="15AEA426" w:rsidR="005A11B4" w:rsidRDefault="005A11B4" w:rsidP="00BF4BDB">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Zgodnie z wymaganiami wynikającymi z art. 23 ust. 2 zdanie czwarte Dyrektywy w omawianym przepisie zawarto </w:t>
      </w:r>
      <w:r w:rsidR="009B2C7A">
        <w:rPr>
          <w:rFonts w:ascii="Times New Roman" w:hAnsi="Times New Roman" w:cs="Times New Roman"/>
          <w:szCs w:val="24"/>
        </w:rPr>
        <w:t xml:space="preserve">odesłanie do </w:t>
      </w:r>
      <w:r w:rsidR="009B2C7A">
        <w:t xml:space="preserve">art. </w:t>
      </w:r>
      <w:r w:rsidR="009B2C7A" w:rsidRPr="00786F44">
        <w:t>39 ustawy z dnia 14 grudnia 2019 r. o ochronie danych osobowych przetwarzanych w związku z zapobieganiem i zwalczaniem przestępczości (Dz. U. z 2019 r. poz. 125)</w:t>
      </w:r>
      <w:r w:rsidR="009B2C7A">
        <w:t xml:space="preserve">, gdzie określono </w:t>
      </w:r>
      <w:r>
        <w:rPr>
          <w:rFonts w:ascii="Times New Roman" w:hAnsi="Times New Roman" w:cs="Times New Roman"/>
          <w:szCs w:val="24"/>
        </w:rPr>
        <w:t xml:space="preserve"> środk</w:t>
      </w:r>
      <w:r w:rsidR="009B2C7A">
        <w:rPr>
          <w:rFonts w:ascii="Times New Roman" w:hAnsi="Times New Roman" w:cs="Times New Roman"/>
          <w:szCs w:val="24"/>
        </w:rPr>
        <w:t>i</w:t>
      </w:r>
      <w:r>
        <w:rPr>
          <w:rFonts w:ascii="Times New Roman" w:hAnsi="Times New Roman" w:cs="Times New Roman"/>
          <w:szCs w:val="24"/>
        </w:rPr>
        <w:t xml:space="preserve">, które mają na celu </w:t>
      </w:r>
      <w:r w:rsidR="00BF4BDB" w:rsidRPr="00BF4BDB">
        <w:rPr>
          <w:rFonts w:ascii="Times New Roman" w:hAnsi="Times New Roman" w:cs="Times New Roman"/>
          <w:szCs w:val="24"/>
        </w:rPr>
        <w:t>z</w:t>
      </w:r>
      <w:r>
        <w:rPr>
          <w:rFonts w:ascii="Times New Roman" w:hAnsi="Times New Roman" w:cs="Times New Roman"/>
          <w:szCs w:val="24"/>
        </w:rPr>
        <w:t xml:space="preserve">apobieganie </w:t>
      </w:r>
      <w:r w:rsidR="00BF4BDB" w:rsidRPr="00BF4BDB">
        <w:rPr>
          <w:rFonts w:ascii="Times New Roman" w:hAnsi="Times New Roman" w:cs="Times New Roman"/>
          <w:szCs w:val="24"/>
        </w:rPr>
        <w:t>nadużyciom lub niezgodnemu z prawem dostępowi lub przekazywaniu</w:t>
      </w:r>
      <w:r>
        <w:rPr>
          <w:rFonts w:ascii="Times New Roman" w:hAnsi="Times New Roman" w:cs="Times New Roman"/>
          <w:szCs w:val="24"/>
        </w:rPr>
        <w:t xml:space="preserve"> danych osobowych.</w:t>
      </w:r>
      <w:r w:rsidR="00EC1BDD">
        <w:rPr>
          <w:rFonts w:ascii="Times New Roman" w:hAnsi="Times New Roman" w:cs="Times New Roman"/>
          <w:szCs w:val="24"/>
        </w:rPr>
        <w:t xml:space="preserve"> Są to różnego rodzaju środki o charakterze kadrowym, organizacyjnym i technicznym, uwzględniające fakt, że co do zasady przedmiotowe dane będą przetwarzane za pośrednictwem systemu teleinformatycznego.</w:t>
      </w:r>
    </w:p>
    <w:p w14:paraId="5F3D5FE3" w14:textId="226EC916" w:rsidR="00BF4BDB" w:rsidRPr="00BF4BDB" w:rsidRDefault="00DC73A7" w:rsidP="00BF4BDB">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Analogicznie jak w przypadku innych przepisów krajowych regulujących </w:t>
      </w:r>
      <w:r w:rsidR="006B55C7">
        <w:rPr>
          <w:rFonts w:ascii="Times New Roman" w:hAnsi="Times New Roman" w:cs="Times New Roman"/>
          <w:szCs w:val="24"/>
        </w:rPr>
        <w:t xml:space="preserve">materię dotyczącą </w:t>
      </w:r>
      <w:r w:rsidR="0072479C">
        <w:rPr>
          <w:rFonts w:ascii="Times New Roman" w:hAnsi="Times New Roman" w:cs="Times New Roman"/>
          <w:szCs w:val="24"/>
        </w:rPr>
        <w:t xml:space="preserve">stosowania </w:t>
      </w:r>
      <w:r w:rsidR="006B55C7">
        <w:rPr>
          <w:rFonts w:ascii="Times New Roman" w:hAnsi="Times New Roman" w:cs="Times New Roman"/>
          <w:szCs w:val="24"/>
        </w:rPr>
        <w:t>przymusu administracyjnego (kontrole, sankcyjne postępowania administracyjne) wyraźnie przesądza się, że w</w:t>
      </w:r>
      <w:r w:rsidR="00BF4BDB" w:rsidRPr="00BF4BDB">
        <w:rPr>
          <w:rFonts w:ascii="Times New Roman" w:hAnsi="Times New Roman" w:cs="Times New Roman"/>
          <w:szCs w:val="24"/>
        </w:rPr>
        <w:t>ystąpienie z ż</w:t>
      </w:r>
      <w:r w:rsidR="006B55C7">
        <w:rPr>
          <w:rFonts w:ascii="Times New Roman" w:hAnsi="Times New Roman" w:cs="Times New Roman"/>
          <w:szCs w:val="24"/>
        </w:rPr>
        <w:t>ądaniem ograniczenia przetwarzania danych</w:t>
      </w:r>
      <w:r w:rsidR="00BF4BDB" w:rsidRPr="00BF4BDB">
        <w:rPr>
          <w:rFonts w:ascii="Times New Roman" w:hAnsi="Times New Roman" w:cs="Times New Roman"/>
          <w:szCs w:val="24"/>
        </w:rPr>
        <w:t xml:space="preserve"> nie wpływa na transgraniczną wymianę</w:t>
      </w:r>
      <w:r w:rsidR="006B55C7">
        <w:rPr>
          <w:rFonts w:ascii="Times New Roman" w:hAnsi="Times New Roman" w:cs="Times New Roman"/>
          <w:szCs w:val="24"/>
        </w:rPr>
        <w:t xml:space="preserve"> informacji oraz na uprawnienia</w:t>
      </w:r>
      <w:r w:rsidR="00BF4BDB" w:rsidRPr="00BF4BDB">
        <w:rPr>
          <w:rFonts w:ascii="Times New Roman" w:hAnsi="Times New Roman" w:cs="Times New Roman"/>
          <w:szCs w:val="24"/>
        </w:rPr>
        <w:t xml:space="preserve"> Głównego Inspektora Transportu Drogowego do sporządzenia</w:t>
      </w:r>
      <w:r w:rsidR="006B55C7">
        <w:rPr>
          <w:rFonts w:ascii="Times New Roman" w:hAnsi="Times New Roman" w:cs="Times New Roman"/>
          <w:szCs w:val="24"/>
        </w:rPr>
        <w:t xml:space="preserve"> i doręczenia zawiadomienia KPK oraz </w:t>
      </w:r>
      <w:r w:rsidR="00BF4BDB" w:rsidRPr="00BF4BDB">
        <w:rPr>
          <w:rFonts w:ascii="Times New Roman" w:hAnsi="Times New Roman" w:cs="Times New Roman"/>
          <w:szCs w:val="24"/>
        </w:rPr>
        <w:t>Szefa KAS do wystawienia i doręczenia wezwania do wniesienia opłaty dodatkowej.</w:t>
      </w:r>
    </w:p>
    <w:p w14:paraId="0C798425" w14:textId="0CD1143B" w:rsidR="00460A10" w:rsidRPr="00460A10" w:rsidRDefault="00460A10" w:rsidP="00460A1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Kolejne dwa przepisy – art. 13mf i art. 13mg – stanowią przede wszystkim implementację art. 24 ust. 1 zdanie pierwsze Dyrektywy, zgodnie z którym p</w:t>
      </w:r>
      <w:r w:rsidRPr="00460A10">
        <w:rPr>
          <w:rFonts w:ascii="Times New Roman" w:hAnsi="Times New Roman" w:cs="Times New Roman"/>
          <w:szCs w:val="24"/>
        </w:rPr>
        <w:t>aństwo członkowskie, na którego terytorium miało miejsce nieuiszczenie opłaty drogowej, decyduje o</w:t>
      </w:r>
      <w:r>
        <w:rPr>
          <w:rFonts w:ascii="Times New Roman" w:hAnsi="Times New Roman" w:cs="Times New Roman"/>
          <w:szCs w:val="24"/>
        </w:rPr>
        <w:t xml:space="preserve"> </w:t>
      </w:r>
      <w:r w:rsidRPr="00460A10">
        <w:rPr>
          <w:rFonts w:ascii="Times New Roman" w:hAnsi="Times New Roman" w:cs="Times New Roman"/>
          <w:szCs w:val="24"/>
        </w:rPr>
        <w:t>wszczęciu lub zaniechaniu wszczęcia postępowania następczego dotyczącego przypadku nieuiszczenia opłaty</w:t>
      </w:r>
      <w:r>
        <w:rPr>
          <w:rFonts w:ascii="Times New Roman" w:hAnsi="Times New Roman" w:cs="Times New Roman"/>
          <w:szCs w:val="24"/>
        </w:rPr>
        <w:t xml:space="preserve"> </w:t>
      </w:r>
      <w:r w:rsidRPr="00460A10">
        <w:rPr>
          <w:rFonts w:ascii="Times New Roman" w:hAnsi="Times New Roman" w:cs="Times New Roman"/>
          <w:szCs w:val="24"/>
        </w:rPr>
        <w:t>drogowej.</w:t>
      </w:r>
      <w:r>
        <w:rPr>
          <w:rFonts w:ascii="Times New Roman" w:hAnsi="Times New Roman" w:cs="Times New Roman"/>
          <w:szCs w:val="24"/>
        </w:rPr>
        <w:t xml:space="preserve"> Ten stosunkowo krótki przepis </w:t>
      </w:r>
      <w:r w:rsidR="000D4361">
        <w:rPr>
          <w:rFonts w:ascii="Times New Roman" w:hAnsi="Times New Roman" w:cs="Times New Roman"/>
          <w:szCs w:val="24"/>
        </w:rPr>
        <w:t xml:space="preserve">Dyrektywy </w:t>
      </w:r>
      <w:r>
        <w:rPr>
          <w:rFonts w:ascii="Times New Roman" w:hAnsi="Times New Roman" w:cs="Times New Roman"/>
          <w:szCs w:val="24"/>
        </w:rPr>
        <w:t xml:space="preserve">wymaga szeregu regulacji w prawie krajowym, tak aby uwzględnić uwarunkowania systemowe tego prawa i zapewnić na ile jest to możliwe </w:t>
      </w:r>
      <w:r w:rsidR="00FA4758">
        <w:rPr>
          <w:rFonts w:ascii="Times New Roman" w:hAnsi="Times New Roman" w:cs="Times New Roman"/>
          <w:szCs w:val="24"/>
        </w:rPr>
        <w:t>skuteczne</w:t>
      </w:r>
      <w:r>
        <w:rPr>
          <w:rFonts w:ascii="Times New Roman" w:hAnsi="Times New Roman" w:cs="Times New Roman"/>
          <w:szCs w:val="24"/>
        </w:rPr>
        <w:t xml:space="preserve"> i efektywne prowadzenia „postępowań następczych”, tj. postępowań w sprawie nałożenia lub pobrania sankcji za naruszenie obowiązku uiszczenia opłaty elektronicznej albo obowiązku wniesienia opłaty za przejazd autostradą państwową.</w:t>
      </w:r>
      <w:r w:rsidR="00CB054C">
        <w:rPr>
          <w:rFonts w:ascii="Times New Roman" w:hAnsi="Times New Roman" w:cs="Times New Roman"/>
          <w:szCs w:val="24"/>
        </w:rPr>
        <w:t xml:space="preserve"> W tym ostatnim zakresie opisana kwestia jest regulowana </w:t>
      </w:r>
      <w:r w:rsidR="000D4361">
        <w:rPr>
          <w:rFonts w:ascii="Times New Roman" w:hAnsi="Times New Roman" w:cs="Times New Roman"/>
          <w:szCs w:val="24"/>
        </w:rPr>
        <w:t xml:space="preserve">w ramach nowelizacji </w:t>
      </w:r>
      <w:r w:rsidR="00CB054C">
        <w:rPr>
          <w:rFonts w:ascii="Times New Roman" w:hAnsi="Times New Roman" w:cs="Times New Roman"/>
          <w:szCs w:val="24"/>
        </w:rPr>
        <w:t>ustawy o autostradach płatnych oraz o Krajowym Funduszu Drogowym.</w:t>
      </w:r>
    </w:p>
    <w:p w14:paraId="7E97EAAF" w14:textId="64D375DD" w:rsidR="00690872" w:rsidRDefault="00FA4758" w:rsidP="00460A1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pierwszej kolejności należy dokonać modyfikacji ogólnej zasady, wynikającej z art. 13k ust. 4 ustawy o drogach publicznych, określającej podmioty, na które nakładane są kary pieniężne za naruszenie obowiązku uiszczenia opłaty elektronicznej. Jako, że w wyniku transgranicznej wymiany danych GITD będzie uzyskiwał dane wyłącznie właściciela lub posiadacza pojazdu, powinny być to jedyne podmioty, które będą podlegały ww. sankcjom, przy czym w przypadku gdy w dokumentach rejestracyjnych pojazdu będzie widniał oprócz właściciela również posiadacz pojazdu to w takim przypadku ten ostatni podmiot zostanie poddany karze.</w:t>
      </w:r>
    </w:p>
    <w:p w14:paraId="1F5D802B" w14:textId="117F5905" w:rsidR="00CB054C" w:rsidRDefault="00CB054C" w:rsidP="00460A1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dalszej kolejności zwrócić należy uwagę, że przepisy Dyrektywy przewidują wyłącznie samą wymianę informacji o podmiotach naruszających obowiązek uiszczenia opłat drogowych – brak natomiast regulacji dotyczącej wzajemnej pomocy państw członkowskich UE w zakresie egzekucji już wymierzonej sankcji. Dodatkowo, nie ulega wątpliwości, że postępowania administracyjne prowadzone przeciwko podmiotowi mającemu siedzibę albo miejsce zamieszkania zagranicą będzie znacząco kosztowniejsze niż prowadzenie postępowań krajowych. Po pierwsze, konieczne będzie przetłumaczenie zawiadomienia o wszczęciu </w:t>
      </w:r>
      <w:r>
        <w:rPr>
          <w:rFonts w:ascii="Times New Roman" w:hAnsi="Times New Roman" w:cs="Times New Roman"/>
          <w:szCs w:val="24"/>
        </w:rPr>
        <w:lastRenderedPageBreak/>
        <w:t xml:space="preserve">postępowania administracyjnego na język urzędowy państwa rejestracji pojazdu oraz poniesienie wyższych kosztów doręczenia korespondencji (co najmniej trzech pism w pierwszej instancji: zawiadomienia o wszczęciu postępowania, zawiadomienia </w:t>
      </w:r>
      <w:r w:rsidR="001B61D3">
        <w:rPr>
          <w:rFonts w:ascii="Times New Roman" w:hAnsi="Times New Roman" w:cs="Times New Roman"/>
          <w:szCs w:val="24"/>
        </w:rPr>
        <w:t xml:space="preserve">kierowanego do Strony na podstawie </w:t>
      </w:r>
      <w:r>
        <w:rPr>
          <w:rFonts w:ascii="Times New Roman" w:hAnsi="Times New Roman" w:cs="Times New Roman"/>
          <w:szCs w:val="24"/>
        </w:rPr>
        <w:t>z art. 81 Kpa</w:t>
      </w:r>
      <w:r w:rsidR="001B61D3">
        <w:rPr>
          <w:rFonts w:ascii="Times New Roman" w:hAnsi="Times New Roman" w:cs="Times New Roman"/>
          <w:szCs w:val="24"/>
        </w:rPr>
        <w:t xml:space="preserve"> oraz decyzji administracyjnej)</w:t>
      </w:r>
      <w:r>
        <w:rPr>
          <w:rFonts w:ascii="Times New Roman" w:hAnsi="Times New Roman" w:cs="Times New Roman"/>
          <w:szCs w:val="24"/>
        </w:rPr>
        <w:t xml:space="preserve">. </w:t>
      </w:r>
      <w:r w:rsidR="001B61D3">
        <w:rPr>
          <w:rFonts w:ascii="Times New Roman" w:hAnsi="Times New Roman" w:cs="Times New Roman"/>
          <w:szCs w:val="24"/>
        </w:rPr>
        <w:t xml:space="preserve">Mając na względzie powyższe, kierując się ekonomiką realizacji zadań </w:t>
      </w:r>
      <w:r w:rsidR="000D4361">
        <w:rPr>
          <w:rFonts w:ascii="Times New Roman" w:hAnsi="Times New Roman" w:cs="Times New Roman"/>
          <w:szCs w:val="24"/>
        </w:rPr>
        <w:t>przez administrację publiczną</w:t>
      </w:r>
      <w:r w:rsidR="001B61D3">
        <w:rPr>
          <w:rFonts w:ascii="Times New Roman" w:hAnsi="Times New Roman" w:cs="Times New Roman"/>
          <w:szCs w:val="24"/>
        </w:rPr>
        <w:t xml:space="preserve">, należy na szczeblu ustawowym wprowadzić przesłanki, w których organ </w:t>
      </w:r>
      <w:r w:rsidR="009B2C7A">
        <w:rPr>
          <w:rFonts w:ascii="Times New Roman" w:hAnsi="Times New Roman" w:cs="Times New Roman"/>
          <w:szCs w:val="24"/>
        </w:rPr>
        <w:t xml:space="preserve">może </w:t>
      </w:r>
      <w:r w:rsidR="001B61D3">
        <w:rPr>
          <w:rFonts w:ascii="Times New Roman" w:hAnsi="Times New Roman" w:cs="Times New Roman"/>
          <w:szCs w:val="24"/>
        </w:rPr>
        <w:t xml:space="preserve">zaniechać wszczynania postępowania wobec podmiotu, którego dane zostały ustalone w wyniku transgranicznej wymiany informacji. </w:t>
      </w:r>
      <w:r w:rsidR="00F77654">
        <w:rPr>
          <w:rFonts w:ascii="Times New Roman" w:hAnsi="Times New Roman" w:cs="Times New Roman"/>
          <w:szCs w:val="24"/>
        </w:rPr>
        <w:t>Należy bowiem wyeliminować ryzyko, w którym łączne koszty postępowań przewyższą korzyści w postaci zapłaconych kar pieniężnych.</w:t>
      </w:r>
    </w:p>
    <w:p w14:paraId="6D6F4D29" w14:textId="46A80CC5" w:rsidR="00F77654" w:rsidRDefault="00F77654" w:rsidP="00460A1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następstwie koniczności wdrożenia art. 24 ust. 1 i 2 Dyrektywy, konieczne jest ponadto określenie wymogów formalnych zawiadomienia o wszczęciu postępowania w sprawie kary pieniężnej kierowanego do podmiotu, którego dane ustalono w drodze transgraniczne</w:t>
      </w:r>
      <w:r w:rsidR="009F7B65">
        <w:rPr>
          <w:rFonts w:ascii="Times New Roman" w:hAnsi="Times New Roman" w:cs="Times New Roman"/>
          <w:szCs w:val="24"/>
        </w:rPr>
        <w:t>j wymiany informacji. Dyrektywa przy tym określa nie tylko obligatoryjne składniki zawiadomienia, ale także, w załączniku II, wprowadza standardowy formularz, na którym należy sporządzać ten dokument. Dalsze wymagania w powyższym zakresie zawiera art. 24 ust. 3 Dyrektywy nakazujący dołączenie do zawiadomienia jego wersji przetłumaczonej na język dokumentu rejestracyjnego pojazdu albo język urzędowy państwa, w którym zarejestrowano pojazd. Przesądza się przy tym, że ewentualne wątpliwości co do treści dokumentu rozstrzyga się na podstawie jego oryginału sporządzonego w języku polski</w:t>
      </w:r>
      <w:r w:rsidR="000D4361">
        <w:rPr>
          <w:rFonts w:ascii="Times New Roman" w:hAnsi="Times New Roman" w:cs="Times New Roman"/>
          <w:szCs w:val="24"/>
        </w:rPr>
        <w:t>m</w:t>
      </w:r>
      <w:r w:rsidR="009F7B65">
        <w:rPr>
          <w:rFonts w:ascii="Times New Roman" w:hAnsi="Times New Roman" w:cs="Times New Roman"/>
          <w:szCs w:val="24"/>
        </w:rPr>
        <w:t xml:space="preserve">. Jednocześnie dla uniknięcia wątpliwości projekt ustawy wyraźnie wskazuje, że reszta dokumentów w sprawie, tak kierowanych wzajemnie pomiędzy organem a stroną sporządzane są w języku polskim, zgodnie z ogólnymi zasadami określonymi w </w:t>
      </w:r>
      <w:r w:rsidR="009F7B65" w:rsidRPr="002740DE">
        <w:rPr>
          <w:rFonts w:ascii="Times New Roman" w:hAnsi="Times New Roman" w:cs="Times New Roman"/>
          <w:i/>
          <w:szCs w:val="24"/>
        </w:rPr>
        <w:t>ustawie z dnia 7 października 1999 r. o języku polskim</w:t>
      </w:r>
      <w:r w:rsidR="009F7B65">
        <w:rPr>
          <w:rFonts w:ascii="Times New Roman" w:hAnsi="Times New Roman" w:cs="Times New Roman"/>
          <w:szCs w:val="24"/>
        </w:rPr>
        <w:t xml:space="preserve"> (Dz. U.</w:t>
      </w:r>
      <w:r w:rsidR="00AE5791">
        <w:rPr>
          <w:rFonts w:ascii="Times New Roman" w:hAnsi="Times New Roman" w:cs="Times New Roman"/>
          <w:szCs w:val="24"/>
        </w:rPr>
        <w:t xml:space="preserve"> z 2021 r. poz. 672).</w:t>
      </w:r>
      <w:r w:rsidR="00F94C06">
        <w:rPr>
          <w:rFonts w:ascii="Times New Roman" w:hAnsi="Times New Roman" w:cs="Times New Roman"/>
          <w:szCs w:val="24"/>
        </w:rPr>
        <w:t xml:space="preserve"> Przedmiotowe zawiadomienie będzie doręczane przez operatora pocztowego właścicielowi albo posiadaczowi pojazdu, którego dane pozyskano w wyniku transgranicznej wymiany informacji. Poza tym w zakresie nieuregulowanym w projektowanej ustawie, w postępowaniu prowadzonym wobec ww. podmiotu zastosowanie będą miały przepisy Kpa na zasadach ogólnych.</w:t>
      </w:r>
      <w:r w:rsidR="009B2C7A">
        <w:rPr>
          <w:rFonts w:ascii="Times New Roman" w:hAnsi="Times New Roman" w:cs="Times New Roman"/>
          <w:szCs w:val="24"/>
        </w:rPr>
        <w:t xml:space="preserve"> Natomiast wzór zawiadomienia KPK będzie określony w drodze rozporządzenia ministra właściwego do spraw transportu w zakresie opłaty elektronicznej, a w zakresie opłaty za przejazd autostradą – rozporządzenia ministra właściwego do spraw </w:t>
      </w:r>
      <w:r w:rsidR="00215C9D">
        <w:rPr>
          <w:rFonts w:ascii="Times New Roman" w:hAnsi="Times New Roman" w:cs="Times New Roman"/>
          <w:szCs w:val="24"/>
        </w:rPr>
        <w:t>finansów publicznych.</w:t>
      </w:r>
    </w:p>
    <w:p w14:paraId="10DE8736" w14:textId="3C8D83D0" w:rsidR="00F94C06" w:rsidRDefault="00F94C06" w:rsidP="00460A1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Norma zawarta w art. 13mg ma natomiast na celu zapewnienie możliwości wyegzekwowania obowiązku poniesienia kary pieniężnej za naruszenie obowiązku uiszczenia opłaty elektronicznej od podmiotu, którego dane ustalono na podstawie transgranicznej wymiany informacji. W takim przypadku, przy prawnym braku </w:t>
      </w:r>
      <w:r w:rsidR="00537E01">
        <w:rPr>
          <w:rFonts w:ascii="Times New Roman" w:hAnsi="Times New Roman" w:cs="Times New Roman"/>
          <w:szCs w:val="24"/>
        </w:rPr>
        <w:t xml:space="preserve">możliwości skutecznej egzekucji ww. sankcji z majątku poza granicami RP, jedynym skutecznym mechanizmem jest zatrzymanie pojazdu, co do którego stwierdzono naruszenie i, zależnie od etapu sprawy, pobranie kaucji na poczet kary pieniężnej – gdy decyzja w sprawie kary nie jest jeszcze wykonalna – albo pobranie samej kary – w pozostałych przypadkach. Jako, że w omawianym przypadku etap kontroli prawidłowości uiszczenia opłaty elektronicznej został już zakończony (postępowanie administracyjne zostało wszczęte w wyniku doręczenia stosownego zawiadomienia stronie) nie może mieć tu zastosowania art. 13m ustawy o drogach publicznych i konieczne jest wprowadzenie odrębnej regulacji w przedmiotowym zakresie, właśnie w art. 13mg. </w:t>
      </w:r>
      <w:r w:rsidR="001A6AA0">
        <w:rPr>
          <w:rFonts w:ascii="Times New Roman" w:hAnsi="Times New Roman" w:cs="Times New Roman"/>
          <w:szCs w:val="24"/>
        </w:rPr>
        <w:t>Jednocześnie przesądza się, że w przedmiotowym zakresie stosuje się odpowiednie przepisy o kontroli prawidłowości uiszczenia opłaty elektronicznej</w:t>
      </w:r>
      <w:r w:rsidR="002C6906">
        <w:rPr>
          <w:rFonts w:ascii="Times New Roman" w:hAnsi="Times New Roman" w:cs="Times New Roman"/>
          <w:szCs w:val="24"/>
        </w:rPr>
        <w:t xml:space="preserve"> i uprawnieniach przysługujących inspektorom ITD w ramach kontroli drogowej</w:t>
      </w:r>
      <w:r w:rsidR="001A6AA0">
        <w:rPr>
          <w:rFonts w:ascii="Times New Roman" w:hAnsi="Times New Roman" w:cs="Times New Roman"/>
          <w:szCs w:val="24"/>
        </w:rPr>
        <w:t>, co ma umożliwić w</w:t>
      </w:r>
      <w:r w:rsidR="002C6906">
        <w:rPr>
          <w:rFonts w:ascii="Times New Roman" w:hAnsi="Times New Roman" w:cs="Times New Roman"/>
          <w:szCs w:val="24"/>
        </w:rPr>
        <w:t>ykrycie pojazdu na sieci dróg pł</w:t>
      </w:r>
      <w:r w:rsidR="001A6AA0">
        <w:rPr>
          <w:rFonts w:ascii="Times New Roman" w:hAnsi="Times New Roman" w:cs="Times New Roman"/>
          <w:szCs w:val="24"/>
        </w:rPr>
        <w:t>atnych</w:t>
      </w:r>
      <w:r w:rsidR="002C6906">
        <w:rPr>
          <w:rFonts w:ascii="Times New Roman" w:hAnsi="Times New Roman" w:cs="Times New Roman"/>
          <w:szCs w:val="24"/>
        </w:rPr>
        <w:t xml:space="preserve"> i jego </w:t>
      </w:r>
      <w:r w:rsidR="000D4361">
        <w:rPr>
          <w:rFonts w:ascii="Times New Roman" w:hAnsi="Times New Roman" w:cs="Times New Roman"/>
          <w:szCs w:val="24"/>
        </w:rPr>
        <w:t xml:space="preserve">skuteczne </w:t>
      </w:r>
      <w:r w:rsidR="002C6906">
        <w:rPr>
          <w:rFonts w:ascii="Times New Roman" w:hAnsi="Times New Roman" w:cs="Times New Roman"/>
          <w:szCs w:val="24"/>
        </w:rPr>
        <w:t>zatrzymanie zanim opuści terytorium RP. Poza tym określa się zasady dokonywania zapłaty kaucji albo kary pieniężnej w sytuacji opisanej powyżej</w:t>
      </w:r>
      <w:r w:rsidR="003A491A">
        <w:rPr>
          <w:rFonts w:ascii="Times New Roman" w:hAnsi="Times New Roman" w:cs="Times New Roman"/>
          <w:szCs w:val="24"/>
        </w:rPr>
        <w:t xml:space="preserve"> oraz konsekwencje jej nieuiszczenia niezwłocznie po zatrzymaniu pojazdu (egzekucja z pojazdu na podstawie przepisów o egzekucji administracyjnej). Jednocześnie w celu zapewnienia </w:t>
      </w:r>
      <w:r w:rsidR="003A491A">
        <w:rPr>
          <w:rFonts w:ascii="Times New Roman" w:hAnsi="Times New Roman" w:cs="Times New Roman"/>
          <w:szCs w:val="24"/>
        </w:rPr>
        <w:lastRenderedPageBreak/>
        <w:t>zgodności art. 13mg z Konstytucją RP i prawem unijnym wprowadza się wyjątki, w których regulacje zawarte w tym przepisie nie mają zastosowania. W szczególności z takim przypadkiem będziemy mieli do czynienia jeśli w chwili zatrzymania pojazdu w celu wyegzekwowania obowiązku uiszczenia kary pieniężnej, pojazd ten należy już do innego podmiotu niż tego, który był właścicielem albo posiadaczem pojazdu w czasie gdy stwierdzone zostało naruszenie.</w:t>
      </w:r>
    </w:p>
    <w:p w14:paraId="5AEAC72C" w14:textId="7DDA7101" w:rsidR="002740DE" w:rsidRDefault="008A1359" w:rsidP="002740D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8) </w:t>
      </w:r>
      <w:r w:rsidR="00FE496B">
        <w:rPr>
          <w:rFonts w:ascii="Times New Roman" w:hAnsi="Times New Roman" w:cs="Times New Roman"/>
          <w:b/>
          <w:szCs w:val="24"/>
        </w:rPr>
        <w:t>art. 16e</w:t>
      </w:r>
    </w:p>
    <w:p w14:paraId="6A1525B3" w14:textId="77777777" w:rsidR="0081361C" w:rsidRPr="0081361C" w:rsidRDefault="00FE496B" w:rsidP="00FE496B">
      <w:pPr>
        <w:pStyle w:val="ARTartustawynprozporzdzenia"/>
        <w:spacing w:after="120" w:line="240" w:lineRule="atLeast"/>
        <w:ind w:firstLine="0"/>
        <w:rPr>
          <w:rFonts w:ascii="Times New Roman" w:hAnsi="Times New Roman" w:cs="Times New Roman"/>
          <w:szCs w:val="24"/>
        </w:rPr>
      </w:pPr>
      <w:r w:rsidRPr="0081361C">
        <w:rPr>
          <w:rFonts w:ascii="Times New Roman" w:hAnsi="Times New Roman" w:cs="Times New Roman"/>
          <w:szCs w:val="24"/>
        </w:rPr>
        <w:t xml:space="preserve">W rzeczonym przepisie </w:t>
      </w:r>
      <w:r w:rsidR="0081361C" w:rsidRPr="0081361C">
        <w:rPr>
          <w:rFonts w:ascii="Times New Roman" w:hAnsi="Times New Roman" w:cs="Times New Roman"/>
          <w:szCs w:val="24"/>
        </w:rPr>
        <w:t xml:space="preserve">zachowuje się konstrukcję, zgodnie z którą dostawca EETS mający siedzibę na terytorium RP </w:t>
      </w:r>
      <w:r w:rsidRPr="0081361C">
        <w:rPr>
          <w:rFonts w:ascii="Times New Roman" w:hAnsi="Times New Roman" w:cs="Times New Roman"/>
          <w:szCs w:val="24"/>
        </w:rPr>
        <w:t xml:space="preserve">może świadczyć </w:t>
      </w:r>
      <w:r w:rsidR="0081361C" w:rsidRPr="0081361C">
        <w:rPr>
          <w:rFonts w:ascii="Times New Roman" w:hAnsi="Times New Roman" w:cs="Times New Roman"/>
          <w:szCs w:val="24"/>
        </w:rPr>
        <w:t>usługę EETS pod warunkiem uprzedniego:</w:t>
      </w:r>
    </w:p>
    <w:p w14:paraId="024C2EBD" w14:textId="12C87CB5" w:rsidR="0081361C" w:rsidRPr="0081361C" w:rsidRDefault="0081361C" w:rsidP="008A1359">
      <w:pPr>
        <w:pStyle w:val="ARTartustawynprozporzdzenia"/>
        <w:numPr>
          <w:ilvl w:val="0"/>
          <w:numId w:val="21"/>
        </w:numPr>
        <w:spacing w:after="120" w:line="240" w:lineRule="atLeast"/>
        <w:rPr>
          <w:rFonts w:ascii="Times New Roman" w:hAnsi="Times New Roman" w:cs="Times New Roman"/>
          <w:szCs w:val="24"/>
        </w:rPr>
      </w:pPr>
      <w:r w:rsidRPr="0081361C">
        <w:rPr>
          <w:rFonts w:ascii="Times New Roman" w:hAnsi="Times New Roman" w:cs="Times New Roman"/>
          <w:szCs w:val="24"/>
        </w:rPr>
        <w:t>wpis</w:t>
      </w:r>
      <w:r>
        <w:rPr>
          <w:rFonts w:ascii="Times New Roman" w:hAnsi="Times New Roman" w:cs="Times New Roman"/>
          <w:szCs w:val="24"/>
        </w:rPr>
        <w:t>ania do rejestru dostawców EETS;</w:t>
      </w:r>
    </w:p>
    <w:p w14:paraId="55C69C97" w14:textId="53497E68" w:rsidR="00FE496B" w:rsidRPr="0081361C" w:rsidRDefault="0081361C" w:rsidP="008A1359">
      <w:pPr>
        <w:pStyle w:val="ARTartustawynprozporzdzenia"/>
        <w:numPr>
          <w:ilvl w:val="0"/>
          <w:numId w:val="21"/>
        </w:numPr>
        <w:spacing w:after="120" w:line="240" w:lineRule="atLeast"/>
        <w:rPr>
          <w:rFonts w:ascii="Times New Roman" w:hAnsi="Times New Roman" w:cs="Times New Roman"/>
          <w:szCs w:val="24"/>
        </w:rPr>
      </w:pPr>
      <w:r>
        <w:rPr>
          <w:rFonts w:ascii="Times New Roman" w:hAnsi="Times New Roman" w:cs="Times New Roman"/>
          <w:szCs w:val="24"/>
        </w:rPr>
        <w:t>zawarcia</w:t>
      </w:r>
      <w:r w:rsidR="00FE496B" w:rsidRPr="0081361C">
        <w:rPr>
          <w:rFonts w:ascii="Times New Roman" w:hAnsi="Times New Roman" w:cs="Times New Roman"/>
          <w:szCs w:val="24"/>
        </w:rPr>
        <w:t xml:space="preserve"> w formie pisemnej</w:t>
      </w:r>
      <w:r w:rsidRPr="0081361C">
        <w:rPr>
          <w:rFonts w:ascii="Times New Roman" w:hAnsi="Times New Roman" w:cs="Times New Roman"/>
          <w:szCs w:val="24"/>
        </w:rPr>
        <w:t xml:space="preserve"> </w:t>
      </w:r>
      <w:r w:rsidR="00FE496B" w:rsidRPr="0081361C">
        <w:rPr>
          <w:rFonts w:ascii="Times New Roman" w:hAnsi="Times New Roman" w:cs="Times New Roman"/>
          <w:bCs/>
          <w:szCs w:val="24"/>
        </w:rPr>
        <w:t>umowy dotyczącej obszaru EETS z krajowym podmiotem pobierającym opłatę na obszarze EETS</w:t>
      </w:r>
      <w:r>
        <w:rPr>
          <w:rFonts w:ascii="Times New Roman" w:hAnsi="Times New Roman" w:cs="Times New Roman"/>
          <w:bCs/>
          <w:szCs w:val="24"/>
        </w:rPr>
        <w:t>;</w:t>
      </w:r>
    </w:p>
    <w:p w14:paraId="3F7237B4" w14:textId="0DE1CE7E" w:rsidR="00FE496B" w:rsidRPr="0081361C" w:rsidRDefault="0081361C" w:rsidP="008A1359">
      <w:pPr>
        <w:pStyle w:val="ARTartustawynprozporzdzenia"/>
        <w:numPr>
          <w:ilvl w:val="0"/>
          <w:numId w:val="21"/>
        </w:numPr>
        <w:spacing w:after="120" w:line="240" w:lineRule="atLeast"/>
        <w:rPr>
          <w:rFonts w:ascii="Times New Roman" w:hAnsi="Times New Roman" w:cs="Times New Roman"/>
          <w:bCs/>
          <w:szCs w:val="24"/>
        </w:rPr>
      </w:pPr>
      <w:r>
        <w:rPr>
          <w:rFonts w:ascii="Times New Roman" w:hAnsi="Times New Roman" w:cs="Times New Roman"/>
          <w:bCs/>
          <w:szCs w:val="24"/>
        </w:rPr>
        <w:t>zawarcia</w:t>
      </w:r>
      <w:r w:rsidRPr="0081361C">
        <w:rPr>
          <w:rFonts w:ascii="Times New Roman" w:hAnsi="Times New Roman" w:cs="Times New Roman"/>
          <w:bCs/>
          <w:szCs w:val="24"/>
        </w:rPr>
        <w:t xml:space="preserve"> w formie pisemnej </w:t>
      </w:r>
      <w:r w:rsidR="00FE496B" w:rsidRPr="0081361C">
        <w:rPr>
          <w:rFonts w:ascii="Times New Roman" w:hAnsi="Times New Roman" w:cs="Times New Roman"/>
          <w:bCs/>
          <w:szCs w:val="24"/>
        </w:rPr>
        <w:t>umowy dotyczącej świadczenia usługi EETS z użytkownikiem EETS</w:t>
      </w:r>
      <w:r w:rsidRPr="0081361C">
        <w:rPr>
          <w:rFonts w:ascii="Times New Roman" w:hAnsi="Times New Roman" w:cs="Times New Roman"/>
          <w:bCs/>
          <w:szCs w:val="24"/>
        </w:rPr>
        <w:t xml:space="preserve"> (</w:t>
      </w:r>
      <w:r>
        <w:rPr>
          <w:rFonts w:ascii="Times New Roman" w:hAnsi="Times New Roman" w:cs="Times New Roman"/>
          <w:bCs/>
          <w:szCs w:val="24"/>
        </w:rPr>
        <w:t>umowy dotyczącej</w:t>
      </w:r>
      <w:r w:rsidR="00FE496B" w:rsidRPr="0081361C">
        <w:rPr>
          <w:rFonts w:ascii="Times New Roman" w:hAnsi="Times New Roman" w:cs="Times New Roman"/>
          <w:bCs/>
          <w:szCs w:val="24"/>
        </w:rPr>
        <w:t xml:space="preserve"> świadczenia usługi EETS</w:t>
      </w:r>
      <w:r w:rsidRPr="0081361C">
        <w:rPr>
          <w:rFonts w:ascii="Times New Roman" w:hAnsi="Times New Roman" w:cs="Times New Roman"/>
          <w:bCs/>
          <w:szCs w:val="24"/>
        </w:rPr>
        <w:t>)</w:t>
      </w:r>
      <w:r>
        <w:rPr>
          <w:rFonts w:ascii="Times New Roman" w:hAnsi="Times New Roman" w:cs="Times New Roman"/>
          <w:bCs/>
          <w:szCs w:val="24"/>
        </w:rPr>
        <w:t>.</w:t>
      </w:r>
    </w:p>
    <w:p w14:paraId="5202B7F9" w14:textId="0DCCC3D4" w:rsidR="00FE496B" w:rsidRPr="0081361C" w:rsidRDefault="0081361C" w:rsidP="00FE496B">
      <w:pPr>
        <w:pStyle w:val="ARTartustawynprozporzdzenia"/>
        <w:spacing w:after="120" w:line="240" w:lineRule="atLeast"/>
        <w:ind w:firstLine="0"/>
        <w:rPr>
          <w:rFonts w:ascii="Times New Roman" w:hAnsi="Times New Roman" w:cs="Times New Roman"/>
          <w:szCs w:val="24"/>
        </w:rPr>
      </w:pPr>
      <w:r w:rsidRPr="0081361C">
        <w:rPr>
          <w:rFonts w:ascii="Times New Roman" w:hAnsi="Times New Roman" w:cs="Times New Roman"/>
          <w:szCs w:val="24"/>
        </w:rPr>
        <w:t>Powyższe wymagania wynikają bezpośrednio z przepisów art. 4, art. 5 ust. 1 i 2 oraz</w:t>
      </w:r>
      <w:r w:rsidRPr="0081361C">
        <w:rPr>
          <w:rFonts w:ascii="Times New Roman" w:eastAsiaTheme="minorHAnsi" w:hAnsi="Times New Roman" w:cs="Times New Roman"/>
          <w:sz w:val="22"/>
          <w:szCs w:val="24"/>
          <w:lang w:eastAsia="en-US"/>
        </w:rPr>
        <w:t xml:space="preserve"> </w:t>
      </w:r>
      <w:r w:rsidRPr="0081361C">
        <w:rPr>
          <w:rFonts w:ascii="Times New Roman" w:hAnsi="Times New Roman" w:cs="Times New Roman"/>
          <w:szCs w:val="24"/>
        </w:rPr>
        <w:t xml:space="preserve">art. 2 pkt 6 </w:t>
      </w:r>
      <w:r>
        <w:rPr>
          <w:rFonts w:ascii="Times New Roman" w:hAnsi="Times New Roman" w:cs="Times New Roman"/>
          <w:szCs w:val="24"/>
        </w:rPr>
        <w:t>Dyrektywy.</w:t>
      </w:r>
    </w:p>
    <w:p w14:paraId="645A1F28" w14:textId="77777777" w:rsidR="0081361C" w:rsidRPr="0081361C" w:rsidRDefault="0081361C" w:rsidP="00FE496B">
      <w:pPr>
        <w:pStyle w:val="ARTartustawynprozporzdzenia"/>
        <w:spacing w:after="120" w:line="240" w:lineRule="atLeast"/>
        <w:ind w:firstLine="0"/>
        <w:rPr>
          <w:rFonts w:ascii="Times New Roman" w:hAnsi="Times New Roman" w:cs="Times New Roman"/>
          <w:szCs w:val="24"/>
        </w:rPr>
      </w:pPr>
      <w:r w:rsidRPr="0081361C">
        <w:rPr>
          <w:rFonts w:ascii="Times New Roman" w:hAnsi="Times New Roman" w:cs="Times New Roman"/>
          <w:szCs w:val="24"/>
        </w:rPr>
        <w:t>W zakresie wymagań, które powinien spełnić dostawca EETS rejestrujący się na terytorium RP (ust. 2 przedmiotowego przepisu) przewiduje się jedynie dwie zmiany.</w:t>
      </w:r>
    </w:p>
    <w:p w14:paraId="58A05234" w14:textId="334CAE77" w:rsidR="00CB358C" w:rsidRDefault="0081361C" w:rsidP="00CB358C">
      <w:pPr>
        <w:pStyle w:val="ARTartustawynprozporzdzenia"/>
        <w:spacing w:after="120" w:line="240" w:lineRule="atLeast"/>
        <w:ind w:firstLine="0"/>
        <w:rPr>
          <w:rFonts w:ascii="Times New Roman" w:hAnsi="Times New Roman" w:cs="Times New Roman"/>
          <w:szCs w:val="24"/>
        </w:rPr>
      </w:pPr>
      <w:r w:rsidRPr="0081361C">
        <w:rPr>
          <w:rFonts w:ascii="Times New Roman" w:hAnsi="Times New Roman" w:cs="Times New Roman"/>
          <w:szCs w:val="24"/>
        </w:rPr>
        <w:t xml:space="preserve">Pierwsza z nich </w:t>
      </w:r>
      <w:r w:rsidR="00CB358C">
        <w:rPr>
          <w:rFonts w:ascii="Times New Roman" w:hAnsi="Times New Roman" w:cs="Times New Roman"/>
          <w:szCs w:val="24"/>
        </w:rPr>
        <w:t xml:space="preserve">dotyczy posiadania odpowiedniego </w:t>
      </w:r>
      <w:r w:rsidR="00CB358C" w:rsidRPr="00CB358C">
        <w:rPr>
          <w:rFonts w:ascii="Times New Roman" w:hAnsi="Times New Roman" w:cs="Times New Roman"/>
          <w:szCs w:val="24"/>
        </w:rPr>
        <w:t>wyposażenia technicznego oraz składników interoperacyjności EETS</w:t>
      </w:r>
      <w:r w:rsidR="00CB358C">
        <w:rPr>
          <w:rFonts w:ascii="Times New Roman" w:hAnsi="Times New Roman" w:cs="Times New Roman"/>
          <w:szCs w:val="24"/>
        </w:rPr>
        <w:t xml:space="preserve"> - wymagania w tym zakresie m</w:t>
      </w:r>
      <w:r w:rsidR="0051188A">
        <w:rPr>
          <w:rFonts w:ascii="Times New Roman" w:hAnsi="Times New Roman" w:cs="Times New Roman"/>
          <w:szCs w:val="24"/>
        </w:rPr>
        <w:t>uszą</w:t>
      </w:r>
      <w:r w:rsidR="00CB358C">
        <w:rPr>
          <w:rFonts w:ascii="Times New Roman" w:hAnsi="Times New Roman" w:cs="Times New Roman"/>
          <w:szCs w:val="24"/>
        </w:rPr>
        <w:t xml:space="preserve"> również </w:t>
      </w:r>
      <w:r w:rsidR="0051188A">
        <w:rPr>
          <w:rFonts w:ascii="Times New Roman" w:hAnsi="Times New Roman" w:cs="Times New Roman"/>
          <w:szCs w:val="24"/>
        </w:rPr>
        <w:t>uwzględniać regulacje aktów wykonawczych wydawanych</w:t>
      </w:r>
      <w:r w:rsidR="00CB358C">
        <w:rPr>
          <w:rFonts w:ascii="Times New Roman" w:hAnsi="Times New Roman" w:cs="Times New Roman"/>
          <w:szCs w:val="24"/>
        </w:rPr>
        <w:t xml:space="preserve"> przez Komisję na podstawie Dyrektywy.</w:t>
      </w:r>
    </w:p>
    <w:p w14:paraId="4967A064" w14:textId="52B88601" w:rsidR="00B63292" w:rsidRPr="00CB358C" w:rsidRDefault="00CB358C" w:rsidP="00CB358C">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Istotniejsza jest zmiana druga. </w:t>
      </w:r>
      <w:r w:rsidR="00A6582B" w:rsidRPr="00B357AE">
        <w:rPr>
          <w:rFonts w:ascii="Times New Roman" w:hAnsi="Times New Roman" w:cs="Times New Roman"/>
          <w:szCs w:val="24"/>
        </w:rPr>
        <w:t>Co do zasady projektodawca nie przewiduje zmian w art. 16e ust. 2, określa</w:t>
      </w:r>
      <w:r w:rsidR="00A84915">
        <w:rPr>
          <w:rFonts w:ascii="Times New Roman" w:hAnsi="Times New Roman" w:cs="Times New Roman"/>
          <w:szCs w:val="24"/>
        </w:rPr>
        <w:t>jącym</w:t>
      </w:r>
      <w:r w:rsidR="00A6582B" w:rsidRPr="00B357AE">
        <w:rPr>
          <w:rFonts w:ascii="Times New Roman" w:hAnsi="Times New Roman" w:cs="Times New Roman"/>
          <w:szCs w:val="24"/>
        </w:rPr>
        <w:t xml:space="preserve"> podstawowe wymagania, który powinien spełnić przedsiębiorca ubiegający się o rejestrację w rejestrze dostawców EETS prowadzonym przez ministra właściwego do spraw transportu</w:t>
      </w:r>
      <w:r>
        <w:rPr>
          <w:rFonts w:ascii="Times New Roman" w:hAnsi="Times New Roman" w:cs="Times New Roman"/>
          <w:szCs w:val="24"/>
        </w:rPr>
        <w:t xml:space="preserve"> (poza wyżej opisaną zmiana dostosowawczą)</w:t>
      </w:r>
      <w:r w:rsidR="00A6582B" w:rsidRPr="00B357AE">
        <w:rPr>
          <w:rFonts w:ascii="Times New Roman" w:hAnsi="Times New Roman" w:cs="Times New Roman"/>
          <w:szCs w:val="24"/>
        </w:rPr>
        <w:t>. Wynika to z faktu, że określający te wymagania art. 4 Dyrektywy powiela dotychczasowe regulacje w tym zakresie zawarte w decyzji 2009/750. Niemniej należy zauważyć, że polski ustawodawca dokonując wdrożenia omawianych przepisów nie zdecydował się na implementację do ustawy o drogach publicznych wymogu posiadania kompetencji w świadczeniu usług elektronicznego poboru opłat lub w innych powiązanych, uznając za wystarczające w tym zakresie wykazanie przez podmiot ubiegający się o status dostawcy EETS posiadania wyposażenia technicznego oraz deklaracji WE lub certyfikatu stwierdzających zgodność składników interoperacyjności z odpowiednimi specyfikacjami</w:t>
      </w:r>
      <w:r w:rsidR="00061DA2" w:rsidRPr="00B357AE">
        <w:rPr>
          <w:rFonts w:ascii="Times New Roman" w:hAnsi="Times New Roman" w:cs="Times New Roman"/>
          <w:szCs w:val="24"/>
        </w:rPr>
        <w:t xml:space="preserve">. </w:t>
      </w:r>
      <w:r w:rsidR="00A6582B" w:rsidRPr="00B357AE">
        <w:rPr>
          <w:rFonts w:ascii="Times New Roman" w:hAnsi="Times New Roman" w:cs="Times New Roman"/>
          <w:szCs w:val="24"/>
        </w:rPr>
        <w:t xml:space="preserve">W ten sposób w przepisach krajowych powstała luka, które może skutkować zarejestrowaniem w Rzeczpospolitej Polskiej dostawcy EETS niespełniającego wszystkich wymagań określonych w przepisach unijnych. Nie można bowiem wykluczyć sytuacji, w której dany podmiot wykaże posiadanie odpowiedniego wyposażenia i dokumentów, ale nie będzie miał żadnego doświadczenia </w:t>
      </w:r>
      <w:r w:rsidR="0051188A">
        <w:rPr>
          <w:rFonts w:ascii="Times New Roman" w:hAnsi="Times New Roman" w:cs="Times New Roman"/>
          <w:szCs w:val="24"/>
        </w:rPr>
        <w:t xml:space="preserve">(kompetencji) </w:t>
      </w:r>
      <w:r w:rsidR="00061DA2" w:rsidRPr="00B357AE">
        <w:rPr>
          <w:rFonts w:ascii="Times New Roman" w:hAnsi="Times New Roman" w:cs="Times New Roman"/>
          <w:szCs w:val="24"/>
        </w:rPr>
        <w:t>w świadczeniu usług elektronicznego poboru opłat lub usług powiązanych. W obecnym stanie prawnym nie ma podstaw do odmowy zarejestrowania wnioskodawcy w opisanym wyżej stanie faktycznym.</w:t>
      </w:r>
      <w:r>
        <w:rPr>
          <w:rFonts w:ascii="Times New Roman" w:hAnsi="Times New Roman" w:cs="Times New Roman"/>
          <w:szCs w:val="24"/>
        </w:rPr>
        <w:t xml:space="preserve"> </w:t>
      </w:r>
      <w:r w:rsidR="00061DA2" w:rsidRPr="00B357AE">
        <w:rPr>
          <w:rFonts w:ascii="Times New Roman" w:hAnsi="Times New Roman" w:cs="Times New Roman"/>
          <w:szCs w:val="24"/>
        </w:rPr>
        <w:t xml:space="preserve">W celu wypełnienia powyższej luki i zapewnienia pełnej zgodności przepisów krajowych z Dyrektywą, projektodawca proponuje dodanie w art. 16e ust. 2 nowego pkt 2a, zgodnie z którym jednym z wymogów rejestracji w rejestrze EETS będzie </w:t>
      </w:r>
      <w:r w:rsidR="00061DA2" w:rsidRPr="00B357AE">
        <w:rPr>
          <w:rFonts w:ascii="Times New Roman" w:hAnsi="Times New Roman" w:cs="Times New Roman"/>
          <w:bCs/>
          <w:szCs w:val="24"/>
        </w:rPr>
        <w:t xml:space="preserve">posiadanie doświadczenia w świadczeniu </w:t>
      </w:r>
      <w:r w:rsidR="00061DA2" w:rsidRPr="00B357AE">
        <w:rPr>
          <w:rFonts w:ascii="Times New Roman" w:hAnsi="Times New Roman" w:cs="Times New Roman"/>
          <w:szCs w:val="24"/>
        </w:rPr>
        <w:t xml:space="preserve">usług </w:t>
      </w:r>
      <w:r w:rsidR="006A5BEA" w:rsidRPr="00B357AE">
        <w:rPr>
          <w:rFonts w:ascii="Times New Roman" w:hAnsi="Times New Roman" w:cs="Times New Roman"/>
          <w:szCs w:val="24"/>
        </w:rPr>
        <w:t>w obszarze elektronicznego poboru opłat drogowych</w:t>
      </w:r>
      <w:r w:rsidR="00061DA2" w:rsidRPr="00B357AE">
        <w:rPr>
          <w:rFonts w:ascii="Times New Roman" w:hAnsi="Times New Roman" w:cs="Times New Roman"/>
          <w:szCs w:val="24"/>
        </w:rPr>
        <w:t xml:space="preserve"> lub usług pokrewnych. Przygotowując treść przedmiotowego przepisu kierowano się wykładnią omawianej normy unijnej</w:t>
      </w:r>
      <w:r w:rsidR="00892682" w:rsidRPr="00B357AE">
        <w:rPr>
          <w:rFonts w:ascii="Times New Roman" w:hAnsi="Times New Roman" w:cs="Times New Roman"/>
          <w:szCs w:val="24"/>
        </w:rPr>
        <w:t xml:space="preserve">, przedstawioną przez Komisję Europejską w przewodniku </w:t>
      </w:r>
      <w:r w:rsidR="00B63292" w:rsidRPr="00B357AE">
        <w:rPr>
          <w:rFonts w:ascii="Times New Roman" w:hAnsi="Times New Roman" w:cs="Times New Roman"/>
          <w:szCs w:val="24"/>
        </w:rPr>
        <w:t xml:space="preserve">do </w:t>
      </w:r>
      <w:r w:rsidR="00892682" w:rsidRPr="00B357AE">
        <w:rPr>
          <w:rFonts w:ascii="Times New Roman" w:hAnsi="Times New Roman" w:cs="Times New Roman"/>
          <w:szCs w:val="24"/>
        </w:rPr>
        <w:t>stosowan</w:t>
      </w:r>
      <w:r w:rsidR="00B63292" w:rsidRPr="00B357AE">
        <w:rPr>
          <w:rFonts w:ascii="Times New Roman" w:hAnsi="Times New Roman" w:cs="Times New Roman"/>
          <w:szCs w:val="24"/>
        </w:rPr>
        <w:t xml:space="preserve">ia dyrektywy </w:t>
      </w:r>
      <w:r w:rsidR="00892682" w:rsidRPr="00B357AE">
        <w:rPr>
          <w:rFonts w:ascii="Times New Roman" w:hAnsi="Times New Roman" w:cs="Times New Roman"/>
          <w:szCs w:val="24"/>
        </w:rPr>
        <w:lastRenderedPageBreak/>
        <w:t>2004/52/WE</w:t>
      </w:r>
      <w:r w:rsidR="009A7930" w:rsidRPr="00B357AE">
        <w:rPr>
          <w:rStyle w:val="Odwoanieprzypisudolnego"/>
          <w:rFonts w:ascii="Times New Roman" w:hAnsi="Times New Roman" w:cs="Times New Roman"/>
          <w:szCs w:val="24"/>
        </w:rPr>
        <w:footnoteReference w:id="1"/>
      </w:r>
      <w:r w:rsidR="00A6582B" w:rsidRPr="00B357AE">
        <w:rPr>
          <w:rFonts w:ascii="Times New Roman" w:hAnsi="Times New Roman" w:cs="Times New Roman"/>
          <w:szCs w:val="24"/>
          <w:vertAlign w:val="superscript"/>
        </w:rPr>
        <w:t>)</w:t>
      </w:r>
      <w:r w:rsidR="00892682" w:rsidRPr="00B357AE">
        <w:rPr>
          <w:rFonts w:ascii="Times New Roman" w:hAnsi="Times New Roman" w:cs="Times New Roman"/>
          <w:szCs w:val="24"/>
        </w:rPr>
        <w:t xml:space="preserve">. Jak wskazano na str. 11 przewodnika świadczenie usługi EETS wymaga </w:t>
      </w:r>
      <w:r w:rsidR="00B63292" w:rsidRPr="00B357AE">
        <w:rPr>
          <w:rFonts w:ascii="Times New Roman" w:hAnsi="Times New Roman" w:cs="Times New Roman"/>
          <w:szCs w:val="24"/>
        </w:rPr>
        <w:t>procesowania</w:t>
      </w:r>
      <w:r w:rsidR="00892682" w:rsidRPr="00B357AE">
        <w:rPr>
          <w:rFonts w:ascii="Times New Roman" w:hAnsi="Times New Roman" w:cs="Times New Roman"/>
          <w:szCs w:val="24"/>
        </w:rPr>
        <w:t xml:space="preserve"> dużej liczby danych, co z kolei wiąże się z koniecznością stosowania </w:t>
      </w:r>
      <w:r w:rsidR="00860390" w:rsidRPr="00B357AE">
        <w:rPr>
          <w:rFonts w:ascii="Times New Roman" w:hAnsi="Times New Roman" w:cs="Times New Roman"/>
          <w:szCs w:val="24"/>
        </w:rPr>
        <w:t xml:space="preserve">środków zapewniających </w:t>
      </w:r>
      <w:r w:rsidR="00B63292" w:rsidRPr="00B357AE">
        <w:rPr>
          <w:rFonts w:ascii="Times New Roman" w:hAnsi="Times New Roman" w:cs="Times New Roman"/>
          <w:szCs w:val="24"/>
        </w:rPr>
        <w:t xml:space="preserve">odpowiednie </w:t>
      </w:r>
      <w:r w:rsidR="00860390" w:rsidRPr="00B357AE">
        <w:rPr>
          <w:rFonts w:ascii="Times New Roman" w:hAnsi="Times New Roman" w:cs="Times New Roman"/>
          <w:szCs w:val="24"/>
        </w:rPr>
        <w:t>bezpieczeństwo danych</w:t>
      </w:r>
      <w:r w:rsidR="00B63292" w:rsidRPr="00B357AE">
        <w:rPr>
          <w:rFonts w:ascii="Times New Roman" w:hAnsi="Times New Roman" w:cs="Times New Roman"/>
          <w:szCs w:val="24"/>
        </w:rPr>
        <w:t xml:space="preserve">. </w:t>
      </w:r>
      <w:r w:rsidR="00892682" w:rsidRPr="00B357AE">
        <w:rPr>
          <w:rFonts w:ascii="Times New Roman" w:hAnsi="Times New Roman" w:cs="Times New Roman"/>
          <w:szCs w:val="24"/>
        </w:rPr>
        <w:t xml:space="preserve">Jednocześnie jako przykład usług pokrewnych, które można uznać za wystarczające dla stwierdzenia posiadania przez dany podmiot odpowiedniego doświadczenia do pełnienia </w:t>
      </w:r>
      <w:r w:rsidR="00B92812" w:rsidRPr="00B357AE">
        <w:rPr>
          <w:rFonts w:ascii="Times New Roman" w:hAnsi="Times New Roman" w:cs="Times New Roman"/>
          <w:szCs w:val="24"/>
        </w:rPr>
        <w:t xml:space="preserve">funkcji dostawcy EETS wymieniono m. in. działalność bankową i ubezpieczeniową, usługi telekomunikacyjne oraz </w:t>
      </w:r>
      <w:r w:rsidR="00B63292" w:rsidRPr="00B357AE">
        <w:rPr>
          <w:rFonts w:ascii="Times New Roman" w:hAnsi="Times New Roman" w:cs="Times New Roman"/>
          <w:szCs w:val="24"/>
        </w:rPr>
        <w:t xml:space="preserve">usługi z zakresu </w:t>
      </w:r>
      <w:r w:rsidR="00B92812" w:rsidRPr="00B357AE">
        <w:rPr>
          <w:rFonts w:ascii="Times New Roman" w:hAnsi="Times New Roman" w:cs="Times New Roman"/>
          <w:szCs w:val="24"/>
        </w:rPr>
        <w:t xml:space="preserve">telematyki, zastrzegając, że przedmiotowy katalog nie jest wyczerpujący. W tej sytuacji projektodawca uznał za zasadne wymienienie w art. 16 ust. 2 pkt 2e tytułem przykładu, jako wskazówki zarówno dla potencjalnych dostawców EETS, jak i organu rejestrującego, </w:t>
      </w:r>
      <w:r w:rsidR="00A84915">
        <w:rPr>
          <w:rFonts w:ascii="Times New Roman" w:hAnsi="Times New Roman" w:cs="Times New Roman"/>
          <w:szCs w:val="24"/>
        </w:rPr>
        <w:t xml:space="preserve">co do  </w:t>
      </w:r>
      <w:r w:rsidR="00B92812" w:rsidRPr="00B357AE">
        <w:rPr>
          <w:rFonts w:ascii="Times New Roman" w:hAnsi="Times New Roman" w:cs="Times New Roman"/>
          <w:szCs w:val="24"/>
        </w:rPr>
        <w:t>rodzaj</w:t>
      </w:r>
      <w:r w:rsidR="00A84915">
        <w:rPr>
          <w:rFonts w:ascii="Times New Roman" w:hAnsi="Times New Roman" w:cs="Times New Roman"/>
          <w:szCs w:val="24"/>
        </w:rPr>
        <w:t>ów</w:t>
      </w:r>
      <w:r w:rsidR="00B92812" w:rsidRPr="00B357AE">
        <w:rPr>
          <w:rFonts w:ascii="Times New Roman" w:hAnsi="Times New Roman" w:cs="Times New Roman"/>
          <w:szCs w:val="24"/>
        </w:rPr>
        <w:t xml:space="preserve"> usług, które można uznać za odpowiednie dla stwierdzenia, </w:t>
      </w:r>
      <w:r w:rsidR="00A7253B" w:rsidRPr="00B357AE">
        <w:rPr>
          <w:rFonts w:ascii="Times New Roman" w:hAnsi="Times New Roman" w:cs="Times New Roman"/>
          <w:szCs w:val="24"/>
        </w:rPr>
        <w:t>ż</w:t>
      </w:r>
      <w:r w:rsidR="00B92812" w:rsidRPr="00B357AE">
        <w:rPr>
          <w:rFonts w:ascii="Times New Roman" w:hAnsi="Times New Roman" w:cs="Times New Roman"/>
          <w:szCs w:val="24"/>
        </w:rPr>
        <w:t xml:space="preserve">e dany podmiot posiada odpowiednie </w:t>
      </w:r>
      <w:r w:rsidR="00A7253B" w:rsidRPr="00B357AE">
        <w:rPr>
          <w:rFonts w:ascii="Times New Roman" w:hAnsi="Times New Roman" w:cs="Times New Roman"/>
          <w:szCs w:val="24"/>
        </w:rPr>
        <w:t>doświadczenie, a co za tym idzie zdolność do prawidłowego świadczenia usługi EETS.</w:t>
      </w:r>
      <w:r w:rsidR="00B63292" w:rsidRPr="00B357AE">
        <w:rPr>
          <w:rFonts w:ascii="Times New Roman" w:hAnsi="Times New Roman" w:cs="Times New Roman"/>
          <w:szCs w:val="24"/>
        </w:rPr>
        <w:t xml:space="preserve"> Dodano przy tym zastrzeżenie, że doświadczenie w zakresie świadczenia danej usługi jest odpowiednie pod warunkiem, że wiązało się ono z przetwarzaniem danych w dużej skali i stosowania odpowiednich środków mających na celu zabezpieczenie danych (np. przed niedozwolonym lub niezgodnym z prawem przetwarzaniem, przypadkową utratą, zniszczeniem lub uszkodzeniem). W powyższym zakresie zastosowano nomenklaturę, którą posługuje się </w:t>
      </w:r>
      <w:r w:rsidR="00B63292" w:rsidRPr="00B357AE">
        <w:rPr>
          <w:rFonts w:ascii="Times New Roman" w:hAnsi="Times New Roman" w:cs="Times New Roman"/>
          <w:bCs/>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Nr 119 z 04.05.2016, str. 1). </w:t>
      </w:r>
    </w:p>
    <w:p w14:paraId="2780FE69" w14:textId="280FCE65" w:rsidR="00892682" w:rsidRPr="002740DE" w:rsidRDefault="008A1359" w:rsidP="00B357A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9) </w:t>
      </w:r>
      <w:r w:rsidR="002740DE" w:rsidRPr="002740DE">
        <w:rPr>
          <w:rFonts w:ascii="Times New Roman" w:hAnsi="Times New Roman" w:cs="Times New Roman"/>
          <w:b/>
          <w:szCs w:val="24"/>
        </w:rPr>
        <w:t>art. 16f</w:t>
      </w:r>
    </w:p>
    <w:p w14:paraId="5C908264" w14:textId="1C759D63" w:rsidR="002740DE" w:rsidRDefault="002740DE" w:rsidP="002740DE">
      <w:pPr>
        <w:pStyle w:val="ARTartustawynprozporzdzenia"/>
        <w:spacing w:after="120" w:line="240" w:lineRule="atLeast"/>
        <w:ind w:firstLine="0"/>
        <w:rPr>
          <w:rFonts w:ascii="Times New Roman" w:hAnsi="Times New Roman" w:cs="Times New Roman"/>
          <w:szCs w:val="24"/>
        </w:rPr>
      </w:pPr>
      <w:r w:rsidRPr="002740DE">
        <w:rPr>
          <w:rFonts w:ascii="Times New Roman" w:hAnsi="Times New Roman" w:cs="Times New Roman"/>
          <w:szCs w:val="24"/>
        </w:rPr>
        <w:t>Zmiany w przedmiotowym przepisie mają przede wszystkim charakter wynikowy, związany w szczególności z faktem, że część kwestii dotyczących usługi EETS prawodawca unijny odesłał do uregulowania w drodze aktów wykonawczych, które będą miały bezpośrednie zastosowanie.</w:t>
      </w:r>
      <w:r>
        <w:rPr>
          <w:rFonts w:ascii="Times New Roman" w:hAnsi="Times New Roman" w:cs="Times New Roman"/>
          <w:szCs w:val="24"/>
        </w:rPr>
        <w:t xml:space="preserve"> </w:t>
      </w:r>
    </w:p>
    <w:p w14:paraId="732A139B" w14:textId="3529EF5C" w:rsidR="00FA585E" w:rsidRDefault="002740DE" w:rsidP="002740D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Oprócz tego dodaje się ust. 9, w którym nie dokonuje się wprawdzie</w:t>
      </w:r>
      <w:r w:rsidR="00697E78" w:rsidRPr="00B357AE">
        <w:rPr>
          <w:rFonts w:ascii="Times New Roman" w:hAnsi="Times New Roman" w:cs="Times New Roman"/>
          <w:szCs w:val="24"/>
        </w:rPr>
        <w:t xml:space="preserve"> wdrożenia Dyrektywy, natomiast uwzględnia obowiązywanie innego przepisu unijnego, to jest art. 6 ust. 1 lit. b </w:t>
      </w:r>
      <w:r w:rsidR="00697E78" w:rsidRPr="00F63F6A">
        <w:rPr>
          <w:rFonts w:ascii="Times New Roman" w:hAnsi="Times New Roman" w:cs="Times New Roman"/>
          <w:i/>
          <w:szCs w:val="24"/>
        </w:rPr>
        <w:t>rozporządzenia Parlamentu Europejskiego i Rady (UE) 2016/1191 z dnia 6 lipca 2016 r. w sprawie promowania swobodnego przepływu obywateli poprzez uproszczenie wymogów dotyczących przedkładania określonych dokumentów urzędowych w Unii Europejskiej i zmieniającego rozporządzenie (UE) nr 1024/2012</w:t>
      </w:r>
      <w:r w:rsidR="00697E78" w:rsidRPr="00B357AE">
        <w:rPr>
          <w:rFonts w:ascii="Times New Roman" w:hAnsi="Times New Roman" w:cs="Times New Roman"/>
          <w:szCs w:val="24"/>
        </w:rPr>
        <w:t xml:space="preserve"> (Dz. Urz. UE L 200 z 26.7.2016, str. 1). Zgodnie z tym przepisem </w:t>
      </w:r>
      <w:r w:rsidR="00FA585E" w:rsidRPr="00B357AE">
        <w:rPr>
          <w:rFonts w:ascii="Times New Roman" w:hAnsi="Times New Roman" w:cs="Times New Roman"/>
          <w:szCs w:val="24"/>
        </w:rPr>
        <w:t xml:space="preserve">tłumaczenie dokumentu urzędowego dotyczącego braku wpisu do rejestru karnego nie jest wymagane w przypadku, gdy </w:t>
      </w:r>
      <w:r w:rsidR="00697E78" w:rsidRPr="00B357AE">
        <w:rPr>
          <w:rFonts w:ascii="Times New Roman" w:hAnsi="Times New Roman" w:cs="Times New Roman"/>
          <w:szCs w:val="24"/>
        </w:rPr>
        <w:t xml:space="preserve">został dołączony, zgodnie z warunkami określonymi w </w:t>
      </w:r>
      <w:r w:rsidR="00FA585E" w:rsidRPr="00B357AE">
        <w:rPr>
          <w:rFonts w:ascii="Times New Roman" w:hAnsi="Times New Roman" w:cs="Times New Roman"/>
          <w:szCs w:val="24"/>
        </w:rPr>
        <w:t>ww.</w:t>
      </w:r>
      <w:r w:rsidR="00697E78" w:rsidRPr="00B357AE">
        <w:rPr>
          <w:rFonts w:ascii="Times New Roman" w:hAnsi="Times New Roman" w:cs="Times New Roman"/>
          <w:szCs w:val="24"/>
        </w:rPr>
        <w:t xml:space="preserve"> rozporządzeniu, wielojęzyczny standardowy formularz, </w:t>
      </w:r>
      <w:r w:rsidR="00FA585E" w:rsidRPr="00B357AE">
        <w:rPr>
          <w:rFonts w:ascii="Times New Roman" w:hAnsi="Times New Roman" w:cs="Times New Roman"/>
          <w:szCs w:val="24"/>
        </w:rPr>
        <w:t xml:space="preserve">a także </w:t>
      </w:r>
      <w:r w:rsidR="00697E78" w:rsidRPr="00B357AE">
        <w:rPr>
          <w:rFonts w:ascii="Times New Roman" w:hAnsi="Times New Roman" w:cs="Times New Roman"/>
          <w:szCs w:val="24"/>
        </w:rPr>
        <w:t>pod warunkiem że organ, któremu przedkłada się dokument urzędowy, uzna, że informacje zamieszczone w wielojęzycznym standardowym formularzu są wystarczające do tego, by nadać bieg sprawie w oparciu o dany dokument urzędowy.</w:t>
      </w:r>
      <w:r w:rsidR="00FA585E" w:rsidRPr="00B357AE">
        <w:rPr>
          <w:rFonts w:ascii="Times New Roman" w:hAnsi="Times New Roman" w:cs="Times New Roman"/>
          <w:szCs w:val="24"/>
        </w:rPr>
        <w:t xml:space="preserve"> Przedmiotowy przepis będzie miał zastosowanie do dokumentów potwierdzających pełnienie funkcji członków zarządu oraz funkcji członków rady nadzorczej podmiotu ubiegającego się o zarejestrowanie w rejestrze dostawców EETS przez osoby, które nie zostały prawomocnie skazane za przestępstwo popełnione w celu osiągnięcia korzyści majątkowych lub przestępstwo przeciwko wiarygodności dokumentów (art. 16e ust. 2 pkt 5 ustawy o drogach publicznych). </w:t>
      </w:r>
    </w:p>
    <w:p w14:paraId="24D0664E" w14:textId="0A8D2D74" w:rsidR="002740DE" w:rsidRPr="00B357AE" w:rsidRDefault="00EB2860" w:rsidP="002740DE">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K</w:t>
      </w:r>
      <w:r w:rsidR="002740DE">
        <w:rPr>
          <w:rFonts w:ascii="Times New Roman" w:hAnsi="Times New Roman" w:cs="Times New Roman"/>
          <w:szCs w:val="24"/>
        </w:rPr>
        <w:t xml:space="preserve">onieczne jest </w:t>
      </w:r>
      <w:r>
        <w:rPr>
          <w:rFonts w:ascii="Times New Roman" w:hAnsi="Times New Roman" w:cs="Times New Roman"/>
          <w:szCs w:val="24"/>
        </w:rPr>
        <w:t xml:space="preserve">także </w:t>
      </w:r>
      <w:r w:rsidR="002740DE">
        <w:rPr>
          <w:rFonts w:ascii="Times New Roman" w:hAnsi="Times New Roman" w:cs="Times New Roman"/>
          <w:szCs w:val="24"/>
        </w:rPr>
        <w:t xml:space="preserve">wyłączenie ogólnych zasad </w:t>
      </w:r>
      <w:r>
        <w:rPr>
          <w:rFonts w:ascii="Times New Roman" w:hAnsi="Times New Roman" w:cs="Times New Roman"/>
          <w:szCs w:val="24"/>
        </w:rPr>
        <w:t>zawieszania działalności gospodarczej określonych w ustawie – Prawo przedsiębiorców, ponieważ Dyrektywa wyraźnie wskazuje, że co do zasady dostawcy EETS muszą stale świadczyć usługę EETS na tych obszarach EETS</w:t>
      </w:r>
      <w:r w:rsidR="00F63F6A">
        <w:rPr>
          <w:rFonts w:ascii="Times New Roman" w:hAnsi="Times New Roman" w:cs="Times New Roman"/>
          <w:szCs w:val="24"/>
        </w:rPr>
        <w:t>,</w:t>
      </w:r>
      <w:r>
        <w:rPr>
          <w:rFonts w:ascii="Times New Roman" w:hAnsi="Times New Roman" w:cs="Times New Roman"/>
          <w:szCs w:val="24"/>
        </w:rPr>
        <w:t xml:space="preserve"> co </w:t>
      </w:r>
      <w:r>
        <w:rPr>
          <w:rFonts w:ascii="Times New Roman" w:hAnsi="Times New Roman" w:cs="Times New Roman"/>
          <w:szCs w:val="24"/>
        </w:rPr>
        <w:lastRenderedPageBreak/>
        <w:t xml:space="preserve">do których zawarli stosowne umowy z podmiotami pobierającymi opłaty. Omawiana regulacja </w:t>
      </w:r>
      <w:r w:rsidR="00081B92">
        <w:rPr>
          <w:rFonts w:ascii="Times New Roman" w:hAnsi="Times New Roman" w:cs="Times New Roman"/>
          <w:szCs w:val="24"/>
        </w:rPr>
        <w:t>stanowi więc w istocie implementację art. 5 ust. 2 Dyrektywy.</w:t>
      </w:r>
    </w:p>
    <w:p w14:paraId="303F18BF" w14:textId="6BC86A3A" w:rsidR="00892682" w:rsidRDefault="008A1359" w:rsidP="00B357A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10) </w:t>
      </w:r>
      <w:r w:rsidR="009D2E36">
        <w:rPr>
          <w:rFonts w:ascii="Times New Roman" w:hAnsi="Times New Roman" w:cs="Times New Roman"/>
          <w:b/>
          <w:szCs w:val="24"/>
        </w:rPr>
        <w:t>art. 16g</w:t>
      </w:r>
    </w:p>
    <w:p w14:paraId="2F38C478" w14:textId="2E40A14A" w:rsidR="001274AC" w:rsidRDefault="001274AC" w:rsidP="001274AC">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Nowelizacja art. 16g ustawy o drogach publicznych stanowi konsekwencję nowych regulacji Dyrektywy określających wymagania, jakie powinni w odniesieniu do zakresu ich działalności spełnić dostawcy EETS. Kwestie te są uregulowane w art. 5 ust. 1 i 2 Dyrektywy.</w:t>
      </w:r>
    </w:p>
    <w:p w14:paraId="13308589" w14:textId="0BF9C163" w:rsidR="001274AC" w:rsidRDefault="001274AC" w:rsidP="001274AC">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Po pierwsze, zgodnie z art. 5 ust. 2 zdanie pierwsze Dyrektywy, p</w:t>
      </w:r>
      <w:r w:rsidRPr="001274AC">
        <w:rPr>
          <w:rFonts w:ascii="Times New Roman" w:hAnsi="Times New Roman" w:cs="Times New Roman"/>
          <w:bCs/>
          <w:szCs w:val="24"/>
        </w:rPr>
        <w:t>aństwa członkowskie przyjmują środki konieczne do zapewnienia, aby zarejestrowani przez nie dostawcy EETS utrzymywali stały zasięg na wszystkich obszarach EETS po zawarciu umów w tym zakresie.</w:t>
      </w:r>
      <w:r>
        <w:rPr>
          <w:rFonts w:ascii="Times New Roman" w:hAnsi="Times New Roman" w:cs="Times New Roman"/>
          <w:bCs/>
          <w:szCs w:val="24"/>
        </w:rPr>
        <w:t xml:space="preserve"> W konsekwencji, uwzględniając fakt, że w powyższym przypadku podstawowym warunkiem świadczenia usługi EETS jest zarejestrowanie w rejestrze dostawców EETS, sankcj</w:t>
      </w:r>
      <w:r w:rsidR="00F63F6A">
        <w:rPr>
          <w:rFonts w:ascii="Times New Roman" w:hAnsi="Times New Roman" w:cs="Times New Roman"/>
          <w:bCs/>
          <w:szCs w:val="24"/>
        </w:rPr>
        <w:t>ą</w:t>
      </w:r>
      <w:r>
        <w:rPr>
          <w:rFonts w:ascii="Times New Roman" w:hAnsi="Times New Roman" w:cs="Times New Roman"/>
          <w:bCs/>
          <w:szCs w:val="24"/>
        </w:rPr>
        <w:t xml:space="preserve"> powinno być wykreślenie </w:t>
      </w:r>
      <w:r w:rsidR="008550DD">
        <w:rPr>
          <w:rFonts w:ascii="Times New Roman" w:hAnsi="Times New Roman" w:cs="Times New Roman"/>
          <w:bCs/>
          <w:szCs w:val="24"/>
        </w:rPr>
        <w:t xml:space="preserve">dostawcy </w:t>
      </w:r>
      <w:r>
        <w:rPr>
          <w:rFonts w:ascii="Times New Roman" w:hAnsi="Times New Roman" w:cs="Times New Roman"/>
          <w:bCs/>
          <w:szCs w:val="24"/>
        </w:rPr>
        <w:t xml:space="preserve">z tego rejestru w drodze decyzji administracyjnej wydanej przez ministra właściwego do spraw transportu. </w:t>
      </w:r>
      <w:r w:rsidR="008550DD">
        <w:rPr>
          <w:rFonts w:ascii="Times New Roman" w:hAnsi="Times New Roman" w:cs="Times New Roman"/>
          <w:bCs/>
          <w:szCs w:val="24"/>
        </w:rPr>
        <w:t xml:space="preserve">Niemniej zauważyć należy, że w zdaniu drugim ww. przepisu Dyrektywy, wskazuje się, że w przypadku gdy </w:t>
      </w:r>
      <w:r w:rsidRPr="001274AC">
        <w:rPr>
          <w:rFonts w:ascii="Times New Roman" w:hAnsi="Times New Roman" w:cs="Times New Roman"/>
          <w:bCs/>
          <w:szCs w:val="24"/>
        </w:rPr>
        <w:t>dostawca EETS nie jest w stanie utrzymać zasięgu na obszarze EETS, ponieważ podmiot pobierający opłaty nie przestrzega niniejszej dyrektywy, państwa członkowskie przyjmują środki konieczne do zapewnienia, by dostawca ten jak najszybciej przywrócił zasięg na tym obszarze EETS.</w:t>
      </w:r>
      <w:r w:rsidR="008550DD">
        <w:rPr>
          <w:rFonts w:ascii="Times New Roman" w:hAnsi="Times New Roman" w:cs="Times New Roman"/>
          <w:bCs/>
          <w:szCs w:val="24"/>
        </w:rPr>
        <w:t xml:space="preserve"> W ocenie projektodawcy przypadek, w którym </w:t>
      </w:r>
      <w:r w:rsidR="003811EB">
        <w:rPr>
          <w:rFonts w:ascii="Times New Roman" w:hAnsi="Times New Roman" w:cs="Times New Roman"/>
          <w:bCs/>
          <w:szCs w:val="24"/>
        </w:rPr>
        <w:t>w wyniku działania lub zaniechania podmiotu pobierającego opłaty, stanowiącego naruszenie przepisów Dyrektywy (w konsekwencji krajowych przepisów ją wdrażających), dostawca EETS nie jest w stanie świadczyć usługi EETS, stanowi niejako przesłankę ekskulpacyjną, skutkującą brakiem możliwości wykreślenia dostawcy z rejestru dostawcy EETS. Zaistnienie powyższych okoliczności musi wykazać dostawca EETS, k</w:t>
      </w:r>
      <w:r w:rsidR="00164F5A">
        <w:rPr>
          <w:rFonts w:ascii="Times New Roman" w:hAnsi="Times New Roman" w:cs="Times New Roman"/>
          <w:bCs/>
          <w:szCs w:val="24"/>
        </w:rPr>
        <w:t xml:space="preserve">tórego dotyczy omawiany problem, </w:t>
      </w:r>
      <w:r w:rsidR="00F63F6A">
        <w:rPr>
          <w:rFonts w:ascii="Times New Roman" w:hAnsi="Times New Roman" w:cs="Times New Roman"/>
          <w:bCs/>
          <w:szCs w:val="24"/>
        </w:rPr>
        <w:t xml:space="preserve">co oznacza że </w:t>
      </w:r>
      <w:r w:rsidR="00164F5A">
        <w:rPr>
          <w:rFonts w:ascii="Times New Roman" w:hAnsi="Times New Roman" w:cs="Times New Roman"/>
          <w:bCs/>
          <w:szCs w:val="24"/>
        </w:rPr>
        <w:t>ciężar dowodowy w postępowaniu w przedmiotowym zakresie spoczywa na dostawcy EETS.</w:t>
      </w:r>
    </w:p>
    <w:p w14:paraId="2BD9905E" w14:textId="077CB175" w:rsidR="009E0C81" w:rsidRDefault="009E0C81" w:rsidP="001274AC">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Przepis art. 5 ust. 1 Dyrektywy również wymaga implementacji, ponieważ wprowadza on nowe przesłanki dotyczące liczby umów, które powinien zawrzeć dostawca EETS z podmiotami pobierającymi opłaty na obszarach EETS, oraz terminu, w którym powinno nastąpić zawarcie tych umów.  Zgodnie z pierwszym z tych warunków, </w:t>
      </w:r>
      <w:r w:rsidR="00FA31AA">
        <w:rPr>
          <w:rFonts w:ascii="Times New Roman" w:hAnsi="Times New Roman" w:cs="Times New Roman"/>
          <w:bCs/>
          <w:szCs w:val="24"/>
        </w:rPr>
        <w:t xml:space="preserve">dostawcy EETS </w:t>
      </w:r>
      <w:r>
        <w:rPr>
          <w:rFonts w:ascii="Times New Roman" w:hAnsi="Times New Roman" w:cs="Times New Roman"/>
          <w:bCs/>
          <w:szCs w:val="24"/>
        </w:rPr>
        <w:t>z</w:t>
      </w:r>
      <w:r w:rsidRPr="009E0C81">
        <w:rPr>
          <w:rFonts w:ascii="Times New Roman" w:hAnsi="Times New Roman" w:cs="Times New Roman"/>
          <w:bCs/>
          <w:szCs w:val="24"/>
        </w:rPr>
        <w:t xml:space="preserve">arejestrowani przez nie dostawcy EETS zawarli umowy w sprawie świadczenia EETS obejmujące wszystkie obszary EETS na terytorium co najmniej czterech państw członkowskich w ciągu 36 miesięcy od dnia </w:t>
      </w:r>
      <w:r w:rsidR="00FA31AA">
        <w:rPr>
          <w:rFonts w:ascii="Times New Roman" w:hAnsi="Times New Roman" w:cs="Times New Roman"/>
          <w:bCs/>
          <w:szCs w:val="24"/>
        </w:rPr>
        <w:t>ich rejestracji</w:t>
      </w:r>
      <w:r w:rsidRPr="009E0C81">
        <w:rPr>
          <w:rFonts w:ascii="Times New Roman" w:hAnsi="Times New Roman" w:cs="Times New Roman"/>
          <w:bCs/>
          <w:szCs w:val="24"/>
        </w:rPr>
        <w:t xml:space="preserve">. </w:t>
      </w:r>
      <w:r w:rsidR="00FA31AA">
        <w:rPr>
          <w:rFonts w:ascii="Times New Roman" w:hAnsi="Times New Roman" w:cs="Times New Roman"/>
          <w:bCs/>
          <w:szCs w:val="24"/>
        </w:rPr>
        <w:t>Zgodnie z drugim z warunków, p</w:t>
      </w:r>
      <w:r w:rsidRPr="009E0C81">
        <w:rPr>
          <w:rFonts w:ascii="Times New Roman" w:hAnsi="Times New Roman" w:cs="Times New Roman"/>
          <w:bCs/>
          <w:szCs w:val="24"/>
        </w:rPr>
        <w:t>aństwa członkowskie przyjmują środki konieczne do zapewnienia, aby ci dostawcy EETS zawarli umowy obejmujące wszystkie obszary EETS w danym państwie członkowskim w ciągu 24 miesięcy od zawarcia pierwszej umowy w tym państwie członkowskim, z wyjątkiem tych obszarów EETS, na których właściwe podmioty pobierające opłaty nie przestrzegają art. 6 ust. 3</w:t>
      </w:r>
      <w:r w:rsidR="00FA31AA">
        <w:rPr>
          <w:rFonts w:ascii="Times New Roman" w:hAnsi="Times New Roman" w:cs="Times New Roman"/>
          <w:bCs/>
          <w:szCs w:val="24"/>
        </w:rPr>
        <w:t xml:space="preserve"> Dyrektywy, nakazującego zapewnienie niedyskryminacyjnego dostępu dla dostawców EETS do obszarów EETS</w:t>
      </w:r>
      <w:r w:rsidRPr="009E0C81">
        <w:rPr>
          <w:rFonts w:ascii="Times New Roman" w:hAnsi="Times New Roman" w:cs="Times New Roman"/>
          <w:bCs/>
          <w:szCs w:val="24"/>
        </w:rPr>
        <w:t>.</w:t>
      </w:r>
      <w:r w:rsidR="00FA31AA">
        <w:rPr>
          <w:rFonts w:ascii="Times New Roman" w:hAnsi="Times New Roman" w:cs="Times New Roman"/>
          <w:bCs/>
          <w:szCs w:val="24"/>
        </w:rPr>
        <w:t xml:space="preserve"> Ze sposobu sformułowania art. 5 ust. 1 Dyrektywy wynika, że oba powyższe warunki należy stosować łącznie, a więc niewypełnienie </w:t>
      </w:r>
      <w:r w:rsidR="00876A26">
        <w:rPr>
          <w:rFonts w:ascii="Times New Roman" w:hAnsi="Times New Roman" w:cs="Times New Roman"/>
          <w:bCs/>
          <w:szCs w:val="24"/>
        </w:rPr>
        <w:t xml:space="preserve">już </w:t>
      </w:r>
      <w:r w:rsidR="00FA31AA">
        <w:rPr>
          <w:rFonts w:ascii="Times New Roman" w:hAnsi="Times New Roman" w:cs="Times New Roman"/>
          <w:bCs/>
          <w:szCs w:val="24"/>
        </w:rPr>
        <w:t xml:space="preserve">tylko jednego z nich powinno skutkować wykreśleniem dostawcy EETS z rejestru EETS. </w:t>
      </w:r>
      <w:r w:rsidR="00164F5A">
        <w:rPr>
          <w:rFonts w:ascii="Times New Roman" w:hAnsi="Times New Roman" w:cs="Times New Roman"/>
          <w:bCs/>
          <w:szCs w:val="24"/>
        </w:rPr>
        <w:t xml:space="preserve">Dodatkowo zauważyć należy, że </w:t>
      </w:r>
      <w:r w:rsidR="00876A26">
        <w:rPr>
          <w:rFonts w:ascii="Times New Roman" w:hAnsi="Times New Roman" w:cs="Times New Roman"/>
          <w:bCs/>
          <w:szCs w:val="24"/>
        </w:rPr>
        <w:t>wyłącznie</w:t>
      </w:r>
      <w:r w:rsidR="00164F5A">
        <w:rPr>
          <w:rFonts w:ascii="Times New Roman" w:hAnsi="Times New Roman" w:cs="Times New Roman"/>
          <w:bCs/>
          <w:szCs w:val="24"/>
        </w:rPr>
        <w:t xml:space="preserve"> w przypadku drugiego z tych warunków Dyrektywa wprowadza wyjątek od konieczności egzekucji jego stosowania – dostawca EETS nie może w związku z tym zostać wykreślony z rejestru jeśli wykaże, że </w:t>
      </w:r>
      <w:r w:rsidR="00164F5A" w:rsidRPr="00164F5A">
        <w:rPr>
          <w:rFonts w:ascii="Times New Roman" w:hAnsi="Times New Roman" w:cs="Times New Roman"/>
          <w:bCs/>
          <w:szCs w:val="24"/>
        </w:rPr>
        <w:t xml:space="preserve">umowa w sprawie </w:t>
      </w:r>
      <w:r w:rsidR="00164F5A">
        <w:rPr>
          <w:rFonts w:ascii="Times New Roman" w:hAnsi="Times New Roman" w:cs="Times New Roman"/>
          <w:bCs/>
          <w:szCs w:val="24"/>
        </w:rPr>
        <w:t xml:space="preserve">dostępu do obszaru EETS </w:t>
      </w:r>
      <w:r w:rsidR="00164F5A" w:rsidRPr="00164F5A">
        <w:rPr>
          <w:rFonts w:ascii="Times New Roman" w:hAnsi="Times New Roman" w:cs="Times New Roman"/>
          <w:bCs/>
          <w:szCs w:val="24"/>
        </w:rPr>
        <w:t>nie została zawarta z powodu niedopełnienia przez podmiot pobierającego opłaty obowiązku zapewnienia niedyskryminacyjnego dostępu dostawców EETS do obszaru EETS.</w:t>
      </w:r>
      <w:r w:rsidR="00164F5A">
        <w:rPr>
          <w:rFonts w:ascii="Times New Roman" w:hAnsi="Times New Roman" w:cs="Times New Roman"/>
          <w:bCs/>
          <w:szCs w:val="24"/>
        </w:rPr>
        <w:t xml:space="preserve"> W powyższym zakresie ciężar </w:t>
      </w:r>
      <w:r w:rsidR="00A84915">
        <w:rPr>
          <w:rFonts w:ascii="Times New Roman" w:hAnsi="Times New Roman" w:cs="Times New Roman"/>
          <w:bCs/>
          <w:szCs w:val="24"/>
        </w:rPr>
        <w:t xml:space="preserve">dowodowy </w:t>
      </w:r>
      <w:r w:rsidR="00164F5A">
        <w:rPr>
          <w:rFonts w:ascii="Times New Roman" w:hAnsi="Times New Roman" w:cs="Times New Roman"/>
          <w:bCs/>
          <w:szCs w:val="24"/>
        </w:rPr>
        <w:t>spoczywa więc na dostawcy EETS.</w:t>
      </w:r>
    </w:p>
    <w:p w14:paraId="14D6CB81" w14:textId="4B402F09" w:rsidR="00BE668A" w:rsidRDefault="00BE668A" w:rsidP="00823C84">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Jednocześnie z przepisu usuwa się dotychczasowe przesłanki wykreślenia dostawcy EETS z rejestru dostawców EETS, które nie odpowiadają nowym regulacjom Dyrektywy w tym zakresie.</w:t>
      </w:r>
    </w:p>
    <w:p w14:paraId="637B3329" w14:textId="3AB15140" w:rsidR="00BE668A" w:rsidRPr="00B357AE" w:rsidRDefault="008A1359" w:rsidP="00BE668A">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lastRenderedPageBreak/>
        <w:t xml:space="preserve">11) </w:t>
      </w:r>
      <w:r w:rsidR="00BE668A">
        <w:rPr>
          <w:rFonts w:ascii="Times New Roman" w:hAnsi="Times New Roman" w:cs="Times New Roman"/>
          <w:b/>
          <w:szCs w:val="24"/>
        </w:rPr>
        <w:t>art. 16h</w:t>
      </w:r>
    </w:p>
    <w:p w14:paraId="0B765313" w14:textId="55B9A8AB" w:rsidR="00BE668A" w:rsidRDefault="00BE668A" w:rsidP="00823C84">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Zmiany w przedmiotowym przepisie mają charakter porządkujący i uwzględniają wprowadzenie definicji bądź skrótu nazewnictwa umów, od których zawarcia uzależnione jest świadczenie usługi EETS.</w:t>
      </w:r>
      <w:r w:rsidR="00215C9D">
        <w:rPr>
          <w:rFonts w:ascii="Times New Roman" w:hAnsi="Times New Roman" w:cs="Times New Roman"/>
          <w:bCs/>
          <w:szCs w:val="24"/>
        </w:rPr>
        <w:t xml:space="preserve"> Ponadto doprecyzowano, że usługa EETS może być świadczona po zakończeniu z pozytywnym wynikiem procedury akredytacyjnej.</w:t>
      </w:r>
    </w:p>
    <w:p w14:paraId="688FD243" w14:textId="13DD6B32" w:rsidR="00BE668A" w:rsidRPr="00B357AE" w:rsidRDefault="008A1359" w:rsidP="00BE668A">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12) </w:t>
      </w:r>
      <w:r w:rsidR="00BE668A">
        <w:rPr>
          <w:rFonts w:ascii="Times New Roman" w:hAnsi="Times New Roman" w:cs="Times New Roman"/>
          <w:b/>
          <w:szCs w:val="24"/>
        </w:rPr>
        <w:t>art. 16i</w:t>
      </w:r>
    </w:p>
    <w:p w14:paraId="3AFFFAAD" w14:textId="1C9DCA85" w:rsidR="00BE668A" w:rsidRDefault="009758B2" w:rsidP="00823C84">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Przedmiotowy przepis określający </w:t>
      </w:r>
      <w:r w:rsidR="005515F9">
        <w:rPr>
          <w:rFonts w:ascii="Times New Roman" w:hAnsi="Times New Roman" w:cs="Times New Roman"/>
          <w:bCs/>
          <w:szCs w:val="24"/>
        </w:rPr>
        <w:t xml:space="preserve">w ust. 1 </w:t>
      </w:r>
      <w:r>
        <w:rPr>
          <w:rFonts w:ascii="Times New Roman" w:hAnsi="Times New Roman" w:cs="Times New Roman"/>
          <w:bCs/>
          <w:szCs w:val="24"/>
        </w:rPr>
        <w:t xml:space="preserve">katalog najważniejszych obowiązków spoczywających na dostawcach EETS w związku ze świadczeniem usługi EETS musi zostać zmodyfikowany lub uzupełniony </w:t>
      </w:r>
      <w:r w:rsidR="00876A26">
        <w:rPr>
          <w:rFonts w:ascii="Times New Roman" w:hAnsi="Times New Roman" w:cs="Times New Roman"/>
          <w:bCs/>
          <w:szCs w:val="24"/>
        </w:rPr>
        <w:t>w celu zapewnienia jego zgodności z Dyrektywą</w:t>
      </w:r>
      <w:r>
        <w:rPr>
          <w:rFonts w:ascii="Times New Roman" w:hAnsi="Times New Roman" w:cs="Times New Roman"/>
          <w:bCs/>
          <w:szCs w:val="24"/>
        </w:rPr>
        <w:t>. W ko</w:t>
      </w:r>
      <w:r w:rsidR="005515F9">
        <w:rPr>
          <w:rFonts w:ascii="Times New Roman" w:hAnsi="Times New Roman" w:cs="Times New Roman"/>
          <w:bCs/>
          <w:szCs w:val="24"/>
        </w:rPr>
        <w:t>nsekwencji, zgodnie ze znowelizowanym art. 16i ust. 1, dostawca EETS będzie zobowiązany:</w:t>
      </w:r>
    </w:p>
    <w:p w14:paraId="08716234" w14:textId="66B9A192" w:rsidR="00BE668A" w:rsidRDefault="005515F9" w:rsidP="005515F9">
      <w:pPr>
        <w:pStyle w:val="ARTartustawynprozporzdzenia"/>
        <w:numPr>
          <w:ilvl w:val="0"/>
          <w:numId w:val="18"/>
        </w:numPr>
        <w:spacing w:after="120" w:line="240" w:lineRule="atLeast"/>
        <w:rPr>
          <w:rFonts w:ascii="Times New Roman" w:hAnsi="Times New Roman" w:cs="Times New Roman"/>
          <w:bCs/>
          <w:szCs w:val="24"/>
        </w:rPr>
      </w:pPr>
      <w:r w:rsidRPr="005515F9">
        <w:rPr>
          <w:rFonts w:ascii="Times New Roman" w:hAnsi="Times New Roman" w:cs="Times New Roman"/>
          <w:bCs/>
          <w:szCs w:val="24"/>
        </w:rPr>
        <w:t xml:space="preserve">świadczyć w sposób nieprzerwany usługę EETS na wszystkich obszarach EETS, co do których zawarł umowy dotyczące obszarów </w:t>
      </w:r>
      <w:r>
        <w:rPr>
          <w:rFonts w:ascii="Times New Roman" w:hAnsi="Times New Roman" w:cs="Times New Roman"/>
          <w:bCs/>
          <w:szCs w:val="24"/>
        </w:rPr>
        <w:t>EETS (wdrożenie art. 5 ust. 2 Dyrektywy);</w:t>
      </w:r>
    </w:p>
    <w:p w14:paraId="2F2D6E8A" w14:textId="117EC8F1" w:rsidR="005515F9" w:rsidRDefault="005515F9" w:rsidP="005515F9">
      <w:pPr>
        <w:pStyle w:val="ARTartustawynprozporzdzenia"/>
        <w:numPr>
          <w:ilvl w:val="0"/>
          <w:numId w:val="18"/>
        </w:numPr>
        <w:spacing w:after="120" w:line="240" w:lineRule="atLeast"/>
        <w:rPr>
          <w:rFonts w:ascii="Times New Roman" w:hAnsi="Times New Roman" w:cs="Times New Roman"/>
          <w:bCs/>
          <w:szCs w:val="24"/>
        </w:rPr>
      </w:pPr>
      <w:r w:rsidRPr="005515F9">
        <w:rPr>
          <w:rFonts w:ascii="Times New Roman" w:hAnsi="Times New Roman" w:cs="Times New Roman"/>
          <w:bCs/>
          <w:szCs w:val="24"/>
        </w:rPr>
        <w:t>niezwłocznie przekazywać podmiotowi pobierającemu opłaty, z którym zawarł umowę dotyczącą obszaru EETS dane, w tym dane osobowe użytkownika EETS, niezbędne do realizacj</w:t>
      </w:r>
      <w:r>
        <w:rPr>
          <w:rFonts w:ascii="Times New Roman" w:hAnsi="Times New Roman" w:cs="Times New Roman"/>
          <w:bCs/>
          <w:szCs w:val="24"/>
        </w:rPr>
        <w:t>i tej umowy (wdrożenie art. 5 ust. 7 Dyrektywy);</w:t>
      </w:r>
    </w:p>
    <w:p w14:paraId="7A784643" w14:textId="1D642671" w:rsidR="005515F9" w:rsidRDefault="005515F9" w:rsidP="005515F9">
      <w:pPr>
        <w:pStyle w:val="ARTartustawynprozporzdzenia"/>
        <w:numPr>
          <w:ilvl w:val="0"/>
          <w:numId w:val="18"/>
        </w:numPr>
        <w:spacing w:after="120" w:line="240" w:lineRule="atLeast"/>
        <w:rPr>
          <w:rFonts w:ascii="Times New Roman" w:hAnsi="Times New Roman" w:cs="Times New Roman"/>
          <w:bCs/>
          <w:szCs w:val="24"/>
        </w:rPr>
      </w:pPr>
      <w:r>
        <w:rPr>
          <w:rFonts w:ascii="Times New Roman" w:hAnsi="Times New Roman" w:cs="Times New Roman"/>
          <w:bCs/>
          <w:szCs w:val="24"/>
        </w:rPr>
        <w:t xml:space="preserve">niezwłocznie </w:t>
      </w:r>
      <w:r w:rsidRPr="005515F9">
        <w:rPr>
          <w:rFonts w:ascii="Times New Roman" w:hAnsi="Times New Roman" w:cs="Times New Roman"/>
          <w:bCs/>
          <w:szCs w:val="24"/>
        </w:rPr>
        <w:t xml:space="preserve">przekazywać podmiotowi pobierającemu opłaty, z którym zawarł umowę dotyczącą obszaru EETS, dane osobowe użytkownika EETS oraz dane pojazdu, którego jest on właścicielem lub posiadaczem, w zakresie niezbędnym do wykonania obowiązku podatkowego ciążącego na </w:t>
      </w:r>
      <w:r>
        <w:rPr>
          <w:rFonts w:ascii="Times New Roman" w:hAnsi="Times New Roman" w:cs="Times New Roman"/>
          <w:bCs/>
          <w:szCs w:val="24"/>
        </w:rPr>
        <w:t>podmiocie pobierającym opłaty (</w:t>
      </w:r>
      <w:r w:rsidR="007054F3">
        <w:rPr>
          <w:rFonts w:ascii="Times New Roman" w:hAnsi="Times New Roman" w:cs="Times New Roman"/>
          <w:bCs/>
          <w:szCs w:val="24"/>
        </w:rPr>
        <w:t xml:space="preserve">wdrożenie </w:t>
      </w:r>
      <w:r>
        <w:rPr>
          <w:rFonts w:ascii="Times New Roman" w:hAnsi="Times New Roman" w:cs="Times New Roman"/>
          <w:bCs/>
          <w:szCs w:val="24"/>
        </w:rPr>
        <w:t>art. 5 ust. 9 Dyrektywy);</w:t>
      </w:r>
    </w:p>
    <w:p w14:paraId="05E18FBE" w14:textId="42A465B7" w:rsidR="009D2E36" w:rsidRPr="007054F3" w:rsidRDefault="007054F3" w:rsidP="007054F3">
      <w:pPr>
        <w:pStyle w:val="ARTartustawynprozporzdzenia"/>
        <w:numPr>
          <w:ilvl w:val="0"/>
          <w:numId w:val="18"/>
        </w:numPr>
        <w:spacing w:after="120" w:line="240" w:lineRule="atLeast"/>
        <w:rPr>
          <w:rFonts w:ascii="Times New Roman" w:hAnsi="Times New Roman" w:cs="Times New Roman"/>
          <w:bCs/>
          <w:szCs w:val="24"/>
        </w:rPr>
      </w:pPr>
      <w:r w:rsidRPr="007054F3">
        <w:rPr>
          <w:rFonts w:ascii="Times New Roman" w:hAnsi="Times New Roman" w:cs="Times New Roman"/>
          <w:szCs w:val="24"/>
        </w:rPr>
        <w:t>prowadzić audyt</w:t>
      </w:r>
      <w:r>
        <w:rPr>
          <w:rFonts w:ascii="Times New Roman" w:hAnsi="Times New Roman" w:cs="Times New Roman"/>
          <w:szCs w:val="24"/>
        </w:rPr>
        <w:t xml:space="preserve"> świadczonej usługi EETS</w:t>
      </w:r>
      <w:r w:rsidRPr="007054F3">
        <w:rPr>
          <w:rFonts w:ascii="Times New Roman" w:hAnsi="Times New Roman" w:cs="Times New Roman"/>
          <w:szCs w:val="24"/>
        </w:rPr>
        <w:t xml:space="preserve"> we współpracy z podmiotem pobierającym opłaty, z którym zawarł umowę dotyczącą obszaru EETS</w:t>
      </w:r>
      <w:r>
        <w:rPr>
          <w:rFonts w:ascii="Times New Roman" w:hAnsi="Times New Roman" w:cs="Times New Roman"/>
          <w:szCs w:val="24"/>
        </w:rPr>
        <w:t xml:space="preserve"> (wdrożenie art. 5 ust. 11 lit. a Dyrektywy)</w:t>
      </w:r>
      <w:r w:rsidRPr="007054F3">
        <w:rPr>
          <w:rFonts w:ascii="Times New Roman" w:hAnsi="Times New Roman" w:cs="Times New Roman"/>
          <w:szCs w:val="24"/>
        </w:rPr>
        <w:t>;</w:t>
      </w:r>
    </w:p>
    <w:p w14:paraId="27535DF7" w14:textId="5AD16D4F" w:rsidR="00070DC7" w:rsidRPr="00070DC7" w:rsidRDefault="00070DC7" w:rsidP="00070DC7">
      <w:pPr>
        <w:pStyle w:val="ARTartustawynprozporzdzenia"/>
        <w:numPr>
          <w:ilvl w:val="0"/>
          <w:numId w:val="18"/>
        </w:numPr>
        <w:spacing w:after="120" w:line="240" w:lineRule="atLeast"/>
        <w:rPr>
          <w:rFonts w:ascii="Times New Roman" w:hAnsi="Times New Roman" w:cs="Times New Roman"/>
          <w:bCs/>
          <w:szCs w:val="24"/>
        </w:rPr>
      </w:pPr>
      <w:r w:rsidRPr="00070DC7">
        <w:rPr>
          <w:rFonts w:ascii="Times New Roman" w:hAnsi="Times New Roman" w:cs="Times New Roman"/>
          <w:bCs/>
          <w:szCs w:val="24"/>
        </w:rPr>
        <w:t>współpracować z podmiotami uprawnionymi do kontroli prawidłowości uiszczenia opłaty elektroniczne oraz wnoszenia elektronicznej opłaty autostradowej, w tym natychmiastowo przekazywać tym podmiotom, dane użytkowników EETS naruszających obowiązki uiszczenia opłaty elektronicznej lub obowiązek wniesienia elektronicznej opłaty autostradowej (wdrożenie art. 5 ust. 8 Dyrektywy);</w:t>
      </w:r>
    </w:p>
    <w:p w14:paraId="31355370" w14:textId="77777777" w:rsidR="00070DC7" w:rsidRPr="00070DC7" w:rsidRDefault="00070DC7" w:rsidP="00070DC7">
      <w:pPr>
        <w:pStyle w:val="ARTartustawynprozporzdzenia"/>
        <w:numPr>
          <w:ilvl w:val="0"/>
          <w:numId w:val="18"/>
        </w:numPr>
        <w:spacing w:after="120" w:line="240" w:lineRule="atLeast"/>
        <w:rPr>
          <w:rFonts w:ascii="Times New Roman" w:hAnsi="Times New Roman" w:cs="Times New Roman"/>
          <w:bCs/>
          <w:szCs w:val="24"/>
        </w:rPr>
      </w:pPr>
      <w:r w:rsidRPr="00070DC7">
        <w:rPr>
          <w:rFonts w:ascii="Times New Roman" w:hAnsi="Times New Roman" w:cs="Times New Roman"/>
          <w:szCs w:val="24"/>
        </w:rPr>
        <w:t>wdrożyć i stosować interfejsy zapewniające komunikację pomiędzy składnikami interoperacyjności EETS a systemem elektronicznego poboru opłat stosowanym na danym obszarze EETS oraz wymianę informacji z użytkownikami EETS</w:t>
      </w:r>
      <w:r w:rsidRPr="00070DC7">
        <w:rPr>
          <w:rFonts w:ascii="Times New Roman" w:hAnsi="Times New Roman" w:cs="Times New Roman"/>
          <w:bCs/>
          <w:szCs w:val="24"/>
        </w:rPr>
        <w:t xml:space="preserve"> </w:t>
      </w:r>
      <w:r w:rsidRPr="00070DC7">
        <w:rPr>
          <w:rFonts w:ascii="Times New Roman" w:hAnsi="Times New Roman" w:cs="Times New Roman"/>
          <w:szCs w:val="24"/>
        </w:rPr>
        <w:t xml:space="preserve">zgodnie ze specyfikacją określoną w przepisach aktu wykonawczego wydanego przez Komisję Europejską </w:t>
      </w:r>
      <w:r>
        <w:rPr>
          <w:rFonts w:ascii="Times New Roman" w:hAnsi="Times New Roman" w:cs="Times New Roman"/>
          <w:szCs w:val="24"/>
        </w:rPr>
        <w:t>(wdrożenie</w:t>
      </w:r>
      <w:r w:rsidRPr="00070DC7">
        <w:rPr>
          <w:rFonts w:ascii="Times New Roman" w:hAnsi="Times New Roman" w:cs="Times New Roman"/>
          <w:szCs w:val="24"/>
        </w:rPr>
        <w:t xml:space="preserve"> art. 14</w:t>
      </w:r>
      <w:r>
        <w:rPr>
          <w:rFonts w:ascii="Times New Roman" w:hAnsi="Times New Roman" w:cs="Times New Roman"/>
          <w:szCs w:val="24"/>
        </w:rPr>
        <w:t xml:space="preserve"> ust. 3 Dyrektywy);</w:t>
      </w:r>
    </w:p>
    <w:p w14:paraId="33DD3970" w14:textId="41F39AF3" w:rsidR="00304944" w:rsidRPr="00304944" w:rsidRDefault="00304944" w:rsidP="00304944">
      <w:pPr>
        <w:pStyle w:val="ARTartustawynprozporzdzenia"/>
        <w:numPr>
          <w:ilvl w:val="0"/>
          <w:numId w:val="18"/>
        </w:numPr>
        <w:spacing w:after="120" w:line="240" w:lineRule="atLeast"/>
        <w:rPr>
          <w:rFonts w:ascii="Times New Roman" w:hAnsi="Times New Roman" w:cs="Times New Roman"/>
          <w:bCs/>
          <w:szCs w:val="24"/>
        </w:rPr>
      </w:pPr>
      <w:r w:rsidRPr="00304944">
        <w:rPr>
          <w:rFonts w:ascii="Times New Roman" w:hAnsi="Times New Roman" w:cs="Times New Roman"/>
          <w:szCs w:val="24"/>
        </w:rPr>
        <w:t>udostępniać na swojej st</w:t>
      </w:r>
      <w:r>
        <w:rPr>
          <w:rFonts w:ascii="Times New Roman" w:hAnsi="Times New Roman" w:cs="Times New Roman"/>
          <w:szCs w:val="24"/>
        </w:rPr>
        <w:t xml:space="preserve">ronie internetowej informacje o </w:t>
      </w:r>
      <w:r w:rsidRPr="00304944">
        <w:rPr>
          <w:rFonts w:ascii="Times New Roman" w:hAnsi="Times New Roman" w:cs="Times New Roman"/>
          <w:szCs w:val="24"/>
        </w:rPr>
        <w:t>aktualn</w:t>
      </w:r>
      <w:r>
        <w:rPr>
          <w:rFonts w:ascii="Times New Roman" w:hAnsi="Times New Roman" w:cs="Times New Roman"/>
          <w:szCs w:val="24"/>
        </w:rPr>
        <w:t xml:space="preserve">ie obsługiwanych obszarach EETS i </w:t>
      </w:r>
      <w:r w:rsidRPr="00304944">
        <w:rPr>
          <w:rFonts w:ascii="Times New Roman" w:hAnsi="Times New Roman" w:cs="Times New Roman"/>
          <w:szCs w:val="24"/>
        </w:rPr>
        <w:t>planowanych działaniach mających na celu rozszerzenie zakresu świadczenia usługi EETS o obszary EETS, które nie są aktualnie obsługiwane przez tego dostawcę EETS,</w:t>
      </w:r>
      <w:r>
        <w:rPr>
          <w:rFonts w:ascii="Times New Roman" w:hAnsi="Times New Roman" w:cs="Times New Roman"/>
          <w:bCs/>
          <w:szCs w:val="24"/>
        </w:rPr>
        <w:t xml:space="preserve"> a także</w:t>
      </w:r>
      <w:r w:rsidR="00876A26">
        <w:rPr>
          <w:rFonts w:ascii="Times New Roman" w:hAnsi="Times New Roman" w:cs="Times New Roman"/>
          <w:bCs/>
          <w:szCs w:val="24"/>
        </w:rPr>
        <w:t xml:space="preserve"> o</w:t>
      </w:r>
      <w:r>
        <w:rPr>
          <w:rFonts w:ascii="Times New Roman" w:hAnsi="Times New Roman" w:cs="Times New Roman"/>
          <w:bCs/>
          <w:szCs w:val="24"/>
        </w:rPr>
        <w:t xml:space="preserve"> </w:t>
      </w:r>
      <w:r w:rsidRPr="00304944">
        <w:rPr>
          <w:rFonts w:ascii="Times New Roman" w:hAnsi="Times New Roman" w:cs="Times New Roman"/>
          <w:szCs w:val="24"/>
        </w:rPr>
        <w:t>warunkach zawierania umów o świadczenie usługi EETS</w:t>
      </w:r>
      <w:r>
        <w:rPr>
          <w:rFonts w:ascii="Times New Roman" w:hAnsi="Times New Roman" w:cs="Times New Roman"/>
          <w:szCs w:val="24"/>
        </w:rPr>
        <w:t xml:space="preserve"> (wdrożenie art. 5 ust. 5 i 6 Dyrektywy);</w:t>
      </w:r>
    </w:p>
    <w:p w14:paraId="576F1301" w14:textId="24B6A22B" w:rsidR="00304944" w:rsidRPr="005406A1" w:rsidRDefault="00304944" w:rsidP="00304944">
      <w:pPr>
        <w:pStyle w:val="ARTartustawynprozporzdzenia"/>
        <w:numPr>
          <w:ilvl w:val="0"/>
          <w:numId w:val="18"/>
        </w:numPr>
        <w:spacing w:after="120" w:line="240" w:lineRule="atLeast"/>
        <w:rPr>
          <w:rFonts w:ascii="Times New Roman" w:hAnsi="Times New Roman" w:cs="Times New Roman"/>
          <w:bCs/>
          <w:szCs w:val="24"/>
        </w:rPr>
      </w:pPr>
      <w:r w:rsidRPr="00304944">
        <w:rPr>
          <w:rFonts w:ascii="Times New Roman" w:hAnsi="Times New Roman" w:cs="Times New Roman"/>
          <w:szCs w:val="24"/>
        </w:rPr>
        <w:t>pokrywać koszty ponoszone przez podmiot pobierający opłaty, z którym zawarł umowę dotyc</w:t>
      </w:r>
      <w:r>
        <w:rPr>
          <w:rFonts w:ascii="Times New Roman" w:hAnsi="Times New Roman" w:cs="Times New Roman"/>
          <w:szCs w:val="24"/>
        </w:rPr>
        <w:t xml:space="preserve">zącą obszaru EETS, wynikające z </w:t>
      </w:r>
      <w:r w:rsidRPr="00304944">
        <w:rPr>
          <w:rFonts w:ascii="Times New Roman" w:hAnsi="Times New Roman" w:cs="Times New Roman"/>
          <w:szCs w:val="24"/>
        </w:rPr>
        <w:t xml:space="preserve">konieczności przygotowania, wdrożenia, budowy lub eksploatacji elementów systemu elektronicznego poboru opłat, które są niezbędne do umożliwienia dostawcy EETS świadczenia usługi EETS zgodnie z ustawą i przepisami aktów wykonawczych wydanymi przez Komisję Europejską, </w:t>
      </w:r>
      <w:r>
        <w:rPr>
          <w:rFonts w:ascii="Times New Roman" w:hAnsi="Times New Roman" w:cs="Times New Roman"/>
          <w:bCs/>
          <w:szCs w:val="24"/>
        </w:rPr>
        <w:t xml:space="preserve">a także </w:t>
      </w:r>
      <w:r>
        <w:rPr>
          <w:rFonts w:ascii="Times New Roman" w:hAnsi="Times New Roman" w:cs="Times New Roman"/>
          <w:bCs/>
          <w:szCs w:val="24"/>
        </w:rPr>
        <w:lastRenderedPageBreak/>
        <w:t>koszty</w:t>
      </w:r>
      <w:r w:rsidRPr="00304944">
        <w:rPr>
          <w:rFonts w:ascii="Times New Roman" w:hAnsi="Times New Roman" w:cs="Times New Roman"/>
          <w:szCs w:val="24"/>
        </w:rPr>
        <w:t xml:space="preserve"> przeprowadzenia procedury </w:t>
      </w:r>
      <w:r w:rsidRPr="005406A1">
        <w:rPr>
          <w:rFonts w:ascii="Times New Roman" w:hAnsi="Times New Roman" w:cs="Times New Roman"/>
          <w:szCs w:val="24"/>
        </w:rPr>
        <w:t>akredytującej (wdrożenie art. 7 ust. 3 i art. 2 pkt 9 Dyrektywy);</w:t>
      </w:r>
    </w:p>
    <w:p w14:paraId="2423054F" w14:textId="5C113C0A" w:rsidR="00304944" w:rsidRDefault="00304944" w:rsidP="008629B4">
      <w:pPr>
        <w:pStyle w:val="ARTartustawynprozporzdzenia"/>
        <w:numPr>
          <w:ilvl w:val="0"/>
          <w:numId w:val="18"/>
        </w:numPr>
        <w:spacing w:after="120" w:line="240" w:lineRule="atLeast"/>
        <w:rPr>
          <w:rFonts w:ascii="Times New Roman" w:hAnsi="Times New Roman" w:cs="Times New Roman"/>
          <w:szCs w:val="24"/>
        </w:rPr>
      </w:pPr>
      <w:r w:rsidRPr="00304944">
        <w:rPr>
          <w:rFonts w:ascii="Times New Roman" w:hAnsi="Times New Roman" w:cs="Times New Roman"/>
          <w:szCs w:val="24"/>
        </w:rPr>
        <w:t>współdziałać z podmiotem pobierającym opłaty, przy wykonywaniu testów elektronicznego systemu poboru opłat wykonywanych przez ten podmiot</w:t>
      </w:r>
      <w:r w:rsidRPr="00304944">
        <w:rPr>
          <w:rFonts w:ascii="Times New Roman" w:hAnsi="Times New Roman"/>
        </w:rPr>
        <w:t xml:space="preserve"> </w:t>
      </w:r>
      <w:r>
        <w:rPr>
          <w:rFonts w:ascii="Times New Roman" w:hAnsi="Times New Roman"/>
        </w:rPr>
        <w:t>(wdrożenie a</w:t>
      </w:r>
      <w:r>
        <w:rPr>
          <w:rFonts w:ascii="Times New Roman" w:hAnsi="Times New Roman" w:cs="Times New Roman"/>
          <w:szCs w:val="24"/>
        </w:rPr>
        <w:t>rt. 5 ust. 11 lit. b Dyrektywy)</w:t>
      </w:r>
      <w:r w:rsidRPr="00304944">
        <w:rPr>
          <w:rFonts w:ascii="Times New Roman" w:hAnsi="Times New Roman" w:cs="Times New Roman"/>
          <w:szCs w:val="24"/>
        </w:rPr>
        <w:t>;</w:t>
      </w:r>
    </w:p>
    <w:p w14:paraId="48CC5321" w14:textId="02263B0F" w:rsidR="00304944" w:rsidRDefault="00304944" w:rsidP="00304944">
      <w:pPr>
        <w:pStyle w:val="ARTartustawynprozporzdzenia"/>
        <w:numPr>
          <w:ilvl w:val="0"/>
          <w:numId w:val="18"/>
        </w:numPr>
        <w:spacing w:after="120" w:line="240" w:lineRule="atLeast"/>
        <w:rPr>
          <w:rFonts w:ascii="Times New Roman" w:hAnsi="Times New Roman" w:cs="Times New Roman"/>
          <w:szCs w:val="24"/>
        </w:rPr>
      </w:pPr>
      <w:r w:rsidRPr="00304944">
        <w:rPr>
          <w:rFonts w:ascii="Times New Roman" w:hAnsi="Times New Roman" w:cs="Times New Roman"/>
          <w:szCs w:val="24"/>
        </w:rPr>
        <w:t>zawierać z użytkownikami EETS umowy o świadczenie usługi EETS, z zachowaniem zasady niedyskryminacji</w:t>
      </w:r>
      <w:r>
        <w:rPr>
          <w:rFonts w:ascii="Times New Roman" w:hAnsi="Times New Roman" w:cs="Times New Roman"/>
          <w:szCs w:val="24"/>
        </w:rPr>
        <w:t xml:space="preserve"> (wdrożenie art. 10 ust. 1 Dyrektywy)</w:t>
      </w:r>
      <w:r w:rsidRPr="00304944">
        <w:rPr>
          <w:rFonts w:ascii="Times New Roman" w:hAnsi="Times New Roman" w:cs="Times New Roman"/>
          <w:szCs w:val="24"/>
        </w:rPr>
        <w:t>;</w:t>
      </w:r>
    </w:p>
    <w:p w14:paraId="6E8F7DCA" w14:textId="5D843AFC" w:rsidR="00304944" w:rsidRDefault="00304944" w:rsidP="00304944">
      <w:pPr>
        <w:pStyle w:val="ARTartustawynprozporzdzenia"/>
        <w:numPr>
          <w:ilvl w:val="0"/>
          <w:numId w:val="18"/>
        </w:numPr>
        <w:spacing w:after="120" w:line="240" w:lineRule="atLeast"/>
        <w:rPr>
          <w:rFonts w:ascii="Times New Roman" w:hAnsi="Times New Roman" w:cs="Times New Roman"/>
          <w:szCs w:val="24"/>
        </w:rPr>
      </w:pPr>
      <w:r w:rsidRPr="00304944">
        <w:rPr>
          <w:rFonts w:ascii="Times New Roman" w:hAnsi="Times New Roman" w:cs="Times New Roman"/>
          <w:szCs w:val="24"/>
        </w:rPr>
        <w:t>przekazywać użytkownikom EETS dokumenty księgowe dotyczące opłat za przejazd ui</w:t>
      </w:r>
      <w:r>
        <w:rPr>
          <w:rFonts w:ascii="Times New Roman" w:hAnsi="Times New Roman" w:cs="Times New Roman"/>
          <w:szCs w:val="24"/>
        </w:rPr>
        <w:t>szczonych w ramach usługi EETS (wdrożenie art. 6 ust. 4 Dyrektywy);</w:t>
      </w:r>
    </w:p>
    <w:p w14:paraId="01E8372D" w14:textId="5B5CE05F" w:rsidR="00304944" w:rsidRDefault="00304944" w:rsidP="00304944">
      <w:pPr>
        <w:pStyle w:val="ARTartustawynprozporzdzenia"/>
        <w:numPr>
          <w:ilvl w:val="0"/>
          <w:numId w:val="18"/>
        </w:numPr>
        <w:spacing w:after="120" w:line="240" w:lineRule="atLeast"/>
        <w:rPr>
          <w:rFonts w:ascii="Times New Roman" w:hAnsi="Times New Roman" w:cs="Times New Roman"/>
          <w:szCs w:val="24"/>
        </w:rPr>
      </w:pPr>
      <w:r w:rsidRPr="00304944">
        <w:rPr>
          <w:rFonts w:ascii="Times New Roman" w:hAnsi="Times New Roman" w:cs="Times New Roman"/>
          <w:szCs w:val="24"/>
        </w:rPr>
        <w:t>wdrożyć i stosować politykę ochrony danych osobowych przetwarzanych w związku ze świadczeniem usługi EETS, zgodnie z art. 24 u</w:t>
      </w:r>
      <w:r>
        <w:rPr>
          <w:rFonts w:ascii="Times New Roman" w:hAnsi="Times New Roman" w:cs="Times New Roman"/>
          <w:szCs w:val="24"/>
        </w:rPr>
        <w:t>st. 2 rozporządzenia 2016/679 (wdrożenie art. 2 pkt 1 lit. f i pkt 5 Dyrektywy);</w:t>
      </w:r>
    </w:p>
    <w:p w14:paraId="542B2933" w14:textId="48052C3E" w:rsidR="00F2722F" w:rsidRPr="00F2722F" w:rsidRDefault="00F2722F" w:rsidP="00F2722F">
      <w:pPr>
        <w:pStyle w:val="ARTartustawynprozporzdzenia"/>
        <w:numPr>
          <w:ilvl w:val="0"/>
          <w:numId w:val="18"/>
        </w:numPr>
        <w:spacing w:after="120" w:line="240" w:lineRule="atLeast"/>
        <w:rPr>
          <w:rFonts w:ascii="Times New Roman" w:hAnsi="Times New Roman" w:cs="Times New Roman"/>
          <w:szCs w:val="24"/>
        </w:rPr>
      </w:pPr>
      <w:r w:rsidRPr="00F2722F">
        <w:rPr>
          <w:rFonts w:ascii="Times New Roman" w:hAnsi="Times New Roman" w:cs="Times New Roman"/>
          <w:szCs w:val="24"/>
        </w:rPr>
        <w:t>niezwłocznie przekazywać ministrowi właściwemu do spraw transportu wnioski z oc</w:t>
      </w:r>
      <w:r>
        <w:rPr>
          <w:rFonts w:ascii="Times New Roman" w:hAnsi="Times New Roman" w:cs="Times New Roman"/>
          <w:szCs w:val="24"/>
        </w:rPr>
        <w:t xml:space="preserve">eny planu zarządzania ryzykiem </w:t>
      </w:r>
      <w:r w:rsidRPr="00F2722F">
        <w:rPr>
          <w:rFonts w:ascii="Times New Roman" w:hAnsi="Times New Roman" w:cs="Times New Roman"/>
          <w:szCs w:val="24"/>
        </w:rPr>
        <w:t>oraz zapewnić ministrowi prawo do nieodpłatnego</w:t>
      </w:r>
      <w:r>
        <w:rPr>
          <w:rFonts w:ascii="Times New Roman" w:hAnsi="Times New Roman" w:cs="Times New Roman"/>
          <w:szCs w:val="24"/>
        </w:rPr>
        <w:t xml:space="preserve"> ich udostępniania (wdrożenie art. 21 ust. 1 Dyrektywy)</w:t>
      </w:r>
      <w:r w:rsidRPr="00F2722F">
        <w:rPr>
          <w:rFonts w:ascii="Times New Roman" w:hAnsi="Times New Roman" w:cs="Times New Roman"/>
          <w:szCs w:val="24"/>
        </w:rPr>
        <w:t>;</w:t>
      </w:r>
    </w:p>
    <w:p w14:paraId="1518899C" w14:textId="387F007F" w:rsidR="00304944" w:rsidRPr="00304944" w:rsidRDefault="00F2722F" w:rsidP="00F2722F">
      <w:pPr>
        <w:pStyle w:val="ARTartustawynprozporzdzenia"/>
        <w:numPr>
          <w:ilvl w:val="0"/>
          <w:numId w:val="18"/>
        </w:numPr>
        <w:spacing w:after="120" w:line="240" w:lineRule="atLeast"/>
        <w:rPr>
          <w:rFonts w:ascii="Times New Roman" w:hAnsi="Times New Roman" w:cs="Times New Roman"/>
          <w:szCs w:val="24"/>
        </w:rPr>
      </w:pPr>
      <w:r>
        <w:rPr>
          <w:rFonts w:ascii="Times New Roman" w:hAnsi="Times New Roman" w:cs="Times New Roman"/>
          <w:szCs w:val="24"/>
        </w:rPr>
        <w:t xml:space="preserve">niezwłocznie </w:t>
      </w:r>
      <w:r w:rsidRPr="00F2722F">
        <w:rPr>
          <w:rFonts w:ascii="Times New Roman" w:hAnsi="Times New Roman" w:cs="Times New Roman"/>
          <w:szCs w:val="24"/>
        </w:rPr>
        <w:t>zgłosić ministrowi właściwemu do spraw transportu fakt zaprzestania albo zakoń</w:t>
      </w:r>
      <w:r>
        <w:rPr>
          <w:rFonts w:ascii="Times New Roman" w:hAnsi="Times New Roman" w:cs="Times New Roman"/>
          <w:szCs w:val="24"/>
        </w:rPr>
        <w:t>czenia świadczenia usługi EETS (wdrożenie art. 5 ust. 2 Dyrektywy).</w:t>
      </w:r>
    </w:p>
    <w:p w14:paraId="5B64FB29" w14:textId="523E9A77" w:rsidR="00070DC7" w:rsidRDefault="008100AC" w:rsidP="00F2722F">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W dalszej kolejności w art. 16i dodaje się szereg przepisów, które dookreślają sposób realizacji ww. obowiązków przez dostawców EETS. W szczególności w stosownych przypadkach wskazuje się, że w powyższym zakresie należy stosować przepisy aktu wykonawczego wydanego przez Komisję Europejską na podstawie art. 5 ust. 11 Dyrektywy.</w:t>
      </w:r>
    </w:p>
    <w:p w14:paraId="46B8A32B" w14:textId="696DB453" w:rsidR="008100AC" w:rsidRDefault="008100AC" w:rsidP="00F2722F">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Oprócz tego, w celu wdrożenia art. 5 ust. 5 i 8-10 Dyrektywy, wprowadza się szczegółowe zasady przetwarzania przez podmioty pobierające opłaty</w:t>
      </w:r>
      <w:r w:rsidRPr="008100AC">
        <w:rPr>
          <w:rFonts w:ascii="Times New Roman" w:eastAsiaTheme="minorHAnsi" w:hAnsi="Times New Roman" w:cs="Times New Roman"/>
          <w:bCs/>
          <w:sz w:val="22"/>
          <w:szCs w:val="24"/>
          <w:lang w:eastAsia="en-US"/>
        </w:rPr>
        <w:t xml:space="preserve"> </w:t>
      </w:r>
      <w:r w:rsidRPr="008100AC">
        <w:rPr>
          <w:rFonts w:ascii="Times New Roman" w:hAnsi="Times New Roman" w:cs="Times New Roman"/>
          <w:bCs/>
          <w:szCs w:val="24"/>
        </w:rPr>
        <w:t>danych osobowych</w:t>
      </w:r>
      <w:r>
        <w:rPr>
          <w:rFonts w:ascii="Times New Roman" w:hAnsi="Times New Roman" w:cs="Times New Roman"/>
          <w:bCs/>
          <w:szCs w:val="24"/>
        </w:rPr>
        <w:t xml:space="preserve"> uzyskanych od dostawców EETS.  </w:t>
      </w:r>
      <w:r w:rsidR="00373C72">
        <w:rPr>
          <w:rFonts w:ascii="Times New Roman" w:hAnsi="Times New Roman" w:cs="Times New Roman"/>
          <w:bCs/>
          <w:szCs w:val="24"/>
        </w:rPr>
        <w:t>W tym miejscu wskazać należy, że z</w:t>
      </w:r>
      <w:r w:rsidR="00373C72" w:rsidRPr="00373C72">
        <w:rPr>
          <w:rFonts w:ascii="Times New Roman" w:hAnsi="Times New Roman" w:cs="Times New Roman"/>
          <w:bCs/>
          <w:szCs w:val="24"/>
        </w:rPr>
        <w:t xml:space="preserve">godnie z art. 5 ust. 10 Dyrektywy, dane przekazywane przez dostawców EETS podmiotom pobierającym opłaty są przetwarzane zgodnie z przepisami Unii dotyczącymi ochrony danych osobowych zawartymi w rozporządzeniu (UE) 2016/679, a także z krajowymi przepisami ustawowymi, wykonawczymi i administracyjnymi stanowiącymi transpozycję </w:t>
      </w:r>
      <w:r w:rsidR="00373C72" w:rsidRPr="00373C72">
        <w:rPr>
          <w:rFonts w:ascii="Times New Roman" w:hAnsi="Times New Roman" w:cs="Times New Roman"/>
          <w:bCs/>
          <w:i/>
          <w:szCs w:val="24"/>
        </w:rPr>
        <w:t>dyrektywy 2002/58/WE Parlamentu Europejskiego i Rady z dnia 12 lipca 2002 r. dotyczącej przetwarzania danych osobowych i ochrony prywatności w sektorze łączności elektronicznej (dyrektywa o prywatności i łączności elektronicznej)</w:t>
      </w:r>
      <w:r w:rsidR="00373C72" w:rsidRPr="00373C72">
        <w:rPr>
          <w:rFonts w:ascii="Times New Roman" w:hAnsi="Times New Roman" w:cs="Times New Roman"/>
          <w:bCs/>
          <w:szCs w:val="24"/>
        </w:rPr>
        <w:t xml:space="preserve"> (Dz. Urz. UE Nr 201 z 31.07.2002, str. 37) oraz </w:t>
      </w:r>
      <w:r w:rsidR="00373C72" w:rsidRPr="00373C72">
        <w:rPr>
          <w:rFonts w:ascii="Times New Roman" w:hAnsi="Times New Roman" w:cs="Times New Roman"/>
          <w:bCs/>
          <w:i/>
          <w:szCs w:val="24"/>
        </w:rPr>
        <w:t>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uchylająca decyzję ramową Rady 2008/977/WSiSW</w:t>
      </w:r>
      <w:r w:rsidR="00373C72" w:rsidRPr="00373C72">
        <w:rPr>
          <w:rFonts w:ascii="Times New Roman" w:hAnsi="Times New Roman" w:cs="Times New Roman"/>
          <w:bCs/>
          <w:szCs w:val="24"/>
        </w:rPr>
        <w:t xml:space="preserve"> (Dz. Urz. UE Nr 119 z 04.05.2016, str. 89). Przepisy rozporządzenia 2016/679 mają tu bezpośrednie zastosowanie i nie wymagają dodatkowej implementacji lub odesłania, z wyjątkiem odpowiedzialności za naruszenie przepisów o ochronie danych osobowych, która jest uregulowana w prawie krajowym, to jest </w:t>
      </w:r>
      <w:r w:rsidR="00373C72" w:rsidRPr="00564195">
        <w:rPr>
          <w:rFonts w:ascii="Times New Roman" w:hAnsi="Times New Roman" w:cs="Times New Roman"/>
          <w:bCs/>
          <w:i/>
          <w:szCs w:val="24"/>
        </w:rPr>
        <w:t>ustawie z dnia 10 maja 2018 r. o ochronie danych osobowyc</w:t>
      </w:r>
      <w:r w:rsidR="00564195" w:rsidRPr="00564195">
        <w:rPr>
          <w:rFonts w:ascii="Times New Roman" w:hAnsi="Times New Roman" w:cs="Times New Roman"/>
          <w:bCs/>
          <w:i/>
          <w:szCs w:val="24"/>
        </w:rPr>
        <w:t>h</w:t>
      </w:r>
      <w:r w:rsidR="00564195">
        <w:rPr>
          <w:rFonts w:ascii="Times New Roman" w:hAnsi="Times New Roman" w:cs="Times New Roman"/>
          <w:bCs/>
          <w:szCs w:val="24"/>
        </w:rPr>
        <w:t xml:space="preserve"> (Dz. U. z 2019 r. poz. 1781).</w:t>
      </w:r>
      <w:r w:rsidR="00373C72" w:rsidRPr="00373C72">
        <w:rPr>
          <w:rFonts w:ascii="Times New Roman" w:hAnsi="Times New Roman" w:cs="Times New Roman"/>
          <w:bCs/>
          <w:szCs w:val="24"/>
        </w:rPr>
        <w:t xml:space="preserve"> Jako, że nie przewiduje się wykorzystywania danych przekazywanych przez dostawców EETS do celów zapobiegania przestępczości, prowadzenia postępowań przygotowawczych lub wykrywania i ścigania czynów zabronionych i wykonywania kar, nie ma też potrzeby odsyłania w przedmiotowym zakresie do przep</w:t>
      </w:r>
      <w:r w:rsidR="00564195">
        <w:rPr>
          <w:rFonts w:ascii="Times New Roman" w:hAnsi="Times New Roman" w:cs="Times New Roman"/>
          <w:bCs/>
          <w:szCs w:val="24"/>
        </w:rPr>
        <w:t xml:space="preserve">isów implementujących dyrektywę </w:t>
      </w:r>
      <w:r w:rsidR="00373C72" w:rsidRPr="00373C72">
        <w:rPr>
          <w:rFonts w:ascii="Times New Roman" w:hAnsi="Times New Roman" w:cs="Times New Roman"/>
          <w:bCs/>
          <w:szCs w:val="24"/>
        </w:rPr>
        <w:t>2016/680. Natomiast w zakresie prze</w:t>
      </w:r>
      <w:r w:rsidR="00564195">
        <w:rPr>
          <w:rFonts w:ascii="Times New Roman" w:hAnsi="Times New Roman" w:cs="Times New Roman"/>
          <w:bCs/>
          <w:szCs w:val="24"/>
        </w:rPr>
        <w:t xml:space="preserve">pisów transponujących dyrektywę </w:t>
      </w:r>
      <w:r w:rsidR="00373C72" w:rsidRPr="00373C72">
        <w:rPr>
          <w:rFonts w:ascii="Times New Roman" w:hAnsi="Times New Roman" w:cs="Times New Roman"/>
          <w:bCs/>
          <w:szCs w:val="24"/>
        </w:rPr>
        <w:t xml:space="preserve">2002/58/WE projektowana ustawa odsyła do stosownych przepisów </w:t>
      </w:r>
      <w:r w:rsidR="00564195" w:rsidRPr="00564195">
        <w:rPr>
          <w:rFonts w:ascii="Times New Roman" w:hAnsi="Times New Roman" w:cs="Times New Roman"/>
          <w:bCs/>
          <w:i/>
          <w:szCs w:val="24"/>
        </w:rPr>
        <w:t>ustawy z dnia 16 lipca 2004 r. - Prawo  telekomunikacyjne</w:t>
      </w:r>
      <w:r w:rsidR="00564195" w:rsidRPr="00564195">
        <w:rPr>
          <w:rFonts w:ascii="Times New Roman" w:hAnsi="Times New Roman" w:cs="Times New Roman"/>
          <w:bCs/>
          <w:szCs w:val="24"/>
        </w:rPr>
        <w:t xml:space="preserve"> (Dz. U. z 2021 r. poz. 576)</w:t>
      </w:r>
      <w:r w:rsidR="00373C72" w:rsidRPr="00373C72">
        <w:rPr>
          <w:rFonts w:ascii="Times New Roman" w:hAnsi="Times New Roman" w:cs="Times New Roman"/>
          <w:bCs/>
          <w:szCs w:val="24"/>
        </w:rPr>
        <w:t>, które wdrażają rzeczon</w:t>
      </w:r>
      <w:r w:rsidR="00215C9D">
        <w:rPr>
          <w:rFonts w:ascii="Times New Roman" w:hAnsi="Times New Roman" w:cs="Times New Roman"/>
          <w:bCs/>
          <w:szCs w:val="24"/>
        </w:rPr>
        <w:t>ą</w:t>
      </w:r>
      <w:r w:rsidR="00373C72" w:rsidRPr="00373C72">
        <w:rPr>
          <w:rFonts w:ascii="Times New Roman" w:hAnsi="Times New Roman" w:cs="Times New Roman"/>
          <w:bCs/>
          <w:szCs w:val="24"/>
        </w:rPr>
        <w:t xml:space="preserve"> </w:t>
      </w:r>
      <w:r w:rsidR="00373C72" w:rsidRPr="00373C72">
        <w:rPr>
          <w:rFonts w:ascii="Times New Roman" w:hAnsi="Times New Roman" w:cs="Times New Roman"/>
          <w:bCs/>
          <w:szCs w:val="24"/>
        </w:rPr>
        <w:lastRenderedPageBreak/>
        <w:t>dyrektywę w zakresie ochrony danych osobowych. Przepisy te regulują m. in. kwestie środków</w:t>
      </w:r>
      <w:r w:rsidR="00564195">
        <w:rPr>
          <w:rFonts w:ascii="Times New Roman" w:hAnsi="Times New Roman" w:cs="Times New Roman"/>
          <w:bCs/>
          <w:szCs w:val="24"/>
        </w:rPr>
        <w:t xml:space="preserve"> technicznych i organizacyjnych</w:t>
      </w:r>
      <w:r w:rsidR="00373C72" w:rsidRPr="00373C72">
        <w:rPr>
          <w:rFonts w:ascii="Times New Roman" w:hAnsi="Times New Roman" w:cs="Times New Roman"/>
          <w:bCs/>
          <w:szCs w:val="24"/>
        </w:rPr>
        <w:t xml:space="preserve"> zapewniających bezpieczeństwo przetwarzania danych osobowych, zawiadamiania o naruszeniach danych osobowych oraz prowadzenia rejestru tych naruszeń.</w:t>
      </w:r>
    </w:p>
    <w:p w14:paraId="2922F3AC" w14:textId="5AE8053E" w:rsidR="00DA2245" w:rsidRPr="00DA2245" w:rsidRDefault="00DA2245" w:rsidP="00DA2245">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W omawianej regulacji </w:t>
      </w:r>
      <w:r w:rsidR="002062DD">
        <w:rPr>
          <w:rFonts w:ascii="Times New Roman" w:hAnsi="Times New Roman" w:cs="Times New Roman"/>
          <w:bCs/>
          <w:szCs w:val="24"/>
        </w:rPr>
        <w:t xml:space="preserve">dokonuje się ponadto </w:t>
      </w:r>
      <w:r>
        <w:rPr>
          <w:rFonts w:ascii="Times New Roman" w:hAnsi="Times New Roman" w:cs="Times New Roman"/>
          <w:bCs/>
          <w:szCs w:val="24"/>
        </w:rPr>
        <w:t xml:space="preserve">wdrożenia art. 7 ust. 3 Dyrektywy, </w:t>
      </w:r>
      <w:r w:rsidR="002062DD">
        <w:rPr>
          <w:rFonts w:ascii="Times New Roman" w:hAnsi="Times New Roman" w:cs="Times New Roman"/>
          <w:bCs/>
          <w:szCs w:val="24"/>
        </w:rPr>
        <w:t xml:space="preserve">wskazując </w:t>
      </w:r>
      <w:r>
        <w:rPr>
          <w:rFonts w:ascii="Times New Roman" w:hAnsi="Times New Roman" w:cs="Times New Roman"/>
          <w:bCs/>
          <w:szCs w:val="24"/>
        </w:rPr>
        <w:t xml:space="preserve">że </w:t>
      </w:r>
      <w:r w:rsidR="00E34498">
        <w:rPr>
          <w:rFonts w:ascii="Times New Roman" w:hAnsi="Times New Roman" w:cs="Times New Roman"/>
          <w:bCs/>
          <w:szCs w:val="24"/>
        </w:rPr>
        <w:t>dostawca EETS nie ponosi kosztów</w:t>
      </w:r>
      <w:r>
        <w:rPr>
          <w:rFonts w:ascii="Times New Roman" w:hAnsi="Times New Roman" w:cs="Times New Roman"/>
          <w:bCs/>
          <w:szCs w:val="24"/>
        </w:rPr>
        <w:t xml:space="preserve"> zapewnienia przez </w:t>
      </w:r>
      <w:r w:rsidR="00E34498">
        <w:rPr>
          <w:rFonts w:ascii="Times New Roman" w:hAnsi="Times New Roman" w:cs="Times New Roman"/>
          <w:bCs/>
          <w:szCs w:val="24"/>
        </w:rPr>
        <w:t xml:space="preserve">krajowy </w:t>
      </w:r>
      <w:r>
        <w:rPr>
          <w:rFonts w:ascii="Times New Roman" w:hAnsi="Times New Roman" w:cs="Times New Roman"/>
          <w:bCs/>
          <w:szCs w:val="24"/>
        </w:rPr>
        <w:t>podmiot pobierający opł</w:t>
      </w:r>
      <w:r w:rsidR="00E34498">
        <w:rPr>
          <w:rFonts w:ascii="Times New Roman" w:hAnsi="Times New Roman" w:cs="Times New Roman"/>
          <w:bCs/>
          <w:szCs w:val="24"/>
        </w:rPr>
        <w:t xml:space="preserve">aty systemu zgodnego z EETS, </w:t>
      </w:r>
      <w:r>
        <w:rPr>
          <w:rFonts w:ascii="Times New Roman" w:hAnsi="Times New Roman" w:cs="Times New Roman"/>
          <w:bCs/>
          <w:szCs w:val="24"/>
        </w:rPr>
        <w:t xml:space="preserve">w przypadku gdy </w:t>
      </w:r>
      <w:r w:rsidRPr="00DA2245">
        <w:rPr>
          <w:rFonts w:ascii="Times New Roman" w:hAnsi="Times New Roman" w:cs="Times New Roman"/>
          <w:bCs/>
          <w:szCs w:val="24"/>
        </w:rPr>
        <w:t xml:space="preserve">zostały </w:t>
      </w:r>
      <w:r>
        <w:rPr>
          <w:rFonts w:ascii="Times New Roman" w:hAnsi="Times New Roman" w:cs="Times New Roman"/>
          <w:bCs/>
          <w:szCs w:val="24"/>
        </w:rPr>
        <w:t xml:space="preserve">one </w:t>
      </w:r>
      <w:r w:rsidRPr="00DA2245">
        <w:rPr>
          <w:rFonts w:ascii="Times New Roman" w:hAnsi="Times New Roman" w:cs="Times New Roman"/>
          <w:bCs/>
          <w:szCs w:val="24"/>
        </w:rPr>
        <w:t xml:space="preserve">uwzględnione przy ustalaniu wysokości stawek opłat </w:t>
      </w:r>
      <w:r>
        <w:rPr>
          <w:rFonts w:ascii="Times New Roman" w:hAnsi="Times New Roman" w:cs="Times New Roman"/>
          <w:bCs/>
          <w:szCs w:val="24"/>
        </w:rPr>
        <w:t xml:space="preserve">za przejazd pobieranych przez </w:t>
      </w:r>
      <w:r w:rsidRPr="00DA2245">
        <w:rPr>
          <w:rFonts w:ascii="Times New Roman" w:hAnsi="Times New Roman" w:cs="Times New Roman"/>
          <w:bCs/>
          <w:szCs w:val="24"/>
        </w:rPr>
        <w:t>podmiot</w:t>
      </w:r>
      <w:r>
        <w:rPr>
          <w:rFonts w:ascii="Times New Roman" w:hAnsi="Times New Roman" w:cs="Times New Roman"/>
          <w:bCs/>
          <w:szCs w:val="24"/>
        </w:rPr>
        <w:t xml:space="preserve"> pobierający opłaty</w:t>
      </w:r>
      <w:r w:rsidRPr="00DA2245">
        <w:rPr>
          <w:rFonts w:ascii="Times New Roman" w:hAnsi="Times New Roman" w:cs="Times New Roman"/>
          <w:bCs/>
          <w:szCs w:val="24"/>
        </w:rPr>
        <w:t>.</w:t>
      </w:r>
    </w:p>
    <w:p w14:paraId="24BA9BE3" w14:textId="34C78A5A" w:rsidR="00373C72" w:rsidRDefault="00676C64" w:rsidP="00373C7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Jednocześnie przesądza się, że w przypadku faktycznego zaprzestania świadczenia usługi EETS</w:t>
      </w:r>
      <w:r w:rsidR="00373C72">
        <w:rPr>
          <w:rFonts w:ascii="Times New Roman" w:hAnsi="Times New Roman" w:cs="Times New Roman"/>
          <w:bCs/>
          <w:szCs w:val="24"/>
        </w:rPr>
        <w:t xml:space="preserve">, np. z przyczyn leżących po stronie podmiotu pobierającego opłaty, odpowiednie zastosowanie ma przepis </w:t>
      </w:r>
      <w:r w:rsidR="00DA2245" w:rsidRPr="00DA2245">
        <w:rPr>
          <w:rFonts w:ascii="Times New Roman" w:hAnsi="Times New Roman" w:cs="Times New Roman"/>
          <w:bCs/>
          <w:szCs w:val="24"/>
        </w:rPr>
        <w:t>art. 25 ust. 2 ustawy z dnia 6 marca 2018 r.  - Prawo przedsię</w:t>
      </w:r>
      <w:r w:rsidR="00373C72">
        <w:rPr>
          <w:rFonts w:ascii="Times New Roman" w:hAnsi="Times New Roman" w:cs="Times New Roman"/>
          <w:bCs/>
          <w:szCs w:val="24"/>
        </w:rPr>
        <w:t xml:space="preserve">biorców stosuje się odpowiednio, określający prawa i obowiązki przedsiębiorcy w okresie zawieszenia działalności gospodarczej, w tym </w:t>
      </w:r>
      <w:r w:rsidR="00373C72" w:rsidRPr="00373C72">
        <w:rPr>
          <w:rFonts w:ascii="Times New Roman" w:hAnsi="Times New Roman" w:cs="Times New Roman"/>
          <w:bCs/>
          <w:szCs w:val="24"/>
        </w:rPr>
        <w:t>wykonywać wszelkie czynności niezbędne do zachowania lub zabezpieczenia źródła przychodów, przyjmować należności i regulować zobowiązania, powstałe przed datą zawieszenia wykony</w:t>
      </w:r>
      <w:r w:rsidR="00373C72">
        <w:rPr>
          <w:rFonts w:ascii="Times New Roman" w:hAnsi="Times New Roman" w:cs="Times New Roman"/>
          <w:bCs/>
          <w:szCs w:val="24"/>
        </w:rPr>
        <w:t>wania działalności gospodarczej oraz wykonywać</w:t>
      </w:r>
      <w:r w:rsidR="00373C72" w:rsidRPr="00373C72">
        <w:rPr>
          <w:rFonts w:ascii="Times New Roman" w:hAnsi="Times New Roman" w:cs="Times New Roman"/>
          <w:bCs/>
          <w:szCs w:val="24"/>
        </w:rPr>
        <w:t xml:space="preserve"> wszelkie obow</w:t>
      </w:r>
      <w:r w:rsidR="00373C72">
        <w:rPr>
          <w:rFonts w:ascii="Times New Roman" w:hAnsi="Times New Roman" w:cs="Times New Roman"/>
          <w:bCs/>
          <w:szCs w:val="24"/>
        </w:rPr>
        <w:t>iązki nakazane przepisami prawa.</w:t>
      </w:r>
    </w:p>
    <w:p w14:paraId="03BEB706" w14:textId="040E1822" w:rsidR="00401D3E" w:rsidRPr="00B357AE" w:rsidRDefault="008A1359" w:rsidP="00401D3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13) </w:t>
      </w:r>
      <w:r w:rsidR="00401D3E">
        <w:rPr>
          <w:rFonts w:ascii="Times New Roman" w:hAnsi="Times New Roman" w:cs="Times New Roman"/>
          <w:b/>
          <w:szCs w:val="24"/>
        </w:rPr>
        <w:t>art. 16k</w:t>
      </w:r>
    </w:p>
    <w:p w14:paraId="33E20246" w14:textId="3D99D19D" w:rsidR="00401D3E" w:rsidRPr="00401D3E" w:rsidRDefault="00401D3E" w:rsidP="00401D3E">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Najistotniejsza zmiana w omawianym przepisie obejmuje ust. 4 i stanowi wdrożenie a</w:t>
      </w:r>
      <w:r w:rsidRPr="00401D3E">
        <w:rPr>
          <w:rFonts w:ascii="Times New Roman" w:hAnsi="Times New Roman" w:cs="Times New Roman"/>
          <w:bCs/>
          <w:szCs w:val="24"/>
        </w:rPr>
        <w:t>rt. 2 ust. 1 l</w:t>
      </w:r>
      <w:r>
        <w:rPr>
          <w:rFonts w:ascii="Times New Roman" w:hAnsi="Times New Roman" w:cs="Times New Roman"/>
          <w:bCs/>
          <w:szCs w:val="24"/>
        </w:rPr>
        <w:t>it. b i 5 oraz art. 6 ust. 9 Dyrektywy</w:t>
      </w:r>
      <w:r w:rsidR="00921B54">
        <w:rPr>
          <w:rFonts w:ascii="Times New Roman" w:hAnsi="Times New Roman" w:cs="Times New Roman"/>
          <w:bCs/>
          <w:szCs w:val="24"/>
        </w:rPr>
        <w:t xml:space="preserve">, z których wynika, że bardziej szczegółowe zasady ustanawiania przez dostawcę EETS zabezpieczenia należności z tytułu opłat drogowych na rzecz podmiotu pobierającego opłaty zostaną określone w </w:t>
      </w:r>
      <w:r w:rsidRPr="00401D3E">
        <w:rPr>
          <w:rFonts w:ascii="Times New Roman" w:hAnsi="Times New Roman" w:cs="Times New Roman"/>
          <w:bCs/>
          <w:szCs w:val="24"/>
        </w:rPr>
        <w:t>informacj</w:t>
      </w:r>
      <w:r w:rsidR="00A84915">
        <w:rPr>
          <w:rFonts w:ascii="Times New Roman" w:hAnsi="Times New Roman" w:cs="Times New Roman"/>
          <w:bCs/>
          <w:szCs w:val="24"/>
        </w:rPr>
        <w:t>i</w:t>
      </w:r>
      <w:r w:rsidR="00921B54">
        <w:rPr>
          <w:rFonts w:ascii="Times New Roman" w:hAnsi="Times New Roman" w:cs="Times New Roman"/>
          <w:bCs/>
          <w:szCs w:val="24"/>
        </w:rPr>
        <w:t xml:space="preserve"> o obszarze EETS publikowanej przez ten podmiot.</w:t>
      </w:r>
    </w:p>
    <w:p w14:paraId="566DB436" w14:textId="64433952" w:rsidR="00921B54" w:rsidRPr="00B357AE" w:rsidRDefault="008A1359" w:rsidP="00921B54">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14) </w:t>
      </w:r>
      <w:r w:rsidR="006C4B14">
        <w:rPr>
          <w:rFonts w:ascii="Times New Roman" w:hAnsi="Times New Roman" w:cs="Times New Roman"/>
          <w:b/>
          <w:szCs w:val="24"/>
        </w:rPr>
        <w:t>art. 16l</w:t>
      </w:r>
    </w:p>
    <w:p w14:paraId="00804CD0" w14:textId="3E517F5C" w:rsidR="00401D3E" w:rsidRDefault="006C4B14" w:rsidP="00373C7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Przepis art. 16l, określający zasady wykonywania przez dostawców EETS jednego z podstawowych obowiązków wynikających ze świadczenia przez nich usługi EETS, czyli udostępnienia użytkownikowi EETS interoperacyjnego urządzenia pokładowego, musi zostać zmodyfikowany, tak dostosować jego brzmienie do nowych regulacji zawartych w Dyrektywie. </w:t>
      </w:r>
    </w:p>
    <w:p w14:paraId="744731EE" w14:textId="3351F5AC" w:rsidR="00401D3E" w:rsidRPr="00876A26" w:rsidRDefault="006C4B14" w:rsidP="00373C7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Na wstępie należy ograniczyć obowiązek udostępniania urządzenia EETS tylko do tych obszarów EETS, na których stosowana jest jedna z technologii wymienionych w art. 13i ust. 1 ustawy o drogach publicznych.</w:t>
      </w:r>
      <w:r w:rsidR="00752E57">
        <w:rPr>
          <w:rFonts w:ascii="Times New Roman" w:hAnsi="Times New Roman" w:cs="Times New Roman"/>
          <w:bCs/>
          <w:szCs w:val="24"/>
        </w:rPr>
        <w:t xml:space="preserve"> W konsekwencji na obszarach EETS, na których opłaty pobierane są za pośrednictwem technologii ANPR, gdzie jednocześnie nie wykorzystuje się do poboru opłat co najmniej jednej z wymienionych wcześniej technologii</w:t>
      </w:r>
      <w:r w:rsidR="00876A26">
        <w:rPr>
          <w:rFonts w:ascii="Times New Roman" w:hAnsi="Times New Roman" w:cs="Times New Roman"/>
          <w:bCs/>
          <w:szCs w:val="24"/>
        </w:rPr>
        <w:t>,</w:t>
      </w:r>
      <w:r w:rsidR="00752E57">
        <w:rPr>
          <w:rFonts w:ascii="Times New Roman" w:hAnsi="Times New Roman" w:cs="Times New Roman"/>
          <w:bCs/>
          <w:szCs w:val="24"/>
        </w:rPr>
        <w:t xml:space="preserve"> nie będzie obowiązku zapewnienia urządzenia EETS przez dostawców EETS. Oprócz tego</w:t>
      </w:r>
      <w:r w:rsidR="00876A26">
        <w:rPr>
          <w:rFonts w:ascii="Times New Roman" w:hAnsi="Times New Roman" w:cs="Times New Roman"/>
          <w:bCs/>
          <w:szCs w:val="24"/>
        </w:rPr>
        <w:t>,</w:t>
      </w:r>
      <w:r w:rsidR="00876A26" w:rsidRPr="00876A26">
        <w:rPr>
          <w:rFonts w:ascii="Times New Roman" w:eastAsiaTheme="minorHAnsi" w:hAnsi="Times New Roman" w:cs="Times New Roman"/>
          <w:bCs/>
          <w:sz w:val="22"/>
          <w:szCs w:val="24"/>
          <w:lang w:eastAsia="en-US"/>
        </w:rPr>
        <w:t xml:space="preserve"> </w:t>
      </w:r>
      <w:r w:rsidR="00876A26" w:rsidRPr="00876A26">
        <w:rPr>
          <w:rFonts w:ascii="Times New Roman" w:hAnsi="Times New Roman" w:cs="Times New Roman"/>
          <w:bCs/>
          <w:szCs w:val="24"/>
        </w:rPr>
        <w:t>w ślad za zawartą w Dyrektywie definicją,</w:t>
      </w:r>
      <w:r w:rsidR="00752E57">
        <w:rPr>
          <w:rFonts w:ascii="Times New Roman" w:hAnsi="Times New Roman" w:cs="Times New Roman"/>
          <w:bCs/>
          <w:szCs w:val="24"/>
        </w:rPr>
        <w:t xml:space="preserve"> należy doprecyzować</w:t>
      </w:r>
      <w:r w:rsidR="00876A26">
        <w:rPr>
          <w:rFonts w:ascii="Times New Roman" w:hAnsi="Times New Roman" w:cs="Times New Roman"/>
          <w:bCs/>
          <w:szCs w:val="24"/>
        </w:rPr>
        <w:t>,</w:t>
      </w:r>
      <w:r w:rsidR="00752E57">
        <w:rPr>
          <w:rFonts w:ascii="Times New Roman" w:hAnsi="Times New Roman" w:cs="Times New Roman"/>
          <w:bCs/>
          <w:szCs w:val="24"/>
        </w:rPr>
        <w:t xml:space="preserve"> w jakich przypadkach możemy </w:t>
      </w:r>
      <w:r w:rsidR="00987AE6">
        <w:rPr>
          <w:rFonts w:ascii="Times New Roman" w:hAnsi="Times New Roman" w:cs="Times New Roman"/>
          <w:bCs/>
          <w:szCs w:val="24"/>
        </w:rPr>
        <w:t xml:space="preserve">rzeczywiście </w:t>
      </w:r>
      <w:r w:rsidR="00752E57">
        <w:rPr>
          <w:rFonts w:ascii="Times New Roman" w:hAnsi="Times New Roman" w:cs="Times New Roman"/>
          <w:bCs/>
          <w:szCs w:val="24"/>
        </w:rPr>
        <w:t xml:space="preserve">mówić </w:t>
      </w:r>
      <w:r w:rsidR="00987AE6">
        <w:rPr>
          <w:rFonts w:ascii="Times New Roman" w:hAnsi="Times New Roman" w:cs="Times New Roman"/>
          <w:bCs/>
          <w:szCs w:val="24"/>
        </w:rPr>
        <w:t>o urządzeniu pokładowym. Zgodnie z art. 2 pkt 11 Dyrektywy musi to być „</w:t>
      </w:r>
      <w:r w:rsidR="00987AE6" w:rsidRPr="00987AE6">
        <w:rPr>
          <w:rFonts w:ascii="Times New Roman" w:hAnsi="Times New Roman" w:cs="Times New Roman"/>
          <w:bCs/>
          <w:szCs w:val="24"/>
        </w:rPr>
        <w:t>pełny zestaw podzespołów sprzętowych i elementów oprogramowania do wykorzystania w ramach usługi poboru opłat, instalowany lub przewożony w pojeździe w celu gromadzenia, przechowywania, przetwarzania oraz zdalnego odbierania/przesyłania danych; może nim być zarówno urządzenie odrębne, jak i wbudowane w pojazd</w:t>
      </w:r>
      <w:r w:rsidR="00876A26">
        <w:rPr>
          <w:rFonts w:ascii="Times New Roman" w:hAnsi="Times New Roman" w:cs="Times New Roman"/>
          <w:bCs/>
          <w:szCs w:val="24"/>
        </w:rPr>
        <w:t>”, stąd wprowadza się w przedmiotowej materii odesłanie do art. 13i ust. 3</w:t>
      </w:r>
      <w:r w:rsidR="00876A26">
        <w:rPr>
          <w:rFonts w:ascii="Times New Roman" w:hAnsi="Times New Roman" w:cs="Times New Roman"/>
          <w:bCs/>
          <w:szCs w:val="24"/>
          <w:vertAlign w:val="superscript"/>
        </w:rPr>
        <w:t>1</w:t>
      </w:r>
      <w:r w:rsidR="00876A26">
        <w:rPr>
          <w:rFonts w:ascii="Times New Roman" w:hAnsi="Times New Roman" w:cs="Times New Roman"/>
          <w:bCs/>
          <w:szCs w:val="24"/>
        </w:rPr>
        <w:t>.</w:t>
      </w:r>
    </w:p>
    <w:p w14:paraId="2B792259" w14:textId="49B9B679" w:rsidR="00CF18FA" w:rsidRDefault="00CF18FA" w:rsidP="00373C7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W dalszej kolejności, wdrażając art. 5 ust. 4 Dyrektywy</w:t>
      </w:r>
      <w:r w:rsidR="00F14C88">
        <w:rPr>
          <w:rFonts w:ascii="Times New Roman" w:hAnsi="Times New Roman" w:cs="Times New Roman"/>
          <w:bCs/>
          <w:szCs w:val="24"/>
        </w:rPr>
        <w:t>, określa się kto może żądać od dostawcy EETS dokumentu potwierdzającego zgodność danego urządzenia z EETS z wymaganiami określonymi w prawie unijnym i krajowym. Oprócz podmiotu pobierającego opłaty na obszarze EETS i użytkownika EETS prawo takie powinni mieć również korzystający z drogi publicznej, którzy nie zawarli dotychczas umowy na świadczenie usługi EETS, a rozważają taką możliwość</w:t>
      </w:r>
      <w:r w:rsidR="00876A26">
        <w:rPr>
          <w:rFonts w:ascii="Times New Roman" w:hAnsi="Times New Roman" w:cs="Times New Roman"/>
          <w:bCs/>
          <w:szCs w:val="24"/>
        </w:rPr>
        <w:t xml:space="preserve"> lub negocjują warunki umowy</w:t>
      </w:r>
      <w:r w:rsidR="00F14C88">
        <w:rPr>
          <w:rFonts w:ascii="Times New Roman" w:hAnsi="Times New Roman" w:cs="Times New Roman"/>
          <w:bCs/>
          <w:szCs w:val="24"/>
        </w:rPr>
        <w:t>.</w:t>
      </w:r>
    </w:p>
    <w:p w14:paraId="661671BA" w14:textId="66834993" w:rsidR="000B04A9" w:rsidRDefault="000B04A9" w:rsidP="000B04A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lastRenderedPageBreak/>
        <w:t>Ponadto, uwzględniając terminologie stosowaną przez Dyrektywę proponuje się modyfikację ust. 3, tak aby jednoznacznie wskazać, że d</w:t>
      </w:r>
      <w:r w:rsidRPr="000B04A9">
        <w:rPr>
          <w:rFonts w:ascii="Times New Roman" w:hAnsi="Times New Roman" w:cs="Times New Roman"/>
          <w:bCs/>
          <w:szCs w:val="24"/>
        </w:rPr>
        <w:t xml:space="preserve">ostawca EETS zapewnia </w:t>
      </w:r>
      <w:r>
        <w:rPr>
          <w:rFonts w:ascii="Times New Roman" w:hAnsi="Times New Roman" w:cs="Times New Roman"/>
          <w:bCs/>
          <w:szCs w:val="24"/>
        </w:rPr>
        <w:t xml:space="preserve">personalizację i </w:t>
      </w:r>
      <w:r w:rsidRPr="000B04A9">
        <w:rPr>
          <w:rFonts w:ascii="Times New Roman" w:hAnsi="Times New Roman" w:cs="Times New Roman"/>
          <w:bCs/>
          <w:szCs w:val="24"/>
        </w:rPr>
        <w:t xml:space="preserve">serwis </w:t>
      </w:r>
      <w:r>
        <w:rPr>
          <w:rFonts w:ascii="Times New Roman" w:hAnsi="Times New Roman" w:cs="Times New Roman"/>
          <w:bCs/>
          <w:szCs w:val="24"/>
        </w:rPr>
        <w:t>urządzenia EETS,</w:t>
      </w:r>
      <w:r w:rsidRPr="000B04A9">
        <w:rPr>
          <w:rFonts w:ascii="Times New Roman" w:hAnsi="Times New Roman" w:cs="Times New Roman"/>
          <w:bCs/>
          <w:szCs w:val="24"/>
        </w:rPr>
        <w:t xml:space="preserve"> a także wsparcie techniczne dla użytkownika EETS, z uwzględnieniem wymagań określonych w akcie wykonawczym wydanym przez Komisję Europejską</w:t>
      </w:r>
      <w:r w:rsidR="004070A0">
        <w:rPr>
          <w:rFonts w:ascii="Times New Roman" w:hAnsi="Times New Roman" w:cs="Times New Roman"/>
          <w:bCs/>
          <w:szCs w:val="24"/>
        </w:rPr>
        <w:t xml:space="preserve">. </w:t>
      </w:r>
      <w:r>
        <w:rPr>
          <w:rFonts w:ascii="Times New Roman" w:hAnsi="Times New Roman" w:cs="Times New Roman"/>
          <w:bCs/>
          <w:szCs w:val="24"/>
        </w:rPr>
        <w:t>W przedmiotowym zakresie uwzględniane jest brzmienie</w:t>
      </w:r>
      <w:r w:rsidRPr="000B04A9">
        <w:rPr>
          <w:rFonts w:ascii="Times New Roman" w:hAnsi="Times New Roman" w:cs="Times New Roman"/>
          <w:bCs/>
          <w:szCs w:val="24"/>
        </w:rPr>
        <w:t xml:space="preserve"> a</w:t>
      </w:r>
      <w:r>
        <w:rPr>
          <w:rFonts w:ascii="Times New Roman" w:hAnsi="Times New Roman" w:cs="Times New Roman"/>
          <w:bCs/>
          <w:szCs w:val="24"/>
        </w:rPr>
        <w:t>rt. 5 ust. 11 Dyrektywy</w:t>
      </w:r>
      <w:r w:rsidRPr="000B04A9">
        <w:rPr>
          <w:rFonts w:ascii="Times New Roman" w:hAnsi="Times New Roman" w:cs="Times New Roman"/>
          <w:bCs/>
          <w:szCs w:val="24"/>
        </w:rPr>
        <w:t>.</w:t>
      </w:r>
      <w:r w:rsidR="004070A0">
        <w:rPr>
          <w:rFonts w:ascii="Times New Roman" w:hAnsi="Times New Roman" w:cs="Times New Roman"/>
          <w:bCs/>
          <w:szCs w:val="24"/>
        </w:rPr>
        <w:t xml:space="preserve"> W szczególności wskazać należy, że poprzez personalizację urządzenia EETS należy rozumieć zaprogramowanie go w taki sposób aby za jego pośrednictwem naliczana była opłata za przejazd z uwzględnieniem parametrów pojazdu poruszającego się po obszarze EETS.</w:t>
      </w:r>
    </w:p>
    <w:p w14:paraId="55AA8590" w14:textId="222E5DDB" w:rsidR="0060494D" w:rsidRDefault="0060494D" w:rsidP="000B04A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Nałożono również na dostawcę EETS obowiązek blokowania urządzenia na podstawie wykazu i konieczność poinformowania o tym podmiot pobierający opłaty na obszarze EETS. </w:t>
      </w:r>
      <w:r w:rsidR="001A40BB">
        <w:rPr>
          <w:rFonts w:ascii="Times New Roman" w:hAnsi="Times New Roman" w:cs="Times New Roman"/>
          <w:bCs/>
          <w:szCs w:val="24"/>
        </w:rPr>
        <w:t>Podmiot pobierający opłaty nie ma bowiem możliwości nadzorowania urządzeń.</w:t>
      </w:r>
    </w:p>
    <w:p w14:paraId="67AB5A22" w14:textId="3FACFE58" w:rsidR="004070A0" w:rsidRPr="000B04A9" w:rsidRDefault="004070A0" w:rsidP="000B04A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W konsekwencji uzupełnienia brzmienia ust. 3 i dodania nowego art</w:t>
      </w:r>
      <w:r w:rsidR="005F5380">
        <w:rPr>
          <w:rFonts w:ascii="Times New Roman" w:hAnsi="Times New Roman" w:cs="Times New Roman"/>
          <w:bCs/>
          <w:szCs w:val="24"/>
        </w:rPr>
        <w:t>. 16lb</w:t>
      </w:r>
      <w:r>
        <w:rPr>
          <w:rFonts w:ascii="Times New Roman" w:hAnsi="Times New Roman" w:cs="Times New Roman"/>
          <w:bCs/>
          <w:szCs w:val="24"/>
        </w:rPr>
        <w:t xml:space="preserve"> w ustawie o drogach publicznych, zbędny stał się ust. 2 w art. 16l, w związku z czym proponuje się jego usunięcie. </w:t>
      </w:r>
    </w:p>
    <w:p w14:paraId="3E8851E3" w14:textId="004EEB61" w:rsidR="008629B4" w:rsidRDefault="008629B4" w:rsidP="008629B4">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bCs/>
          <w:szCs w:val="24"/>
        </w:rPr>
        <w:t xml:space="preserve">W omawianym przepisie dodaje się ponadto ust. 9, który stanowi implementację art. 5 ust. 5 Dyrektywy, stanowiącego, że </w:t>
      </w:r>
      <w:r w:rsidRPr="008629B4">
        <w:rPr>
          <w:rFonts w:ascii="Times New Roman" w:hAnsi="Times New Roman" w:cs="Times New Roman"/>
          <w:bCs/>
          <w:szCs w:val="24"/>
        </w:rPr>
        <w:t>państwa członkowskie są obowiązane zapewnić, że wykazy zablokowanych urządzeń pokładowych EETS były prowadzone zgodnie z przepisami UE dotyczącymi ochrony danych osobowych</w:t>
      </w:r>
      <w:r>
        <w:rPr>
          <w:rFonts w:ascii="Times New Roman" w:hAnsi="Times New Roman" w:cs="Times New Roman"/>
          <w:bCs/>
          <w:szCs w:val="24"/>
        </w:rPr>
        <w:t xml:space="preserve">. W przedmiotowym zakresie projektowana ustawa odsyła do </w:t>
      </w:r>
      <w:r w:rsidR="00876A26">
        <w:rPr>
          <w:rFonts w:ascii="Times New Roman" w:hAnsi="Times New Roman" w:cs="Times New Roman"/>
          <w:bCs/>
          <w:szCs w:val="24"/>
        </w:rPr>
        <w:t xml:space="preserve">przepisów </w:t>
      </w:r>
      <w:r w:rsidRPr="008629B4">
        <w:rPr>
          <w:rFonts w:ascii="Times New Roman" w:hAnsi="Times New Roman" w:cs="Times New Roman"/>
          <w:bCs/>
          <w:szCs w:val="24"/>
        </w:rPr>
        <w:t>art. 174</w:t>
      </w:r>
      <w:r w:rsidRPr="008629B4">
        <w:rPr>
          <w:rFonts w:ascii="Times New Roman" w:hAnsi="Times New Roman" w:cs="Times New Roman"/>
          <w:bCs/>
          <w:szCs w:val="24"/>
          <w:vertAlign w:val="superscript"/>
        </w:rPr>
        <w:t>1</w:t>
      </w:r>
      <w:r w:rsidR="00876A26">
        <w:rPr>
          <w:rFonts w:ascii="Times New Roman" w:hAnsi="Times New Roman" w:cs="Times New Roman"/>
          <w:bCs/>
          <w:szCs w:val="24"/>
        </w:rPr>
        <w:t>-art. 174d ustawy</w:t>
      </w:r>
      <w:r w:rsidRPr="008629B4">
        <w:rPr>
          <w:rFonts w:ascii="Times New Roman" w:hAnsi="Times New Roman" w:cs="Times New Roman"/>
          <w:bCs/>
          <w:szCs w:val="24"/>
        </w:rPr>
        <w:t xml:space="preserve"> - Prawo  telekomunikacyjne</w:t>
      </w:r>
      <w:r w:rsidR="00DD7701" w:rsidRPr="00B357AE">
        <w:rPr>
          <w:rFonts w:ascii="Times New Roman" w:hAnsi="Times New Roman" w:cs="Times New Roman"/>
          <w:szCs w:val="24"/>
        </w:rPr>
        <w:t xml:space="preserve">, </w:t>
      </w:r>
      <w:r>
        <w:rPr>
          <w:rFonts w:ascii="Times New Roman" w:hAnsi="Times New Roman" w:cs="Times New Roman"/>
          <w:szCs w:val="24"/>
        </w:rPr>
        <w:t xml:space="preserve">które wdrażają przywołaną już </w:t>
      </w:r>
      <w:r w:rsidRPr="008629B4">
        <w:rPr>
          <w:rFonts w:ascii="Times New Roman" w:hAnsi="Times New Roman" w:cs="Times New Roman"/>
          <w:szCs w:val="24"/>
        </w:rPr>
        <w:t>dyrektywę</w:t>
      </w:r>
      <w:r w:rsidR="00DD7701" w:rsidRPr="008629B4">
        <w:rPr>
          <w:rFonts w:ascii="Times New Roman" w:hAnsi="Times New Roman" w:cs="Times New Roman"/>
          <w:szCs w:val="24"/>
        </w:rPr>
        <w:t xml:space="preserve"> 2002/58/WE</w:t>
      </w:r>
      <w:r w:rsidR="00DD7701" w:rsidRPr="00B357AE">
        <w:rPr>
          <w:rFonts w:ascii="Times New Roman" w:hAnsi="Times New Roman" w:cs="Times New Roman"/>
          <w:szCs w:val="24"/>
        </w:rPr>
        <w:t xml:space="preserve">. </w:t>
      </w:r>
      <w:r>
        <w:rPr>
          <w:rFonts w:ascii="Times New Roman" w:hAnsi="Times New Roman" w:cs="Times New Roman"/>
          <w:szCs w:val="24"/>
        </w:rPr>
        <w:t>Oprócz tego w omawianym zakresie zastosowanie będą miały bezpośrednio obowiązujące przepisy rozporządzenia 2016/679 oraz przepisy krajowe przyjęte w celu zapewnienia prawidłowości stosowania tego rozporządzenia.</w:t>
      </w:r>
    </w:p>
    <w:p w14:paraId="49EB2526" w14:textId="5CA24383" w:rsidR="00051833" w:rsidRPr="0089464D" w:rsidRDefault="00051833" w:rsidP="00051833">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przedmiotowym przepisie dokonuje się wreszcie wdrożenia art.</w:t>
      </w:r>
      <w:r w:rsidR="0089464D">
        <w:rPr>
          <w:rFonts w:ascii="Times New Roman" w:hAnsi="Times New Roman" w:cs="Times New Roman"/>
          <w:szCs w:val="24"/>
        </w:rPr>
        <w:t xml:space="preserve"> 3 ust. 5 Dyrektywy. Na tej podstawie urządzenie EETS będzie mogło </w:t>
      </w:r>
      <w:r w:rsidRPr="00051833">
        <w:rPr>
          <w:rFonts w:ascii="Times New Roman" w:hAnsi="Times New Roman" w:cs="Times New Roman"/>
          <w:bCs/>
          <w:szCs w:val="24"/>
        </w:rPr>
        <w:t>być wykorzystywane przez dostawcę EETS do świadczen</w:t>
      </w:r>
      <w:r w:rsidR="0089464D">
        <w:rPr>
          <w:rFonts w:ascii="Times New Roman" w:hAnsi="Times New Roman" w:cs="Times New Roman"/>
          <w:bCs/>
          <w:szCs w:val="24"/>
        </w:rPr>
        <w:t>ia innych usług niż usługa EETS.</w:t>
      </w:r>
    </w:p>
    <w:p w14:paraId="7A0BAF05" w14:textId="4A455AA7" w:rsidR="005F5380" w:rsidRDefault="008A1359" w:rsidP="005F5380">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15) </w:t>
      </w:r>
      <w:r w:rsidR="005F5380">
        <w:rPr>
          <w:rFonts w:ascii="Times New Roman" w:hAnsi="Times New Roman" w:cs="Times New Roman"/>
          <w:b/>
          <w:szCs w:val="24"/>
        </w:rPr>
        <w:t>art. 16la</w:t>
      </w:r>
    </w:p>
    <w:p w14:paraId="145633D0" w14:textId="4A832D74" w:rsidR="005F5380" w:rsidRDefault="005F5380" w:rsidP="005F5380">
      <w:pPr>
        <w:pStyle w:val="ARTartustawynprozporzdzenia"/>
        <w:spacing w:after="120" w:line="240" w:lineRule="atLeast"/>
        <w:ind w:firstLine="0"/>
        <w:rPr>
          <w:rFonts w:ascii="Times New Roman" w:hAnsi="Times New Roman" w:cs="Times New Roman"/>
          <w:szCs w:val="24"/>
        </w:rPr>
      </w:pPr>
      <w:r w:rsidRPr="005F5380">
        <w:rPr>
          <w:rFonts w:ascii="Times New Roman" w:hAnsi="Times New Roman" w:cs="Times New Roman"/>
          <w:szCs w:val="24"/>
        </w:rPr>
        <w:t xml:space="preserve">Nowy art. 16la </w:t>
      </w:r>
      <w:r w:rsidR="00EA18FA">
        <w:rPr>
          <w:rFonts w:ascii="Times New Roman" w:hAnsi="Times New Roman" w:cs="Times New Roman"/>
          <w:szCs w:val="24"/>
        </w:rPr>
        <w:t xml:space="preserve">określa obligatoryjne elementy umowy dotyczącej świadczenia usługi EETS, która jest zawierana przez dostawcę EETS z użytkownikiem EETS. To, że warunkiem świadczenia usługi EETS albo korzystania z tej usługi wymaga stosownej umowy wynika bezpośrednio z przepisów Dyrektywy (np. jej art. 2 pkt 1 w zw. z pkt 5, art. 5 ust. 6). Jednocześnie Dyrektywa pozwala na zidentyfikowanie elementów, które powinny zostać uregulowane w ww. umowie. </w:t>
      </w:r>
    </w:p>
    <w:p w14:paraId="258DB7E5" w14:textId="6571AE02" w:rsidR="00EA18FA" w:rsidRDefault="00EA18FA" w:rsidP="00E13583">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Określenie zakresu danych przekazywanych przez użytkownika EETS dostawcy EETS wynika z konieczności uwzględnienia art. 10 ust. 3 lit. a Dyrektywy, przy czym w przedmiotowym zakresie umowa będzie musiała uwzględniać treść aktu wykonawczego wy</w:t>
      </w:r>
      <w:r w:rsidR="003B48D5">
        <w:rPr>
          <w:rFonts w:ascii="Times New Roman" w:hAnsi="Times New Roman" w:cs="Times New Roman"/>
          <w:szCs w:val="24"/>
        </w:rPr>
        <w:t>d</w:t>
      </w:r>
      <w:r w:rsidR="00E13583">
        <w:rPr>
          <w:rFonts w:ascii="Times New Roman" w:hAnsi="Times New Roman" w:cs="Times New Roman"/>
          <w:szCs w:val="24"/>
        </w:rPr>
        <w:t xml:space="preserve">anego przez Komisję Europejską. </w:t>
      </w:r>
      <w:r w:rsidR="003B48D5">
        <w:rPr>
          <w:rFonts w:ascii="Times New Roman" w:hAnsi="Times New Roman" w:cs="Times New Roman"/>
          <w:szCs w:val="24"/>
        </w:rPr>
        <w:t xml:space="preserve">Konieczność określenia </w:t>
      </w:r>
      <w:r w:rsidR="003B48D5">
        <w:rPr>
          <w:rFonts w:ascii="Times New Roman" w:hAnsi="Times New Roman" w:cs="Times New Roman"/>
          <w:bCs/>
          <w:szCs w:val="24"/>
        </w:rPr>
        <w:t>sposo</w:t>
      </w:r>
      <w:r w:rsidR="003B48D5" w:rsidRPr="003B48D5">
        <w:rPr>
          <w:rFonts w:ascii="Times New Roman" w:hAnsi="Times New Roman" w:cs="Times New Roman"/>
          <w:bCs/>
          <w:szCs w:val="24"/>
        </w:rPr>
        <w:t>b</w:t>
      </w:r>
      <w:r w:rsidR="003B48D5">
        <w:rPr>
          <w:rFonts w:ascii="Times New Roman" w:hAnsi="Times New Roman" w:cs="Times New Roman"/>
          <w:bCs/>
          <w:szCs w:val="24"/>
        </w:rPr>
        <w:t>u</w:t>
      </w:r>
      <w:r w:rsidR="003B48D5" w:rsidRPr="003B48D5">
        <w:rPr>
          <w:rFonts w:ascii="Times New Roman" w:hAnsi="Times New Roman" w:cs="Times New Roman"/>
          <w:bCs/>
          <w:szCs w:val="24"/>
        </w:rPr>
        <w:t xml:space="preserve"> i termin uiszczania kwoty</w:t>
      </w:r>
      <w:r w:rsidR="003B48D5">
        <w:rPr>
          <w:rFonts w:ascii="Times New Roman" w:hAnsi="Times New Roman" w:cs="Times New Roman"/>
          <w:bCs/>
          <w:szCs w:val="24"/>
        </w:rPr>
        <w:t xml:space="preserve"> odpowiadającej opłacie za przejazd można wywnioskować z art. 2 pkt 1 lit. c w zw. z pkt 5 oraz art. 10 ust. 2 Dyrektywy. Z przepisów tych wynika obowiązek ponoszenia należności na rzecz dostawcy EETS przez użytkownika EETS wynikających z naliczenia za pośrednictwem urządzenia pokładowego EETS podczas przejazdu obszarem EETS. Z drugiej strony dostawca EETS jest obowiązany udostępniać</w:t>
      </w:r>
      <w:r w:rsidR="003B48D5" w:rsidRPr="003B48D5">
        <w:rPr>
          <w:rFonts w:ascii="Times New Roman" w:hAnsi="Times New Roman" w:cs="Times New Roman"/>
          <w:bCs/>
          <w:szCs w:val="24"/>
        </w:rPr>
        <w:t xml:space="preserve"> użytkownikom </w:t>
      </w:r>
      <w:r w:rsidR="003B48D5">
        <w:rPr>
          <w:rFonts w:ascii="Times New Roman" w:hAnsi="Times New Roman" w:cs="Times New Roman"/>
          <w:bCs/>
          <w:szCs w:val="24"/>
        </w:rPr>
        <w:t>EETS sposoby</w:t>
      </w:r>
      <w:r w:rsidR="003B48D5" w:rsidRPr="003B48D5">
        <w:rPr>
          <w:rFonts w:ascii="Times New Roman" w:hAnsi="Times New Roman" w:cs="Times New Roman"/>
          <w:bCs/>
          <w:szCs w:val="24"/>
        </w:rPr>
        <w:t xml:space="preserve"> płatności </w:t>
      </w:r>
      <w:r w:rsidR="003B48D5">
        <w:rPr>
          <w:rFonts w:ascii="Times New Roman" w:hAnsi="Times New Roman" w:cs="Times New Roman"/>
          <w:bCs/>
          <w:szCs w:val="24"/>
        </w:rPr>
        <w:t>ww. należności lub akceptować</w:t>
      </w:r>
      <w:r w:rsidR="003B48D5" w:rsidRPr="003B48D5">
        <w:rPr>
          <w:rFonts w:ascii="Times New Roman" w:hAnsi="Times New Roman" w:cs="Times New Roman"/>
          <w:bCs/>
          <w:szCs w:val="24"/>
        </w:rPr>
        <w:t xml:space="preserve"> istniejąc</w:t>
      </w:r>
      <w:r w:rsidR="003B48D5">
        <w:rPr>
          <w:rFonts w:ascii="Times New Roman" w:hAnsi="Times New Roman" w:cs="Times New Roman"/>
          <w:bCs/>
          <w:szCs w:val="24"/>
        </w:rPr>
        <w:t>y</w:t>
      </w:r>
      <w:r w:rsidR="003B48D5" w:rsidRPr="003B48D5">
        <w:rPr>
          <w:rFonts w:ascii="Times New Roman" w:hAnsi="Times New Roman" w:cs="Times New Roman"/>
          <w:bCs/>
          <w:szCs w:val="24"/>
        </w:rPr>
        <w:t xml:space="preserve"> </w:t>
      </w:r>
      <w:r w:rsidR="003B48D5">
        <w:rPr>
          <w:rFonts w:ascii="Times New Roman" w:hAnsi="Times New Roman" w:cs="Times New Roman"/>
          <w:bCs/>
          <w:szCs w:val="24"/>
        </w:rPr>
        <w:t xml:space="preserve">sposób płatności. Kwestie te wymagają zaadresowania w umowie </w:t>
      </w:r>
      <w:r w:rsidR="001A11FC">
        <w:rPr>
          <w:rFonts w:ascii="Times New Roman" w:hAnsi="Times New Roman" w:cs="Times New Roman"/>
          <w:bCs/>
          <w:szCs w:val="24"/>
        </w:rPr>
        <w:t>dot</w:t>
      </w:r>
      <w:r w:rsidR="00A450E2">
        <w:rPr>
          <w:rFonts w:ascii="Times New Roman" w:hAnsi="Times New Roman" w:cs="Times New Roman"/>
          <w:bCs/>
          <w:szCs w:val="24"/>
        </w:rPr>
        <w:t>yczącej świadczenia usługi EETS na zasadzie swobody kontraktowej.</w:t>
      </w:r>
      <w:r w:rsidR="00E13583">
        <w:rPr>
          <w:rFonts w:ascii="Times New Roman" w:hAnsi="Times New Roman" w:cs="Times New Roman"/>
          <w:bCs/>
          <w:szCs w:val="24"/>
        </w:rPr>
        <w:t xml:space="preserve"> </w:t>
      </w:r>
      <w:r w:rsidR="00A450E2">
        <w:rPr>
          <w:rFonts w:ascii="Times New Roman" w:hAnsi="Times New Roman" w:cs="Times New Roman"/>
          <w:bCs/>
          <w:szCs w:val="24"/>
        </w:rPr>
        <w:t xml:space="preserve">Użytkownik EETS musi dysponować pełnym, szczegółowym opisem przypadków, w których urządzenie EETS otrzymane od dostawcy EETS, może znaleźć się w wykazie zablokowanych urządzeń, wskutek czego nie może być już one stosowane w ramach usługi EETS. </w:t>
      </w:r>
      <w:r w:rsidR="006A0E10">
        <w:rPr>
          <w:rFonts w:ascii="Times New Roman" w:hAnsi="Times New Roman" w:cs="Times New Roman"/>
          <w:bCs/>
          <w:szCs w:val="24"/>
        </w:rPr>
        <w:t xml:space="preserve">Umowa powinna też określać tryb i termin przekazania użytkownikowi EETS informacji  </w:t>
      </w:r>
      <w:r w:rsidR="006A0E10" w:rsidRPr="006A0E10">
        <w:rPr>
          <w:rFonts w:ascii="Times New Roman" w:hAnsi="Times New Roman" w:cs="Times New Roman"/>
          <w:bCs/>
          <w:szCs w:val="24"/>
        </w:rPr>
        <w:t>o przekazaniu podmiotowi pobierającemu opłaty wykazu</w:t>
      </w:r>
      <w:r w:rsidR="006A0E10">
        <w:rPr>
          <w:rFonts w:ascii="Times New Roman" w:hAnsi="Times New Roman" w:cs="Times New Roman"/>
          <w:bCs/>
          <w:szCs w:val="24"/>
        </w:rPr>
        <w:t xml:space="preserve">, </w:t>
      </w:r>
      <w:r w:rsidR="006A0E10" w:rsidRPr="006A0E10">
        <w:rPr>
          <w:rFonts w:ascii="Times New Roman" w:hAnsi="Times New Roman" w:cs="Times New Roman"/>
          <w:bCs/>
          <w:szCs w:val="24"/>
        </w:rPr>
        <w:t xml:space="preserve">w którym umieszczono urządzenie wydane temu </w:t>
      </w:r>
      <w:r w:rsidR="006A0E10" w:rsidRPr="006A0E10">
        <w:rPr>
          <w:rFonts w:ascii="Times New Roman" w:hAnsi="Times New Roman" w:cs="Times New Roman"/>
          <w:bCs/>
          <w:szCs w:val="24"/>
        </w:rPr>
        <w:lastRenderedPageBreak/>
        <w:t>użytkownikowi</w:t>
      </w:r>
      <w:r w:rsidR="006A0E10">
        <w:rPr>
          <w:rFonts w:ascii="Times New Roman" w:hAnsi="Times New Roman" w:cs="Times New Roman"/>
          <w:bCs/>
          <w:szCs w:val="24"/>
        </w:rPr>
        <w:t xml:space="preserve"> celem jego zablokowania</w:t>
      </w:r>
      <w:r w:rsidR="006A0E10" w:rsidRPr="006A0E10">
        <w:rPr>
          <w:rFonts w:ascii="Times New Roman" w:hAnsi="Times New Roman" w:cs="Times New Roman"/>
          <w:bCs/>
          <w:szCs w:val="24"/>
        </w:rPr>
        <w:t>.</w:t>
      </w:r>
      <w:r w:rsidR="006A0E10">
        <w:rPr>
          <w:rFonts w:ascii="Times New Roman" w:hAnsi="Times New Roman" w:cs="Times New Roman"/>
          <w:bCs/>
          <w:szCs w:val="24"/>
        </w:rPr>
        <w:t xml:space="preserve"> </w:t>
      </w:r>
      <w:r w:rsidR="00A450E2">
        <w:rPr>
          <w:rFonts w:ascii="Times New Roman" w:hAnsi="Times New Roman" w:cs="Times New Roman"/>
          <w:bCs/>
          <w:szCs w:val="24"/>
        </w:rPr>
        <w:t>Powyższe stanowi wdrożenie art. 5 ust. 5 Dyrektywy.</w:t>
      </w:r>
      <w:r w:rsidR="00E13583">
        <w:rPr>
          <w:rFonts w:ascii="Times New Roman" w:hAnsi="Times New Roman" w:cs="Times New Roman"/>
          <w:bCs/>
          <w:szCs w:val="24"/>
        </w:rPr>
        <w:t xml:space="preserve"> Zasadne jest wreszcie ustalenie w umowie </w:t>
      </w:r>
      <w:r w:rsidRPr="00EA18FA">
        <w:rPr>
          <w:rFonts w:ascii="Times New Roman" w:hAnsi="Times New Roman" w:cs="Times New Roman"/>
          <w:bCs/>
          <w:szCs w:val="24"/>
        </w:rPr>
        <w:t>szczegółowy tryb wystawiania dokumentów księgowych EETS</w:t>
      </w:r>
      <w:r w:rsidR="00E13583">
        <w:rPr>
          <w:rFonts w:ascii="Times New Roman" w:hAnsi="Times New Roman" w:cs="Times New Roman"/>
          <w:bCs/>
          <w:szCs w:val="24"/>
        </w:rPr>
        <w:t>, do czego dostawca EETS jest zobowiązany na mocy art. 6 ust. 4 Dyrektywy.</w:t>
      </w:r>
    </w:p>
    <w:p w14:paraId="12684031" w14:textId="5FF60A9A" w:rsidR="009E0EB8" w:rsidRDefault="009E0EB8" w:rsidP="00E13583">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Obowiązek załączenia do umowy instrukcji użytkowania urządzenia EETS wynika z art. 3 ust. 3 rozporządzenia delegowanego Komisji </w:t>
      </w:r>
      <w:r w:rsidRPr="009E0EB8">
        <w:rPr>
          <w:rFonts w:ascii="Times New Roman" w:hAnsi="Times New Roman" w:cs="Times New Roman"/>
          <w:szCs w:val="24"/>
        </w:rPr>
        <w:t>2020/203</w:t>
      </w:r>
      <w:r>
        <w:rPr>
          <w:rFonts w:ascii="Times New Roman" w:hAnsi="Times New Roman" w:cs="Times New Roman"/>
          <w:szCs w:val="24"/>
        </w:rPr>
        <w:t xml:space="preserve">, wydanego na podstawie Dyrektywy. Co do zasady przepisy aktów wykonawczych Komisji są stosowane bezpośrednio, lecz w tym przypadku mamy do czynienia z obowiązkiem, za którego niedopełnienie grozić będzie sankcja administracyjna dla użytkownika EETS, w związku z czym również na poziomie ustawy należy nałożyć na dostawcę EETS obowiązek dostarczenia </w:t>
      </w:r>
      <w:r w:rsidR="00CC0050">
        <w:rPr>
          <w:rFonts w:ascii="Times New Roman" w:hAnsi="Times New Roman" w:cs="Times New Roman"/>
          <w:szCs w:val="24"/>
        </w:rPr>
        <w:t xml:space="preserve">użytkownikowi EETS </w:t>
      </w:r>
      <w:r>
        <w:rPr>
          <w:rFonts w:ascii="Times New Roman" w:hAnsi="Times New Roman" w:cs="Times New Roman"/>
          <w:szCs w:val="24"/>
        </w:rPr>
        <w:t xml:space="preserve">instrukcji </w:t>
      </w:r>
      <w:r w:rsidR="00CC0050">
        <w:rPr>
          <w:rFonts w:ascii="Times New Roman" w:hAnsi="Times New Roman" w:cs="Times New Roman"/>
          <w:szCs w:val="24"/>
        </w:rPr>
        <w:t>korzystania z urządzenia EETS.</w:t>
      </w:r>
    </w:p>
    <w:p w14:paraId="338AA69E" w14:textId="334E23AD" w:rsidR="00E13583" w:rsidRPr="00E13583" w:rsidRDefault="00E13583" w:rsidP="00E13583">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omawianym przepisie wskazuje się ponadto, że o</w:t>
      </w:r>
      <w:r w:rsidRPr="00E13583">
        <w:rPr>
          <w:rFonts w:ascii="Times New Roman" w:hAnsi="Times New Roman" w:cs="Times New Roman"/>
          <w:szCs w:val="24"/>
        </w:rPr>
        <w:t>k</w:t>
      </w:r>
      <w:r>
        <w:rPr>
          <w:rFonts w:ascii="Times New Roman" w:hAnsi="Times New Roman" w:cs="Times New Roman"/>
          <w:szCs w:val="24"/>
        </w:rPr>
        <w:t xml:space="preserve">reślenie zakresu danych przekazywanych dostawcy EETS przez użytkownika EETS, </w:t>
      </w:r>
      <w:r w:rsidRPr="00E13583">
        <w:rPr>
          <w:rFonts w:ascii="Times New Roman" w:hAnsi="Times New Roman" w:cs="Times New Roman"/>
          <w:szCs w:val="24"/>
        </w:rPr>
        <w:t>ustalenie treści in</w:t>
      </w:r>
      <w:r>
        <w:rPr>
          <w:rFonts w:ascii="Times New Roman" w:hAnsi="Times New Roman" w:cs="Times New Roman"/>
          <w:szCs w:val="24"/>
        </w:rPr>
        <w:t>strukcji użytkowania urządzenia EETS</w:t>
      </w:r>
      <w:r w:rsidRPr="00E13583">
        <w:rPr>
          <w:rFonts w:ascii="Times New Roman" w:hAnsi="Times New Roman" w:cs="Times New Roman"/>
          <w:szCs w:val="24"/>
        </w:rPr>
        <w:t xml:space="preserve"> </w:t>
      </w:r>
      <w:r>
        <w:rPr>
          <w:rFonts w:ascii="Times New Roman" w:hAnsi="Times New Roman" w:cs="Times New Roman"/>
          <w:szCs w:val="24"/>
        </w:rPr>
        <w:t>oraz o</w:t>
      </w:r>
      <w:r w:rsidRPr="00E13583">
        <w:rPr>
          <w:rFonts w:ascii="Times New Roman" w:hAnsi="Times New Roman" w:cs="Times New Roman"/>
          <w:szCs w:val="24"/>
        </w:rPr>
        <w:t>kreślenie trybu wystawiania dokumentów księgowych EETS</w:t>
      </w:r>
      <w:r>
        <w:rPr>
          <w:rFonts w:ascii="Times New Roman" w:hAnsi="Times New Roman" w:cs="Times New Roman"/>
          <w:szCs w:val="24"/>
        </w:rPr>
        <w:t xml:space="preserve"> </w:t>
      </w:r>
      <w:r w:rsidRPr="00E13583">
        <w:rPr>
          <w:rFonts w:ascii="Times New Roman" w:hAnsi="Times New Roman" w:cs="Times New Roman"/>
          <w:szCs w:val="24"/>
        </w:rPr>
        <w:t xml:space="preserve">następuje z uwzględnieniem wymagań określonych w </w:t>
      </w:r>
      <w:r>
        <w:rPr>
          <w:rFonts w:ascii="Times New Roman" w:hAnsi="Times New Roman" w:cs="Times New Roman"/>
          <w:szCs w:val="24"/>
        </w:rPr>
        <w:t>odpowiednich aktach</w:t>
      </w:r>
      <w:r w:rsidRPr="00E13583">
        <w:rPr>
          <w:rFonts w:ascii="Times New Roman" w:hAnsi="Times New Roman" w:cs="Times New Roman"/>
          <w:szCs w:val="24"/>
        </w:rPr>
        <w:t xml:space="preserve"> wykon</w:t>
      </w:r>
      <w:r>
        <w:rPr>
          <w:rFonts w:ascii="Times New Roman" w:hAnsi="Times New Roman" w:cs="Times New Roman"/>
          <w:szCs w:val="24"/>
        </w:rPr>
        <w:t>awczych wydanych</w:t>
      </w:r>
      <w:r w:rsidRPr="00E13583">
        <w:rPr>
          <w:rFonts w:ascii="Times New Roman" w:hAnsi="Times New Roman" w:cs="Times New Roman"/>
          <w:szCs w:val="24"/>
        </w:rPr>
        <w:t xml:space="preserve"> przez Komisję Europejską.</w:t>
      </w:r>
      <w:r>
        <w:rPr>
          <w:rFonts w:ascii="Times New Roman" w:hAnsi="Times New Roman" w:cs="Times New Roman"/>
          <w:szCs w:val="24"/>
        </w:rPr>
        <w:t xml:space="preserve"> W tym zakresie uwzględnia się postanowienia art. 10 ust. 5 i art. 5 ust. 11 Dyrektywy.</w:t>
      </w:r>
    </w:p>
    <w:p w14:paraId="7FB3DB3A" w14:textId="2B9FC641" w:rsidR="00E13583" w:rsidRDefault="009E0EB8" w:rsidP="00E13583">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Projektodawca uznaje poza tym zasadne wyraźnie podkreślić w omawianej regulacji, że </w:t>
      </w:r>
      <w:r w:rsidRPr="009E0EB8">
        <w:rPr>
          <w:rFonts w:ascii="Times New Roman" w:hAnsi="Times New Roman" w:cs="Times New Roman"/>
          <w:szCs w:val="24"/>
        </w:rPr>
        <w:t xml:space="preserve">do umów dotyczących świadczenia usługi EETS stosuje się przepisy </w:t>
      </w:r>
      <w:r w:rsidRPr="009E0EB8">
        <w:rPr>
          <w:rFonts w:ascii="Times New Roman" w:hAnsi="Times New Roman" w:cs="Times New Roman"/>
          <w:i/>
          <w:szCs w:val="24"/>
        </w:rPr>
        <w:t>ustawy z dnia 30 maja 2014 r. o prawach konsumenta</w:t>
      </w:r>
      <w:r w:rsidRPr="009E0EB8">
        <w:rPr>
          <w:rFonts w:ascii="Times New Roman" w:hAnsi="Times New Roman" w:cs="Times New Roman"/>
          <w:szCs w:val="24"/>
        </w:rPr>
        <w:t xml:space="preserve"> (Dz. U. z 2020 r. poz. 287).</w:t>
      </w:r>
      <w:r>
        <w:rPr>
          <w:rFonts w:ascii="Times New Roman" w:hAnsi="Times New Roman" w:cs="Times New Roman"/>
          <w:szCs w:val="24"/>
        </w:rPr>
        <w:t xml:space="preserve"> Powyższe rozwiązanie stanowi w istocie wdrożenie art. 2 pkt 1 lit. e w związku z pkt 5 Dyrektywy, zgodnie z którym usługa EETS obejmuje m. in. </w:t>
      </w:r>
      <w:r w:rsidRPr="009E0EB8">
        <w:rPr>
          <w:rFonts w:ascii="Times New Roman" w:hAnsi="Times New Roman" w:cs="Times New Roman"/>
          <w:szCs w:val="24"/>
        </w:rPr>
        <w:t>zarządzanie stosunkam</w:t>
      </w:r>
      <w:r>
        <w:rPr>
          <w:rFonts w:ascii="Times New Roman" w:hAnsi="Times New Roman" w:cs="Times New Roman"/>
          <w:szCs w:val="24"/>
        </w:rPr>
        <w:t>i konsumenckimi z użytkownikami EETS.</w:t>
      </w:r>
    </w:p>
    <w:p w14:paraId="3F82D166" w14:textId="390D8913" w:rsidR="00DD7701" w:rsidRPr="00CC0050" w:rsidRDefault="008A1359" w:rsidP="00B357AE">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16) </w:t>
      </w:r>
      <w:r w:rsidR="00B91D4F">
        <w:rPr>
          <w:rFonts w:ascii="Times New Roman" w:hAnsi="Times New Roman" w:cs="Times New Roman"/>
          <w:b/>
          <w:szCs w:val="24"/>
        </w:rPr>
        <w:t>a</w:t>
      </w:r>
      <w:r w:rsidR="00CC0050" w:rsidRPr="00CC0050">
        <w:rPr>
          <w:rFonts w:ascii="Times New Roman" w:hAnsi="Times New Roman" w:cs="Times New Roman"/>
          <w:b/>
          <w:szCs w:val="24"/>
        </w:rPr>
        <w:t>rt. 16lb</w:t>
      </w:r>
    </w:p>
    <w:p w14:paraId="0E731207" w14:textId="3BA482BA" w:rsidR="008E1DD1" w:rsidRPr="008E1DD1" w:rsidRDefault="00E37267" w:rsidP="008E1DD1">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Rzeczony przepis stanowi częściowe wdrożenie art.</w:t>
      </w:r>
      <w:r w:rsidRPr="00E37267">
        <w:rPr>
          <w:rFonts w:ascii="Times New Roman" w:hAnsi="Times New Roman" w:cs="Times New Roman"/>
          <w:szCs w:val="24"/>
        </w:rPr>
        <w:t xml:space="preserve"> 3</w:t>
      </w:r>
      <w:r>
        <w:rPr>
          <w:rFonts w:ascii="Times New Roman" w:hAnsi="Times New Roman" w:cs="Times New Roman"/>
          <w:szCs w:val="24"/>
        </w:rPr>
        <w:t xml:space="preserve"> ust</w:t>
      </w:r>
      <w:r w:rsidRPr="00E37267">
        <w:rPr>
          <w:rFonts w:ascii="Times New Roman" w:hAnsi="Times New Roman" w:cs="Times New Roman"/>
          <w:szCs w:val="24"/>
        </w:rPr>
        <w:t xml:space="preserve">. </w:t>
      </w:r>
      <w:r>
        <w:rPr>
          <w:rFonts w:ascii="Times New Roman" w:hAnsi="Times New Roman" w:cs="Times New Roman"/>
          <w:szCs w:val="24"/>
        </w:rPr>
        <w:t>1 rozporządzenia delegowanego Komisji 2020/203, w zakresie dotyczącym</w:t>
      </w:r>
      <w:r w:rsidR="008E1DD1">
        <w:rPr>
          <w:rFonts w:ascii="Times New Roman" w:hAnsi="Times New Roman" w:cs="Times New Roman"/>
          <w:szCs w:val="24"/>
        </w:rPr>
        <w:t xml:space="preserve"> nałożonego na użytkowników EETS</w:t>
      </w:r>
      <w:r>
        <w:rPr>
          <w:rFonts w:ascii="Times New Roman" w:hAnsi="Times New Roman" w:cs="Times New Roman"/>
          <w:szCs w:val="24"/>
        </w:rPr>
        <w:t xml:space="preserve"> obowiązku  </w:t>
      </w:r>
      <w:r w:rsidR="008E1DD1">
        <w:rPr>
          <w:rFonts w:ascii="Times New Roman" w:hAnsi="Times New Roman" w:cs="Times New Roman"/>
          <w:szCs w:val="24"/>
        </w:rPr>
        <w:t>zapewnienia poprawności</w:t>
      </w:r>
      <w:r w:rsidRPr="00E37267">
        <w:rPr>
          <w:rFonts w:ascii="Times New Roman" w:hAnsi="Times New Roman" w:cs="Times New Roman"/>
          <w:szCs w:val="24"/>
        </w:rPr>
        <w:t xml:space="preserve"> wszystkich danych użytkowników i poja</w:t>
      </w:r>
      <w:r w:rsidR="008E1DD1">
        <w:rPr>
          <w:rFonts w:ascii="Times New Roman" w:hAnsi="Times New Roman" w:cs="Times New Roman"/>
          <w:szCs w:val="24"/>
        </w:rPr>
        <w:t xml:space="preserve">zdów podawanych dostawcom EETS (w pozostałym zakresie dotyczącym </w:t>
      </w:r>
      <w:r w:rsidRPr="00E37267">
        <w:rPr>
          <w:rFonts w:ascii="Times New Roman" w:hAnsi="Times New Roman" w:cs="Times New Roman"/>
          <w:szCs w:val="24"/>
        </w:rPr>
        <w:t>zgłoszeń parametrów zmiennych</w:t>
      </w:r>
      <w:r w:rsidR="008E1DD1">
        <w:rPr>
          <w:rFonts w:ascii="Times New Roman" w:hAnsi="Times New Roman" w:cs="Times New Roman"/>
          <w:szCs w:val="24"/>
        </w:rPr>
        <w:t xml:space="preserve"> zastosowanie ma art. 13i ust. 4a ustawy o drogach publicznych)</w:t>
      </w:r>
      <w:r w:rsidRPr="00E37267">
        <w:rPr>
          <w:rFonts w:ascii="Times New Roman" w:hAnsi="Times New Roman" w:cs="Times New Roman"/>
          <w:szCs w:val="24"/>
        </w:rPr>
        <w:t>.</w:t>
      </w:r>
      <w:r w:rsidR="008E1DD1">
        <w:rPr>
          <w:rFonts w:ascii="Times New Roman" w:hAnsi="Times New Roman" w:cs="Times New Roman"/>
          <w:szCs w:val="24"/>
        </w:rPr>
        <w:t xml:space="preserve"> W związku, że ww. dane mają podstawowe znaczenie dla ustalenia prawidłowej wysokości stawek opłaty elektronicznej naruszenie obowiązku </w:t>
      </w:r>
      <w:r w:rsidRPr="00E37267">
        <w:rPr>
          <w:rFonts w:ascii="Times New Roman" w:hAnsi="Times New Roman" w:cs="Times New Roman"/>
          <w:szCs w:val="24"/>
        </w:rPr>
        <w:t>przekaz</w:t>
      </w:r>
      <w:r w:rsidR="008E1DD1">
        <w:rPr>
          <w:rFonts w:ascii="Times New Roman" w:hAnsi="Times New Roman" w:cs="Times New Roman"/>
          <w:szCs w:val="24"/>
        </w:rPr>
        <w:t>ania dostawcy EETS zgodnych ze stanem faktycznym danych</w:t>
      </w:r>
      <w:r w:rsidRPr="00E37267">
        <w:rPr>
          <w:rFonts w:ascii="Times New Roman" w:hAnsi="Times New Roman" w:cs="Times New Roman"/>
          <w:szCs w:val="24"/>
        </w:rPr>
        <w:t xml:space="preserve"> i </w:t>
      </w:r>
      <w:r w:rsidR="008E1DD1">
        <w:rPr>
          <w:rFonts w:ascii="Times New Roman" w:hAnsi="Times New Roman" w:cs="Times New Roman"/>
          <w:szCs w:val="24"/>
        </w:rPr>
        <w:t>niezbędnych</w:t>
      </w:r>
      <w:r w:rsidRPr="00E37267">
        <w:rPr>
          <w:rFonts w:ascii="Times New Roman" w:hAnsi="Times New Roman" w:cs="Times New Roman"/>
          <w:szCs w:val="24"/>
        </w:rPr>
        <w:t xml:space="preserve"> do prawidłowego zawarcia i realizacji umowy dot</w:t>
      </w:r>
      <w:r w:rsidR="008E1DD1">
        <w:rPr>
          <w:rFonts w:ascii="Times New Roman" w:hAnsi="Times New Roman" w:cs="Times New Roman"/>
          <w:szCs w:val="24"/>
        </w:rPr>
        <w:t xml:space="preserve">yczącej świadczenia usługi EETS skutkować będzie karą pieniężną wymierzaną na podstawie art. 13k ust. 2f ustawy o drogach publicznych. Jednocześnie należy przyznać </w:t>
      </w:r>
      <w:r w:rsidR="008E1DD1" w:rsidRPr="008E1DD1">
        <w:rPr>
          <w:rFonts w:ascii="Times New Roman" w:hAnsi="Times New Roman" w:cs="Times New Roman"/>
          <w:szCs w:val="24"/>
        </w:rPr>
        <w:t>podmiot</w:t>
      </w:r>
      <w:r w:rsidR="008E1DD1">
        <w:rPr>
          <w:rFonts w:ascii="Times New Roman" w:hAnsi="Times New Roman" w:cs="Times New Roman"/>
          <w:szCs w:val="24"/>
        </w:rPr>
        <w:t>owi pobierającemu</w:t>
      </w:r>
      <w:r w:rsidR="008E1DD1" w:rsidRPr="008E1DD1">
        <w:rPr>
          <w:rFonts w:ascii="Times New Roman" w:hAnsi="Times New Roman" w:cs="Times New Roman"/>
          <w:szCs w:val="24"/>
        </w:rPr>
        <w:t xml:space="preserve"> opłaty </w:t>
      </w:r>
      <w:r w:rsidR="008E1DD1">
        <w:rPr>
          <w:rFonts w:ascii="Times New Roman" w:hAnsi="Times New Roman" w:cs="Times New Roman"/>
          <w:szCs w:val="24"/>
        </w:rPr>
        <w:t xml:space="preserve">oraz </w:t>
      </w:r>
      <w:r w:rsidR="008E1DD1" w:rsidRPr="008E1DD1">
        <w:rPr>
          <w:rFonts w:ascii="Times New Roman" w:hAnsi="Times New Roman" w:cs="Times New Roman"/>
          <w:szCs w:val="24"/>
        </w:rPr>
        <w:t xml:space="preserve"> </w:t>
      </w:r>
      <w:r w:rsidR="008E1DD1">
        <w:rPr>
          <w:rFonts w:ascii="Times New Roman" w:hAnsi="Times New Roman" w:cs="Times New Roman"/>
          <w:szCs w:val="24"/>
        </w:rPr>
        <w:t>organowi kontrolującemu prawidłowość ich uiszczenia</w:t>
      </w:r>
      <w:r w:rsidR="008E1DD1" w:rsidRPr="008E1DD1">
        <w:rPr>
          <w:rFonts w:ascii="Times New Roman" w:hAnsi="Times New Roman" w:cs="Times New Roman"/>
          <w:szCs w:val="24"/>
        </w:rPr>
        <w:t xml:space="preserve">, </w:t>
      </w:r>
      <w:r w:rsidR="00D45A12" w:rsidRPr="00D45A12">
        <w:rPr>
          <w:rFonts w:ascii="Times New Roman" w:hAnsi="Times New Roman" w:cs="Times New Roman"/>
          <w:szCs w:val="24"/>
        </w:rPr>
        <w:t xml:space="preserve">prawo </w:t>
      </w:r>
      <w:r w:rsidR="00D45A12">
        <w:rPr>
          <w:rFonts w:ascii="Times New Roman" w:hAnsi="Times New Roman" w:cs="Times New Roman"/>
          <w:szCs w:val="24"/>
        </w:rPr>
        <w:t>do żądania</w:t>
      </w:r>
      <w:r w:rsidR="00D45A12" w:rsidRPr="00D45A12">
        <w:rPr>
          <w:rFonts w:ascii="Times New Roman" w:hAnsi="Times New Roman" w:cs="Times New Roman"/>
          <w:szCs w:val="24"/>
        </w:rPr>
        <w:t xml:space="preserve"> przekazania przez dostawcę EETS dokumentów użytkownika EETS zawierających te dane, </w:t>
      </w:r>
      <w:r w:rsidR="00D45A12">
        <w:rPr>
          <w:rFonts w:ascii="Times New Roman" w:hAnsi="Times New Roman" w:cs="Times New Roman"/>
          <w:szCs w:val="24"/>
        </w:rPr>
        <w:t xml:space="preserve">jeśli jeden z tych podmiotów poweźmie </w:t>
      </w:r>
      <w:r w:rsidR="008E1DD1" w:rsidRPr="008E1DD1">
        <w:rPr>
          <w:rFonts w:ascii="Times New Roman" w:hAnsi="Times New Roman" w:cs="Times New Roman"/>
          <w:szCs w:val="24"/>
        </w:rPr>
        <w:t xml:space="preserve">wątpliwości co do </w:t>
      </w:r>
      <w:r w:rsidR="005F293D">
        <w:rPr>
          <w:rFonts w:ascii="Times New Roman" w:hAnsi="Times New Roman" w:cs="Times New Roman"/>
          <w:szCs w:val="24"/>
        </w:rPr>
        <w:t xml:space="preserve">ich </w:t>
      </w:r>
      <w:r w:rsidR="008E1DD1" w:rsidRPr="008E1DD1">
        <w:rPr>
          <w:rFonts w:ascii="Times New Roman" w:hAnsi="Times New Roman" w:cs="Times New Roman"/>
          <w:szCs w:val="24"/>
        </w:rPr>
        <w:t>zgodności ze stanem</w:t>
      </w:r>
      <w:r w:rsidR="007103C9">
        <w:rPr>
          <w:rFonts w:ascii="Times New Roman" w:hAnsi="Times New Roman" w:cs="Times New Roman"/>
          <w:szCs w:val="24"/>
        </w:rPr>
        <w:t xml:space="preserve"> faktycznym</w:t>
      </w:r>
      <w:r w:rsidR="008E1DD1" w:rsidRPr="008E1DD1">
        <w:rPr>
          <w:rFonts w:ascii="Times New Roman" w:hAnsi="Times New Roman" w:cs="Times New Roman"/>
          <w:szCs w:val="24"/>
        </w:rPr>
        <w:t>.</w:t>
      </w:r>
      <w:r w:rsidR="00E34498">
        <w:rPr>
          <w:rFonts w:ascii="Times New Roman" w:hAnsi="Times New Roman" w:cs="Times New Roman"/>
          <w:szCs w:val="24"/>
        </w:rPr>
        <w:t xml:space="preserve"> W przypadku zaś stwierdzenia nieprawidłowości skutkujących poborem opłat w zaniżonej wysokości, podmiot pobierający opłaty będzie uprawniony do naliczania najwyższej stawki opłaty, o czym zobowiązany będzie poinformować dostawcę EETS.</w:t>
      </w:r>
    </w:p>
    <w:p w14:paraId="5AE76915" w14:textId="4E6BCA31" w:rsidR="00E37267" w:rsidRPr="004A19A2" w:rsidRDefault="008A1359" w:rsidP="004A19A2">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17) </w:t>
      </w:r>
      <w:r w:rsidR="00B91D4F">
        <w:rPr>
          <w:rFonts w:ascii="Times New Roman" w:hAnsi="Times New Roman" w:cs="Times New Roman"/>
          <w:b/>
          <w:szCs w:val="24"/>
        </w:rPr>
        <w:t>a</w:t>
      </w:r>
      <w:r w:rsidR="004A19A2" w:rsidRPr="004A19A2">
        <w:rPr>
          <w:rFonts w:ascii="Times New Roman" w:hAnsi="Times New Roman" w:cs="Times New Roman"/>
          <w:b/>
          <w:szCs w:val="24"/>
        </w:rPr>
        <w:t>rt. 16n</w:t>
      </w:r>
    </w:p>
    <w:p w14:paraId="7A4F4A57" w14:textId="43694B95" w:rsidR="004A19A2" w:rsidRPr="004A19A2" w:rsidRDefault="004A19A2" w:rsidP="004A19A2">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Najistotniejszą zmianą w omawianym przepisie jest dodanie nowej regulacji, zgodnie z którą dostawca EETS jest obowiązany </w:t>
      </w:r>
      <w:r w:rsidRPr="004A19A2">
        <w:rPr>
          <w:rFonts w:ascii="Times New Roman" w:hAnsi="Times New Roman" w:cs="Times New Roman"/>
          <w:szCs w:val="24"/>
        </w:rPr>
        <w:t>inform</w:t>
      </w:r>
      <w:r>
        <w:rPr>
          <w:rFonts w:ascii="Times New Roman" w:hAnsi="Times New Roman" w:cs="Times New Roman"/>
          <w:szCs w:val="24"/>
        </w:rPr>
        <w:t>ować</w:t>
      </w:r>
      <w:r w:rsidRPr="004A19A2">
        <w:rPr>
          <w:rFonts w:ascii="Times New Roman" w:hAnsi="Times New Roman" w:cs="Times New Roman"/>
          <w:szCs w:val="24"/>
        </w:rPr>
        <w:t xml:space="preserve"> użytkownika EETS o każdorazowym nieuiszczeniu przez niego </w:t>
      </w:r>
      <w:r>
        <w:rPr>
          <w:rFonts w:ascii="Times New Roman" w:hAnsi="Times New Roman" w:cs="Times New Roman"/>
          <w:szCs w:val="24"/>
        </w:rPr>
        <w:t>należności wynikających z umowy o świadczenie usługi EETS</w:t>
      </w:r>
      <w:r w:rsidRPr="004A19A2">
        <w:rPr>
          <w:rFonts w:ascii="Times New Roman" w:hAnsi="Times New Roman" w:cs="Times New Roman"/>
          <w:szCs w:val="24"/>
        </w:rPr>
        <w:t xml:space="preserve">, </w:t>
      </w:r>
      <w:r>
        <w:rPr>
          <w:rFonts w:ascii="Times New Roman" w:hAnsi="Times New Roman" w:cs="Times New Roman"/>
          <w:szCs w:val="24"/>
        </w:rPr>
        <w:t>mają</w:t>
      </w:r>
      <w:r w:rsidR="005F293D">
        <w:rPr>
          <w:rFonts w:ascii="Times New Roman" w:hAnsi="Times New Roman" w:cs="Times New Roman"/>
          <w:szCs w:val="24"/>
        </w:rPr>
        <w:t>c</w:t>
      </w:r>
      <w:r>
        <w:rPr>
          <w:rFonts w:ascii="Times New Roman" w:hAnsi="Times New Roman" w:cs="Times New Roman"/>
          <w:szCs w:val="24"/>
        </w:rPr>
        <w:t xml:space="preserve"> na względzie wymagania</w:t>
      </w:r>
      <w:r w:rsidRPr="004A19A2">
        <w:rPr>
          <w:rFonts w:ascii="Times New Roman" w:hAnsi="Times New Roman" w:cs="Times New Roman"/>
          <w:szCs w:val="24"/>
        </w:rPr>
        <w:t xml:space="preserve"> </w:t>
      </w:r>
      <w:r>
        <w:rPr>
          <w:rFonts w:ascii="Times New Roman" w:hAnsi="Times New Roman" w:cs="Times New Roman"/>
          <w:szCs w:val="24"/>
        </w:rPr>
        <w:t>określone</w:t>
      </w:r>
      <w:r w:rsidRPr="004A19A2">
        <w:rPr>
          <w:rFonts w:ascii="Times New Roman" w:hAnsi="Times New Roman" w:cs="Times New Roman"/>
          <w:szCs w:val="24"/>
        </w:rPr>
        <w:t xml:space="preserve"> w akcie wykonawczym wydanym przez Komisję Europejską</w:t>
      </w:r>
      <w:r>
        <w:rPr>
          <w:rFonts w:ascii="Times New Roman" w:hAnsi="Times New Roman" w:cs="Times New Roman"/>
          <w:szCs w:val="24"/>
        </w:rPr>
        <w:t>. W powyższym zakresie uwzględnia się przepis</w:t>
      </w:r>
      <w:r w:rsidRPr="004A19A2">
        <w:rPr>
          <w:rFonts w:ascii="Times New Roman" w:hAnsi="Times New Roman" w:cs="Times New Roman"/>
          <w:szCs w:val="24"/>
        </w:rPr>
        <w:t xml:space="preserve"> ar</w:t>
      </w:r>
      <w:r>
        <w:rPr>
          <w:rFonts w:ascii="Times New Roman" w:hAnsi="Times New Roman" w:cs="Times New Roman"/>
          <w:szCs w:val="24"/>
        </w:rPr>
        <w:t>t. 5 ust. 11 D</w:t>
      </w:r>
      <w:r w:rsidRPr="004A19A2">
        <w:rPr>
          <w:rFonts w:ascii="Times New Roman" w:hAnsi="Times New Roman" w:cs="Times New Roman"/>
          <w:szCs w:val="24"/>
        </w:rPr>
        <w:t>yrektywy</w:t>
      </w:r>
      <w:r>
        <w:rPr>
          <w:rFonts w:ascii="Times New Roman" w:hAnsi="Times New Roman" w:cs="Times New Roman"/>
          <w:szCs w:val="24"/>
        </w:rPr>
        <w:t>.</w:t>
      </w:r>
    </w:p>
    <w:p w14:paraId="2F5647C0" w14:textId="6B7EE249" w:rsidR="004A19A2" w:rsidRPr="00813B71" w:rsidRDefault="008A1359" w:rsidP="00813B71">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18) </w:t>
      </w:r>
      <w:r w:rsidR="00B91D4F">
        <w:rPr>
          <w:rFonts w:ascii="Times New Roman" w:hAnsi="Times New Roman" w:cs="Times New Roman"/>
          <w:b/>
          <w:szCs w:val="24"/>
        </w:rPr>
        <w:t>a</w:t>
      </w:r>
      <w:r w:rsidR="00813B71" w:rsidRPr="00813B71">
        <w:rPr>
          <w:rFonts w:ascii="Times New Roman" w:hAnsi="Times New Roman" w:cs="Times New Roman"/>
          <w:b/>
          <w:szCs w:val="24"/>
        </w:rPr>
        <w:t>rt. 16o</w:t>
      </w:r>
    </w:p>
    <w:p w14:paraId="7D7DAF18" w14:textId="31378305" w:rsidR="004A19A2" w:rsidRDefault="00813B71" w:rsidP="00E3726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lastRenderedPageBreak/>
        <w:t xml:space="preserve">Przedmiotowa regulacja jest jedną z ważniejszych z punktu widzenia prawidłowego funkcjonowania usługi EETS, ponieważ określa obowiązki ciążące w tym zakresie na krajowych podmiotach pobierających opłaty na obszarach EETS. Powyższy przepis wymaga szeregu uzupełnień i modyfikacji, tak aby w pełni wdrażał odnośne przepisy Dyrektywy.   </w:t>
      </w:r>
    </w:p>
    <w:p w14:paraId="3C3B0DD0" w14:textId="2EF477B8" w:rsidR="00813B71" w:rsidRDefault="00140FB0" w:rsidP="00813B71">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Na wstępie dookreślono podstawowy obowiązek wynikający z art. 6 ust. 3 zdanie pierwsze Dyrektywy zapewnienia przez </w:t>
      </w:r>
      <w:r w:rsidR="00813B71" w:rsidRPr="00813B71">
        <w:rPr>
          <w:rFonts w:ascii="Times New Roman" w:hAnsi="Times New Roman" w:cs="Times New Roman"/>
          <w:szCs w:val="24"/>
        </w:rPr>
        <w:t>podmiot</w:t>
      </w:r>
      <w:r>
        <w:rPr>
          <w:rFonts w:ascii="Times New Roman" w:hAnsi="Times New Roman" w:cs="Times New Roman"/>
          <w:szCs w:val="24"/>
        </w:rPr>
        <w:t>y pobierające</w:t>
      </w:r>
      <w:r w:rsidR="00813B71" w:rsidRPr="00813B71">
        <w:rPr>
          <w:rFonts w:ascii="Times New Roman" w:hAnsi="Times New Roman" w:cs="Times New Roman"/>
          <w:szCs w:val="24"/>
        </w:rPr>
        <w:t xml:space="preserve"> opłaty na obszar</w:t>
      </w:r>
      <w:r>
        <w:rPr>
          <w:rFonts w:ascii="Times New Roman" w:hAnsi="Times New Roman" w:cs="Times New Roman"/>
          <w:szCs w:val="24"/>
        </w:rPr>
        <w:t xml:space="preserve">ach </w:t>
      </w:r>
      <w:r w:rsidR="00813B71" w:rsidRPr="00813B71">
        <w:rPr>
          <w:rFonts w:ascii="Times New Roman" w:hAnsi="Times New Roman" w:cs="Times New Roman"/>
          <w:szCs w:val="24"/>
        </w:rPr>
        <w:t xml:space="preserve">EETS </w:t>
      </w:r>
      <w:r>
        <w:rPr>
          <w:rFonts w:ascii="Times New Roman" w:hAnsi="Times New Roman" w:cs="Times New Roman"/>
          <w:bCs/>
          <w:szCs w:val="24"/>
        </w:rPr>
        <w:t xml:space="preserve">niedyskryminacyjnego dostępu dostawców EETS do tego obszaru. Oznacza to stosowanie w miarę możliwości takich samych </w:t>
      </w:r>
      <w:bookmarkStart w:id="1" w:name="mip45430687"/>
      <w:bookmarkEnd w:id="1"/>
      <w:r>
        <w:rPr>
          <w:rFonts w:ascii="Times New Roman" w:hAnsi="Times New Roman" w:cs="Times New Roman"/>
          <w:bCs/>
          <w:szCs w:val="24"/>
        </w:rPr>
        <w:t>procedur</w:t>
      </w:r>
      <w:r w:rsidR="00813B71" w:rsidRPr="00813B71">
        <w:rPr>
          <w:rFonts w:ascii="Times New Roman" w:hAnsi="Times New Roman" w:cs="Times New Roman"/>
          <w:bCs/>
          <w:szCs w:val="24"/>
        </w:rPr>
        <w:t xml:space="preserve"> oceny zgodności ze specyfikacjami i przydatności do stosowania w EETS na obszarze EETS składników interoperacyjności EETS posiadanych przez dostawców EETS</w:t>
      </w:r>
      <w:r>
        <w:rPr>
          <w:rFonts w:ascii="Times New Roman" w:hAnsi="Times New Roman" w:cs="Times New Roman"/>
          <w:bCs/>
          <w:szCs w:val="24"/>
        </w:rPr>
        <w:t xml:space="preserve"> (tzw. procedura akredytacyjna), a także warunków</w:t>
      </w:r>
      <w:r w:rsidR="00813B71" w:rsidRPr="00813B71">
        <w:rPr>
          <w:rFonts w:ascii="Times New Roman" w:hAnsi="Times New Roman" w:cs="Times New Roman"/>
          <w:bCs/>
          <w:szCs w:val="24"/>
        </w:rPr>
        <w:t xml:space="preserve"> zawierania umów dotyczących obszar</w:t>
      </w:r>
      <w:r>
        <w:rPr>
          <w:rFonts w:ascii="Times New Roman" w:hAnsi="Times New Roman" w:cs="Times New Roman"/>
          <w:bCs/>
          <w:szCs w:val="24"/>
        </w:rPr>
        <w:t>u EETS.</w:t>
      </w:r>
    </w:p>
    <w:p w14:paraId="0BD2AE9B" w14:textId="0AC7DA31" w:rsidR="00E03BFF" w:rsidRPr="00813B71" w:rsidRDefault="00E03BFF" w:rsidP="00813B71">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Kolejnym istotnym obowiązkiem </w:t>
      </w:r>
      <w:r w:rsidRPr="00E03BFF">
        <w:rPr>
          <w:rFonts w:ascii="Times New Roman" w:hAnsi="Times New Roman" w:cs="Times New Roman"/>
          <w:bCs/>
          <w:szCs w:val="24"/>
        </w:rPr>
        <w:t>kr</w:t>
      </w:r>
      <w:r>
        <w:rPr>
          <w:rFonts w:ascii="Times New Roman" w:hAnsi="Times New Roman" w:cs="Times New Roman"/>
          <w:bCs/>
          <w:szCs w:val="24"/>
        </w:rPr>
        <w:t>ajowych</w:t>
      </w:r>
      <w:r w:rsidRPr="00E03BFF">
        <w:rPr>
          <w:rFonts w:ascii="Times New Roman" w:hAnsi="Times New Roman" w:cs="Times New Roman"/>
          <w:bCs/>
          <w:szCs w:val="24"/>
        </w:rPr>
        <w:t xml:space="preserve"> podmiot</w:t>
      </w:r>
      <w:r>
        <w:rPr>
          <w:rFonts w:ascii="Times New Roman" w:hAnsi="Times New Roman" w:cs="Times New Roman"/>
          <w:bCs/>
          <w:szCs w:val="24"/>
        </w:rPr>
        <w:t>ów pobierających</w:t>
      </w:r>
      <w:r w:rsidRPr="00E03BFF">
        <w:rPr>
          <w:rFonts w:ascii="Times New Roman" w:hAnsi="Times New Roman" w:cs="Times New Roman"/>
          <w:bCs/>
          <w:szCs w:val="24"/>
        </w:rPr>
        <w:t xml:space="preserve"> opłaty na obszarach EETS</w:t>
      </w:r>
      <w:r>
        <w:rPr>
          <w:rFonts w:ascii="Times New Roman" w:hAnsi="Times New Roman" w:cs="Times New Roman"/>
          <w:bCs/>
          <w:szCs w:val="24"/>
        </w:rPr>
        <w:t xml:space="preserve"> jest dopuszczanie do stosowania na tych obszarach urządzeń EETS. Oczywiście ten obowiązek jest obwarowywany spełnianiem przez dostawcę EETS szeregu warunków, w tym uprzedniego przejścia procedury akredytacyjnej i zawarcia umowy w sprawie dostępu do obszaru EETS. Poza tym urządzenie EETS musi być sprawne, a więc w prawidłowy sposób naliczać opłaty za przejazd pobierane na danym obszarze EETS. Dopuszczone do stosowania na ww. obszarze nie mogą być poza tym te urządzenia, które znalazły się w wykazie urządzeń przeznaczonych do zablokowania, sporządzonym przez dostawcę EETS. W omawianym zakresie projektowana ustawa dokonuje wdrożenia art. 6 ust. 6 Dyrektywy.</w:t>
      </w:r>
    </w:p>
    <w:p w14:paraId="72C6674A" w14:textId="39685C0A" w:rsidR="00E03BFF" w:rsidRDefault="00E03BFF" w:rsidP="00E37267">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Kolejne dwa obowiązki, dotyczące uczestnictwa w audycie wykonywanym przez dostawców EETS oraz </w:t>
      </w:r>
      <w:r>
        <w:rPr>
          <w:rFonts w:ascii="Times New Roman" w:hAnsi="Times New Roman" w:cs="Times New Roman"/>
          <w:bCs/>
          <w:szCs w:val="24"/>
        </w:rPr>
        <w:t>współpracy</w:t>
      </w:r>
      <w:r w:rsidRPr="00E03BFF">
        <w:rPr>
          <w:rFonts w:ascii="Times New Roman" w:hAnsi="Times New Roman" w:cs="Times New Roman"/>
          <w:bCs/>
          <w:szCs w:val="24"/>
        </w:rPr>
        <w:t xml:space="preserve"> z zachowaniem z dostawcami EETS, producentami składników interoperacyjności i jednostkami notyfikowanymi przy dokonywaniu oceny przydatności do stosowania w EETS składników </w:t>
      </w:r>
      <w:r>
        <w:rPr>
          <w:rFonts w:ascii="Times New Roman" w:hAnsi="Times New Roman" w:cs="Times New Roman"/>
          <w:bCs/>
          <w:szCs w:val="24"/>
        </w:rPr>
        <w:t>interoperacyjności EETS, są nowymi obowiązkami wynikającymi, odpowiednio, z art. 5 ust. 11 (delegacja do wydania aktu wykonawczego przez Komisję) i art. 6 ust. 8 Dyrektywy.</w:t>
      </w:r>
    </w:p>
    <w:p w14:paraId="2166B874" w14:textId="139699D8" w:rsidR="00EC670F" w:rsidRDefault="00EC670F" w:rsidP="00E37267">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Następnie wprowadza się modyfikacje w przepisie nakładającym obowiązek publikowania przez podmiot pobierający opłaty informacji o obszarze EETS. W rzeczonej informacji powinien się w szczególności znaleźć opis </w:t>
      </w:r>
      <w:r w:rsidRPr="00EC670F">
        <w:rPr>
          <w:rFonts w:ascii="Times New Roman" w:hAnsi="Times New Roman" w:cs="Times New Roman"/>
          <w:bCs/>
          <w:szCs w:val="24"/>
        </w:rPr>
        <w:t xml:space="preserve">szczegółowych wymagań, które dostawcy EETS powinni spełnić w celu uzyskania prawa do świadczenia usługi EETS na obszarze EETS, </w:t>
      </w:r>
      <w:r>
        <w:rPr>
          <w:rFonts w:ascii="Times New Roman" w:hAnsi="Times New Roman" w:cs="Times New Roman"/>
          <w:bCs/>
          <w:szCs w:val="24"/>
        </w:rPr>
        <w:t xml:space="preserve">opis </w:t>
      </w:r>
      <w:r w:rsidRPr="00EC670F">
        <w:rPr>
          <w:rFonts w:ascii="Times New Roman" w:hAnsi="Times New Roman" w:cs="Times New Roman"/>
          <w:bCs/>
          <w:szCs w:val="24"/>
        </w:rPr>
        <w:t>szczegółowych warunków zawierania umów dotyczących obszaru EETS, w tym opis sposobu ustalania wysokości wynagrodzenia wypłacanego dostawcy EETS z tytułu świadczenia usługi EETS na obszarze EETS,</w:t>
      </w:r>
      <w:r>
        <w:rPr>
          <w:rFonts w:ascii="Times New Roman" w:hAnsi="Times New Roman" w:cs="Times New Roman"/>
          <w:bCs/>
          <w:szCs w:val="24"/>
        </w:rPr>
        <w:t xml:space="preserve"> opis procedury akredytacyjnej oraz określenie </w:t>
      </w:r>
      <w:r w:rsidRPr="00EC670F">
        <w:rPr>
          <w:rFonts w:ascii="Times New Roman" w:hAnsi="Times New Roman" w:cs="Times New Roman"/>
          <w:bCs/>
          <w:szCs w:val="24"/>
        </w:rPr>
        <w:t>danych niezbędnych do ustalenia wysokości opłaty należnej od użytkownika EETS za przejazd obszarem EETS</w:t>
      </w:r>
      <w:r>
        <w:rPr>
          <w:rFonts w:ascii="Times New Roman" w:hAnsi="Times New Roman" w:cs="Times New Roman"/>
          <w:bCs/>
          <w:szCs w:val="24"/>
        </w:rPr>
        <w:t>. W powyższym zakresie projektowana ustawa wdraża art. 6 ust. 2 Dyrektywy.</w:t>
      </w:r>
      <w:r w:rsidR="008A41E8">
        <w:rPr>
          <w:rFonts w:ascii="Times New Roman" w:hAnsi="Times New Roman" w:cs="Times New Roman"/>
          <w:bCs/>
          <w:szCs w:val="24"/>
        </w:rPr>
        <w:t xml:space="preserve"> Poza tym wskazuje się w ust. 2 nowelizowanego przepisu, że </w:t>
      </w:r>
      <w:r w:rsidR="00442B7C">
        <w:rPr>
          <w:rFonts w:ascii="Times New Roman" w:hAnsi="Times New Roman" w:cs="Times New Roman"/>
          <w:bCs/>
          <w:szCs w:val="24"/>
        </w:rPr>
        <w:t>sporządzając informację o obszarze EETS podmioty pobierające opłaty muszą wziąć pod uwagę uregulowania aktu wykonawczego wydawanego na podstawie</w:t>
      </w:r>
      <w:r w:rsidR="00442B7C" w:rsidRPr="00442B7C">
        <w:rPr>
          <w:rFonts w:ascii="Times New Roman" w:hAnsi="Times New Roman" w:cs="Times New Roman"/>
          <w:bCs/>
          <w:szCs w:val="24"/>
        </w:rPr>
        <w:t xml:space="preserve"> art. </w:t>
      </w:r>
      <w:r w:rsidR="00442B7C">
        <w:rPr>
          <w:rFonts w:ascii="Times New Roman" w:hAnsi="Times New Roman" w:cs="Times New Roman"/>
          <w:bCs/>
          <w:szCs w:val="24"/>
        </w:rPr>
        <w:t>6 ust. 9 Dyrektywy.</w:t>
      </w:r>
    </w:p>
    <w:p w14:paraId="4D509114" w14:textId="0C77F4FF" w:rsidR="00965F70" w:rsidRDefault="00965F70" w:rsidP="00965F7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W zakresie obowiązku </w:t>
      </w:r>
      <w:r w:rsidRPr="00965F70">
        <w:rPr>
          <w:rFonts w:ascii="Times New Roman" w:hAnsi="Times New Roman" w:cs="Times New Roman"/>
          <w:bCs/>
          <w:szCs w:val="24"/>
        </w:rPr>
        <w:t>wdroż</w:t>
      </w:r>
      <w:r>
        <w:rPr>
          <w:rFonts w:ascii="Times New Roman" w:hAnsi="Times New Roman" w:cs="Times New Roman"/>
          <w:bCs/>
          <w:szCs w:val="24"/>
        </w:rPr>
        <w:t>enia i stosowania</w:t>
      </w:r>
      <w:r w:rsidRPr="00965F70">
        <w:rPr>
          <w:rFonts w:ascii="Times New Roman" w:hAnsi="Times New Roman" w:cs="Times New Roman"/>
          <w:bCs/>
          <w:szCs w:val="24"/>
        </w:rPr>
        <w:t xml:space="preserve"> </w:t>
      </w:r>
      <w:r>
        <w:rPr>
          <w:rFonts w:ascii="Times New Roman" w:hAnsi="Times New Roman" w:cs="Times New Roman"/>
          <w:bCs/>
          <w:szCs w:val="24"/>
        </w:rPr>
        <w:t xml:space="preserve">przez podmiot pobierający opłaty </w:t>
      </w:r>
      <w:r w:rsidRPr="00965F70">
        <w:rPr>
          <w:rFonts w:ascii="Times New Roman" w:hAnsi="Times New Roman" w:cs="Times New Roman"/>
          <w:bCs/>
          <w:szCs w:val="24"/>
        </w:rPr>
        <w:t>interfejs</w:t>
      </w:r>
      <w:r>
        <w:rPr>
          <w:rFonts w:ascii="Times New Roman" w:hAnsi="Times New Roman" w:cs="Times New Roman"/>
          <w:bCs/>
          <w:szCs w:val="24"/>
        </w:rPr>
        <w:t>ów zapewniających</w:t>
      </w:r>
      <w:r w:rsidRPr="00965F70">
        <w:rPr>
          <w:rFonts w:ascii="Times New Roman" w:hAnsi="Times New Roman" w:cs="Times New Roman"/>
          <w:bCs/>
          <w:szCs w:val="24"/>
        </w:rPr>
        <w:t xml:space="preserve"> komunikację pomiędzy systemem elektronicznego poboru opłat a składnikami interoperacyjności EETS, </w:t>
      </w:r>
      <w:r>
        <w:rPr>
          <w:rFonts w:ascii="Times New Roman" w:hAnsi="Times New Roman" w:cs="Times New Roman"/>
          <w:bCs/>
          <w:szCs w:val="24"/>
        </w:rPr>
        <w:t>należy wskazać, że w omawianej kwestii zaistnieje konieczność uwzględnienia specyfikacji</w:t>
      </w:r>
      <w:r w:rsidRPr="00965F70">
        <w:rPr>
          <w:rFonts w:ascii="Times New Roman" w:hAnsi="Times New Roman" w:cs="Times New Roman"/>
          <w:bCs/>
          <w:szCs w:val="24"/>
        </w:rPr>
        <w:t xml:space="preserve"> okr</w:t>
      </w:r>
      <w:r>
        <w:rPr>
          <w:rFonts w:ascii="Times New Roman" w:hAnsi="Times New Roman" w:cs="Times New Roman"/>
          <w:bCs/>
          <w:szCs w:val="24"/>
        </w:rPr>
        <w:t>eślonej</w:t>
      </w:r>
      <w:r w:rsidRPr="00965F70">
        <w:rPr>
          <w:rFonts w:ascii="Times New Roman" w:hAnsi="Times New Roman" w:cs="Times New Roman"/>
          <w:bCs/>
          <w:szCs w:val="24"/>
        </w:rPr>
        <w:t xml:space="preserve"> w przepisach aktu wykonawczego wydanego przez Komisję Europejska na podstawie art.</w:t>
      </w:r>
      <w:r>
        <w:rPr>
          <w:rFonts w:ascii="Times New Roman" w:hAnsi="Times New Roman" w:cs="Times New Roman"/>
          <w:bCs/>
          <w:szCs w:val="24"/>
        </w:rPr>
        <w:t xml:space="preserve"> 14 ust. 3 Dyrektywy.</w:t>
      </w:r>
    </w:p>
    <w:p w14:paraId="70FE87BE" w14:textId="7C2DEF5F" w:rsidR="008A41E8" w:rsidRPr="00965F70" w:rsidRDefault="008A41E8" w:rsidP="00965F7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Pozostałe trzy obowiązki, mające na celu zapewnienie, że podmiot pobierający opłaty podejmie</w:t>
      </w:r>
      <w:r w:rsidR="00713641" w:rsidRPr="00713641">
        <w:rPr>
          <w:rFonts w:ascii="Times New Roman" w:hAnsi="Times New Roman" w:cs="Times New Roman"/>
          <w:bCs/>
          <w:szCs w:val="24"/>
        </w:rPr>
        <w:t xml:space="preserve">, w ramach swojej kompetencji, </w:t>
      </w:r>
      <w:r>
        <w:rPr>
          <w:rFonts w:ascii="Times New Roman" w:hAnsi="Times New Roman" w:cs="Times New Roman"/>
          <w:bCs/>
          <w:szCs w:val="24"/>
        </w:rPr>
        <w:t>wszelkie niezbędne działania</w:t>
      </w:r>
      <w:r w:rsidR="00713641">
        <w:rPr>
          <w:rFonts w:ascii="Times New Roman" w:hAnsi="Times New Roman" w:cs="Times New Roman"/>
          <w:bCs/>
          <w:szCs w:val="24"/>
        </w:rPr>
        <w:t xml:space="preserve"> </w:t>
      </w:r>
      <w:r>
        <w:rPr>
          <w:rFonts w:ascii="Times New Roman" w:hAnsi="Times New Roman" w:cs="Times New Roman"/>
          <w:bCs/>
          <w:szCs w:val="24"/>
        </w:rPr>
        <w:t>dla zapewnienia prawidłowego funkcjonowania usługi EETS na danym obszarze EETS wynikają bezpośrednio z przepisów Dyrektywy, tj. kolejno jej art. 5 ust. 2 oraz art. 6 ust. 1 i 7, także w przypadku gdy problemy zaistnieją już po zawarciu umowy na dostęp do obszaru EETS.</w:t>
      </w:r>
    </w:p>
    <w:p w14:paraId="71991FD2" w14:textId="77777777" w:rsidR="00514E72" w:rsidRDefault="00442B7C" w:rsidP="00514E72">
      <w:pPr>
        <w:pStyle w:val="ARTartustawynprozporzdzenia"/>
        <w:spacing w:after="120" w:line="240" w:lineRule="atLeast"/>
        <w:ind w:firstLine="0"/>
        <w:rPr>
          <w:rFonts w:ascii="Times New Roman" w:hAnsi="Times New Roman" w:cs="Times New Roman"/>
          <w:bCs/>
          <w:szCs w:val="24"/>
        </w:rPr>
      </w:pPr>
      <w:bookmarkStart w:id="2" w:name="mip45430692"/>
      <w:bookmarkEnd w:id="2"/>
      <w:r>
        <w:rPr>
          <w:rFonts w:ascii="Times New Roman" w:hAnsi="Times New Roman" w:cs="Times New Roman"/>
          <w:bCs/>
          <w:szCs w:val="24"/>
        </w:rPr>
        <w:lastRenderedPageBreak/>
        <w:t>W zmienianym art. 16o dodaje się wreszcie przepis wprowadzający zakaz wymagania przez k</w:t>
      </w:r>
      <w:r w:rsidRPr="00442B7C">
        <w:rPr>
          <w:rFonts w:ascii="Times New Roman" w:hAnsi="Times New Roman" w:cs="Times New Roman"/>
          <w:bCs/>
          <w:szCs w:val="24"/>
        </w:rPr>
        <w:t xml:space="preserve">rajowy podmiot pobierający opłaty na obszarze EETS stosowania </w:t>
      </w:r>
      <w:r>
        <w:rPr>
          <w:rFonts w:ascii="Times New Roman" w:hAnsi="Times New Roman" w:cs="Times New Roman"/>
          <w:bCs/>
          <w:szCs w:val="24"/>
        </w:rPr>
        <w:t xml:space="preserve">przez dostawcę EETS </w:t>
      </w:r>
      <w:r w:rsidRPr="00442B7C">
        <w:rPr>
          <w:rFonts w:ascii="Times New Roman" w:hAnsi="Times New Roman" w:cs="Times New Roman"/>
          <w:bCs/>
          <w:szCs w:val="24"/>
        </w:rPr>
        <w:t>rozwiązań lub procesów technicznych, które utrudniałyby zapewnienie interoperacyjności składników interoperacyjności EETS stosowanych przez tego dostawcę z systemami elektronicznego poboru opłat wykorzystywanymi na innych obszarach EETS.</w:t>
      </w:r>
      <w:r>
        <w:rPr>
          <w:rFonts w:ascii="Times New Roman" w:hAnsi="Times New Roman" w:cs="Times New Roman"/>
          <w:bCs/>
          <w:szCs w:val="24"/>
        </w:rPr>
        <w:t xml:space="preserve"> Wskazana regulacja dokonuje w swoim zakresie wdrożenia art. 6 ust. 3 zdanie trzecie Dyrektywy.</w:t>
      </w:r>
    </w:p>
    <w:p w14:paraId="5D7364DF" w14:textId="08AA0C95" w:rsidR="00514E72" w:rsidRPr="00813B71" w:rsidRDefault="008A1359" w:rsidP="00514E72">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19) </w:t>
      </w:r>
      <w:r w:rsidR="00B91D4F">
        <w:rPr>
          <w:rFonts w:ascii="Times New Roman" w:hAnsi="Times New Roman" w:cs="Times New Roman"/>
          <w:b/>
          <w:szCs w:val="24"/>
        </w:rPr>
        <w:t>a</w:t>
      </w:r>
      <w:r w:rsidR="00514E72" w:rsidRPr="00813B71">
        <w:rPr>
          <w:rFonts w:ascii="Times New Roman" w:hAnsi="Times New Roman" w:cs="Times New Roman"/>
          <w:b/>
          <w:szCs w:val="24"/>
        </w:rPr>
        <w:t>rt.</w:t>
      </w:r>
      <w:r w:rsidR="00514E72">
        <w:rPr>
          <w:rFonts w:ascii="Times New Roman" w:hAnsi="Times New Roman" w:cs="Times New Roman"/>
          <w:b/>
          <w:szCs w:val="24"/>
        </w:rPr>
        <w:t xml:space="preserve"> 16p</w:t>
      </w:r>
    </w:p>
    <w:p w14:paraId="29EABC78" w14:textId="7B4A82B9" w:rsidR="008A41E8" w:rsidRPr="00514E72" w:rsidRDefault="00514E72" w:rsidP="00E37267">
      <w:pPr>
        <w:pStyle w:val="ARTartustawynprozporzdzenia"/>
        <w:spacing w:after="120" w:line="240" w:lineRule="atLeast"/>
        <w:ind w:firstLine="0"/>
        <w:rPr>
          <w:rFonts w:ascii="Times New Roman" w:hAnsi="Times New Roman" w:cs="Times New Roman"/>
          <w:bCs/>
          <w:szCs w:val="24"/>
        </w:rPr>
      </w:pPr>
      <w:r w:rsidRPr="00514E72">
        <w:rPr>
          <w:rFonts w:ascii="Times New Roman" w:hAnsi="Times New Roman" w:cs="Times New Roman"/>
          <w:bCs/>
          <w:szCs w:val="24"/>
        </w:rPr>
        <w:t>W związku z brakiem odpowiedniej regulacji w Dyrektywie</w:t>
      </w:r>
      <w:r>
        <w:rPr>
          <w:rFonts w:ascii="Times New Roman" w:hAnsi="Times New Roman" w:cs="Times New Roman"/>
          <w:bCs/>
          <w:szCs w:val="24"/>
        </w:rPr>
        <w:t xml:space="preserve"> uchyla się art. 16p nakładający na m</w:t>
      </w:r>
      <w:r>
        <w:rPr>
          <w:rFonts w:ascii="Times New Roman" w:hAnsi="Times New Roman" w:cs="Times New Roman"/>
          <w:szCs w:val="24"/>
        </w:rPr>
        <w:t>inist</w:t>
      </w:r>
      <w:r w:rsidRPr="00514E72">
        <w:rPr>
          <w:rFonts w:ascii="Times New Roman" w:hAnsi="Times New Roman" w:cs="Times New Roman"/>
          <w:szCs w:val="24"/>
        </w:rPr>
        <w:t>r</w:t>
      </w:r>
      <w:r>
        <w:rPr>
          <w:rFonts w:ascii="Times New Roman" w:hAnsi="Times New Roman" w:cs="Times New Roman"/>
          <w:szCs w:val="24"/>
        </w:rPr>
        <w:t>a właściwego</w:t>
      </w:r>
      <w:r w:rsidRPr="00514E72">
        <w:rPr>
          <w:rFonts w:ascii="Times New Roman" w:hAnsi="Times New Roman" w:cs="Times New Roman"/>
          <w:szCs w:val="24"/>
        </w:rPr>
        <w:t xml:space="preserve"> do spraw transportu </w:t>
      </w:r>
      <w:r>
        <w:rPr>
          <w:rFonts w:ascii="Times New Roman" w:hAnsi="Times New Roman" w:cs="Times New Roman"/>
          <w:szCs w:val="24"/>
        </w:rPr>
        <w:t>obowiązek informacyjny na rzecz Komisji  Europejskiej oraz podmiotów prowadzących</w:t>
      </w:r>
      <w:r w:rsidRPr="00514E72">
        <w:rPr>
          <w:rFonts w:ascii="Times New Roman" w:hAnsi="Times New Roman" w:cs="Times New Roman"/>
          <w:szCs w:val="24"/>
        </w:rPr>
        <w:t xml:space="preserve"> odpowiednie rejestry </w:t>
      </w:r>
      <w:r>
        <w:rPr>
          <w:rFonts w:ascii="Times New Roman" w:hAnsi="Times New Roman" w:cs="Times New Roman"/>
          <w:szCs w:val="24"/>
        </w:rPr>
        <w:t xml:space="preserve">dostawców EETS </w:t>
      </w:r>
      <w:r w:rsidRPr="00514E72">
        <w:rPr>
          <w:rFonts w:ascii="Times New Roman" w:hAnsi="Times New Roman" w:cs="Times New Roman"/>
          <w:szCs w:val="24"/>
        </w:rPr>
        <w:t xml:space="preserve">w innych niż Rzeczpospolita Polska państwach </w:t>
      </w:r>
      <w:r>
        <w:rPr>
          <w:rFonts w:ascii="Times New Roman" w:hAnsi="Times New Roman" w:cs="Times New Roman"/>
          <w:szCs w:val="24"/>
        </w:rPr>
        <w:t>członkowskich Unii Europejskiej</w:t>
      </w:r>
      <w:r w:rsidRPr="00514E72">
        <w:rPr>
          <w:rFonts w:ascii="Times New Roman" w:hAnsi="Times New Roman" w:cs="Times New Roman"/>
          <w:szCs w:val="24"/>
        </w:rPr>
        <w:t>.</w:t>
      </w:r>
    </w:p>
    <w:p w14:paraId="5A6B6AE0" w14:textId="12BB8BAD" w:rsidR="00674F53" w:rsidRPr="00813B71" w:rsidRDefault="008A1359" w:rsidP="00674F53">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20) </w:t>
      </w:r>
      <w:r w:rsidR="00B91D4F">
        <w:rPr>
          <w:rFonts w:ascii="Times New Roman" w:hAnsi="Times New Roman" w:cs="Times New Roman"/>
          <w:b/>
          <w:szCs w:val="24"/>
        </w:rPr>
        <w:t>a</w:t>
      </w:r>
      <w:r w:rsidR="00674F53" w:rsidRPr="00813B71">
        <w:rPr>
          <w:rFonts w:ascii="Times New Roman" w:hAnsi="Times New Roman" w:cs="Times New Roman"/>
          <w:b/>
          <w:szCs w:val="24"/>
        </w:rPr>
        <w:t>rt.</w:t>
      </w:r>
      <w:r w:rsidR="00674F53">
        <w:rPr>
          <w:rFonts w:ascii="Times New Roman" w:hAnsi="Times New Roman" w:cs="Times New Roman"/>
          <w:b/>
          <w:szCs w:val="24"/>
        </w:rPr>
        <w:t xml:space="preserve"> 16r</w:t>
      </w:r>
    </w:p>
    <w:p w14:paraId="76A9D0DA" w14:textId="510B5345" w:rsidR="00E03BFF" w:rsidRDefault="002E39A3" w:rsidP="00E3726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Wprowadzenie zmian w art. 16r jest konieczne w celu wdrożenia dwóch przepisów </w:t>
      </w:r>
      <w:r w:rsidR="007103C9">
        <w:rPr>
          <w:rFonts w:ascii="Times New Roman" w:hAnsi="Times New Roman" w:cs="Times New Roman"/>
          <w:szCs w:val="24"/>
        </w:rPr>
        <w:t xml:space="preserve">art. 8 </w:t>
      </w:r>
      <w:r>
        <w:rPr>
          <w:rFonts w:ascii="Times New Roman" w:hAnsi="Times New Roman" w:cs="Times New Roman"/>
          <w:szCs w:val="24"/>
        </w:rPr>
        <w:t>Dyrektywy, tj. ust. 2 i 4.</w:t>
      </w:r>
    </w:p>
    <w:p w14:paraId="6D44337C" w14:textId="31F57DA5" w:rsidR="00674F53" w:rsidRDefault="002E39A3" w:rsidP="00674F53">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Zgodnie z drugim z powołanych przepisów Dyrektywy, p</w:t>
      </w:r>
      <w:r w:rsidRPr="002E39A3">
        <w:rPr>
          <w:rFonts w:ascii="Times New Roman" w:hAnsi="Times New Roman" w:cs="Times New Roman"/>
          <w:szCs w:val="24"/>
        </w:rPr>
        <w:t>aństwa członkowskie przyjmują środki konieczne do zapewnienia, aby w systemach opłat opartych na technologii mikrofalowej podmioty pobierające opłaty przekazywały dostawcom EETS uzasadnione zgłoszenia opłaty dotyczące opłat poniesionych przez poszczególnych użytkowników EETS.</w:t>
      </w:r>
      <w:r>
        <w:rPr>
          <w:rFonts w:ascii="Times New Roman" w:hAnsi="Times New Roman" w:cs="Times New Roman"/>
          <w:szCs w:val="24"/>
        </w:rPr>
        <w:t xml:space="preserve"> W celu pełnego wdrożenia przedmiotowej regulacji należy </w:t>
      </w:r>
      <w:r w:rsidR="009F3F07">
        <w:rPr>
          <w:rFonts w:ascii="Times New Roman" w:hAnsi="Times New Roman" w:cs="Times New Roman"/>
          <w:szCs w:val="24"/>
        </w:rPr>
        <w:t>więc także</w:t>
      </w:r>
      <w:r>
        <w:rPr>
          <w:rFonts w:ascii="Times New Roman" w:hAnsi="Times New Roman" w:cs="Times New Roman"/>
          <w:szCs w:val="24"/>
        </w:rPr>
        <w:t xml:space="preserve"> dookreślić, że w przypadku gdy opłaty są pobierane w pozostałych technologiach przewidzianych w Dyrektywie (pozycjonowanie satelitarne i łączność ruchoma) to </w:t>
      </w:r>
      <w:r w:rsidR="00674F53" w:rsidRPr="00674F53">
        <w:rPr>
          <w:rFonts w:ascii="Times New Roman" w:hAnsi="Times New Roman" w:cs="Times New Roman"/>
          <w:bCs/>
          <w:szCs w:val="24"/>
        </w:rPr>
        <w:t xml:space="preserve">dostawca EETS </w:t>
      </w:r>
      <w:r>
        <w:rPr>
          <w:rFonts w:ascii="Times New Roman" w:hAnsi="Times New Roman" w:cs="Times New Roman"/>
          <w:bCs/>
          <w:szCs w:val="24"/>
        </w:rPr>
        <w:t xml:space="preserve">przekazuje </w:t>
      </w:r>
      <w:r w:rsidR="00674F53" w:rsidRPr="00674F53">
        <w:rPr>
          <w:rFonts w:ascii="Times New Roman" w:hAnsi="Times New Roman" w:cs="Times New Roman"/>
          <w:bCs/>
          <w:szCs w:val="24"/>
        </w:rPr>
        <w:t xml:space="preserve">podmiotowi pobierającemu </w:t>
      </w:r>
      <w:r>
        <w:rPr>
          <w:rFonts w:ascii="Times New Roman" w:hAnsi="Times New Roman" w:cs="Times New Roman"/>
          <w:bCs/>
          <w:szCs w:val="24"/>
        </w:rPr>
        <w:t>opłaty p</w:t>
      </w:r>
      <w:r w:rsidRPr="002E39A3">
        <w:rPr>
          <w:rFonts w:ascii="Times New Roman" w:hAnsi="Times New Roman" w:cs="Times New Roman"/>
          <w:bCs/>
          <w:szCs w:val="24"/>
        </w:rPr>
        <w:t>otwierdzenie faktu poruszania się przez uż</w:t>
      </w:r>
      <w:r>
        <w:rPr>
          <w:rFonts w:ascii="Times New Roman" w:hAnsi="Times New Roman" w:cs="Times New Roman"/>
          <w:bCs/>
          <w:szCs w:val="24"/>
        </w:rPr>
        <w:t>ytkownika EETS po obszarze EETS. Powyższe regulacje znajdą się w ust. 1a dodawanym w omawianym przepisie.</w:t>
      </w:r>
    </w:p>
    <w:p w14:paraId="4E32CB93" w14:textId="11B6AE1F" w:rsidR="00674F53" w:rsidRPr="00674F53" w:rsidRDefault="002E39A3" w:rsidP="00674F53">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Drugi z wdrażanych przepisów – art. 8 ust. 4 – został uwzględniony w znowelizowanym ust. 2, zgodnie z którym w</w:t>
      </w:r>
      <w:r w:rsidR="00674F53" w:rsidRPr="00674F53">
        <w:rPr>
          <w:rFonts w:ascii="Times New Roman" w:hAnsi="Times New Roman" w:cs="Times New Roman"/>
          <w:szCs w:val="24"/>
        </w:rPr>
        <w:t xml:space="preserve"> przypadku stwierdzenia przez krajowy podmiot pobierający opłaty na obszarze EETS faktu przejazdu pojazdu po obszarze EETS, pomimo braku potwierdzenia tego faktu przez dostawcę EETS zgodnie z ust. 1 i 1a, podmiot pobierający opłaty wzywa dostawcę EETS do uis</w:t>
      </w:r>
      <w:r>
        <w:rPr>
          <w:rFonts w:ascii="Times New Roman" w:hAnsi="Times New Roman" w:cs="Times New Roman"/>
          <w:szCs w:val="24"/>
        </w:rPr>
        <w:t>zczenia opłaty za ten przejazd.</w:t>
      </w:r>
      <w:r w:rsidR="00674F53" w:rsidRPr="00674F53">
        <w:rPr>
          <w:rFonts w:ascii="Times New Roman" w:hAnsi="Times New Roman" w:cs="Times New Roman"/>
          <w:szCs w:val="24"/>
        </w:rPr>
        <w:t xml:space="preserve">                                                                                                                                                                                                                                                                                                                                                                                                                                                                                                                                              </w:t>
      </w:r>
    </w:p>
    <w:p w14:paraId="0C5E580D" w14:textId="4C5AC936" w:rsidR="00F44418" w:rsidRPr="00813B71" w:rsidRDefault="008A1359" w:rsidP="00F44418">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21) </w:t>
      </w:r>
      <w:r w:rsidR="00B91D4F">
        <w:rPr>
          <w:rFonts w:ascii="Times New Roman" w:hAnsi="Times New Roman" w:cs="Times New Roman"/>
          <w:b/>
          <w:szCs w:val="24"/>
        </w:rPr>
        <w:t>a</w:t>
      </w:r>
      <w:r w:rsidR="00F44418" w:rsidRPr="00813B71">
        <w:rPr>
          <w:rFonts w:ascii="Times New Roman" w:hAnsi="Times New Roman" w:cs="Times New Roman"/>
          <w:b/>
          <w:szCs w:val="24"/>
        </w:rPr>
        <w:t>rt.</w:t>
      </w:r>
      <w:r w:rsidR="00F44418">
        <w:rPr>
          <w:rFonts w:ascii="Times New Roman" w:hAnsi="Times New Roman" w:cs="Times New Roman"/>
          <w:b/>
          <w:szCs w:val="24"/>
        </w:rPr>
        <w:t xml:space="preserve"> 16s</w:t>
      </w:r>
    </w:p>
    <w:p w14:paraId="06E377E9" w14:textId="09C8F6D3" w:rsidR="00674F53" w:rsidRDefault="00327EB4" w:rsidP="00F44418">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Zmiany w przepisie określającym minimalne wymogi, które powinna spełniać umowa o dostęp do obszaru EETS, zawierana przez dostawcę EETS z krajowym podmiotem pobierającym opłaty na obszarze EETS</w:t>
      </w:r>
      <w:r w:rsidR="009F3F07">
        <w:rPr>
          <w:rFonts w:ascii="Times New Roman" w:hAnsi="Times New Roman" w:cs="Times New Roman"/>
          <w:szCs w:val="24"/>
        </w:rPr>
        <w:t>,</w:t>
      </w:r>
      <w:r>
        <w:rPr>
          <w:rFonts w:ascii="Times New Roman" w:hAnsi="Times New Roman" w:cs="Times New Roman"/>
          <w:szCs w:val="24"/>
        </w:rPr>
        <w:t xml:space="preserve"> </w:t>
      </w:r>
      <w:r w:rsidR="00106144">
        <w:rPr>
          <w:rFonts w:ascii="Times New Roman" w:hAnsi="Times New Roman" w:cs="Times New Roman"/>
          <w:szCs w:val="24"/>
        </w:rPr>
        <w:t xml:space="preserve">wynikają przede wszystkim z bardziej szczegółowego uregulowania w Dyrektywie stosunków między oboma tymi podmiotami. Powyższe rozwiązanie ma na celu zmniejszenie barier dostępu do rynku dostawców EETS.   </w:t>
      </w:r>
    </w:p>
    <w:p w14:paraId="3E8FE1DD" w14:textId="5DB650AE" w:rsidR="00106144" w:rsidRDefault="00106144" w:rsidP="00EE7BB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Poszczególne nowe lub zmodyfikowane elementy, które powinna zawierać ww. umowa to:</w:t>
      </w:r>
    </w:p>
    <w:p w14:paraId="763C064A" w14:textId="77777777" w:rsidR="00106144" w:rsidRDefault="00EE7BB0" w:rsidP="00106144">
      <w:pPr>
        <w:pStyle w:val="ARTartustawynprozporzdzenia"/>
        <w:numPr>
          <w:ilvl w:val="0"/>
          <w:numId w:val="19"/>
        </w:numPr>
        <w:spacing w:after="120" w:line="240" w:lineRule="atLeast"/>
        <w:rPr>
          <w:rFonts w:ascii="Times New Roman" w:hAnsi="Times New Roman" w:cs="Times New Roman"/>
          <w:bCs/>
          <w:szCs w:val="24"/>
        </w:rPr>
      </w:pPr>
      <w:r w:rsidRPr="00EE7BB0">
        <w:rPr>
          <w:rFonts w:ascii="Times New Roman" w:hAnsi="Times New Roman" w:cs="Times New Roman"/>
          <w:bCs/>
          <w:szCs w:val="24"/>
        </w:rPr>
        <w:t>sposób ustalania i wypłaty wynagrodzenia dostawcy EETS z tytułu świadczenia usługi EETS na obszarze EETS</w:t>
      </w:r>
      <w:r w:rsidR="00106144">
        <w:rPr>
          <w:rFonts w:ascii="Times New Roman" w:hAnsi="Times New Roman" w:cs="Times New Roman"/>
          <w:bCs/>
          <w:szCs w:val="24"/>
        </w:rPr>
        <w:t xml:space="preserve">  (wdrożenie art. 7 ust. 1 Dyrektywy);</w:t>
      </w:r>
    </w:p>
    <w:p w14:paraId="1C306545" w14:textId="3FB85C4C" w:rsidR="00EE7BB0" w:rsidRPr="00EE7BB0" w:rsidRDefault="00EE7BB0" w:rsidP="00106144">
      <w:pPr>
        <w:pStyle w:val="ARTartustawynprozporzdzenia"/>
        <w:numPr>
          <w:ilvl w:val="0"/>
          <w:numId w:val="19"/>
        </w:numPr>
        <w:spacing w:after="120" w:line="240" w:lineRule="atLeast"/>
        <w:rPr>
          <w:rFonts w:ascii="Times New Roman" w:hAnsi="Times New Roman" w:cs="Times New Roman"/>
          <w:bCs/>
          <w:szCs w:val="24"/>
        </w:rPr>
      </w:pPr>
      <w:r w:rsidRPr="00EE7BB0">
        <w:rPr>
          <w:rFonts w:ascii="Times New Roman" w:hAnsi="Times New Roman" w:cs="Times New Roman"/>
          <w:bCs/>
          <w:szCs w:val="24"/>
        </w:rPr>
        <w:t>zasady wystawiania przez dostawcę EETS dokumentów księgowych EETS</w:t>
      </w:r>
      <w:r w:rsidR="00106144">
        <w:rPr>
          <w:rFonts w:ascii="Times New Roman" w:hAnsi="Times New Roman" w:cs="Times New Roman"/>
          <w:bCs/>
          <w:szCs w:val="24"/>
        </w:rPr>
        <w:t xml:space="preserve"> (wdrożenie art. 6 ust. 4 Dyrektywy)</w:t>
      </w:r>
      <w:r w:rsidRPr="00EE7BB0">
        <w:rPr>
          <w:rFonts w:ascii="Times New Roman" w:hAnsi="Times New Roman" w:cs="Times New Roman"/>
          <w:bCs/>
          <w:szCs w:val="24"/>
        </w:rPr>
        <w:t>;</w:t>
      </w:r>
    </w:p>
    <w:p w14:paraId="195DE933" w14:textId="759DE265" w:rsidR="00EE7BB0" w:rsidRDefault="00EE7BB0" w:rsidP="00106144">
      <w:pPr>
        <w:pStyle w:val="ARTartustawynprozporzdzenia"/>
        <w:numPr>
          <w:ilvl w:val="0"/>
          <w:numId w:val="19"/>
        </w:numPr>
        <w:spacing w:after="120" w:line="240" w:lineRule="atLeast"/>
        <w:rPr>
          <w:rFonts w:ascii="Times New Roman" w:hAnsi="Times New Roman" w:cs="Times New Roman"/>
          <w:bCs/>
          <w:szCs w:val="24"/>
        </w:rPr>
      </w:pPr>
      <w:bookmarkStart w:id="3" w:name="mip45430708"/>
      <w:bookmarkStart w:id="4" w:name="mip45430709"/>
      <w:bookmarkStart w:id="5" w:name="mip45430711"/>
      <w:bookmarkEnd w:id="3"/>
      <w:bookmarkEnd w:id="4"/>
      <w:bookmarkEnd w:id="5"/>
      <w:r w:rsidRPr="00EE7BB0">
        <w:rPr>
          <w:rFonts w:ascii="Times New Roman" w:hAnsi="Times New Roman" w:cs="Times New Roman"/>
          <w:bCs/>
          <w:szCs w:val="24"/>
        </w:rPr>
        <w:t>zakres i tryb współpracy dostawcy EETS z podmiotem pobierającym opłaty w przypadku podejmowania przez ten podmiot działań, o których mowa w art. 16o ust. 1 pkt 8-10</w:t>
      </w:r>
      <w:r w:rsidR="00106144">
        <w:rPr>
          <w:rFonts w:ascii="Times New Roman" w:hAnsi="Times New Roman" w:cs="Times New Roman"/>
          <w:bCs/>
          <w:szCs w:val="24"/>
        </w:rPr>
        <w:t xml:space="preserve"> ustawy o drogach publicznych (wdrożenie art. 5 ust. 2 oraz art. 6 ust. 1 i 7 Dyrektywy)</w:t>
      </w:r>
      <w:r w:rsidRPr="00EE7BB0">
        <w:rPr>
          <w:rFonts w:ascii="Times New Roman" w:hAnsi="Times New Roman" w:cs="Times New Roman"/>
          <w:bCs/>
          <w:szCs w:val="24"/>
        </w:rPr>
        <w:t>;</w:t>
      </w:r>
    </w:p>
    <w:p w14:paraId="08926744" w14:textId="6263EF4F" w:rsidR="00106144" w:rsidRDefault="00EE7BB0" w:rsidP="00106144">
      <w:pPr>
        <w:pStyle w:val="ARTartustawynprozporzdzenia"/>
        <w:numPr>
          <w:ilvl w:val="0"/>
          <w:numId w:val="19"/>
        </w:numPr>
        <w:spacing w:after="120" w:line="240" w:lineRule="atLeast"/>
        <w:rPr>
          <w:rFonts w:ascii="Times New Roman" w:hAnsi="Times New Roman" w:cs="Times New Roman"/>
          <w:bCs/>
          <w:szCs w:val="24"/>
        </w:rPr>
      </w:pPr>
      <w:r w:rsidRPr="00EE7BB0">
        <w:rPr>
          <w:rFonts w:ascii="Times New Roman" w:hAnsi="Times New Roman" w:cs="Times New Roman"/>
          <w:bCs/>
          <w:szCs w:val="24"/>
        </w:rPr>
        <w:lastRenderedPageBreak/>
        <w:t>tryb współdziałania dostawcy EETS z podmiotem pobierającym opłaty</w:t>
      </w:r>
      <w:r w:rsidR="00106144">
        <w:rPr>
          <w:rFonts w:ascii="Times New Roman" w:hAnsi="Times New Roman" w:cs="Times New Roman"/>
          <w:bCs/>
          <w:szCs w:val="24"/>
        </w:rPr>
        <w:t xml:space="preserve"> przy wykonywaniu testów systemu elektronicznego poboru opłat (wdrożenie art. 5 ust. 11 lit. b Dyrektywy)</w:t>
      </w:r>
      <w:r w:rsidR="007103C9">
        <w:rPr>
          <w:rFonts w:ascii="Times New Roman" w:hAnsi="Times New Roman" w:cs="Times New Roman"/>
          <w:bCs/>
          <w:szCs w:val="24"/>
        </w:rPr>
        <w:t>.</w:t>
      </w:r>
    </w:p>
    <w:p w14:paraId="34F0ABB6" w14:textId="33A02E8F" w:rsidR="00B3178C" w:rsidRDefault="00B3178C" w:rsidP="00B3178C">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bCs/>
          <w:szCs w:val="24"/>
        </w:rPr>
        <w:t>Jednocześnie przewiduje się</w:t>
      </w:r>
      <w:bookmarkStart w:id="6" w:name="mip45430712"/>
      <w:bookmarkStart w:id="7" w:name="mip45430713"/>
      <w:bookmarkStart w:id="8" w:name="mip45430714"/>
      <w:bookmarkEnd w:id="6"/>
      <w:bookmarkEnd w:id="7"/>
      <w:bookmarkEnd w:id="8"/>
      <w:r>
        <w:rPr>
          <w:rFonts w:ascii="Times New Roman" w:hAnsi="Times New Roman" w:cs="Times New Roman"/>
          <w:bCs/>
          <w:szCs w:val="24"/>
        </w:rPr>
        <w:t xml:space="preserve">, że </w:t>
      </w:r>
      <w:r>
        <w:rPr>
          <w:rFonts w:ascii="Times New Roman" w:hAnsi="Times New Roman" w:cs="Times New Roman"/>
          <w:szCs w:val="24"/>
        </w:rPr>
        <w:t>u</w:t>
      </w:r>
      <w:r w:rsidR="00EE7BB0" w:rsidRPr="00EE7BB0">
        <w:rPr>
          <w:rFonts w:ascii="Times New Roman" w:hAnsi="Times New Roman" w:cs="Times New Roman"/>
          <w:szCs w:val="24"/>
        </w:rPr>
        <w:t>mowa może zawierać inne postanowienia niż określone w ust. 2, jeśli są one niezbędne dla zapewnienia prawidłowości poboru opłat na obszarze EETS i świadczenia usługi EETS</w:t>
      </w:r>
      <w:r>
        <w:rPr>
          <w:rFonts w:ascii="Times New Roman" w:hAnsi="Times New Roman" w:cs="Times New Roman"/>
          <w:szCs w:val="24"/>
        </w:rPr>
        <w:t>. Zasadność przedmiotowego rozwiązania i jego zgodność z Dyrektywą potwierdza brzmienie motywu 28 preambuły do Dyrektywy, zgodnie z którym s</w:t>
      </w:r>
      <w:r w:rsidRPr="00B3178C">
        <w:rPr>
          <w:rFonts w:ascii="Times New Roman" w:hAnsi="Times New Roman" w:cs="Times New Roman"/>
          <w:szCs w:val="24"/>
        </w:rPr>
        <w:t>tosunki umowne między podmiotami pobierającymi opłaty a dostawcami EETS powinny zapewniać m.in. prawidłowe uiszczanie opłat.</w:t>
      </w:r>
    </w:p>
    <w:p w14:paraId="150E1EAB" w14:textId="5EFA971B" w:rsidR="00EE7BB0" w:rsidRDefault="00B3178C" w:rsidP="00EE7BB0">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bCs/>
          <w:szCs w:val="24"/>
        </w:rPr>
        <w:t>Dalsze przepisy dodawane w art. 16s stanowią implementację art. 6 ust. 4 Dyrektywy, k</w:t>
      </w:r>
      <w:r w:rsidRPr="00B3178C">
        <w:rPr>
          <w:rFonts w:ascii="Times New Roman" w:hAnsi="Times New Roman" w:cs="Times New Roman"/>
          <w:bCs/>
          <w:szCs w:val="24"/>
        </w:rPr>
        <w:t xml:space="preserve">ażde państwo członkowskie przyjmuje środki konieczne do zapewnienia, aby umowy zawierane między podmiotem pobierającym opłaty a dostawcą EETS dotyczące świadczenia usługi EETS na terytorium tego państwa członkowskiego umożliwiały wystawianie faktur za opłaty użytkownikom EETS bezpośrednio przez dostawcę EETS. Podmiot pobierający opłaty może </w:t>
      </w:r>
      <w:r w:rsidR="002927DD">
        <w:rPr>
          <w:rFonts w:ascii="Times New Roman" w:hAnsi="Times New Roman" w:cs="Times New Roman"/>
          <w:bCs/>
          <w:szCs w:val="24"/>
        </w:rPr>
        <w:t xml:space="preserve">ponadto </w:t>
      </w:r>
      <w:r w:rsidRPr="00B3178C">
        <w:rPr>
          <w:rFonts w:ascii="Times New Roman" w:hAnsi="Times New Roman" w:cs="Times New Roman"/>
          <w:bCs/>
          <w:szCs w:val="24"/>
        </w:rPr>
        <w:t>zażądać, aby dostawca EETS wystawiał faktury użytkownikowi w imieniu i na rzecz podmiotu pobierającego opłaty a dostawca EETS ma obowiązek spełnić to żądanie.</w:t>
      </w:r>
      <w:r w:rsidR="002927DD">
        <w:rPr>
          <w:rFonts w:ascii="Times New Roman" w:hAnsi="Times New Roman" w:cs="Times New Roman"/>
          <w:bCs/>
          <w:szCs w:val="24"/>
        </w:rPr>
        <w:t xml:space="preserve"> Przywołaną regulację unijną należy wdrożyć z uwzględnieniem uwarunkowań systemów poboru opłat funkcjonujących na terytorium RP. W szczególności wskazać należy, że proponowana regulacja jednoznacznie przesądza, że podmiot pobierający opłatę elektroniczną oraz opłatę za przejazd autostradami państwowymi (Szef KAS) może </w:t>
      </w:r>
      <w:r w:rsidR="00EE7BB0" w:rsidRPr="00EE7BB0">
        <w:rPr>
          <w:rFonts w:ascii="Times New Roman" w:hAnsi="Times New Roman" w:cs="Times New Roman"/>
          <w:szCs w:val="24"/>
        </w:rPr>
        <w:t>zobowiąz</w:t>
      </w:r>
      <w:r w:rsidR="002927DD">
        <w:rPr>
          <w:rFonts w:ascii="Times New Roman" w:hAnsi="Times New Roman" w:cs="Times New Roman"/>
          <w:szCs w:val="24"/>
        </w:rPr>
        <w:t>ać</w:t>
      </w:r>
      <w:r w:rsidR="00EE7BB0" w:rsidRPr="00EE7BB0">
        <w:rPr>
          <w:rFonts w:ascii="Times New Roman" w:hAnsi="Times New Roman" w:cs="Times New Roman"/>
          <w:szCs w:val="24"/>
        </w:rPr>
        <w:t xml:space="preserve"> dostawcę EETS do wystawiania dokumentów księgowych EETS </w:t>
      </w:r>
      <w:r w:rsidR="002927DD">
        <w:rPr>
          <w:rFonts w:ascii="Times New Roman" w:hAnsi="Times New Roman" w:cs="Times New Roman"/>
          <w:szCs w:val="24"/>
        </w:rPr>
        <w:t xml:space="preserve">wyłącznie </w:t>
      </w:r>
      <w:r w:rsidR="00EE7BB0" w:rsidRPr="00EE7BB0">
        <w:rPr>
          <w:rFonts w:ascii="Times New Roman" w:hAnsi="Times New Roman" w:cs="Times New Roman"/>
          <w:szCs w:val="24"/>
        </w:rPr>
        <w:t>w imieniu lub na rzecz podmiotu pobierającego opłaty.</w:t>
      </w:r>
      <w:r w:rsidR="002927DD">
        <w:rPr>
          <w:rFonts w:ascii="Times New Roman" w:hAnsi="Times New Roman" w:cs="Times New Roman"/>
          <w:szCs w:val="24"/>
        </w:rPr>
        <w:t xml:space="preserve"> Przedmiotowe rozwiązanie </w:t>
      </w:r>
      <w:r w:rsidR="009F3F07">
        <w:rPr>
          <w:rFonts w:ascii="Times New Roman" w:hAnsi="Times New Roman" w:cs="Times New Roman"/>
          <w:szCs w:val="24"/>
        </w:rPr>
        <w:t>jest konieczne z tego względu, ż</w:t>
      </w:r>
      <w:r w:rsidR="002927DD">
        <w:rPr>
          <w:rFonts w:ascii="Times New Roman" w:hAnsi="Times New Roman" w:cs="Times New Roman"/>
          <w:szCs w:val="24"/>
        </w:rPr>
        <w:t xml:space="preserve">e w omawianym przypadku mamy do czynienia z daninami publicznymi i wykluczyć należy jakiekolwiek rozwiązania mogące sugerować, że opłaty te pobiera w swoim imieniu lub na swój rachunek przedsiębiorca, czyli dostawca EETS. Mogłoby to </w:t>
      </w:r>
      <w:r w:rsidR="002927DD" w:rsidRPr="002927DD">
        <w:rPr>
          <w:rFonts w:ascii="Times New Roman" w:hAnsi="Times New Roman" w:cs="Times New Roman"/>
          <w:szCs w:val="24"/>
        </w:rPr>
        <w:t xml:space="preserve">bowiem </w:t>
      </w:r>
      <w:r w:rsidR="002927DD">
        <w:rPr>
          <w:rFonts w:ascii="Times New Roman" w:hAnsi="Times New Roman" w:cs="Times New Roman"/>
          <w:szCs w:val="24"/>
        </w:rPr>
        <w:t>mieć negatywne skutki podatkowe oraz poddawać w wątpliwość zasadność stosowania sankcji administracyjnej z tytułu braku uiszczenia ww. danin. Omawiane uregulowanie nie będzie obejmować innych krajowych podmiotów pobierających opłaty na obszarach EETS – w tym przypadku obowiązywać będzie pełna swoboda kontraktowa.</w:t>
      </w:r>
    </w:p>
    <w:p w14:paraId="630A816D" w14:textId="4CE55C59" w:rsidR="00790849" w:rsidRDefault="00B91D4F" w:rsidP="00790849">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22) a</w:t>
      </w:r>
      <w:r w:rsidR="00790849" w:rsidRPr="00813B71">
        <w:rPr>
          <w:rFonts w:ascii="Times New Roman" w:hAnsi="Times New Roman" w:cs="Times New Roman"/>
          <w:b/>
          <w:szCs w:val="24"/>
        </w:rPr>
        <w:t>rt.</w:t>
      </w:r>
      <w:r w:rsidR="00790849">
        <w:rPr>
          <w:rFonts w:ascii="Times New Roman" w:hAnsi="Times New Roman" w:cs="Times New Roman"/>
          <w:b/>
          <w:szCs w:val="24"/>
        </w:rPr>
        <w:t xml:space="preserve"> 16t</w:t>
      </w:r>
    </w:p>
    <w:p w14:paraId="7330984F" w14:textId="1EDE340E" w:rsidR="00790849" w:rsidRDefault="00790849" w:rsidP="00790849">
      <w:pPr>
        <w:pStyle w:val="ARTartustawynprozporzdzenia"/>
        <w:spacing w:after="120" w:line="240" w:lineRule="atLeast"/>
        <w:ind w:firstLine="0"/>
        <w:rPr>
          <w:rFonts w:ascii="Times New Roman" w:hAnsi="Times New Roman" w:cs="Times New Roman"/>
          <w:szCs w:val="24"/>
        </w:rPr>
      </w:pPr>
      <w:r w:rsidRPr="00790849">
        <w:rPr>
          <w:rFonts w:ascii="Times New Roman" w:hAnsi="Times New Roman" w:cs="Times New Roman"/>
          <w:szCs w:val="24"/>
        </w:rPr>
        <w:t xml:space="preserve">W związku z bardziej szczegółowym uregulowaniem </w:t>
      </w:r>
      <w:r>
        <w:rPr>
          <w:rFonts w:ascii="Times New Roman" w:hAnsi="Times New Roman" w:cs="Times New Roman"/>
          <w:szCs w:val="24"/>
        </w:rPr>
        <w:t xml:space="preserve">w art. 7 Dyrektywy </w:t>
      </w:r>
      <w:r w:rsidRPr="00790849">
        <w:rPr>
          <w:rFonts w:ascii="Times New Roman" w:hAnsi="Times New Roman" w:cs="Times New Roman"/>
          <w:szCs w:val="24"/>
        </w:rPr>
        <w:t xml:space="preserve">kwestii wypłaty wynagrodzenia </w:t>
      </w:r>
      <w:r>
        <w:rPr>
          <w:rFonts w:ascii="Times New Roman" w:hAnsi="Times New Roman" w:cs="Times New Roman"/>
          <w:szCs w:val="24"/>
        </w:rPr>
        <w:t xml:space="preserve">dostawcom EETS przez podmioty pobierające opłaty na obszarach EETS </w:t>
      </w:r>
      <w:r w:rsidR="00957B5F">
        <w:rPr>
          <w:rFonts w:ascii="Times New Roman" w:hAnsi="Times New Roman" w:cs="Times New Roman"/>
          <w:szCs w:val="24"/>
        </w:rPr>
        <w:t xml:space="preserve">nadaje się nowe brzmienie art. 16t ustawy o drogach publicznych. Dotychczas ww. wynagrodzenie mogło być wypłacane dostawcom EETS na zasadzie dobrowolności. Podejście to zmieniła Dyrektywa, która stosowny obowiązek w tym zakresie wprowadziła w art. 7 ust. 1, który jest implementowany w art. 16t ust. 1. </w:t>
      </w:r>
    </w:p>
    <w:p w14:paraId="633A055B" w14:textId="3A8C5F64" w:rsidR="00790849" w:rsidRDefault="00957B5F" w:rsidP="00790849">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Jednocześnie w celu wdrożenia art. 7 ust. 2 Dyrektywy, w omawianym przepisie ustawy o drogach publicznych przesądza się, że w</w:t>
      </w:r>
      <w:r w:rsidR="00790849" w:rsidRPr="00790849">
        <w:rPr>
          <w:rFonts w:ascii="Times New Roman" w:hAnsi="Times New Roman" w:cs="Times New Roman"/>
          <w:szCs w:val="24"/>
        </w:rPr>
        <w:t xml:space="preserve">ynagrodzenie dla dostawcy EETS jest ustalane w jednakowy sposób dla wszystkich dostawców EETS, którzy świadczą usługę EETS na danym obszarze EETS.  </w:t>
      </w:r>
    </w:p>
    <w:p w14:paraId="4E045AA4" w14:textId="77777777" w:rsidR="001A40BB" w:rsidRDefault="00957B5F" w:rsidP="00790849">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Jedyny przypadek, w którym Dyrektywa doprecyzowuje zasady ustalania wynagrodzenia dla dostawców EETS jest w art. 7 ust. 3 Dyrektywy, który dotyczy sytuacji, w których na danym obszarze EETS działa tzw. „główny dostawca usług”, czyli dostawca usługi poboru opłat mający</w:t>
      </w:r>
      <w:r w:rsidRPr="00957B5F">
        <w:rPr>
          <w:rFonts w:ascii="Times New Roman" w:hAnsi="Times New Roman" w:cs="Times New Roman"/>
          <w:szCs w:val="24"/>
        </w:rPr>
        <w:t xml:space="preserve"> konkretne obowiązki, takie jak obowiązek podpisywania umów ze wszystkimi zainteresowanymi użytkownikami, lub konkretne prawa, takie jak określone wynagrodzenie czy gwarantowana umowa długoterminowa, różne od praw i ob</w:t>
      </w:r>
      <w:r>
        <w:rPr>
          <w:rFonts w:ascii="Times New Roman" w:hAnsi="Times New Roman" w:cs="Times New Roman"/>
          <w:szCs w:val="24"/>
        </w:rPr>
        <w:t>owiązków innych dostawców usług (art. 2 pkt 12 Dyrektywy).</w:t>
      </w:r>
    </w:p>
    <w:p w14:paraId="042B9038" w14:textId="72E68CA2" w:rsidR="00790849" w:rsidRDefault="00957B5F" w:rsidP="00790849">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lastRenderedPageBreak/>
        <w:t xml:space="preserve">Przenosząc powyższe uregulowanie na grunt prawa krajowego </w:t>
      </w:r>
      <w:r w:rsidR="00845CD5">
        <w:rPr>
          <w:rFonts w:ascii="Times New Roman" w:hAnsi="Times New Roman" w:cs="Times New Roman"/>
          <w:szCs w:val="24"/>
        </w:rPr>
        <w:t xml:space="preserve">należy doprecyzować, że w omawianym przypadku głównym dostawcą usług może być tylko </w:t>
      </w:r>
      <w:r w:rsidR="00790849" w:rsidRPr="00790849">
        <w:rPr>
          <w:rFonts w:ascii="Times New Roman" w:hAnsi="Times New Roman" w:cs="Times New Roman"/>
          <w:bCs/>
          <w:szCs w:val="24"/>
        </w:rPr>
        <w:t xml:space="preserve">wykonawca, </w:t>
      </w:r>
      <w:r w:rsidR="001A40BB">
        <w:rPr>
          <w:rFonts w:ascii="Times New Roman" w:hAnsi="Times New Roman" w:cs="Times New Roman"/>
          <w:bCs/>
          <w:szCs w:val="24"/>
        </w:rPr>
        <w:t>działający w imieniu i na rzecz podmiotu pobierającego opłaty,</w:t>
      </w:r>
      <w:r w:rsidR="00790849" w:rsidRPr="00790849">
        <w:rPr>
          <w:rFonts w:ascii="Times New Roman" w:hAnsi="Times New Roman" w:cs="Times New Roman"/>
          <w:bCs/>
          <w:szCs w:val="24"/>
        </w:rPr>
        <w:t xml:space="preserve"> </w:t>
      </w:r>
      <w:r w:rsidR="00845CD5">
        <w:rPr>
          <w:rFonts w:ascii="Times New Roman" w:hAnsi="Times New Roman" w:cs="Times New Roman"/>
          <w:bCs/>
          <w:szCs w:val="24"/>
        </w:rPr>
        <w:t xml:space="preserve">który otrzymuje </w:t>
      </w:r>
      <w:r w:rsidR="00790849" w:rsidRPr="00790849">
        <w:rPr>
          <w:rFonts w:ascii="Times New Roman" w:hAnsi="Times New Roman" w:cs="Times New Roman"/>
          <w:bCs/>
          <w:szCs w:val="24"/>
        </w:rPr>
        <w:t xml:space="preserve">wynagrodzenie </w:t>
      </w:r>
      <w:r w:rsidR="00845CD5">
        <w:rPr>
          <w:rFonts w:ascii="Times New Roman" w:hAnsi="Times New Roman" w:cs="Times New Roman"/>
          <w:bCs/>
          <w:szCs w:val="24"/>
        </w:rPr>
        <w:t xml:space="preserve">od podmiotu pobierające opłaty z tytułu świadczenia tej usługi. Dodatkowo, na </w:t>
      </w:r>
      <w:r w:rsidR="001A40BB">
        <w:rPr>
          <w:rFonts w:ascii="Times New Roman" w:hAnsi="Times New Roman" w:cs="Times New Roman"/>
          <w:bCs/>
          <w:szCs w:val="24"/>
        </w:rPr>
        <w:t>głównym dostawcy</w:t>
      </w:r>
      <w:r w:rsidR="00845CD5">
        <w:rPr>
          <w:rFonts w:ascii="Times New Roman" w:hAnsi="Times New Roman" w:cs="Times New Roman"/>
          <w:bCs/>
          <w:szCs w:val="24"/>
        </w:rPr>
        <w:t xml:space="preserve"> musi spoczywać </w:t>
      </w:r>
      <w:r w:rsidR="00790849" w:rsidRPr="00790849">
        <w:rPr>
          <w:rFonts w:ascii="Times New Roman" w:hAnsi="Times New Roman" w:cs="Times New Roman"/>
          <w:bCs/>
          <w:szCs w:val="24"/>
        </w:rPr>
        <w:t>obowiązek zawierania umów dotyczących świadczenia usługi poboru opłat</w:t>
      </w:r>
      <w:r w:rsidR="001A40BB">
        <w:rPr>
          <w:rFonts w:ascii="Times New Roman" w:hAnsi="Times New Roman" w:cs="Times New Roman"/>
          <w:bCs/>
          <w:szCs w:val="24"/>
        </w:rPr>
        <w:t>.</w:t>
      </w:r>
      <w:r w:rsidR="00790849" w:rsidRPr="00790849">
        <w:rPr>
          <w:rFonts w:ascii="Times New Roman" w:hAnsi="Times New Roman" w:cs="Times New Roman"/>
          <w:bCs/>
          <w:szCs w:val="24"/>
        </w:rPr>
        <w:t xml:space="preserve"> ze wszystkimi korzystającymi z dróg, którzy się do niego zgłoszą, lub umowa pomiędzy podmiotem pobierającym opłaty a </w:t>
      </w:r>
      <w:r w:rsidR="000F51B8">
        <w:rPr>
          <w:rFonts w:ascii="Times New Roman" w:hAnsi="Times New Roman" w:cs="Times New Roman"/>
          <w:bCs/>
          <w:szCs w:val="24"/>
        </w:rPr>
        <w:t>rzeczonym wykonawcą</w:t>
      </w:r>
      <w:r w:rsidR="00790849" w:rsidRPr="00790849">
        <w:rPr>
          <w:rFonts w:ascii="Times New Roman" w:hAnsi="Times New Roman" w:cs="Times New Roman"/>
          <w:bCs/>
          <w:szCs w:val="24"/>
        </w:rPr>
        <w:t xml:space="preserve"> </w:t>
      </w:r>
      <w:r w:rsidR="000F51B8">
        <w:rPr>
          <w:rFonts w:ascii="Times New Roman" w:hAnsi="Times New Roman" w:cs="Times New Roman"/>
          <w:bCs/>
          <w:szCs w:val="24"/>
        </w:rPr>
        <w:t>powinna zostać</w:t>
      </w:r>
      <w:r w:rsidR="00790849" w:rsidRPr="00790849">
        <w:rPr>
          <w:rFonts w:ascii="Times New Roman" w:hAnsi="Times New Roman" w:cs="Times New Roman"/>
          <w:bCs/>
          <w:szCs w:val="24"/>
        </w:rPr>
        <w:t xml:space="preserve"> zawa</w:t>
      </w:r>
      <w:r w:rsidR="000F51B8">
        <w:rPr>
          <w:rFonts w:ascii="Times New Roman" w:hAnsi="Times New Roman" w:cs="Times New Roman"/>
          <w:bCs/>
          <w:szCs w:val="24"/>
        </w:rPr>
        <w:t>rta na okres dłuższy niż 4 lata. Projektodawca jednocześnie zakłada, że spełniać ww. warunki może jedynie jedna umowa w sprawie krajowej usługi</w:t>
      </w:r>
      <w:r w:rsidR="00790849" w:rsidRPr="00790849">
        <w:rPr>
          <w:rFonts w:ascii="Times New Roman" w:hAnsi="Times New Roman" w:cs="Times New Roman"/>
          <w:bCs/>
          <w:szCs w:val="24"/>
        </w:rPr>
        <w:t xml:space="preserve"> poboru opłat </w:t>
      </w:r>
      <w:r w:rsidR="000F51B8">
        <w:rPr>
          <w:rFonts w:ascii="Times New Roman" w:hAnsi="Times New Roman" w:cs="Times New Roman"/>
          <w:bCs/>
          <w:szCs w:val="24"/>
        </w:rPr>
        <w:t xml:space="preserve">na danym obszarze EETS – w innym przypadku nie może być mowy o głównym dostawcy usług. W konsekwencji, w sytuacji gdy na danym obszarze działa główny dostawca krajowej usługi poboru opłat </w:t>
      </w:r>
      <w:r w:rsidR="00790849" w:rsidRPr="00790849">
        <w:rPr>
          <w:rFonts w:ascii="Times New Roman" w:hAnsi="Times New Roman" w:cs="Times New Roman"/>
          <w:bCs/>
          <w:szCs w:val="24"/>
        </w:rPr>
        <w:t xml:space="preserve">wynagrodzenie dla dostawcy EETS </w:t>
      </w:r>
      <w:r w:rsidR="000F51B8">
        <w:rPr>
          <w:rFonts w:ascii="Times New Roman" w:hAnsi="Times New Roman" w:cs="Times New Roman"/>
          <w:bCs/>
          <w:szCs w:val="24"/>
        </w:rPr>
        <w:t>powinno zostać ustalone analogicznie</w:t>
      </w:r>
      <w:r w:rsidR="00790849" w:rsidRPr="00790849">
        <w:rPr>
          <w:rFonts w:ascii="Times New Roman" w:hAnsi="Times New Roman" w:cs="Times New Roman"/>
          <w:bCs/>
          <w:szCs w:val="24"/>
        </w:rPr>
        <w:t xml:space="preserve"> jak wynagrodzenie wypłacane dostawcy krajowej usługi przez krajowy podmiot pobierający opłaty na obszarze EETS. </w:t>
      </w:r>
      <w:r w:rsidR="000F51B8">
        <w:rPr>
          <w:rFonts w:ascii="Times New Roman" w:hAnsi="Times New Roman" w:cs="Times New Roman"/>
          <w:bCs/>
          <w:szCs w:val="24"/>
        </w:rPr>
        <w:t xml:space="preserve">Od tej zasady sama Dyrektywa w art. 7 ust. 3 przewiduje wyjątek, wedle którego </w:t>
      </w:r>
      <w:r w:rsidR="00790849" w:rsidRPr="00790849">
        <w:rPr>
          <w:rFonts w:ascii="Times New Roman" w:hAnsi="Times New Roman" w:cs="Times New Roman"/>
          <w:szCs w:val="24"/>
        </w:rPr>
        <w:t xml:space="preserve">przy ustalaniu wysokości wynagrodzenia dla dostawcy EETS nie </w:t>
      </w:r>
      <w:r w:rsidR="000F51B8">
        <w:rPr>
          <w:rFonts w:ascii="Times New Roman" w:hAnsi="Times New Roman" w:cs="Times New Roman"/>
          <w:szCs w:val="24"/>
        </w:rPr>
        <w:t xml:space="preserve">należy </w:t>
      </w:r>
      <w:r w:rsidR="00790849" w:rsidRPr="00790849">
        <w:rPr>
          <w:rFonts w:ascii="Times New Roman" w:hAnsi="Times New Roman" w:cs="Times New Roman"/>
          <w:szCs w:val="24"/>
        </w:rPr>
        <w:t>uwzględnia</w:t>
      </w:r>
      <w:r w:rsidR="000F51B8">
        <w:rPr>
          <w:rFonts w:ascii="Times New Roman" w:hAnsi="Times New Roman" w:cs="Times New Roman"/>
          <w:szCs w:val="24"/>
        </w:rPr>
        <w:t xml:space="preserve">ć  </w:t>
      </w:r>
      <w:r w:rsidR="00790849" w:rsidRPr="00790849">
        <w:rPr>
          <w:rFonts w:ascii="Times New Roman" w:hAnsi="Times New Roman" w:cs="Times New Roman"/>
          <w:szCs w:val="24"/>
        </w:rPr>
        <w:t>kosztów ponoszonych przez dostawcę krajowej usługi poboru opłat w związku ze świadczeniem krajowej usługi poboru opłat, do których ponoszenia nie są zobowiązani dostawcy EETS.</w:t>
      </w:r>
    </w:p>
    <w:p w14:paraId="49BF1C5C" w14:textId="77777777" w:rsidR="00732351" w:rsidRDefault="001A40BB" w:rsidP="00CA42C4">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Natomiast w przypadku, gdy nie ma głównego dostawy usług wynagrodzenie dla dostawcy EETS będzie ustalane na dotychczasowych zasadach z art. 16t ust. 2 czyli składać się z:</w:t>
      </w:r>
    </w:p>
    <w:p w14:paraId="64E5FBAB" w14:textId="77777777" w:rsidR="00732351" w:rsidRDefault="001A40BB" w:rsidP="00732351">
      <w:pPr>
        <w:pStyle w:val="ARTartustawynprozporzdzenia"/>
        <w:spacing w:after="120" w:line="240" w:lineRule="atLeast"/>
        <w:ind w:firstLine="0"/>
      </w:pPr>
      <w:r w:rsidRPr="00D8275F">
        <w:t>1) kwoty odpowiadającej oszczędnościom powstałym po stronie podmiotu pobierającego opłaty w związku ze świadczeniem usługi EETS przez dostawcę EETS lub</w:t>
      </w:r>
    </w:p>
    <w:p w14:paraId="79142699" w14:textId="11AE1738" w:rsidR="0081705A" w:rsidRDefault="001A40BB" w:rsidP="0081705A">
      <w:pPr>
        <w:pStyle w:val="ARTartustawynprozporzdzenia"/>
        <w:spacing w:after="120" w:line="240" w:lineRule="atLeast"/>
        <w:rPr>
          <w:rFonts w:ascii="Times New Roman" w:hAnsi="Times New Roman" w:cs="Times New Roman"/>
          <w:b/>
          <w:szCs w:val="24"/>
        </w:rPr>
      </w:pPr>
      <w:r w:rsidRPr="00D8275F">
        <w:t>2) prowizji w przypadku prz</w:t>
      </w:r>
      <w:r w:rsidR="00732351">
        <w:t>eniesienia wskazanych w umowie z dostawcę EETS</w:t>
      </w:r>
      <w:r w:rsidRPr="00D8275F">
        <w:t>, ryzyk związanych z poborem opłat na obszarze EETS na dostawcę EETS.</w:t>
      </w:r>
      <w:r w:rsidR="008A1359">
        <w:rPr>
          <w:rFonts w:ascii="Times New Roman" w:hAnsi="Times New Roman" w:cs="Times New Roman"/>
          <w:b/>
          <w:szCs w:val="24"/>
        </w:rPr>
        <w:t>23) A</w:t>
      </w:r>
      <w:r w:rsidR="0081705A" w:rsidRPr="0081705A">
        <w:rPr>
          <w:rFonts w:ascii="Times New Roman" w:hAnsi="Times New Roman" w:cs="Times New Roman"/>
          <w:b/>
          <w:szCs w:val="24"/>
        </w:rPr>
        <w:t>rt. 16u</w:t>
      </w:r>
    </w:p>
    <w:p w14:paraId="4E0B7980" w14:textId="4BB649B6" w:rsidR="0081705A" w:rsidRPr="0081705A" w:rsidRDefault="0081705A" w:rsidP="0081705A">
      <w:pPr>
        <w:pStyle w:val="ARTartustawynprozporzdzenia"/>
        <w:spacing w:after="120" w:line="240" w:lineRule="atLeast"/>
        <w:ind w:firstLine="0"/>
        <w:rPr>
          <w:rFonts w:ascii="Times New Roman" w:hAnsi="Times New Roman" w:cs="Times New Roman"/>
          <w:szCs w:val="24"/>
        </w:rPr>
      </w:pPr>
      <w:r w:rsidRPr="0081705A">
        <w:rPr>
          <w:rFonts w:ascii="Times New Roman" w:hAnsi="Times New Roman" w:cs="Times New Roman"/>
          <w:szCs w:val="24"/>
        </w:rPr>
        <w:t xml:space="preserve">Dotychczasowe brzmienie przedmiotowego przepisu budziło wątpliwości, ponieważ zdaje się wskazywać, że uprawnia on podmioty pobierające opłaty do prowadzenia działalności gospodarczej jako dostawcy EETS, w oderwaniu przepisów ustrojowych i innych uwarunkowań prawnych mających zastosowanie do tych podmiotów. W konsekwencji doprecyzowuje się, że podmiot pobierający opłaty może pełnić funkcję dostawcy EETS tylko jeśli przepis szczególny tak stanowi. </w:t>
      </w:r>
      <w:r>
        <w:rPr>
          <w:rFonts w:ascii="Times New Roman" w:hAnsi="Times New Roman" w:cs="Times New Roman"/>
          <w:szCs w:val="24"/>
        </w:rPr>
        <w:t xml:space="preserve">Zarówno w obecnym stanie prawnym, jak i w przepisach projektowanej ustawy brak jest takiego upoważnienia, ale nie można wykluczyć jego wprowadzenia w przyszłości. </w:t>
      </w:r>
    </w:p>
    <w:p w14:paraId="22871C42" w14:textId="1FB412EB" w:rsidR="00443B4B" w:rsidRDefault="008A1359" w:rsidP="00443B4B">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24) </w:t>
      </w:r>
      <w:r w:rsidR="00443B4B">
        <w:rPr>
          <w:rFonts w:ascii="Times New Roman" w:hAnsi="Times New Roman" w:cs="Times New Roman"/>
          <w:b/>
          <w:szCs w:val="24"/>
        </w:rPr>
        <w:t>art. 16v</w:t>
      </w:r>
    </w:p>
    <w:p w14:paraId="5748F6AE" w14:textId="5EA36531" w:rsidR="004629C7" w:rsidRDefault="00443B4B" w:rsidP="00443B4B">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Przepis nakładający na ministra właściwego do spraw transportu obowiązek prowadzenia rejestru zawierającego podstawowe informacje o obszarach EETS znajdujących się na terytorium RP </w:t>
      </w:r>
      <w:r w:rsidR="004629C7">
        <w:rPr>
          <w:rFonts w:ascii="Times New Roman" w:hAnsi="Times New Roman" w:cs="Times New Roman"/>
          <w:szCs w:val="24"/>
        </w:rPr>
        <w:t xml:space="preserve">należy uzupełnić w </w:t>
      </w:r>
      <w:r w:rsidR="009F3F07">
        <w:rPr>
          <w:rFonts w:ascii="Times New Roman" w:hAnsi="Times New Roman" w:cs="Times New Roman"/>
          <w:szCs w:val="24"/>
        </w:rPr>
        <w:t xml:space="preserve">zakresie informacji i danych, </w:t>
      </w:r>
      <w:r w:rsidR="004629C7">
        <w:rPr>
          <w:rFonts w:ascii="Times New Roman" w:hAnsi="Times New Roman" w:cs="Times New Roman"/>
          <w:szCs w:val="24"/>
        </w:rPr>
        <w:t>które rzeczony rejestr powinien z</w:t>
      </w:r>
      <w:r w:rsidR="009F3F07">
        <w:rPr>
          <w:rFonts w:ascii="Times New Roman" w:hAnsi="Times New Roman" w:cs="Times New Roman"/>
          <w:szCs w:val="24"/>
        </w:rPr>
        <w:t xml:space="preserve">awierać </w:t>
      </w:r>
      <w:r w:rsidR="004629C7">
        <w:rPr>
          <w:rFonts w:ascii="Times New Roman" w:hAnsi="Times New Roman" w:cs="Times New Roman"/>
          <w:szCs w:val="24"/>
        </w:rPr>
        <w:t xml:space="preserve">zgodnie z art. 21 Dyrektywy, tj. o </w:t>
      </w:r>
      <w:r w:rsidRPr="00443B4B">
        <w:rPr>
          <w:rFonts w:ascii="Times New Roman" w:hAnsi="Times New Roman" w:cs="Times New Roman"/>
          <w:bCs/>
          <w:szCs w:val="24"/>
        </w:rPr>
        <w:t>wnioski z oceny niezależnego audytora, o których</w:t>
      </w:r>
      <w:r w:rsidR="004629C7">
        <w:rPr>
          <w:rFonts w:ascii="Times New Roman" w:hAnsi="Times New Roman" w:cs="Times New Roman"/>
          <w:bCs/>
          <w:szCs w:val="24"/>
        </w:rPr>
        <w:t xml:space="preserve"> mowa w art. 16e ust. 4 ustawy o drogach publicznych, oraz </w:t>
      </w:r>
      <w:r w:rsidRPr="00443B4B">
        <w:rPr>
          <w:rFonts w:ascii="Times New Roman" w:hAnsi="Times New Roman" w:cs="Times New Roman"/>
          <w:bCs/>
          <w:szCs w:val="24"/>
        </w:rPr>
        <w:t xml:space="preserve">dane punktu kontaktowego dla dostawców EETS, </w:t>
      </w:r>
      <w:r w:rsidR="004629C7">
        <w:rPr>
          <w:rFonts w:ascii="Times New Roman" w:hAnsi="Times New Roman" w:cs="Times New Roman"/>
          <w:bCs/>
          <w:szCs w:val="24"/>
        </w:rPr>
        <w:t>który z</w:t>
      </w:r>
      <w:r w:rsidR="009F3F07">
        <w:rPr>
          <w:rFonts w:ascii="Times New Roman" w:hAnsi="Times New Roman" w:cs="Times New Roman"/>
          <w:bCs/>
          <w:szCs w:val="24"/>
        </w:rPr>
        <w:t>ostanie utworzony na mocy nowo wprowadzanego</w:t>
      </w:r>
      <w:r w:rsidR="004629C7">
        <w:rPr>
          <w:rFonts w:ascii="Times New Roman" w:hAnsi="Times New Roman" w:cs="Times New Roman"/>
          <w:bCs/>
          <w:szCs w:val="24"/>
        </w:rPr>
        <w:t xml:space="preserve"> art. 16va </w:t>
      </w:r>
      <w:r w:rsidR="009F3F07">
        <w:rPr>
          <w:rFonts w:ascii="Times New Roman" w:hAnsi="Times New Roman" w:cs="Times New Roman"/>
          <w:bCs/>
          <w:szCs w:val="24"/>
        </w:rPr>
        <w:t>w tej ustawie</w:t>
      </w:r>
      <w:r w:rsidR="004629C7">
        <w:rPr>
          <w:rFonts w:ascii="Times New Roman" w:hAnsi="Times New Roman" w:cs="Times New Roman"/>
          <w:bCs/>
          <w:szCs w:val="24"/>
        </w:rPr>
        <w:t>. W pozostałym zakresie art. 21 Dyrektywy jest implementowany nowym przepisem ust. 1a regulującym kwestię weryfikacji przez ministra właściwego do spraw transportu prawidłowości informacji zawartych w rejestrze.</w:t>
      </w:r>
    </w:p>
    <w:p w14:paraId="5C80C43B" w14:textId="1FFBD26C" w:rsidR="004629C7" w:rsidRDefault="008A1359" w:rsidP="004629C7">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25) </w:t>
      </w:r>
      <w:r w:rsidR="004629C7">
        <w:rPr>
          <w:rFonts w:ascii="Times New Roman" w:hAnsi="Times New Roman" w:cs="Times New Roman"/>
          <w:b/>
          <w:szCs w:val="24"/>
        </w:rPr>
        <w:t>art. 16va</w:t>
      </w:r>
    </w:p>
    <w:p w14:paraId="3195341A" w14:textId="2B2996DC" w:rsidR="004334A6" w:rsidRPr="008C31EC" w:rsidRDefault="004334A6" w:rsidP="004334A6">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Nowododawany art. 16va stanowi wdrożenie art. 18 Dyrektywy i przewiduje wyznaczenie ministra właściwego do spraw transportu jako punktu kontaktowego dla dostawców EETS</w:t>
      </w:r>
      <w:r w:rsidR="005A3F8F">
        <w:rPr>
          <w:rFonts w:ascii="Times New Roman" w:hAnsi="Times New Roman" w:cs="Times New Roman"/>
          <w:bCs/>
          <w:szCs w:val="24"/>
        </w:rPr>
        <w:t xml:space="preserve">, jeśli na terytorium RP znajdują się co najmniej dwa obszary EETS. Jak już wcześniej wskazano w obecnym stanie faktycznym na terytorium RP znajdują się </w:t>
      </w:r>
      <w:r w:rsidR="008C31EC">
        <w:rPr>
          <w:rFonts w:ascii="Times New Roman" w:hAnsi="Times New Roman" w:cs="Times New Roman"/>
          <w:bCs/>
          <w:szCs w:val="24"/>
        </w:rPr>
        <w:t xml:space="preserve">aż trzy obszary EETS, co oznacza że de facto minister wykonywać będzie obowiązki punktu kontaktowego, którego głównym </w:t>
      </w:r>
      <w:r w:rsidR="008C31EC">
        <w:rPr>
          <w:rFonts w:ascii="Times New Roman" w:hAnsi="Times New Roman" w:cs="Times New Roman"/>
          <w:bCs/>
          <w:szCs w:val="24"/>
        </w:rPr>
        <w:lastRenderedPageBreak/>
        <w:t xml:space="preserve">zadaniem jest </w:t>
      </w:r>
      <w:r w:rsidRPr="004334A6">
        <w:rPr>
          <w:rFonts w:ascii="Times New Roman" w:hAnsi="Times New Roman" w:cs="Times New Roman"/>
          <w:szCs w:val="24"/>
        </w:rPr>
        <w:t>ko</w:t>
      </w:r>
      <w:r w:rsidR="008C31EC">
        <w:rPr>
          <w:rFonts w:ascii="Times New Roman" w:hAnsi="Times New Roman" w:cs="Times New Roman"/>
          <w:szCs w:val="24"/>
        </w:rPr>
        <w:t>ordynowanie, na wniosek dostawców</w:t>
      </w:r>
      <w:r w:rsidRPr="004334A6">
        <w:rPr>
          <w:rFonts w:ascii="Times New Roman" w:hAnsi="Times New Roman" w:cs="Times New Roman"/>
          <w:szCs w:val="24"/>
        </w:rPr>
        <w:t xml:space="preserve"> EETS, wstępnych kontaktów pomiędzy </w:t>
      </w:r>
      <w:r w:rsidR="008C31EC">
        <w:rPr>
          <w:rFonts w:ascii="Times New Roman" w:hAnsi="Times New Roman" w:cs="Times New Roman"/>
          <w:szCs w:val="24"/>
        </w:rPr>
        <w:t>dostawcami</w:t>
      </w:r>
      <w:r w:rsidRPr="004334A6">
        <w:rPr>
          <w:rFonts w:ascii="Times New Roman" w:hAnsi="Times New Roman" w:cs="Times New Roman"/>
          <w:szCs w:val="24"/>
        </w:rPr>
        <w:t xml:space="preserve"> EETS a krajowymi podmiotami pobierającymi opłaty na obszarach EETS.</w:t>
      </w:r>
    </w:p>
    <w:p w14:paraId="446B74DD" w14:textId="606C285F" w:rsidR="008C31EC" w:rsidRDefault="008A1359" w:rsidP="008C31EC">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26) </w:t>
      </w:r>
      <w:r w:rsidR="008C31EC">
        <w:rPr>
          <w:rFonts w:ascii="Times New Roman" w:hAnsi="Times New Roman" w:cs="Times New Roman"/>
          <w:b/>
          <w:szCs w:val="24"/>
        </w:rPr>
        <w:t>art. 16w</w:t>
      </w:r>
    </w:p>
    <w:p w14:paraId="4673AFCD" w14:textId="3A8652BC" w:rsidR="00443B4B" w:rsidRDefault="000A64F0" w:rsidP="00E37267">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omawianym przepisie zachowuje się odesłanie, w zakresie nieuregulowanym w ustawie o drogach publicznych, do stosowania przepisów o systemach oceny zgodności, które </w:t>
      </w:r>
      <w:r w:rsidR="007103C9">
        <w:rPr>
          <w:rFonts w:ascii="Times New Roman" w:hAnsi="Times New Roman" w:cs="Times New Roman"/>
          <w:szCs w:val="24"/>
        </w:rPr>
        <w:t xml:space="preserve">obejmuje </w:t>
      </w:r>
      <w:r>
        <w:rPr>
          <w:rFonts w:ascii="Times New Roman" w:hAnsi="Times New Roman" w:cs="Times New Roman"/>
          <w:szCs w:val="24"/>
        </w:rPr>
        <w:t>swoim zakresem:</w:t>
      </w:r>
    </w:p>
    <w:p w14:paraId="00D2965C" w14:textId="47943155" w:rsidR="000A64F0" w:rsidRPr="000A64F0" w:rsidRDefault="000A64F0" w:rsidP="000A64F0">
      <w:pPr>
        <w:pStyle w:val="ARTartustawynprozporzdzenia"/>
        <w:numPr>
          <w:ilvl w:val="0"/>
          <w:numId w:val="20"/>
        </w:numPr>
        <w:spacing w:after="120" w:line="240" w:lineRule="atLeast"/>
        <w:rPr>
          <w:rFonts w:ascii="Times New Roman" w:hAnsi="Times New Roman" w:cs="Times New Roman"/>
          <w:szCs w:val="24"/>
        </w:rPr>
      </w:pPr>
      <w:r w:rsidRPr="000A64F0">
        <w:rPr>
          <w:rFonts w:ascii="Times New Roman" w:hAnsi="Times New Roman" w:cs="Times New Roman"/>
          <w:bCs/>
          <w:szCs w:val="24"/>
        </w:rPr>
        <w:t>z</w:t>
      </w:r>
      <w:r>
        <w:rPr>
          <w:rFonts w:ascii="Times New Roman" w:hAnsi="Times New Roman" w:cs="Times New Roman"/>
          <w:bCs/>
          <w:szCs w:val="24"/>
        </w:rPr>
        <w:t>asady</w:t>
      </w:r>
      <w:r w:rsidRPr="000A64F0">
        <w:rPr>
          <w:rFonts w:ascii="Times New Roman" w:hAnsi="Times New Roman" w:cs="Times New Roman"/>
          <w:bCs/>
          <w:szCs w:val="24"/>
        </w:rPr>
        <w:t xml:space="preserve"> przeprowadzania oceny zgodności skł</w:t>
      </w:r>
      <w:r>
        <w:rPr>
          <w:rFonts w:ascii="Times New Roman" w:hAnsi="Times New Roman" w:cs="Times New Roman"/>
          <w:bCs/>
          <w:szCs w:val="24"/>
        </w:rPr>
        <w:t>adników interoperacyjności EETS;</w:t>
      </w:r>
    </w:p>
    <w:p w14:paraId="05B287DE" w14:textId="77777777" w:rsidR="000A64F0" w:rsidRDefault="000A64F0" w:rsidP="000A64F0">
      <w:pPr>
        <w:pStyle w:val="ARTartustawynprozporzdzenia"/>
        <w:numPr>
          <w:ilvl w:val="0"/>
          <w:numId w:val="20"/>
        </w:numPr>
        <w:spacing w:after="120" w:line="240" w:lineRule="atLeast"/>
        <w:rPr>
          <w:rFonts w:ascii="Times New Roman" w:hAnsi="Times New Roman" w:cs="Times New Roman"/>
          <w:bCs/>
          <w:szCs w:val="24"/>
        </w:rPr>
      </w:pPr>
      <w:r>
        <w:rPr>
          <w:rFonts w:ascii="Times New Roman" w:hAnsi="Times New Roman" w:cs="Times New Roman"/>
          <w:bCs/>
          <w:szCs w:val="24"/>
        </w:rPr>
        <w:t>warunki i tryb</w:t>
      </w:r>
      <w:r w:rsidRPr="000A64F0">
        <w:rPr>
          <w:rFonts w:ascii="Times New Roman" w:hAnsi="Times New Roman" w:cs="Times New Roman"/>
          <w:bCs/>
          <w:szCs w:val="24"/>
        </w:rPr>
        <w:t xml:space="preserve"> udzielania akredytacji oraz zasad</w:t>
      </w:r>
      <w:r>
        <w:rPr>
          <w:rFonts w:ascii="Times New Roman" w:hAnsi="Times New Roman" w:cs="Times New Roman"/>
          <w:bCs/>
          <w:szCs w:val="24"/>
        </w:rPr>
        <w:t>y i tryb</w:t>
      </w:r>
      <w:r w:rsidRPr="000A64F0">
        <w:rPr>
          <w:rFonts w:ascii="Times New Roman" w:hAnsi="Times New Roman" w:cs="Times New Roman"/>
          <w:bCs/>
          <w:szCs w:val="24"/>
        </w:rPr>
        <w:t xml:space="preserve"> autoryzacji jednostek oceniających zgodność składników interop</w:t>
      </w:r>
      <w:r>
        <w:rPr>
          <w:rFonts w:ascii="Times New Roman" w:hAnsi="Times New Roman" w:cs="Times New Roman"/>
          <w:bCs/>
          <w:szCs w:val="24"/>
        </w:rPr>
        <w:t>eracyjność EETS;</w:t>
      </w:r>
    </w:p>
    <w:p w14:paraId="29DEF1FC" w14:textId="34BBB808" w:rsidR="000A64F0" w:rsidRPr="000A64F0" w:rsidRDefault="000A64F0" w:rsidP="000A64F0">
      <w:pPr>
        <w:pStyle w:val="ARTartustawynprozporzdzenia"/>
        <w:numPr>
          <w:ilvl w:val="0"/>
          <w:numId w:val="20"/>
        </w:numPr>
        <w:spacing w:after="120" w:line="240" w:lineRule="atLeast"/>
        <w:rPr>
          <w:rFonts w:ascii="Times New Roman" w:hAnsi="Times New Roman" w:cs="Times New Roman"/>
          <w:bCs/>
          <w:szCs w:val="24"/>
        </w:rPr>
      </w:pPr>
      <w:r>
        <w:rPr>
          <w:rFonts w:ascii="Times New Roman" w:hAnsi="Times New Roman" w:cs="Times New Roman"/>
          <w:bCs/>
          <w:szCs w:val="24"/>
        </w:rPr>
        <w:t>sposób</w:t>
      </w:r>
      <w:r w:rsidRPr="000A64F0">
        <w:rPr>
          <w:rFonts w:ascii="Times New Roman" w:hAnsi="Times New Roman" w:cs="Times New Roman"/>
          <w:bCs/>
          <w:szCs w:val="24"/>
        </w:rPr>
        <w:t xml:space="preserve"> notyfikacji autoryzowanych </w:t>
      </w:r>
      <w:r>
        <w:rPr>
          <w:rFonts w:ascii="Times New Roman" w:hAnsi="Times New Roman" w:cs="Times New Roman"/>
          <w:bCs/>
          <w:szCs w:val="24"/>
        </w:rPr>
        <w:t>jednostek oceniających zgodność</w:t>
      </w:r>
      <w:r w:rsidRPr="000A64F0">
        <w:t xml:space="preserve"> </w:t>
      </w:r>
      <w:r w:rsidRPr="000A64F0">
        <w:rPr>
          <w:rFonts w:ascii="Times New Roman" w:hAnsi="Times New Roman" w:cs="Times New Roman"/>
          <w:bCs/>
          <w:szCs w:val="24"/>
        </w:rPr>
        <w:t>składników interoperacyjność EETS</w:t>
      </w:r>
      <w:r>
        <w:rPr>
          <w:rFonts w:ascii="Times New Roman" w:hAnsi="Times New Roman" w:cs="Times New Roman"/>
          <w:bCs/>
          <w:szCs w:val="24"/>
        </w:rPr>
        <w:t>;</w:t>
      </w:r>
    </w:p>
    <w:p w14:paraId="68F60A9E" w14:textId="7CF3CE87" w:rsidR="000A64F0" w:rsidRPr="000A64F0" w:rsidRDefault="000A64F0" w:rsidP="000A64F0">
      <w:pPr>
        <w:pStyle w:val="ARTartustawynprozporzdzenia"/>
        <w:numPr>
          <w:ilvl w:val="0"/>
          <w:numId w:val="20"/>
        </w:numPr>
        <w:spacing w:after="120" w:line="240" w:lineRule="atLeast"/>
        <w:rPr>
          <w:rFonts w:ascii="Times New Roman" w:hAnsi="Times New Roman" w:cs="Times New Roman"/>
          <w:bCs/>
          <w:szCs w:val="24"/>
        </w:rPr>
      </w:pPr>
      <w:r w:rsidRPr="000A64F0">
        <w:rPr>
          <w:rFonts w:ascii="Times New Roman" w:hAnsi="Times New Roman" w:cs="Times New Roman"/>
          <w:bCs/>
          <w:szCs w:val="24"/>
        </w:rPr>
        <w:t>zasad</w:t>
      </w:r>
      <w:r>
        <w:rPr>
          <w:rFonts w:ascii="Times New Roman" w:hAnsi="Times New Roman" w:cs="Times New Roman"/>
          <w:bCs/>
          <w:szCs w:val="24"/>
        </w:rPr>
        <w:t>y</w:t>
      </w:r>
      <w:r w:rsidRPr="000A64F0">
        <w:rPr>
          <w:rFonts w:ascii="Times New Roman" w:hAnsi="Times New Roman" w:cs="Times New Roman"/>
          <w:bCs/>
          <w:szCs w:val="24"/>
        </w:rPr>
        <w:t xml:space="preserve"> funkcjonowania systemu nadzoru nad wprowadzonymi do obrotu składników i</w:t>
      </w:r>
      <w:r>
        <w:rPr>
          <w:rFonts w:ascii="Times New Roman" w:hAnsi="Times New Roman" w:cs="Times New Roman"/>
          <w:bCs/>
          <w:szCs w:val="24"/>
        </w:rPr>
        <w:t>nteroperacyjności EETS.</w:t>
      </w:r>
    </w:p>
    <w:p w14:paraId="7E4A5062" w14:textId="70D6A8BC" w:rsidR="000A64F0" w:rsidRDefault="00A81D2A" w:rsidP="000A64F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Powyższe rozwiązanie jest uzasadnione ze względu na przewidziane w art. 16 Dyrektywy stosowanie procedur ochronnych w odniesieniu do składników interoperacyjności EETS.</w:t>
      </w:r>
    </w:p>
    <w:p w14:paraId="04C5BFCA" w14:textId="7C9518E4" w:rsidR="002938A7" w:rsidRDefault="002938A7" w:rsidP="000A64F0">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Jako, że Dyrektywa przewiduje w art. 15 ust. 7, że deklaracja</w:t>
      </w:r>
      <w:r w:rsidRPr="002938A7">
        <w:rPr>
          <w:rFonts w:ascii="Times New Roman" w:hAnsi="Times New Roman" w:cs="Times New Roman"/>
          <w:bCs/>
          <w:szCs w:val="24"/>
        </w:rPr>
        <w:t xml:space="preserve"> WE przydatności do stosowania w EETS</w:t>
      </w:r>
      <w:r>
        <w:rPr>
          <w:rFonts w:ascii="Times New Roman" w:hAnsi="Times New Roman" w:cs="Times New Roman"/>
          <w:bCs/>
          <w:szCs w:val="24"/>
        </w:rPr>
        <w:t xml:space="preserve"> musi być wystawiana zgodnie z procedurą określoną w akcie wykonawczym wydanym przez Komisję Europejską należy również odpowiednio zmienić brzmienie ust. 4 omawianego przepisu.</w:t>
      </w:r>
    </w:p>
    <w:p w14:paraId="69E720D5" w14:textId="70DAD518" w:rsidR="00624678" w:rsidRPr="00624678" w:rsidRDefault="002938A7" w:rsidP="00624678">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Kolejne regulacje, zawarte w dodawanych ust. 6-9, stanowią implementację art. 19 ust. 1-5 Dyrektywy. </w:t>
      </w:r>
      <w:r w:rsidR="00624678">
        <w:rPr>
          <w:rFonts w:ascii="Times New Roman" w:hAnsi="Times New Roman" w:cs="Times New Roman"/>
          <w:bCs/>
          <w:szCs w:val="24"/>
        </w:rPr>
        <w:t xml:space="preserve">W szczególności w przepisach krajowych uwzględniono okoliczność, że </w:t>
      </w:r>
      <w:r w:rsidR="00624678" w:rsidRPr="00624678">
        <w:rPr>
          <w:rFonts w:ascii="Times New Roman" w:hAnsi="Times New Roman" w:cs="Times New Roman"/>
          <w:bCs/>
          <w:szCs w:val="24"/>
        </w:rPr>
        <w:t>minimalne kryteria, jakie powinny spełniać je</w:t>
      </w:r>
      <w:r w:rsidR="00624678">
        <w:rPr>
          <w:rFonts w:ascii="Times New Roman" w:hAnsi="Times New Roman" w:cs="Times New Roman"/>
          <w:bCs/>
          <w:szCs w:val="24"/>
        </w:rPr>
        <w:t xml:space="preserve">dnostki autoryzowane zostaną </w:t>
      </w:r>
      <w:r w:rsidR="00624678" w:rsidRPr="00624678">
        <w:rPr>
          <w:rFonts w:ascii="Times New Roman" w:hAnsi="Times New Roman" w:cs="Times New Roman"/>
          <w:bCs/>
          <w:szCs w:val="24"/>
        </w:rPr>
        <w:t xml:space="preserve">określone w akcie wykonawczym wydanym przez Komisję Europejską na podstawie </w:t>
      </w:r>
      <w:r w:rsidR="00624678">
        <w:rPr>
          <w:rFonts w:ascii="Times New Roman" w:hAnsi="Times New Roman" w:cs="Times New Roman"/>
          <w:bCs/>
          <w:szCs w:val="24"/>
        </w:rPr>
        <w:t>art. 19 ust. 5 D</w:t>
      </w:r>
      <w:r w:rsidR="00624678" w:rsidRPr="00624678">
        <w:rPr>
          <w:rFonts w:ascii="Times New Roman" w:hAnsi="Times New Roman" w:cs="Times New Roman"/>
          <w:bCs/>
          <w:szCs w:val="24"/>
        </w:rPr>
        <w:t>yrekt</w:t>
      </w:r>
      <w:r w:rsidR="00624678">
        <w:rPr>
          <w:rFonts w:ascii="Times New Roman" w:hAnsi="Times New Roman" w:cs="Times New Roman"/>
          <w:bCs/>
          <w:szCs w:val="24"/>
        </w:rPr>
        <w:t>ywy</w:t>
      </w:r>
      <w:r w:rsidR="00624678" w:rsidRPr="00624678">
        <w:rPr>
          <w:rFonts w:ascii="Times New Roman" w:hAnsi="Times New Roman" w:cs="Times New Roman"/>
          <w:bCs/>
          <w:szCs w:val="24"/>
        </w:rPr>
        <w:t>.</w:t>
      </w:r>
      <w:r w:rsidR="00624678">
        <w:rPr>
          <w:rFonts w:ascii="Times New Roman" w:hAnsi="Times New Roman" w:cs="Times New Roman"/>
          <w:bCs/>
          <w:szCs w:val="24"/>
        </w:rPr>
        <w:t xml:space="preserve"> Kryteria te będą brane pod uwagę przez ministra właściwego do spraw transportu zarówno na etapie notyfikacji ww. jednostki, jak i po dokonaniu tej notyfikacji, ponieważ zaprzestanie spełniania kryteriów określonych w powołanych przepisach unijnych może prowadzić do cofnięcia notyfikacji danej jednostki autoryzowanej.</w:t>
      </w:r>
    </w:p>
    <w:p w14:paraId="3A5FB010" w14:textId="797BA42F" w:rsidR="001F7AC9" w:rsidRDefault="008A1359" w:rsidP="001F7AC9">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27) </w:t>
      </w:r>
      <w:r w:rsidR="001F7AC9">
        <w:rPr>
          <w:rFonts w:ascii="Times New Roman" w:hAnsi="Times New Roman" w:cs="Times New Roman"/>
          <w:b/>
          <w:szCs w:val="24"/>
        </w:rPr>
        <w:t>art. 16x</w:t>
      </w:r>
    </w:p>
    <w:p w14:paraId="2886E3E4" w14:textId="162C429E" w:rsidR="001F7AC9" w:rsidRPr="001F7AC9" w:rsidRDefault="00CE43DB" w:rsidP="001F7AC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Regulacje dotyczące składników interoperacyjności EETS, w które powinien być wyposażony dostawca EETS, muszą zostać zmodyfikowane w wyniku zmian wprowadzonych w tym zakresie bezpośrednio w Dyrektywie, jak i ze względu na fakt, że w niektórych przypadkach zastosowanie tu będą miały akty wykonawcze wydane przez Komisję Europejską. W rezultacie należy w rzeczonym przepisie wyraźnie wskazać, że s</w:t>
      </w:r>
      <w:r w:rsidR="001F7AC9" w:rsidRPr="001F7AC9">
        <w:rPr>
          <w:rFonts w:ascii="Times New Roman" w:hAnsi="Times New Roman" w:cs="Times New Roman"/>
          <w:szCs w:val="24"/>
        </w:rPr>
        <w:t xml:space="preserve">kładniki interoperacyjności EETS </w:t>
      </w:r>
      <w:r>
        <w:rPr>
          <w:rFonts w:ascii="Times New Roman" w:hAnsi="Times New Roman" w:cs="Times New Roman"/>
          <w:szCs w:val="24"/>
        </w:rPr>
        <w:t xml:space="preserve">muszą </w:t>
      </w:r>
      <w:r w:rsidR="001F7AC9" w:rsidRPr="001F7AC9">
        <w:rPr>
          <w:rFonts w:ascii="Times New Roman" w:hAnsi="Times New Roman" w:cs="Times New Roman"/>
          <w:szCs w:val="24"/>
        </w:rPr>
        <w:t>spełnia</w:t>
      </w:r>
      <w:r>
        <w:rPr>
          <w:rFonts w:ascii="Times New Roman" w:hAnsi="Times New Roman" w:cs="Times New Roman"/>
          <w:szCs w:val="24"/>
        </w:rPr>
        <w:t>ć</w:t>
      </w:r>
      <w:r w:rsidR="001F7AC9" w:rsidRPr="001F7AC9">
        <w:rPr>
          <w:rFonts w:ascii="Times New Roman" w:hAnsi="Times New Roman" w:cs="Times New Roman"/>
          <w:szCs w:val="24"/>
        </w:rPr>
        <w:t xml:space="preserve"> wymagania określone w</w:t>
      </w:r>
      <w:r>
        <w:rPr>
          <w:rFonts w:ascii="Times New Roman" w:hAnsi="Times New Roman" w:cs="Times New Roman"/>
          <w:szCs w:val="24"/>
        </w:rPr>
        <w:t xml:space="preserve"> ustawie o drogach publicznych oraz </w:t>
      </w:r>
      <w:r w:rsidR="001F7AC9" w:rsidRPr="001F7AC9">
        <w:rPr>
          <w:rFonts w:ascii="Times New Roman" w:hAnsi="Times New Roman" w:cs="Times New Roman"/>
          <w:bCs/>
          <w:szCs w:val="24"/>
        </w:rPr>
        <w:t xml:space="preserve">aktach wykonawczych wydanych na podstawie art. 15 ust. 4-6 </w:t>
      </w:r>
      <w:r>
        <w:rPr>
          <w:rFonts w:ascii="Times New Roman" w:hAnsi="Times New Roman" w:cs="Times New Roman"/>
          <w:bCs/>
          <w:szCs w:val="24"/>
        </w:rPr>
        <w:t xml:space="preserve">Dyrektywy (w dalszych przepisach art. 16x zastępuje się odesłania do załączników do decyzji 2009/750 odesłaniami do ww. aktów wykonawczych). Dodatkowo, urządzenia pokładowe EETS, które również zaliczają się do składników interoperacyjności EETS, muszą spełniać wymagania określone w </w:t>
      </w:r>
      <w:r w:rsidR="001F7AC9" w:rsidRPr="001F7AC9">
        <w:rPr>
          <w:rFonts w:ascii="Times New Roman" w:hAnsi="Times New Roman" w:cs="Times New Roman"/>
          <w:bCs/>
          <w:szCs w:val="24"/>
        </w:rPr>
        <w:t>dziale VI rozdziale 3 ustawy z dnia 16 lipca 2004 r. - Prawo telekomunikacyjne</w:t>
      </w:r>
      <w:r>
        <w:rPr>
          <w:rFonts w:ascii="Times New Roman" w:hAnsi="Times New Roman" w:cs="Times New Roman"/>
          <w:bCs/>
          <w:szCs w:val="24"/>
        </w:rPr>
        <w:t>. W przedmiotowym zakresie projektowana regulacja dokonuje wdrożenia art. 5 ust. 4 Dyrektywy.</w:t>
      </w:r>
    </w:p>
    <w:p w14:paraId="3207EA93" w14:textId="5C26539E" w:rsidR="00CE43DB" w:rsidRDefault="00CE43DB" w:rsidP="001F7AC9">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Oprócz tego istotniejsze zmiany zostały wprowadzone w dodawanych ust. 7 i 8</w:t>
      </w:r>
      <w:r w:rsidR="00F76EBF">
        <w:rPr>
          <w:rFonts w:ascii="Times New Roman" w:hAnsi="Times New Roman" w:cs="Times New Roman"/>
          <w:bCs/>
          <w:szCs w:val="24"/>
        </w:rPr>
        <w:t xml:space="preserve"> omawianego przepisu, które stanowią implementację art. 15 ust. 3 Dyrektywy.</w:t>
      </w:r>
    </w:p>
    <w:p w14:paraId="778F1723" w14:textId="0675D557" w:rsidR="00F76EBF" w:rsidRDefault="008A1359" w:rsidP="00F76EBF">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28) </w:t>
      </w:r>
      <w:r w:rsidR="00F76EBF">
        <w:rPr>
          <w:rFonts w:ascii="Times New Roman" w:hAnsi="Times New Roman" w:cs="Times New Roman"/>
          <w:b/>
          <w:szCs w:val="24"/>
        </w:rPr>
        <w:t>art. 16xa</w:t>
      </w:r>
    </w:p>
    <w:p w14:paraId="1E38D1CD" w14:textId="26505987" w:rsidR="00732351" w:rsidRPr="005B43F4" w:rsidRDefault="00236E43" w:rsidP="00236E43">
      <w:pPr>
        <w:pStyle w:val="ARTartustawynprozporzdzenia"/>
        <w:spacing w:after="120" w:line="240" w:lineRule="atLeast"/>
        <w:ind w:firstLine="0"/>
      </w:pPr>
      <w:r w:rsidRPr="00236E43">
        <w:rPr>
          <w:rFonts w:ascii="Times New Roman" w:hAnsi="Times New Roman" w:cs="Times New Roman"/>
          <w:szCs w:val="24"/>
        </w:rPr>
        <w:lastRenderedPageBreak/>
        <w:t xml:space="preserve">W kolejnym dodawanym w ustawie o drogach publicznych przepisie – art. 16xa – dokonuje się implementacji szeregu przepisów </w:t>
      </w:r>
      <w:r>
        <w:rPr>
          <w:rFonts w:ascii="Times New Roman" w:hAnsi="Times New Roman" w:cs="Times New Roman"/>
          <w:szCs w:val="24"/>
        </w:rPr>
        <w:t xml:space="preserve">regulujących zasady przeprowadzania procedury akredytującej, podczas której weryfikowana jest zdolność współpracy składników interoperacyjności EETS posiadanych przez dostawcę z EETS z systemem elektronicznego poboru opłat stosowanym na obszarze EETS. Zakończenie tej procedury pozytywnym wynikiem jest warunkiem sine qua non dla podjęcia dalszych czynności zmierzających do zawarcia umowy o dostęp do obszaru EETS, a wiec dopuszczenia dostawcy EETS do świadczenia usługi EETS na tym obszarze. Powyższa kwestia uregulowana jest w ust. 1 nowego przepisu, co jednocześnie stanowi wdrożenie art. 2 pkt 20 Dyrektywy, zgodnie z którym  </w:t>
      </w:r>
      <w:r w:rsidRPr="00236E43">
        <w:rPr>
          <w:rFonts w:ascii="Times New Roman" w:hAnsi="Times New Roman" w:cs="Times New Roman"/>
          <w:szCs w:val="24"/>
        </w:rPr>
        <w:t>„akredytacja” oznacza proces określony przez podmiot pobierający opłaty i przez niego zarządzany, przez który dostawca EETS musi przejść przed uzyskaniem zezwolenia na świadczen</w:t>
      </w:r>
      <w:r>
        <w:rPr>
          <w:rFonts w:ascii="Times New Roman" w:hAnsi="Times New Roman" w:cs="Times New Roman"/>
          <w:szCs w:val="24"/>
        </w:rPr>
        <w:t>ie usługi EETS na obszarze EETS.</w:t>
      </w:r>
      <w:r w:rsidR="00732351">
        <w:rPr>
          <w:rFonts w:ascii="Times New Roman" w:hAnsi="Times New Roman" w:cs="Times New Roman"/>
          <w:szCs w:val="24"/>
        </w:rPr>
        <w:t xml:space="preserve"> Przy czym projektowany art. 16xa ust. 1 doprecyzowuje, że </w:t>
      </w:r>
      <w:r w:rsidR="00732351">
        <w:rPr>
          <w:rStyle w:val="PKpogrubieniekursywa"/>
          <w:b w:val="0"/>
          <w:i w:val="0"/>
        </w:rPr>
        <w:t>p</w:t>
      </w:r>
      <w:r w:rsidR="00732351" w:rsidRPr="00732351">
        <w:rPr>
          <w:rStyle w:val="PKpogrubieniekursywa"/>
          <w:b w:val="0"/>
          <w:i w:val="0"/>
        </w:rPr>
        <w:t xml:space="preserve">rocedura akredytacyjna jest przeprowadzana: </w:t>
      </w:r>
      <w:r w:rsidR="00732351" w:rsidRPr="00235247">
        <w:rPr>
          <w:rStyle w:val="PKpogrubieniekursywa"/>
          <w:b w:val="0"/>
          <w:i w:val="0"/>
        </w:rPr>
        <w:t>przed zawarciem</w:t>
      </w:r>
      <w:r w:rsidR="00732351" w:rsidRPr="00732351">
        <w:t xml:space="preserve"> umowy dotyczącej obszaru EETS na warunkach określonych w odrębnej umowie zawieranej przez dostawcę EETS z krajowym podmiotem pobierającym opłaty na obszarze EETS</w:t>
      </w:r>
      <w:r w:rsidR="00732351">
        <w:t xml:space="preserve"> albo po zawarciu umowy dotyczącej obszaru EETS na warunkach określonych w tej umowie. Jeżeli procedura akredytacyjna jest przeprowadzana przed zawarciem umowy dotyczącej obszaru EETS, wówczas ta umowa może być zawarta pod warunkiem zakończenia procedury akredytacyjnej wynikiem pozytywnym. Zaś w 2 przypadku zakończenie procedury akredytacyjnej wynikiem negatywnym skutkuje wygaśnięciem z mocy prawa umowy dotyczącej obszaru EETS.  </w:t>
      </w:r>
    </w:p>
    <w:p w14:paraId="02A76743" w14:textId="78AECD9F" w:rsidR="00F76EBF" w:rsidRPr="002512B9" w:rsidRDefault="002512B9" w:rsidP="00F76EB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Z kolei w celu implementacji art. 6 ust. 2 zdanie pierwsze i ust. 8 Dyrektywy, w ust. 2 wskazuje się jednoznacznie, że kr</w:t>
      </w:r>
      <w:r w:rsidR="00F76EBF" w:rsidRPr="00F76EBF">
        <w:rPr>
          <w:rFonts w:ascii="Times New Roman" w:hAnsi="Times New Roman" w:cs="Times New Roman"/>
          <w:szCs w:val="24"/>
        </w:rPr>
        <w:t xml:space="preserve">ajowy podmiot pobierający opłaty na obszarze EETS ustala jedną procedurę akredytującą dla wszystkich dostawców EETS i </w:t>
      </w:r>
      <w:r w:rsidR="00732351">
        <w:rPr>
          <w:rFonts w:ascii="Times New Roman" w:hAnsi="Times New Roman" w:cs="Times New Roman"/>
          <w:szCs w:val="24"/>
        </w:rPr>
        <w:t>koordynuje</w:t>
      </w:r>
      <w:r w:rsidR="00732351" w:rsidRPr="00F76EBF">
        <w:rPr>
          <w:rFonts w:ascii="Times New Roman" w:hAnsi="Times New Roman" w:cs="Times New Roman"/>
          <w:szCs w:val="24"/>
        </w:rPr>
        <w:t xml:space="preserve"> </w:t>
      </w:r>
      <w:r w:rsidR="00F76EBF" w:rsidRPr="00F76EBF">
        <w:rPr>
          <w:rFonts w:ascii="Times New Roman" w:hAnsi="Times New Roman" w:cs="Times New Roman"/>
          <w:szCs w:val="24"/>
        </w:rPr>
        <w:t>jej przeprowadzenie, mając na względzie</w:t>
      </w:r>
      <w:r w:rsidR="00F76EBF" w:rsidRPr="00F76EBF">
        <w:rPr>
          <w:rFonts w:ascii="Times New Roman" w:hAnsi="Times New Roman" w:cs="Times New Roman"/>
          <w:bCs/>
          <w:szCs w:val="24"/>
        </w:rPr>
        <w:t xml:space="preserve"> konieczność niedyskryminacyjnego traktowania dostawców EETS w tym zakresie</w:t>
      </w:r>
      <w:r>
        <w:rPr>
          <w:rFonts w:ascii="Times New Roman" w:hAnsi="Times New Roman" w:cs="Times New Roman"/>
          <w:bCs/>
          <w:szCs w:val="24"/>
        </w:rPr>
        <w:t xml:space="preserve">. Dodatkowo, wskazuje się, że ww. podmiot musi przy przeprowadzaniu procedury akredytującej stosować </w:t>
      </w:r>
      <w:r w:rsidR="00F76EBF" w:rsidRPr="00F76EBF">
        <w:rPr>
          <w:rFonts w:ascii="Times New Roman" w:hAnsi="Times New Roman" w:cs="Times New Roman"/>
          <w:bCs/>
          <w:szCs w:val="24"/>
        </w:rPr>
        <w:t xml:space="preserve">przepisy aktu wykonawczego wydanego przez Komisję Europejską na podstawie art. 6 ust. 9 </w:t>
      </w:r>
      <w:r>
        <w:rPr>
          <w:rFonts w:ascii="Times New Roman" w:hAnsi="Times New Roman" w:cs="Times New Roman"/>
          <w:bCs/>
          <w:szCs w:val="24"/>
        </w:rPr>
        <w:t xml:space="preserve">Dyrektywy, </w:t>
      </w:r>
      <w:r w:rsidR="00F76EBF" w:rsidRPr="00F76EBF">
        <w:rPr>
          <w:rFonts w:ascii="Times New Roman" w:hAnsi="Times New Roman" w:cs="Times New Roman"/>
          <w:bCs/>
          <w:szCs w:val="24"/>
        </w:rPr>
        <w:t>w zakresie, w jakim akt ten określa procedurę akredytacji dostawców EETS.</w:t>
      </w:r>
    </w:p>
    <w:p w14:paraId="4B674C52" w14:textId="77777777" w:rsidR="00B90CFE" w:rsidRDefault="002512B9" w:rsidP="00F76EB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Kolejne przepisy stwarzają ramy współpracy pomiędzy </w:t>
      </w:r>
      <w:r w:rsidRPr="002512B9">
        <w:rPr>
          <w:rFonts w:ascii="Times New Roman" w:hAnsi="Times New Roman" w:cs="Times New Roman"/>
          <w:szCs w:val="24"/>
        </w:rPr>
        <w:t>krajowy</w:t>
      </w:r>
      <w:r>
        <w:rPr>
          <w:rFonts w:ascii="Times New Roman" w:hAnsi="Times New Roman" w:cs="Times New Roman"/>
          <w:szCs w:val="24"/>
        </w:rPr>
        <w:t>mi</w:t>
      </w:r>
      <w:r w:rsidRPr="002512B9">
        <w:rPr>
          <w:rFonts w:ascii="Times New Roman" w:hAnsi="Times New Roman" w:cs="Times New Roman"/>
          <w:szCs w:val="24"/>
        </w:rPr>
        <w:t xml:space="preserve"> podmiot</w:t>
      </w:r>
      <w:r>
        <w:rPr>
          <w:rFonts w:ascii="Times New Roman" w:hAnsi="Times New Roman" w:cs="Times New Roman"/>
          <w:szCs w:val="24"/>
        </w:rPr>
        <w:t>ami</w:t>
      </w:r>
      <w:r w:rsidRPr="002512B9">
        <w:rPr>
          <w:rFonts w:ascii="Times New Roman" w:hAnsi="Times New Roman" w:cs="Times New Roman"/>
          <w:szCs w:val="24"/>
        </w:rPr>
        <w:t xml:space="preserve"> pobierający</w:t>
      </w:r>
      <w:r>
        <w:rPr>
          <w:rFonts w:ascii="Times New Roman" w:hAnsi="Times New Roman" w:cs="Times New Roman"/>
          <w:szCs w:val="24"/>
        </w:rPr>
        <w:t>mi</w:t>
      </w:r>
      <w:r w:rsidRPr="002512B9">
        <w:rPr>
          <w:rFonts w:ascii="Times New Roman" w:hAnsi="Times New Roman" w:cs="Times New Roman"/>
          <w:szCs w:val="24"/>
        </w:rPr>
        <w:t xml:space="preserve"> </w:t>
      </w:r>
      <w:r>
        <w:rPr>
          <w:rFonts w:ascii="Times New Roman" w:hAnsi="Times New Roman" w:cs="Times New Roman"/>
          <w:szCs w:val="24"/>
        </w:rPr>
        <w:t xml:space="preserve"> opłaty na obszarach</w:t>
      </w:r>
      <w:r w:rsidRPr="002512B9">
        <w:rPr>
          <w:rFonts w:ascii="Times New Roman" w:hAnsi="Times New Roman" w:cs="Times New Roman"/>
          <w:szCs w:val="24"/>
        </w:rPr>
        <w:t xml:space="preserve"> EETS</w:t>
      </w:r>
      <w:r>
        <w:rPr>
          <w:rFonts w:ascii="Times New Roman" w:hAnsi="Times New Roman" w:cs="Times New Roman"/>
          <w:szCs w:val="24"/>
        </w:rPr>
        <w:t xml:space="preserve"> a dostawcami EETS w sytuacji, gdy planowane jest wdrożenie nowego systemu elektronicznego poboru opłat albo wprowadzenie istotnych zmian w istniejącym już systemie. Regulacje te mają na celu zapewnienie by dostawcy EETS mieli możliwość świadczenia usługi EETS już od pierwszego dnia funkcjonowania nowego systemu albo wdrożenia zmiany w działającym już systemie poboru opłat. </w:t>
      </w:r>
    </w:p>
    <w:p w14:paraId="67120344" w14:textId="47F89B96" w:rsidR="00F76EBF" w:rsidRDefault="002512B9" w:rsidP="00F76EB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celu wdrożenia art. 6 ust. 2 i art. 15 ust. 1 </w:t>
      </w:r>
      <w:r w:rsidR="000123D6">
        <w:rPr>
          <w:rFonts w:ascii="Times New Roman" w:hAnsi="Times New Roman" w:cs="Times New Roman"/>
          <w:szCs w:val="24"/>
        </w:rPr>
        <w:t xml:space="preserve">akapit pierwszy </w:t>
      </w:r>
      <w:r>
        <w:rPr>
          <w:rFonts w:ascii="Times New Roman" w:hAnsi="Times New Roman" w:cs="Times New Roman"/>
          <w:szCs w:val="24"/>
        </w:rPr>
        <w:t xml:space="preserve">Dyrektywy w projektowanym ust. 3 nakłada się na podmiot pobierający opłaty planujący wdrożyć system poboru opłat podlegający przepisom Dyrektywy obowiązek </w:t>
      </w:r>
      <w:r w:rsidR="00F76EBF" w:rsidRPr="00F76EBF">
        <w:rPr>
          <w:rFonts w:ascii="Times New Roman" w:hAnsi="Times New Roman" w:cs="Times New Roman"/>
          <w:szCs w:val="24"/>
        </w:rPr>
        <w:t>n</w:t>
      </w:r>
      <w:r>
        <w:rPr>
          <w:rFonts w:ascii="Times New Roman" w:hAnsi="Times New Roman" w:cs="Times New Roman"/>
          <w:szCs w:val="24"/>
        </w:rPr>
        <w:t>iezwłocznego</w:t>
      </w:r>
      <w:r w:rsidRPr="002512B9">
        <w:rPr>
          <w:rFonts w:ascii="Times New Roman" w:hAnsi="Times New Roman" w:cs="Times New Roman"/>
          <w:szCs w:val="24"/>
        </w:rPr>
        <w:t xml:space="preserve"> </w:t>
      </w:r>
      <w:r>
        <w:rPr>
          <w:rFonts w:ascii="Times New Roman" w:hAnsi="Times New Roman" w:cs="Times New Roman"/>
          <w:szCs w:val="24"/>
        </w:rPr>
        <w:t>zamieszczenia</w:t>
      </w:r>
      <w:r w:rsidRPr="00F76EBF">
        <w:rPr>
          <w:rFonts w:ascii="Times New Roman" w:hAnsi="Times New Roman" w:cs="Times New Roman"/>
          <w:szCs w:val="24"/>
        </w:rPr>
        <w:t xml:space="preserve"> na swojej stronie internetowej </w:t>
      </w:r>
      <w:r>
        <w:rPr>
          <w:rFonts w:ascii="Times New Roman" w:hAnsi="Times New Roman" w:cs="Times New Roman"/>
          <w:szCs w:val="24"/>
        </w:rPr>
        <w:t>informacji</w:t>
      </w:r>
      <w:r w:rsidRPr="00F76EBF">
        <w:rPr>
          <w:rFonts w:ascii="Times New Roman" w:hAnsi="Times New Roman" w:cs="Times New Roman"/>
          <w:szCs w:val="24"/>
        </w:rPr>
        <w:t xml:space="preserve"> o obszarze EETS</w:t>
      </w:r>
      <w:r w:rsidR="00B90CFE">
        <w:rPr>
          <w:rFonts w:ascii="Times New Roman" w:hAnsi="Times New Roman" w:cs="Times New Roman"/>
          <w:szCs w:val="24"/>
        </w:rPr>
        <w:t xml:space="preserve">, po </w:t>
      </w:r>
      <w:r w:rsidR="00F76EBF" w:rsidRPr="00F76EBF">
        <w:rPr>
          <w:rFonts w:ascii="Times New Roman" w:hAnsi="Times New Roman" w:cs="Times New Roman"/>
          <w:szCs w:val="24"/>
        </w:rPr>
        <w:t>rozpoczęciu p</w:t>
      </w:r>
      <w:r w:rsidR="00B90CFE">
        <w:rPr>
          <w:rFonts w:ascii="Times New Roman" w:hAnsi="Times New Roman" w:cs="Times New Roman"/>
          <w:szCs w:val="24"/>
        </w:rPr>
        <w:t xml:space="preserve">rac nad wdrożeniem tego systemu. Przedmiotowa informacja powinna w szczególności zawierać </w:t>
      </w:r>
      <w:r w:rsidR="00F76EBF" w:rsidRPr="00F76EBF">
        <w:rPr>
          <w:rFonts w:ascii="Times New Roman" w:hAnsi="Times New Roman" w:cs="Times New Roman"/>
          <w:bCs/>
          <w:szCs w:val="24"/>
        </w:rPr>
        <w:t xml:space="preserve">informację o planowanym terminie wdrożenia elektronicznego </w:t>
      </w:r>
      <w:r w:rsidR="00B90CFE">
        <w:rPr>
          <w:rFonts w:ascii="Times New Roman" w:hAnsi="Times New Roman" w:cs="Times New Roman"/>
          <w:bCs/>
          <w:szCs w:val="24"/>
        </w:rPr>
        <w:t xml:space="preserve">systemu poboru opłat oraz opisywać w </w:t>
      </w:r>
      <w:r w:rsidR="00F76EBF" w:rsidRPr="00F76EBF">
        <w:rPr>
          <w:rFonts w:ascii="Times New Roman" w:hAnsi="Times New Roman" w:cs="Times New Roman"/>
          <w:bCs/>
          <w:szCs w:val="24"/>
        </w:rPr>
        <w:t xml:space="preserve">szczegółowy </w:t>
      </w:r>
      <w:r w:rsidR="00B90CFE">
        <w:rPr>
          <w:rFonts w:ascii="Times New Roman" w:hAnsi="Times New Roman" w:cs="Times New Roman"/>
          <w:bCs/>
          <w:szCs w:val="24"/>
        </w:rPr>
        <w:t xml:space="preserve">sposób </w:t>
      </w:r>
      <w:r w:rsidR="00F76EBF" w:rsidRPr="00F76EBF">
        <w:rPr>
          <w:rFonts w:ascii="Times New Roman" w:hAnsi="Times New Roman" w:cs="Times New Roman"/>
          <w:bCs/>
          <w:szCs w:val="24"/>
        </w:rPr>
        <w:t>harmonogram przeprowadzenia procedury akredytującej.</w:t>
      </w:r>
      <w:r w:rsidR="00B90CFE">
        <w:rPr>
          <w:rFonts w:ascii="Times New Roman" w:hAnsi="Times New Roman" w:cs="Times New Roman"/>
          <w:bCs/>
          <w:szCs w:val="24"/>
        </w:rPr>
        <w:t xml:space="preserve"> Jednocześnie, uwzględniając ww. przepisy Dyrektywy, podmiot pobierający opłaty u</w:t>
      </w:r>
      <w:r w:rsidR="00F76EBF" w:rsidRPr="00F76EBF">
        <w:rPr>
          <w:rFonts w:ascii="Times New Roman" w:hAnsi="Times New Roman" w:cs="Times New Roman"/>
          <w:szCs w:val="24"/>
        </w:rPr>
        <w:t xml:space="preserve">stalając i aktualizując harmonogram przeprowadzenia procedury akredytującej </w:t>
      </w:r>
      <w:r w:rsidR="00B90CFE">
        <w:rPr>
          <w:rFonts w:ascii="Times New Roman" w:hAnsi="Times New Roman" w:cs="Times New Roman"/>
          <w:szCs w:val="24"/>
        </w:rPr>
        <w:t>jest zobowiązany</w:t>
      </w:r>
      <w:r w:rsidR="00F76EBF" w:rsidRPr="00F76EBF">
        <w:rPr>
          <w:rFonts w:ascii="Times New Roman" w:hAnsi="Times New Roman" w:cs="Times New Roman"/>
          <w:szCs w:val="24"/>
        </w:rPr>
        <w:t xml:space="preserve"> </w:t>
      </w:r>
      <w:r w:rsidR="00B90CFE">
        <w:rPr>
          <w:rFonts w:ascii="Times New Roman" w:hAnsi="Times New Roman" w:cs="Times New Roman"/>
          <w:szCs w:val="24"/>
        </w:rPr>
        <w:t>określić</w:t>
      </w:r>
      <w:r w:rsidR="00F76EBF" w:rsidRPr="00F76EBF">
        <w:rPr>
          <w:rFonts w:ascii="Times New Roman" w:hAnsi="Times New Roman" w:cs="Times New Roman"/>
          <w:szCs w:val="24"/>
        </w:rPr>
        <w:t xml:space="preserve"> poszczególne czynności tej procedury i terminy ich przeprowadzenia w taki sposób </w:t>
      </w:r>
      <w:r w:rsidR="00B90CFE">
        <w:rPr>
          <w:rFonts w:ascii="Times New Roman" w:hAnsi="Times New Roman" w:cs="Times New Roman"/>
          <w:szCs w:val="24"/>
        </w:rPr>
        <w:t>a</w:t>
      </w:r>
      <w:r w:rsidR="00F76EBF" w:rsidRPr="00F76EBF">
        <w:rPr>
          <w:rFonts w:ascii="Times New Roman" w:hAnsi="Times New Roman" w:cs="Times New Roman"/>
          <w:szCs w:val="24"/>
        </w:rPr>
        <w:t>by procedura ta mogła się zakończyć nie później niż na miesiąc przed dniem wdrożeniem</w:t>
      </w:r>
      <w:r w:rsidR="00B90CFE">
        <w:rPr>
          <w:rFonts w:ascii="Times New Roman" w:hAnsi="Times New Roman" w:cs="Times New Roman"/>
          <w:szCs w:val="24"/>
        </w:rPr>
        <w:t xml:space="preserve"> nowego</w:t>
      </w:r>
      <w:r w:rsidR="00F76EBF" w:rsidRPr="00F76EBF">
        <w:rPr>
          <w:rFonts w:ascii="Times New Roman" w:hAnsi="Times New Roman" w:cs="Times New Roman"/>
          <w:szCs w:val="24"/>
        </w:rPr>
        <w:t xml:space="preserve"> elektronicznego systemu poboru opłat.</w:t>
      </w:r>
      <w:r w:rsidR="00B90CFE">
        <w:rPr>
          <w:rFonts w:ascii="Times New Roman" w:hAnsi="Times New Roman" w:cs="Times New Roman"/>
          <w:szCs w:val="24"/>
        </w:rPr>
        <w:t xml:space="preserve"> Oznacza to, że ww. podmiot musi pod</w:t>
      </w:r>
      <w:r w:rsidR="00F76EBF" w:rsidRPr="00F76EBF">
        <w:rPr>
          <w:rFonts w:ascii="Times New Roman" w:hAnsi="Times New Roman" w:cs="Times New Roman"/>
          <w:szCs w:val="24"/>
        </w:rPr>
        <w:t>j</w:t>
      </w:r>
      <w:r w:rsidR="00B90CFE">
        <w:rPr>
          <w:rFonts w:ascii="Times New Roman" w:hAnsi="Times New Roman" w:cs="Times New Roman"/>
          <w:szCs w:val="24"/>
        </w:rPr>
        <w:t>ąć</w:t>
      </w:r>
      <w:r w:rsidR="00F76EBF" w:rsidRPr="00F76EBF">
        <w:rPr>
          <w:rFonts w:ascii="Times New Roman" w:hAnsi="Times New Roman" w:cs="Times New Roman"/>
          <w:szCs w:val="24"/>
        </w:rPr>
        <w:t xml:space="preserve"> niezbędne czynności w celu zakończenia procedury akredytującej w terminie określonym w harmonogramie przeprowadzenia tej procedury.</w:t>
      </w:r>
      <w:r w:rsidR="00B90CFE">
        <w:rPr>
          <w:rFonts w:ascii="Times New Roman" w:hAnsi="Times New Roman" w:cs="Times New Roman"/>
          <w:szCs w:val="24"/>
        </w:rPr>
        <w:t xml:space="preserve"> Niemniej podmiot pobierający opłaty nie może być </w:t>
      </w:r>
      <w:r w:rsidR="00B90CFE">
        <w:rPr>
          <w:rFonts w:ascii="Times New Roman" w:hAnsi="Times New Roman" w:cs="Times New Roman"/>
          <w:szCs w:val="24"/>
        </w:rPr>
        <w:lastRenderedPageBreak/>
        <w:t xml:space="preserve">odpowiedzialny za wszystkie okoliczności, które mogą mieć wpływ na terminowość prowadzonej procedury. Do takich przypadków niewątpliwie należą siła wyższa czy nieprawidłowe działania lub zaniechania dostawcy EETS. W takich przypadku podmiot pobierający opłaty nie </w:t>
      </w:r>
      <w:r w:rsidR="00F76EBF" w:rsidRPr="00F76EBF">
        <w:rPr>
          <w:rFonts w:ascii="Times New Roman" w:hAnsi="Times New Roman" w:cs="Times New Roman"/>
          <w:szCs w:val="24"/>
        </w:rPr>
        <w:t>odpowiada za zwłokę lub opóźnienie</w:t>
      </w:r>
      <w:r w:rsidR="00B90CFE">
        <w:rPr>
          <w:rFonts w:ascii="Times New Roman" w:hAnsi="Times New Roman" w:cs="Times New Roman"/>
          <w:szCs w:val="24"/>
        </w:rPr>
        <w:t xml:space="preserve"> w realizacji</w:t>
      </w:r>
      <w:r w:rsidR="00F76EBF" w:rsidRPr="00F76EBF">
        <w:rPr>
          <w:rFonts w:ascii="Times New Roman" w:hAnsi="Times New Roman" w:cs="Times New Roman"/>
          <w:szCs w:val="24"/>
        </w:rPr>
        <w:t xml:space="preserve"> harmonogramu przeprowadzenia procedury akredytującej</w:t>
      </w:r>
      <w:r w:rsidR="00B90CFE">
        <w:rPr>
          <w:rFonts w:ascii="Times New Roman" w:hAnsi="Times New Roman" w:cs="Times New Roman"/>
          <w:szCs w:val="24"/>
        </w:rPr>
        <w:t>.</w:t>
      </w:r>
    </w:p>
    <w:p w14:paraId="5296DDE8" w14:textId="0988452D" w:rsidR="00F76EBF" w:rsidRPr="00654970" w:rsidRDefault="00B90CFE" w:rsidP="00F76EB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przypadku istotnych zmian wprowadzanych w już funkcjonujących elektronicznych systemach poboru opłat konieczne jest wdrożenie art. 2 pkt 18 i 19 (definicje „zaplecza administracyjnego” i „systemu istotnie zmienionego”) oraz art.</w:t>
      </w:r>
      <w:r w:rsidR="000123D6">
        <w:rPr>
          <w:rFonts w:ascii="Times New Roman" w:hAnsi="Times New Roman" w:cs="Times New Roman"/>
          <w:szCs w:val="24"/>
        </w:rPr>
        <w:t xml:space="preserve"> 15 ust. 1 akapit drugi</w:t>
      </w:r>
      <w:r>
        <w:rPr>
          <w:rFonts w:ascii="Times New Roman" w:hAnsi="Times New Roman" w:cs="Times New Roman"/>
          <w:szCs w:val="24"/>
        </w:rPr>
        <w:t xml:space="preserve">. W związku z powyższym należy w rzeczonej regulacji doprecyzować w jaki sposób rozumie się istotną zmianę w systemie – jest to taka zmiana systemu, która oznacza konieczność </w:t>
      </w:r>
      <w:r w:rsidRPr="00B90CFE">
        <w:rPr>
          <w:rFonts w:ascii="Times New Roman" w:hAnsi="Times New Roman" w:cs="Times New Roman"/>
          <w:szCs w:val="24"/>
        </w:rPr>
        <w:t xml:space="preserve">zmodyfikowania używanych przez </w:t>
      </w:r>
      <w:r>
        <w:rPr>
          <w:rFonts w:ascii="Times New Roman" w:hAnsi="Times New Roman" w:cs="Times New Roman"/>
          <w:szCs w:val="24"/>
        </w:rPr>
        <w:t>dostawcę EETS</w:t>
      </w:r>
      <w:r w:rsidRPr="00B90CFE">
        <w:rPr>
          <w:rFonts w:ascii="Times New Roman" w:hAnsi="Times New Roman" w:cs="Times New Roman"/>
          <w:szCs w:val="24"/>
        </w:rPr>
        <w:t xml:space="preserve"> składników interoperacyjności EETS</w:t>
      </w:r>
      <w:r>
        <w:rPr>
          <w:rFonts w:ascii="Times New Roman" w:hAnsi="Times New Roman" w:cs="Times New Roman"/>
          <w:szCs w:val="24"/>
        </w:rPr>
        <w:t>,</w:t>
      </w:r>
      <w:r w:rsidR="00CD43A4">
        <w:rPr>
          <w:rFonts w:ascii="Times New Roman" w:hAnsi="Times New Roman" w:cs="Times New Roman"/>
          <w:szCs w:val="24"/>
        </w:rPr>
        <w:t xml:space="preserve"> </w:t>
      </w:r>
      <w:r w:rsidR="00654970" w:rsidRPr="00654970">
        <w:rPr>
          <w:rFonts w:ascii="Times New Roman" w:hAnsi="Times New Roman" w:cs="Times New Roman"/>
          <w:szCs w:val="24"/>
        </w:rPr>
        <w:t xml:space="preserve">na skutek czego konieczne jest ponowne przeprowadzenie </w:t>
      </w:r>
      <w:r w:rsidR="00654970">
        <w:rPr>
          <w:rFonts w:ascii="Times New Roman" w:hAnsi="Times New Roman" w:cs="Times New Roman"/>
          <w:szCs w:val="24"/>
        </w:rPr>
        <w:t>procedury akredytacyjnej. W</w:t>
      </w:r>
      <w:r w:rsidR="00F76EBF" w:rsidRPr="00F76EBF">
        <w:rPr>
          <w:rFonts w:ascii="Times New Roman" w:hAnsi="Times New Roman" w:cs="Times New Roman"/>
          <w:szCs w:val="24"/>
        </w:rPr>
        <w:t xml:space="preserve"> szczególności </w:t>
      </w:r>
      <w:r w:rsidR="00654970">
        <w:rPr>
          <w:rFonts w:ascii="Times New Roman" w:hAnsi="Times New Roman" w:cs="Times New Roman"/>
          <w:szCs w:val="24"/>
        </w:rPr>
        <w:t xml:space="preserve">mowa jest tu o przypadkach, w których zaistnieje konieczność </w:t>
      </w:r>
      <w:r w:rsidR="00F76EBF" w:rsidRPr="00F76EBF">
        <w:rPr>
          <w:rFonts w:ascii="Times New Roman" w:hAnsi="Times New Roman" w:cs="Times New Roman"/>
          <w:szCs w:val="24"/>
        </w:rPr>
        <w:t xml:space="preserve">przeprogramowania lub dostosowania interfejsów systemu elektronicznego </w:t>
      </w:r>
      <w:r w:rsidR="00654970">
        <w:rPr>
          <w:rFonts w:ascii="Times New Roman" w:hAnsi="Times New Roman" w:cs="Times New Roman"/>
          <w:szCs w:val="24"/>
        </w:rPr>
        <w:t xml:space="preserve">dostawców EETS, </w:t>
      </w:r>
      <w:r w:rsidR="00F76EBF" w:rsidRPr="00F76EBF">
        <w:rPr>
          <w:rFonts w:ascii="Times New Roman" w:hAnsi="Times New Roman" w:cs="Times New Roman"/>
          <w:szCs w:val="24"/>
        </w:rPr>
        <w:t>używanego do gromadzenia, przetwarzania i przesyłania informacji w ramach systemu elektronicznego poboru opłat</w:t>
      </w:r>
      <w:r w:rsidR="00654970">
        <w:rPr>
          <w:rFonts w:ascii="Times New Roman" w:hAnsi="Times New Roman" w:cs="Times New Roman"/>
          <w:szCs w:val="24"/>
        </w:rPr>
        <w:t>. W opisanym przypadku podmiot pobierający opłaty</w:t>
      </w:r>
      <w:r w:rsidR="00F76EBF" w:rsidRPr="00F76EBF">
        <w:rPr>
          <w:rFonts w:ascii="Times New Roman" w:hAnsi="Times New Roman" w:cs="Times New Roman"/>
          <w:szCs w:val="24"/>
        </w:rPr>
        <w:t xml:space="preserve"> niezwłocznie po rozpoczęciu prac nad wdrożeniem </w:t>
      </w:r>
      <w:r w:rsidR="00654970">
        <w:rPr>
          <w:rFonts w:ascii="Times New Roman" w:hAnsi="Times New Roman" w:cs="Times New Roman"/>
          <w:szCs w:val="24"/>
        </w:rPr>
        <w:t>istotnej</w:t>
      </w:r>
      <w:r w:rsidR="00F76EBF" w:rsidRPr="00F76EBF">
        <w:rPr>
          <w:rFonts w:ascii="Times New Roman" w:hAnsi="Times New Roman" w:cs="Times New Roman"/>
          <w:szCs w:val="24"/>
        </w:rPr>
        <w:t xml:space="preserve"> zmiany </w:t>
      </w:r>
      <w:r w:rsidR="00654970">
        <w:rPr>
          <w:rFonts w:ascii="Times New Roman" w:hAnsi="Times New Roman" w:cs="Times New Roman"/>
          <w:szCs w:val="24"/>
        </w:rPr>
        <w:t xml:space="preserve">w systemie </w:t>
      </w:r>
      <w:r w:rsidR="00F76EBF" w:rsidRPr="00F76EBF">
        <w:rPr>
          <w:rFonts w:ascii="Times New Roman" w:hAnsi="Times New Roman" w:cs="Times New Roman"/>
          <w:szCs w:val="24"/>
        </w:rPr>
        <w:t>dokonuje aktualizacji informacji o obszarze EETS poprzez</w:t>
      </w:r>
      <w:r w:rsidR="00654970">
        <w:rPr>
          <w:rFonts w:ascii="Times New Roman" w:hAnsi="Times New Roman" w:cs="Times New Roman"/>
          <w:szCs w:val="24"/>
        </w:rPr>
        <w:t xml:space="preserve"> zamieszczenie w niej </w:t>
      </w:r>
      <w:r w:rsidR="00F76EBF" w:rsidRPr="00F76EBF">
        <w:rPr>
          <w:rFonts w:ascii="Times New Roman" w:hAnsi="Times New Roman" w:cs="Times New Roman"/>
          <w:bCs/>
          <w:szCs w:val="24"/>
        </w:rPr>
        <w:t>informacji o planowanym terminie wdrożenia istotnej zmiany elekt</w:t>
      </w:r>
      <w:r w:rsidR="00654970">
        <w:rPr>
          <w:rFonts w:ascii="Times New Roman" w:hAnsi="Times New Roman" w:cs="Times New Roman"/>
          <w:bCs/>
          <w:szCs w:val="24"/>
        </w:rPr>
        <w:t>ronicznego systemu poboru opłat</w:t>
      </w:r>
      <w:r w:rsidR="00F76EBF" w:rsidRPr="00F76EBF">
        <w:rPr>
          <w:rFonts w:ascii="Times New Roman" w:hAnsi="Times New Roman" w:cs="Times New Roman"/>
          <w:bCs/>
          <w:szCs w:val="24"/>
        </w:rPr>
        <w:t xml:space="preserve"> </w:t>
      </w:r>
      <w:r w:rsidR="00654970">
        <w:rPr>
          <w:rFonts w:ascii="Times New Roman" w:hAnsi="Times New Roman" w:cs="Times New Roman"/>
          <w:bCs/>
          <w:szCs w:val="24"/>
        </w:rPr>
        <w:t xml:space="preserve">oraz </w:t>
      </w:r>
      <w:r w:rsidR="00F76EBF" w:rsidRPr="00F76EBF">
        <w:rPr>
          <w:rFonts w:ascii="Times New Roman" w:hAnsi="Times New Roman" w:cs="Times New Roman"/>
          <w:bCs/>
          <w:szCs w:val="24"/>
        </w:rPr>
        <w:t xml:space="preserve">szczegółowego </w:t>
      </w:r>
      <w:r w:rsidR="00654970">
        <w:rPr>
          <w:rFonts w:ascii="Times New Roman" w:hAnsi="Times New Roman" w:cs="Times New Roman"/>
          <w:bCs/>
          <w:szCs w:val="24"/>
        </w:rPr>
        <w:t xml:space="preserve">opisu </w:t>
      </w:r>
      <w:r w:rsidR="00F76EBF" w:rsidRPr="00F76EBF">
        <w:rPr>
          <w:rFonts w:ascii="Times New Roman" w:hAnsi="Times New Roman" w:cs="Times New Roman"/>
          <w:bCs/>
          <w:szCs w:val="24"/>
        </w:rPr>
        <w:t xml:space="preserve">harmonogramu przeprowadzenia </w:t>
      </w:r>
      <w:r w:rsidR="00654970">
        <w:rPr>
          <w:rFonts w:ascii="Times New Roman" w:hAnsi="Times New Roman" w:cs="Times New Roman"/>
          <w:bCs/>
          <w:szCs w:val="24"/>
        </w:rPr>
        <w:t xml:space="preserve">ponownej </w:t>
      </w:r>
      <w:r w:rsidR="00F76EBF" w:rsidRPr="00F76EBF">
        <w:rPr>
          <w:rFonts w:ascii="Times New Roman" w:hAnsi="Times New Roman" w:cs="Times New Roman"/>
          <w:bCs/>
          <w:szCs w:val="24"/>
        </w:rPr>
        <w:t>procedury akredytującej.</w:t>
      </w:r>
      <w:r w:rsidR="00654970">
        <w:rPr>
          <w:rFonts w:ascii="Times New Roman" w:hAnsi="Times New Roman" w:cs="Times New Roman"/>
          <w:bCs/>
          <w:szCs w:val="24"/>
        </w:rPr>
        <w:t xml:space="preserve"> W pozostałym zakresie przedmiotowa regulacja odsyła do stosowania odpowiednich przepisów regulujących procedurę akredytującą na wypadek wdrożenia nowego systemu elektronicznego poboru opłat.</w:t>
      </w:r>
    </w:p>
    <w:p w14:paraId="23C0A345" w14:textId="128DF09D" w:rsidR="000123D6" w:rsidRDefault="008A1359" w:rsidP="000123D6">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29) </w:t>
      </w:r>
      <w:r w:rsidR="000123D6">
        <w:rPr>
          <w:rFonts w:ascii="Times New Roman" w:hAnsi="Times New Roman" w:cs="Times New Roman"/>
          <w:b/>
          <w:szCs w:val="24"/>
        </w:rPr>
        <w:t>art. 16xb</w:t>
      </w:r>
    </w:p>
    <w:p w14:paraId="46176339" w14:textId="6F2380CC" w:rsidR="000123D6" w:rsidRPr="000123D6" w:rsidRDefault="000123D6" w:rsidP="000123D6">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Przedmiotowy przepis stanowi implementację art. 15 ust. 2 Dyrektywy, zgodnie z którym krajowe podmioty pobierające opłaty na obszarach EETS są obowiązane zapewnić środowisko testowe, w którym dostawcy EETS mogą sprawdzić czy posiadane przez nich urządzenie pokładowe EETS może być wykorzystywane do świadczenia usługi EETS na tym obszarze</w:t>
      </w:r>
      <w:r w:rsidR="007E507B">
        <w:rPr>
          <w:rFonts w:ascii="Times New Roman" w:hAnsi="Times New Roman" w:cs="Times New Roman"/>
          <w:szCs w:val="24"/>
        </w:rPr>
        <w:t xml:space="preserve"> (tzw. testy akceptacyjne)</w:t>
      </w:r>
      <w:r>
        <w:rPr>
          <w:rFonts w:ascii="Times New Roman" w:hAnsi="Times New Roman" w:cs="Times New Roman"/>
          <w:szCs w:val="24"/>
        </w:rPr>
        <w:t xml:space="preserve">. W celu doprecyzowania przepisów Dyrektywy i ustalenia podstawowych zasad przeprowadzania ww. testów w omawianej regulacji nakłada się na podmioty pobierające opłaty obowiązek </w:t>
      </w:r>
      <w:r w:rsidRPr="000123D6">
        <w:rPr>
          <w:rFonts w:ascii="Times New Roman" w:hAnsi="Times New Roman" w:cs="Times New Roman"/>
          <w:szCs w:val="24"/>
        </w:rPr>
        <w:t>u</w:t>
      </w:r>
      <w:r>
        <w:rPr>
          <w:rFonts w:ascii="Times New Roman" w:hAnsi="Times New Roman" w:cs="Times New Roman"/>
          <w:szCs w:val="24"/>
        </w:rPr>
        <w:t>dostępnienia</w:t>
      </w:r>
      <w:r w:rsidRPr="000123D6">
        <w:rPr>
          <w:rFonts w:ascii="Times New Roman" w:hAnsi="Times New Roman" w:cs="Times New Roman"/>
          <w:szCs w:val="24"/>
        </w:rPr>
        <w:t xml:space="preserve"> w informacji o obszarze EETS </w:t>
      </w:r>
      <w:r>
        <w:rPr>
          <w:rFonts w:ascii="Times New Roman" w:hAnsi="Times New Roman" w:cs="Times New Roman"/>
          <w:szCs w:val="24"/>
        </w:rPr>
        <w:t>opisu procedury</w:t>
      </w:r>
      <w:r w:rsidRPr="000123D6">
        <w:rPr>
          <w:rFonts w:ascii="Times New Roman" w:hAnsi="Times New Roman" w:cs="Times New Roman"/>
          <w:szCs w:val="24"/>
        </w:rPr>
        <w:t xml:space="preserve"> przeprowadzenia testów akceptacyjnych, w tym opis stosowanej metodyki i warunków </w:t>
      </w:r>
      <w:r>
        <w:rPr>
          <w:rFonts w:ascii="Times New Roman" w:hAnsi="Times New Roman" w:cs="Times New Roman"/>
          <w:szCs w:val="24"/>
        </w:rPr>
        <w:t xml:space="preserve">ich </w:t>
      </w:r>
      <w:r w:rsidRPr="000123D6">
        <w:rPr>
          <w:rFonts w:ascii="Times New Roman" w:hAnsi="Times New Roman" w:cs="Times New Roman"/>
          <w:szCs w:val="24"/>
        </w:rPr>
        <w:t xml:space="preserve">przeprowadzania. </w:t>
      </w:r>
      <w:r w:rsidR="00FD6743">
        <w:rPr>
          <w:rFonts w:ascii="Times New Roman" w:hAnsi="Times New Roman" w:cs="Times New Roman"/>
          <w:szCs w:val="24"/>
        </w:rPr>
        <w:t xml:space="preserve">Z punktu widzenia projektodawcy istotne jest ponadto by w nowelizowanej ustawie wybrzmiał nakaz organizowania rzeczonych testów w taki sposób, by </w:t>
      </w:r>
      <w:r w:rsidRPr="000123D6">
        <w:rPr>
          <w:rFonts w:ascii="Times New Roman" w:hAnsi="Times New Roman" w:cs="Times New Roman"/>
          <w:szCs w:val="24"/>
        </w:rPr>
        <w:t>nie wpływa</w:t>
      </w:r>
      <w:r w:rsidR="00FD6743">
        <w:rPr>
          <w:rFonts w:ascii="Times New Roman" w:hAnsi="Times New Roman" w:cs="Times New Roman"/>
          <w:szCs w:val="24"/>
        </w:rPr>
        <w:t>ły one</w:t>
      </w:r>
      <w:r w:rsidRPr="000123D6">
        <w:rPr>
          <w:rFonts w:ascii="Times New Roman" w:hAnsi="Times New Roman" w:cs="Times New Roman"/>
          <w:szCs w:val="24"/>
        </w:rPr>
        <w:t xml:space="preserve"> na prawidłowość poboru opłat na obszarze EETS.</w:t>
      </w:r>
      <w:r w:rsidR="00FD6743">
        <w:rPr>
          <w:rFonts w:ascii="Times New Roman" w:hAnsi="Times New Roman" w:cs="Times New Roman"/>
          <w:szCs w:val="24"/>
        </w:rPr>
        <w:t xml:space="preserve"> Jednocześnie w celu ustrukturyzowania samej procedury testów w projektowanej ustawie określa się wymogi formalne, jakie powinien spełniać wniosek dostawcy EETS o przeprowadzenie testów akceptacyjnych oraz wystawiane przez podmiot pobierający opłaty, po zakończeniu procedury,  oświadczenie o wyniku testów wraz z raportem podsumowującym ich przebieg. Zgodnie z wdrażanym art. 15 ust. 2 Dyrektywy, ustawa przesądza, że koszty testów akceptacyjnych w każdym przypadku pokrywa zainteresowany dostawca EETS. Szczegółowy tryb przeprowadzenia testów określi umowa zawierana pomiędzy krajowym podmiotem pobierającym opłaty na obszarze EETS a dostawcą EETS</w:t>
      </w:r>
      <w:r w:rsidR="00CB4391">
        <w:rPr>
          <w:rFonts w:ascii="Times New Roman" w:hAnsi="Times New Roman" w:cs="Times New Roman"/>
          <w:szCs w:val="24"/>
        </w:rPr>
        <w:t>, którą może być sama umowa dotyczącą obszaru EETS (np. w przypadku gdy dostawca EETS, który ma już dostęp do danego obszaru EETS chciałby przetestować nowe urządzenie pokładowe).</w:t>
      </w:r>
    </w:p>
    <w:p w14:paraId="7E01B32F" w14:textId="3DD16759" w:rsidR="00CB4391" w:rsidRDefault="008A1359" w:rsidP="00CB4391">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30) </w:t>
      </w:r>
      <w:r w:rsidR="00B54B42">
        <w:rPr>
          <w:rFonts w:ascii="Times New Roman" w:hAnsi="Times New Roman" w:cs="Times New Roman"/>
          <w:b/>
          <w:szCs w:val="24"/>
        </w:rPr>
        <w:t>art. 16</w:t>
      </w:r>
      <w:r w:rsidR="00CB4391">
        <w:rPr>
          <w:rFonts w:ascii="Times New Roman" w:hAnsi="Times New Roman" w:cs="Times New Roman"/>
          <w:b/>
          <w:szCs w:val="24"/>
        </w:rPr>
        <w:t>y</w:t>
      </w:r>
    </w:p>
    <w:p w14:paraId="766877B8" w14:textId="40A298BC" w:rsidR="00732351" w:rsidRPr="00241912" w:rsidRDefault="00B54B42" w:rsidP="00241912">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szCs w:val="24"/>
        </w:rPr>
        <w:t xml:space="preserve">Zmiany w przedmiotowym przepisie stanowią przede wszystkim wdrożenie art. 16 Dyrektywy, z uwzględnieniem krajowych przepisów określających właściwość organów nadzoru rynku w </w:t>
      </w:r>
      <w:r>
        <w:rPr>
          <w:rFonts w:ascii="Times New Roman" w:hAnsi="Times New Roman" w:cs="Times New Roman"/>
          <w:szCs w:val="24"/>
        </w:rPr>
        <w:lastRenderedPageBreak/>
        <w:t xml:space="preserve">rozumieniu przepisów </w:t>
      </w:r>
      <w:r w:rsidR="00241912">
        <w:rPr>
          <w:rFonts w:ascii="Times New Roman" w:hAnsi="Times New Roman" w:cs="Times New Roman"/>
          <w:szCs w:val="24"/>
        </w:rPr>
        <w:t>o systemach oceny zgodności.</w:t>
      </w:r>
      <w:r>
        <w:rPr>
          <w:rFonts w:ascii="Times New Roman" w:hAnsi="Times New Roman" w:cs="Times New Roman"/>
          <w:szCs w:val="24"/>
        </w:rPr>
        <w:t xml:space="preserve"> </w:t>
      </w:r>
      <w:r w:rsidR="00241912">
        <w:rPr>
          <w:rFonts w:ascii="Times New Roman" w:hAnsi="Times New Roman" w:cs="Times New Roman"/>
          <w:szCs w:val="24"/>
        </w:rPr>
        <w:t xml:space="preserve">Przedmiotowe przepisy regulują procedurę ochronną, na wypadek gdyby składniki interoperacyjności EETS </w:t>
      </w:r>
      <w:r w:rsidR="00241912">
        <w:rPr>
          <w:rFonts w:ascii="Times New Roman" w:hAnsi="Times New Roman" w:cs="Times New Roman"/>
          <w:bCs/>
          <w:szCs w:val="24"/>
        </w:rPr>
        <w:t>prawdopodobnie nie spełniały</w:t>
      </w:r>
      <w:r w:rsidR="00241912" w:rsidRPr="00241912">
        <w:rPr>
          <w:rFonts w:ascii="Times New Roman" w:hAnsi="Times New Roman" w:cs="Times New Roman"/>
          <w:bCs/>
          <w:szCs w:val="24"/>
        </w:rPr>
        <w:t xml:space="preserve"> istotnych wymogów przy używani</w:t>
      </w:r>
      <w:r w:rsidR="00241912">
        <w:rPr>
          <w:rFonts w:ascii="Times New Roman" w:hAnsi="Times New Roman" w:cs="Times New Roman"/>
          <w:bCs/>
          <w:szCs w:val="24"/>
        </w:rPr>
        <w:t xml:space="preserve">u ich zgodnie z przeznaczeniem. Na tej podstawie państwo członkowskie może podjąć niezbędne </w:t>
      </w:r>
      <w:r w:rsidR="00241912" w:rsidRPr="00241912">
        <w:rPr>
          <w:rFonts w:ascii="Times New Roman" w:hAnsi="Times New Roman" w:cs="Times New Roman"/>
          <w:bCs/>
          <w:szCs w:val="24"/>
        </w:rPr>
        <w:t xml:space="preserve">kroki w celu ograniczenia zakresu ich stosowania, wprowadzenia zakazu ich stosowania lub </w:t>
      </w:r>
      <w:r w:rsidR="00241912">
        <w:rPr>
          <w:rFonts w:ascii="Times New Roman" w:hAnsi="Times New Roman" w:cs="Times New Roman"/>
          <w:bCs/>
          <w:szCs w:val="24"/>
        </w:rPr>
        <w:t>wycofania ich z rynku, o czym informuje Komisję Europejską.</w:t>
      </w:r>
      <w:r w:rsidR="00241912" w:rsidRPr="00241912">
        <w:rPr>
          <w:rFonts w:ascii="Times New Roman" w:hAnsi="Times New Roman" w:cs="Times New Roman"/>
          <w:bCs/>
          <w:szCs w:val="24"/>
        </w:rPr>
        <w:t xml:space="preserve"> </w:t>
      </w:r>
      <w:r w:rsidR="00241912">
        <w:rPr>
          <w:rFonts w:ascii="Times New Roman" w:hAnsi="Times New Roman" w:cs="Times New Roman"/>
          <w:bCs/>
          <w:szCs w:val="24"/>
        </w:rPr>
        <w:t>Dodatkowo</w:t>
      </w:r>
      <w:r w:rsidR="00732351">
        <w:rPr>
          <w:rFonts w:ascii="Times New Roman" w:hAnsi="Times New Roman" w:cs="Times New Roman"/>
          <w:bCs/>
          <w:szCs w:val="24"/>
        </w:rPr>
        <w:t xml:space="preserve"> w związku ze zmienionymi przepisami ustawy o systemach oceny zgodności nakłada się na </w:t>
      </w:r>
      <w:r w:rsidR="0045194A">
        <w:rPr>
          <w:rFonts w:ascii="Times New Roman" w:hAnsi="Times New Roman" w:cs="Times New Roman"/>
          <w:bCs/>
          <w:szCs w:val="24"/>
        </w:rPr>
        <w:t>organy nadzoru rynku</w:t>
      </w:r>
      <w:r w:rsidR="00241912">
        <w:rPr>
          <w:rFonts w:ascii="Times New Roman" w:hAnsi="Times New Roman" w:cs="Times New Roman"/>
          <w:bCs/>
          <w:szCs w:val="24"/>
        </w:rPr>
        <w:t xml:space="preserve"> obowiązki informacyjne </w:t>
      </w:r>
      <w:r w:rsidR="000970A8">
        <w:rPr>
          <w:rFonts w:ascii="Times New Roman" w:hAnsi="Times New Roman" w:cs="Times New Roman"/>
          <w:bCs/>
          <w:szCs w:val="24"/>
        </w:rPr>
        <w:t xml:space="preserve">w związku z zastosowaną procedurą ochronną. </w:t>
      </w:r>
    </w:p>
    <w:p w14:paraId="24BF1CE5" w14:textId="0C8D7158" w:rsidR="007C5D9C" w:rsidRDefault="008A1359" w:rsidP="00E34498">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 xml:space="preserve">31) </w:t>
      </w:r>
      <w:r w:rsidR="007C5D9C">
        <w:rPr>
          <w:rFonts w:ascii="Times New Roman" w:hAnsi="Times New Roman" w:cs="Times New Roman"/>
          <w:b/>
          <w:szCs w:val="24"/>
        </w:rPr>
        <w:t>art. 16z</w:t>
      </w:r>
    </w:p>
    <w:p w14:paraId="56E62E34" w14:textId="0EBB6468" w:rsidR="007C5D9C" w:rsidRPr="007C5D9C" w:rsidRDefault="007C5D9C" w:rsidP="007C5D9C">
      <w:pPr>
        <w:pStyle w:val="ARTartustawynprozporzdzenia"/>
        <w:spacing w:after="120" w:line="240" w:lineRule="atLeast"/>
        <w:ind w:firstLine="0"/>
        <w:rPr>
          <w:rFonts w:ascii="Times New Roman" w:hAnsi="Times New Roman" w:cs="Times New Roman"/>
          <w:bCs/>
          <w:szCs w:val="24"/>
        </w:rPr>
      </w:pPr>
      <w:r>
        <w:rPr>
          <w:rFonts w:ascii="Times New Roman" w:hAnsi="Times New Roman" w:cs="Times New Roman"/>
          <w:bCs/>
          <w:szCs w:val="24"/>
        </w:rPr>
        <w:t xml:space="preserve">Najistotniejsza zmiana w omawianym przepisie, regulującym funkcjonowanie Komisji </w:t>
      </w:r>
      <w:r w:rsidR="00E81BD3">
        <w:rPr>
          <w:rFonts w:ascii="Times New Roman" w:hAnsi="Times New Roman" w:cs="Times New Roman"/>
          <w:bCs/>
          <w:szCs w:val="24"/>
        </w:rPr>
        <w:t>powoływanej</w:t>
      </w:r>
      <w:r w:rsidRPr="007C5D9C">
        <w:rPr>
          <w:rFonts w:ascii="Times New Roman" w:hAnsi="Times New Roman" w:cs="Times New Roman"/>
          <w:bCs/>
          <w:szCs w:val="24"/>
        </w:rPr>
        <w:t xml:space="preserve"> do wydawania opinii w sprawie sporów związanych z usługą EETS</w:t>
      </w:r>
      <w:r w:rsidR="00E81BD3">
        <w:rPr>
          <w:rFonts w:ascii="Times New Roman" w:hAnsi="Times New Roman" w:cs="Times New Roman"/>
          <w:bCs/>
          <w:szCs w:val="24"/>
        </w:rPr>
        <w:t xml:space="preserve"> obejmuje wdrożenie art. 11 ust. 2 Dyrektywy, wskutek czego dodaje się przepis jednoznacznie uprawniający Komisję do sprawdzania, czy </w:t>
      </w:r>
      <w:r w:rsidRPr="007C5D9C">
        <w:rPr>
          <w:rFonts w:ascii="Times New Roman" w:hAnsi="Times New Roman" w:cs="Times New Roman"/>
          <w:bCs/>
          <w:szCs w:val="24"/>
        </w:rPr>
        <w:t>warunki zawarcia umowy dotyczące obszaru EETS określone przez podmiot pobierający opłaty, nie są dyskryminacyjne dla dostawcy EETS</w:t>
      </w:r>
      <w:r w:rsidR="00E81BD3">
        <w:rPr>
          <w:rFonts w:ascii="Times New Roman" w:hAnsi="Times New Roman" w:cs="Times New Roman"/>
          <w:bCs/>
          <w:szCs w:val="24"/>
        </w:rPr>
        <w:t xml:space="preserve">, oraz czy </w:t>
      </w:r>
      <w:r w:rsidRPr="007C5D9C">
        <w:rPr>
          <w:rFonts w:ascii="Times New Roman" w:hAnsi="Times New Roman" w:cs="Times New Roman"/>
          <w:bCs/>
          <w:szCs w:val="24"/>
        </w:rPr>
        <w:t xml:space="preserve">wynagrodzenie przewidziane dla dostawcy EETS jest zgodne z zasadami określonymi w </w:t>
      </w:r>
      <w:r w:rsidR="00E81BD3">
        <w:rPr>
          <w:rFonts w:ascii="Times New Roman" w:hAnsi="Times New Roman" w:cs="Times New Roman"/>
          <w:bCs/>
          <w:szCs w:val="24"/>
        </w:rPr>
        <w:t>ustawie.</w:t>
      </w:r>
    </w:p>
    <w:p w14:paraId="0CDF3958" w14:textId="7DBD635C" w:rsidR="00E81BD3" w:rsidRDefault="00E34498" w:rsidP="00E81BD3">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32</w:t>
      </w:r>
      <w:r w:rsidR="008A1359">
        <w:rPr>
          <w:rFonts w:ascii="Times New Roman" w:hAnsi="Times New Roman" w:cs="Times New Roman"/>
          <w:b/>
          <w:szCs w:val="24"/>
        </w:rPr>
        <w:t xml:space="preserve">) </w:t>
      </w:r>
      <w:r w:rsidR="00E81BD3">
        <w:rPr>
          <w:rFonts w:ascii="Times New Roman" w:hAnsi="Times New Roman" w:cs="Times New Roman"/>
          <w:b/>
          <w:szCs w:val="24"/>
        </w:rPr>
        <w:t xml:space="preserve">art. 16zb oraz art. 16zf-art. 16zh </w:t>
      </w:r>
    </w:p>
    <w:p w14:paraId="62D3C1E0" w14:textId="5EBD7644" w:rsidR="00E81BD3" w:rsidRDefault="00E81BD3" w:rsidP="00140261">
      <w:pPr>
        <w:pStyle w:val="ARTartustawynprozporzdzenia"/>
        <w:spacing w:after="120" w:line="240" w:lineRule="atLeast"/>
        <w:ind w:firstLine="0"/>
        <w:rPr>
          <w:rFonts w:ascii="Times New Roman" w:hAnsi="Times New Roman" w:cs="Times New Roman"/>
          <w:szCs w:val="24"/>
        </w:rPr>
      </w:pPr>
      <w:r w:rsidRPr="00E81BD3">
        <w:rPr>
          <w:rFonts w:ascii="Times New Roman" w:hAnsi="Times New Roman" w:cs="Times New Roman"/>
          <w:szCs w:val="24"/>
        </w:rPr>
        <w:t>Zmiany w powyższych przepisach oraz wprowadzenie nowej regulacji w art. 16zh wynika z nowych uprawnień Komisji</w:t>
      </w:r>
      <w:r w:rsidRPr="00E81BD3">
        <w:rPr>
          <w:rFonts w:ascii="Times New Roman" w:eastAsiaTheme="minorHAnsi" w:hAnsi="Times New Roman" w:cs="Times New Roman"/>
          <w:bCs/>
          <w:sz w:val="22"/>
          <w:szCs w:val="24"/>
          <w:lang w:eastAsia="en-US"/>
        </w:rPr>
        <w:t xml:space="preserve"> </w:t>
      </w:r>
      <w:r w:rsidRPr="00E81BD3">
        <w:rPr>
          <w:rFonts w:ascii="Times New Roman" w:hAnsi="Times New Roman" w:cs="Times New Roman"/>
          <w:bCs/>
          <w:szCs w:val="24"/>
        </w:rPr>
        <w:t>powoływanej do wydawania opinii w sprawie sporów związanych z usługą EETS</w:t>
      </w:r>
      <w:r>
        <w:rPr>
          <w:rFonts w:ascii="Times New Roman" w:hAnsi="Times New Roman" w:cs="Times New Roman"/>
          <w:bCs/>
          <w:szCs w:val="24"/>
        </w:rPr>
        <w:t xml:space="preserve"> do weryfikacji, czy wynagrodzenie proponowane przez krajowy podmiot pobierający opłaty na obszarze EETS nie jest ustalane w sposób dyskryminacyjny w stosunku do wynagrodzenia, które otrzymuje tzw. główny dostawca usługi opłaty elektronicznej, o którym mowa w art. 16t ust. 4 ustawy o drogach publicznych. Przesądza się, że posiedzenia Komisji odbywają się przy drzwiach zamkniętych, a biorą w nich udział jedynie </w:t>
      </w:r>
      <w:r w:rsidRPr="00E81BD3">
        <w:rPr>
          <w:rFonts w:ascii="Times New Roman" w:hAnsi="Times New Roman" w:cs="Times New Roman"/>
          <w:b/>
          <w:szCs w:val="24"/>
        </w:rPr>
        <w:t>s</w:t>
      </w:r>
      <w:r w:rsidRPr="00E81BD3">
        <w:rPr>
          <w:rFonts w:ascii="Times New Roman" w:hAnsi="Times New Roman" w:cs="Times New Roman"/>
          <w:szCs w:val="24"/>
        </w:rPr>
        <w:t>trony i ich pełnomocnicy oraz osoby powołane przez strony do udziału w postępowaniu pojednawczym, a także pracownicy urzędu obsługującego ministra właściwego do spraw transportu.</w:t>
      </w:r>
      <w:r w:rsidR="00140261">
        <w:rPr>
          <w:rFonts w:ascii="Times New Roman" w:hAnsi="Times New Roman" w:cs="Times New Roman"/>
          <w:szCs w:val="24"/>
        </w:rPr>
        <w:t xml:space="preserve"> Jednocześnie wyraźnie zastrzega się, że informacje uzyskane przez Komisję mogą </w:t>
      </w:r>
      <w:r w:rsidRPr="00140261">
        <w:rPr>
          <w:rFonts w:ascii="Times New Roman" w:hAnsi="Times New Roman" w:cs="Times New Roman"/>
          <w:szCs w:val="24"/>
        </w:rPr>
        <w:t>być wykorzyst</w:t>
      </w:r>
      <w:r w:rsidR="00140261" w:rsidRPr="00140261">
        <w:rPr>
          <w:rFonts w:ascii="Times New Roman" w:hAnsi="Times New Roman" w:cs="Times New Roman"/>
          <w:szCs w:val="24"/>
        </w:rPr>
        <w:t>ywane</w:t>
      </w:r>
      <w:r w:rsidRPr="00140261">
        <w:rPr>
          <w:rFonts w:ascii="Times New Roman" w:hAnsi="Times New Roman" w:cs="Times New Roman"/>
          <w:szCs w:val="24"/>
        </w:rPr>
        <w:t xml:space="preserve"> wyłączni</w:t>
      </w:r>
      <w:r w:rsidR="00140261" w:rsidRPr="00140261">
        <w:rPr>
          <w:rFonts w:ascii="Times New Roman" w:hAnsi="Times New Roman" w:cs="Times New Roman"/>
          <w:szCs w:val="24"/>
        </w:rPr>
        <w:t xml:space="preserve">e w celu rozstrzygnięcia sporu. </w:t>
      </w:r>
    </w:p>
    <w:p w14:paraId="46345CB4" w14:textId="75E83B21" w:rsidR="00E81BD3" w:rsidRDefault="00140261" w:rsidP="00140261">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art. 16zf wprowadza się ograniczenie co do zakresu publikacji uchwał Komisji - wyjątek ten obejmie </w:t>
      </w:r>
      <w:r w:rsidR="00E81BD3" w:rsidRPr="00140261">
        <w:rPr>
          <w:rFonts w:ascii="Times New Roman" w:hAnsi="Times New Roman" w:cs="Times New Roman"/>
          <w:szCs w:val="24"/>
        </w:rPr>
        <w:t>t</w:t>
      </w:r>
      <w:r w:rsidRPr="00140261">
        <w:rPr>
          <w:rFonts w:ascii="Times New Roman" w:hAnsi="Times New Roman" w:cs="Times New Roman"/>
          <w:szCs w:val="24"/>
        </w:rPr>
        <w:t>ajemnicą przedsiębiorstwa oraz inne tajemnice</w:t>
      </w:r>
      <w:r w:rsidR="00E81BD3" w:rsidRPr="00140261">
        <w:rPr>
          <w:rFonts w:ascii="Times New Roman" w:hAnsi="Times New Roman" w:cs="Times New Roman"/>
          <w:szCs w:val="24"/>
        </w:rPr>
        <w:t xml:space="preserve"> pr</w:t>
      </w:r>
      <w:r w:rsidRPr="00140261">
        <w:rPr>
          <w:rFonts w:ascii="Times New Roman" w:hAnsi="Times New Roman" w:cs="Times New Roman"/>
          <w:szCs w:val="24"/>
        </w:rPr>
        <w:t>awnie chronione.</w:t>
      </w:r>
      <w:r>
        <w:rPr>
          <w:rFonts w:ascii="Times New Roman" w:hAnsi="Times New Roman" w:cs="Times New Roman"/>
          <w:szCs w:val="24"/>
        </w:rPr>
        <w:t xml:space="preserve"> Podobne zastrzeżenie wprowadza się w art. 16zg w zakresie dotyczącym </w:t>
      </w:r>
      <w:r w:rsidR="00E81BD3" w:rsidRPr="00140261">
        <w:rPr>
          <w:rFonts w:ascii="Times New Roman" w:hAnsi="Times New Roman" w:cs="Times New Roman"/>
          <w:szCs w:val="24"/>
        </w:rPr>
        <w:t>w</w:t>
      </w:r>
      <w:r w:rsidRPr="00140261">
        <w:rPr>
          <w:rFonts w:ascii="Times New Roman" w:hAnsi="Times New Roman" w:cs="Times New Roman"/>
          <w:szCs w:val="24"/>
        </w:rPr>
        <w:t>ymieniania informacji dotyczących</w:t>
      </w:r>
      <w:r w:rsidR="00E81BD3" w:rsidRPr="00140261">
        <w:rPr>
          <w:rFonts w:ascii="Times New Roman" w:hAnsi="Times New Roman" w:cs="Times New Roman"/>
          <w:szCs w:val="24"/>
        </w:rPr>
        <w:t xml:space="preserve"> pracy Komisji oraz stosowanych przez nią praktyk i zasad postępowania z odpowiednimi podmiotami powołanymi w innych niż Rzeczpospolita Polska państwach członkowskich Unii Europejskiej.</w:t>
      </w:r>
    </w:p>
    <w:p w14:paraId="7283668E" w14:textId="4CC9C5EF" w:rsidR="00E81BD3" w:rsidRDefault="00140261" w:rsidP="00140261">
      <w:pPr>
        <w:pStyle w:val="ARTartustawynprozporzdzenia"/>
        <w:spacing w:after="120" w:line="240" w:lineRule="atLeast"/>
        <w:ind w:firstLine="0"/>
        <w:rPr>
          <w:rFonts w:ascii="Times New Roman" w:hAnsi="Times New Roman" w:cs="Times New Roman"/>
          <w:b/>
          <w:szCs w:val="24"/>
        </w:rPr>
      </w:pPr>
      <w:r>
        <w:rPr>
          <w:rFonts w:ascii="Times New Roman" w:hAnsi="Times New Roman" w:cs="Times New Roman"/>
          <w:szCs w:val="24"/>
        </w:rPr>
        <w:t xml:space="preserve">W art. 16zh nakłada się wreszcie na </w:t>
      </w:r>
      <w:r w:rsidRPr="00140261">
        <w:rPr>
          <w:rFonts w:ascii="Times New Roman" w:hAnsi="Times New Roman" w:cs="Times New Roman"/>
          <w:szCs w:val="24"/>
        </w:rPr>
        <w:t>c</w:t>
      </w:r>
      <w:r w:rsidR="00E81BD3" w:rsidRPr="00140261">
        <w:rPr>
          <w:rFonts w:ascii="Times New Roman" w:hAnsi="Times New Roman" w:cs="Times New Roman"/>
          <w:szCs w:val="24"/>
        </w:rPr>
        <w:t>złonk</w:t>
      </w:r>
      <w:r w:rsidRPr="00140261">
        <w:rPr>
          <w:rFonts w:ascii="Times New Roman" w:hAnsi="Times New Roman" w:cs="Times New Roman"/>
          <w:szCs w:val="24"/>
        </w:rPr>
        <w:t>ów</w:t>
      </w:r>
      <w:r w:rsidR="00E81BD3" w:rsidRPr="00140261">
        <w:rPr>
          <w:rFonts w:ascii="Times New Roman" w:hAnsi="Times New Roman" w:cs="Times New Roman"/>
          <w:szCs w:val="24"/>
        </w:rPr>
        <w:t xml:space="preserve"> K</w:t>
      </w:r>
      <w:r w:rsidRPr="00140261">
        <w:rPr>
          <w:rFonts w:ascii="Times New Roman" w:hAnsi="Times New Roman" w:cs="Times New Roman"/>
          <w:szCs w:val="24"/>
        </w:rPr>
        <w:t xml:space="preserve">omisji, </w:t>
      </w:r>
      <w:r w:rsidR="00E81BD3" w:rsidRPr="00140261">
        <w:rPr>
          <w:rFonts w:ascii="Times New Roman" w:hAnsi="Times New Roman" w:cs="Times New Roman"/>
          <w:szCs w:val="24"/>
        </w:rPr>
        <w:t xml:space="preserve">osoby reprezentujące podmiot pobierający opłaty i dostawcę EETS, </w:t>
      </w:r>
      <w:r w:rsidRPr="00140261">
        <w:rPr>
          <w:rFonts w:ascii="Times New Roman" w:hAnsi="Times New Roman" w:cs="Times New Roman"/>
          <w:szCs w:val="24"/>
        </w:rPr>
        <w:t xml:space="preserve">osoby uczestniczące w postępowaniu przed Komisją oraz </w:t>
      </w:r>
      <w:r w:rsidR="00E81BD3" w:rsidRPr="00140261">
        <w:rPr>
          <w:rFonts w:ascii="Times New Roman" w:hAnsi="Times New Roman" w:cs="Times New Roman"/>
          <w:szCs w:val="24"/>
        </w:rPr>
        <w:t>osoby zatrudnione w urzędzie obsługującym ministra właściwego do spraw transportu zapewniający obsługę organizacyjno-biurową Komisji obowiąz</w:t>
      </w:r>
      <w:r w:rsidRPr="00140261">
        <w:rPr>
          <w:rFonts w:ascii="Times New Roman" w:hAnsi="Times New Roman" w:cs="Times New Roman"/>
          <w:szCs w:val="24"/>
        </w:rPr>
        <w:t>ek</w:t>
      </w:r>
      <w:r w:rsidR="00E81BD3" w:rsidRPr="00140261">
        <w:rPr>
          <w:rFonts w:ascii="Times New Roman" w:hAnsi="Times New Roman" w:cs="Times New Roman"/>
          <w:szCs w:val="24"/>
        </w:rPr>
        <w:t xml:space="preserve"> nieujawniania uzyskanych w związku z prowadzonym postępowaniem przed Komisją informacji zawierających tajemnicę przedsiębiorstwa.</w:t>
      </w:r>
      <w:r w:rsidR="00E81BD3" w:rsidRPr="00E81BD3">
        <w:rPr>
          <w:rFonts w:ascii="Times New Roman" w:hAnsi="Times New Roman" w:cs="Times New Roman"/>
          <w:b/>
          <w:szCs w:val="24"/>
        </w:rPr>
        <w:t xml:space="preserve"> </w:t>
      </w:r>
    </w:p>
    <w:p w14:paraId="1321286B" w14:textId="39521CB2" w:rsidR="00E81BD3" w:rsidRPr="006E746A" w:rsidRDefault="00140261" w:rsidP="006E746A">
      <w:pPr>
        <w:pStyle w:val="ARTartustawynprozporzdzenia"/>
        <w:spacing w:after="120" w:line="240" w:lineRule="atLeast"/>
        <w:ind w:firstLine="0"/>
        <w:rPr>
          <w:rFonts w:ascii="Times New Roman" w:hAnsi="Times New Roman" w:cs="Times New Roman"/>
          <w:szCs w:val="24"/>
        </w:rPr>
      </w:pPr>
      <w:r w:rsidRPr="00E53CA7">
        <w:rPr>
          <w:rFonts w:ascii="Times New Roman" w:hAnsi="Times New Roman" w:cs="Times New Roman"/>
          <w:szCs w:val="24"/>
        </w:rPr>
        <w:t xml:space="preserve">Inne zmiany obejmujące ww. przepisy, maja na celu prawidłowe i pełne wdrożenie art. 12 ust. 4 Dyrektywy, zgodnie z którym  państwa członkowskie uprawniają </w:t>
      </w:r>
      <w:r w:rsidR="00E53CA7" w:rsidRPr="00E53CA7">
        <w:rPr>
          <w:rFonts w:ascii="Times New Roman" w:hAnsi="Times New Roman" w:cs="Times New Roman"/>
          <w:szCs w:val="24"/>
        </w:rPr>
        <w:t>organ pojednawczy</w:t>
      </w:r>
      <w:r w:rsidRPr="00E53CA7">
        <w:rPr>
          <w:rFonts w:ascii="Times New Roman" w:hAnsi="Times New Roman" w:cs="Times New Roman"/>
          <w:szCs w:val="24"/>
        </w:rPr>
        <w:t xml:space="preserve"> do zwracania się do podmiotów pobierających opłaty, dostawców EETS oraz osób trzecich zaangażowanych w świadczenie EETS w danym państwie członkowskim o udzielenie stosownych informacji.</w:t>
      </w:r>
      <w:r w:rsidR="00E53CA7" w:rsidRPr="00E53CA7">
        <w:rPr>
          <w:rFonts w:ascii="Times New Roman" w:hAnsi="Times New Roman" w:cs="Times New Roman"/>
          <w:szCs w:val="24"/>
        </w:rPr>
        <w:t xml:space="preserve"> W związku z powyższym w prawie krajowym konieczne było dookreślenie, że </w:t>
      </w:r>
      <w:r w:rsidR="00E53CA7">
        <w:rPr>
          <w:rFonts w:ascii="Times New Roman" w:hAnsi="Times New Roman" w:cs="Times New Roman"/>
          <w:szCs w:val="24"/>
        </w:rPr>
        <w:t>ww. informacje s</w:t>
      </w:r>
      <w:r w:rsidR="006E746A">
        <w:rPr>
          <w:rFonts w:ascii="Times New Roman" w:hAnsi="Times New Roman" w:cs="Times New Roman"/>
          <w:szCs w:val="24"/>
        </w:rPr>
        <w:t>ą udzielane nieodpłatnie oraz, ż</w:t>
      </w:r>
      <w:r w:rsidR="00E53CA7">
        <w:rPr>
          <w:rFonts w:ascii="Times New Roman" w:hAnsi="Times New Roman" w:cs="Times New Roman"/>
          <w:szCs w:val="24"/>
        </w:rPr>
        <w:t>e n</w:t>
      </w:r>
      <w:r w:rsidR="00E53CA7" w:rsidRPr="006E746A">
        <w:rPr>
          <w:rFonts w:ascii="Times New Roman" w:hAnsi="Times New Roman" w:cs="Times New Roman"/>
          <w:szCs w:val="24"/>
        </w:rPr>
        <w:t xml:space="preserve">ie można odmówić </w:t>
      </w:r>
      <w:r w:rsidR="00E53CA7" w:rsidRPr="006E746A">
        <w:rPr>
          <w:rFonts w:ascii="Times New Roman" w:hAnsi="Times New Roman" w:cs="Times New Roman"/>
          <w:szCs w:val="24"/>
        </w:rPr>
        <w:lastRenderedPageBreak/>
        <w:t>udzielenia informacji ze względu na zastrzeżenie tajemnicy przedsiębiorstwa co mogłoby zniweczyć</w:t>
      </w:r>
      <w:r w:rsidR="006E746A">
        <w:rPr>
          <w:rFonts w:ascii="Times New Roman" w:hAnsi="Times New Roman" w:cs="Times New Roman"/>
          <w:szCs w:val="24"/>
        </w:rPr>
        <w:t xml:space="preserve"> sens prowadzenia</w:t>
      </w:r>
      <w:r w:rsidR="00E53CA7" w:rsidRPr="006E746A">
        <w:rPr>
          <w:rFonts w:ascii="Times New Roman" w:hAnsi="Times New Roman" w:cs="Times New Roman"/>
          <w:szCs w:val="24"/>
        </w:rPr>
        <w:t xml:space="preserve"> </w:t>
      </w:r>
      <w:r w:rsidR="006E746A">
        <w:rPr>
          <w:rFonts w:ascii="Times New Roman" w:hAnsi="Times New Roman" w:cs="Times New Roman"/>
          <w:szCs w:val="24"/>
        </w:rPr>
        <w:t>postępowania pojednawczego.</w:t>
      </w:r>
    </w:p>
    <w:p w14:paraId="6AA7918C" w14:textId="68214AFC" w:rsidR="00E81BD3" w:rsidRDefault="00E34498" w:rsidP="00E81BD3">
      <w:pPr>
        <w:pStyle w:val="ARTartustawynprozporzdzenia"/>
        <w:spacing w:after="120" w:line="240" w:lineRule="atLeast"/>
        <w:rPr>
          <w:rFonts w:ascii="Times New Roman" w:hAnsi="Times New Roman" w:cs="Times New Roman"/>
          <w:b/>
          <w:szCs w:val="24"/>
        </w:rPr>
      </w:pPr>
      <w:r>
        <w:rPr>
          <w:rFonts w:ascii="Times New Roman" w:hAnsi="Times New Roman" w:cs="Times New Roman"/>
          <w:b/>
          <w:szCs w:val="24"/>
        </w:rPr>
        <w:t>33</w:t>
      </w:r>
      <w:r w:rsidR="008A1359">
        <w:rPr>
          <w:rFonts w:ascii="Times New Roman" w:hAnsi="Times New Roman" w:cs="Times New Roman"/>
          <w:b/>
          <w:szCs w:val="24"/>
        </w:rPr>
        <w:t xml:space="preserve">) </w:t>
      </w:r>
      <w:r w:rsidR="00E81BD3">
        <w:rPr>
          <w:rFonts w:ascii="Times New Roman" w:hAnsi="Times New Roman" w:cs="Times New Roman"/>
          <w:b/>
          <w:szCs w:val="24"/>
        </w:rPr>
        <w:t>art. 16zi</w:t>
      </w:r>
    </w:p>
    <w:p w14:paraId="2B6878C7" w14:textId="390BE089" w:rsidR="006E746A" w:rsidRDefault="006E746A" w:rsidP="006E746A">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Zgodnie z przedmiotowym przepisem, m</w:t>
      </w:r>
      <w:r w:rsidRPr="006E746A">
        <w:rPr>
          <w:rFonts w:ascii="Times New Roman" w:hAnsi="Times New Roman" w:cs="Times New Roman"/>
          <w:szCs w:val="24"/>
        </w:rPr>
        <w:t>inister właściwy do spraw transportu ogłasza, w drodze obwieszczenia, w Dzienniku Urzędowym Rzeczypospolitej Polskiej „Monitor Polski”, wykaz aktów wykonawczych wydanych przez K</w:t>
      </w:r>
      <w:r w:rsidR="008E2083">
        <w:rPr>
          <w:rFonts w:ascii="Times New Roman" w:hAnsi="Times New Roman" w:cs="Times New Roman"/>
          <w:szCs w:val="24"/>
        </w:rPr>
        <w:t>omisję Europejską na podstawie Dyrektywy. Powyższe rozwiązanie jest uzasadnione o tyle, że ww. akty wykonawcze wydawane są w drodze rozporządzeń delegowanych, które są stosowane bezpośrednio, a dotyczą one nie tylko dostawców EETS i podmiotów pobierających opłaty (podmiotów profesjonalnych), ale również korzystających z dróg płatnych. W związku z powyższym zasadnym jest zamieszczenie w jednym miejscu informacji o wydaniu ww. aktów wykonawczych oraz o miejscu ich publikacji, tak aby każdy był w stanie w miarę łatwo je odnaleźć i zapoznać się z ich treścią.</w:t>
      </w:r>
    </w:p>
    <w:p w14:paraId="16B1786A" w14:textId="0C1DE71F" w:rsidR="00B91D4F" w:rsidRPr="008A1359" w:rsidRDefault="00B91D4F" w:rsidP="001756DF">
      <w:pPr>
        <w:pStyle w:val="Akapitzlist"/>
        <w:numPr>
          <w:ilvl w:val="0"/>
          <w:numId w:val="3"/>
        </w:numPr>
        <w:tabs>
          <w:tab w:val="clear" w:pos="1080"/>
        </w:tabs>
        <w:autoSpaceDE w:val="0"/>
        <w:autoSpaceDN w:val="0"/>
        <w:adjustRightInd w:val="0"/>
        <w:spacing w:after="120" w:line="240" w:lineRule="atLeast"/>
        <w:ind w:left="851" w:hanging="491"/>
        <w:contextualSpacing w:val="0"/>
        <w:jc w:val="both"/>
        <w:rPr>
          <w:rFonts w:ascii="Times New Roman" w:hAnsi="Times New Roman" w:cs="Times New Roman"/>
          <w:b/>
          <w:sz w:val="24"/>
          <w:szCs w:val="24"/>
        </w:rPr>
      </w:pPr>
      <w:r w:rsidRPr="00B357AE">
        <w:rPr>
          <w:rFonts w:ascii="Times New Roman" w:hAnsi="Times New Roman" w:cs="Times New Roman"/>
          <w:b/>
          <w:sz w:val="24"/>
          <w:szCs w:val="24"/>
        </w:rPr>
        <w:t>Uzasadnienie szczegółowe przepisów projektowanej ustawy</w:t>
      </w:r>
      <w:r>
        <w:rPr>
          <w:rFonts w:ascii="Times New Roman" w:hAnsi="Times New Roman" w:cs="Times New Roman"/>
          <w:b/>
          <w:sz w:val="24"/>
          <w:szCs w:val="24"/>
        </w:rPr>
        <w:t xml:space="preserve"> - </w:t>
      </w:r>
      <w:r w:rsidRPr="008A1359">
        <w:rPr>
          <w:rFonts w:ascii="Times New Roman" w:hAnsi="Times New Roman" w:cs="Times New Roman"/>
          <w:b/>
          <w:sz w:val="24"/>
          <w:szCs w:val="24"/>
        </w:rPr>
        <w:t xml:space="preserve">zmiany w </w:t>
      </w:r>
      <w:r>
        <w:rPr>
          <w:rFonts w:ascii="Times New Roman" w:hAnsi="Times New Roman" w:cs="Times New Roman"/>
          <w:b/>
          <w:sz w:val="24"/>
          <w:szCs w:val="24"/>
        </w:rPr>
        <w:t>pozostałych ustawach</w:t>
      </w:r>
      <w:r w:rsidR="00683407">
        <w:rPr>
          <w:rFonts w:ascii="Times New Roman" w:hAnsi="Times New Roman" w:cs="Times New Roman"/>
          <w:b/>
          <w:sz w:val="24"/>
          <w:szCs w:val="24"/>
        </w:rPr>
        <w:t xml:space="preserve"> oraz przepisy </w:t>
      </w:r>
      <w:r w:rsidR="00DF7DAC">
        <w:rPr>
          <w:rFonts w:ascii="Times New Roman" w:hAnsi="Times New Roman" w:cs="Times New Roman"/>
          <w:b/>
          <w:sz w:val="24"/>
          <w:szCs w:val="24"/>
        </w:rPr>
        <w:t>epizodyczne, przejściowe i końcowe</w:t>
      </w:r>
    </w:p>
    <w:p w14:paraId="06BF8D2C" w14:textId="77777777" w:rsidR="00C75278" w:rsidRDefault="001756DF"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Co do zasady zmiany w pozostałych nowe</w:t>
      </w:r>
      <w:r w:rsidR="00E94FA9">
        <w:rPr>
          <w:rFonts w:ascii="Times New Roman" w:hAnsi="Times New Roman" w:cs="Times New Roman"/>
          <w:szCs w:val="24"/>
        </w:rPr>
        <w:t xml:space="preserve">lizowanych aktach normatywnych </w:t>
      </w:r>
      <w:r>
        <w:rPr>
          <w:rFonts w:ascii="Times New Roman" w:hAnsi="Times New Roman" w:cs="Times New Roman"/>
          <w:szCs w:val="24"/>
        </w:rPr>
        <w:t xml:space="preserve">stanowią konsekwencję zmian wprowadzanych na mocy procedowanego projektu do ustawy o drogach publicznych. </w:t>
      </w:r>
    </w:p>
    <w:p w14:paraId="50DD452B" w14:textId="77777777" w:rsidR="00C75278" w:rsidRDefault="00E94FA9"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w:t>
      </w:r>
      <w:r w:rsidR="00C75278">
        <w:rPr>
          <w:rFonts w:ascii="Times New Roman" w:hAnsi="Times New Roman" w:cs="Times New Roman"/>
          <w:szCs w:val="24"/>
        </w:rPr>
        <w:t>art. 37a ustawy</w:t>
      </w:r>
      <w:r w:rsidRPr="00E94FA9">
        <w:rPr>
          <w:rFonts w:ascii="Times New Roman" w:hAnsi="Times New Roman" w:cs="Times New Roman"/>
          <w:szCs w:val="24"/>
        </w:rPr>
        <w:t xml:space="preserve"> o autostradach płatnych oraz o Krajowym Funduszu Drogowym</w:t>
      </w:r>
      <w:r>
        <w:rPr>
          <w:rFonts w:ascii="Times New Roman" w:hAnsi="Times New Roman" w:cs="Times New Roman"/>
          <w:szCs w:val="24"/>
        </w:rPr>
        <w:t xml:space="preserve"> </w:t>
      </w:r>
      <w:r w:rsidR="00C75278">
        <w:rPr>
          <w:rFonts w:ascii="Times New Roman" w:hAnsi="Times New Roman" w:cs="Times New Roman"/>
          <w:szCs w:val="24"/>
        </w:rPr>
        <w:t xml:space="preserve">dokonuje się modyfikacji ust. 8, 28 i 31, tak aby w przepisach tych wyraźnie przesądzone zostało, że jedną z metod wniesienia opłat za przejazd autostradami państwowymi pobieranych w ramach SPOE KAS jest korzystanie z usługi EETS. </w:t>
      </w:r>
    </w:p>
    <w:p w14:paraId="6F699C95" w14:textId="1B5CE41C" w:rsidR="00C75278" w:rsidRDefault="00C75278"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D</w:t>
      </w:r>
      <w:r w:rsidRPr="00C75278">
        <w:rPr>
          <w:rFonts w:ascii="Times New Roman" w:hAnsi="Times New Roman" w:cs="Times New Roman"/>
          <w:szCs w:val="24"/>
        </w:rPr>
        <w:t>odanie nowego art. 37ge</w:t>
      </w:r>
      <w:r>
        <w:rPr>
          <w:rFonts w:ascii="Times New Roman" w:hAnsi="Times New Roman" w:cs="Times New Roman"/>
          <w:szCs w:val="24"/>
        </w:rPr>
        <w:t>a w ww. ustawie ma na celu przyznanie Szefowi KAS uprawnienia</w:t>
      </w:r>
      <w:r w:rsidRPr="00C75278">
        <w:rPr>
          <w:rFonts w:ascii="Times New Roman" w:hAnsi="Times New Roman" w:cs="Times New Roman"/>
          <w:szCs w:val="24"/>
        </w:rPr>
        <w:t xml:space="preserve"> do ustalania danych właścicieli i posiadaczy pojazdów za pośrednictwem Krajowego Punktu Kontaktowego w wyniku wymiany transgranicznej wymiany informacji realizowanej na podstawie ustawy o drogach publicznych. W celu należytego wdrożenia art. 24 ust. 1 Dyrektywy dookreśla się jakie dodatkowe elementy powinno zawierać wezwanie do uiszczenia opłaty dodatkowej z tytułu niewniesienia opłaty za przejazd autostradą, a także </w:t>
      </w:r>
      <w:r w:rsidR="0045194A">
        <w:rPr>
          <w:rFonts w:ascii="Times New Roman" w:hAnsi="Times New Roman" w:cs="Times New Roman"/>
          <w:szCs w:val="24"/>
        </w:rPr>
        <w:t>zawarto odrębną delegację do wydania rozporządzenia określającego wzór KPK</w:t>
      </w:r>
      <w:r w:rsidRPr="00C75278">
        <w:rPr>
          <w:rFonts w:ascii="Times New Roman" w:hAnsi="Times New Roman" w:cs="Times New Roman"/>
          <w:szCs w:val="24"/>
        </w:rPr>
        <w:t>. Analogicznie jak w przypadku postępowań prowadzonych w związku z naruszeniami obowiązku uiszczenia opłaty elektronicznej uregulowano także zasady tłumaczenia ww. wezwania. Jednocześnie przesadza się, że wystawienie wezwania wobec właściciela lub posiadacza pojazdu, którego dane ustalono w wyniku transgranicznej wymiany informacji nie wyłącza możliwości zastosowania wobec tego podmiotu środków określonych w art. 37gg ustawy o autostradach płatnych oraz o Krajowym Funduszu Drogowym zmierzających do pobrania kaucji na poczet opłaty dodatkowej za niewniesienie opłaty za przejazd autostradą.</w:t>
      </w:r>
    </w:p>
    <w:p w14:paraId="7DA7DA18" w14:textId="352534DC" w:rsidR="008B0121" w:rsidRDefault="00C75278"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Poza tym </w:t>
      </w:r>
      <w:r w:rsidR="00E94FA9">
        <w:rPr>
          <w:rFonts w:ascii="Times New Roman" w:hAnsi="Times New Roman" w:cs="Times New Roman"/>
          <w:szCs w:val="24"/>
        </w:rPr>
        <w:t xml:space="preserve">uzupełnia się lub odpowiednio modyfikuje katalogi przychodów Krajowego Funduszu Drogowego oraz wydatków ponoszonych przez ten Fundusz, w celu uwzględnienia stosownych przepisów krajowych implementujących Dyrektywę. </w:t>
      </w:r>
    </w:p>
    <w:p w14:paraId="206360D8" w14:textId="4A8BDFAC" w:rsidR="00C75278" w:rsidRDefault="00C75278" w:rsidP="001756DF">
      <w:pPr>
        <w:pStyle w:val="ARTartustawynprozporzdzenia"/>
        <w:spacing w:after="120" w:line="240" w:lineRule="atLeast"/>
        <w:ind w:firstLine="0"/>
        <w:rPr>
          <w:rFonts w:ascii="Times New Roman" w:hAnsi="Times New Roman" w:cs="Times New Roman"/>
          <w:szCs w:val="24"/>
        </w:rPr>
      </w:pPr>
      <w:r w:rsidRPr="00C75278">
        <w:rPr>
          <w:rFonts w:ascii="Times New Roman" w:hAnsi="Times New Roman" w:cs="Times New Roman"/>
          <w:szCs w:val="24"/>
        </w:rPr>
        <w:t>Zmiany w ustawie – Prawo o ruchu drogowym oraz ustawie o transporcie drogowym mają przede wszystkim na celu uwzględnienie faktu ustanowienia transgranicznej wymiany informacji o naruszeniach obowiązku uiszczenia opłat</w:t>
      </w:r>
      <w:r w:rsidR="0045194A">
        <w:rPr>
          <w:rFonts w:ascii="Times New Roman" w:hAnsi="Times New Roman" w:cs="Times New Roman"/>
          <w:szCs w:val="24"/>
        </w:rPr>
        <w:t>y elektronicznej i opłaty za przejazd autostradą</w:t>
      </w:r>
      <w:r w:rsidRPr="00C75278">
        <w:rPr>
          <w:rFonts w:ascii="Times New Roman" w:hAnsi="Times New Roman" w:cs="Times New Roman"/>
          <w:szCs w:val="24"/>
        </w:rPr>
        <w:t>.</w:t>
      </w:r>
      <w:r w:rsidR="00683407">
        <w:rPr>
          <w:rFonts w:ascii="Times New Roman" w:hAnsi="Times New Roman" w:cs="Times New Roman"/>
          <w:szCs w:val="24"/>
        </w:rPr>
        <w:t xml:space="preserve"> Zmiana w ustawie o Krajowej Administracji Skarbowej ma z kolei zapewnienie, że kontrolą prowadzoną przez funkcjonariuszy celno-skarbowych objęte są, oprócz urządzeń stosownych do poboru opłat stricte w ramach SPOE KAS, również urządzenia pokładowe EETS.</w:t>
      </w:r>
      <w:r w:rsidR="00DF7DAC">
        <w:rPr>
          <w:rFonts w:ascii="Times New Roman" w:hAnsi="Times New Roman" w:cs="Times New Roman"/>
          <w:szCs w:val="24"/>
        </w:rPr>
        <w:t xml:space="preserve">W art. 6 projektu zawarto przepis epizodyczny stanowiący bezpośrednie wdrożenie art. 3 ust. 6 Dyrektywy, zgodnie z którym </w:t>
      </w:r>
      <w:r w:rsidR="00DF7DAC" w:rsidRPr="00DF7DAC">
        <w:rPr>
          <w:rFonts w:ascii="Times New Roman" w:hAnsi="Times New Roman" w:cs="Times New Roman"/>
          <w:szCs w:val="24"/>
        </w:rPr>
        <w:t xml:space="preserve">dostawcy EETS mogą do dnia 31 grudnia 2027 r. </w:t>
      </w:r>
      <w:r w:rsidR="00DF7DAC" w:rsidRPr="00DF7DAC">
        <w:rPr>
          <w:rFonts w:ascii="Times New Roman" w:hAnsi="Times New Roman" w:cs="Times New Roman"/>
          <w:szCs w:val="24"/>
        </w:rPr>
        <w:lastRenderedPageBreak/>
        <w:t xml:space="preserve">udostępniać użytkownikom pojazdów lekkich </w:t>
      </w:r>
      <w:r w:rsidR="00DF7DAC">
        <w:rPr>
          <w:rFonts w:ascii="Times New Roman" w:hAnsi="Times New Roman" w:cs="Times New Roman"/>
          <w:szCs w:val="24"/>
        </w:rPr>
        <w:t>urządzenie na potrzeby poboru opłat</w:t>
      </w:r>
      <w:r w:rsidR="00DF7DAC" w:rsidRPr="00DF7DAC">
        <w:rPr>
          <w:rFonts w:ascii="Times New Roman" w:hAnsi="Times New Roman" w:cs="Times New Roman"/>
          <w:szCs w:val="24"/>
        </w:rPr>
        <w:t xml:space="preserve"> nadające się wyłącznie do pracy w technologii mikrofalowej 5,8 GHz do używania na obszarach EETS, które nie wymagają technologii pozycjonowania satelitarnego lub łączności ruchomej.</w:t>
      </w:r>
    </w:p>
    <w:p w14:paraId="57E1A52F" w14:textId="177ADE94" w:rsidR="00315530" w:rsidRDefault="00315530"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W art. 7 i 8 zawarto przepisy dotyczące pierwszego sprawozdania</w:t>
      </w:r>
      <w:r w:rsidR="00502CDD">
        <w:rPr>
          <w:rFonts w:ascii="Times New Roman" w:hAnsi="Times New Roman" w:cs="Times New Roman"/>
          <w:szCs w:val="24"/>
        </w:rPr>
        <w:t xml:space="preserve"> o Krajowym Punkcie Kontaktowym</w:t>
      </w:r>
      <w:r>
        <w:rPr>
          <w:rFonts w:ascii="Times New Roman" w:hAnsi="Times New Roman" w:cs="Times New Roman"/>
          <w:szCs w:val="24"/>
        </w:rPr>
        <w:t xml:space="preserve"> do Komisji Europejskiej przygotowanego przez ministra właściwego do spraw transportu na podstawie informacji od ministra </w:t>
      </w:r>
      <w:r w:rsidR="00502CDD">
        <w:rPr>
          <w:rFonts w:ascii="Times New Roman" w:hAnsi="Times New Roman" w:cs="Times New Roman"/>
          <w:szCs w:val="24"/>
        </w:rPr>
        <w:t>właściwego do spraw informatyzacji oraz krajowych podmiotów uprawnionych. Pierwsze sprawozdanie do Komisji Europejskiej jest przekazywane do 19 kwietnia 2023 r. zgodnie z art. 26 dyrektywy.</w:t>
      </w:r>
    </w:p>
    <w:p w14:paraId="2813D9FF" w14:textId="15FC6FA2" w:rsidR="00315530" w:rsidRDefault="00502CDD"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Ponadto przewidziano obowiązek dostosowania zawartych przed wejściem w życie ustawy umów z dostawcami EETS do nowych przepisów w terminie 6 miesięcy. Przy czym uznano, że dostawcy EETS, którzy zawarli umowy spełnili wymagania konieczne do zawarcia umowy z podmiotem pobierającym opłaty.</w:t>
      </w:r>
    </w:p>
    <w:p w14:paraId="3C0C21AF" w14:textId="2BADC4BB" w:rsidR="00DF7DAC" w:rsidRDefault="00DF7DAC"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 xml:space="preserve">W art. </w:t>
      </w:r>
      <w:r w:rsidR="0045194A">
        <w:rPr>
          <w:rFonts w:ascii="Times New Roman" w:hAnsi="Times New Roman" w:cs="Times New Roman"/>
          <w:szCs w:val="24"/>
        </w:rPr>
        <w:t xml:space="preserve">11 </w:t>
      </w:r>
      <w:r>
        <w:rPr>
          <w:rFonts w:ascii="Times New Roman" w:hAnsi="Times New Roman" w:cs="Times New Roman"/>
          <w:szCs w:val="24"/>
        </w:rPr>
        <w:t xml:space="preserve">i </w:t>
      </w:r>
      <w:r w:rsidR="0045194A">
        <w:rPr>
          <w:rFonts w:ascii="Times New Roman" w:hAnsi="Times New Roman" w:cs="Times New Roman"/>
          <w:szCs w:val="24"/>
        </w:rPr>
        <w:t>12</w:t>
      </w:r>
      <w:r>
        <w:rPr>
          <w:rFonts w:ascii="Times New Roman" w:hAnsi="Times New Roman" w:cs="Times New Roman"/>
          <w:szCs w:val="24"/>
        </w:rPr>
        <w:t xml:space="preserve"> ustanawia się reguły wydatkowe, zgodnie z art. 50 ustawy z dnia </w:t>
      </w:r>
      <w:r w:rsidRPr="00DF7DAC">
        <w:rPr>
          <w:rFonts w:ascii="Times New Roman" w:hAnsi="Times New Roman" w:cs="Times New Roman"/>
          <w:szCs w:val="24"/>
        </w:rPr>
        <w:t>27 sierpnia 2009 r</w:t>
      </w:r>
      <w:r>
        <w:rPr>
          <w:rFonts w:ascii="Times New Roman" w:hAnsi="Times New Roman" w:cs="Times New Roman"/>
          <w:szCs w:val="24"/>
        </w:rPr>
        <w:t>. o finansach publicznych (Dz. U. z 2021 r. poz. 305) . Powyższe regulacje dotyczą planowanych wydatków na realizację zadań przez organy zaangażowane w transgraniczną wymianę danych o naruszeniach obowiązku uiszczania opłat drogowych.</w:t>
      </w:r>
    </w:p>
    <w:p w14:paraId="1B3E79CD" w14:textId="57DF5921" w:rsidR="00DF7DAC" w:rsidRDefault="00DF7DAC" w:rsidP="001756DF">
      <w:pPr>
        <w:pStyle w:val="ARTartustawynprozporzdzenia"/>
        <w:spacing w:after="120" w:line="240" w:lineRule="atLeast"/>
        <w:ind w:firstLine="0"/>
        <w:rPr>
          <w:rFonts w:ascii="Times New Roman" w:hAnsi="Times New Roman" w:cs="Times New Roman"/>
          <w:szCs w:val="24"/>
        </w:rPr>
      </w:pPr>
      <w:r>
        <w:rPr>
          <w:rFonts w:ascii="Times New Roman" w:hAnsi="Times New Roman" w:cs="Times New Roman"/>
          <w:szCs w:val="24"/>
        </w:rPr>
        <w:t>Przepis o wejściu w życie projektowanej ustawy</w:t>
      </w:r>
      <w:r w:rsidR="0045194A">
        <w:rPr>
          <w:rFonts w:ascii="Times New Roman" w:hAnsi="Times New Roman" w:cs="Times New Roman"/>
          <w:szCs w:val="24"/>
        </w:rPr>
        <w:t xml:space="preserve"> przewiduje 14-dniowe vacatio legis, jako że przepisy dyrektywy powinny zostać zaimplementowane do prawa krajowego</w:t>
      </w:r>
      <w:r>
        <w:rPr>
          <w:rFonts w:ascii="Times New Roman" w:hAnsi="Times New Roman" w:cs="Times New Roman"/>
          <w:szCs w:val="24"/>
        </w:rPr>
        <w:t xml:space="preserve"> </w:t>
      </w:r>
      <w:r w:rsidR="0045194A">
        <w:rPr>
          <w:rFonts w:ascii="Times New Roman" w:hAnsi="Times New Roman" w:cs="Times New Roman"/>
          <w:szCs w:val="24"/>
        </w:rPr>
        <w:t>zgodnie z</w:t>
      </w:r>
      <w:r>
        <w:rPr>
          <w:rFonts w:ascii="Times New Roman" w:hAnsi="Times New Roman" w:cs="Times New Roman"/>
          <w:szCs w:val="24"/>
        </w:rPr>
        <w:t xml:space="preserve"> art. 32 ust. 1 Dyrektywy </w:t>
      </w:r>
      <w:r w:rsidR="0045194A">
        <w:rPr>
          <w:rFonts w:ascii="Times New Roman" w:hAnsi="Times New Roman" w:cs="Times New Roman"/>
          <w:szCs w:val="24"/>
        </w:rPr>
        <w:t>do</w:t>
      </w:r>
      <w:r>
        <w:rPr>
          <w:rFonts w:ascii="Times New Roman" w:hAnsi="Times New Roman" w:cs="Times New Roman"/>
          <w:szCs w:val="24"/>
        </w:rPr>
        <w:t xml:space="preserve"> dnia 19 października 2021 r.</w:t>
      </w:r>
    </w:p>
    <w:p w14:paraId="4CC0D40D" w14:textId="77777777" w:rsidR="00E34498" w:rsidRDefault="00E34498" w:rsidP="00B357AE">
      <w:pPr>
        <w:pStyle w:val="NIEARTTEKSTtekstnieartykuowanynppodstprawnarozplubpreambua"/>
        <w:spacing w:before="0" w:after="120" w:line="240" w:lineRule="atLeast"/>
        <w:ind w:firstLine="0"/>
        <w:rPr>
          <w:rFonts w:ascii="Times New Roman" w:hAnsi="Times New Roman" w:cs="Times New Roman"/>
          <w:spacing w:val="4"/>
          <w:szCs w:val="24"/>
        </w:rPr>
      </w:pPr>
    </w:p>
    <w:p w14:paraId="2138D4D9" w14:textId="4D839A3C" w:rsidR="00322976" w:rsidRPr="00B357AE" w:rsidRDefault="00322976" w:rsidP="00B357AE">
      <w:pPr>
        <w:pStyle w:val="NIEARTTEKSTtekstnieartykuowanynppodstprawnarozplubpreambua"/>
        <w:spacing w:before="0" w:after="120" w:line="240" w:lineRule="atLeast"/>
        <w:ind w:firstLine="0"/>
        <w:rPr>
          <w:rFonts w:ascii="Times New Roman" w:hAnsi="Times New Roman" w:cs="Times New Roman"/>
          <w:spacing w:val="4"/>
          <w:szCs w:val="24"/>
        </w:rPr>
      </w:pPr>
      <w:r w:rsidRPr="00B357AE">
        <w:rPr>
          <w:rFonts w:ascii="Times New Roman" w:hAnsi="Times New Roman" w:cs="Times New Roman"/>
          <w:spacing w:val="4"/>
          <w:szCs w:val="24"/>
        </w:rPr>
        <w:t xml:space="preserve">Projekt ustawy nie zawiera przepisów technicznych i nie podlega notyfikacji Komisji Europejskiej zgodnie z trybem przewidzianym w </w:t>
      </w:r>
      <w:r w:rsidRPr="002740DE">
        <w:rPr>
          <w:rFonts w:ascii="Times New Roman" w:hAnsi="Times New Roman" w:cs="Times New Roman"/>
          <w:i/>
          <w:spacing w:val="4"/>
          <w:szCs w:val="24"/>
        </w:rPr>
        <w:t>rozporządzeniu Rady Ministrów z dnia 23 grudnia 2002 r. w sprawie sposobu funkcjonowania krajowego systemu notyfikacji norm i aktów prawnych</w:t>
      </w:r>
      <w:r w:rsidRPr="00B357AE">
        <w:rPr>
          <w:rFonts w:ascii="Times New Roman" w:hAnsi="Times New Roman" w:cs="Times New Roman"/>
          <w:spacing w:val="4"/>
          <w:szCs w:val="24"/>
        </w:rPr>
        <w:t xml:space="preserve"> (Dz. U. poz. 2039, z późn. zm.).</w:t>
      </w:r>
    </w:p>
    <w:p w14:paraId="1C4A3AE3" w14:textId="20311F29" w:rsidR="00322976" w:rsidRPr="00B357AE" w:rsidRDefault="00322976" w:rsidP="00B357AE">
      <w:pPr>
        <w:pStyle w:val="ARTartustawynprozporzdzenia"/>
        <w:spacing w:after="120" w:line="240" w:lineRule="atLeast"/>
        <w:ind w:firstLine="0"/>
        <w:rPr>
          <w:rFonts w:ascii="Times New Roman" w:hAnsi="Times New Roman" w:cs="Times New Roman"/>
          <w:szCs w:val="24"/>
        </w:rPr>
      </w:pPr>
      <w:r w:rsidRPr="00B357AE">
        <w:rPr>
          <w:rFonts w:ascii="Times New Roman" w:hAnsi="Times New Roman" w:cs="Times New Roman"/>
          <w:szCs w:val="24"/>
        </w:rPr>
        <w:t xml:space="preserve">Zgodnie z </w:t>
      </w:r>
      <w:r w:rsidRPr="002740DE">
        <w:rPr>
          <w:rFonts w:ascii="Times New Roman" w:hAnsi="Times New Roman" w:cs="Times New Roman"/>
          <w:i/>
          <w:szCs w:val="24"/>
        </w:rPr>
        <w:t xml:space="preserve">ustawą z dnia 7 lipca 2005 r. o działalności lobbingowej w procesie stanowienia prawa </w:t>
      </w:r>
      <w:r w:rsidRPr="00B357AE">
        <w:rPr>
          <w:rFonts w:ascii="Times New Roman" w:hAnsi="Times New Roman" w:cs="Times New Roman"/>
          <w:szCs w:val="24"/>
        </w:rPr>
        <w:t xml:space="preserve">(Dz. U. poz. 1414, z późn. zm.) projekt </w:t>
      </w:r>
      <w:r w:rsidR="0045194A">
        <w:rPr>
          <w:rFonts w:ascii="Times New Roman" w:hAnsi="Times New Roman" w:cs="Times New Roman"/>
          <w:szCs w:val="24"/>
        </w:rPr>
        <w:t>został</w:t>
      </w:r>
      <w:r w:rsidR="00315530">
        <w:rPr>
          <w:rFonts w:ascii="Times New Roman" w:hAnsi="Times New Roman" w:cs="Times New Roman"/>
          <w:szCs w:val="24"/>
        </w:rPr>
        <w:t xml:space="preserve"> </w:t>
      </w:r>
      <w:r w:rsidRPr="00B357AE">
        <w:rPr>
          <w:rFonts w:ascii="Times New Roman" w:hAnsi="Times New Roman" w:cs="Times New Roman"/>
          <w:szCs w:val="24"/>
        </w:rPr>
        <w:t>udostępniony na stronach urzędowego informatora teleinformatycznego - Biuletyn Informacji Publicznej.</w:t>
      </w:r>
    </w:p>
    <w:p w14:paraId="66C1D6D4" w14:textId="17853A18" w:rsidR="00322976" w:rsidRPr="00B357AE" w:rsidRDefault="00322976" w:rsidP="00B357AE">
      <w:pPr>
        <w:pStyle w:val="ARTartustawynprozporzdzenia"/>
        <w:spacing w:after="120" w:line="240" w:lineRule="atLeast"/>
        <w:ind w:firstLine="0"/>
        <w:rPr>
          <w:rFonts w:ascii="Times New Roman" w:hAnsi="Times New Roman" w:cs="Times New Roman"/>
          <w:szCs w:val="24"/>
        </w:rPr>
      </w:pPr>
      <w:r w:rsidRPr="00B357AE">
        <w:rPr>
          <w:rFonts w:ascii="Times New Roman" w:hAnsi="Times New Roman" w:cs="Times New Roman"/>
          <w:szCs w:val="24"/>
        </w:rPr>
        <w:t xml:space="preserve">Mając na uwadze § 52 uchwały nr 190 Rady Ministrów z dnia 29 października 2013 r. – Regulamin pracy Rady Ministrów projekt </w:t>
      </w:r>
      <w:r w:rsidR="0045194A">
        <w:rPr>
          <w:rFonts w:ascii="Times New Roman" w:hAnsi="Times New Roman" w:cs="Times New Roman"/>
          <w:szCs w:val="24"/>
        </w:rPr>
        <w:t>został</w:t>
      </w:r>
      <w:r w:rsidR="0045194A" w:rsidRPr="00B357AE">
        <w:rPr>
          <w:rFonts w:ascii="Times New Roman" w:hAnsi="Times New Roman" w:cs="Times New Roman"/>
          <w:szCs w:val="24"/>
        </w:rPr>
        <w:t xml:space="preserve"> </w:t>
      </w:r>
      <w:r w:rsidRPr="00B357AE">
        <w:rPr>
          <w:rFonts w:ascii="Times New Roman" w:hAnsi="Times New Roman" w:cs="Times New Roman"/>
          <w:szCs w:val="24"/>
        </w:rPr>
        <w:t>zamieszczony w Biuletynie Informacji Publicznej na stronie podmiotowej Rządowego Centrum Legislacji w serwisie Rządowy Proces Legislacyjny z dniem skierowania projektu do uzgodnień i konsultacji publicznych.</w:t>
      </w:r>
    </w:p>
    <w:p w14:paraId="355B5DFB" w14:textId="77777777" w:rsidR="00322976" w:rsidRPr="00B357AE" w:rsidRDefault="00322976" w:rsidP="00B357AE">
      <w:pPr>
        <w:pStyle w:val="ARTartustawynprozporzdzenia"/>
        <w:spacing w:before="0" w:after="120" w:line="240" w:lineRule="atLeast"/>
        <w:ind w:firstLine="0"/>
        <w:rPr>
          <w:rFonts w:ascii="Times New Roman" w:hAnsi="Times New Roman" w:cs="Times New Roman"/>
          <w:spacing w:val="4"/>
          <w:szCs w:val="24"/>
        </w:rPr>
      </w:pPr>
      <w:r w:rsidRPr="00B357AE">
        <w:rPr>
          <w:rFonts w:ascii="Times New Roman" w:hAnsi="Times New Roman" w:cs="Times New Roman"/>
          <w:spacing w:val="4"/>
          <w:szCs w:val="24"/>
        </w:rPr>
        <w:t xml:space="preserve">Zgodnie z art. 2 ust. 1 </w:t>
      </w:r>
      <w:r w:rsidRPr="002740DE">
        <w:rPr>
          <w:rFonts w:ascii="Times New Roman" w:hAnsi="Times New Roman" w:cs="Times New Roman"/>
          <w:i/>
          <w:spacing w:val="4"/>
          <w:szCs w:val="24"/>
        </w:rPr>
        <w:t>decyzji Rady 98/415/WE z dnia 29 czerwca 1998 r. w sprawie konsultacji Europejskiego Banku Centralnego udzielanych władzom krajowym w sprawie projektów przepisów prawnych</w:t>
      </w:r>
      <w:r w:rsidRPr="00B357AE">
        <w:rPr>
          <w:rFonts w:ascii="Times New Roman" w:hAnsi="Times New Roman" w:cs="Times New Roman"/>
          <w:spacing w:val="4"/>
          <w:szCs w:val="24"/>
        </w:rPr>
        <w:t xml:space="preserve"> (Dz. Urz. WE L 189 z 03.07.1998, str. 42; Dz. Urz. UE Polskie Wydanie Specjalne rozdz. 1, t. 1, str. 446) projekt rozporządzenia nie wymaga konsultacji z Europejskim Bankiem Centralnym.</w:t>
      </w:r>
    </w:p>
    <w:p w14:paraId="0D312D4B" w14:textId="6E2C6713" w:rsidR="00322976" w:rsidRPr="00B357AE" w:rsidRDefault="00322976" w:rsidP="00B357AE">
      <w:pPr>
        <w:spacing w:after="120" w:line="240" w:lineRule="atLeast"/>
        <w:jc w:val="both"/>
        <w:rPr>
          <w:rFonts w:ascii="Times New Roman" w:hAnsi="Times New Roman" w:cs="Times New Roman"/>
          <w:spacing w:val="4"/>
          <w:sz w:val="24"/>
          <w:szCs w:val="24"/>
        </w:rPr>
      </w:pPr>
      <w:r w:rsidRPr="00B357AE">
        <w:rPr>
          <w:rFonts w:ascii="Times New Roman" w:hAnsi="Times New Roman" w:cs="Times New Roman"/>
          <w:spacing w:val="4"/>
          <w:sz w:val="24"/>
          <w:szCs w:val="24"/>
        </w:rPr>
        <w:t xml:space="preserve">Projekt ustawy </w:t>
      </w:r>
      <w:r w:rsidR="00E34498">
        <w:rPr>
          <w:rFonts w:ascii="Times New Roman" w:hAnsi="Times New Roman" w:cs="Times New Roman"/>
          <w:spacing w:val="4"/>
          <w:sz w:val="24"/>
          <w:szCs w:val="24"/>
        </w:rPr>
        <w:t>jest zgodny</w:t>
      </w:r>
      <w:r w:rsidRPr="00B357AE">
        <w:rPr>
          <w:rFonts w:ascii="Times New Roman" w:hAnsi="Times New Roman" w:cs="Times New Roman"/>
          <w:spacing w:val="4"/>
          <w:sz w:val="24"/>
          <w:szCs w:val="24"/>
        </w:rPr>
        <w:t xml:space="preserve"> z prawem Unii Europejskiej.</w:t>
      </w:r>
    </w:p>
    <w:p w14:paraId="32A3582F" w14:textId="77777777" w:rsidR="00322976" w:rsidRPr="00B357AE" w:rsidRDefault="00322976" w:rsidP="00B357AE">
      <w:pPr>
        <w:autoSpaceDE w:val="0"/>
        <w:autoSpaceDN w:val="0"/>
        <w:adjustRightInd w:val="0"/>
        <w:spacing w:after="120" w:line="240" w:lineRule="atLeast"/>
        <w:jc w:val="both"/>
        <w:rPr>
          <w:rFonts w:ascii="Times New Roman" w:hAnsi="Times New Roman" w:cs="Times New Roman"/>
          <w:sz w:val="24"/>
          <w:szCs w:val="24"/>
        </w:rPr>
      </w:pPr>
    </w:p>
    <w:p w14:paraId="3F7AD6EB" w14:textId="77777777" w:rsidR="00322976" w:rsidRPr="00B357AE" w:rsidRDefault="00322976" w:rsidP="00B357AE">
      <w:pPr>
        <w:autoSpaceDE w:val="0"/>
        <w:autoSpaceDN w:val="0"/>
        <w:adjustRightInd w:val="0"/>
        <w:spacing w:after="120" w:line="240" w:lineRule="atLeast"/>
        <w:jc w:val="both"/>
        <w:rPr>
          <w:rFonts w:ascii="Times New Roman" w:hAnsi="Times New Roman" w:cs="Times New Roman"/>
          <w:sz w:val="24"/>
          <w:szCs w:val="24"/>
        </w:rPr>
      </w:pPr>
    </w:p>
    <w:p w14:paraId="6693D906" w14:textId="77777777" w:rsidR="00322976" w:rsidRPr="00B357AE" w:rsidRDefault="00322976" w:rsidP="00B357AE">
      <w:pPr>
        <w:autoSpaceDE w:val="0"/>
        <w:autoSpaceDN w:val="0"/>
        <w:adjustRightInd w:val="0"/>
        <w:spacing w:after="120" w:line="240" w:lineRule="atLeast"/>
        <w:jc w:val="both"/>
        <w:rPr>
          <w:rFonts w:ascii="Times New Roman" w:hAnsi="Times New Roman" w:cs="Times New Roman"/>
          <w:sz w:val="24"/>
          <w:szCs w:val="24"/>
        </w:rPr>
      </w:pPr>
    </w:p>
    <w:p w14:paraId="50F9AB59" w14:textId="77777777" w:rsidR="00BE56ED" w:rsidRPr="00B357AE" w:rsidRDefault="00BE56ED" w:rsidP="00B357AE">
      <w:pPr>
        <w:autoSpaceDE w:val="0"/>
        <w:autoSpaceDN w:val="0"/>
        <w:adjustRightInd w:val="0"/>
        <w:spacing w:after="120" w:line="240" w:lineRule="atLeast"/>
        <w:jc w:val="both"/>
        <w:rPr>
          <w:rFonts w:ascii="Times New Roman" w:hAnsi="Times New Roman" w:cs="Times New Roman"/>
          <w:sz w:val="24"/>
          <w:szCs w:val="24"/>
        </w:rPr>
      </w:pPr>
    </w:p>
    <w:p w14:paraId="152F4BF4" w14:textId="77777777" w:rsidR="00BE56ED" w:rsidRPr="00B357AE" w:rsidRDefault="00BE56ED" w:rsidP="00B357AE">
      <w:pPr>
        <w:autoSpaceDE w:val="0"/>
        <w:autoSpaceDN w:val="0"/>
        <w:adjustRightInd w:val="0"/>
        <w:spacing w:after="120" w:line="240" w:lineRule="atLeast"/>
        <w:jc w:val="both"/>
        <w:rPr>
          <w:rFonts w:ascii="Times New Roman" w:hAnsi="Times New Roman" w:cs="Times New Roman"/>
          <w:sz w:val="24"/>
          <w:szCs w:val="24"/>
        </w:rPr>
      </w:pPr>
    </w:p>
    <w:p w14:paraId="4D6D691F" w14:textId="4AC03E61" w:rsidR="00BE56ED" w:rsidRPr="00B357AE" w:rsidRDefault="00BE56ED" w:rsidP="00B357AE">
      <w:pPr>
        <w:autoSpaceDE w:val="0"/>
        <w:autoSpaceDN w:val="0"/>
        <w:adjustRightInd w:val="0"/>
        <w:spacing w:after="120" w:line="240" w:lineRule="atLeast"/>
        <w:jc w:val="both"/>
        <w:rPr>
          <w:rFonts w:ascii="Times New Roman" w:hAnsi="Times New Roman" w:cs="Times New Roman"/>
          <w:sz w:val="24"/>
          <w:szCs w:val="24"/>
        </w:rPr>
      </w:pPr>
    </w:p>
    <w:sectPr w:rsidR="00BE56ED" w:rsidRPr="00B357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5E510" w14:textId="77777777" w:rsidR="00B44B0A" w:rsidRDefault="00B44B0A" w:rsidP="009A7930">
      <w:pPr>
        <w:spacing w:after="0" w:line="240" w:lineRule="auto"/>
      </w:pPr>
      <w:r>
        <w:separator/>
      </w:r>
    </w:p>
  </w:endnote>
  <w:endnote w:type="continuationSeparator" w:id="0">
    <w:p w14:paraId="5EE8831C" w14:textId="77777777" w:rsidR="00B44B0A" w:rsidRDefault="00B44B0A" w:rsidP="009A7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175598"/>
      <w:docPartObj>
        <w:docPartGallery w:val="Page Numbers (Bottom of Page)"/>
        <w:docPartUnique/>
      </w:docPartObj>
    </w:sdtPr>
    <w:sdtEndPr/>
    <w:sdtContent>
      <w:p w14:paraId="6E71266D" w14:textId="7DA38232" w:rsidR="001A40BB" w:rsidRDefault="001A40BB">
        <w:pPr>
          <w:pStyle w:val="Stopka"/>
          <w:jc w:val="right"/>
        </w:pPr>
        <w:r>
          <w:fldChar w:fldCharType="begin"/>
        </w:r>
        <w:r>
          <w:instrText>PAGE   \* MERGEFORMAT</w:instrText>
        </w:r>
        <w:r>
          <w:fldChar w:fldCharType="separate"/>
        </w:r>
        <w:r w:rsidR="00C55EAE">
          <w:rPr>
            <w:noProof/>
          </w:rPr>
          <w:t>1</w:t>
        </w:r>
        <w:r>
          <w:fldChar w:fldCharType="end"/>
        </w:r>
      </w:p>
    </w:sdtContent>
  </w:sdt>
  <w:p w14:paraId="21C98224" w14:textId="77777777" w:rsidR="001A40BB" w:rsidRDefault="001A40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D104F" w14:textId="77777777" w:rsidR="00B44B0A" w:rsidRDefault="00B44B0A" w:rsidP="009A7930">
      <w:pPr>
        <w:spacing w:after="0" w:line="240" w:lineRule="auto"/>
      </w:pPr>
      <w:r>
        <w:separator/>
      </w:r>
    </w:p>
  </w:footnote>
  <w:footnote w:type="continuationSeparator" w:id="0">
    <w:p w14:paraId="0BC632AC" w14:textId="77777777" w:rsidR="00B44B0A" w:rsidRDefault="00B44B0A" w:rsidP="009A7930">
      <w:pPr>
        <w:spacing w:after="0" w:line="240" w:lineRule="auto"/>
      </w:pPr>
      <w:r>
        <w:continuationSeparator/>
      </w:r>
    </w:p>
  </w:footnote>
  <w:footnote w:id="1">
    <w:p w14:paraId="259C33E4" w14:textId="77777777" w:rsidR="001A40BB" w:rsidRDefault="001A40BB" w:rsidP="00CB358C">
      <w:pPr>
        <w:pStyle w:val="Tekstprzypisudolnego"/>
        <w:jc w:val="both"/>
      </w:pPr>
      <w:r>
        <w:rPr>
          <w:rStyle w:val="Odwoanieprzypisudolnego"/>
        </w:rPr>
        <w:footnoteRef/>
      </w:r>
      <w:r w:rsidRPr="00A6582B">
        <w:rPr>
          <w:vertAlign w:val="superscript"/>
        </w:rPr>
        <w:t>)</w:t>
      </w:r>
      <w:r>
        <w:t xml:space="preserve"> </w:t>
      </w:r>
      <w:r w:rsidRPr="00CB358C">
        <w:rPr>
          <w:rFonts w:ascii="Times New Roman" w:hAnsi="Times New Roman" w:cs="Times New Roman"/>
          <w:sz w:val="16"/>
          <w:szCs w:val="16"/>
        </w:rPr>
        <w:t>„The European Electronic Toll Service (EETS). Guide for the application of the directive on the interoperability of electronic road toll systems” (link do dokumentu: https://ec.europa.eu/transport/sites/transport/files/media/publications/doc/2011-eets-european-electronic-toll-service_en.pdf).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27C"/>
    <w:multiLevelType w:val="hybridMultilevel"/>
    <w:tmpl w:val="559A83EA"/>
    <w:lvl w:ilvl="0" w:tplc="B7D4D4E0">
      <w:start w:val="1"/>
      <w:numFmt w:val="decimal"/>
      <w:lvlText w:val="%1)"/>
      <w:lvlJc w:val="left"/>
      <w:pPr>
        <w:ind w:left="1134" w:hanging="360"/>
      </w:pPr>
      <w:rPr>
        <w:rFonts w:hint="default"/>
        <w:b w:val="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 w15:restartNumberingAfterBreak="0">
    <w:nsid w:val="071552F0"/>
    <w:multiLevelType w:val="hybridMultilevel"/>
    <w:tmpl w:val="9C6ECB6C"/>
    <w:lvl w:ilvl="0" w:tplc="6630D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644EB4"/>
    <w:multiLevelType w:val="hybridMultilevel"/>
    <w:tmpl w:val="12F46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4000F7"/>
    <w:multiLevelType w:val="hybridMultilevel"/>
    <w:tmpl w:val="E604C456"/>
    <w:lvl w:ilvl="0" w:tplc="19B0F92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 w15:restartNumberingAfterBreak="0">
    <w:nsid w:val="19E3455F"/>
    <w:multiLevelType w:val="hybridMultilevel"/>
    <w:tmpl w:val="0B1C85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DB6168B"/>
    <w:multiLevelType w:val="hybridMultilevel"/>
    <w:tmpl w:val="2250D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6201D"/>
    <w:multiLevelType w:val="hybridMultilevel"/>
    <w:tmpl w:val="1EFE3B0C"/>
    <w:lvl w:ilvl="0" w:tplc="E77AE7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46395"/>
    <w:multiLevelType w:val="hybridMultilevel"/>
    <w:tmpl w:val="225EF3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41381"/>
    <w:multiLevelType w:val="hybridMultilevel"/>
    <w:tmpl w:val="C7C08A42"/>
    <w:lvl w:ilvl="0" w:tplc="3F7AB42E">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5025802"/>
    <w:multiLevelType w:val="hybridMultilevel"/>
    <w:tmpl w:val="A17813EE"/>
    <w:lvl w:ilvl="0" w:tplc="DDB8577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43B003A0"/>
    <w:multiLevelType w:val="hybridMultilevel"/>
    <w:tmpl w:val="8AA0A9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EA03B8"/>
    <w:multiLevelType w:val="hybridMultilevel"/>
    <w:tmpl w:val="D37CD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1E073D"/>
    <w:multiLevelType w:val="hybridMultilevel"/>
    <w:tmpl w:val="B606B2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483381"/>
    <w:multiLevelType w:val="hybridMultilevel"/>
    <w:tmpl w:val="2C1C7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693685"/>
    <w:multiLevelType w:val="hybridMultilevel"/>
    <w:tmpl w:val="BACC9800"/>
    <w:lvl w:ilvl="0" w:tplc="3F7AB42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A068B4"/>
    <w:multiLevelType w:val="hybridMultilevel"/>
    <w:tmpl w:val="3FE6A9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C84F8F"/>
    <w:multiLevelType w:val="hybridMultilevel"/>
    <w:tmpl w:val="EB5CBE8A"/>
    <w:lvl w:ilvl="0" w:tplc="B9683C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4C1A81"/>
    <w:multiLevelType w:val="hybridMultilevel"/>
    <w:tmpl w:val="04428F9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D44022"/>
    <w:multiLevelType w:val="hybridMultilevel"/>
    <w:tmpl w:val="55D8B6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7619C1"/>
    <w:multiLevelType w:val="hybridMultilevel"/>
    <w:tmpl w:val="D652AB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EB3818"/>
    <w:multiLevelType w:val="hybridMultilevel"/>
    <w:tmpl w:val="6C2EBB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E37E59"/>
    <w:multiLevelType w:val="hybridMultilevel"/>
    <w:tmpl w:val="F8546D1E"/>
    <w:lvl w:ilvl="0" w:tplc="3F7AB42E">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7"/>
  </w:num>
  <w:num w:numId="3">
    <w:abstractNumId w:val="21"/>
  </w:num>
  <w:num w:numId="4">
    <w:abstractNumId w:val="13"/>
  </w:num>
  <w:num w:numId="5">
    <w:abstractNumId w:val="18"/>
  </w:num>
  <w:num w:numId="6">
    <w:abstractNumId w:val="5"/>
  </w:num>
  <w:num w:numId="7">
    <w:abstractNumId w:val="19"/>
  </w:num>
  <w:num w:numId="8">
    <w:abstractNumId w:val="16"/>
  </w:num>
  <w:num w:numId="9">
    <w:abstractNumId w:val="7"/>
  </w:num>
  <w:num w:numId="10">
    <w:abstractNumId w:val="6"/>
  </w:num>
  <w:num w:numId="11">
    <w:abstractNumId w:val="0"/>
  </w:num>
  <w:num w:numId="12">
    <w:abstractNumId w:val="3"/>
  </w:num>
  <w:num w:numId="13">
    <w:abstractNumId w:val="10"/>
  </w:num>
  <w:num w:numId="14">
    <w:abstractNumId w:val="4"/>
  </w:num>
  <w:num w:numId="15">
    <w:abstractNumId w:val="9"/>
  </w:num>
  <w:num w:numId="16">
    <w:abstractNumId w:val="14"/>
  </w:num>
  <w:num w:numId="17">
    <w:abstractNumId w:val="15"/>
  </w:num>
  <w:num w:numId="18">
    <w:abstractNumId w:val="11"/>
  </w:num>
  <w:num w:numId="19">
    <w:abstractNumId w:val="20"/>
  </w:num>
  <w:num w:numId="20">
    <w:abstractNumId w:val="12"/>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15A"/>
    <w:rsid w:val="00007461"/>
    <w:rsid w:val="000123D6"/>
    <w:rsid w:val="00024F7F"/>
    <w:rsid w:val="00051833"/>
    <w:rsid w:val="00057144"/>
    <w:rsid w:val="00061DA2"/>
    <w:rsid w:val="00066B44"/>
    <w:rsid w:val="00070DC7"/>
    <w:rsid w:val="0007455D"/>
    <w:rsid w:val="00081B92"/>
    <w:rsid w:val="00093E7B"/>
    <w:rsid w:val="000970A8"/>
    <w:rsid w:val="000A64F0"/>
    <w:rsid w:val="000B0032"/>
    <w:rsid w:val="000B04A9"/>
    <w:rsid w:val="000D167B"/>
    <w:rsid w:val="000D4361"/>
    <w:rsid w:val="000F51B8"/>
    <w:rsid w:val="00106144"/>
    <w:rsid w:val="00126968"/>
    <w:rsid w:val="001274AC"/>
    <w:rsid w:val="00140261"/>
    <w:rsid w:val="00140FB0"/>
    <w:rsid w:val="00145702"/>
    <w:rsid w:val="00164F5A"/>
    <w:rsid w:val="0016558E"/>
    <w:rsid w:val="00165FEB"/>
    <w:rsid w:val="00167D37"/>
    <w:rsid w:val="00172D72"/>
    <w:rsid w:val="001756DF"/>
    <w:rsid w:val="0018182E"/>
    <w:rsid w:val="0018639C"/>
    <w:rsid w:val="001A11FC"/>
    <w:rsid w:val="001A20B5"/>
    <w:rsid w:val="001A40BB"/>
    <w:rsid w:val="001A6AA0"/>
    <w:rsid w:val="001B61D3"/>
    <w:rsid w:val="001C5E90"/>
    <w:rsid w:val="001C75C2"/>
    <w:rsid w:val="001E1B11"/>
    <w:rsid w:val="001E3F62"/>
    <w:rsid w:val="001F7AC9"/>
    <w:rsid w:val="002017EE"/>
    <w:rsid w:val="00204ABA"/>
    <w:rsid w:val="002062DD"/>
    <w:rsid w:val="00207D53"/>
    <w:rsid w:val="00215C9D"/>
    <w:rsid w:val="00225CE8"/>
    <w:rsid w:val="00225FF0"/>
    <w:rsid w:val="0022680D"/>
    <w:rsid w:val="0022758B"/>
    <w:rsid w:val="0023051A"/>
    <w:rsid w:val="00236E43"/>
    <w:rsid w:val="00241912"/>
    <w:rsid w:val="002512B9"/>
    <w:rsid w:val="00262A78"/>
    <w:rsid w:val="002740DE"/>
    <w:rsid w:val="00286A3A"/>
    <w:rsid w:val="002927DD"/>
    <w:rsid w:val="002938A7"/>
    <w:rsid w:val="002A08B6"/>
    <w:rsid w:val="002B07C9"/>
    <w:rsid w:val="002C6906"/>
    <w:rsid w:val="002D3984"/>
    <w:rsid w:val="002E39A3"/>
    <w:rsid w:val="00302450"/>
    <w:rsid w:val="00304944"/>
    <w:rsid w:val="00311EE2"/>
    <w:rsid w:val="00315530"/>
    <w:rsid w:val="00320E8F"/>
    <w:rsid w:val="00322976"/>
    <w:rsid w:val="00327EB4"/>
    <w:rsid w:val="00335DFD"/>
    <w:rsid w:val="003502EE"/>
    <w:rsid w:val="00350A47"/>
    <w:rsid w:val="003570E0"/>
    <w:rsid w:val="00373C72"/>
    <w:rsid w:val="003811EB"/>
    <w:rsid w:val="003A491A"/>
    <w:rsid w:val="003B22CE"/>
    <w:rsid w:val="003B48D5"/>
    <w:rsid w:val="003B546C"/>
    <w:rsid w:val="003B58B5"/>
    <w:rsid w:val="003B6455"/>
    <w:rsid w:val="003C351E"/>
    <w:rsid w:val="003E721B"/>
    <w:rsid w:val="00401D3E"/>
    <w:rsid w:val="004070A0"/>
    <w:rsid w:val="004334A6"/>
    <w:rsid w:val="00442B7C"/>
    <w:rsid w:val="00443B4B"/>
    <w:rsid w:val="0045194A"/>
    <w:rsid w:val="00455A3C"/>
    <w:rsid w:val="00457556"/>
    <w:rsid w:val="00460A10"/>
    <w:rsid w:val="004629C7"/>
    <w:rsid w:val="00462EF1"/>
    <w:rsid w:val="0046355E"/>
    <w:rsid w:val="00476FD6"/>
    <w:rsid w:val="0048409E"/>
    <w:rsid w:val="004A19A2"/>
    <w:rsid w:val="0050209E"/>
    <w:rsid w:val="00502CDD"/>
    <w:rsid w:val="00505CB4"/>
    <w:rsid w:val="005100A6"/>
    <w:rsid w:val="0051188A"/>
    <w:rsid w:val="00514E72"/>
    <w:rsid w:val="00537E01"/>
    <w:rsid w:val="005406A1"/>
    <w:rsid w:val="00543F46"/>
    <w:rsid w:val="005515F9"/>
    <w:rsid w:val="00564195"/>
    <w:rsid w:val="00566E52"/>
    <w:rsid w:val="00594902"/>
    <w:rsid w:val="0059778E"/>
    <w:rsid w:val="005A11B4"/>
    <w:rsid w:val="005A22BD"/>
    <w:rsid w:val="005A3F8F"/>
    <w:rsid w:val="005B10AF"/>
    <w:rsid w:val="005B43F4"/>
    <w:rsid w:val="005C0313"/>
    <w:rsid w:val="005C6D11"/>
    <w:rsid w:val="005D04DE"/>
    <w:rsid w:val="005E1F26"/>
    <w:rsid w:val="005F293D"/>
    <w:rsid w:val="005F5380"/>
    <w:rsid w:val="0060494D"/>
    <w:rsid w:val="00614729"/>
    <w:rsid w:val="00624678"/>
    <w:rsid w:val="006262DA"/>
    <w:rsid w:val="006263D2"/>
    <w:rsid w:val="00627228"/>
    <w:rsid w:val="00654970"/>
    <w:rsid w:val="00674F53"/>
    <w:rsid w:val="00676727"/>
    <w:rsid w:val="00676C64"/>
    <w:rsid w:val="00677867"/>
    <w:rsid w:val="00683407"/>
    <w:rsid w:val="006901DD"/>
    <w:rsid w:val="00690872"/>
    <w:rsid w:val="00690E1C"/>
    <w:rsid w:val="006926B3"/>
    <w:rsid w:val="006977D7"/>
    <w:rsid w:val="00697E78"/>
    <w:rsid w:val="006A0E10"/>
    <w:rsid w:val="006A5BEA"/>
    <w:rsid w:val="006B55C7"/>
    <w:rsid w:val="006C4B14"/>
    <w:rsid w:val="006D389B"/>
    <w:rsid w:val="006D536C"/>
    <w:rsid w:val="006E746A"/>
    <w:rsid w:val="006F2A5A"/>
    <w:rsid w:val="006F625D"/>
    <w:rsid w:val="007054F3"/>
    <w:rsid w:val="007103C9"/>
    <w:rsid w:val="00713641"/>
    <w:rsid w:val="00716B7E"/>
    <w:rsid w:val="0072479C"/>
    <w:rsid w:val="00731A87"/>
    <w:rsid w:val="00732351"/>
    <w:rsid w:val="0074470B"/>
    <w:rsid w:val="007449F0"/>
    <w:rsid w:val="00752E57"/>
    <w:rsid w:val="00752E77"/>
    <w:rsid w:val="007613B9"/>
    <w:rsid w:val="00773AB6"/>
    <w:rsid w:val="00790849"/>
    <w:rsid w:val="007A38B0"/>
    <w:rsid w:val="007B1FE9"/>
    <w:rsid w:val="007B26A1"/>
    <w:rsid w:val="007C5D9C"/>
    <w:rsid w:val="007E507B"/>
    <w:rsid w:val="007F7653"/>
    <w:rsid w:val="008100AC"/>
    <w:rsid w:val="00812E93"/>
    <w:rsid w:val="0081361C"/>
    <w:rsid w:val="00813B71"/>
    <w:rsid w:val="0081705A"/>
    <w:rsid w:val="00823C84"/>
    <w:rsid w:val="008241D0"/>
    <w:rsid w:val="008437D7"/>
    <w:rsid w:val="00845CD5"/>
    <w:rsid w:val="008550DD"/>
    <w:rsid w:val="00860390"/>
    <w:rsid w:val="00861700"/>
    <w:rsid w:val="008629B4"/>
    <w:rsid w:val="00872C4B"/>
    <w:rsid w:val="00876A26"/>
    <w:rsid w:val="00887382"/>
    <w:rsid w:val="00892682"/>
    <w:rsid w:val="0089464D"/>
    <w:rsid w:val="008947DE"/>
    <w:rsid w:val="008A1359"/>
    <w:rsid w:val="008A2971"/>
    <w:rsid w:val="008A41E8"/>
    <w:rsid w:val="008B0121"/>
    <w:rsid w:val="008B3E5C"/>
    <w:rsid w:val="008B61D3"/>
    <w:rsid w:val="008C1395"/>
    <w:rsid w:val="008C31EC"/>
    <w:rsid w:val="008E1DD1"/>
    <w:rsid w:val="008E2083"/>
    <w:rsid w:val="009121C3"/>
    <w:rsid w:val="009134F7"/>
    <w:rsid w:val="00914572"/>
    <w:rsid w:val="00921B54"/>
    <w:rsid w:val="00932131"/>
    <w:rsid w:val="009330F8"/>
    <w:rsid w:val="009370A6"/>
    <w:rsid w:val="009421B3"/>
    <w:rsid w:val="00957B5F"/>
    <w:rsid w:val="00965F70"/>
    <w:rsid w:val="009748FC"/>
    <w:rsid w:val="009758B2"/>
    <w:rsid w:val="009759E8"/>
    <w:rsid w:val="00981CBD"/>
    <w:rsid w:val="00987AE6"/>
    <w:rsid w:val="009937FB"/>
    <w:rsid w:val="00993B32"/>
    <w:rsid w:val="00997BB7"/>
    <w:rsid w:val="009A25D7"/>
    <w:rsid w:val="009A3E67"/>
    <w:rsid w:val="009A7930"/>
    <w:rsid w:val="009B2C7A"/>
    <w:rsid w:val="009C1DFF"/>
    <w:rsid w:val="009C350E"/>
    <w:rsid w:val="009D2E36"/>
    <w:rsid w:val="009E0C81"/>
    <w:rsid w:val="009E0EB8"/>
    <w:rsid w:val="009E6408"/>
    <w:rsid w:val="009F3F07"/>
    <w:rsid w:val="009F7B65"/>
    <w:rsid w:val="00A146AD"/>
    <w:rsid w:val="00A16AC7"/>
    <w:rsid w:val="00A33E66"/>
    <w:rsid w:val="00A450E2"/>
    <w:rsid w:val="00A6582B"/>
    <w:rsid w:val="00A7253B"/>
    <w:rsid w:val="00A8046C"/>
    <w:rsid w:val="00A81D2A"/>
    <w:rsid w:val="00A84915"/>
    <w:rsid w:val="00A851C2"/>
    <w:rsid w:val="00AA0326"/>
    <w:rsid w:val="00AD0650"/>
    <w:rsid w:val="00AD19D3"/>
    <w:rsid w:val="00AD7CAC"/>
    <w:rsid w:val="00AE5791"/>
    <w:rsid w:val="00B020AE"/>
    <w:rsid w:val="00B12349"/>
    <w:rsid w:val="00B3178C"/>
    <w:rsid w:val="00B357AE"/>
    <w:rsid w:val="00B44B0A"/>
    <w:rsid w:val="00B54B42"/>
    <w:rsid w:val="00B63292"/>
    <w:rsid w:val="00B72BA0"/>
    <w:rsid w:val="00B739D5"/>
    <w:rsid w:val="00B82467"/>
    <w:rsid w:val="00B90CFE"/>
    <w:rsid w:val="00B91D4F"/>
    <w:rsid w:val="00B92812"/>
    <w:rsid w:val="00BB5BF4"/>
    <w:rsid w:val="00BD083C"/>
    <w:rsid w:val="00BE56ED"/>
    <w:rsid w:val="00BE668A"/>
    <w:rsid w:val="00BF43EB"/>
    <w:rsid w:val="00BF4BDB"/>
    <w:rsid w:val="00C12CBC"/>
    <w:rsid w:val="00C20309"/>
    <w:rsid w:val="00C239C0"/>
    <w:rsid w:val="00C32304"/>
    <w:rsid w:val="00C353C5"/>
    <w:rsid w:val="00C4270F"/>
    <w:rsid w:val="00C5162E"/>
    <w:rsid w:val="00C5430D"/>
    <w:rsid w:val="00C55EAE"/>
    <w:rsid w:val="00C75278"/>
    <w:rsid w:val="00CA42C4"/>
    <w:rsid w:val="00CB054C"/>
    <w:rsid w:val="00CB1530"/>
    <w:rsid w:val="00CB358C"/>
    <w:rsid w:val="00CB4391"/>
    <w:rsid w:val="00CB5EF4"/>
    <w:rsid w:val="00CC0050"/>
    <w:rsid w:val="00CD2F6B"/>
    <w:rsid w:val="00CD43A4"/>
    <w:rsid w:val="00CE10B3"/>
    <w:rsid w:val="00CE43DB"/>
    <w:rsid w:val="00CE4ABB"/>
    <w:rsid w:val="00CE60ED"/>
    <w:rsid w:val="00CF18FA"/>
    <w:rsid w:val="00D34130"/>
    <w:rsid w:val="00D40D2F"/>
    <w:rsid w:val="00D45A12"/>
    <w:rsid w:val="00D53BDE"/>
    <w:rsid w:val="00D653EE"/>
    <w:rsid w:val="00D65DDB"/>
    <w:rsid w:val="00D66F91"/>
    <w:rsid w:val="00D736E1"/>
    <w:rsid w:val="00D748B9"/>
    <w:rsid w:val="00DA2245"/>
    <w:rsid w:val="00DB35F5"/>
    <w:rsid w:val="00DC078E"/>
    <w:rsid w:val="00DC4F2E"/>
    <w:rsid w:val="00DC73A7"/>
    <w:rsid w:val="00DD7701"/>
    <w:rsid w:val="00DE3F1C"/>
    <w:rsid w:val="00DE4519"/>
    <w:rsid w:val="00DF0227"/>
    <w:rsid w:val="00DF7DAC"/>
    <w:rsid w:val="00E03BFF"/>
    <w:rsid w:val="00E13583"/>
    <w:rsid w:val="00E16B92"/>
    <w:rsid w:val="00E34498"/>
    <w:rsid w:val="00E37267"/>
    <w:rsid w:val="00E53437"/>
    <w:rsid w:val="00E53CA7"/>
    <w:rsid w:val="00E7615A"/>
    <w:rsid w:val="00E81BD3"/>
    <w:rsid w:val="00E94FA9"/>
    <w:rsid w:val="00EA18FA"/>
    <w:rsid w:val="00EB2860"/>
    <w:rsid w:val="00EC1BDD"/>
    <w:rsid w:val="00EC670F"/>
    <w:rsid w:val="00ED72D8"/>
    <w:rsid w:val="00EE5886"/>
    <w:rsid w:val="00EE7BB0"/>
    <w:rsid w:val="00EF207F"/>
    <w:rsid w:val="00EF4534"/>
    <w:rsid w:val="00F14C88"/>
    <w:rsid w:val="00F21828"/>
    <w:rsid w:val="00F26A45"/>
    <w:rsid w:val="00F26B8E"/>
    <w:rsid w:val="00F2722F"/>
    <w:rsid w:val="00F3227A"/>
    <w:rsid w:val="00F330B6"/>
    <w:rsid w:val="00F44418"/>
    <w:rsid w:val="00F455B7"/>
    <w:rsid w:val="00F5493F"/>
    <w:rsid w:val="00F63F6A"/>
    <w:rsid w:val="00F76EBF"/>
    <w:rsid w:val="00F77654"/>
    <w:rsid w:val="00F86393"/>
    <w:rsid w:val="00F863C4"/>
    <w:rsid w:val="00F94C06"/>
    <w:rsid w:val="00FA31AA"/>
    <w:rsid w:val="00FA4758"/>
    <w:rsid w:val="00FA585E"/>
    <w:rsid w:val="00FA783D"/>
    <w:rsid w:val="00FB1751"/>
    <w:rsid w:val="00FB7B4D"/>
    <w:rsid w:val="00FD6743"/>
    <w:rsid w:val="00FE125A"/>
    <w:rsid w:val="00FE496B"/>
    <w:rsid w:val="00FF3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1140F"/>
  <w15:chartTrackingRefBased/>
  <w15:docId w15:val="{F7A92814-BD68-4629-8EB5-C93DE102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B7B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4519"/>
    <w:pPr>
      <w:ind w:left="720"/>
      <w:contextualSpacing/>
    </w:pPr>
  </w:style>
  <w:style w:type="character" w:customStyle="1" w:styleId="Nagwek1Znak">
    <w:name w:val="Nagłówek 1 Znak"/>
    <w:basedOn w:val="Domylnaczcionkaakapitu"/>
    <w:link w:val="Nagwek1"/>
    <w:uiPriority w:val="9"/>
    <w:rsid w:val="00FB7B4D"/>
    <w:rPr>
      <w:rFonts w:asciiTheme="majorHAnsi" w:eastAsiaTheme="majorEastAsia" w:hAnsiTheme="majorHAnsi" w:cstheme="majorBidi"/>
      <w:color w:val="2E74B5" w:themeColor="accent1" w:themeShade="BF"/>
      <w:sz w:val="32"/>
      <w:szCs w:val="32"/>
    </w:rPr>
  </w:style>
  <w:style w:type="paragraph" w:customStyle="1" w:styleId="ARTartustawynprozporzdzenia">
    <w:name w:val="ART(§) – art. ustawy (§ np. rozporządzenia)"/>
    <w:uiPriority w:val="11"/>
    <w:qFormat/>
    <w:rsid w:val="0032297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322976"/>
    <w:rPr>
      <w:bCs/>
    </w:rPr>
  </w:style>
  <w:style w:type="paragraph" w:styleId="Tekstkomentarza">
    <w:name w:val="annotation text"/>
    <w:basedOn w:val="Normalny"/>
    <w:link w:val="TekstkomentarzaZnak"/>
    <w:uiPriority w:val="99"/>
    <w:semiHidden/>
    <w:unhideWhenUsed/>
    <w:rsid w:val="00204AB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4ABA"/>
    <w:rPr>
      <w:sz w:val="20"/>
      <w:szCs w:val="20"/>
    </w:rPr>
  </w:style>
  <w:style w:type="character" w:styleId="Odwoaniedokomentarza">
    <w:name w:val="annotation reference"/>
    <w:basedOn w:val="Domylnaczcionkaakapitu"/>
    <w:uiPriority w:val="99"/>
    <w:semiHidden/>
    <w:rsid w:val="00204ABA"/>
    <w:rPr>
      <w:sz w:val="16"/>
      <w:szCs w:val="16"/>
    </w:rPr>
  </w:style>
  <w:style w:type="paragraph" w:styleId="Tekstdymka">
    <w:name w:val="Balloon Text"/>
    <w:basedOn w:val="Normalny"/>
    <w:link w:val="TekstdymkaZnak"/>
    <w:uiPriority w:val="99"/>
    <w:semiHidden/>
    <w:unhideWhenUsed/>
    <w:rsid w:val="00204A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4ABA"/>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9A793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7930"/>
    <w:rPr>
      <w:sz w:val="20"/>
      <w:szCs w:val="20"/>
    </w:rPr>
  </w:style>
  <w:style w:type="character" w:styleId="Odwoanieprzypisudolnego">
    <w:name w:val="footnote reference"/>
    <w:basedOn w:val="Domylnaczcionkaakapitu"/>
    <w:uiPriority w:val="99"/>
    <w:semiHidden/>
    <w:unhideWhenUsed/>
    <w:rsid w:val="009A7930"/>
    <w:rPr>
      <w:vertAlign w:val="superscript"/>
    </w:rPr>
  </w:style>
  <w:style w:type="paragraph" w:styleId="Tekstprzypisukocowego">
    <w:name w:val="endnote text"/>
    <w:basedOn w:val="Normalny"/>
    <w:link w:val="TekstprzypisukocowegoZnak"/>
    <w:uiPriority w:val="99"/>
    <w:semiHidden/>
    <w:unhideWhenUsed/>
    <w:rsid w:val="00DD770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D7701"/>
    <w:rPr>
      <w:sz w:val="20"/>
      <w:szCs w:val="20"/>
    </w:rPr>
  </w:style>
  <w:style w:type="character" w:styleId="Odwoanieprzypisukocowego">
    <w:name w:val="endnote reference"/>
    <w:basedOn w:val="Domylnaczcionkaakapitu"/>
    <w:uiPriority w:val="99"/>
    <w:semiHidden/>
    <w:unhideWhenUsed/>
    <w:rsid w:val="00DD7701"/>
    <w:rPr>
      <w:vertAlign w:val="superscript"/>
    </w:rPr>
  </w:style>
  <w:style w:type="character" w:styleId="Hipercze">
    <w:name w:val="Hyperlink"/>
    <w:basedOn w:val="Domylnaczcionkaakapitu"/>
    <w:uiPriority w:val="99"/>
    <w:unhideWhenUsed/>
    <w:rsid w:val="00914572"/>
    <w:rPr>
      <w:color w:val="0563C1" w:themeColor="hyperlink"/>
      <w:u w:val="single"/>
    </w:rPr>
  </w:style>
  <w:style w:type="paragraph" w:styleId="Nagwek">
    <w:name w:val="header"/>
    <w:basedOn w:val="Normalny"/>
    <w:link w:val="NagwekZnak"/>
    <w:uiPriority w:val="99"/>
    <w:unhideWhenUsed/>
    <w:rsid w:val="00614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729"/>
  </w:style>
  <w:style w:type="paragraph" w:styleId="Stopka">
    <w:name w:val="footer"/>
    <w:basedOn w:val="Normalny"/>
    <w:link w:val="StopkaZnak"/>
    <w:uiPriority w:val="99"/>
    <w:unhideWhenUsed/>
    <w:rsid w:val="00614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729"/>
  </w:style>
  <w:style w:type="paragraph" w:styleId="Tematkomentarza">
    <w:name w:val="annotation subject"/>
    <w:basedOn w:val="Tekstkomentarza"/>
    <w:next w:val="Tekstkomentarza"/>
    <w:link w:val="TematkomentarzaZnak"/>
    <w:uiPriority w:val="99"/>
    <w:semiHidden/>
    <w:unhideWhenUsed/>
    <w:rsid w:val="00993B32"/>
    <w:rPr>
      <w:b/>
      <w:bCs/>
    </w:rPr>
  </w:style>
  <w:style w:type="character" w:customStyle="1" w:styleId="TematkomentarzaZnak">
    <w:name w:val="Temat komentarza Znak"/>
    <w:basedOn w:val="TekstkomentarzaZnak"/>
    <w:link w:val="Tematkomentarza"/>
    <w:uiPriority w:val="99"/>
    <w:semiHidden/>
    <w:rsid w:val="00993B32"/>
    <w:rPr>
      <w:b/>
      <w:bCs/>
      <w:sz w:val="20"/>
      <w:szCs w:val="20"/>
    </w:rPr>
  </w:style>
  <w:style w:type="paragraph" w:customStyle="1" w:styleId="PKTODNONIKApunktodnonika">
    <w:name w:val="PKT_ODNOŚNIKA – punkt odnośnika"/>
    <w:basedOn w:val="Normalny"/>
    <w:uiPriority w:val="19"/>
    <w:qFormat/>
    <w:rsid w:val="0023051A"/>
    <w:pPr>
      <w:spacing w:after="0" w:line="240" w:lineRule="auto"/>
      <w:ind w:left="568"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23051A"/>
    <w:rPr>
      <w:b w:val="0"/>
      <w:i w:val="0"/>
      <w:vanish w:val="0"/>
      <w:spacing w:val="0"/>
      <w:vertAlign w:val="superscript"/>
    </w:rPr>
  </w:style>
  <w:style w:type="paragraph" w:customStyle="1" w:styleId="ZCZWSPLITwPKTzmczciwsplitwpktartykuempunktem">
    <w:name w:val="Z/CZ_WSP_LIT_w_PKT – zm. części wsp. lit. w pkt artykułem (punktem)"/>
    <w:basedOn w:val="Normalny"/>
    <w:next w:val="Normalny"/>
    <w:uiPriority w:val="35"/>
    <w:qFormat/>
    <w:rsid w:val="001A40BB"/>
    <w:pPr>
      <w:spacing w:after="0" w:line="360" w:lineRule="auto"/>
      <w:ind w:left="1021"/>
      <w:jc w:val="both"/>
    </w:pPr>
    <w:rPr>
      <w:rFonts w:ascii="Times" w:eastAsiaTheme="minorEastAsia" w:hAnsi="Times" w:cs="Arial"/>
      <w:bCs/>
      <w:sz w:val="24"/>
      <w:szCs w:val="24"/>
      <w:lang w:eastAsia="pl-PL"/>
    </w:rPr>
  </w:style>
  <w:style w:type="paragraph" w:customStyle="1" w:styleId="ZPKTzmpktartykuempunktem">
    <w:name w:val="Z/PKT – zm. pkt artykułem (punktem)"/>
    <w:basedOn w:val="Normalny"/>
    <w:uiPriority w:val="31"/>
    <w:qFormat/>
    <w:rsid w:val="001A40BB"/>
    <w:pPr>
      <w:spacing w:after="0" w:line="360" w:lineRule="auto"/>
      <w:ind w:left="102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1A40B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ARTzmartartykuempunktem">
    <w:name w:val="Z/ART(§) – zm. art. (§) artykułem (punktem)"/>
    <w:basedOn w:val="ARTartustawynprozporzdzenia"/>
    <w:uiPriority w:val="30"/>
    <w:qFormat/>
    <w:rsid w:val="00732351"/>
    <w:pPr>
      <w:spacing w:before="0"/>
      <w:ind w:left="510"/>
    </w:pPr>
  </w:style>
  <w:style w:type="character" w:customStyle="1" w:styleId="PKpogrubieniekursywa">
    <w:name w:val="_P_K_ – pogrubienie kursywa"/>
    <w:basedOn w:val="Domylnaczcionkaakapitu"/>
    <w:uiPriority w:val="1"/>
    <w:qFormat/>
    <w:rsid w:val="00732351"/>
    <w:rPr>
      <w:b/>
      <w:i/>
    </w:rPr>
  </w:style>
  <w:style w:type="paragraph" w:customStyle="1" w:styleId="ODNONIKtreodnonika">
    <w:name w:val="ODNOŚNIK – treść odnośnika"/>
    <w:uiPriority w:val="19"/>
    <w:qFormat/>
    <w:rsid w:val="0045194A"/>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USTustnpkodeksu">
    <w:name w:val="UST(§) – ust. (§ np. kodeksu)"/>
    <w:basedOn w:val="ARTartustawynprozporzdzenia"/>
    <w:uiPriority w:val="12"/>
    <w:qFormat/>
    <w:rsid w:val="00315530"/>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970568">
      <w:bodyDiv w:val="1"/>
      <w:marLeft w:val="0"/>
      <w:marRight w:val="0"/>
      <w:marTop w:val="0"/>
      <w:marBottom w:val="0"/>
      <w:divBdr>
        <w:top w:val="none" w:sz="0" w:space="0" w:color="auto"/>
        <w:left w:val="none" w:sz="0" w:space="0" w:color="auto"/>
        <w:bottom w:val="none" w:sz="0" w:space="0" w:color="auto"/>
        <w:right w:val="none" w:sz="0" w:space="0" w:color="auto"/>
      </w:divBdr>
    </w:div>
    <w:div w:id="545921095">
      <w:bodyDiv w:val="1"/>
      <w:marLeft w:val="0"/>
      <w:marRight w:val="0"/>
      <w:marTop w:val="0"/>
      <w:marBottom w:val="0"/>
      <w:divBdr>
        <w:top w:val="none" w:sz="0" w:space="0" w:color="auto"/>
        <w:left w:val="none" w:sz="0" w:space="0" w:color="auto"/>
        <w:bottom w:val="none" w:sz="0" w:space="0" w:color="auto"/>
        <w:right w:val="none" w:sz="0" w:space="0" w:color="auto"/>
      </w:divBdr>
    </w:div>
    <w:div w:id="567695645">
      <w:bodyDiv w:val="1"/>
      <w:marLeft w:val="0"/>
      <w:marRight w:val="0"/>
      <w:marTop w:val="0"/>
      <w:marBottom w:val="0"/>
      <w:divBdr>
        <w:top w:val="none" w:sz="0" w:space="0" w:color="auto"/>
        <w:left w:val="none" w:sz="0" w:space="0" w:color="auto"/>
        <w:bottom w:val="none" w:sz="0" w:space="0" w:color="auto"/>
        <w:right w:val="none" w:sz="0" w:space="0" w:color="auto"/>
      </w:divBdr>
    </w:div>
    <w:div w:id="592131132">
      <w:bodyDiv w:val="1"/>
      <w:marLeft w:val="0"/>
      <w:marRight w:val="0"/>
      <w:marTop w:val="0"/>
      <w:marBottom w:val="0"/>
      <w:divBdr>
        <w:top w:val="none" w:sz="0" w:space="0" w:color="auto"/>
        <w:left w:val="none" w:sz="0" w:space="0" w:color="auto"/>
        <w:bottom w:val="none" w:sz="0" w:space="0" w:color="auto"/>
        <w:right w:val="none" w:sz="0" w:space="0" w:color="auto"/>
      </w:divBdr>
    </w:div>
    <w:div w:id="758526295">
      <w:bodyDiv w:val="1"/>
      <w:marLeft w:val="0"/>
      <w:marRight w:val="0"/>
      <w:marTop w:val="0"/>
      <w:marBottom w:val="0"/>
      <w:divBdr>
        <w:top w:val="none" w:sz="0" w:space="0" w:color="auto"/>
        <w:left w:val="none" w:sz="0" w:space="0" w:color="auto"/>
        <w:bottom w:val="none" w:sz="0" w:space="0" w:color="auto"/>
        <w:right w:val="none" w:sz="0" w:space="0" w:color="auto"/>
      </w:divBdr>
      <w:divsChild>
        <w:div w:id="1648362354">
          <w:marLeft w:val="0"/>
          <w:marRight w:val="0"/>
          <w:marTop w:val="0"/>
          <w:marBottom w:val="0"/>
          <w:divBdr>
            <w:top w:val="none" w:sz="0" w:space="0" w:color="auto"/>
            <w:left w:val="none" w:sz="0" w:space="0" w:color="auto"/>
            <w:bottom w:val="none" w:sz="0" w:space="0" w:color="auto"/>
            <w:right w:val="none" w:sz="0" w:space="0" w:color="auto"/>
          </w:divBdr>
        </w:div>
        <w:div w:id="579632559">
          <w:marLeft w:val="0"/>
          <w:marRight w:val="0"/>
          <w:marTop w:val="0"/>
          <w:marBottom w:val="0"/>
          <w:divBdr>
            <w:top w:val="none" w:sz="0" w:space="0" w:color="auto"/>
            <w:left w:val="none" w:sz="0" w:space="0" w:color="auto"/>
            <w:bottom w:val="none" w:sz="0" w:space="0" w:color="auto"/>
            <w:right w:val="none" w:sz="0" w:space="0" w:color="auto"/>
          </w:divBdr>
          <w:divsChild>
            <w:div w:id="1733190417">
              <w:marLeft w:val="0"/>
              <w:marRight w:val="0"/>
              <w:marTop w:val="0"/>
              <w:marBottom w:val="0"/>
              <w:divBdr>
                <w:top w:val="none" w:sz="0" w:space="0" w:color="auto"/>
                <w:left w:val="none" w:sz="0" w:space="0" w:color="auto"/>
                <w:bottom w:val="none" w:sz="0" w:space="0" w:color="auto"/>
                <w:right w:val="none" w:sz="0" w:space="0" w:color="auto"/>
              </w:divBdr>
              <w:divsChild>
                <w:div w:id="6437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10382">
          <w:marLeft w:val="0"/>
          <w:marRight w:val="0"/>
          <w:marTop w:val="0"/>
          <w:marBottom w:val="0"/>
          <w:divBdr>
            <w:top w:val="none" w:sz="0" w:space="0" w:color="auto"/>
            <w:left w:val="none" w:sz="0" w:space="0" w:color="auto"/>
            <w:bottom w:val="none" w:sz="0" w:space="0" w:color="auto"/>
            <w:right w:val="none" w:sz="0" w:space="0" w:color="auto"/>
          </w:divBdr>
          <w:divsChild>
            <w:div w:id="72511802">
              <w:marLeft w:val="0"/>
              <w:marRight w:val="0"/>
              <w:marTop w:val="0"/>
              <w:marBottom w:val="0"/>
              <w:divBdr>
                <w:top w:val="none" w:sz="0" w:space="0" w:color="auto"/>
                <w:left w:val="none" w:sz="0" w:space="0" w:color="auto"/>
                <w:bottom w:val="none" w:sz="0" w:space="0" w:color="auto"/>
                <w:right w:val="none" w:sz="0" w:space="0" w:color="auto"/>
              </w:divBdr>
              <w:divsChild>
                <w:div w:id="10611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67174">
      <w:bodyDiv w:val="1"/>
      <w:marLeft w:val="0"/>
      <w:marRight w:val="0"/>
      <w:marTop w:val="0"/>
      <w:marBottom w:val="0"/>
      <w:divBdr>
        <w:top w:val="none" w:sz="0" w:space="0" w:color="auto"/>
        <w:left w:val="none" w:sz="0" w:space="0" w:color="auto"/>
        <w:bottom w:val="none" w:sz="0" w:space="0" w:color="auto"/>
        <w:right w:val="none" w:sz="0" w:space="0" w:color="auto"/>
      </w:divBdr>
      <w:divsChild>
        <w:div w:id="970015349">
          <w:marLeft w:val="0"/>
          <w:marRight w:val="0"/>
          <w:marTop w:val="0"/>
          <w:marBottom w:val="0"/>
          <w:divBdr>
            <w:top w:val="none" w:sz="0" w:space="0" w:color="auto"/>
            <w:left w:val="none" w:sz="0" w:space="0" w:color="auto"/>
            <w:bottom w:val="none" w:sz="0" w:space="0" w:color="auto"/>
            <w:right w:val="none" w:sz="0" w:space="0" w:color="auto"/>
          </w:divBdr>
          <w:divsChild>
            <w:div w:id="1667661401">
              <w:marLeft w:val="0"/>
              <w:marRight w:val="0"/>
              <w:marTop w:val="0"/>
              <w:marBottom w:val="0"/>
              <w:divBdr>
                <w:top w:val="none" w:sz="0" w:space="0" w:color="auto"/>
                <w:left w:val="none" w:sz="0" w:space="0" w:color="auto"/>
                <w:bottom w:val="none" w:sz="0" w:space="0" w:color="auto"/>
                <w:right w:val="none" w:sz="0" w:space="0" w:color="auto"/>
              </w:divBdr>
            </w:div>
            <w:div w:id="1834836766">
              <w:marLeft w:val="0"/>
              <w:marRight w:val="0"/>
              <w:marTop w:val="0"/>
              <w:marBottom w:val="0"/>
              <w:divBdr>
                <w:top w:val="none" w:sz="0" w:space="0" w:color="auto"/>
                <w:left w:val="none" w:sz="0" w:space="0" w:color="auto"/>
                <w:bottom w:val="none" w:sz="0" w:space="0" w:color="auto"/>
                <w:right w:val="none" w:sz="0" w:space="0" w:color="auto"/>
              </w:divBdr>
              <w:divsChild>
                <w:div w:id="721058023">
                  <w:marLeft w:val="0"/>
                  <w:marRight w:val="0"/>
                  <w:marTop w:val="0"/>
                  <w:marBottom w:val="0"/>
                  <w:divBdr>
                    <w:top w:val="none" w:sz="0" w:space="0" w:color="auto"/>
                    <w:left w:val="none" w:sz="0" w:space="0" w:color="auto"/>
                    <w:bottom w:val="none" w:sz="0" w:space="0" w:color="auto"/>
                    <w:right w:val="none" w:sz="0" w:space="0" w:color="auto"/>
                  </w:divBdr>
                  <w:divsChild>
                    <w:div w:id="125601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5451">
              <w:marLeft w:val="0"/>
              <w:marRight w:val="0"/>
              <w:marTop w:val="0"/>
              <w:marBottom w:val="0"/>
              <w:divBdr>
                <w:top w:val="none" w:sz="0" w:space="0" w:color="auto"/>
                <w:left w:val="none" w:sz="0" w:space="0" w:color="auto"/>
                <w:bottom w:val="none" w:sz="0" w:space="0" w:color="auto"/>
                <w:right w:val="none" w:sz="0" w:space="0" w:color="auto"/>
              </w:divBdr>
              <w:divsChild>
                <w:div w:id="749736088">
                  <w:marLeft w:val="0"/>
                  <w:marRight w:val="0"/>
                  <w:marTop w:val="0"/>
                  <w:marBottom w:val="0"/>
                  <w:divBdr>
                    <w:top w:val="none" w:sz="0" w:space="0" w:color="auto"/>
                    <w:left w:val="none" w:sz="0" w:space="0" w:color="auto"/>
                    <w:bottom w:val="none" w:sz="0" w:space="0" w:color="auto"/>
                    <w:right w:val="none" w:sz="0" w:space="0" w:color="auto"/>
                  </w:divBdr>
                  <w:divsChild>
                    <w:div w:id="20768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2420">
              <w:marLeft w:val="0"/>
              <w:marRight w:val="0"/>
              <w:marTop w:val="0"/>
              <w:marBottom w:val="0"/>
              <w:divBdr>
                <w:top w:val="none" w:sz="0" w:space="0" w:color="auto"/>
                <w:left w:val="none" w:sz="0" w:space="0" w:color="auto"/>
                <w:bottom w:val="none" w:sz="0" w:space="0" w:color="auto"/>
                <w:right w:val="none" w:sz="0" w:space="0" w:color="auto"/>
              </w:divBdr>
              <w:divsChild>
                <w:div w:id="1327127748">
                  <w:marLeft w:val="0"/>
                  <w:marRight w:val="0"/>
                  <w:marTop w:val="0"/>
                  <w:marBottom w:val="0"/>
                  <w:divBdr>
                    <w:top w:val="none" w:sz="0" w:space="0" w:color="auto"/>
                    <w:left w:val="none" w:sz="0" w:space="0" w:color="auto"/>
                    <w:bottom w:val="none" w:sz="0" w:space="0" w:color="auto"/>
                    <w:right w:val="none" w:sz="0" w:space="0" w:color="auto"/>
                  </w:divBdr>
                  <w:divsChild>
                    <w:div w:id="15403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9407">
              <w:marLeft w:val="0"/>
              <w:marRight w:val="0"/>
              <w:marTop w:val="0"/>
              <w:marBottom w:val="0"/>
              <w:divBdr>
                <w:top w:val="none" w:sz="0" w:space="0" w:color="auto"/>
                <w:left w:val="none" w:sz="0" w:space="0" w:color="auto"/>
                <w:bottom w:val="none" w:sz="0" w:space="0" w:color="auto"/>
                <w:right w:val="none" w:sz="0" w:space="0" w:color="auto"/>
              </w:divBdr>
              <w:divsChild>
                <w:div w:id="1678849625">
                  <w:marLeft w:val="0"/>
                  <w:marRight w:val="0"/>
                  <w:marTop w:val="0"/>
                  <w:marBottom w:val="0"/>
                  <w:divBdr>
                    <w:top w:val="none" w:sz="0" w:space="0" w:color="auto"/>
                    <w:left w:val="none" w:sz="0" w:space="0" w:color="auto"/>
                    <w:bottom w:val="none" w:sz="0" w:space="0" w:color="auto"/>
                    <w:right w:val="none" w:sz="0" w:space="0" w:color="auto"/>
                  </w:divBdr>
                  <w:divsChild>
                    <w:div w:id="1976720869">
                      <w:marLeft w:val="0"/>
                      <w:marRight w:val="0"/>
                      <w:marTop w:val="0"/>
                      <w:marBottom w:val="0"/>
                      <w:divBdr>
                        <w:top w:val="none" w:sz="0" w:space="0" w:color="auto"/>
                        <w:left w:val="none" w:sz="0" w:space="0" w:color="auto"/>
                        <w:bottom w:val="none" w:sz="0" w:space="0" w:color="auto"/>
                        <w:right w:val="none" w:sz="0" w:space="0" w:color="auto"/>
                      </w:divBdr>
                    </w:div>
                    <w:div w:id="1994262121">
                      <w:marLeft w:val="0"/>
                      <w:marRight w:val="0"/>
                      <w:marTop w:val="0"/>
                      <w:marBottom w:val="0"/>
                      <w:divBdr>
                        <w:top w:val="none" w:sz="0" w:space="0" w:color="auto"/>
                        <w:left w:val="none" w:sz="0" w:space="0" w:color="auto"/>
                        <w:bottom w:val="none" w:sz="0" w:space="0" w:color="auto"/>
                        <w:right w:val="none" w:sz="0" w:space="0" w:color="auto"/>
                      </w:divBdr>
                      <w:divsChild>
                        <w:div w:id="989868015">
                          <w:marLeft w:val="0"/>
                          <w:marRight w:val="0"/>
                          <w:marTop w:val="0"/>
                          <w:marBottom w:val="0"/>
                          <w:divBdr>
                            <w:top w:val="none" w:sz="0" w:space="0" w:color="auto"/>
                            <w:left w:val="none" w:sz="0" w:space="0" w:color="auto"/>
                            <w:bottom w:val="none" w:sz="0" w:space="0" w:color="auto"/>
                            <w:right w:val="none" w:sz="0" w:space="0" w:color="auto"/>
                          </w:divBdr>
                        </w:div>
                      </w:divsChild>
                    </w:div>
                    <w:div w:id="1546328282">
                      <w:marLeft w:val="0"/>
                      <w:marRight w:val="0"/>
                      <w:marTop w:val="0"/>
                      <w:marBottom w:val="0"/>
                      <w:divBdr>
                        <w:top w:val="none" w:sz="0" w:space="0" w:color="auto"/>
                        <w:left w:val="none" w:sz="0" w:space="0" w:color="auto"/>
                        <w:bottom w:val="none" w:sz="0" w:space="0" w:color="auto"/>
                        <w:right w:val="none" w:sz="0" w:space="0" w:color="auto"/>
                      </w:divBdr>
                      <w:divsChild>
                        <w:div w:id="18368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385378">
          <w:marLeft w:val="0"/>
          <w:marRight w:val="0"/>
          <w:marTop w:val="0"/>
          <w:marBottom w:val="0"/>
          <w:divBdr>
            <w:top w:val="none" w:sz="0" w:space="0" w:color="auto"/>
            <w:left w:val="none" w:sz="0" w:space="0" w:color="auto"/>
            <w:bottom w:val="none" w:sz="0" w:space="0" w:color="auto"/>
            <w:right w:val="none" w:sz="0" w:space="0" w:color="auto"/>
          </w:divBdr>
          <w:divsChild>
            <w:div w:id="3023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875992">
      <w:bodyDiv w:val="1"/>
      <w:marLeft w:val="0"/>
      <w:marRight w:val="0"/>
      <w:marTop w:val="0"/>
      <w:marBottom w:val="0"/>
      <w:divBdr>
        <w:top w:val="none" w:sz="0" w:space="0" w:color="auto"/>
        <w:left w:val="none" w:sz="0" w:space="0" w:color="auto"/>
        <w:bottom w:val="none" w:sz="0" w:space="0" w:color="auto"/>
        <w:right w:val="none" w:sz="0" w:space="0" w:color="auto"/>
      </w:divBdr>
      <w:divsChild>
        <w:div w:id="742600729">
          <w:marLeft w:val="0"/>
          <w:marRight w:val="0"/>
          <w:marTop w:val="0"/>
          <w:marBottom w:val="0"/>
          <w:divBdr>
            <w:top w:val="none" w:sz="0" w:space="0" w:color="auto"/>
            <w:left w:val="none" w:sz="0" w:space="0" w:color="auto"/>
            <w:bottom w:val="none" w:sz="0" w:space="0" w:color="auto"/>
            <w:right w:val="none" w:sz="0" w:space="0" w:color="auto"/>
          </w:divBdr>
        </w:div>
      </w:divsChild>
    </w:div>
    <w:div w:id="1104574016">
      <w:bodyDiv w:val="1"/>
      <w:marLeft w:val="0"/>
      <w:marRight w:val="0"/>
      <w:marTop w:val="0"/>
      <w:marBottom w:val="0"/>
      <w:divBdr>
        <w:top w:val="none" w:sz="0" w:space="0" w:color="auto"/>
        <w:left w:val="none" w:sz="0" w:space="0" w:color="auto"/>
        <w:bottom w:val="none" w:sz="0" w:space="0" w:color="auto"/>
        <w:right w:val="none" w:sz="0" w:space="0" w:color="auto"/>
      </w:divBdr>
    </w:div>
    <w:div w:id="1115127389">
      <w:bodyDiv w:val="1"/>
      <w:marLeft w:val="0"/>
      <w:marRight w:val="0"/>
      <w:marTop w:val="0"/>
      <w:marBottom w:val="0"/>
      <w:divBdr>
        <w:top w:val="none" w:sz="0" w:space="0" w:color="auto"/>
        <w:left w:val="none" w:sz="0" w:space="0" w:color="auto"/>
        <w:bottom w:val="none" w:sz="0" w:space="0" w:color="auto"/>
        <w:right w:val="none" w:sz="0" w:space="0" w:color="auto"/>
      </w:divBdr>
      <w:divsChild>
        <w:div w:id="1448693704">
          <w:marLeft w:val="0"/>
          <w:marRight w:val="0"/>
          <w:marTop w:val="0"/>
          <w:marBottom w:val="0"/>
          <w:divBdr>
            <w:top w:val="none" w:sz="0" w:space="0" w:color="auto"/>
            <w:left w:val="none" w:sz="0" w:space="0" w:color="auto"/>
            <w:bottom w:val="none" w:sz="0" w:space="0" w:color="auto"/>
            <w:right w:val="none" w:sz="0" w:space="0" w:color="auto"/>
          </w:divBdr>
        </w:div>
      </w:divsChild>
    </w:div>
    <w:div w:id="1239441427">
      <w:bodyDiv w:val="1"/>
      <w:marLeft w:val="0"/>
      <w:marRight w:val="0"/>
      <w:marTop w:val="0"/>
      <w:marBottom w:val="0"/>
      <w:divBdr>
        <w:top w:val="none" w:sz="0" w:space="0" w:color="auto"/>
        <w:left w:val="none" w:sz="0" w:space="0" w:color="auto"/>
        <w:bottom w:val="none" w:sz="0" w:space="0" w:color="auto"/>
        <w:right w:val="none" w:sz="0" w:space="0" w:color="auto"/>
      </w:divBdr>
      <w:divsChild>
        <w:div w:id="955528418">
          <w:marLeft w:val="0"/>
          <w:marRight w:val="0"/>
          <w:marTop w:val="0"/>
          <w:marBottom w:val="0"/>
          <w:divBdr>
            <w:top w:val="none" w:sz="0" w:space="0" w:color="auto"/>
            <w:left w:val="none" w:sz="0" w:space="0" w:color="auto"/>
            <w:bottom w:val="none" w:sz="0" w:space="0" w:color="auto"/>
            <w:right w:val="none" w:sz="0" w:space="0" w:color="auto"/>
          </w:divBdr>
          <w:divsChild>
            <w:div w:id="1575359998">
              <w:marLeft w:val="0"/>
              <w:marRight w:val="0"/>
              <w:marTop w:val="0"/>
              <w:marBottom w:val="0"/>
              <w:divBdr>
                <w:top w:val="none" w:sz="0" w:space="0" w:color="auto"/>
                <w:left w:val="none" w:sz="0" w:space="0" w:color="auto"/>
                <w:bottom w:val="none" w:sz="0" w:space="0" w:color="auto"/>
                <w:right w:val="none" w:sz="0" w:space="0" w:color="auto"/>
              </w:divBdr>
            </w:div>
          </w:divsChild>
        </w:div>
        <w:div w:id="1839953463">
          <w:marLeft w:val="0"/>
          <w:marRight w:val="0"/>
          <w:marTop w:val="0"/>
          <w:marBottom w:val="0"/>
          <w:divBdr>
            <w:top w:val="none" w:sz="0" w:space="0" w:color="auto"/>
            <w:left w:val="none" w:sz="0" w:space="0" w:color="auto"/>
            <w:bottom w:val="none" w:sz="0" w:space="0" w:color="auto"/>
            <w:right w:val="none" w:sz="0" w:space="0" w:color="auto"/>
          </w:divBdr>
          <w:divsChild>
            <w:div w:id="12316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4124">
      <w:bodyDiv w:val="1"/>
      <w:marLeft w:val="0"/>
      <w:marRight w:val="0"/>
      <w:marTop w:val="0"/>
      <w:marBottom w:val="0"/>
      <w:divBdr>
        <w:top w:val="none" w:sz="0" w:space="0" w:color="auto"/>
        <w:left w:val="none" w:sz="0" w:space="0" w:color="auto"/>
        <w:bottom w:val="none" w:sz="0" w:space="0" w:color="auto"/>
        <w:right w:val="none" w:sz="0" w:space="0" w:color="auto"/>
      </w:divBdr>
      <w:divsChild>
        <w:div w:id="1205755376">
          <w:marLeft w:val="0"/>
          <w:marRight w:val="0"/>
          <w:marTop w:val="0"/>
          <w:marBottom w:val="0"/>
          <w:divBdr>
            <w:top w:val="none" w:sz="0" w:space="0" w:color="auto"/>
            <w:left w:val="none" w:sz="0" w:space="0" w:color="auto"/>
            <w:bottom w:val="none" w:sz="0" w:space="0" w:color="auto"/>
            <w:right w:val="none" w:sz="0" w:space="0" w:color="auto"/>
          </w:divBdr>
        </w:div>
      </w:divsChild>
    </w:div>
    <w:div w:id="1416200153">
      <w:bodyDiv w:val="1"/>
      <w:marLeft w:val="0"/>
      <w:marRight w:val="0"/>
      <w:marTop w:val="0"/>
      <w:marBottom w:val="0"/>
      <w:divBdr>
        <w:top w:val="none" w:sz="0" w:space="0" w:color="auto"/>
        <w:left w:val="none" w:sz="0" w:space="0" w:color="auto"/>
        <w:bottom w:val="none" w:sz="0" w:space="0" w:color="auto"/>
        <w:right w:val="none" w:sz="0" w:space="0" w:color="auto"/>
      </w:divBdr>
    </w:div>
    <w:div w:id="1463353438">
      <w:bodyDiv w:val="1"/>
      <w:marLeft w:val="0"/>
      <w:marRight w:val="0"/>
      <w:marTop w:val="0"/>
      <w:marBottom w:val="0"/>
      <w:divBdr>
        <w:top w:val="none" w:sz="0" w:space="0" w:color="auto"/>
        <w:left w:val="none" w:sz="0" w:space="0" w:color="auto"/>
        <w:bottom w:val="none" w:sz="0" w:space="0" w:color="auto"/>
        <w:right w:val="none" w:sz="0" w:space="0" w:color="auto"/>
      </w:divBdr>
      <w:divsChild>
        <w:div w:id="1723793878">
          <w:marLeft w:val="0"/>
          <w:marRight w:val="0"/>
          <w:marTop w:val="0"/>
          <w:marBottom w:val="0"/>
          <w:divBdr>
            <w:top w:val="none" w:sz="0" w:space="0" w:color="auto"/>
            <w:left w:val="none" w:sz="0" w:space="0" w:color="auto"/>
            <w:bottom w:val="none" w:sz="0" w:space="0" w:color="auto"/>
            <w:right w:val="none" w:sz="0" w:space="0" w:color="auto"/>
          </w:divBdr>
        </w:div>
        <w:div w:id="2081781258">
          <w:marLeft w:val="0"/>
          <w:marRight w:val="0"/>
          <w:marTop w:val="0"/>
          <w:marBottom w:val="0"/>
          <w:divBdr>
            <w:top w:val="none" w:sz="0" w:space="0" w:color="auto"/>
            <w:left w:val="none" w:sz="0" w:space="0" w:color="auto"/>
            <w:bottom w:val="none" w:sz="0" w:space="0" w:color="auto"/>
            <w:right w:val="none" w:sz="0" w:space="0" w:color="auto"/>
          </w:divBdr>
          <w:divsChild>
            <w:div w:id="2042899211">
              <w:marLeft w:val="0"/>
              <w:marRight w:val="0"/>
              <w:marTop w:val="0"/>
              <w:marBottom w:val="0"/>
              <w:divBdr>
                <w:top w:val="none" w:sz="0" w:space="0" w:color="auto"/>
                <w:left w:val="none" w:sz="0" w:space="0" w:color="auto"/>
                <w:bottom w:val="none" w:sz="0" w:space="0" w:color="auto"/>
                <w:right w:val="none" w:sz="0" w:space="0" w:color="auto"/>
              </w:divBdr>
            </w:div>
            <w:div w:id="818574509">
              <w:marLeft w:val="0"/>
              <w:marRight w:val="0"/>
              <w:marTop w:val="0"/>
              <w:marBottom w:val="0"/>
              <w:divBdr>
                <w:top w:val="none" w:sz="0" w:space="0" w:color="auto"/>
                <w:left w:val="none" w:sz="0" w:space="0" w:color="auto"/>
                <w:bottom w:val="none" w:sz="0" w:space="0" w:color="auto"/>
                <w:right w:val="none" w:sz="0" w:space="0" w:color="auto"/>
              </w:divBdr>
              <w:divsChild>
                <w:div w:id="1417478145">
                  <w:marLeft w:val="0"/>
                  <w:marRight w:val="0"/>
                  <w:marTop w:val="0"/>
                  <w:marBottom w:val="0"/>
                  <w:divBdr>
                    <w:top w:val="none" w:sz="0" w:space="0" w:color="auto"/>
                    <w:left w:val="none" w:sz="0" w:space="0" w:color="auto"/>
                    <w:bottom w:val="none" w:sz="0" w:space="0" w:color="auto"/>
                    <w:right w:val="none" w:sz="0" w:space="0" w:color="auto"/>
                  </w:divBdr>
                  <w:divsChild>
                    <w:div w:id="18086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5949">
              <w:marLeft w:val="0"/>
              <w:marRight w:val="0"/>
              <w:marTop w:val="0"/>
              <w:marBottom w:val="0"/>
              <w:divBdr>
                <w:top w:val="none" w:sz="0" w:space="0" w:color="auto"/>
                <w:left w:val="none" w:sz="0" w:space="0" w:color="auto"/>
                <w:bottom w:val="none" w:sz="0" w:space="0" w:color="auto"/>
                <w:right w:val="none" w:sz="0" w:space="0" w:color="auto"/>
              </w:divBdr>
              <w:divsChild>
                <w:div w:id="1217937468">
                  <w:marLeft w:val="0"/>
                  <w:marRight w:val="0"/>
                  <w:marTop w:val="0"/>
                  <w:marBottom w:val="0"/>
                  <w:divBdr>
                    <w:top w:val="none" w:sz="0" w:space="0" w:color="auto"/>
                    <w:left w:val="none" w:sz="0" w:space="0" w:color="auto"/>
                    <w:bottom w:val="none" w:sz="0" w:space="0" w:color="auto"/>
                    <w:right w:val="none" w:sz="0" w:space="0" w:color="auto"/>
                  </w:divBdr>
                  <w:divsChild>
                    <w:div w:id="78049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50117">
          <w:marLeft w:val="0"/>
          <w:marRight w:val="0"/>
          <w:marTop w:val="0"/>
          <w:marBottom w:val="0"/>
          <w:divBdr>
            <w:top w:val="none" w:sz="0" w:space="0" w:color="auto"/>
            <w:left w:val="none" w:sz="0" w:space="0" w:color="auto"/>
            <w:bottom w:val="none" w:sz="0" w:space="0" w:color="auto"/>
            <w:right w:val="none" w:sz="0" w:space="0" w:color="auto"/>
          </w:divBdr>
          <w:divsChild>
            <w:div w:id="173034646">
              <w:marLeft w:val="0"/>
              <w:marRight w:val="0"/>
              <w:marTop w:val="0"/>
              <w:marBottom w:val="0"/>
              <w:divBdr>
                <w:top w:val="none" w:sz="0" w:space="0" w:color="auto"/>
                <w:left w:val="none" w:sz="0" w:space="0" w:color="auto"/>
                <w:bottom w:val="none" w:sz="0" w:space="0" w:color="auto"/>
                <w:right w:val="none" w:sz="0" w:space="0" w:color="auto"/>
              </w:divBdr>
            </w:div>
          </w:divsChild>
        </w:div>
        <w:div w:id="1773628359">
          <w:marLeft w:val="0"/>
          <w:marRight w:val="0"/>
          <w:marTop w:val="0"/>
          <w:marBottom w:val="0"/>
          <w:divBdr>
            <w:top w:val="none" w:sz="0" w:space="0" w:color="auto"/>
            <w:left w:val="none" w:sz="0" w:space="0" w:color="auto"/>
            <w:bottom w:val="none" w:sz="0" w:space="0" w:color="auto"/>
            <w:right w:val="none" w:sz="0" w:space="0" w:color="auto"/>
          </w:divBdr>
          <w:divsChild>
            <w:div w:id="187669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4865">
      <w:bodyDiv w:val="1"/>
      <w:marLeft w:val="0"/>
      <w:marRight w:val="0"/>
      <w:marTop w:val="0"/>
      <w:marBottom w:val="0"/>
      <w:divBdr>
        <w:top w:val="none" w:sz="0" w:space="0" w:color="auto"/>
        <w:left w:val="none" w:sz="0" w:space="0" w:color="auto"/>
        <w:bottom w:val="none" w:sz="0" w:space="0" w:color="auto"/>
        <w:right w:val="none" w:sz="0" w:space="0" w:color="auto"/>
      </w:divBdr>
      <w:divsChild>
        <w:div w:id="718630160">
          <w:marLeft w:val="0"/>
          <w:marRight w:val="0"/>
          <w:marTop w:val="0"/>
          <w:marBottom w:val="0"/>
          <w:divBdr>
            <w:top w:val="none" w:sz="0" w:space="0" w:color="auto"/>
            <w:left w:val="none" w:sz="0" w:space="0" w:color="auto"/>
            <w:bottom w:val="none" w:sz="0" w:space="0" w:color="auto"/>
            <w:right w:val="none" w:sz="0" w:space="0" w:color="auto"/>
          </w:divBdr>
        </w:div>
        <w:div w:id="1024986439">
          <w:marLeft w:val="0"/>
          <w:marRight w:val="0"/>
          <w:marTop w:val="0"/>
          <w:marBottom w:val="0"/>
          <w:divBdr>
            <w:top w:val="none" w:sz="0" w:space="0" w:color="auto"/>
            <w:left w:val="none" w:sz="0" w:space="0" w:color="auto"/>
            <w:bottom w:val="none" w:sz="0" w:space="0" w:color="auto"/>
            <w:right w:val="none" w:sz="0" w:space="0" w:color="auto"/>
          </w:divBdr>
          <w:divsChild>
            <w:div w:id="33869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87870">
      <w:bodyDiv w:val="1"/>
      <w:marLeft w:val="0"/>
      <w:marRight w:val="0"/>
      <w:marTop w:val="0"/>
      <w:marBottom w:val="0"/>
      <w:divBdr>
        <w:top w:val="none" w:sz="0" w:space="0" w:color="auto"/>
        <w:left w:val="none" w:sz="0" w:space="0" w:color="auto"/>
        <w:bottom w:val="none" w:sz="0" w:space="0" w:color="auto"/>
        <w:right w:val="none" w:sz="0" w:space="0" w:color="auto"/>
      </w:divBdr>
      <w:divsChild>
        <w:div w:id="581910523">
          <w:marLeft w:val="0"/>
          <w:marRight w:val="0"/>
          <w:marTop w:val="0"/>
          <w:marBottom w:val="0"/>
          <w:divBdr>
            <w:top w:val="none" w:sz="0" w:space="0" w:color="auto"/>
            <w:left w:val="none" w:sz="0" w:space="0" w:color="auto"/>
            <w:bottom w:val="none" w:sz="0" w:space="0" w:color="auto"/>
            <w:right w:val="none" w:sz="0" w:space="0" w:color="auto"/>
          </w:divBdr>
          <w:divsChild>
            <w:div w:id="741295840">
              <w:marLeft w:val="0"/>
              <w:marRight w:val="0"/>
              <w:marTop w:val="0"/>
              <w:marBottom w:val="0"/>
              <w:divBdr>
                <w:top w:val="none" w:sz="0" w:space="0" w:color="auto"/>
                <w:left w:val="none" w:sz="0" w:space="0" w:color="auto"/>
                <w:bottom w:val="none" w:sz="0" w:space="0" w:color="auto"/>
                <w:right w:val="none" w:sz="0" w:space="0" w:color="auto"/>
              </w:divBdr>
            </w:div>
          </w:divsChild>
        </w:div>
        <w:div w:id="523251097">
          <w:marLeft w:val="0"/>
          <w:marRight w:val="0"/>
          <w:marTop w:val="0"/>
          <w:marBottom w:val="0"/>
          <w:divBdr>
            <w:top w:val="none" w:sz="0" w:space="0" w:color="auto"/>
            <w:left w:val="none" w:sz="0" w:space="0" w:color="auto"/>
            <w:bottom w:val="none" w:sz="0" w:space="0" w:color="auto"/>
            <w:right w:val="none" w:sz="0" w:space="0" w:color="auto"/>
          </w:divBdr>
          <w:divsChild>
            <w:div w:id="18529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5182">
      <w:bodyDiv w:val="1"/>
      <w:marLeft w:val="0"/>
      <w:marRight w:val="0"/>
      <w:marTop w:val="0"/>
      <w:marBottom w:val="0"/>
      <w:divBdr>
        <w:top w:val="none" w:sz="0" w:space="0" w:color="auto"/>
        <w:left w:val="none" w:sz="0" w:space="0" w:color="auto"/>
        <w:bottom w:val="none" w:sz="0" w:space="0" w:color="auto"/>
        <w:right w:val="none" w:sz="0" w:space="0" w:color="auto"/>
      </w:divBdr>
      <w:divsChild>
        <w:div w:id="436681862">
          <w:marLeft w:val="0"/>
          <w:marRight w:val="0"/>
          <w:marTop w:val="0"/>
          <w:marBottom w:val="0"/>
          <w:divBdr>
            <w:top w:val="none" w:sz="0" w:space="0" w:color="auto"/>
            <w:left w:val="none" w:sz="0" w:space="0" w:color="auto"/>
            <w:bottom w:val="none" w:sz="0" w:space="0" w:color="auto"/>
            <w:right w:val="none" w:sz="0" w:space="0" w:color="auto"/>
          </w:divBdr>
        </w:div>
      </w:divsChild>
    </w:div>
    <w:div w:id="1976133557">
      <w:bodyDiv w:val="1"/>
      <w:marLeft w:val="0"/>
      <w:marRight w:val="0"/>
      <w:marTop w:val="0"/>
      <w:marBottom w:val="0"/>
      <w:divBdr>
        <w:top w:val="none" w:sz="0" w:space="0" w:color="auto"/>
        <w:left w:val="none" w:sz="0" w:space="0" w:color="auto"/>
        <w:bottom w:val="none" w:sz="0" w:space="0" w:color="auto"/>
        <w:right w:val="none" w:sz="0" w:space="0" w:color="auto"/>
      </w:divBdr>
      <w:divsChild>
        <w:div w:id="1759209722">
          <w:marLeft w:val="0"/>
          <w:marRight w:val="0"/>
          <w:marTop w:val="0"/>
          <w:marBottom w:val="0"/>
          <w:divBdr>
            <w:top w:val="none" w:sz="0" w:space="0" w:color="auto"/>
            <w:left w:val="none" w:sz="0" w:space="0" w:color="auto"/>
            <w:bottom w:val="none" w:sz="0" w:space="0" w:color="auto"/>
            <w:right w:val="none" w:sz="0" w:space="0" w:color="auto"/>
          </w:divBdr>
        </w:div>
      </w:divsChild>
    </w:div>
    <w:div w:id="20807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C1517-0A9B-4DF8-9F97-DA503318D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18550</Words>
  <Characters>111300</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Pławiński Daniel</dc:creator>
  <cp:keywords/>
  <dc:description/>
  <cp:lastModifiedBy>Ligęza Jakub</cp:lastModifiedBy>
  <cp:revision>2</cp:revision>
  <dcterms:created xsi:type="dcterms:W3CDTF">2022-08-10T08:00:00Z</dcterms:created>
  <dcterms:modified xsi:type="dcterms:W3CDTF">2022-08-10T08:00:00Z</dcterms:modified>
</cp:coreProperties>
</file>