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3A4B" w14:textId="18836AD7" w:rsidR="00701FEA" w:rsidRDefault="00701FEA" w:rsidP="00701FE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Załącznik nr </w:t>
      </w:r>
      <w:r w:rsidR="008E7E4A">
        <w:rPr>
          <w:rFonts w:ascii="Arial" w:hAnsi="Arial" w:cs="Arial"/>
          <w:b w:val="0"/>
          <w:bCs/>
          <w:color w:val="auto"/>
          <w:sz w:val="24"/>
          <w:szCs w:val="24"/>
        </w:rPr>
        <w:t>3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 do RWP </w:t>
      </w:r>
    </w:p>
    <w:p w14:paraId="494DD0DA" w14:textId="77777777" w:rsidR="008E7E4A" w:rsidRPr="009D3DEC" w:rsidRDefault="008E7E4A" w:rsidP="008E7E4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color w:val="auto"/>
          <w:sz w:val="24"/>
          <w:szCs w:val="24"/>
        </w:rPr>
      </w:pP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Wzór karty</w:t>
      </w:r>
      <w:r w:rsidRPr="009D3DEC">
        <w:rPr>
          <w:rFonts w:ascii="Arial" w:hAnsi="Arial" w:cs="Arial"/>
          <w:color w:val="auto"/>
          <w:sz w:val="24"/>
          <w:szCs w:val="24"/>
        </w:rPr>
        <w:t xml:space="preserve"> drugiego etapu </w:t>
      </w: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oceny merytorycznej projektu konkursowego</w:t>
      </w:r>
    </w:p>
    <w:p w14:paraId="49520FA4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160486" wp14:editId="22B891F3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E0B7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</w:p>
    <w:p w14:paraId="5D6FBA06" w14:textId="77777777" w:rsidR="008E7E4A" w:rsidRPr="009D3DEC" w:rsidRDefault="008E7E4A" w:rsidP="008E7E4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2240679A" w14:textId="77777777" w:rsidR="008E7E4A" w:rsidRPr="009D3DEC" w:rsidRDefault="008E7E4A" w:rsidP="008E7E4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BD3363F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0D4C45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D7BF81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27E9920D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4694D4B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56B04737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43A8FCAB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44F2175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1676620A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569BCFA8" w14:textId="77777777" w:rsidR="008E7E4A" w:rsidRPr="009D3DEC" w:rsidRDefault="008E7E4A" w:rsidP="008E7E4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8E7E4A" w14:paraId="15D45425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7A3873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8E7E4A" w14:paraId="37E9A11B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C40B" w14:textId="77777777" w:rsidR="008E7E4A" w:rsidRPr="00CB7076" w:rsidRDefault="008E7E4A" w:rsidP="00771F04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4A28E84F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53B" w14:textId="19B67A29" w:rsidR="008E7E4A" w:rsidRPr="00A25031" w:rsidRDefault="00CA518C" w:rsidP="00F46E41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Wnioskodawcą projektu może być uczelnia, która nie znajduje się w procesie likwidacji oraz w wypadku której nie wystąpiono do Ministra właściwego do spraw szkolnictwa wyższego o zgodę na likwidację, ani wobec której Minister właściwy do spraw szkolnictwa wyższego nie ogłosił informacji o zawieszeniu uprawnień uczelni do prowadzenia studiów lub podmiot systemu szkolnictwa wyższego i nauki posiadający uprawnienia do prowadzenia szkół doktorskich</w:t>
            </w:r>
            <w:r w:rsidR="00A25031" w:rsidRPr="00A2503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7EFA672" w14:textId="16829F65" w:rsidR="00A25031" w:rsidRPr="00A25031" w:rsidRDefault="00CA518C" w:rsidP="00F46E41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Projekt może obejmować swoim zakresem merytorycznym wyłącznie działania podnoszące kompetencje lub kwalifikacje kadry prowadzącej dydaktykę u wnioskodawcy i partnera (jeśli dotyczy), a także kompetencje lub kwalifikacje doktorantów</w:t>
            </w:r>
            <w:r w:rsidR="00A25031" w:rsidRPr="00A2503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4C47964" w14:textId="77777777" w:rsidR="00CA518C" w:rsidRPr="00CA518C" w:rsidRDefault="00CA518C" w:rsidP="00CA518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Projekt zakłada realizację działań, które prowadzą do uzyskania lub podniesienia przez osoby, o których mowa w kryterium dostępu nr 2 – obligatoryjnie wszystkich poniżej wskazanych kompetencji lub kwalifikacji:</w:t>
            </w:r>
          </w:p>
          <w:p w14:paraId="1071CBB2" w14:textId="77777777" w:rsidR="00CA518C" w:rsidRPr="00CA518C" w:rsidRDefault="00CA518C" w:rsidP="00CA518C">
            <w:pPr>
              <w:pStyle w:val="Akapitzlist"/>
              <w:spacing w:before="120" w:after="120"/>
              <w:ind w:left="705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• dydaktycznych (w tym wykorzystania nowoczesnych metod dydaktycznych oraz metodyki kształcenia),</w:t>
            </w:r>
          </w:p>
          <w:p w14:paraId="78A02162" w14:textId="77777777" w:rsidR="00CA518C" w:rsidRPr="00CA518C" w:rsidRDefault="00CA518C" w:rsidP="00CA518C">
            <w:pPr>
              <w:pStyle w:val="Akapitzlist"/>
              <w:spacing w:before="120" w:after="120"/>
              <w:ind w:left="705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• cyfrowych,</w:t>
            </w:r>
          </w:p>
          <w:p w14:paraId="322DB5DF" w14:textId="77777777" w:rsidR="00CA518C" w:rsidRPr="00CA518C" w:rsidRDefault="00CA518C" w:rsidP="00CA518C">
            <w:pPr>
              <w:pStyle w:val="Akapitzlist"/>
              <w:spacing w:before="120" w:after="120"/>
              <w:ind w:left="705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• na rzecz zielonej transformacji.</w:t>
            </w:r>
          </w:p>
          <w:p w14:paraId="1EA6FCDD" w14:textId="77777777" w:rsidR="00CA518C" w:rsidRPr="00CA518C" w:rsidRDefault="00CA518C" w:rsidP="00CA518C">
            <w:pPr>
              <w:pStyle w:val="Akapitzlist"/>
              <w:spacing w:before="120" w:after="120"/>
              <w:ind w:left="705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Działania te obejmują m.in. udział w szkoleniach/stażach/wizytach studyjnych (krajowych i międzynarodowych) bezpośrednio związanych z aktualną lub przyszłą aktywnością dydaktyczną lub dydaktyczno-naukową.</w:t>
            </w:r>
          </w:p>
          <w:p w14:paraId="52E7DE8A" w14:textId="56E5D765" w:rsidR="00A25031" w:rsidRPr="00A25031" w:rsidRDefault="00CA518C" w:rsidP="00CA518C">
            <w:pPr>
              <w:pStyle w:val="Akapitzlist"/>
              <w:spacing w:before="120" w:after="120"/>
              <w:ind w:left="705"/>
              <w:rPr>
                <w:rFonts w:ascii="Arial" w:eastAsia="Calibri" w:hAnsi="Arial" w:cs="Arial"/>
                <w:sz w:val="24"/>
                <w:szCs w:val="24"/>
              </w:rPr>
            </w:pPr>
            <w:r w:rsidRPr="00CA518C">
              <w:rPr>
                <w:rFonts w:ascii="Arial" w:eastAsia="Calibri" w:hAnsi="Arial" w:cs="Arial"/>
                <w:sz w:val="24"/>
                <w:szCs w:val="24"/>
              </w:rPr>
              <w:t>Poza ww. obligatoryjnymi kompetencjami i kwalifikacjami, istnieje możliwość realizowania w ramach projektu również wsparcia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A518C">
              <w:rPr>
                <w:rFonts w:ascii="Arial" w:eastAsia="Calibri" w:hAnsi="Arial" w:cs="Arial"/>
                <w:sz w:val="24"/>
                <w:szCs w:val="24"/>
              </w:rPr>
              <w:t>podnoszącego kompetencje lub kwalifikacje kadry prowadzącej dydaktykę u wnioskodawcy lub partnera (jeśli dotyczy) w zakresie projektowania uniwersalnego, przedsiębiorczości i komercjalizacji efektów badań naukowych i innych kompetencji merytorycznych</w:t>
            </w:r>
            <w:r w:rsidR="00A25031" w:rsidRPr="00A2503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B189C17" w14:textId="2D85A3F5" w:rsidR="00A25031" w:rsidRPr="00CA518C" w:rsidRDefault="00A25031" w:rsidP="00CA518C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5031">
              <w:rPr>
                <w:rFonts w:ascii="Arial" w:eastAsia="Calibri" w:hAnsi="Arial" w:cs="Arial"/>
                <w:sz w:val="24"/>
                <w:szCs w:val="24"/>
              </w:rPr>
              <w:t>Wnioskodawca może złożyć wyłącznie 1 wniosek w naborze konkurencyjnym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E7E4A" w14:paraId="243AA550" w14:textId="77777777" w:rsidTr="00771F04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34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8E7E4A" w14:paraId="1049A455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996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3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0B35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8E7E4A" w14:paraId="3F3F78D3" w14:textId="77777777" w:rsidTr="00771F04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0D9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8E7E4A" w14:paraId="08255273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07F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lastRenderedPageBreak/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D23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5E4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8E7E4A" w14:paraId="0A0AE479" w14:textId="77777777" w:rsidTr="00771F04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8CBB0" w14:textId="77777777" w:rsidR="008E7E4A" w:rsidRPr="00CB7076" w:rsidRDefault="008E7E4A" w:rsidP="00771F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7E4A" w14:paraId="5D7D7D2A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BF03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150BB3C1" w14:textId="77777777" w:rsidR="008E7E4A" w:rsidRPr="00CB7076" w:rsidRDefault="008E7E4A" w:rsidP="00771F0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7CFBA889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197299D3" w14:textId="77777777" w:rsidTr="00771F04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379597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759"/>
        <w:gridCol w:w="1161"/>
        <w:gridCol w:w="15"/>
        <w:gridCol w:w="180"/>
        <w:gridCol w:w="1455"/>
        <w:gridCol w:w="618"/>
        <w:gridCol w:w="3430"/>
      </w:tblGrid>
      <w:tr w:rsidR="008E7E4A" w14:paraId="384F8102" w14:textId="77777777" w:rsidTr="00771F04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C83F0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B0DE5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8E7E4A" w14:paraId="54DAFDEE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1500C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482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818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E7E4A" w14:paraId="58B48032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4C6E7F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37F293" w14:textId="77777777" w:rsidR="008E7E4A" w:rsidRPr="00CB7076" w:rsidRDefault="008E7E4A" w:rsidP="00771F04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6061D5BB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4514917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D6DCF3F" w14:textId="77777777" w:rsidR="008E7E4A" w:rsidRPr="00CB7076" w:rsidRDefault="008E7E4A" w:rsidP="00771F0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8E7E4A" w14:paraId="591156EC" w14:textId="77777777" w:rsidTr="00771F04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A6F5F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373C4E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8E7E4A" w14:paraId="27902E21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9408CBB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63921E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E9348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8E7E4A" w14:paraId="6EEDE8B3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14665B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B9842F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10E354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0D2F1A3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8051D6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45D45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F07C08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4237E" w14:paraId="18C1013B" w14:textId="77777777" w:rsidTr="00CB2470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8CAC91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797545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46954F" w14:textId="17DAF1C3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370F3" w14:textId="43F628D1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62C6E6C3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58FDF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12C14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8E43A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94237E" w14:paraId="7BE55250" w14:textId="77777777" w:rsidTr="006B7529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8FB98F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F640FB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8C333E" w14:textId="6496BDA5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5D7F30" w14:textId="2543BCEC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72E8BA30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93CD43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36431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B92C6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8E7E4A" w14:paraId="285CB4D2" w14:textId="77777777" w:rsidTr="00771F04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3BB6C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DED29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40F75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3BC36764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91A05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C067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78B9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8E7E4A" w14:paraId="04086B3B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62360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CBE93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62FD4E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8A17E6F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0675D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E2ECC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8E7E4A" w14:paraId="73622B4A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7C256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B3489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F4ABD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710890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8E7E4A" w14:paraId="2C696330" w14:textId="77777777" w:rsidTr="00771F04">
        <w:trPr>
          <w:trHeight w:val="26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3B1D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8E7E4A" w14:paraId="1E477D09" w14:textId="77777777" w:rsidTr="00771F04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EE1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24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55DD6D67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94787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8E7E4A" w14:paraId="29E691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E6E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7A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3E28184E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8A377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6823BD7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8E7E4A" w14:paraId="09EC6767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A4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C0D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78B17E8F" w14:textId="77777777" w:rsidTr="00771F04">
        <w:trPr>
          <w:trHeight w:val="9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D478461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4BAE4C4A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8E7E4A" w14:paraId="20BC2CC3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1F5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71D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2B9E0329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E0E09E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8E7E4A" w14:paraId="52CD48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10A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7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8E7E4A" w14:paraId="0CB2DD1B" w14:textId="77777777" w:rsidTr="00771F04">
        <w:trPr>
          <w:trHeight w:val="163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A7C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77C17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39805E6A" w14:textId="77777777" w:rsidR="008E7E4A" w:rsidRPr="00CB7076" w:rsidRDefault="008E7E4A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4D90B0F" w14:textId="77777777" w:rsidR="008E7E4A" w:rsidRPr="009D3DEC" w:rsidRDefault="008E7E4A" w:rsidP="008E7E4A">
      <w:pPr>
        <w:rPr>
          <w:rFonts w:ascii="Arial" w:hAnsi="Arial" w:cs="Arial"/>
          <w:sz w:val="24"/>
          <w:szCs w:val="24"/>
        </w:rPr>
      </w:pPr>
    </w:p>
    <w:p w14:paraId="558A0568" w14:textId="77777777" w:rsidR="008E7E4A" w:rsidRPr="009D3DEC" w:rsidRDefault="008E7E4A" w:rsidP="008E7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2AFE4125" w14:textId="77777777" w:rsidR="008E7E4A" w:rsidRPr="009D3DEC" w:rsidRDefault="008E7E4A" w:rsidP="008E7E4A">
      <w:pPr>
        <w:rPr>
          <w:rFonts w:ascii="Arial" w:eastAsia="Calibri" w:hAnsi="Arial" w:cs="Arial"/>
          <w:b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04A67680" w14:textId="77777777" w:rsidR="008E7E4A" w:rsidRPr="008E7E4A" w:rsidRDefault="008E7E4A" w:rsidP="008E7E4A"/>
    <w:sectPr w:rsidR="008E7E4A" w:rsidRPr="008E7E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5B9" w14:textId="77777777" w:rsidR="00701FEA" w:rsidRDefault="00701FEA" w:rsidP="00701FEA">
      <w:pPr>
        <w:spacing w:after="0" w:line="240" w:lineRule="auto"/>
      </w:pPr>
      <w:r>
        <w:separator/>
      </w:r>
    </w:p>
  </w:endnote>
  <w:endnote w:type="continuationSeparator" w:id="0">
    <w:p w14:paraId="299CF5E7" w14:textId="77777777" w:rsidR="00701FEA" w:rsidRDefault="00701FEA" w:rsidP="007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5C89" w14:textId="54E19E31" w:rsidR="00701FEA" w:rsidRDefault="00701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116" w14:textId="77777777" w:rsidR="00701FEA" w:rsidRDefault="00701FEA" w:rsidP="00701FEA">
      <w:pPr>
        <w:spacing w:after="0" w:line="240" w:lineRule="auto"/>
      </w:pPr>
      <w:r>
        <w:separator/>
      </w:r>
    </w:p>
  </w:footnote>
  <w:footnote w:type="continuationSeparator" w:id="0">
    <w:p w14:paraId="4E398FB7" w14:textId="77777777" w:rsidR="00701FEA" w:rsidRDefault="00701FEA" w:rsidP="00701FEA">
      <w:pPr>
        <w:spacing w:after="0" w:line="240" w:lineRule="auto"/>
      </w:pPr>
      <w:r>
        <w:continuationSeparator/>
      </w:r>
    </w:p>
  </w:footnote>
  <w:footnote w:id="1">
    <w:p w14:paraId="1DC3E821" w14:textId="77777777" w:rsidR="008E7E4A" w:rsidRPr="007E77A5" w:rsidRDefault="008E7E4A" w:rsidP="008E7E4A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C19"/>
    <w:multiLevelType w:val="hybridMultilevel"/>
    <w:tmpl w:val="61E28FC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A551217"/>
    <w:multiLevelType w:val="hybridMultilevel"/>
    <w:tmpl w:val="B8AAC1E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872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CE2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25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4D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1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E2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0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6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0446E"/>
    <w:multiLevelType w:val="hybridMultilevel"/>
    <w:tmpl w:val="A03CA336"/>
    <w:lvl w:ilvl="0" w:tplc="04150001">
      <w:start w:val="1"/>
      <w:numFmt w:val="bullet"/>
      <w:lvlText w:val=""/>
      <w:lvlJc w:val="left"/>
      <w:pPr>
        <w:ind w:left="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5" w15:restartNumberingAfterBreak="0">
    <w:nsid w:val="4A2C45ED"/>
    <w:multiLevelType w:val="hybridMultilevel"/>
    <w:tmpl w:val="29668E54"/>
    <w:lvl w:ilvl="0" w:tplc="C95455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9B41BA"/>
    <w:multiLevelType w:val="hybridMultilevel"/>
    <w:tmpl w:val="75140E0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71A939C3"/>
    <w:multiLevelType w:val="hybridMultilevel"/>
    <w:tmpl w:val="59E4FDDC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hybridMultilevel"/>
    <w:tmpl w:val="EFB8033A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73041">
    <w:abstractNumId w:val="6"/>
  </w:num>
  <w:num w:numId="2" w16cid:durableId="1675182669">
    <w:abstractNumId w:val="2"/>
  </w:num>
  <w:num w:numId="3" w16cid:durableId="2025866022">
    <w:abstractNumId w:val="3"/>
  </w:num>
  <w:num w:numId="4" w16cid:durableId="1987926458">
    <w:abstractNumId w:val="5"/>
  </w:num>
  <w:num w:numId="5" w16cid:durableId="902066404">
    <w:abstractNumId w:val="9"/>
  </w:num>
  <w:num w:numId="6" w16cid:durableId="282469122">
    <w:abstractNumId w:val="4"/>
  </w:num>
  <w:num w:numId="7" w16cid:durableId="518157675">
    <w:abstractNumId w:val="0"/>
  </w:num>
  <w:num w:numId="8" w16cid:durableId="991520758">
    <w:abstractNumId w:val="1"/>
  </w:num>
  <w:num w:numId="9" w16cid:durableId="1797992274">
    <w:abstractNumId w:val="8"/>
  </w:num>
  <w:num w:numId="10" w16cid:durableId="1720737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EA"/>
    <w:rsid w:val="00701FEA"/>
    <w:rsid w:val="0080578B"/>
    <w:rsid w:val="008E7E4A"/>
    <w:rsid w:val="0094237E"/>
    <w:rsid w:val="00A25031"/>
    <w:rsid w:val="00A728C8"/>
    <w:rsid w:val="00CA518C"/>
    <w:rsid w:val="00F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7EEEE"/>
  <w15:chartTrackingRefBased/>
  <w15:docId w15:val="{00B5A787-A361-4713-91D8-49CF3D16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1FEA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701FE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701FEA"/>
    <w:rPr>
      <w:b/>
      <w:color w:val="8EAADB" w:themeColor="accent1" w:themeTint="99"/>
      <w:sz w:val="26"/>
    </w:rPr>
  </w:style>
  <w:style w:type="paragraph" w:customStyle="1" w:styleId="Styl1">
    <w:name w:val="Styl1"/>
    <w:basedOn w:val="Akapitzlist"/>
    <w:rsid w:val="00701FEA"/>
    <w:pPr>
      <w:numPr>
        <w:numId w:val="1"/>
      </w:numPr>
    </w:pPr>
  </w:style>
  <w:style w:type="paragraph" w:customStyle="1" w:styleId="Styl2">
    <w:name w:val="Styl2"/>
    <w:basedOn w:val="Akapitzlist"/>
    <w:rsid w:val="00701FEA"/>
    <w:pPr>
      <w:numPr>
        <w:ilvl w:val="1"/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701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EA"/>
  </w:style>
  <w:style w:type="paragraph" w:styleId="Stopka">
    <w:name w:val="footer"/>
    <w:basedOn w:val="Normalny"/>
    <w:link w:val="Stopka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EA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E7E4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2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1313</Words>
  <Characters>7879</Characters>
  <Application>Microsoft Office Word</Application>
  <DocSecurity>0</DocSecurity>
  <Lines>65</Lines>
  <Paragraphs>18</Paragraphs>
  <ScaleCrop>false</ScaleCrop>
  <Company>NCBR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Hawrylik</dc:creator>
  <cp:keywords/>
  <dc:description/>
  <cp:lastModifiedBy>Aleksandra Narożniak</cp:lastModifiedBy>
  <cp:revision>3</cp:revision>
  <dcterms:created xsi:type="dcterms:W3CDTF">2023-06-15T05:35:00Z</dcterms:created>
  <dcterms:modified xsi:type="dcterms:W3CDTF">2023-06-15T05:44:00Z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2023-04-26T11:04:22Z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7e48473a-e412-437d-a1ba-c9584425f27a</vt:lpwstr>
  </property>
  <property fmtid="{D5CDD505-2E9C-101B-9397-08002B2CF9AE}" pid="8" name="MSIP_Label_6d6848f9-5501-4e93-9114-f49e2b8160e1_ContentBits">
    <vt:lpwstr>0</vt:lpwstr>
  </property>
</Properties>
</file>