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9B6B5B">
        <w:rPr>
          <w:rFonts w:asciiTheme="minorHAnsi" w:hAnsiTheme="minorHAnsi" w:cstheme="minorHAnsi"/>
          <w:sz w:val="22"/>
          <w:szCs w:val="22"/>
        </w:rPr>
        <w:t>2</w:t>
      </w:r>
      <w:r w:rsidR="001000A5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</w:t>
      </w:r>
      <w:r w:rsidR="009B6B5B">
        <w:rPr>
          <w:rFonts w:asciiTheme="minorHAnsi" w:hAnsiTheme="minorHAnsi" w:cstheme="minorHAnsi"/>
          <w:sz w:val="22"/>
          <w:szCs w:val="22"/>
        </w:rPr>
        <w:t>czerwca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</w:t>
      </w:r>
      <w:r w:rsidR="009B6B5B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9B6B5B">
        <w:rPr>
          <w:rFonts w:asciiTheme="minorHAnsi" w:hAnsiTheme="minorHAnsi" w:cstheme="minorHAnsi"/>
          <w:sz w:val="22"/>
          <w:szCs w:val="22"/>
        </w:rPr>
        <w:t>.747.4.2</w:t>
      </w:r>
      <w:r w:rsidR="00FA1BB1">
        <w:rPr>
          <w:rFonts w:asciiTheme="minorHAnsi" w:hAnsiTheme="minorHAnsi" w:cstheme="minorHAnsi"/>
          <w:sz w:val="22"/>
          <w:szCs w:val="22"/>
        </w:rPr>
        <w:t>.202</w:t>
      </w:r>
      <w:r w:rsidR="009B6B5B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0D6B86" w:rsidRPr="000D6B86" w:rsidRDefault="001568CB" w:rsidP="000C3F0C">
      <w:pPr>
        <w:pStyle w:val="Standard"/>
        <w:autoSpaceDE w:val="0"/>
        <w:rPr>
          <w:rFonts w:asciiTheme="minorHAnsi" w:hAnsiTheme="minorHAnsi" w:cstheme="minorHAnsi"/>
          <w:b/>
        </w:rPr>
      </w:pPr>
      <w:r w:rsidRPr="00D300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0D6B86" w:rsidRPr="000D6B86">
        <w:rPr>
          <w:rFonts w:asciiTheme="minorHAnsi" w:hAnsiTheme="minorHAnsi" w:cstheme="minorHAnsi"/>
          <w:b/>
        </w:rPr>
        <w:t>OBWIESZCZENIE</w:t>
      </w:r>
    </w:p>
    <w:p w:rsidR="000D6B86" w:rsidRPr="000D6B86" w:rsidRDefault="000D6B86" w:rsidP="000C3F0C">
      <w:pPr>
        <w:suppressAutoHyphens/>
        <w:autoSpaceDE w:val="0"/>
        <w:autoSpaceDN w:val="0"/>
        <w:spacing w:after="0" w:line="300" w:lineRule="auto"/>
        <w:jc w:val="center"/>
        <w:textAlignment w:val="baseline"/>
        <w:rPr>
          <w:rFonts w:ascii="Liberation Serif" w:eastAsia="Palatino Linotype" w:hAnsi="Liberation Serif" w:cs="Palatino Linotype"/>
          <w:b/>
          <w:bCs/>
          <w:spacing w:val="20"/>
          <w:kern w:val="3"/>
          <w:sz w:val="24"/>
          <w:szCs w:val="24"/>
          <w:lang w:eastAsia="zh-CN" w:bidi="hi-IN"/>
        </w:rPr>
      </w:pPr>
    </w:p>
    <w:p w:rsidR="000D6B86" w:rsidRPr="000D6B86" w:rsidRDefault="000D6B86" w:rsidP="000C3F0C">
      <w:pPr>
        <w:autoSpaceDE w:val="0"/>
        <w:spacing w:after="0" w:line="300" w:lineRule="auto"/>
        <w:rPr>
          <w:rFonts w:eastAsia="Palatino Linotype" w:cs="Calibri"/>
        </w:rPr>
      </w:pPr>
      <w:r w:rsidRPr="000D6B86">
        <w:rPr>
          <w:rFonts w:eastAsia="Palatino Linotype" w:cs="Calibri"/>
        </w:rPr>
        <w:t xml:space="preserve">Na podstawie art. </w:t>
      </w:r>
      <w:r>
        <w:rPr>
          <w:rFonts w:eastAsia="Palatino Linotype" w:cs="Calibri"/>
        </w:rPr>
        <w:t>8</w:t>
      </w:r>
      <w:r w:rsidRPr="000D6B86">
        <w:rPr>
          <w:rFonts w:eastAsia="Palatino Linotype" w:cs="Calibri"/>
        </w:rPr>
        <w:t xml:space="preserve"> ust. 1 pkt 3</w:t>
      </w:r>
      <w:r w:rsidR="000C3F0C">
        <w:rPr>
          <w:rFonts w:eastAsia="Palatino Linotype" w:cs="Calibri"/>
        </w:rPr>
        <w:t xml:space="preserve">, </w:t>
      </w:r>
      <w:r>
        <w:rPr>
          <w:rFonts w:eastAsia="Palatino Linotype" w:cs="Calibri"/>
        </w:rPr>
        <w:t>ust. 1a</w:t>
      </w:r>
      <w:r w:rsidRPr="000D6B86">
        <w:rPr>
          <w:rFonts w:eastAsia="Palatino Linotype" w:cs="Calibri"/>
        </w:rPr>
        <w:t>,</w:t>
      </w:r>
      <w:r w:rsidR="000C3F0C">
        <w:rPr>
          <w:rFonts w:eastAsia="Palatino Linotype" w:cs="Calibri"/>
        </w:rPr>
        <w:t xml:space="preserve"> ust. 1c</w:t>
      </w:r>
      <w:r w:rsidRPr="000D6B86">
        <w:rPr>
          <w:rFonts w:eastAsia="Palatino Linotype" w:cs="Calibri"/>
        </w:rPr>
        <w:t xml:space="preserve"> ustawy z dnia z dnia 24 kwietnia 2009 r. </w:t>
      </w:r>
      <w:r w:rsidR="000C3F0C">
        <w:rPr>
          <w:rFonts w:eastAsia="Palatino Linotype" w:cs="Calibri"/>
        </w:rPr>
        <w:t xml:space="preserve">                                    </w:t>
      </w:r>
      <w:r w:rsidRPr="000D6B86">
        <w:rPr>
          <w:rFonts w:eastAsia="Palatino Linotype" w:cs="Calibri"/>
        </w:rPr>
        <w:t>o inwestycjach w zakresie terminalu regazyfikacyjnego skroplonego gazu ziemnego w Świnoujściu (Dz.U. z 2024 r., poz. 551 ze zmianami) oraz art.</w:t>
      </w:r>
      <w:r w:rsidR="008B5503">
        <w:rPr>
          <w:rFonts w:eastAsia="Palatino Linotype" w:cs="Calibri"/>
        </w:rPr>
        <w:t xml:space="preserve"> </w:t>
      </w:r>
      <w:r w:rsidR="000C3F0C">
        <w:rPr>
          <w:rFonts w:eastAsia="Palatino Linotype" w:cs="Calibri"/>
        </w:rPr>
        <w:t>49</w:t>
      </w:r>
      <w:r w:rsidRPr="000D6B86">
        <w:rPr>
          <w:rFonts w:eastAsia="Palatino Linotype" w:cs="Calibri"/>
        </w:rPr>
        <w:t xml:space="preserve"> ustawy z dnia 14 czerwca 1960 r. Kodeks postępowania administracyjnego (Dz.U. z 2024 r. poz. 572 ze zmianami)</w:t>
      </w:r>
      <w:r w:rsidR="000C3F0C">
        <w:rPr>
          <w:rFonts w:eastAsia="Palatino Linotype" w:cs="Calibri"/>
        </w:rPr>
        <w:t>,</w:t>
      </w:r>
    </w:p>
    <w:p w:rsidR="000D6B86" w:rsidRDefault="000D6B86" w:rsidP="000C3F0C">
      <w:pPr>
        <w:autoSpaceDE w:val="0"/>
        <w:spacing w:after="0" w:line="300" w:lineRule="auto"/>
        <w:rPr>
          <w:rFonts w:eastAsia="Palatino Linotype" w:cs="Calibri"/>
        </w:rPr>
      </w:pPr>
      <w:r w:rsidRPr="000D6B86">
        <w:rPr>
          <w:rFonts w:eastAsia="Palatino Linotype" w:cs="Calibri"/>
        </w:rPr>
        <w:t xml:space="preserve">                                                              </w:t>
      </w:r>
    </w:p>
    <w:p w:rsidR="000D6B86" w:rsidRDefault="000D6B86" w:rsidP="000C3F0C">
      <w:pPr>
        <w:autoSpaceDE w:val="0"/>
        <w:spacing w:after="0" w:line="300" w:lineRule="auto"/>
        <w:jc w:val="center"/>
        <w:rPr>
          <w:rFonts w:eastAsia="Palatino Linotype" w:cs="Calibri"/>
          <w:b/>
          <w:sz w:val="24"/>
          <w:szCs w:val="24"/>
        </w:rPr>
      </w:pPr>
      <w:r w:rsidRPr="000D6B86">
        <w:rPr>
          <w:rFonts w:eastAsia="Palatino Linotype" w:cs="Calibri"/>
          <w:b/>
          <w:sz w:val="24"/>
          <w:szCs w:val="24"/>
        </w:rPr>
        <w:t>Wojewoda Warmińsko-Mazurski</w:t>
      </w:r>
    </w:p>
    <w:p w:rsidR="000C3F0C" w:rsidRPr="000D6B86" w:rsidRDefault="000C3F0C" w:rsidP="000C3F0C">
      <w:pPr>
        <w:autoSpaceDE w:val="0"/>
        <w:spacing w:after="0" w:line="300" w:lineRule="auto"/>
        <w:jc w:val="center"/>
        <w:rPr>
          <w:rFonts w:eastAsia="Palatino Linotype" w:cs="Calibri"/>
          <w:b/>
          <w:sz w:val="24"/>
          <w:szCs w:val="24"/>
        </w:rPr>
      </w:pPr>
    </w:p>
    <w:p w:rsidR="002D0B17" w:rsidRPr="008B5503" w:rsidRDefault="000D6B86" w:rsidP="000C3F0C">
      <w:pPr>
        <w:pStyle w:val="Standard"/>
        <w:autoSpaceDE w:val="0"/>
        <w:spacing w:line="300" w:lineRule="auto"/>
        <w:rPr>
          <w:rFonts w:asciiTheme="minorHAnsi" w:eastAsia="Palatino Linotype" w:hAnsiTheme="minorHAnsi" w:cstheme="minorHAnsi"/>
          <w:sz w:val="22"/>
          <w:szCs w:val="22"/>
        </w:rPr>
      </w:pPr>
      <w:r w:rsidRPr="000D6B86">
        <w:rPr>
          <w:rFonts w:asciiTheme="minorHAnsi" w:eastAsia="Palatino Linotype" w:hAnsiTheme="minorHAnsi" w:cstheme="minorHAnsi"/>
          <w:kern w:val="0"/>
          <w:sz w:val="22"/>
          <w:szCs w:val="22"/>
          <w:lang w:eastAsia="en-US" w:bidi="ar-SA"/>
        </w:rPr>
        <w:t xml:space="preserve">zawiadamia, że na </w:t>
      </w:r>
      <w:r w:rsidR="001568CB" w:rsidRPr="000D6B86">
        <w:rPr>
          <w:rFonts w:asciiTheme="minorHAnsi" w:eastAsia="Palatino Linotype" w:hAnsiTheme="minorHAnsi" w:cstheme="minorHAnsi"/>
          <w:sz w:val="22"/>
          <w:szCs w:val="22"/>
        </w:rPr>
        <w:t xml:space="preserve">wniosek </w:t>
      </w:r>
      <w:r w:rsidR="000C1FAD" w:rsidRPr="000D6B86">
        <w:rPr>
          <w:rFonts w:asciiTheme="minorHAnsi" w:eastAsia="Palatino Linotype" w:hAnsiTheme="minorHAnsi" w:cstheme="minorHAnsi"/>
          <w:sz w:val="22"/>
          <w:szCs w:val="22"/>
        </w:rPr>
        <w:t>pełnomocnik</w:t>
      </w:r>
      <w:r w:rsidR="001000A5">
        <w:rPr>
          <w:rFonts w:asciiTheme="minorHAnsi" w:eastAsia="Palatino Linotype" w:hAnsiTheme="minorHAnsi" w:cstheme="minorHAnsi"/>
          <w:sz w:val="22"/>
          <w:szCs w:val="22"/>
        </w:rPr>
        <w:t>a</w:t>
      </w:r>
      <w:bookmarkStart w:id="0" w:name="_GoBack"/>
      <w:bookmarkEnd w:id="0"/>
      <w:r w:rsidR="000C1FAD" w:rsidRPr="000D6B86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="001568CB" w:rsidRPr="000D6B86">
        <w:rPr>
          <w:rFonts w:asciiTheme="minorHAnsi" w:eastAsia="Palatino Linotype" w:hAnsiTheme="minorHAnsi" w:cstheme="minorHAnsi"/>
          <w:sz w:val="22"/>
          <w:szCs w:val="22"/>
        </w:rPr>
        <w:t>Polskiej Spółki Gazownictwa sp. z o.o., ul. Wojciecha Bandrowskiego 16, 33-100 Tarnów, zostało wszczęte postępowanie administracyjne w sprawie wydania decyzji o ustaleniu lokalizacji inwestycji towarzyszącej inwe</w:t>
      </w:r>
      <w:r w:rsidR="000C1FAD" w:rsidRPr="000D6B86">
        <w:rPr>
          <w:rFonts w:asciiTheme="minorHAnsi" w:eastAsia="Palatino Linotype" w:hAnsiTheme="minorHAnsi" w:cstheme="minorHAnsi"/>
          <w:sz w:val="22"/>
          <w:szCs w:val="22"/>
        </w:rPr>
        <w:t xml:space="preserve">stycjom  </w:t>
      </w:r>
      <w:r w:rsidR="001568CB" w:rsidRPr="000D6B86">
        <w:rPr>
          <w:rFonts w:asciiTheme="minorHAnsi" w:eastAsia="Palatino Linotype" w:hAnsiTheme="minorHAnsi" w:cstheme="minorHAnsi"/>
          <w:sz w:val="22"/>
          <w:szCs w:val="22"/>
        </w:rPr>
        <w:t xml:space="preserve">w zakresie terminalu regazyfikacyjnego skroplonego gazu ziemnego w Świnoujściu dla inwestycji: </w:t>
      </w:r>
      <w:r w:rsidR="002D0B17" w:rsidRPr="008B5503">
        <w:rPr>
          <w:rFonts w:asciiTheme="minorHAnsi" w:eastAsia="Palatino Linotype" w:hAnsiTheme="minorHAnsi" w:cstheme="minorHAnsi"/>
          <w:sz w:val="22"/>
          <w:szCs w:val="22"/>
        </w:rPr>
        <w:t>„</w:t>
      </w:r>
      <w:r w:rsidR="000D13C3" w:rsidRPr="008B5503">
        <w:rPr>
          <w:rFonts w:asciiTheme="minorHAnsi" w:eastAsia="Palatino Linotype" w:hAnsiTheme="minorHAnsi" w:cstheme="minorHAnsi"/>
          <w:sz w:val="22"/>
          <w:szCs w:val="22"/>
        </w:rPr>
        <w:t xml:space="preserve">Budowa gazociągu wysokiego ciśnienia DN 300 MOP 5,5 </w:t>
      </w:r>
      <w:proofErr w:type="spellStart"/>
      <w:r w:rsidR="000D13C3" w:rsidRPr="008B5503">
        <w:rPr>
          <w:rFonts w:asciiTheme="minorHAnsi" w:eastAsia="Palatino Linotype" w:hAnsiTheme="minorHAnsi" w:cstheme="minorHAnsi"/>
          <w:sz w:val="22"/>
          <w:szCs w:val="22"/>
        </w:rPr>
        <w:t>MPa</w:t>
      </w:r>
      <w:proofErr w:type="spellEnd"/>
      <w:r w:rsidR="000D13C3" w:rsidRPr="008B5503">
        <w:rPr>
          <w:rFonts w:asciiTheme="minorHAnsi" w:eastAsia="Palatino Linotype" w:hAnsiTheme="minorHAnsi" w:cstheme="minorHAnsi"/>
          <w:sz w:val="22"/>
          <w:szCs w:val="22"/>
        </w:rPr>
        <w:t xml:space="preserve"> relacji Bartąg – Wadąg – etap II i III”</w:t>
      </w:r>
      <w:r w:rsidR="002D0B17" w:rsidRPr="008B5503">
        <w:rPr>
          <w:rFonts w:asciiTheme="minorHAnsi" w:eastAsia="Palatino Linotype" w:hAnsiTheme="minorHAnsi" w:cstheme="minorHAnsi"/>
          <w:sz w:val="22"/>
          <w:szCs w:val="22"/>
        </w:rPr>
        <w:t>.</w:t>
      </w:r>
    </w:p>
    <w:p w:rsidR="000D13C3" w:rsidRPr="000D6B86" w:rsidRDefault="000D13C3" w:rsidP="000C3F0C">
      <w:pPr>
        <w:autoSpaceDE w:val="0"/>
        <w:spacing w:after="0" w:line="300" w:lineRule="auto"/>
        <w:jc w:val="both"/>
        <w:rPr>
          <w:rFonts w:asciiTheme="minorHAnsi" w:eastAsia="Palatino Linotype" w:hAnsiTheme="minorHAnsi" w:cstheme="minorHAnsi"/>
        </w:rPr>
      </w:pPr>
    </w:p>
    <w:p w:rsidR="002D0B17" w:rsidRDefault="002D0B17" w:rsidP="000C3F0C">
      <w:pPr>
        <w:autoSpaceDE w:val="0"/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>Zgodnie z wnioskiem inwestycją  będą objęte nieruchomości (lub ich części) położone                                            w</w:t>
      </w:r>
      <w:r w:rsidR="00CE10A1">
        <w:rPr>
          <w:rFonts w:eastAsia="Palatino Linotype" w:cs="Calibri"/>
        </w:rPr>
        <w:t xml:space="preserve"> </w:t>
      </w:r>
      <w:r w:rsidRPr="002D0B17">
        <w:rPr>
          <w:rFonts w:eastAsia="Palatino Linotype" w:cs="Calibri"/>
        </w:rPr>
        <w:t xml:space="preserve">województwie warmińsko-mazurskim, na terenie </w:t>
      </w:r>
      <w:r w:rsidR="000D13C3" w:rsidRPr="000D13C3">
        <w:rPr>
          <w:rFonts w:eastAsia="Palatino Linotype" w:cs="Calibri"/>
        </w:rPr>
        <w:t xml:space="preserve">miasta Olsztyn (powiat m. Olsztyn) oraz </w:t>
      </w:r>
      <w:r w:rsidR="000D13C3">
        <w:rPr>
          <w:rFonts w:eastAsia="Palatino Linotype" w:cs="Calibri"/>
        </w:rPr>
        <w:t xml:space="preserve">                                   </w:t>
      </w:r>
      <w:r w:rsidR="000D13C3" w:rsidRPr="000D13C3">
        <w:rPr>
          <w:rFonts w:eastAsia="Palatino Linotype" w:cs="Calibri"/>
        </w:rPr>
        <w:t>w gminach: Stawiguda, Pu</w:t>
      </w:r>
      <w:r w:rsidR="000D13C3">
        <w:rPr>
          <w:rFonts w:eastAsia="Palatino Linotype" w:cs="Calibri"/>
        </w:rPr>
        <w:t xml:space="preserve">rda, Dywity (powiat olsztyński) </w:t>
      </w:r>
      <w:r w:rsidRPr="002D0B17">
        <w:rPr>
          <w:rFonts w:eastAsia="Palatino Linotype" w:cs="Calibri"/>
        </w:rPr>
        <w:t>na dzia</w:t>
      </w:r>
      <w:r w:rsidR="000D13C3">
        <w:rPr>
          <w:rFonts w:eastAsia="Palatino Linotype" w:cs="Calibri"/>
        </w:rPr>
        <w:t>łkach ewidencyjnych o numerach:</w:t>
      </w:r>
    </w:p>
    <w:p w:rsidR="000C3F0C" w:rsidRPr="002D0B17" w:rsidRDefault="000C3F0C" w:rsidP="000C3F0C">
      <w:pPr>
        <w:autoSpaceDE w:val="0"/>
        <w:spacing w:after="0" w:line="300" w:lineRule="auto"/>
        <w:rPr>
          <w:rFonts w:cs="Calibri"/>
        </w:rPr>
      </w:pPr>
    </w:p>
    <w:tbl>
      <w:tblPr>
        <w:tblW w:w="8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465"/>
        <w:gridCol w:w="1559"/>
        <w:gridCol w:w="1701"/>
        <w:gridCol w:w="1055"/>
        <w:gridCol w:w="1920"/>
      </w:tblGrid>
      <w:tr w:rsidR="000C3F0C" w:rsidRPr="000C3F0C" w:rsidTr="000C3F0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KW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OL1O/00178664/3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OL1O/00015512/3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OL1O/00010799/3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OL1O/00164004/8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OL1O/00183254/4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OL1O/00183254/4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OL1O/00146966/7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OL1O/00105833/7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OL1O/00048598/9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OL1O/00191860/4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OL1O/00130435/1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290/3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OL1O/00147784/4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291/85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OL1O/00124082/6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OL1O/00076433/0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OL1O/00186951/1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OL1O/00186951/1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OL1O/00147022/5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OL1O/00148289/1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OL1O/00147023/2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OL1O/00186951/1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OL1O/00186951/1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285/17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OL1O/00082547/7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OL1O/00082547/7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OL1O/00100706/3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295/93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OL1O/00100706/3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OL1O/00100706/3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OL1O/00177419/4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OL1O/00100706/3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OL1O/00177419/4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300/55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OL1O/00178954/3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300/19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OL1O/00159881/1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300/20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OL1O/00159881/1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300/21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OL1O/00159881/1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329/30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OL1O/00141914/3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OL1O/00100706/3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328/2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OL1O/00179727/0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330/23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OL1O/00080930/5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OL1O/00010799/3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636/14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OL1O/00174613/3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333/45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OL1O/00166750/6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636/10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OL1O/00177358/8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334/44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OL1O/00112272/8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334/7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OL1O/00100706/3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334/8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OL1O/00112272/8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335/80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OL1O/00150932/1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335/46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OL1O/00100706/3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335/51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OL1O/00131173/3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335/92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OL1O/00082526/4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OL1O/00170521/3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335/91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OL1O/00170992/5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OL1O/00173007/5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335/53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OL1O/00110513/6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OL1O/00173006/8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OL1O/00173008/2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OL1O/00173005/1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OL1O/00173005/1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OL1O/00047889/9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OL1O/00036151/7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OL1O/00034131/7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OL1O/00009386/5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OL1O/00009386/5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OL1O/00009386/5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OL1O/00009386/5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OL1O/00179728/7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OL1O/00179728/7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OL1O/00172710/9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130/12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OL1O/00092675/6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OL1O/00096321/8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OL1O/00038599/3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OL1O/00200429/8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OL1O/00199541/8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OL1O/00019247/2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162/16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OL1O/00199541/8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OL1O/00019247/2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OL1O/00038599/3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OL1O/00019247/2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OL1O/00034131/7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OL1O/00173284/0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OL1O/00125814/4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OL1O/00125814/4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OL1O/00152275/1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OL1O/00009386/5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OL1O/00038599/3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OL1O/00009394/4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OL1O/00119358/4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166/26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OL1O/00146493/0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166/19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OL1O/00056409/7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166/27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OL1O/00096717/1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OL1O/00114421/2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592/2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OL1O/00116228/3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OL1O/00168920/3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OL1O/00104394/0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OL1O/00075884/9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OL1O/00009395/1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OL1O/00038599/3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OL1O/00187200/9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OL1O/00087965/8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OL1O/00087966/5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OL1O/00137227/9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OL1O/00087957/9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OL1O/00092438/3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OL1O/00175717/9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OL1O/00175717/9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OL1O/00065931/1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OL1O/00092681/1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OL1O/00088333/6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OL1O/00088333/6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OL1O/00088333/6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7/20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OL1O/00088333/6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7/28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OL1O/00088333/6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7/27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OL1O/00194400/3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7/29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OL1O/00051611/1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OL1O/00088333/6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7/31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OL1O/00051611/1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7/33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OL1O/00197844/8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OL1O/00148513/1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OL1O/00051611/1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OL1O/00056253/8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OL1O/00056253/8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Klebark Mały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OL1O/00051611/1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OL1O/00057190/5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17/12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OL1O/00199757/5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OL1O/00178274/2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OL1O/00178275/9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OL1O/00188320/3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OL1O/00178275/9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OL1O/00188320/3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OL1O/00178275/9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OL1O/00188320/3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OL1O/00166345/4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OL1O/00027177/9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OL1O/00188320/3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OL1O/00106010/9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OL1O/00106010/9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OL1O/00017795/4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OL1O/00074187/6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OL1O/00011820/7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OL1O/00068117/0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OL1O/00072661/9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OL1O/00182617/0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OL1O/00182626/6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OL1O/00182626/6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OL1O/00074777/9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OL1O/00067302/7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OL1O/00067302/7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OL1O/00139508/7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Zalbki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Dywity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OL1O/00069676/3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OL1O/00139508/7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OL1O/00067302/7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OL1O/00074136/4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OL1O/00188323/4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OL1O/00164404/2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OL1O/00010610/5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OL1O/00164404/2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OL1O/00074135/7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OL1O/00066099/3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OL1O/00197093/8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OL1O/00010491/4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OL1O/00067779/1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OL1O/00010491/4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OL1O/00010491/4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OL1O/00010492/1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OL1O/00010495/2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OL1O/00187859/3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OL1O/00188320/3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OL1O/00067476/7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OL1O/00188324/1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OL1O/00165838/0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OL1O/00067779/1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OL1O/00067513/9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OL1O/00165838/0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OL1O/00068117/0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OL1O/00185850/6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OL1O/00010496/9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OL1O/00178277/3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OL1O/00072660/2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OL1O/00008731/2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OL1O/00185103/5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OL1O/00178280/7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OL1O/00095694/6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OL1O/00059077/1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OL1O/00010486/6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OL1O/00010486/6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OL1O/00188325/8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OL1O/00137910/4</w:t>
            </w:r>
          </w:p>
        </w:tc>
      </w:tr>
      <w:tr w:rsidR="000C3F0C" w:rsidRPr="000C3F0C" w:rsidTr="000C3F0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 (miasto)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0C" w:rsidRPr="000C3F0C" w:rsidRDefault="000C3F0C" w:rsidP="000C3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OL1O/00130840/3</w:t>
            </w:r>
          </w:p>
        </w:tc>
      </w:tr>
    </w:tbl>
    <w:p w:rsidR="009E30BF" w:rsidRDefault="009E30BF" w:rsidP="002D0B17">
      <w:pPr>
        <w:spacing w:after="0" w:line="300" w:lineRule="auto"/>
        <w:rPr>
          <w:rFonts w:asciiTheme="minorHAnsi" w:eastAsia="Times New Roman" w:hAnsiTheme="minorHAnsi" w:cstheme="minorHAnsi"/>
        </w:rPr>
      </w:pPr>
    </w:p>
    <w:p w:rsidR="002D0B17" w:rsidRPr="002D0B17" w:rsidRDefault="002D0B17" w:rsidP="007A4FE0">
      <w:pPr>
        <w:spacing w:after="0" w:line="300" w:lineRule="auto"/>
        <w:rPr>
          <w:rFonts w:cs="Calibri"/>
        </w:rPr>
      </w:pPr>
      <w:r w:rsidRPr="002D0B17">
        <w:rPr>
          <w:rFonts w:cs="Calibri"/>
          <w:bCs/>
        </w:rPr>
        <w:t>W odniesieniu do części ww. działek w oparciu o art. 6 ust. 1 pkt 11 ww. ustawy</w:t>
      </w:r>
      <w:r w:rsidR="004F4161">
        <w:rPr>
          <w:rFonts w:cs="Calibri"/>
          <w:bCs/>
        </w:rPr>
        <w:t xml:space="preserve"> </w:t>
      </w:r>
      <w:r w:rsidRPr="002D0B17">
        <w:rPr>
          <w:rFonts w:cs="Calibri"/>
          <w:bCs/>
        </w:rPr>
        <w:t xml:space="preserve">o inwestycjach </w:t>
      </w:r>
      <w:r w:rsidR="004F4161">
        <w:rPr>
          <w:rFonts w:cs="Calibri"/>
          <w:bCs/>
        </w:rPr>
        <w:t xml:space="preserve">                   </w:t>
      </w:r>
      <w:r w:rsidRPr="002D0B17">
        <w:rPr>
          <w:rFonts w:cs="Calibri"/>
          <w:bCs/>
        </w:rPr>
        <w:t xml:space="preserve">w zakresie terminalu regazyfikacyjnego skroplonego gazu ziemnego w Świnoujściu w granicach wskazanych we wniosku, w celu zapewnienia prawa do wejścia na teren dla prowadzenia na nich budowy inwestycji w zakresie terminalu, a także prac związanych z konserwacją lub usuwaniem awarii,  w ww. decyzji zostanie ograniczony (za odszkodowaniem) sposób korzystania </w:t>
      </w:r>
      <w:r w:rsidR="004F4161">
        <w:rPr>
          <w:rFonts w:cs="Calibri"/>
          <w:bCs/>
        </w:rPr>
        <w:t xml:space="preserve">                                       </w:t>
      </w:r>
      <w:r w:rsidRPr="002D0B17">
        <w:rPr>
          <w:rFonts w:cs="Calibri"/>
          <w:bCs/>
        </w:rPr>
        <w:t>z nieruchomości, przez udzielenie zezwolenia na zakładanie</w:t>
      </w:r>
      <w:r w:rsidR="004F4161">
        <w:rPr>
          <w:rFonts w:cs="Calibri"/>
          <w:bCs/>
        </w:rPr>
        <w:t xml:space="preserve"> </w:t>
      </w:r>
      <w:r w:rsidRPr="002D0B17">
        <w:rPr>
          <w:rFonts w:cs="Calibri"/>
          <w:bCs/>
        </w:rPr>
        <w:t>i przeprowadzenie na nieruchomości ciągów drenażowych, przewodów  i urządzeń służących do przesyłania płynów, pary, gazów i energii elektrycznej oraz urządzeń łączności publicznej</w:t>
      </w:r>
      <w:r w:rsidR="004F4161">
        <w:rPr>
          <w:rFonts w:cs="Calibri"/>
          <w:bCs/>
        </w:rPr>
        <w:t xml:space="preserve"> </w:t>
      </w:r>
      <w:r w:rsidRPr="002D0B17">
        <w:rPr>
          <w:rFonts w:cs="Calibri"/>
          <w:bCs/>
        </w:rPr>
        <w:t xml:space="preserve">i sygnalizacji, a także innych podziemnych, naziemnych lub nadziemnych obiektów i urządzeń niezbędnych do korzystania z tych przewodów </w:t>
      </w:r>
      <w:r w:rsidR="004F4161">
        <w:rPr>
          <w:rFonts w:cs="Calibri"/>
          <w:bCs/>
        </w:rPr>
        <w:t xml:space="preserve">                    </w:t>
      </w:r>
      <w:r w:rsidRPr="002D0B17">
        <w:rPr>
          <w:rFonts w:cs="Calibri"/>
          <w:bCs/>
        </w:rPr>
        <w:t>i urządzeń.</w:t>
      </w:r>
      <w:r w:rsidR="004F4161">
        <w:rPr>
          <w:rFonts w:cs="Calibri"/>
          <w:bCs/>
        </w:rPr>
        <w:t xml:space="preserve"> </w:t>
      </w:r>
      <w:r w:rsidRPr="002D0B17">
        <w:rPr>
          <w:rFonts w:cs="Calibri"/>
        </w:rPr>
        <w:t xml:space="preserve">W odniesieniu do części terenów wskazanych we wniosku przez inwestora w oparciu </w:t>
      </w:r>
      <w:r w:rsidR="004F4161">
        <w:rPr>
          <w:rFonts w:cs="Calibri"/>
        </w:rPr>
        <w:t xml:space="preserve">                   </w:t>
      </w:r>
      <w:r w:rsidRPr="002D0B17">
        <w:rPr>
          <w:rFonts w:cs="Calibri"/>
        </w:rPr>
        <w:t xml:space="preserve">o art. 24 ust.1b </w:t>
      </w:r>
      <w:r w:rsidR="004F4161">
        <w:rPr>
          <w:rFonts w:cs="Calibri"/>
        </w:rPr>
        <w:t xml:space="preserve">ww. ustawy </w:t>
      </w:r>
      <w:r w:rsidRPr="002D0B17">
        <w:rPr>
          <w:rFonts w:cs="Calibri"/>
        </w:rPr>
        <w:t>ograniczenie sposobu korzystania z nieruchomości nastąpi na czas określony.</w:t>
      </w:r>
      <w:r w:rsidR="007A4FE0">
        <w:rPr>
          <w:rFonts w:cs="Calibri"/>
        </w:rPr>
        <w:t xml:space="preserve"> </w:t>
      </w:r>
      <w:r w:rsidRPr="002D0B17">
        <w:rPr>
          <w:rFonts w:cs="Calibri"/>
        </w:rPr>
        <w:t>W odni</w:t>
      </w:r>
      <w:r w:rsidR="004F4161">
        <w:rPr>
          <w:rFonts w:cs="Calibri"/>
        </w:rPr>
        <w:t xml:space="preserve">esieniu do objętych wnioskiem </w:t>
      </w:r>
      <w:r w:rsidRPr="002D0B17">
        <w:rPr>
          <w:rFonts w:cs="Calibri"/>
        </w:rPr>
        <w:t>gruntów stanowiących własność Skarbu Państwa pokrytych wodami</w:t>
      </w:r>
      <w:r w:rsidR="004F4161">
        <w:rPr>
          <w:rFonts w:cs="Calibri"/>
        </w:rPr>
        <w:t xml:space="preserve">, </w:t>
      </w:r>
      <w:r w:rsidRPr="002D0B17">
        <w:rPr>
          <w:rFonts w:cs="Calibri"/>
        </w:rPr>
        <w:t>gruntów stanowiących pas drogowy drogi publicznej</w:t>
      </w:r>
      <w:r w:rsidR="004F4161">
        <w:rPr>
          <w:rFonts w:cs="Calibri"/>
        </w:rPr>
        <w:t xml:space="preserve">, </w:t>
      </w:r>
      <w:r w:rsidRPr="002D0B17">
        <w:rPr>
          <w:rFonts w:cs="Calibri"/>
        </w:rPr>
        <w:t>gruntów objętych obszarem kolejowym</w:t>
      </w:r>
      <w:r w:rsidR="004F4161">
        <w:rPr>
          <w:rFonts w:cs="Calibri"/>
        </w:rPr>
        <w:t>,</w:t>
      </w:r>
      <w:r w:rsidRPr="002D0B17">
        <w:t xml:space="preserve"> </w:t>
      </w:r>
      <w:r w:rsidRPr="002D0B17">
        <w:rPr>
          <w:rFonts w:cs="Calibri"/>
        </w:rPr>
        <w:t>ograniczenie sposobu korzystania z nieruchomości, następuje bez odszkodowania.</w:t>
      </w:r>
    </w:p>
    <w:p w:rsidR="004F4161" w:rsidRDefault="004F4161" w:rsidP="007E62A0">
      <w:pPr>
        <w:autoSpaceDE w:val="0"/>
        <w:spacing w:after="0" w:line="300" w:lineRule="auto"/>
        <w:rPr>
          <w:rFonts w:cs="Calibri"/>
          <w:b/>
        </w:rPr>
      </w:pPr>
    </w:p>
    <w:p w:rsidR="002D0B17" w:rsidRPr="007E62A0" w:rsidRDefault="002D0B17" w:rsidP="007E62A0">
      <w:pPr>
        <w:autoSpaceDE w:val="0"/>
        <w:spacing w:after="0" w:line="300" w:lineRule="auto"/>
        <w:rPr>
          <w:rFonts w:cs="Calibri"/>
          <w:b/>
        </w:rPr>
      </w:pPr>
      <w:r w:rsidRPr="007E62A0">
        <w:rPr>
          <w:rFonts w:cs="Calibri"/>
          <w:b/>
        </w:rPr>
        <w:t>Ponadto informuję, że:</w:t>
      </w:r>
    </w:p>
    <w:p w:rsidR="002D0B17" w:rsidRPr="007E62A0" w:rsidRDefault="002D0B17" w:rsidP="007E62A0">
      <w:pPr>
        <w:pStyle w:val="Akapitzlist"/>
        <w:numPr>
          <w:ilvl w:val="0"/>
          <w:numId w:val="22"/>
        </w:numPr>
        <w:autoSpaceDE w:val="0"/>
        <w:spacing w:after="0" w:line="300" w:lineRule="auto"/>
        <w:rPr>
          <w:rFonts w:cstheme="minorHAnsi"/>
          <w:color w:val="000000" w:themeColor="text1"/>
          <w:sz w:val="22"/>
          <w:szCs w:val="22"/>
        </w:rPr>
      </w:pPr>
      <w:r w:rsidRPr="007E62A0">
        <w:rPr>
          <w:rFonts w:cstheme="minorHAnsi"/>
          <w:color w:val="000000" w:themeColor="text1"/>
          <w:sz w:val="22"/>
          <w:szCs w:val="22"/>
        </w:rPr>
        <w:t>Z dniem doręczenia zawiadomienia o wszczęciu postępowania administracyjnego w sprawie wydania decyzji o ustaleniu lokalizacji inwestycji w zakresie terminalu:</w:t>
      </w:r>
    </w:p>
    <w:p w:rsidR="007E62A0" w:rsidRPr="007E62A0" w:rsidRDefault="002D0B17" w:rsidP="0095790C">
      <w:pPr>
        <w:pStyle w:val="Akapitzlist"/>
        <w:numPr>
          <w:ilvl w:val="0"/>
          <w:numId w:val="23"/>
        </w:numPr>
        <w:autoSpaceDE w:val="0"/>
        <w:spacing w:after="0" w:line="300" w:lineRule="auto"/>
        <w:ind w:left="304" w:hanging="314"/>
        <w:rPr>
          <w:rFonts w:cstheme="minorHAnsi"/>
          <w:color w:val="000000" w:themeColor="text1"/>
          <w:sz w:val="22"/>
          <w:szCs w:val="22"/>
        </w:rPr>
      </w:pPr>
      <w:r w:rsidRPr="007E62A0">
        <w:rPr>
          <w:rFonts w:cstheme="minorHAnsi"/>
          <w:color w:val="000000" w:themeColor="text1"/>
          <w:sz w:val="22"/>
          <w:szCs w:val="22"/>
        </w:rPr>
        <w:t>nieruchomości stanowiące własność Skarbu Państwa lub jednostki samorządu terytorialnego, objęte wnioskiem o wydanie decyzji o ustaleniu lokalizacji inwestycji w zakresie terminalu, nie mogą być przedmiotem obrotu w rozumieniu przepisów o gospodarce nieruchomościami  do dnia, w którym decyzja stała się ostateczna;</w:t>
      </w:r>
    </w:p>
    <w:p w:rsidR="007E62A0" w:rsidRPr="007E62A0" w:rsidRDefault="002D0B17" w:rsidP="0095790C">
      <w:pPr>
        <w:pStyle w:val="Akapitzlist"/>
        <w:numPr>
          <w:ilvl w:val="0"/>
          <w:numId w:val="23"/>
        </w:numPr>
        <w:autoSpaceDE w:val="0"/>
        <w:spacing w:after="0" w:line="300" w:lineRule="auto"/>
        <w:ind w:left="284" w:hanging="284"/>
        <w:rPr>
          <w:rFonts w:cstheme="minorHAnsi"/>
          <w:color w:val="000000" w:themeColor="text1"/>
          <w:sz w:val="22"/>
          <w:szCs w:val="22"/>
        </w:rPr>
      </w:pPr>
      <w:r w:rsidRPr="007E62A0">
        <w:rPr>
          <w:rFonts w:cstheme="minorHAnsi"/>
          <w:color w:val="000000" w:themeColor="text1"/>
          <w:sz w:val="22"/>
          <w:szCs w:val="22"/>
        </w:rPr>
        <w:t xml:space="preserve">w odniesieniu do nieruchomości objętych wnioskiem o wydanie decyzji o ustaleniu lokalizacji inwestycji w zakresie terminalu do dnia, w którym decyzja stała się ostateczna, nie wydaje się </w:t>
      </w:r>
      <w:r w:rsidRPr="007E62A0">
        <w:rPr>
          <w:rFonts w:cstheme="minorHAnsi"/>
          <w:color w:val="000000" w:themeColor="text1"/>
          <w:sz w:val="22"/>
          <w:szCs w:val="22"/>
        </w:rPr>
        <w:lastRenderedPageBreak/>
        <w:t xml:space="preserve">decyzji o pozwoleniu na budowę; toczące się postępowania ulegają zawieszeniu z mocy prawa do dnia w którym  decyzja o ustaleniu lokalizacji inwestycji w zakresie terminalu stała się ostateczna, z wyjątkiem postępowań wskazanych w art. 8 ust. 2a i 2b </w:t>
      </w:r>
      <w:r w:rsidRPr="007E62A0">
        <w:rPr>
          <w:rFonts w:cstheme="minorHAnsi"/>
          <w:bCs/>
          <w:color w:val="000000" w:themeColor="text1"/>
          <w:sz w:val="22"/>
          <w:szCs w:val="22"/>
        </w:rPr>
        <w:t>ustawy o inwestycjach w zakresie terminalu regazyfikacyjnego skroplonego gazu ziemnego w Świnoujściu</w:t>
      </w:r>
      <w:r w:rsidRPr="007E62A0">
        <w:rPr>
          <w:rFonts w:cstheme="minorHAnsi"/>
          <w:color w:val="000000" w:themeColor="text1"/>
          <w:sz w:val="22"/>
          <w:szCs w:val="22"/>
        </w:rPr>
        <w:t>;</w:t>
      </w:r>
    </w:p>
    <w:p w:rsidR="002D0B17" w:rsidRPr="007E62A0" w:rsidRDefault="002D0B17" w:rsidP="0095790C">
      <w:pPr>
        <w:pStyle w:val="Akapitzlist"/>
        <w:numPr>
          <w:ilvl w:val="0"/>
          <w:numId w:val="23"/>
        </w:numPr>
        <w:autoSpaceDE w:val="0"/>
        <w:spacing w:after="0" w:line="300" w:lineRule="auto"/>
        <w:ind w:left="284" w:hanging="284"/>
        <w:rPr>
          <w:rFonts w:cstheme="minorHAnsi"/>
          <w:color w:val="000000" w:themeColor="text1"/>
          <w:sz w:val="22"/>
          <w:szCs w:val="22"/>
        </w:rPr>
      </w:pPr>
      <w:r w:rsidRPr="007E62A0">
        <w:rPr>
          <w:rFonts w:cstheme="minorHAnsi"/>
          <w:color w:val="000000" w:themeColor="text1"/>
          <w:sz w:val="22"/>
          <w:szCs w:val="22"/>
        </w:rPr>
        <w:t xml:space="preserve">w odniesieniu do nieruchomości objętych wnioskiem o wydanie decyzji o ustaleniu lokalizacji inwestycji w zakresie terminalu  do dnia, w którym decyzja stała się ostateczna zawiesza się postępowania  o wydanie decyzji o warunkach zabudowy lub decyzji o ustaleniu lokalizacji inwestycji celu publicznego w rozumieniu ustawy z dnia 27 marca 2003 r. o planowaniu i zagospodarowaniu przestrzennym, z wyjątkiem postępowań wskazanych w art. 8 ust. 2a </w:t>
      </w:r>
      <w:r w:rsidRPr="007E62A0">
        <w:rPr>
          <w:rFonts w:cstheme="minorHAnsi"/>
          <w:bCs/>
          <w:color w:val="000000" w:themeColor="text1"/>
          <w:sz w:val="22"/>
          <w:szCs w:val="22"/>
        </w:rPr>
        <w:t>ustawy o inwestycjach w zakresie terminalu regazyfikacyjnego skroplonego gazu ziemnego w Świnoujściu</w:t>
      </w:r>
      <w:r w:rsidRPr="007E62A0">
        <w:rPr>
          <w:rFonts w:cstheme="minorHAnsi"/>
          <w:color w:val="000000" w:themeColor="text1"/>
          <w:sz w:val="22"/>
          <w:szCs w:val="22"/>
        </w:rPr>
        <w:t>;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7E62A0">
        <w:rPr>
          <w:rFonts w:cs="Calibri"/>
        </w:rPr>
        <w:t>2.  W przypadku, gdy po doręczeniu zawiadomienia</w:t>
      </w:r>
      <w:r w:rsidRPr="002D0B17">
        <w:rPr>
          <w:rFonts w:cs="Calibri"/>
        </w:rPr>
        <w:t xml:space="preserve"> o wszczęciu postępowania w sprawie wydania decyzji  o ustaleniu lokalizacji inwestycji w zakresie terminalu, nastąpi: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>a)  zbycie własności lub prawa użytkowania wieczystego nieruchomości objętej wnioskiem o wydanie decyzji o ustaleniu lokalizacji inwestycji w zakresie terminalu,</w:t>
      </w:r>
    </w:p>
    <w:p w:rsidR="0095790C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>b) przeniesienie  wskutek innego zdarzenia prawnego własności lub prawa użytkowania wieczystego nieruchomości objętej wnioskiem o wydanie decyzji o ustaleniu lokalizacji inwestycji w zakresie terminalu,</w:t>
      </w:r>
      <w:r w:rsidR="0095790C">
        <w:rPr>
          <w:rFonts w:cs="Calibri"/>
        </w:rPr>
        <w:t xml:space="preserve"> </w:t>
      </w:r>
      <w:r w:rsidRPr="002D0B17">
        <w:rPr>
          <w:rFonts w:cs="Calibri"/>
        </w:rPr>
        <w:t xml:space="preserve">- nabywca, a w przypadku, o którym mowa w pkt a), nabywca i zbywca, są obowiązani do zgłoszenia Wojewodzie Warmińsko - Mazurskiemu danych nowego właściciela lub użytkownika wieczystego.  </w:t>
      </w:r>
    </w:p>
    <w:p w:rsidR="0095790C" w:rsidRDefault="0095790C" w:rsidP="002D0B17">
      <w:pPr>
        <w:autoSpaceDE w:val="0"/>
        <w:spacing w:after="0" w:line="300" w:lineRule="auto"/>
        <w:ind w:left="284" w:hanging="284"/>
        <w:rPr>
          <w:rFonts w:cs="Calibri"/>
        </w:rPr>
      </w:pPr>
      <w:r>
        <w:rPr>
          <w:rFonts w:cs="Calibri"/>
        </w:rPr>
        <w:t>B</w:t>
      </w:r>
      <w:r w:rsidR="002D0B17" w:rsidRPr="002D0B17">
        <w:rPr>
          <w:rFonts w:cs="Calibri"/>
        </w:rPr>
        <w:t xml:space="preserve">rak dokonania powyższego zgłoszenia i prowadzenie postępowania bez udziału nowego właściciela 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>lub użytkownika wieczystego nie stanowi podstawy do wznowienia postępowania.</w:t>
      </w:r>
    </w:p>
    <w:p w:rsidR="002D0B17" w:rsidRPr="002D0B17" w:rsidRDefault="002D0B17" w:rsidP="002D0B17">
      <w:pPr>
        <w:autoSpaceDE w:val="0"/>
        <w:spacing w:after="0" w:line="300" w:lineRule="auto"/>
        <w:rPr>
          <w:rFonts w:cs="Calibri"/>
        </w:rPr>
      </w:pPr>
    </w:p>
    <w:p w:rsidR="002D0B17" w:rsidRPr="002D0B17" w:rsidRDefault="002D0B17" w:rsidP="007E62A0">
      <w:pPr>
        <w:autoSpaceDE w:val="0"/>
        <w:spacing w:after="0" w:line="300" w:lineRule="auto"/>
        <w:rPr>
          <w:rFonts w:cs="Calibri"/>
        </w:rPr>
      </w:pPr>
      <w:r w:rsidRPr="002D0B17">
        <w:rPr>
          <w:rFonts w:eastAsia="Palatino Linotype" w:cs="Calibri"/>
        </w:rPr>
        <w:t xml:space="preserve">W związku z powyższym, zgodnie z art. 10 §1 ustawy z dnia 14 czerwca 1960 r. Kodeks postępowania </w:t>
      </w:r>
      <w:r w:rsidR="007E62A0">
        <w:rPr>
          <w:rFonts w:eastAsia="Palatino Linotype" w:cs="Calibri"/>
        </w:rPr>
        <w:t>administracyjnego (Dz. U. z 2024</w:t>
      </w:r>
      <w:r w:rsidRPr="002D0B17">
        <w:rPr>
          <w:rFonts w:eastAsia="Palatino Linotype" w:cs="Calibri"/>
        </w:rPr>
        <w:t xml:space="preserve"> r., poz. </w:t>
      </w:r>
      <w:r w:rsidR="007E62A0">
        <w:rPr>
          <w:rFonts w:eastAsia="Palatino Linotype" w:cs="Calibri"/>
        </w:rPr>
        <w:t>572</w:t>
      </w:r>
      <w:r w:rsidRPr="002D0B17">
        <w:rPr>
          <w:rFonts w:eastAsia="Palatino Linotype" w:cs="Calibri"/>
        </w:rPr>
        <w:t xml:space="preserve"> ze zmianami) strony postępowania mają prawo do czynnego udziału w każdym stadium postępowania mogą, 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="007E62A0" w:rsidRPr="007E62A0">
          <w:rPr>
            <w:rStyle w:val="Hipercze"/>
            <w:rFonts w:eastAsia="Palatino Linotype" w:cs="Calibri"/>
            <w:color w:val="000000" w:themeColor="text1"/>
            <w:u w:val="none"/>
          </w:rPr>
          <w:t>adriana.stawicka@uw.olsztyn.pl</w:t>
        </w:r>
      </w:hyperlink>
      <w:r w:rsidRPr="007E62A0">
        <w:rPr>
          <w:rFonts w:eastAsia="Palatino Linotype" w:cs="Calibri"/>
          <w:color w:val="000000" w:themeColor="text1"/>
        </w:rPr>
        <w:t xml:space="preserve">,  </w:t>
      </w:r>
      <w:r w:rsidRPr="002D0B17">
        <w:rPr>
          <w:rFonts w:eastAsia="Palatino Linotype" w:cs="Calibri"/>
        </w:rPr>
        <w:t xml:space="preserve">lub korespondencyjnie pocztą tradycyjną na adres: Warmińsko-Mazurski Urząd Wojewódzki w Olsztynie, Al. Marsz. J. Piłsudskiego 7/9, 10- 575 Olsztyn lub za pośrednictwem platformy </w:t>
      </w:r>
      <w:proofErr w:type="spellStart"/>
      <w:r w:rsidRPr="002D0B17">
        <w:rPr>
          <w:rFonts w:eastAsia="Palatino Linotype" w:cs="Calibri"/>
        </w:rPr>
        <w:t>ePUAP</w:t>
      </w:r>
      <w:proofErr w:type="spellEnd"/>
      <w:r w:rsidRPr="002D0B17">
        <w:rPr>
          <w:rFonts w:eastAsia="Palatino Linotype" w:cs="Calibri"/>
        </w:rPr>
        <w:t xml:space="preserve"> www.epuap.gov.pl, adres skrytki /WMURZADWOJ/skrytka, poprzez platformę e-Obywatel https://obywatel.gov.pl/ePUAP.</w:t>
      </w:r>
    </w:p>
    <w:p w:rsidR="001B275B" w:rsidRDefault="002D0B17" w:rsidP="002D0B17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 xml:space="preserve">Akta sprawy znajdują się w Wydziale Infrastruktury i Nieruchomości  Warmińsko – Mazurskiego Urzędu Wojewódzkiego w Olsztynie, Al. Marszałka Józefa  Piłsudskiego  7/9, 10-575 Olsztyn, </w:t>
      </w:r>
    </w:p>
    <w:p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eastAsia="Palatino Linotype" w:cs="Calibri"/>
        </w:rPr>
        <w:t>w pokoju nr 32</w:t>
      </w:r>
      <w:r w:rsidR="007E62A0">
        <w:rPr>
          <w:rFonts w:eastAsia="Palatino Linotype" w:cs="Calibri"/>
        </w:rPr>
        <w:t>6</w:t>
      </w:r>
      <w:r w:rsidRPr="002D0B17">
        <w:rPr>
          <w:rFonts w:eastAsia="Palatino Linotype" w:cs="Calibri"/>
        </w:rPr>
        <w:t>.</w:t>
      </w:r>
    </w:p>
    <w:p w:rsidR="000D6B86" w:rsidRPr="000D6B86" w:rsidRDefault="000D6B86" w:rsidP="000D6B86">
      <w:pPr>
        <w:suppressAutoHyphens/>
        <w:autoSpaceDE w:val="0"/>
        <w:autoSpaceDN w:val="0"/>
        <w:spacing w:after="0" w:line="240" w:lineRule="auto"/>
        <w:ind w:left="4239" w:firstLine="708"/>
        <w:jc w:val="center"/>
        <w:textAlignment w:val="baseline"/>
        <w:rPr>
          <w:rFonts w:ascii="Times New Roman" w:eastAsia="SimSun" w:hAnsi="Times New Roman" w:cs="Lucida Sans"/>
          <w:color w:val="FF0000"/>
          <w:kern w:val="3"/>
          <w:sz w:val="24"/>
          <w:szCs w:val="24"/>
          <w:lang w:eastAsia="hi-IN" w:bidi="hi-IN"/>
        </w:rPr>
      </w:pPr>
      <w:r w:rsidRPr="000D6B86">
        <w:rPr>
          <w:rFonts w:ascii="Times New Roman" w:eastAsia="SimSun" w:hAnsi="Times New Roman" w:cs="Lucida Sans"/>
          <w:color w:val="FF0000"/>
          <w:kern w:val="3"/>
          <w:sz w:val="24"/>
          <w:szCs w:val="24"/>
          <w:lang w:eastAsia="hi-IN" w:bidi="hi-IN"/>
        </w:rPr>
        <w:t>Z up. WOJEWODY</w:t>
      </w:r>
    </w:p>
    <w:p w:rsidR="000D6B86" w:rsidRPr="000D6B86" w:rsidRDefault="000D6B86" w:rsidP="000D6B86">
      <w:pPr>
        <w:suppressAutoHyphens/>
        <w:autoSpaceDE w:val="0"/>
        <w:autoSpaceDN w:val="0"/>
        <w:spacing w:after="0" w:line="360" w:lineRule="auto"/>
        <w:ind w:left="4238" w:firstLine="709"/>
        <w:jc w:val="center"/>
        <w:textAlignment w:val="baseline"/>
        <w:rPr>
          <w:rFonts w:ascii="Times New Roman" w:eastAsia="SimSun" w:hAnsi="Times New Roman" w:cs="Lucida Sans"/>
          <w:color w:val="FF0000"/>
          <w:kern w:val="3"/>
          <w:sz w:val="24"/>
          <w:szCs w:val="24"/>
          <w:lang w:eastAsia="hi-IN" w:bidi="hi-IN"/>
        </w:rPr>
      </w:pPr>
      <w:r w:rsidRPr="000D6B86">
        <w:rPr>
          <w:rFonts w:ascii="Times New Roman" w:eastAsia="SimSun" w:hAnsi="Times New Roman" w:cs="Lucida Sans"/>
          <w:color w:val="FF0000"/>
          <w:kern w:val="3"/>
          <w:sz w:val="24"/>
          <w:szCs w:val="24"/>
          <w:lang w:eastAsia="hi-IN" w:bidi="hi-IN"/>
        </w:rPr>
        <w:t>WARMIŃSKO – MAZURSKIEGO</w:t>
      </w:r>
    </w:p>
    <w:p w:rsidR="000D6B86" w:rsidRPr="000D6B86" w:rsidRDefault="000D6B86" w:rsidP="000D6B86">
      <w:pPr>
        <w:suppressAutoHyphens/>
        <w:autoSpaceDE w:val="0"/>
        <w:autoSpaceDN w:val="0"/>
        <w:spacing w:after="0" w:line="360" w:lineRule="auto"/>
        <w:ind w:left="4238" w:firstLine="709"/>
        <w:jc w:val="center"/>
        <w:textAlignment w:val="baseline"/>
        <w:rPr>
          <w:rFonts w:ascii="Times New Roman" w:eastAsia="SimSun" w:hAnsi="Times New Roman" w:cs="Lucida Sans"/>
          <w:b/>
          <w:i/>
          <w:color w:val="FF0000"/>
          <w:kern w:val="3"/>
          <w:sz w:val="24"/>
          <w:szCs w:val="24"/>
          <w:lang w:eastAsia="hi-IN" w:bidi="hi-IN"/>
        </w:rPr>
      </w:pPr>
      <w:r w:rsidRPr="000D6B86">
        <w:rPr>
          <w:rFonts w:ascii="Times New Roman" w:eastAsia="SimSun" w:hAnsi="Times New Roman" w:cs="Lucida Sans"/>
          <w:b/>
          <w:i/>
          <w:color w:val="FF0000"/>
          <w:kern w:val="3"/>
          <w:sz w:val="24"/>
          <w:szCs w:val="24"/>
          <w:lang w:eastAsia="hi-IN" w:bidi="hi-IN"/>
        </w:rPr>
        <w:t xml:space="preserve">Beata </w:t>
      </w:r>
      <w:proofErr w:type="spellStart"/>
      <w:r w:rsidRPr="000D6B86">
        <w:rPr>
          <w:rFonts w:ascii="Times New Roman" w:eastAsia="SimSun" w:hAnsi="Times New Roman" w:cs="Lucida Sans"/>
          <w:b/>
          <w:i/>
          <w:color w:val="FF0000"/>
          <w:kern w:val="3"/>
          <w:sz w:val="24"/>
          <w:szCs w:val="24"/>
          <w:lang w:eastAsia="hi-IN" w:bidi="hi-IN"/>
        </w:rPr>
        <w:t>Faltynowska</w:t>
      </w:r>
      <w:proofErr w:type="spellEnd"/>
    </w:p>
    <w:p w:rsidR="000D6B86" w:rsidRPr="000D6B86" w:rsidRDefault="000D6B86" w:rsidP="000D6B86">
      <w:pPr>
        <w:suppressAutoHyphens/>
        <w:autoSpaceDE w:val="0"/>
        <w:autoSpaceDN w:val="0"/>
        <w:spacing w:after="0" w:line="240" w:lineRule="auto"/>
        <w:ind w:left="4239" w:firstLine="708"/>
        <w:jc w:val="center"/>
        <w:textAlignment w:val="baseline"/>
        <w:rPr>
          <w:rFonts w:ascii="Times New Roman" w:eastAsia="SimSun" w:hAnsi="Times New Roman" w:cs="Lucida Sans"/>
          <w:color w:val="FF0000"/>
          <w:kern w:val="3"/>
          <w:sz w:val="24"/>
          <w:szCs w:val="24"/>
          <w:lang w:eastAsia="hi-IN" w:bidi="hi-IN"/>
        </w:rPr>
      </w:pPr>
      <w:r w:rsidRPr="000D6B86">
        <w:rPr>
          <w:rFonts w:ascii="Times New Roman" w:eastAsia="SimSun" w:hAnsi="Times New Roman" w:cs="Lucida Sans"/>
          <w:color w:val="FF0000"/>
          <w:kern w:val="3"/>
          <w:sz w:val="24"/>
          <w:szCs w:val="24"/>
          <w:lang w:eastAsia="hi-IN" w:bidi="hi-IN"/>
        </w:rPr>
        <w:t>Dyrektor Wydziału</w:t>
      </w:r>
    </w:p>
    <w:p w:rsidR="000D6B86" w:rsidRPr="000D6B86" w:rsidRDefault="000D6B86" w:rsidP="000D6B86">
      <w:pPr>
        <w:suppressAutoHyphens/>
        <w:autoSpaceDE w:val="0"/>
        <w:autoSpaceDN w:val="0"/>
        <w:spacing w:after="0" w:line="240" w:lineRule="auto"/>
        <w:ind w:left="4239" w:firstLine="708"/>
        <w:jc w:val="center"/>
        <w:textAlignment w:val="baseline"/>
        <w:rPr>
          <w:rFonts w:ascii="Times New Roman" w:eastAsia="SimSun" w:hAnsi="Times New Roman" w:cs="Lucida Sans"/>
          <w:color w:val="FF0000"/>
          <w:kern w:val="3"/>
          <w:sz w:val="24"/>
          <w:szCs w:val="24"/>
          <w:lang w:eastAsia="hi-IN" w:bidi="hi-IN"/>
        </w:rPr>
      </w:pPr>
      <w:r w:rsidRPr="000D6B86">
        <w:rPr>
          <w:rFonts w:ascii="Times New Roman" w:eastAsia="SimSun" w:hAnsi="Times New Roman" w:cs="Lucida Sans"/>
          <w:color w:val="FF0000"/>
          <w:kern w:val="3"/>
          <w:sz w:val="24"/>
          <w:szCs w:val="24"/>
          <w:lang w:eastAsia="hi-IN" w:bidi="hi-IN"/>
        </w:rPr>
        <w:t>Infrastruktury i Nieruchomości</w:t>
      </w:r>
    </w:p>
    <w:p w:rsidR="0011658E" w:rsidRPr="00760A3D" w:rsidRDefault="000D6B86" w:rsidP="007A4FE0">
      <w:pPr>
        <w:suppressAutoHyphens/>
        <w:autoSpaceDE w:val="0"/>
        <w:autoSpaceDN w:val="0"/>
        <w:spacing w:after="0" w:line="240" w:lineRule="auto"/>
        <w:ind w:left="4239" w:firstLine="708"/>
        <w:jc w:val="center"/>
        <w:textAlignment w:val="baseline"/>
        <w:rPr>
          <w:rFonts w:asciiTheme="minorHAnsi" w:hAnsiTheme="minorHAnsi" w:cstheme="minorHAnsi"/>
        </w:rPr>
      </w:pPr>
      <w:r w:rsidRPr="000D6B86">
        <w:rPr>
          <w:rFonts w:ascii="Times New Roman" w:eastAsia="SimSun" w:hAnsi="Times New Roman" w:cs="Lucida Sans"/>
          <w:i/>
          <w:kern w:val="3"/>
          <w:sz w:val="24"/>
          <w:szCs w:val="24"/>
          <w:lang w:eastAsia="hi-IN" w:bidi="hi-IN"/>
        </w:rPr>
        <w:t>/dokument podpisany elektronicznie/</w:t>
      </w:r>
    </w:p>
    <w:sectPr w:rsidR="0011658E" w:rsidRPr="00760A3D" w:rsidSect="007411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35" w:rsidRDefault="00A64C35" w:rsidP="0050388A">
      <w:pPr>
        <w:spacing w:after="0" w:line="240" w:lineRule="auto"/>
      </w:pPr>
      <w:r>
        <w:separator/>
      </w:r>
    </w:p>
  </w:endnote>
  <w:endnote w:type="continuationSeparator" w:id="0">
    <w:p w:rsidR="00A64C35" w:rsidRDefault="00A64C35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790C" w:rsidRDefault="0095790C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1000A5">
              <w:rPr>
                <w:b/>
                <w:bCs/>
                <w:noProof/>
                <w:sz w:val="24"/>
                <w:szCs w:val="24"/>
              </w:rPr>
              <w:t>6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1000A5">
              <w:rPr>
                <w:b/>
                <w:bCs/>
                <w:noProof/>
                <w:sz w:val="24"/>
                <w:szCs w:val="24"/>
              </w:rPr>
              <w:t>6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790C" w:rsidRDefault="009579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0C" w:rsidRDefault="0095790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90C" w:rsidRPr="009223EE" w:rsidRDefault="0095790C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95790C" w:rsidRPr="009223EE" w:rsidRDefault="0095790C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95790C" w:rsidRPr="009223EE" w:rsidRDefault="0095790C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95790C" w:rsidRPr="009223EE" w:rsidRDefault="0095790C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95790C" w:rsidRPr="009223EE" w:rsidRDefault="0095790C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95790C" w:rsidRPr="009223EE" w:rsidRDefault="0095790C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90C" w:rsidRPr="009223EE" w:rsidRDefault="0095790C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95790C" w:rsidRPr="009223EE" w:rsidRDefault="00A64C35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95790C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95790C" w:rsidRPr="009223EE" w:rsidRDefault="0095790C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95790C" w:rsidRPr="009223EE" w:rsidRDefault="0095790C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95790C" w:rsidRPr="009223EE" w:rsidRDefault="0095790C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95790C" w:rsidRPr="009223EE" w:rsidRDefault="0095790C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95790C" w:rsidRPr="009223EE" w:rsidRDefault="0095790C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95790C" w:rsidRPr="009223EE" w:rsidRDefault="0095790C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35" w:rsidRDefault="00A64C35" w:rsidP="0050388A">
      <w:pPr>
        <w:spacing w:after="0" w:line="240" w:lineRule="auto"/>
      </w:pPr>
      <w:r>
        <w:separator/>
      </w:r>
    </w:p>
  </w:footnote>
  <w:footnote w:type="continuationSeparator" w:id="0">
    <w:p w:rsidR="00A64C35" w:rsidRDefault="00A64C35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0C" w:rsidRDefault="0095790C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0C" w:rsidRDefault="0095790C">
    <w:pPr>
      <w:pStyle w:val="Nagwek"/>
    </w:pPr>
    <w:r>
      <w:rPr>
        <w:noProof/>
        <w:lang w:eastAsia="pl-PL"/>
      </w:rPr>
      <w:drawing>
        <wp:inline distT="0" distB="0" distL="0" distR="0" wp14:anchorId="75005CA8">
          <wp:extent cx="2804160" cy="701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C5ED8"/>
    <w:multiLevelType w:val="hybridMultilevel"/>
    <w:tmpl w:val="6A2EECDC"/>
    <w:lvl w:ilvl="0" w:tplc="5B926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F2DCA"/>
    <w:multiLevelType w:val="hybridMultilevel"/>
    <w:tmpl w:val="9D8A37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033D87"/>
    <w:multiLevelType w:val="hybridMultilevel"/>
    <w:tmpl w:val="6C80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61A"/>
    <w:multiLevelType w:val="hybridMultilevel"/>
    <w:tmpl w:val="7664710A"/>
    <w:lvl w:ilvl="0" w:tplc="FA0EB7B0">
      <w:start w:val="10"/>
      <w:numFmt w:val="decimal"/>
      <w:lvlText w:val="%1"/>
      <w:lvlJc w:val="left"/>
      <w:pPr>
        <w:ind w:left="36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4"/>
  </w:num>
  <w:num w:numId="5">
    <w:abstractNumId w:val="22"/>
  </w:num>
  <w:num w:numId="6">
    <w:abstractNumId w:val="21"/>
  </w:num>
  <w:num w:numId="7">
    <w:abstractNumId w:val="23"/>
  </w:num>
  <w:num w:numId="8">
    <w:abstractNumId w:val="15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57DB6"/>
    <w:rsid w:val="00070512"/>
    <w:rsid w:val="000A2822"/>
    <w:rsid w:val="000C1AC0"/>
    <w:rsid w:val="000C1FAD"/>
    <w:rsid w:val="000C3F0C"/>
    <w:rsid w:val="000D0357"/>
    <w:rsid w:val="000D13C3"/>
    <w:rsid w:val="000D5FD3"/>
    <w:rsid w:val="000D6B86"/>
    <w:rsid w:val="001000A5"/>
    <w:rsid w:val="0011658E"/>
    <w:rsid w:val="0012755F"/>
    <w:rsid w:val="00156751"/>
    <w:rsid w:val="001568CB"/>
    <w:rsid w:val="0016787E"/>
    <w:rsid w:val="001703E5"/>
    <w:rsid w:val="001A0B72"/>
    <w:rsid w:val="001B275B"/>
    <w:rsid w:val="001B3E0F"/>
    <w:rsid w:val="001B6D87"/>
    <w:rsid w:val="001C02FA"/>
    <w:rsid w:val="001D74E8"/>
    <w:rsid w:val="001E0DCE"/>
    <w:rsid w:val="00230CDC"/>
    <w:rsid w:val="002B653B"/>
    <w:rsid w:val="002D0B17"/>
    <w:rsid w:val="002E3B87"/>
    <w:rsid w:val="00396115"/>
    <w:rsid w:val="003B349B"/>
    <w:rsid w:val="00406D5A"/>
    <w:rsid w:val="00444650"/>
    <w:rsid w:val="00445784"/>
    <w:rsid w:val="00446D82"/>
    <w:rsid w:val="00450F89"/>
    <w:rsid w:val="00463309"/>
    <w:rsid w:val="004978E7"/>
    <w:rsid w:val="004F079A"/>
    <w:rsid w:val="004F0FF8"/>
    <w:rsid w:val="004F4161"/>
    <w:rsid w:val="0050388A"/>
    <w:rsid w:val="005045AA"/>
    <w:rsid w:val="00524210"/>
    <w:rsid w:val="00524BAB"/>
    <w:rsid w:val="00541A37"/>
    <w:rsid w:val="00544142"/>
    <w:rsid w:val="0054679C"/>
    <w:rsid w:val="00563F60"/>
    <w:rsid w:val="00592F58"/>
    <w:rsid w:val="005A276B"/>
    <w:rsid w:val="005C3F06"/>
    <w:rsid w:val="005C6BDD"/>
    <w:rsid w:val="0060407A"/>
    <w:rsid w:val="0063559D"/>
    <w:rsid w:val="006563A8"/>
    <w:rsid w:val="0068319A"/>
    <w:rsid w:val="00695523"/>
    <w:rsid w:val="007411CE"/>
    <w:rsid w:val="00751BEF"/>
    <w:rsid w:val="00754FF4"/>
    <w:rsid w:val="00760A3D"/>
    <w:rsid w:val="00777962"/>
    <w:rsid w:val="00797884"/>
    <w:rsid w:val="007A4FE0"/>
    <w:rsid w:val="007A6FC6"/>
    <w:rsid w:val="007C4BDF"/>
    <w:rsid w:val="007E62A0"/>
    <w:rsid w:val="008054BA"/>
    <w:rsid w:val="00837B5C"/>
    <w:rsid w:val="008B5503"/>
    <w:rsid w:val="008C3B28"/>
    <w:rsid w:val="008D0C58"/>
    <w:rsid w:val="008E60DD"/>
    <w:rsid w:val="009223EE"/>
    <w:rsid w:val="00944C75"/>
    <w:rsid w:val="00952B15"/>
    <w:rsid w:val="0095790C"/>
    <w:rsid w:val="00972135"/>
    <w:rsid w:val="00976B63"/>
    <w:rsid w:val="009B6B5B"/>
    <w:rsid w:val="009E30BF"/>
    <w:rsid w:val="009E5D75"/>
    <w:rsid w:val="009F0771"/>
    <w:rsid w:val="00A0114D"/>
    <w:rsid w:val="00A0545A"/>
    <w:rsid w:val="00A5137F"/>
    <w:rsid w:val="00A539D8"/>
    <w:rsid w:val="00A64C35"/>
    <w:rsid w:val="00AA19F6"/>
    <w:rsid w:val="00AF5C02"/>
    <w:rsid w:val="00B5380D"/>
    <w:rsid w:val="00B71198"/>
    <w:rsid w:val="00B95418"/>
    <w:rsid w:val="00BC2164"/>
    <w:rsid w:val="00BC6647"/>
    <w:rsid w:val="00BE6D8F"/>
    <w:rsid w:val="00BF5CC1"/>
    <w:rsid w:val="00C00E5B"/>
    <w:rsid w:val="00C15A60"/>
    <w:rsid w:val="00C3469F"/>
    <w:rsid w:val="00C952AD"/>
    <w:rsid w:val="00CA6AE5"/>
    <w:rsid w:val="00CC0CC5"/>
    <w:rsid w:val="00CE10A1"/>
    <w:rsid w:val="00D07D8E"/>
    <w:rsid w:val="00D277F2"/>
    <w:rsid w:val="00D3006D"/>
    <w:rsid w:val="00D4551B"/>
    <w:rsid w:val="00D827B5"/>
    <w:rsid w:val="00DE7702"/>
    <w:rsid w:val="00E1109E"/>
    <w:rsid w:val="00E92FF1"/>
    <w:rsid w:val="00EA26BD"/>
    <w:rsid w:val="00EB750D"/>
    <w:rsid w:val="00ED5E04"/>
    <w:rsid w:val="00EE1B54"/>
    <w:rsid w:val="00EF5F85"/>
    <w:rsid w:val="00F15610"/>
    <w:rsid w:val="00F213F2"/>
    <w:rsid w:val="00F5610D"/>
    <w:rsid w:val="00F66A77"/>
    <w:rsid w:val="00F67BC7"/>
    <w:rsid w:val="00F912B6"/>
    <w:rsid w:val="00FA1BB1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C3F0C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a.stawicka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2567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7</cp:revision>
  <cp:lastPrinted>2024-06-20T11:59:00Z</cp:lastPrinted>
  <dcterms:created xsi:type="dcterms:W3CDTF">2024-06-20T12:25:00Z</dcterms:created>
  <dcterms:modified xsi:type="dcterms:W3CDTF">2024-06-24T07:32:00Z</dcterms:modified>
</cp:coreProperties>
</file>