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1" w:rsidRDefault="00EB2FE6" w:rsidP="00A456A1">
      <w:pPr>
        <w:jc w:val="right"/>
      </w:pPr>
      <w:bookmarkStart w:id="0" w:name="_GoBack"/>
      <w:bookmarkEnd w:id="0"/>
      <w:r>
        <w:t>Warszawa</w:t>
      </w:r>
      <w:r w:rsidR="00FF3AF0">
        <w:t>,</w:t>
      </w:r>
      <w:r w:rsidR="00797DDA">
        <w:t xml:space="preserve"> 29 </w:t>
      </w:r>
      <w:r w:rsidR="00FF3AF0">
        <w:t>sierpnia</w:t>
      </w:r>
      <w:r w:rsidR="00FC3036">
        <w:t xml:space="preserve"> 2018</w:t>
      </w:r>
      <w:r>
        <w:t xml:space="preserve"> r.</w:t>
      </w:r>
    </w:p>
    <w:p w:rsidR="00A456A1" w:rsidRDefault="00EB2FE6" w:rsidP="00A456A1">
      <w:pPr>
        <w:pStyle w:val="menfont"/>
      </w:pPr>
      <w:bookmarkStart w:id="1" w:name="ezdSprawaZnak"/>
      <w:r>
        <w:t>DWKI-WPB.0916.4.2017</w:t>
      </w:r>
      <w:bookmarkEnd w:id="1"/>
      <w:r>
        <w:t>.</w:t>
      </w:r>
      <w:bookmarkStart w:id="2" w:name="ezdAutorInicjaly"/>
      <w:r>
        <w:t>MK</w:t>
      </w:r>
      <w:bookmarkEnd w:id="2"/>
    </w:p>
    <w:p w:rsidR="00312C81" w:rsidRDefault="00022041">
      <w:pPr>
        <w:pStyle w:val="menfont"/>
      </w:pPr>
    </w:p>
    <w:p w:rsidR="00312C81" w:rsidRDefault="00022041">
      <w:pPr>
        <w:pStyle w:val="menfont"/>
      </w:pPr>
    </w:p>
    <w:p w:rsidR="00A16122" w:rsidRDefault="00A16122" w:rsidP="00A16122">
      <w:pPr>
        <w:widowControl w:val="0"/>
        <w:mirrorIndents/>
      </w:pPr>
      <w:r>
        <w:t xml:space="preserve">Pan </w:t>
      </w:r>
    </w:p>
    <w:p w:rsidR="00A16122" w:rsidRDefault="00A16122" w:rsidP="00A16122">
      <w:pPr>
        <w:widowControl w:val="0"/>
        <w:mirrorIndents/>
      </w:pPr>
      <w:r>
        <w:t xml:space="preserve">Mieszko Michał Budzyński Prezes Zarządu </w:t>
      </w:r>
    </w:p>
    <w:p w:rsidR="00A16122" w:rsidRDefault="00A16122" w:rsidP="00A16122">
      <w:pPr>
        <w:widowControl w:val="0"/>
        <w:mirrorIndents/>
      </w:pPr>
    </w:p>
    <w:p w:rsidR="00A16122" w:rsidRDefault="00A16122" w:rsidP="00A16122">
      <w:pPr>
        <w:widowControl w:val="0"/>
        <w:mirrorIndents/>
      </w:pPr>
      <w:r>
        <w:t>Pan</w:t>
      </w:r>
    </w:p>
    <w:p w:rsidR="00A16122" w:rsidRDefault="00A16122" w:rsidP="00A16122">
      <w:pPr>
        <w:widowControl w:val="0"/>
        <w:mirrorIndents/>
      </w:pPr>
      <w:r>
        <w:t xml:space="preserve">Piotr Waldemar Nita Wiceprezes Zarządu </w:t>
      </w:r>
    </w:p>
    <w:p w:rsidR="00A16122" w:rsidRDefault="00A16122" w:rsidP="00A16122">
      <w:pPr>
        <w:widowControl w:val="0"/>
        <w:mirrorIndents/>
        <w:jc w:val="center"/>
      </w:pPr>
    </w:p>
    <w:p w:rsidR="00A16122" w:rsidRDefault="00A16122" w:rsidP="00A16122">
      <w:pPr>
        <w:widowControl w:val="0"/>
        <w:mirrorIndents/>
        <w:rPr>
          <w:rFonts w:eastAsia="Courier New"/>
          <w:b/>
          <w:color w:val="000000"/>
          <w:lang w:bidi="pl-PL"/>
        </w:rPr>
      </w:pPr>
      <w:r>
        <w:t>Towarzystwo Edukacji Otwartej</w:t>
      </w:r>
      <w:r>
        <w:rPr>
          <w:rFonts w:eastAsia="Courier New"/>
          <w:b/>
          <w:color w:val="000000"/>
          <w:lang w:bidi="pl-PL"/>
        </w:rPr>
        <w:t xml:space="preserve"> </w:t>
      </w:r>
    </w:p>
    <w:p w:rsidR="00A16122" w:rsidRDefault="00A16122" w:rsidP="00A16122">
      <w:pPr>
        <w:widowControl w:val="0"/>
        <w:mirrorIndents/>
      </w:pPr>
      <w:r>
        <w:t xml:space="preserve">ul. Robotnicza nr 36, </w:t>
      </w:r>
    </w:p>
    <w:p w:rsidR="00A16122" w:rsidRDefault="00A16122" w:rsidP="00A16122">
      <w:pPr>
        <w:widowControl w:val="0"/>
        <w:mirrorIndents/>
      </w:pPr>
      <w:r>
        <w:t>53-608 Wrocław</w:t>
      </w:r>
    </w:p>
    <w:p w:rsidR="00A16122" w:rsidRDefault="00A16122" w:rsidP="00A16122">
      <w:pPr>
        <w:widowControl w:val="0"/>
        <w:spacing w:after="120"/>
        <w:contextualSpacing/>
        <w:mirrorIndents/>
        <w:jc w:val="center"/>
        <w:rPr>
          <w:rFonts w:eastAsia="Courier New"/>
          <w:b/>
          <w:color w:val="000000"/>
          <w:lang w:bidi="pl-PL"/>
        </w:rPr>
      </w:pPr>
    </w:p>
    <w:p w:rsidR="00A16122" w:rsidRDefault="00A16122" w:rsidP="00A16122">
      <w:pPr>
        <w:widowControl w:val="0"/>
        <w:spacing w:after="120"/>
        <w:contextualSpacing/>
        <w:mirrorIndents/>
        <w:jc w:val="center"/>
        <w:rPr>
          <w:rFonts w:eastAsia="Courier New"/>
          <w:b/>
          <w:color w:val="000000"/>
          <w:lang w:bidi="pl-PL"/>
        </w:rPr>
      </w:pPr>
    </w:p>
    <w:p w:rsidR="00A16122" w:rsidRDefault="00A16122" w:rsidP="00A16122">
      <w:pPr>
        <w:pStyle w:val="menfont"/>
        <w:spacing w:before="120"/>
        <w:jc w:val="center"/>
        <w:rPr>
          <w:b/>
        </w:rPr>
      </w:pPr>
      <w:r>
        <w:rPr>
          <w:b/>
        </w:rPr>
        <w:t>WYSTĄPIENIE POKONTROLNE</w:t>
      </w:r>
    </w:p>
    <w:p w:rsidR="00A16122" w:rsidRDefault="00A16122" w:rsidP="00A16122">
      <w:pPr>
        <w:pStyle w:val="menfont"/>
        <w:spacing w:before="120"/>
        <w:jc w:val="center"/>
        <w:rPr>
          <w:b/>
        </w:rPr>
      </w:pPr>
    </w:p>
    <w:p w:rsidR="00A16122" w:rsidRDefault="00A16122" w:rsidP="00A16122">
      <w:pPr>
        <w:pStyle w:val="menfont"/>
        <w:spacing w:before="120"/>
        <w:jc w:val="both"/>
      </w:pPr>
      <w:r>
        <w:t>Zgodnie z art. 47 ustawy z dnia 15 lipca 2011 r. o ko</w:t>
      </w:r>
      <w:r w:rsidR="00FF3AF0">
        <w:t>ntroli w administracji rządowej </w:t>
      </w:r>
      <w:r>
        <w:t xml:space="preserve">(Dz. U. Nr 185, poz. 1092), przekazuje niniejsze wystąpienie pokontrolne. </w:t>
      </w:r>
    </w:p>
    <w:p w:rsidR="00A16122" w:rsidRDefault="00A16122" w:rsidP="00A16122">
      <w:pPr>
        <w:pStyle w:val="Style6"/>
        <w:widowControl/>
        <w:tabs>
          <w:tab w:val="left" w:pos="25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6 ust. 3 pkt 3 ustawy z dnia 15 lipca 2011 r. o kontroli w administracji rządowej (Dz. U. Nr 185, poz. 1092) Ministerstwo Edukacji Narodowej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 xml:space="preserve"> w dniach od 29 listopada do 31 grudnia 2017 r. przeprowadziło kontrolę w Towarzystwie Edukacji Otwartej (dalej: Stowarzyszenie), z siedzibą we Wrocławiu, przy ul. Robotniczej 36 (Biuro Projektu ul. Nadrzeczna 5 w Częstochowie), w zakresie prawidłowości wykorzystania dotacji przeznaczonej na realizację zadania publicznego pn. „Metoda tutoringu innowacyjnym sposobem pracy wychowawczej, profilaktycznej </w:t>
      </w:r>
      <w:r w:rsidR="00FC3036">
        <w:rPr>
          <w:rFonts w:ascii="Arial" w:hAnsi="Arial" w:cs="Arial"/>
        </w:rPr>
        <w:t>i </w:t>
      </w:r>
      <w:r>
        <w:rPr>
          <w:rFonts w:ascii="Arial" w:hAnsi="Arial" w:cs="Arial"/>
        </w:rPr>
        <w:t>resocjalizacyjnej”.</w:t>
      </w:r>
    </w:p>
    <w:p w:rsidR="00A16122" w:rsidRDefault="00A16122" w:rsidP="00A16122">
      <w:pPr>
        <w:autoSpaceDE w:val="0"/>
        <w:autoSpaceDN w:val="0"/>
        <w:adjustRightInd w:val="0"/>
        <w:spacing w:before="120"/>
        <w:contextualSpacing/>
        <w:mirrorIndents/>
        <w:jc w:val="both"/>
      </w:pPr>
      <w:r>
        <w:t>Celem kontroli było zbadanie prawidłowości realizacji ww. zadania, w tym w szczególności:</w:t>
      </w:r>
    </w:p>
    <w:p w:rsidR="00A16122" w:rsidRDefault="00A16122" w:rsidP="00A16122">
      <w:pPr>
        <w:pStyle w:val="Style7"/>
        <w:widowControl/>
        <w:numPr>
          <w:ilvl w:val="0"/>
          <w:numId w:val="1"/>
        </w:numPr>
        <w:tabs>
          <w:tab w:val="left" w:pos="28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stopnia realizacji zadania;</w:t>
      </w:r>
    </w:p>
    <w:p w:rsidR="00A16122" w:rsidRDefault="00A16122" w:rsidP="00A16122">
      <w:pPr>
        <w:pStyle w:val="Akapitzlist"/>
        <w:numPr>
          <w:ilvl w:val="0"/>
          <w:numId w:val="1"/>
        </w:numPr>
      </w:pPr>
      <w:r>
        <w:lastRenderedPageBreak/>
        <w:t>efektywności, rzetelności i jakości realizacji zadania;</w:t>
      </w:r>
    </w:p>
    <w:p w:rsidR="00A16122" w:rsidRDefault="00A16122" w:rsidP="00A16122">
      <w:pPr>
        <w:pStyle w:val="Style7"/>
        <w:widowControl/>
        <w:numPr>
          <w:ilvl w:val="0"/>
          <w:numId w:val="1"/>
        </w:numPr>
        <w:tabs>
          <w:tab w:val="left" w:pos="28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prawidłowości wykorzystania środków publicznych otrzymanych na realizację zadania;</w:t>
      </w:r>
    </w:p>
    <w:p w:rsidR="00A16122" w:rsidRDefault="00A16122" w:rsidP="00A16122">
      <w:pPr>
        <w:pStyle w:val="Style7"/>
        <w:widowControl/>
        <w:numPr>
          <w:ilvl w:val="0"/>
          <w:numId w:val="1"/>
        </w:numPr>
        <w:tabs>
          <w:tab w:val="left" w:pos="28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prowadzenia dokumentacji związanej z realizowanym zadaniem.</w:t>
      </w:r>
    </w:p>
    <w:p w:rsidR="00A16122" w:rsidRDefault="00A16122" w:rsidP="00A16122">
      <w:pPr>
        <w:pStyle w:val="Style7"/>
        <w:widowControl/>
        <w:tabs>
          <w:tab w:val="left" w:pos="288"/>
        </w:tabs>
        <w:spacing w:before="12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Na podstawie wyników kontroli, mimo stwierdzonych nieprawidłowości, pozytywnie oceniono realizację ww. zadania w zakresie objętym kontrolą. Przeprowadzona kontrola wskazuje, że w badanym okresie osiągnięto cele założone w realizacji zadania publicznego i dotacja została wykorzystana zgodnie z przeznaczeniem.</w:t>
      </w:r>
    </w:p>
    <w:p w:rsidR="00A16122" w:rsidRDefault="00A16122" w:rsidP="00A16122">
      <w:pPr>
        <w:spacing w:before="120"/>
        <w:jc w:val="both"/>
      </w:pPr>
      <w:r>
        <w:t xml:space="preserve">W wyniku ogłoszonego 10 sierpnia 2016 r. przez Ministra Edukacji Narodowej otwartego konkursu ofert na realizację zadania publicznego pn. „Metoda tutoringu innowacyjnym sposobem pracy wychowawczej, profilaktycznej </w:t>
      </w:r>
      <w:r>
        <w:br/>
        <w:t>i resocjalizacyjnej</w:t>
      </w:r>
      <w:r>
        <w:rPr>
          <w:lang w:eastAsia="ar-SA"/>
        </w:rPr>
        <w:t>”</w:t>
      </w:r>
      <w:r>
        <w:t xml:space="preserve">, w </w:t>
      </w:r>
      <w:r>
        <w:rPr>
          <w:rFonts w:eastAsiaTheme="minorEastAsia"/>
        </w:rPr>
        <w:t xml:space="preserve">dniu </w:t>
      </w:r>
      <w:r>
        <w:t>4 listopada 2016 r. zawarta została umowa (</w:t>
      </w:r>
      <w:r>
        <w:rPr>
          <w:rStyle w:val="FontStyle21"/>
        </w:rPr>
        <w:t>nr MEN/2016/DWKI/</w:t>
      </w:r>
      <w:r>
        <w:t>1220) pomiędzy Ministrem Edukacji Narodowej a Towarzystwem Edukacji Otwartej, na realizację ww. zadania. Termin realizacji umowy określono od listopada 2016 r. do 31 grudnia 2018 r. Na realizację ww. zadania, zaplanowano przekazanie środków publicznych w łącznej wysokości 4.644.366,00 PLN, w formie pięciu transz:</w:t>
      </w:r>
    </w:p>
    <w:p w:rsidR="00A16122" w:rsidRDefault="00A16122" w:rsidP="00A16122">
      <w:pPr>
        <w:pStyle w:val="Style5"/>
        <w:numPr>
          <w:ilvl w:val="0"/>
          <w:numId w:val="2"/>
        </w:numPr>
        <w:spacing w:line="240" w:lineRule="auto"/>
        <w:ind w:left="567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I transza w wysokości 1.548.122,00 PLN w terminie 30</w:t>
      </w:r>
      <w:r w:rsidR="00FF3AF0">
        <w:rPr>
          <w:rFonts w:ascii="Arial" w:hAnsi="Arial" w:cs="Arial"/>
          <w:lang w:bidi="pl-PL"/>
        </w:rPr>
        <w:t xml:space="preserve"> dni od dnia zawarcia </w:t>
      </w:r>
      <w:r>
        <w:rPr>
          <w:rFonts w:ascii="Arial" w:hAnsi="Arial" w:cs="Arial"/>
          <w:lang w:bidi="pl-PL"/>
        </w:rPr>
        <w:t>umowy;</w:t>
      </w:r>
    </w:p>
    <w:p w:rsidR="00A16122" w:rsidRDefault="00A16122" w:rsidP="00A16122">
      <w:pPr>
        <w:pStyle w:val="Style5"/>
        <w:widowControl/>
        <w:numPr>
          <w:ilvl w:val="0"/>
          <w:numId w:val="2"/>
        </w:numPr>
        <w:spacing w:line="240" w:lineRule="auto"/>
        <w:ind w:left="567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II transza w wysokości 1.200.000,00 PLN w terminie 30 dni od daty zatwierdzenia przez Radę Ministrów harmonogramu Programu „Bezpieczna+” na 2017 r., </w:t>
      </w:r>
    </w:p>
    <w:p w:rsidR="00A16122" w:rsidRDefault="00A16122" w:rsidP="00A16122">
      <w:pPr>
        <w:pStyle w:val="Style5"/>
        <w:widowControl/>
        <w:numPr>
          <w:ilvl w:val="0"/>
          <w:numId w:val="2"/>
        </w:numPr>
        <w:spacing w:line="240" w:lineRule="auto"/>
        <w:ind w:left="567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III transza w wysokości 348.122,00 PLN w terminie do 1 września 2017 r.;</w:t>
      </w:r>
    </w:p>
    <w:p w:rsidR="00A16122" w:rsidRDefault="00A16122" w:rsidP="00A16122">
      <w:pPr>
        <w:pStyle w:val="Style5"/>
        <w:widowControl/>
        <w:numPr>
          <w:ilvl w:val="0"/>
          <w:numId w:val="2"/>
        </w:numPr>
        <w:spacing w:line="240" w:lineRule="auto"/>
        <w:ind w:left="567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IV transza w wysokości 1.100.000,00 PLN w terminie 30 dni od dnia zatwierdzenia przez Radę Ministrów harmonogramu Programu „Bezpieczna+” na 2018 rok,</w:t>
      </w:r>
    </w:p>
    <w:p w:rsidR="00A16122" w:rsidRDefault="00A16122" w:rsidP="00A16122">
      <w:pPr>
        <w:pStyle w:val="Style5"/>
        <w:widowControl/>
        <w:numPr>
          <w:ilvl w:val="0"/>
          <w:numId w:val="2"/>
        </w:numPr>
        <w:spacing w:line="240" w:lineRule="auto"/>
        <w:ind w:left="567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V transza w wysokości 448.122,00 PLN w terminie do 1 września 2018 r.</w:t>
      </w:r>
    </w:p>
    <w:p w:rsidR="00A16122" w:rsidRDefault="00A16122" w:rsidP="00A16122">
      <w:pPr>
        <w:pStyle w:val="Akapitzlist"/>
        <w:widowControl w:val="0"/>
        <w:numPr>
          <w:ilvl w:val="0"/>
          <w:numId w:val="3"/>
        </w:numPr>
        <w:spacing w:before="240"/>
        <w:ind w:left="757"/>
        <w:jc w:val="both"/>
        <w:rPr>
          <w:rFonts w:eastAsia="Arial"/>
          <w:b/>
          <w:lang w:bidi="pl-PL"/>
        </w:rPr>
      </w:pPr>
      <w:r>
        <w:rPr>
          <w:rFonts w:eastAsia="Arial"/>
          <w:b/>
          <w:lang w:bidi="pl-PL"/>
        </w:rPr>
        <w:t>Stopień realizacji zadania, w tym efektywność, rzetelność i jakość jego wykonania.</w:t>
      </w:r>
    </w:p>
    <w:p w:rsidR="00A16122" w:rsidRDefault="00A16122" w:rsidP="00A16122">
      <w:pPr>
        <w:widowControl w:val="0"/>
        <w:spacing w:after="120"/>
        <w:ind w:right="40"/>
        <w:mirrorIndents/>
        <w:jc w:val="both"/>
      </w:pPr>
      <w:r>
        <w:rPr>
          <w:rFonts w:eastAsia="Courier New"/>
          <w:color w:val="000000"/>
          <w:lang w:bidi="pl-PL"/>
        </w:rPr>
        <w:t xml:space="preserve">Kontrolą objęto część zadania realizowaną w okresie od </w:t>
      </w:r>
      <w:r>
        <w:t xml:space="preserve">4 listopada 2016 r. </w:t>
      </w:r>
      <w:r w:rsidR="00FF3AF0">
        <w:rPr>
          <w:rFonts w:eastAsia="Courier New"/>
          <w:color w:val="000000"/>
          <w:lang w:bidi="pl-PL"/>
        </w:rPr>
        <w:t>(dnia </w:t>
      </w:r>
      <w:r>
        <w:rPr>
          <w:rFonts w:eastAsia="Courier New"/>
          <w:color w:val="000000"/>
          <w:lang w:bidi="pl-PL"/>
        </w:rPr>
        <w:t xml:space="preserve">podpisania umowy) do </w:t>
      </w:r>
      <w:r>
        <w:t xml:space="preserve">31 grudnia 2017 r. </w:t>
      </w:r>
    </w:p>
    <w:p w:rsidR="00A16122" w:rsidRDefault="00A16122" w:rsidP="00A16122">
      <w:pPr>
        <w:widowControl w:val="0"/>
        <w:spacing w:after="120"/>
        <w:ind w:right="40"/>
        <w:mirrorIndents/>
        <w:jc w:val="both"/>
      </w:pPr>
      <w:r>
        <w:t>Do czasu rozpoczęcia kontroli Stowarzyszenie otrzymało z MEN trzy transze dotacji w łącznej kwocie 3 096 244,00 PLN. Zgodnie z przekazanymi sprawozdaniami wykorzystano środki w wysokości 2 159 877,37 PLN:</w:t>
      </w:r>
    </w:p>
    <w:p w:rsidR="00DD2D29" w:rsidRDefault="00A16122" w:rsidP="00DD2D29">
      <w:pPr>
        <w:pStyle w:val="Akapitzlist"/>
        <w:widowControl w:val="0"/>
        <w:numPr>
          <w:ilvl w:val="0"/>
          <w:numId w:val="21"/>
        </w:numPr>
        <w:ind w:right="40"/>
        <w:mirrorIndents/>
        <w:jc w:val="both"/>
      </w:pPr>
      <w:r>
        <w:t>w okresie od 4 listopada 2016 r. do 31 gru</w:t>
      </w:r>
      <w:r w:rsidR="00FF3AF0">
        <w:t>dnia 2016 r. wykorzystano kwotę</w:t>
      </w:r>
      <w:r w:rsidR="00DD2D29">
        <w:t xml:space="preserve"> </w:t>
      </w:r>
    </w:p>
    <w:p w:rsidR="00A16122" w:rsidRDefault="00DD2D29" w:rsidP="00DD2D29">
      <w:pPr>
        <w:widowControl w:val="0"/>
        <w:ind w:left="360" w:right="40"/>
        <w:mirrorIndents/>
        <w:jc w:val="both"/>
      </w:pPr>
      <w:r>
        <w:t>1 </w:t>
      </w:r>
      <w:r w:rsidR="00A16122">
        <w:t>318 247,69 PLN, co stanowiło 85,15% otrzymanych środków;</w:t>
      </w:r>
    </w:p>
    <w:p w:rsidR="00A16122" w:rsidRDefault="00A16122" w:rsidP="00DD2D29">
      <w:pPr>
        <w:pStyle w:val="Akapitzlist"/>
        <w:widowControl w:val="0"/>
        <w:numPr>
          <w:ilvl w:val="0"/>
          <w:numId w:val="21"/>
        </w:numPr>
        <w:ind w:right="40"/>
        <w:mirrorIndents/>
        <w:jc w:val="both"/>
      </w:pPr>
      <w:r>
        <w:t>w okresie od 01 stycznia 2017 r. do 31 sierpnia 2017 r. wykorzystano kwotę 841 629,68 PLN, co stanowiło 70,14% otrzymanych środków.</w:t>
      </w:r>
    </w:p>
    <w:p w:rsidR="00A16122" w:rsidRDefault="00A16122" w:rsidP="00DD2D29">
      <w:pPr>
        <w:spacing w:before="120"/>
        <w:jc w:val="both"/>
        <w:rPr>
          <w:lang w:bidi="pl-PL"/>
        </w:rPr>
      </w:pPr>
      <w:r>
        <w:t xml:space="preserve">Zatem w przypadku obydwu transz spełniony został wymóg zawarty w § 3 ust. 8 umowy, warunkujący przekazanie kolejnej transzy dotacji. </w:t>
      </w:r>
    </w:p>
    <w:p w:rsidR="00A16122" w:rsidRDefault="00A16122" w:rsidP="00A16122">
      <w:pPr>
        <w:pStyle w:val="menfont"/>
        <w:numPr>
          <w:ilvl w:val="0"/>
          <w:numId w:val="5"/>
        </w:numPr>
        <w:spacing w:after="120"/>
        <w:jc w:val="both"/>
      </w:pPr>
      <w:r>
        <w:lastRenderedPageBreak/>
        <w:t xml:space="preserve">w okresie od 01 stycznia do 31 grudnia 2017 r. wykorzystano kwotę 1 506 552,95 zł. </w:t>
      </w:r>
    </w:p>
    <w:p w:rsidR="00A16122" w:rsidRDefault="00A16122" w:rsidP="00A16122">
      <w:pPr>
        <w:pStyle w:val="menfont"/>
        <w:spacing w:after="120"/>
        <w:jc w:val="both"/>
      </w:pPr>
      <w:r>
        <w:t xml:space="preserve">Rozliczenie finansowe z wykorzystania dotacji otrzymanej w  2017 r. zostało przyjęte w marcu 2018 r. </w:t>
      </w:r>
    </w:p>
    <w:p w:rsidR="00A16122" w:rsidRDefault="00A16122" w:rsidP="00A16122">
      <w:pPr>
        <w:widowControl w:val="0"/>
        <w:ind w:right="40"/>
        <w:mirrorIndents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Zakres kontroli obejmował realizację zadania publicznego w zakresie między innymi zgodności z ofertą i harmonogra</w:t>
      </w:r>
      <w:r w:rsidR="00DD2D29">
        <w:rPr>
          <w:rFonts w:eastAsia="Courier New"/>
          <w:color w:val="000000"/>
          <w:lang w:bidi="pl-PL"/>
        </w:rPr>
        <w:t>mem, stanowiącymi załączniki do </w:t>
      </w:r>
      <w:r>
        <w:rPr>
          <w:rFonts w:eastAsia="Courier New"/>
          <w:color w:val="000000"/>
          <w:lang w:bidi="pl-PL"/>
        </w:rPr>
        <w:t xml:space="preserve">zawartej umowy. </w:t>
      </w:r>
    </w:p>
    <w:p w:rsidR="00A16122" w:rsidRDefault="00A16122" w:rsidP="00A16122">
      <w:pPr>
        <w:widowControl w:val="0"/>
        <w:spacing w:before="120"/>
        <w:ind w:right="40"/>
        <w:mirrorIndents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Zgodnie z ofertą w projekcie zaplanowano osiągnięcie do 31 grudnia 2018 r. następujących wskaźników:</w:t>
      </w:r>
    </w:p>
    <w:p w:rsidR="00A16122" w:rsidRDefault="00A16122" w:rsidP="00A1612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</w:pPr>
      <w:r>
        <w:rPr>
          <w:rFonts w:eastAsia="Courier New"/>
          <w:color w:val="000000"/>
          <w:lang w:bidi="pl-PL"/>
        </w:rPr>
        <w:t>Wdrożenie tutoringu szkolnego w 64 szkołach, w 5 młodzieżowych</w:t>
      </w:r>
      <w:r>
        <w:t xml:space="preserve"> ośrodkach wychowawczych (dalej MOW-y), 5 młodzieżowych ośrodkach socjoterapii (dalej MOS-y) i 2 zakładach poprawczych;</w:t>
      </w:r>
    </w:p>
    <w:p w:rsidR="00A16122" w:rsidRDefault="00A16122" w:rsidP="00A1612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</w:pPr>
      <w:r>
        <w:t>Objęcie wychowawczą opieką tutorską 11466 uczniów w Polsce, w tym: uczniów wywodzących się ze środowisk niezapewniających warunków do właściwego rozwoju i stworzenie im sza</w:t>
      </w:r>
      <w:r w:rsidR="00DD2D29">
        <w:t>nsy na wygranie własnego życia, </w:t>
      </w:r>
      <w:r>
        <w:t>bądź uczniów, wobec których podejmowane są już działania pomagające im powrócić do społeczeństwa;</w:t>
      </w:r>
    </w:p>
    <w:p w:rsidR="00A16122" w:rsidRDefault="00A16122" w:rsidP="00A1612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</w:pPr>
      <w:r>
        <w:t>Wspieranie superwizjami i konsultacjami pracy tutorów w 64 szkołach w Polsce oraz w 5 MOW-ach, 5 MOS-ach i 2 zakładach poprawczych;</w:t>
      </w:r>
    </w:p>
    <w:p w:rsidR="00A16122" w:rsidRDefault="00A16122" w:rsidP="00A1612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</w:pPr>
      <w:r>
        <w:t>Wspieranie szkoleniami i moderowaniem spotkań w placówce 76 dyrektorów, jako liderów zmiany;</w:t>
      </w:r>
    </w:p>
    <w:p w:rsidR="00A16122" w:rsidRDefault="00A16122" w:rsidP="00A1612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</w:pPr>
      <w:r>
        <w:t>Przeszkolenie z zakresu tutoringu szkolnego 1422 nauczycieli oraz 216 pracowników MOW-ów, MOS-ów oraz zakładów poprawczych;</w:t>
      </w:r>
    </w:p>
    <w:p w:rsidR="00A16122" w:rsidRDefault="00A16122" w:rsidP="00A1612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</w:pPr>
      <w:r>
        <w:t>Rozwijanie i propagowanie metody tutoringu szkolnego oraz pedagogiki dialogu w Polsce;</w:t>
      </w:r>
    </w:p>
    <w:p w:rsidR="00A16122" w:rsidRDefault="00A16122" w:rsidP="00A1612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</w:pPr>
      <w:r>
        <w:t>Objęcie ewaluacją wszystkich kursów tutorskich oraz wdrożeń zaplanowanych w projekcie, jak również stworzenie diagnozy potrzeb w placówkach wdrażających tutoring szkolny;</w:t>
      </w:r>
    </w:p>
    <w:p w:rsidR="00A16122" w:rsidRDefault="00A16122" w:rsidP="00A1612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</w:pPr>
      <w:r>
        <w:t xml:space="preserve">Opracowanie w formie publikacji podręcznika – poradnika tutora </w:t>
      </w:r>
      <w:r w:rsidR="00DD2D29">
        <w:br/>
      </w:r>
      <w:r>
        <w:t>szkolnego.</w:t>
      </w:r>
    </w:p>
    <w:p w:rsidR="00A16122" w:rsidRDefault="00A16122" w:rsidP="00A16122">
      <w:pPr>
        <w:widowControl w:val="0"/>
        <w:spacing w:before="120"/>
        <w:ind w:right="40"/>
        <w:mirrorIndents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Projekt skoncentrowany jest wokół dwóch kluczowych działań: przeszkolenia do pracy w charakterze tutorów 1152 nauczycieli (w szkołach podstawowych, zasadniczych szkołach zawodowych, liceach ogólnokształcących oraz technikach) i 216 pracowników MOW-ów i MOS-ów oraz wdrożenie tutoringu szkolnego, jako innowacji pedagogicznej w 64 szkołach, 6 MOW-ach i 6 MOS-ach.</w:t>
      </w:r>
    </w:p>
    <w:p w:rsidR="00A16122" w:rsidRDefault="00A16122" w:rsidP="00A16122">
      <w:pPr>
        <w:widowControl w:val="0"/>
        <w:spacing w:before="120"/>
        <w:ind w:right="40"/>
        <w:mirrorIndents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W trakcie kontroli ustalono, że działania zaplanowane do realizacji w 2016 r. i 2017 r. zrealizowano zgodnie z przyjętym harmonogramem.</w:t>
      </w:r>
    </w:p>
    <w:p w:rsidR="00A16122" w:rsidRDefault="00A16122" w:rsidP="00A16122">
      <w:pPr>
        <w:widowControl w:val="0"/>
        <w:spacing w:before="120"/>
        <w:ind w:right="40"/>
        <w:mirrorIndents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Kontrolą objęto następujące działania:</w:t>
      </w:r>
    </w:p>
    <w:p w:rsidR="00A16122" w:rsidRDefault="00A16122" w:rsidP="00A16122">
      <w:pPr>
        <w:pStyle w:val="Akapitzlist"/>
        <w:widowControl w:val="0"/>
        <w:numPr>
          <w:ilvl w:val="0"/>
          <w:numId w:val="7"/>
        </w:numPr>
        <w:ind w:right="40"/>
        <w:mirrorIndents/>
        <w:jc w:val="both"/>
        <w:rPr>
          <w:rFonts w:eastAsia="Courier New"/>
          <w:color w:val="000000"/>
          <w:lang w:bidi="pl-PL"/>
        </w:rPr>
      </w:pPr>
      <w:r>
        <w:t xml:space="preserve">Działania przygotowawcze zrealizowane w 2016 roku: </w:t>
      </w:r>
    </w:p>
    <w:p w:rsidR="00A16122" w:rsidRDefault="00A16122" w:rsidP="00DD2D29">
      <w:pPr>
        <w:pStyle w:val="Default"/>
        <w:numPr>
          <w:ilvl w:val="0"/>
          <w:numId w:val="8"/>
        </w:numPr>
        <w:ind w:left="714" w:hanging="357"/>
      </w:pPr>
      <w:r>
        <w:t>Opracowanie</w:t>
      </w:r>
      <w:r w:rsidR="00DD2D29">
        <w:t xml:space="preserve"> </w:t>
      </w:r>
      <w:r>
        <w:t>strony internetowej:</w:t>
      </w:r>
      <w:r w:rsidR="00DD2D29">
        <w:br/>
      </w:r>
      <w:r>
        <w:t xml:space="preserve">www.wp.ajd.czest.pl/tutoring_ewaluacja/ oraz www.tutoringszkolny.pl. </w:t>
      </w:r>
    </w:p>
    <w:p w:rsidR="00A16122" w:rsidRDefault="00A16122" w:rsidP="00A16122">
      <w:pPr>
        <w:pStyle w:val="Default"/>
        <w:numPr>
          <w:ilvl w:val="0"/>
          <w:numId w:val="8"/>
        </w:numPr>
        <w:ind w:left="714" w:hanging="357"/>
        <w:jc w:val="both"/>
      </w:pPr>
      <w:r>
        <w:t xml:space="preserve">Przeprowadzenie medialnej kampanii informacyjnej. </w:t>
      </w:r>
    </w:p>
    <w:p w:rsidR="00A16122" w:rsidRDefault="00A16122" w:rsidP="00A16122">
      <w:pPr>
        <w:pStyle w:val="Default"/>
        <w:numPr>
          <w:ilvl w:val="0"/>
          <w:numId w:val="8"/>
        </w:numPr>
        <w:ind w:left="714" w:hanging="357"/>
        <w:jc w:val="both"/>
      </w:pPr>
      <w:r>
        <w:lastRenderedPageBreak/>
        <w:t xml:space="preserve">Zorganizowanie ogólnopolskiej konferencji informacyjnej pt. „Tutoring szkolny – Wychować człowieka mądrego”, w której uczestniczyły 234 osoby (dyrektorzy szkół podstawowych, ponadgimnazjalnych, MOW-ów, MOS-ów pedagogów, psychologów, przedstawicieli organów prowadzących i kuratorów), a także 50 nauczycieli akademickich. Podczas konferencji rozdano 604 zestawy materiałów informacyjnych </w:t>
      </w:r>
      <w:r>
        <w:br/>
        <w:t xml:space="preserve">o projekcie. Konferencja została udokumentowana filmem. W konferencji mogły też wziąć udział osoby z całego kraju, gdyż wydarzenie było </w:t>
      </w:r>
      <w:r>
        <w:br/>
        <w:t xml:space="preserve">na żywo transmitowane przez Internet (zgodnie z licznikiem odsłon, </w:t>
      </w:r>
      <w:r>
        <w:br/>
        <w:t xml:space="preserve">na koniec 2016 r. film obejrzało 577 osób). </w:t>
      </w:r>
    </w:p>
    <w:p w:rsidR="00A16122" w:rsidRDefault="00A16122" w:rsidP="00A16122">
      <w:pPr>
        <w:pStyle w:val="Default"/>
        <w:numPr>
          <w:ilvl w:val="0"/>
          <w:numId w:val="8"/>
        </w:numPr>
        <w:ind w:left="714" w:hanging="357"/>
        <w:jc w:val="both"/>
      </w:pPr>
      <w:r>
        <w:t xml:space="preserve">Rozpowszechnianie idei tutoringu szkolnego – rozdystrybuowano 855 zestawów materiałów informacyjnych o tutoringu szkolnym. </w:t>
      </w:r>
    </w:p>
    <w:p w:rsidR="00A16122" w:rsidRDefault="00A16122" w:rsidP="00A16122">
      <w:pPr>
        <w:pStyle w:val="Default"/>
        <w:numPr>
          <w:ilvl w:val="0"/>
          <w:numId w:val="8"/>
        </w:numPr>
        <w:ind w:left="714" w:hanging="357"/>
        <w:jc w:val="both"/>
      </w:pPr>
      <w:r>
        <w:t xml:space="preserve">W ramach I tury rekrutacji zakwalifikowanie do udziału w projekcie 36 </w:t>
      </w:r>
      <w:r w:rsidR="00DD2D29">
        <w:br/>
      </w:r>
      <w:r>
        <w:t>szkół (dodatkowo 6 szkół zostało umieszczonych na liście rezerwowej) oraz 4 MOW-ów i 4 MOS-ów</w:t>
      </w:r>
    </w:p>
    <w:p w:rsidR="00A16122" w:rsidRDefault="00A16122" w:rsidP="00A16122">
      <w:pPr>
        <w:pStyle w:val="Default"/>
        <w:numPr>
          <w:ilvl w:val="0"/>
          <w:numId w:val="8"/>
        </w:numPr>
        <w:ind w:left="714" w:hanging="357"/>
        <w:jc w:val="both"/>
      </w:pPr>
      <w:r>
        <w:t xml:space="preserve">Powołanie zespołu trenerskiego, składającego się z 74 trenerów metody tutoringu. </w:t>
      </w:r>
    </w:p>
    <w:p w:rsidR="00A16122" w:rsidRDefault="00A16122" w:rsidP="00A16122">
      <w:pPr>
        <w:pStyle w:val="Default"/>
        <w:numPr>
          <w:ilvl w:val="0"/>
          <w:numId w:val="8"/>
        </w:numPr>
        <w:ind w:left="714" w:hanging="357"/>
        <w:jc w:val="both"/>
      </w:pPr>
      <w:r>
        <w:t xml:space="preserve">Opracowanie narzędzi badawczych (8) do przeprowadzenia zaplanowanych w projekcie ewaluacji: „Ankieta na otwarcie” </w:t>
      </w:r>
      <w:r w:rsidR="00DD2D29">
        <w:br/>
      </w:r>
      <w:r>
        <w:t xml:space="preserve">wykorzystana podczas pierwszego spotkania roboczego trenerów, </w:t>
      </w:r>
      <w:r w:rsidR="00DD2D29">
        <w:br/>
      </w:r>
      <w:r>
        <w:t xml:space="preserve">ankieta „Opinia Komisji Rekrutacyjnej o szkole aplikującej do projektu”, kwestionariusze „Ja i moi nauczyciele”, „Ja i moi uczniowie”, „Moja </w:t>
      </w:r>
      <w:r w:rsidR="00DD2D29">
        <w:br/>
      </w:r>
      <w:r>
        <w:t xml:space="preserve">szkoła” (w wersji dla uczniów i nauczycieli) oraz „Sytuacje szkolne”. </w:t>
      </w:r>
    </w:p>
    <w:p w:rsidR="00A16122" w:rsidRDefault="00A16122" w:rsidP="00A16122">
      <w:pPr>
        <w:pStyle w:val="Default"/>
        <w:numPr>
          <w:ilvl w:val="0"/>
          <w:numId w:val="8"/>
        </w:numPr>
        <w:jc w:val="both"/>
      </w:pPr>
      <w:r>
        <w:t xml:space="preserve">Zakupienie 40 zestawów multimedialnych dla trenerów do przekazania szkołom według opracowanej w tym celu procedury. </w:t>
      </w:r>
    </w:p>
    <w:p w:rsidR="00A16122" w:rsidRDefault="00A16122" w:rsidP="00A16122">
      <w:pPr>
        <w:pStyle w:val="Default"/>
        <w:numPr>
          <w:ilvl w:val="0"/>
          <w:numId w:val="8"/>
        </w:numPr>
        <w:jc w:val="both"/>
      </w:pPr>
      <w:r>
        <w:t xml:space="preserve">Opracowanie szablonu innowacji pedagogicznej w wersji odnoszącej się do tutoringu wychowawczo-rozwojowego. </w:t>
      </w:r>
    </w:p>
    <w:p w:rsidR="00A16122" w:rsidRDefault="00A16122" w:rsidP="00A16122">
      <w:pPr>
        <w:pStyle w:val="Akapitzlist"/>
        <w:numPr>
          <w:ilvl w:val="0"/>
          <w:numId w:val="7"/>
        </w:numPr>
        <w:spacing w:before="120"/>
        <w:ind w:left="425" w:hanging="357"/>
        <w:jc w:val="both"/>
      </w:pPr>
      <w:r>
        <w:t>Działania zrealizowane w 2017 roku:</w:t>
      </w:r>
    </w:p>
    <w:p w:rsidR="00A16122" w:rsidRDefault="00A16122" w:rsidP="00A16122">
      <w:pPr>
        <w:pStyle w:val="Akapitzlist"/>
        <w:numPr>
          <w:ilvl w:val="0"/>
          <w:numId w:val="9"/>
        </w:numPr>
        <w:spacing w:after="200"/>
        <w:jc w:val="both"/>
      </w:pPr>
      <w:r>
        <w:t>Zakończenie rekrutacji placówek do projektu (64 szkoły, 6 MOW-ów i 6 MOS-ów).</w:t>
      </w:r>
    </w:p>
    <w:p w:rsidR="00A16122" w:rsidRDefault="00A16122" w:rsidP="00A16122">
      <w:pPr>
        <w:pStyle w:val="Akapitzlist"/>
        <w:numPr>
          <w:ilvl w:val="0"/>
          <w:numId w:val="9"/>
        </w:numPr>
        <w:spacing w:after="200"/>
        <w:jc w:val="both"/>
      </w:pPr>
      <w:r>
        <w:t xml:space="preserve">Przeprowadzenie przez trenerów metody tutoringu </w:t>
      </w:r>
      <w:r>
        <w:rPr>
          <w:bCs/>
        </w:rPr>
        <w:t>464 całodniowych szkoleń</w:t>
      </w:r>
      <w:r>
        <w:t xml:space="preserve"> wdrażających nauczycieli do pracy tutorskiej w szkole.</w:t>
      </w:r>
    </w:p>
    <w:p w:rsidR="00A16122" w:rsidRDefault="00A16122" w:rsidP="00A16122">
      <w:pPr>
        <w:pStyle w:val="Akapitzlist"/>
        <w:numPr>
          <w:ilvl w:val="0"/>
          <w:numId w:val="9"/>
        </w:numPr>
        <w:spacing w:after="200"/>
        <w:jc w:val="both"/>
      </w:pPr>
      <w:r>
        <w:t xml:space="preserve">Przeprowadzenie 160 godzin szkoleniowych dla dyrektorów, jako </w:t>
      </w:r>
      <w:r w:rsidR="00DD2D29">
        <w:br/>
      </w:r>
      <w:r>
        <w:t>liderów zmiany w szkole/placówce (4 cykle).</w:t>
      </w:r>
    </w:p>
    <w:p w:rsidR="00A16122" w:rsidRDefault="00A16122" w:rsidP="00A16122">
      <w:pPr>
        <w:pStyle w:val="Akapitzlist"/>
        <w:numPr>
          <w:ilvl w:val="0"/>
          <w:numId w:val="9"/>
        </w:numPr>
        <w:spacing w:after="200"/>
        <w:jc w:val="both"/>
      </w:pPr>
      <w:r>
        <w:t xml:space="preserve">Przeprowadzenie </w:t>
      </w:r>
      <w:r>
        <w:rPr>
          <w:bCs/>
        </w:rPr>
        <w:t xml:space="preserve">152 moderowanych spotkań nt. innowacji pedagogicznej, gdzie określono </w:t>
      </w:r>
      <w:r>
        <w:t>ścieżkę wdrożenia tutoringu szkolnego w zakresie zagadnień wychowawczo-rozwojowych i dydaktycznych. Na bazie wzorcowej innowacji pedagogicznej, udostępnionej przez realizatora projektu, dyrektorzy z radami pedagogicznymi przygotowali innowacje pedagogiczne dla swoich szkół z zakresu realizowanych w projekcie działań.</w:t>
      </w:r>
    </w:p>
    <w:p w:rsidR="00A16122" w:rsidRDefault="00A16122" w:rsidP="00A16122">
      <w:pPr>
        <w:pStyle w:val="Akapitzlist"/>
        <w:numPr>
          <w:ilvl w:val="0"/>
          <w:numId w:val="9"/>
        </w:numPr>
        <w:spacing w:after="200"/>
        <w:jc w:val="both"/>
      </w:pPr>
      <w:r>
        <w:t xml:space="preserve">Opracowanie modelowej </w:t>
      </w:r>
      <w:r>
        <w:rPr>
          <w:bCs/>
        </w:rPr>
        <w:t>innowacji pedagogicznej dla młodzieżowych ośrodków wychowawczych i młodzieżowych ośrodków socjoterapii z zakresu implementacji tutoringu</w:t>
      </w:r>
      <w:r>
        <w:t xml:space="preserve"> w tych placówkach. Każda placówka </w:t>
      </w:r>
      <w:r>
        <w:lastRenderedPageBreak/>
        <w:t>może dostosować swoje możliwości i potrzeby do wypracowanego modelu wykorzystania w swojej pracy tutoringu.</w:t>
      </w:r>
    </w:p>
    <w:p w:rsidR="00A16122" w:rsidRDefault="00A16122" w:rsidP="00A16122">
      <w:pPr>
        <w:pStyle w:val="Akapitzlist"/>
        <w:numPr>
          <w:ilvl w:val="0"/>
          <w:numId w:val="9"/>
        </w:numPr>
        <w:spacing w:after="200"/>
        <w:jc w:val="both"/>
      </w:pPr>
      <w:r>
        <w:t xml:space="preserve">Wyłonienie zespołu </w:t>
      </w:r>
      <w:r>
        <w:rPr>
          <w:bCs/>
        </w:rPr>
        <w:t>26 opiekunów wdrożeń</w:t>
      </w:r>
      <w:r>
        <w:t>, którzy prowadzili superwizje tutorskie i konsultacje tutorskie dla dyrektorów w szkołach i ośrodkach.</w:t>
      </w:r>
    </w:p>
    <w:p w:rsidR="00A16122" w:rsidRDefault="00A16122" w:rsidP="00A16122">
      <w:pPr>
        <w:pStyle w:val="Akapitzlist"/>
        <w:numPr>
          <w:ilvl w:val="0"/>
          <w:numId w:val="9"/>
        </w:numPr>
        <w:spacing w:after="200"/>
        <w:jc w:val="both"/>
      </w:pPr>
      <w:r>
        <w:t>Przeprowadzenie:</w:t>
      </w:r>
      <w:r>
        <w:rPr>
          <w:bCs/>
        </w:rPr>
        <w:t xml:space="preserve"> 456 godzin konsultacji tutorskich dla dyrektorów szkół</w:t>
      </w:r>
      <w:r>
        <w:t xml:space="preserve"> (2 godziny każde spotkanie x 3 spotkania x 76 szkół i ośrodków), </w:t>
      </w:r>
      <w:r>
        <w:rPr>
          <w:bCs/>
        </w:rPr>
        <w:t>152 godzin grupowych superwizji tutorskich</w:t>
      </w:r>
      <w:r>
        <w:t xml:space="preserve"> (2 godziny superwizji grupowej x 1 spotkanie x 76 szkół i ośrodków), </w:t>
      </w:r>
      <w:r>
        <w:rPr>
          <w:bCs/>
        </w:rPr>
        <w:t>152 godzin indywidualnych superwizji tutorskich</w:t>
      </w:r>
      <w:r>
        <w:t xml:space="preserve"> (1 godzina superwizji indywidualnej x 2 spotkanie x 76 szkół i ośrodków).</w:t>
      </w:r>
    </w:p>
    <w:p w:rsidR="00A16122" w:rsidRDefault="00A16122" w:rsidP="00A16122">
      <w:pPr>
        <w:pStyle w:val="Akapitzlist"/>
        <w:numPr>
          <w:ilvl w:val="0"/>
          <w:numId w:val="9"/>
        </w:numPr>
        <w:spacing w:after="200"/>
        <w:jc w:val="both"/>
      </w:pPr>
      <w:r>
        <w:t xml:space="preserve">Przeprowadzenie </w:t>
      </w:r>
      <w:r>
        <w:rPr>
          <w:bCs/>
        </w:rPr>
        <w:t>30 godzin superwizji grupowych dla trenerów metody tutoring,</w:t>
      </w:r>
      <w:r>
        <w:t xml:space="preserve"> w celu dbałości o jakość szkoleń dla tutorów oraz rozwój trenerów tutorów.</w:t>
      </w:r>
    </w:p>
    <w:p w:rsidR="00A16122" w:rsidRDefault="00A16122" w:rsidP="00A16122">
      <w:pPr>
        <w:pStyle w:val="Akapitzlist"/>
        <w:numPr>
          <w:ilvl w:val="0"/>
          <w:numId w:val="9"/>
        </w:numPr>
        <w:spacing w:after="200"/>
        <w:jc w:val="both"/>
      </w:pPr>
      <w:r>
        <w:t xml:space="preserve">Przeprowadzenie badania ewaluacyjnego, które </w:t>
      </w:r>
      <w:r>
        <w:rPr>
          <w:bCs/>
        </w:rPr>
        <w:t xml:space="preserve">objęło 4 moduły szkoleniowe, przeznaczone dla dyrektorów – liderów zmiany </w:t>
      </w:r>
      <w:r w:rsidR="0087383E">
        <w:rPr>
          <w:bCs/>
        </w:rPr>
        <w:br/>
      </w:r>
      <w:r>
        <w:rPr>
          <w:bCs/>
        </w:rPr>
        <w:t>edukacyjnej w szkole oraz 6 z 8 modułów kursu tutorskiego</w:t>
      </w:r>
      <w:r>
        <w:t>, który był realizowany w szkołach i placówkach biorących udział w projekcie.</w:t>
      </w:r>
    </w:p>
    <w:p w:rsidR="00A16122" w:rsidRDefault="00A16122" w:rsidP="00A16122">
      <w:pPr>
        <w:numPr>
          <w:ilvl w:val="0"/>
          <w:numId w:val="3"/>
        </w:numPr>
        <w:spacing w:before="120" w:after="120"/>
        <w:ind w:left="757"/>
        <w:contextualSpacing/>
        <w:mirrorIndents/>
        <w:jc w:val="both"/>
        <w:rPr>
          <w:b/>
        </w:rPr>
      </w:pPr>
      <w:r>
        <w:rPr>
          <w:b/>
        </w:rPr>
        <w:t xml:space="preserve">Prawidłowość wykorzystania środków publicznych na realizację zadania. </w:t>
      </w:r>
    </w:p>
    <w:p w:rsidR="00A16122" w:rsidRDefault="00A16122" w:rsidP="00A16122">
      <w:pPr>
        <w:widowControl w:val="0"/>
        <w:jc w:val="both"/>
        <w:rPr>
          <w:rFonts w:eastAsia="Arial"/>
          <w:color w:val="000000"/>
          <w:lang w:bidi="pl-PL"/>
        </w:rPr>
      </w:pPr>
      <w:r>
        <w:t xml:space="preserve">W zakresie finansowym kontrola prawidłowości wykorzystania dotacji obejmowała ocenę, czy przy realizacji zadania, prowadzeniu księgowości oraz administrowaniu środkami Zleceniobiorca przestrzegał przepisów załącznika </w:t>
      </w:r>
      <w:r>
        <w:br/>
        <w:t>nr 1 do ogłoszenia o konkursie</w:t>
      </w:r>
      <w:r>
        <w:rPr>
          <w:bCs/>
          <w:i/>
        </w:rPr>
        <w:t xml:space="preserve"> pn. </w:t>
      </w:r>
      <w:r>
        <w:rPr>
          <w:i/>
        </w:rPr>
        <w:t>Regulamin otwartego konkursu ofert na realizację zadania publicznego</w:t>
      </w:r>
      <w:r>
        <w:t xml:space="preserve"> oraz załącznika nr 2 do ogłoszenia </w:t>
      </w:r>
      <w:r w:rsidR="0087383E">
        <w:br/>
      </w:r>
      <w:r>
        <w:t xml:space="preserve">o konkursie </w:t>
      </w:r>
      <w:r>
        <w:rPr>
          <w:bCs/>
          <w:i/>
        </w:rPr>
        <w:t>pn. Zasady przyznawania i rozliczania dotacji.</w:t>
      </w:r>
    </w:p>
    <w:p w:rsidR="00A16122" w:rsidRDefault="00A16122" w:rsidP="00A16122">
      <w:pPr>
        <w:tabs>
          <w:tab w:val="left" w:pos="259"/>
        </w:tabs>
        <w:autoSpaceDE w:val="0"/>
        <w:autoSpaceDN w:val="0"/>
        <w:adjustRightInd w:val="0"/>
        <w:spacing w:before="120"/>
        <w:jc w:val="both"/>
      </w:pPr>
      <w:r>
        <w:t xml:space="preserve">Kontrola została przeprowadzona w oparciu o analizę dokumentacji związanej z wydatkowaniem dotacji, ustne wyjaśnienia oraz sprawdzenie stanu faktycznego wykonania zadania. </w:t>
      </w:r>
    </w:p>
    <w:p w:rsidR="00A16122" w:rsidRDefault="00A16122" w:rsidP="00A16122">
      <w:pPr>
        <w:tabs>
          <w:tab w:val="left" w:pos="259"/>
        </w:tabs>
        <w:autoSpaceDE w:val="0"/>
        <w:autoSpaceDN w:val="0"/>
        <w:adjustRightInd w:val="0"/>
        <w:spacing w:before="120"/>
        <w:jc w:val="both"/>
      </w:pPr>
      <w:r>
        <w:t xml:space="preserve">Do dnia zakończenia czynności kontrolnych nie stwierdzono nieprawidłowości w realizacji projektu. Wszystkie działania ujęte w umowie wykonywane były w zakresie i terminach zgodnych z harmonogramem. </w:t>
      </w:r>
    </w:p>
    <w:p w:rsidR="00A16122" w:rsidRDefault="00A16122" w:rsidP="00A16122">
      <w:pPr>
        <w:pStyle w:val="Akapitzlist"/>
        <w:numPr>
          <w:ilvl w:val="0"/>
          <w:numId w:val="3"/>
        </w:numPr>
        <w:tabs>
          <w:tab w:val="left" w:pos="259"/>
        </w:tabs>
        <w:autoSpaceDE w:val="0"/>
        <w:autoSpaceDN w:val="0"/>
        <w:adjustRightInd w:val="0"/>
        <w:spacing w:before="120"/>
        <w:ind w:left="757"/>
        <w:jc w:val="both"/>
        <w:rPr>
          <w:u w:val="single"/>
        </w:rPr>
      </w:pPr>
      <w:r>
        <w:rPr>
          <w:b/>
          <w:u w:val="single"/>
        </w:rPr>
        <w:t>Prowadzenie dokumentacji związanej z realizowanym zadaniem.</w:t>
      </w:r>
    </w:p>
    <w:p w:rsidR="00A16122" w:rsidRDefault="00A16122" w:rsidP="00A16122">
      <w:pPr>
        <w:numPr>
          <w:ilvl w:val="0"/>
          <w:numId w:val="10"/>
        </w:numPr>
        <w:ind w:left="426"/>
        <w:jc w:val="both"/>
      </w:pPr>
      <w:r>
        <w:t>Prowadzona przez Stowarzyszenie dokumentacja merytoryczna potwierdza realizację działań zaplanowanych w projekcie.</w:t>
      </w:r>
    </w:p>
    <w:p w:rsidR="00A16122" w:rsidRDefault="00A16122" w:rsidP="00A16122">
      <w:pPr>
        <w:numPr>
          <w:ilvl w:val="0"/>
          <w:numId w:val="10"/>
        </w:numPr>
        <w:ind w:left="425" w:hanging="357"/>
        <w:jc w:val="both"/>
      </w:pPr>
      <w:r>
        <w:t xml:space="preserve">Wykorzystanie dotacji zostało udokumentowane prawidłowo. Dokumenty objęte kontrolą dotyczące realizacji zadania potwierdziły wydatkowanie dotacji zgodnie z przeznaczeniem i w terminach określonych w ww. </w:t>
      </w:r>
      <w:r w:rsidR="0087383E">
        <w:br/>
      </w:r>
      <w:r>
        <w:t xml:space="preserve">umowie. </w:t>
      </w:r>
      <w:r>
        <w:rPr>
          <w:rFonts w:eastAsia="Courier New"/>
          <w:color w:val="000000"/>
          <w:lang w:bidi="pl-PL"/>
        </w:rPr>
        <w:t>Dokumentacja dotycząca zakresu merytorycznego i finansowego zadania potwierdzała przebieg realizacji zadania.</w:t>
      </w:r>
    </w:p>
    <w:p w:rsidR="00A16122" w:rsidRDefault="00A16122" w:rsidP="00A16122">
      <w:pPr>
        <w:pStyle w:val="Akapitzlist"/>
        <w:numPr>
          <w:ilvl w:val="0"/>
          <w:numId w:val="10"/>
        </w:numPr>
        <w:ind w:left="426"/>
        <w:jc w:val="both"/>
      </w:pPr>
      <w:r>
        <w:t>Środki z dotacji na realizację zadania wpływają i są przechowywane na wyodrębnionym rachunku bankowym.</w:t>
      </w:r>
    </w:p>
    <w:p w:rsidR="00A16122" w:rsidRDefault="00A16122" w:rsidP="00A16122">
      <w:pPr>
        <w:pStyle w:val="Akapitzlist"/>
        <w:numPr>
          <w:ilvl w:val="0"/>
          <w:numId w:val="10"/>
        </w:numPr>
        <w:ind w:left="426"/>
        <w:jc w:val="both"/>
      </w:pPr>
      <w:r>
        <w:t xml:space="preserve">Wykonawca prowadzi wyodrębnioną ewidencję księgową prowadzoną na podstawie wyodrębnionego planu kont. W ramach kontroli przekazano </w:t>
      </w:r>
      <w:r>
        <w:lastRenderedPageBreak/>
        <w:t xml:space="preserve">decyzję Zarządu z dnia 31.10.2016 r. w sprawie aneksu nr 1/2016 </w:t>
      </w:r>
      <w:r w:rsidR="0087383E">
        <w:br/>
      </w:r>
      <w:r>
        <w:t xml:space="preserve">do polityki rachunkowości, która potwierdza wprowadzenie dodatkowych kont analitycznych na potrzeby projektu. Przekazane dokumenty nie potwierdzają dostępu do właściwej ścieżki audytu, ponieważ na części </w:t>
      </w:r>
      <w:r>
        <w:br/>
        <w:t xml:space="preserve">z nich nie umieszczono numeru, pod którym dokument został ujęty </w:t>
      </w:r>
      <w:r>
        <w:br/>
        <w:t xml:space="preserve">w księgach rachunkowych. </w:t>
      </w:r>
    </w:p>
    <w:p w:rsidR="00A16122" w:rsidRDefault="00A16122" w:rsidP="00A16122">
      <w:pPr>
        <w:pStyle w:val="Akapitzlist"/>
        <w:numPr>
          <w:ilvl w:val="0"/>
          <w:numId w:val="10"/>
        </w:numPr>
        <w:ind w:left="426"/>
        <w:jc w:val="both"/>
      </w:pPr>
      <w:r>
        <w:t xml:space="preserve">Badane dokumenty nie zostały opisane w sposób jednoznacznie </w:t>
      </w:r>
      <w:r w:rsidR="0087383E">
        <w:br/>
      </w:r>
      <w:r>
        <w:t xml:space="preserve">wskazujący na związek z realizowanym projektem. W opisie wskazano jedynie numer projektu, kwotę oraz pozycję w kosztorysie. W opisie nie wskazano np. nazwy projektu, w ramach którego został poniesiony </w:t>
      </w:r>
      <w:r w:rsidR="0087383E">
        <w:br/>
      </w:r>
      <w:r>
        <w:t xml:space="preserve">wydatek. Brak również informacji o weryfikacji merytorycznej i rachunkowej, dat poniesienia wydatku, adnotacji o kontach, na których zaksięgowano wydatek. Tym samym opisy na dokumentach nie spełniają wymogów </w:t>
      </w:r>
      <w:r w:rsidR="0087383E">
        <w:br/>
      </w:r>
      <w:r>
        <w:t xml:space="preserve">ustawy o rachunkowości. </w:t>
      </w:r>
    </w:p>
    <w:p w:rsidR="00A16122" w:rsidRDefault="00A16122" w:rsidP="00A16122">
      <w:pPr>
        <w:pStyle w:val="Akapitzlist"/>
        <w:numPr>
          <w:ilvl w:val="0"/>
          <w:numId w:val="10"/>
        </w:numPr>
        <w:ind w:left="425" w:hanging="357"/>
        <w:jc w:val="both"/>
      </w:pPr>
      <w:r>
        <w:t xml:space="preserve">Środki uzyskane z dotacji były wykorzystywane przez wykonawcę na rzecz członków jego organów lub pracowników oraz ich osób bliskich na takich samych zasadach, jak w stosunku do osób trzecich. Wykaz tych osób </w:t>
      </w:r>
      <w:r w:rsidR="0087383E">
        <w:br/>
      </w:r>
      <w:r>
        <w:t>został przedstawiony w ofercie i zostali oni zatrudnieni do realizacji zadania zgodnie z tą ofertą.</w:t>
      </w:r>
    </w:p>
    <w:p w:rsidR="00A16122" w:rsidRDefault="00A16122" w:rsidP="00A16122">
      <w:pPr>
        <w:pStyle w:val="Akapitzlist"/>
        <w:numPr>
          <w:ilvl w:val="0"/>
          <w:numId w:val="10"/>
        </w:numPr>
        <w:ind w:left="425" w:hanging="357"/>
        <w:jc w:val="both"/>
      </w:pPr>
      <w:r>
        <w:t xml:space="preserve">Zbadane dokumenty potwierdzają, że realizacja zadań zaplanowanych w ramach projektu odbywała się na podstawie pisemnych umów zleceń potwierdzonych rachunkami lub przez osoby prowadzące jednoosobową działalność gospodarczą jak też firmy, które potwierdziły realizację zadania fakturami. </w:t>
      </w:r>
    </w:p>
    <w:p w:rsidR="00A16122" w:rsidRDefault="00A16122" w:rsidP="00A16122">
      <w:pPr>
        <w:pStyle w:val="Akapitzlist"/>
        <w:numPr>
          <w:ilvl w:val="0"/>
          <w:numId w:val="10"/>
        </w:numPr>
        <w:ind w:left="425" w:hanging="357"/>
        <w:jc w:val="both"/>
      </w:pPr>
      <w:r>
        <w:t xml:space="preserve">Wszystkie wydatki przedstawione w sprawozdaniach zostały wcześniej zaplanowane w kalkulacji projektu. Na podstawie zbadanych dokumentów stwierdzono, że wydatki ze środków dotacji ponoszono od momentu zawarcia umowy i były z nich finansowane działania bezpośrednio </w:t>
      </w:r>
      <w:r w:rsidR="0087383E">
        <w:br/>
      </w:r>
      <w:r>
        <w:t>związane z projektem.</w:t>
      </w:r>
    </w:p>
    <w:p w:rsidR="00A16122" w:rsidRDefault="00A16122" w:rsidP="00A16122">
      <w:pPr>
        <w:pStyle w:val="Akapitzlist"/>
        <w:numPr>
          <w:ilvl w:val="0"/>
          <w:numId w:val="10"/>
        </w:numPr>
        <w:ind w:left="425" w:hanging="357"/>
        <w:jc w:val="both"/>
      </w:pPr>
      <w:r>
        <w:t xml:space="preserve">Przy wyborze dostawców towarów i usług wykonawca zastosował </w:t>
      </w:r>
      <w:r w:rsidR="0087383E">
        <w:br/>
      </w:r>
      <w:r>
        <w:t>procedury badania rynku. W tym celu wysyłano w korespondencji e-mail zapytania do co najmniej trzech potencjalnych dostawców. Powyższe procedury zostały zastosowane przy zakupie:</w:t>
      </w:r>
    </w:p>
    <w:p w:rsidR="00A16122" w:rsidRDefault="00A16122" w:rsidP="00A16122">
      <w:pPr>
        <w:pStyle w:val="Akapitzlist"/>
        <w:numPr>
          <w:ilvl w:val="0"/>
          <w:numId w:val="11"/>
        </w:numPr>
        <w:jc w:val="both"/>
      </w:pPr>
      <w:r>
        <w:t>usługi realizacji filmowej (umowa z Enachey Film Marcin Gwarda);</w:t>
      </w:r>
    </w:p>
    <w:p w:rsidR="00A16122" w:rsidRDefault="00A16122" w:rsidP="00A16122">
      <w:pPr>
        <w:pStyle w:val="Akapitzlist"/>
        <w:numPr>
          <w:ilvl w:val="0"/>
          <w:numId w:val="11"/>
        </w:numPr>
        <w:jc w:val="both"/>
      </w:pPr>
      <w:r>
        <w:t>dyktafonów, laptopów, urządzenia wielofunkcyjnego, rzutników itp. (umowa z Alfa – Serwis Marcin Kiebduj);</w:t>
      </w:r>
    </w:p>
    <w:p w:rsidR="00A16122" w:rsidRDefault="00A16122" w:rsidP="00A16122">
      <w:pPr>
        <w:pStyle w:val="Akapitzlist"/>
        <w:numPr>
          <w:ilvl w:val="0"/>
          <w:numId w:val="11"/>
        </w:numPr>
        <w:jc w:val="both"/>
      </w:pPr>
      <w:r>
        <w:t>folderów informacyjnych, materiałów szkoleniowych, zestawów – teczka filcowa, długopis, torba bawełniana, pendrive, wykonanie projektów graficznych (umowa z Indigo Art. Design Studio Magdalena Frączek);</w:t>
      </w:r>
    </w:p>
    <w:p w:rsidR="00A16122" w:rsidRDefault="00A16122" w:rsidP="00A16122">
      <w:pPr>
        <w:pStyle w:val="Akapitzlist"/>
        <w:numPr>
          <w:ilvl w:val="0"/>
          <w:numId w:val="11"/>
        </w:numPr>
        <w:jc w:val="both"/>
      </w:pPr>
      <w:r>
        <w:t xml:space="preserve">zestawów mebli (umowa z Indigo Art. Design Studio Magdalena </w:t>
      </w:r>
      <w:r w:rsidR="0087383E">
        <w:br/>
      </w:r>
      <w:r>
        <w:t>Frączek).</w:t>
      </w:r>
    </w:p>
    <w:p w:rsidR="00A16122" w:rsidRDefault="00A16122" w:rsidP="00A16122">
      <w:pPr>
        <w:pStyle w:val="Akapitzlist"/>
        <w:numPr>
          <w:ilvl w:val="0"/>
          <w:numId w:val="10"/>
        </w:numPr>
        <w:ind w:left="425" w:hanging="357"/>
        <w:jc w:val="both"/>
      </w:pPr>
      <w:r>
        <w:t>Wykonawca uzyskał pisemną zgodę, zgodnie z pismem nr DWKI-WPB.5012.38.2016.MWS z dnia 30.11.2016 r. na łączenie funkcji koordynatora i realizatora części merytorycznej projektu.</w:t>
      </w:r>
    </w:p>
    <w:p w:rsidR="00A16122" w:rsidRDefault="00A16122" w:rsidP="00A16122">
      <w:pPr>
        <w:pStyle w:val="Akapitzlist"/>
        <w:numPr>
          <w:ilvl w:val="0"/>
          <w:numId w:val="10"/>
        </w:numPr>
        <w:ind w:left="425" w:hanging="357"/>
        <w:jc w:val="both"/>
      </w:pPr>
      <w:r>
        <w:lastRenderedPageBreak/>
        <w:t>Koszty podróży zostały zwrócone na podstawie zapisów zawartych w umowach zlecenia i zostały potwierdzone między innymi na podstawie biletów kolejowymi, kart ewidencji przebiegu pojazdu.</w:t>
      </w:r>
    </w:p>
    <w:p w:rsidR="00A16122" w:rsidRDefault="00A16122" w:rsidP="00A16122">
      <w:pPr>
        <w:widowControl w:val="0"/>
        <w:spacing w:before="120"/>
        <w:ind w:left="397" w:hanging="357"/>
        <w:jc w:val="both"/>
        <w:rPr>
          <w:rFonts w:eastAsia="Arial"/>
          <w:u w:val="single"/>
          <w:lang w:eastAsia="en-US"/>
        </w:rPr>
      </w:pPr>
      <w:r>
        <w:rPr>
          <w:rFonts w:eastAsia="Arial"/>
          <w:color w:val="000000"/>
          <w:u w:val="single"/>
          <w:lang w:bidi="pl-PL"/>
        </w:rPr>
        <w:t>W wyniku kontroli stwierdzono:</w:t>
      </w:r>
    </w:p>
    <w:p w:rsidR="00A16122" w:rsidRDefault="00A16122" w:rsidP="00A16122">
      <w:pPr>
        <w:pStyle w:val="Akapitzlist"/>
        <w:widowControl w:val="0"/>
        <w:numPr>
          <w:ilvl w:val="0"/>
          <w:numId w:val="12"/>
        </w:numPr>
        <w:ind w:right="4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 xml:space="preserve">W przypadku rachunku nr 2017/5/15 z dnia 09.05.2017 r. przedstawionego w sprawozdaniu za okres 01.01.2017 r. do 30.06.2017 r. nie przedstawiono w zestawieniu faktur pełnego numeru dokumentu, błędnie wskazano </w:t>
      </w:r>
      <w:r w:rsidR="0087383E">
        <w:rPr>
          <w:rFonts w:eastAsia="Courier New"/>
          <w:color w:val="000000"/>
          <w:lang w:bidi="pl-PL"/>
        </w:rPr>
        <w:br/>
      </w:r>
      <w:r>
        <w:rPr>
          <w:rFonts w:eastAsia="Courier New"/>
          <w:color w:val="000000"/>
          <w:lang w:bidi="pl-PL"/>
        </w:rPr>
        <w:t xml:space="preserve">również datę wystawienia dokumentu. Powyższe nie ma jednak wpływu na kwalifikowalność rozliczonych wydatków, ani na wysokość rozliczonych kosztów. Wydatki zostały poniesione w okresie realizacji projektu. </w:t>
      </w:r>
    </w:p>
    <w:p w:rsidR="00A16122" w:rsidRDefault="00A16122" w:rsidP="00A16122">
      <w:pPr>
        <w:pStyle w:val="Akapitzlist"/>
        <w:numPr>
          <w:ilvl w:val="0"/>
          <w:numId w:val="12"/>
        </w:numPr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Na podstawie badanej próby dokumentów – wskazanie w sprawozdaniu za okres od 01 stycznia 2017 r. do 30 czerwca 2017 r. błędnych dat wystawienia dokumentów:</w:t>
      </w:r>
    </w:p>
    <w:p w:rsidR="00A16122" w:rsidRDefault="00A16122" w:rsidP="00A16122">
      <w:pPr>
        <w:pStyle w:val="Akapitzlist"/>
        <w:numPr>
          <w:ilvl w:val="1"/>
          <w:numId w:val="5"/>
        </w:numPr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w pozycji 139 zestawienia faktur - rachunek (brak numeru rachunku) powinna być data wystawienia rachunku 09.05.2017 r.;</w:t>
      </w:r>
    </w:p>
    <w:p w:rsidR="00A16122" w:rsidRDefault="00A16122" w:rsidP="00A16122">
      <w:pPr>
        <w:pStyle w:val="Akapitzlist"/>
        <w:numPr>
          <w:ilvl w:val="1"/>
          <w:numId w:val="5"/>
        </w:numPr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 xml:space="preserve">w pozycji 185 zestawienia faktur – wniosek o zwrot kosztów – </w:t>
      </w:r>
      <w:r w:rsidR="0087383E">
        <w:rPr>
          <w:rFonts w:eastAsia="Courier New"/>
          <w:color w:val="000000"/>
          <w:lang w:bidi="pl-PL"/>
        </w:rPr>
        <w:br/>
      </w:r>
      <w:r>
        <w:rPr>
          <w:rFonts w:eastAsia="Courier New"/>
          <w:color w:val="000000"/>
          <w:lang w:bidi="pl-PL"/>
        </w:rPr>
        <w:t>powinna być data wystawienia rachunku 19.04.2017 r.;</w:t>
      </w:r>
    </w:p>
    <w:p w:rsidR="00A16122" w:rsidRDefault="00A16122" w:rsidP="00A16122">
      <w:pPr>
        <w:pStyle w:val="Akapitzlist"/>
        <w:numPr>
          <w:ilvl w:val="1"/>
          <w:numId w:val="5"/>
        </w:numPr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w pozycji nr 250 zestawienia faktur – faktura 0006/05/2017/DELTA – powinna być data wystawienia rachunku 07.05.2017 r.</w:t>
      </w:r>
    </w:p>
    <w:p w:rsidR="00A16122" w:rsidRDefault="00A16122" w:rsidP="00A16122">
      <w:pPr>
        <w:ind w:left="36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 xml:space="preserve">Powyższe nie ma jednak wpływu na kwalifikowalność rozliczonych </w:t>
      </w:r>
      <w:r w:rsidR="0087383E">
        <w:rPr>
          <w:rFonts w:eastAsia="Courier New"/>
          <w:color w:val="000000"/>
          <w:lang w:bidi="pl-PL"/>
        </w:rPr>
        <w:br/>
      </w:r>
      <w:r>
        <w:rPr>
          <w:rFonts w:eastAsia="Courier New"/>
          <w:color w:val="000000"/>
          <w:lang w:bidi="pl-PL"/>
        </w:rPr>
        <w:t xml:space="preserve">wydatków, ani na wysokość rozliczonych kosztów. Wydatki zostały </w:t>
      </w:r>
      <w:r w:rsidR="0087383E">
        <w:rPr>
          <w:rFonts w:eastAsia="Courier New"/>
          <w:color w:val="000000"/>
          <w:lang w:bidi="pl-PL"/>
        </w:rPr>
        <w:br/>
      </w:r>
      <w:r>
        <w:rPr>
          <w:rFonts w:eastAsia="Courier New"/>
          <w:color w:val="000000"/>
          <w:lang w:bidi="pl-PL"/>
        </w:rPr>
        <w:t xml:space="preserve">poniesione w okresie realizacji projektu. </w:t>
      </w:r>
    </w:p>
    <w:p w:rsidR="00A16122" w:rsidRDefault="00A16122" w:rsidP="00A16122">
      <w:pPr>
        <w:pStyle w:val="Akapitzlist"/>
        <w:numPr>
          <w:ilvl w:val="0"/>
          <w:numId w:val="12"/>
        </w:numPr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 xml:space="preserve">Rozbieżności dotyczące wskazania w sprawozdaniu innych kwot niż w dokumentach źródłowych – 1 przypadek.  W sprawozdaniu kwota była niższa niż na dokumentach źródłowych, jednakże suma wydatków w sprawozdaniu została wskazana zgodnie z ewidencją księgową. Zatem, wskazane rozbieżności nie mają wpływu na kwalifikowalność rozliczonych wydatków. </w:t>
      </w:r>
    </w:p>
    <w:p w:rsidR="00A16122" w:rsidRDefault="00A16122" w:rsidP="00A16122">
      <w:pPr>
        <w:pStyle w:val="Akapitzlist"/>
        <w:widowControl w:val="0"/>
        <w:numPr>
          <w:ilvl w:val="0"/>
          <w:numId w:val="12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 xml:space="preserve">Niewłaściwe pod względem formalnym prowadzenie dokumentacji projektu. Opisy na wszystkich badanych dokumentach nie były zgodne z wymogami określonymi w art. 21 ustawy o rachunkowości (Dz.U z 2017 r. poz.2342), w którym określono, że dowód księgowy powinien zawierać co najmniej: </w:t>
      </w:r>
    </w:p>
    <w:p w:rsidR="00A16122" w:rsidRDefault="00A16122" w:rsidP="00A16122">
      <w:pPr>
        <w:pStyle w:val="Akapitzlist"/>
        <w:widowControl w:val="0"/>
        <w:numPr>
          <w:ilvl w:val="0"/>
          <w:numId w:val="13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określenie rodzaju dowodu i jego numeru identyfikacyjnego,</w:t>
      </w:r>
    </w:p>
    <w:p w:rsidR="00A16122" w:rsidRDefault="00A16122" w:rsidP="00A16122">
      <w:pPr>
        <w:pStyle w:val="Akapitzlist"/>
        <w:widowControl w:val="0"/>
        <w:numPr>
          <w:ilvl w:val="0"/>
          <w:numId w:val="13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 xml:space="preserve">określenie stron (nazwy, adresy) dokonujących operacji </w:t>
      </w:r>
      <w:r w:rsidR="0087383E">
        <w:rPr>
          <w:rFonts w:eastAsia="Courier New"/>
          <w:color w:val="000000"/>
          <w:lang w:bidi="pl-PL"/>
        </w:rPr>
        <w:br/>
      </w:r>
      <w:r>
        <w:rPr>
          <w:rFonts w:eastAsia="Courier New"/>
          <w:color w:val="000000"/>
          <w:lang w:bidi="pl-PL"/>
        </w:rPr>
        <w:t>gospodarczej,</w:t>
      </w:r>
    </w:p>
    <w:p w:rsidR="00A16122" w:rsidRDefault="00A16122" w:rsidP="00A16122">
      <w:pPr>
        <w:pStyle w:val="Akapitzlist"/>
        <w:widowControl w:val="0"/>
        <w:numPr>
          <w:ilvl w:val="0"/>
          <w:numId w:val="13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opis operacji oraz jej wartość, jeżeli to możliwe, określoną także w jednostkach naturalnych,</w:t>
      </w:r>
    </w:p>
    <w:p w:rsidR="00A16122" w:rsidRDefault="00A16122" w:rsidP="00A16122">
      <w:pPr>
        <w:pStyle w:val="Akapitzlist"/>
        <w:widowControl w:val="0"/>
        <w:numPr>
          <w:ilvl w:val="0"/>
          <w:numId w:val="13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datę dokonania operacji, a gdy dowód został sporządzony pod inną datą – także datę sporządzenia dowodu,</w:t>
      </w:r>
    </w:p>
    <w:p w:rsidR="00A16122" w:rsidRDefault="00A16122" w:rsidP="00A16122">
      <w:pPr>
        <w:pStyle w:val="Akapitzlist"/>
        <w:widowControl w:val="0"/>
        <w:numPr>
          <w:ilvl w:val="0"/>
          <w:numId w:val="13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podpis wystawcy dowodu oraz osoby, której wydano lub od której przyjęto składniki aktywów,</w:t>
      </w:r>
    </w:p>
    <w:p w:rsidR="00A16122" w:rsidRDefault="00A16122" w:rsidP="00A16122">
      <w:pPr>
        <w:pStyle w:val="Akapitzlist"/>
        <w:widowControl w:val="0"/>
        <w:numPr>
          <w:ilvl w:val="0"/>
          <w:numId w:val="13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stwierdzenie sprawdzenia i zakwalifikowania dowodu do ujęcia w księgach rachunkowych przez wskazanie miesiąca oraz sposobu ujęcia dowodu w księgach rachunkowych (dekretacja), podpis osoby odpowiedzialnej za te wskazania.</w:t>
      </w:r>
    </w:p>
    <w:p w:rsidR="00A16122" w:rsidRDefault="00A16122" w:rsidP="00A16122">
      <w:pPr>
        <w:pStyle w:val="Akapitzlist"/>
        <w:widowControl w:val="0"/>
        <w:spacing w:before="120"/>
        <w:ind w:left="360" w:right="4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lastRenderedPageBreak/>
        <w:t xml:space="preserve">Przedstawione do kontroli dokumenty nie zawierały potwierdzenia sprawdzenia i zakwalifikowania dowodu do ujęcia w księgach rachunkowych przez wskazanie miesiąca oraz sposobu ujęcia dowodu </w:t>
      </w:r>
      <w:r>
        <w:rPr>
          <w:rFonts w:eastAsia="Courier New"/>
          <w:color w:val="000000"/>
          <w:lang w:bidi="pl-PL"/>
        </w:rPr>
        <w:br/>
        <w:t xml:space="preserve">w księgach rachunkowych (dekretacja), podpisu osoby odpowiedzialnej </w:t>
      </w:r>
      <w:r>
        <w:rPr>
          <w:rFonts w:eastAsia="Courier New"/>
          <w:color w:val="000000"/>
          <w:lang w:bidi="pl-PL"/>
        </w:rPr>
        <w:br/>
        <w:t xml:space="preserve">za te wskazania, tj. brak było informacji o weryfikacji merytorycznej </w:t>
      </w:r>
      <w:r>
        <w:rPr>
          <w:rFonts w:eastAsia="Courier New"/>
          <w:color w:val="000000"/>
          <w:lang w:bidi="pl-PL"/>
        </w:rPr>
        <w:br/>
        <w:t>i rachunkowej, dat poniesienia wydatku, adnotacji o kontach, na których zaksięgowano wydatek.</w:t>
      </w:r>
    </w:p>
    <w:p w:rsidR="00A16122" w:rsidRDefault="00A16122" w:rsidP="00A16122">
      <w:pPr>
        <w:pStyle w:val="Akapitzlist"/>
        <w:widowControl w:val="0"/>
        <w:numPr>
          <w:ilvl w:val="0"/>
          <w:numId w:val="12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W ramach projektu dokonano zakupu mebli biurowych i mebli tutorskich. W przypadku mebli biurowych w biurze projektu znajdowała się zakupiona szafa niebieska (FV FAS/354/2016/SN) oraz szafa kartotekowa (FV PPF16406349). Meble tutorskie zostały ustawione w holu wejściowym szkoły, w której znajduje się również biuro projektu, bez zagwarantowania warunków do prowadzenia spotkań w ramach tutoringu.</w:t>
      </w:r>
    </w:p>
    <w:p w:rsidR="00A16122" w:rsidRDefault="00A16122" w:rsidP="00A16122">
      <w:pPr>
        <w:widowControl w:val="0"/>
        <w:spacing w:before="120"/>
        <w:ind w:left="397" w:hanging="357"/>
        <w:jc w:val="both"/>
        <w:rPr>
          <w:rFonts w:eastAsia="Arial"/>
          <w:color w:val="000000"/>
          <w:lang w:bidi="pl-PL"/>
        </w:rPr>
      </w:pPr>
      <w:r>
        <w:rPr>
          <w:rFonts w:eastAsia="Arial"/>
          <w:color w:val="000000"/>
          <w:lang w:bidi="pl-PL"/>
        </w:rPr>
        <w:t>W wyniku kontroli stwierdzono, że do dnia zakończenia kontroli:</w:t>
      </w:r>
    </w:p>
    <w:p w:rsidR="00A16122" w:rsidRDefault="00A16122" w:rsidP="00A16122">
      <w:pPr>
        <w:pStyle w:val="Akapitzlist"/>
        <w:numPr>
          <w:ilvl w:val="0"/>
          <w:numId w:val="14"/>
        </w:numPr>
        <w:jc w:val="both"/>
        <w:rPr>
          <w:rFonts w:eastAsia="Courier New"/>
          <w:color w:val="000000"/>
          <w:lang w:bidi="pl-PL"/>
        </w:rPr>
      </w:pPr>
      <w:r>
        <w:rPr>
          <w:rFonts w:eastAsia="Arial"/>
          <w:color w:val="000000"/>
          <w:lang w:bidi="pl-PL"/>
        </w:rPr>
        <w:t>Stowarzyszenie realizowało zgodnie z harmonogramem zadania w zakresie i terminach określonych w umowie.</w:t>
      </w:r>
    </w:p>
    <w:p w:rsidR="00A16122" w:rsidRDefault="00A16122" w:rsidP="00A16122">
      <w:pPr>
        <w:pStyle w:val="Akapitzlist"/>
        <w:numPr>
          <w:ilvl w:val="0"/>
          <w:numId w:val="14"/>
        </w:numPr>
        <w:jc w:val="both"/>
        <w:rPr>
          <w:rFonts w:eastAsia="Arial"/>
          <w:lang w:bidi="pl-PL"/>
        </w:rPr>
      </w:pPr>
      <w:r>
        <w:rPr>
          <w:rFonts w:eastAsia="Courier New"/>
          <w:color w:val="000000"/>
          <w:lang w:bidi="pl-PL"/>
        </w:rPr>
        <w:t xml:space="preserve">Dokumentacja merytoryczna objęta kontrolą potwierdziła prawidłowość realizacji zadania. </w:t>
      </w:r>
    </w:p>
    <w:p w:rsidR="00A16122" w:rsidRDefault="00A16122" w:rsidP="00A16122">
      <w:pPr>
        <w:pStyle w:val="Akapitzlist"/>
        <w:widowControl w:val="0"/>
        <w:numPr>
          <w:ilvl w:val="0"/>
          <w:numId w:val="14"/>
        </w:numPr>
        <w:ind w:right="40"/>
        <w:jc w:val="both"/>
        <w:rPr>
          <w:rFonts w:eastAsia="Arial"/>
          <w:lang w:bidi="pl-PL"/>
        </w:rPr>
      </w:pPr>
      <w:r>
        <w:rPr>
          <w:rFonts w:eastAsia="Courier New"/>
          <w:color w:val="000000"/>
          <w:lang w:bidi="pl-PL"/>
        </w:rPr>
        <w:t xml:space="preserve">Badana dokumentacja finansowa nie jest prowadzona poprawnie pod kątem formalnym. W badanej dokumentacji finansowej stwierdzono niestosowanie zasad dotyczących dowodów księgowych, określonych </w:t>
      </w:r>
      <w:r>
        <w:rPr>
          <w:rFonts w:eastAsia="Courier New"/>
          <w:color w:val="000000"/>
          <w:lang w:bidi="pl-PL"/>
        </w:rPr>
        <w:br/>
        <w:t>w art. 21 ustawy o rachunkowości.</w:t>
      </w:r>
    </w:p>
    <w:p w:rsidR="00A16122" w:rsidRDefault="00A16122" w:rsidP="00A16122">
      <w:pPr>
        <w:pStyle w:val="Akapitzlist"/>
        <w:rPr>
          <w:rFonts w:eastAsia="Courier New"/>
          <w:color w:val="000000"/>
          <w:lang w:bidi="pl-PL"/>
        </w:rPr>
      </w:pPr>
    </w:p>
    <w:p w:rsidR="00A16122" w:rsidRDefault="00A16122" w:rsidP="00A16122">
      <w:pPr>
        <w:jc w:val="both"/>
      </w:pPr>
      <w:r>
        <w:t xml:space="preserve">Na podstawie art. 46 ust. 3 pkt 1 ustawy o kontroli w administracji rządowej, w związku z wynikami kontroli, przedstawiam następujące wnioski: </w:t>
      </w:r>
    </w:p>
    <w:p w:rsidR="00A16122" w:rsidRDefault="00A16122" w:rsidP="00A16122">
      <w:pPr>
        <w:jc w:val="both"/>
      </w:pPr>
    </w:p>
    <w:p w:rsidR="00A16122" w:rsidRDefault="00A16122" w:rsidP="00FF3AF0">
      <w:pPr>
        <w:pStyle w:val="Akapitzlist"/>
        <w:numPr>
          <w:ilvl w:val="0"/>
          <w:numId w:val="20"/>
        </w:numPr>
        <w:jc w:val="both"/>
      </w:pPr>
      <w:r>
        <w:t xml:space="preserve">Podczas realizacji zadania Zleceniobiorca powinien </w:t>
      </w:r>
      <w:r w:rsidRPr="00FF3AF0">
        <w:rPr>
          <w:rFonts w:eastAsia="Courier New"/>
          <w:color w:val="000000"/>
          <w:lang w:bidi="pl-PL"/>
        </w:rPr>
        <w:t>prowadzić dokumentację projektu zgodnie z wymogami określonymi w art. 21 ustawy o rachunkowości (Dz.U z 2017 r. poz. 2342);</w:t>
      </w:r>
    </w:p>
    <w:p w:rsidR="00A16122" w:rsidRPr="00FF3AF0" w:rsidRDefault="00A16122" w:rsidP="00FF3AF0">
      <w:pPr>
        <w:pStyle w:val="Akapitzlist"/>
        <w:numPr>
          <w:ilvl w:val="0"/>
          <w:numId w:val="20"/>
        </w:numPr>
        <w:jc w:val="both"/>
      </w:pPr>
      <w:r w:rsidRPr="00FF3AF0">
        <w:rPr>
          <w:rFonts w:eastAsia="Courier New"/>
          <w:color w:val="000000"/>
          <w:lang w:bidi="pl-PL"/>
        </w:rPr>
        <w:t xml:space="preserve">Materiały, sprzęt oraz wyposażenie zakupione w ramach zadania powinno być użytkowane zgodnie z ofertą i służyć do </w:t>
      </w:r>
      <w:r w:rsidR="00FC3036" w:rsidRPr="00FF3AF0">
        <w:rPr>
          <w:rFonts w:eastAsia="Courier New"/>
          <w:color w:val="000000"/>
          <w:lang w:bidi="pl-PL"/>
        </w:rPr>
        <w:t xml:space="preserve">realizacji </w:t>
      </w:r>
      <w:r w:rsidRPr="00FF3AF0">
        <w:rPr>
          <w:rFonts w:eastAsia="Courier New"/>
          <w:color w:val="000000"/>
          <w:lang w:bidi="pl-PL"/>
        </w:rPr>
        <w:t xml:space="preserve">celów </w:t>
      </w:r>
      <w:r w:rsidR="00FC3036" w:rsidRPr="00FF3AF0">
        <w:rPr>
          <w:rFonts w:eastAsia="Courier New"/>
          <w:color w:val="000000"/>
          <w:lang w:bidi="pl-PL"/>
        </w:rPr>
        <w:t>określonych w umowie</w:t>
      </w:r>
      <w:r w:rsidRPr="00FF3AF0">
        <w:rPr>
          <w:rFonts w:eastAsia="Courier New"/>
          <w:color w:val="000000"/>
          <w:lang w:bidi="pl-PL"/>
        </w:rPr>
        <w:t>.</w:t>
      </w:r>
    </w:p>
    <w:p w:rsidR="00FC3036" w:rsidRDefault="00FC3036" w:rsidP="00FF3AF0">
      <w:pPr>
        <w:pStyle w:val="Akapitzlist"/>
        <w:numPr>
          <w:ilvl w:val="0"/>
          <w:numId w:val="20"/>
        </w:numPr>
        <w:jc w:val="both"/>
      </w:pPr>
      <w:r>
        <w:t>Dane przedstawione w sprawozdaniach z realizacji zadania powinny być w pełni zgodne z danymi źródłowymi.</w:t>
      </w:r>
    </w:p>
    <w:p w:rsidR="00A16122" w:rsidRDefault="00A16122" w:rsidP="00A16122">
      <w:pPr>
        <w:pStyle w:val="menfont"/>
        <w:spacing w:before="120"/>
        <w:jc w:val="both"/>
      </w:pPr>
      <w:r>
        <w:t xml:space="preserve">Na podstawie art. 49 ww. ustawy o kontroli, przedstawiając powyższe wystąpienie pokontrolne, proszę o przekazanie w terminie 14 dni od daty otrzymania niniejszego wystąpienia informację o sposobie wykorzystania wniosku lub o przyczynach jego niewykorzystania. </w:t>
      </w:r>
    </w:p>
    <w:p w:rsidR="00A16122" w:rsidRDefault="00A16122" w:rsidP="00A16122">
      <w:pPr>
        <w:pStyle w:val="menfont"/>
        <w:spacing w:before="120"/>
        <w:jc w:val="both"/>
      </w:pPr>
      <w:r>
        <w:t xml:space="preserve">Od wystąpienia pokontrolnego nie przysługują środki odwoławcze. </w:t>
      </w:r>
    </w:p>
    <w:p w:rsidR="00A16122" w:rsidRDefault="00A16122" w:rsidP="00A16122">
      <w:pPr>
        <w:pStyle w:val="menfont"/>
        <w:spacing w:before="120"/>
        <w:jc w:val="both"/>
      </w:pPr>
      <w:r>
        <w:t>Wystąpienie pokontrolne sporządzono w dwóch jednobrzmiących egzemplarzach.</w:t>
      </w:r>
    </w:p>
    <w:p w:rsidR="00A16122" w:rsidRDefault="00A16122" w:rsidP="00A16122">
      <w:pPr>
        <w:pStyle w:val="Akapitzlist"/>
        <w:rPr>
          <w:rFonts w:eastAsia="Courier New"/>
          <w:color w:val="000000"/>
          <w:lang w:bidi="pl-PL"/>
        </w:rPr>
      </w:pPr>
    </w:p>
    <w:p w:rsidR="00EF44B2" w:rsidRDefault="00022041">
      <w:pPr>
        <w:pStyle w:val="menfont"/>
      </w:pPr>
    </w:p>
    <w:sectPr w:rsidR="00EF44B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41" w:rsidRDefault="00022041">
      <w:r>
        <w:separator/>
      </w:r>
    </w:p>
  </w:endnote>
  <w:endnote w:type="continuationSeparator" w:id="0">
    <w:p w:rsidR="00022041" w:rsidRDefault="0002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EB2FE6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EB2FE6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41" w:rsidRDefault="00022041">
      <w:r>
        <w:separator/>
      </w:r>
    </w:p>
  </w:footnote>
  <w:footnote w:type="continuationSeparator" w:id="0">
    <w:p w:rsidR="00022041" w:rsidRDefault="00022041">
      <w:r>
        <w:continuationSeparator/>
      </w:r>
    </w:p>
  </w:footnote>
  <w:footnote w:id="1">
    <w:p w:rsidR="00A16122" w:rsidRDefault="00A16122" w:rsidP="00A1612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18"/>
          <w:szCs w:val="18"/>
          <w:lang w:bidi="pl-PL"/>
        </w:rPr>
      </w:pPr>
      <w:r>
        <w:rPr>
          <w:color w:val="000000"/>
          <w:sz w:val="20"/>
          <w:szCs w:val="20"/>
          <w:vertAlign w:val="superscript"/>
          <w:lang w:bidi="pl-PL"/>
        </w:rPr>
        <w:footnoteRef/>
      </w:r>
      <w:r>
        <w:rPr>
          <w:color w:val="000000"/>
          <w:sz w:val="18"/>
          <w:szCs w:val="18"/>
          <w:lang w:bidi="pl-PL"/>
        </w:rPr>
        <w:t xml:space="preserve">Kontrolę przeprowadzili pracownicy Ministerstwa Edukacji Narodowej: </w:t>
      </w:r>
    </w:p>
    <w:p w:rsidR="00A16122" w:rsidRDefault="00A16122" w:rsidP="00A16122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18"/>
          <w:szCs w:val="18"/>
          <w:lang w:bidi="pl-PL"/>
        </w:rPr>
      </w:pPr>
      <w:r>
        <w:rPr>
          <w:color w:val="000000"/>
          <w:sz w:val="18"/>
          <w:szCs w:val="18"/>
          <w:lang w:bidi="pl-PL"/>
        </w:rPr>
        <w:t xml:space="preserve">Magdalena Krzywosądzka – główny specjalista w Wydziale Wychowania, Profilaktyki i Bezpieczeństwa w Departamencie Wychowania i Kształcenia Integracyjnego - kierownik zespołu kontrolującego; </w:t>
      </w:r>
    </w:p>
    <w:p w:rsidR="00A16122" w:rsidRDefault="00A16122" w:rsidP="00A16122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  <w:lang w:bidi="pl-PL"/>
        </w:rPr>
        <w:t>Beata Kosiec – naczelnik w</w:t>
      </w:r>
      <w:r>
        <w:rPr>
          <w:sz w:val="18"/>
          <w:szCs w:val="18"/>
        </w:rPr>
        <w:t xml:space="preserve"> Wydziale Wychowania, Profilaktyki i Bezpieczeństwa </w:t>
      </w:r>
      <w:r>
        <w:rPr>
          <w:sz w:val="18"/>
          <w:szCs w:val="18"/>
        </w:rPr>
        <w:br/>
        <w:t>w Departamencie Wychowania i Kształcenia Integracyjnego.</w:t>
      </w:r>
    </w:p>
    <w:p w:rsidR="00A16122" w:rsidRDefault="00A16122" w:rsidP="00A16122">
      <w:pPr>
        <w:pStyle w:val="Stopka30"/>
        <w:shd w:val="clear" w:color="auto" w:fill="auto"/>
        <w:spacing w:before="0"/>
        <w:ind w:right="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741592"/>
      <w:docPartObj>
        <w:docPartGallery w:val="Page Numbers (Top of Page)"/>
        <w:docPartUnique/>
      </w:docPartObj>
    </w:sdtPr>
    <w:sdtEndPr/>
    <w:sdtContent>
      <w:p w:rsidR="00FF3AF0" w:rsidRDefault="00FF3AF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316">
          <w:rPr>
            <w:noProof/>
          </w:rPr>
          <w:t>2</w:t>
        </w:r>
        <w:r>
          <w:fldChar w:fldCharType="end"/>
        </w:r>
      </w:p>
    </w:sdtContent>
  </w:sdt>
  <w:p w:rsidR="002B3FD9" w:rsidRDefault="000220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022041" w:rsidP="00505043">
    <w:pPr>
      <w:pStyle w:val="Nagwek"/>
    </w:pPr>
  </w:p>
  <w:p w:rsidR="00505043" w:rsidRPr="002E763F" w:rsidRDefault="00022041" w:rsidP="00505043">
    <w:pPr>
      <w:pStyle w:val="Nagwek"/>
      <w:rPr>
        <w:sz w:val="28"/>
      </w:rPr>
    </w:pPr>
  </w:p>
  <w:p w:rsidR="00505043" w:rsidRPr="00F030A2" w:rsidRDefault="00EB2FE6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022041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69A"/>
    <w:multiLevelType w:val="hybridMultilevel"/>
    <w:tmpl w:val="E2B4A86A"/>
    <w:lvl w:ilvl="0" w:tplc="B2D6468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1CF6"/>
    <w:multiLevelType w:val="hybridMultilevel"/>
    <w:tmpl w:val="6AF22B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218AE"/>
    <w:multiLevelType w:val="hybridMultilevel"/>
    <w:tmpl w:val="E9285DE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>
      <w:start w:val="1"/>
      <w:numFmt w:val="decimal"/>
      <w:lvlText w:val="%4."/>
      <w:lvlJc w:val="left"/>
      <w:pPr>
        <w:ind w:left="2808" w:hanging="360"/>
      </w:pPr>
    </w:lvl>
    <w:lvl w:ilvl="4" w:tplc="04150019">
      <w:start w:val="1"/>
      <w:numFmt w:val="lowerLetter"/>
      <w:lvlText w:val="%5."/>
      <w:lvlJc w:val="left"/>
      <w:pPr>
        <w:ind w:left="3528" w:hanging="360"/>
      </w:pPr>
    </w:lvl>
    <w:lvl w:ilvl="5" w:tplc="0415001B">
      <w:start w:val="1"/>
      <w:numFmt w:val="lowerRoman"/>
      <w:lvlText w:val="%6."/>
      <w:lvlJc w:val="right"/>
      <w:pPr>
        <w:ind w:left="4248" w:hanging="180"/>
      </w:pPr>
    </w:lvl>
    <w:lvl w:ilvl="6" w:tplc="0415000F">
      <w:start w:val="1"/>
      <w:numFmt w:val="decimal"/>
      <w:lvlText w:val="%7."/>
      <w:lvlJc w:val="left"/>
      <w:pPr>
        <w:ind w:left="4968" w:hanging="360"/>
      </w:pPr>
    </w:lvl>
    <w:lvl w:ilvl="7" w:tplc="04150019">
      <w:start w:val="1"/>
      <w:numFmt w:val="lowerLetter"/>
      <w:lvlText w:val="%8."/>
      <w:lvlJc w:val="left"/>
      <w:pPr>
        <w:ind w:left="5688" w:hanging="360"/>
      </w:pPr>
    </w:lvl>
    <w:lvl w:ilvl="8" w:tplc="0415001B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ABA2D2C"/>
    <w:multiLevelType w:val="hybridMultilevel"/>
    <w:tmpl w:val="721E5266"/>
    <w:lvl w:ilvl="0" w:tplc="5128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24B52"/>
    <w:multiLevelType w:val="hybridMultilevel"/>
    <w:tmpl w:val="A96ADCA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1280733D"/>
    <w:multiLevelType w:val="hybridMultilevel"/>
    <w:tmpl w:val="974EF91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99E6C6F"/>
    <w:multiLevelType w:val="hybridMultilevel"/>
    <w:tmpl w:val="7BECB4AE"/>
    <w:lvl w:ilvl="0" w:tplc="EA7C57D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170E4A"/>
    <w:multiLevelType w:val="hybridMultilevel"/>
    <w:tmpl w:val="2AC8A13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14823"/>
    <w:multiLevelType w:val="hybridMultilevel"/>
    <w:tmpl w:val="63CC0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4ACD"/>
    <w:multiLevelType w:val="hybridMultilevel"/>
    <w:tmpl w:val="2312ACCE"/>
    <w:lvl w:ilvl="0" w:tplc="D786D398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5D45C2"/>
    <w:multiLevelType w:val="hybridMultilevel"/>
    <w:tmpl w:val="9E1ABF10"/>
    <w:lvl w:ilvl="0" w:tplc="B2D64688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B2D64688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A279C8"/>
    <w:multiLevelType w:val="hybridMultilevel"/>
    <w:tmpl w:val="98162956"/>
    <w:lvl w:ilvl="0" w:tplc="EA7C57D8">
      <w:start w:val="1"/>
      <w:numFmt w:val="decimal"/>
      <w:lvlText w:val="%1."/>
      <w:lvlJc w:val="righ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17B0672"/>
    <w:multiLevelType w:val="hybridMultilevel"/>
    <w:tmpl w:val="C1649E5A"/>
    <w:lvl w:ilvl="0" w:tplc="0415000F">
      <w:start w:val="1"/>
      <w:numFmt w:val="decimal"/>
      <w:lvlText w:val="%1."/>
      <w:lvlJc w:val="left"/>
      <w:pPr>
        <w:ind w:left="757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4D2268E0">
      <w:start w:val="1"/>
      <w:numFmt w:val="lowerLetter"/>
      <w:lvlText w:val="%2."/>
      <w:lvlJc w:val="left"/>
      <w:pPr>
        <w:ind w:left="1477" w:hanging="360"/>
      </w:pPr>
    </w:lvl>
    <w:lvl w:ilvl="2" w:tplc="B614B7F8">
      <w:start w:val="1"/>
      <w:numFmt w:val="lowerRoman"/>
      <w:lvlText w:val="%3."/>
      <w:lvlJc w:val="right"/>
      <w:pPr>
        <w:ind w:left="2197" w:hanging="180"/>
      </w:pPr>
    </w:lvl>
    <w:lvl w:ilvl="3" w:tplc="5E22CCB8">
      <w:start w:val="1"/>
      <w:numFmt w:val="decimal"/>
      <w:lvlText w:val="%4."/>
      <w:lvlJc w:val="left"/>
      <w:pPr>
        <w:ind w:left="2917" w:hanging="360"/>
      </w:pPr>
    </w:lvl>
    <w:lvl w:ilvl="4" w:tplc="40AC9338">
      <w:start w:val="1"/>
      <w:numFmt w:val="lowerLetter"/>
      <w:lvlText w:val="%5."/>
      <w:lvlJc w:val="left"/>
      <w:pPr>
        <w:ind w:left="3637" w:hanging="360"/>
      </w:pPr>
    </w:lvl>
    <w:lvl w:ilvl="5" w:tplc="3B36D994">
      <w:start w:val="1"/>
      <w:numFmt w:val="lowerRoman"/>
      <w:lvlText w:val="%6."/>
      <w:lvlJc w:val="right"/>
      <w:pPr>
        <w:ind w:left="4357" w:hanging="180"/>
      </w:pPr>
    </w:lvl>
    <w:lvl w:ilvl="6" w:tplc="BB9A96A6">
      <w:start w:val="1"/>
      <w:numFmt w:val="decimal"/>
      <w:lvlText w:val="%7."/>
      <w:lvlJc w:val="left"/>
      <w:pPr>
        <w:ind w:left="5077" w:hanging="360"/>
      </w:pPr>
    </w:lvl>
    <w:lvl w:ilvl="7" w:tplc="F09AE498">
      <w:start w:val="1"/>
      <w:numFmt w:val="lowerLetter"/>
      <w:lvlText w:val="%8."/>
      <w:lvlJc w:val="left"/>
      <w:pPr>
        <w:ind w:left="5797" w:hanging="360"/>
      </w:pPr>
    </w:lvl>
    <w:lvl w:ilvl="8" w:tplc="3A7053DC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6AF1761C"/>
    <w:multiLevelType w:val="hybridMultilevel"/>
    <w:tmpl w:val="D2F0E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B3111"/>
    <w:multiLevelType w:val="hybridMultilevel"/>
    <w:tmpl w:val="309C6188"/>
    <w:lvl w:ilvl="0" w:tplc="B2D6468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1824B3"/>
    <w:multiLevelType w:val="hybridMultilevel"/>
    <w:tmpl w:val="C38A2EBA"/>
    <w:lvl w:ilvl="0" w:tplc="04150017">
      <w:start w:val="1"/>
      <w:numFmt w:val="lowerLetter"/>
      <w:lvlText w:val="%1)"/>
      <w:lvlJc w:val="left"/>
      <w:pPr>
        <w:ind w:left="726" w:hanging="360"/>
      </w:pPr>
    </w:lvl>
    <w:lvl w:ilvl="1" w:tplc="04150019">
      <w:start w:val="1"/>
      <w:numFmt w:val="lowerLetter"/>
      <w:lvlText w:val="%2."/>
      <w:lvlJc w:val="left"/>
      <w:pPr>
        <w:ind w:left="1446" w:hanging="360"/>
      </w:pPr>
    </w:lvl>
    <w:lvl w:ilvl="2" w:tplc="0415001B">
      <w:start w:val="1"/>
      <w:numFmt w:val="lowerRoman"/>
      <w:lvlText w:val="%3."/>
      <w:lvlJc w:val="right"/>
      <w:pPr>
        <w:ind w:left="2166" w:hanging="180"/>
      </w:pPr>
    </w:lvl>
    <w:lvl w:ilvl="3" w:tplc="0415000F">
      <w:start w:val="1"/>
      <w:numFmt w:val="decimal"/>
      <w:lvlText w:val="%4."/>
      <w:lvlJc w:val="left"/>
      <w:pPr>
        <w:ind w:left="2886" w:hanging="360"/>
      </w:pPr>
    </w:lvl>
    <w:lvl w:ilvl="4" w:tplc="04150019">
      <w:start w:val="1"/>
      <w:numFmt w:val="lowerLetter"/>
      <w:lvlText w:val="%5."/>
      <w:lvlJc w:val="left"/>
      <w:pPr>
        <w:ind w:left="3606" w:hanging="360"/>
      </w:pPr>
    </w:lvl>
    <w:lvl w:ilvl="5" w:tplc="0415001B">
      <w:start w:val="1"/>
      <w:numFmt w:val="lowerRoman"/>
      <w:lvlText w:val="%6."/>
      <w:lvlJc w:val="right"/>
      <w:pPr>
        <w:ind w:left="4326" w:hanging="180"/>
      </w:pPr>
    </w:lvl>
    <w:lvl w:ilvl="6" w:tplc="0415000F">
      <w:start w:val="1"/>
      <w:numFmt w:val="decimal"/>
      <w:lvlText w:val="%7."/>
      <w:lvlJc w:val="left"/>
      <w:pPr>
        <w:ind w:left="5046" w:hanging="360"/>
      </w:pPr>
    </w:lvl>
    <w:lvl w:ilvl="7" w:tplc="04150019">
      <w:start w:val="1"/>
      <w:numFmt w:val="lowerLetter"/>
      <w:lvlText w:val="%8."/>
      <w:lvlJc w:val="left"/>
      <w:pPr>
        <w:ind w:left="5766" w:hanging="360"/>
      </w:pPr>
    </w:lvl>
    <w:lvl w:ilvl="8" w:tplc="0415001B">
      <w:start w:val="1"/>
      <w:numFmt w:val="lowerRoman"/>
      <w:lvlText w:val="%9."/>
      <w:lvlJc w:val="right"/>
      <w:pPr>
        <w:ind w:left="6486" w:hanging="180"/>
      </w:pPr>
    </w:lvl>
  </w:abstractNum>
  <w:abstractNum w:abstractNumId="16" w15:restartNumberingAfterBreak="0">
    <w:nsid w:val="7A711A77"/>
    <w:multiLevelType w:val="hybridMultilevel"/>
    <w:tmpl w:val="11D69A0A"/>
    <w:lvl w:ilvl="0" w:tplc="3BE8A26A">
      <w:start w:val="1"/>
      <w:numFmt w:val="upperRoman"/>
      <w:lvlText w:val="%1."/>
      <w:lvlJc w:val="right"/>
      <w:pPr>
        <w:ind w:left="360" w:hanging="360"/>
      </w:pPr>
    </w:lvl>
    <w:lvl w:ilvl="1" w:tplc="4D2268E0">
      <w:start w:val="1"/>
      <w:numFmt w:val="lowerLetter"/>
      <w:lvlText w:val="%2."/>
      <w:lvlJc w:val="left"/>
      <w:pPr>
        <w:ind w:left="1080" w:hanging="360"/>
      </w:pPr>
    </w:lvl>
    <w:lvl w:ilvl="2" w:tplc="B614B7F8">
      <w:start w:val="1"/>
      <w:numFmt w:val="lowerRoman"/>
      <w:lvlText w:val="%3."/>
      <w:lvlJc w:val="right"/>
      <w:pPr>
        <w:ind w:left="1800" w:hanging="180"/>
      </w:pPr>
    </w:lvl>
    <w:lvl w:ilvl="3" w:tplc="5E22CCB8">
      <w:start w:val="1"/>
      <w:numFmt w:val="decimal"/>
      <w:lvlText w:val="%4."/>
      <w:lvlJc w:val="left"/>
      <w:pPr>
        <w:ind w:left="2520" w:hanging="360"/>
      </w:pPr>
    </w:lvl>
    <w:lvl w:ilvl="4" w:tplc="40AC9338">
      <w:start w:val="1"/>
      <w:numFmt w:val="lowerLetter"/>
      <w:lvlText w:val="%5."/>
      <w:lvlJc w:val="left"/>
      <w:pPr>
        <w:ind w:left="3240" w:hanging="360"/>
      </w:pPr>
    </w:lvl>
    <w:lvl w:ilvl="5" w:tplc="3B36D994">
      <w:start w:val="1"/>
      <w:numFmt w:val="lowerRoman"/>
      <w:lvlText w:val="%6."/>
      <w:lvlJc w:val="right"/>
      <w:pPr>
        <w:ind w:left="3960" w:hanging="180"/>
      </w:pPr>
    </w:lvl>
    <w:lvl w:ilvl="6" w:tplc="BB9A96A6">
      <w:start w:val="1"/>
      <w:numFmt w:val="decimal"/>
      <w:lvlText w:val="%7."/>
      <w:lvlJc w:val="left"/>
      <w:pPr>
        <w:ind w:left="4680" w:hanging="360"/>
      </w:pPr>
    </w:lvl>
    <w:lvl w:ilvl="7" w:tplc="F09AE498">
      <w:start w:val="1"/>
      <w:numFmt w:val="lowerLetter"/>
      <w:lvlText w:val="%8."/>
      <w:lvlJc w:val="left"/>
      <w:pPr>
        <w:ind w:left="5400" w:hanging="360"/>
      </w:pPr>
    </w:lvl>
    <w:lvl w:ilvl="8" w:tplc="3A7053DC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461368"/>
    <w:multiLevelType w:val="hybridMultilevel"/>
    <w:tmpl w:val="647E8BA6"/>
    <w:lvl w:ilvl="0" w:tplc="70A6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22"/>
    <w:rsid w:val="00022041"/>
    <w:rsid w:val="00327599"/>
    <w:rsid w:val="00340CDE"/>
    <w:rsid w:val="004C7316"/>
    <w:rsid w:val="00731B61"/>
    <w:rsid w:val="00797DDA"/>
    <w:rsid w:val="0087383E"/>
    <w:rsid w:val="009E308B"/>
    <w:rsid w:val="00A16122"/>
    <w:rsid w:val="00DD2D29"/>
    <w:rsid w:val="00EB2FE6"/>
    <w:rsid w:val="00FC3036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A16122"/>
    <w:pPr>
      <w:ind w:left="720"/>
      <w:contextualSpacing/>
    </w:pPr>
  </w:style>
  <w:style w:type="character" w:customStyle="1" w:styleId="Stopka3">
    <w:name w:val="Stopka (3)_"/>
    <w:basedOn w:val="Domylnaczcionkaakapitu"/>
    <w:link w:val="Stopka30"/>
    <w:locked/>
    <w:rsid w:val="00A16122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paragraph" w:customStyle="1" w:styleId="Stopka30">
    <w:name w:val="Stopka (3)"/>
    <w:basedOn w:val="Normalny"/>
    <w:link w:val="Stopka3"/>
    <w:rsid w:val="00A16122"/>
    <w:pPr>
      <w:widowControl w:val="0"/>
      <w:shd w:val="clear" w:color="auto" w:fill="FFFFFF"/>
      <w:spacing w:before="60" w:line="184" w:lineRule="exact"/>
      <w:jc w:val="center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Style5">
    <w:name w:val="Style5"/>
    <w:basedOn w:val="Normalny"/>
    <w:uiPriority w:val="99"/>
    <w:rsid w:val="00A16122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hAnsi="Bookman Old Style" w:cs="Times New Roman"/>
    </w:rPr>
  </w:style>
  <w:style w:type="paragraph" w:customStyle="1" w:styleId="Style6">
    <w:name w:val="Style6"/>
    <w:basedOn w:val="Normalny"/>
    <w:uiPriority w:val="99"/>
    <w:rsid w:val="00A16122"/>
    <w:pPr>
      <w:widowControl w:val="0"/>
      <w:autoSpaceDE w:val="0"/>
      <w:autoSpaceDN w:val="0"/>
      <w:adjustRightInd w:val="0"/>
    </w:pPr>
    <w:rPr>
      <w:rFonts w:ascii="Bookman Old Style" w:hAnsi="Bookman Old Style" w:cs="Times New Roman"/>
    </w:rPr>
  </w:style>
  <w:style w:type="paragraph" w:customStyle="1" w:styleId="Style7">
    <w:name w:val="Style7"/>
    <w:basedOn w:val="Normalny"/>
    <w:uiPriority w:val="99"/>
    <w:rsid w:val="00A16122"/>
    <w:pPr>
      <w:widowControl w:val="0"/>
      <w:autoSpaceDE w:val="0"/>
      <w:autoSpaceDN w:val="0"/>
      <w:adjustRightInd w:val="0"/>
      <w:spacing w:line="274" w:lineRule="exact"/>
      <w:ind w:hanging="288"/>
      <w:jc w:val="both"/>
    </w:pPr>
    <w:rPr>
      <w:rFonts w:ascii="Bookman Old Style" w:hAnsi="Bookman Old Style" w:cs="Times New Roman"/>
    </w:rPr>
  </w:style>
  <w:style w:type="paragraph" w:customStyle="1" w:styleId="Default">
    <w:name w:val="Default"/>
    <w:rsid w:val="00A16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A16122"/>
    <w:rPr>
      <w:rFonts w:ascii="Arial" w:hAnsi="Arial" w:cs="Arial" w:hint="default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FC3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C3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2655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2020-09-11T11:40:00Z</dcterms:created>
  <dcterms:modified xsi:type="dcterms:W3CDTF">2020-09-11T11:40:00Z</dcterms:modified>
</cp:coreProperties>
</file>