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69EA0" w14:textId="77777777" w:rsidR="00332276" w:rsidRDefault="00CF3632" w:rsidP="00CF36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7057F9">
        <w:rPr>
          <w:rFonts w:ascii="Times New Roman" w:hAnsi="Times New Roman"/>
          <w:b/>
          <w:bCs/>
          <w:sz w:val="24"/>
          <w:szCs w:val="24"/>
          <w:lang w:eastAsia="ar-SA"/>
        </w:rPr>
        <w:t xml:space="preserve">Załącznik nr 15  </w:t>
      </w:r>
    </w:p>
    <w:p w14:paraId="14452218" w14:textId="64845FA8" w:rsidR="00CF3632" w:rsidRPr="007057F9" w:rsidRDefault="00CF3632" w:rsidP="00CF36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7057F9">
        <w:rPr>
          <w:rFonts w:ascii="Times New Roman" w:hAnsi="Times New Roman"/>
          <w:b/>
          <w:bCs/>
          <w:sz w:val="24"/>
          <w:szCs w:val="24"/>
          <w:lang w:eastAsia="ar-SA"/>
        </w:rPr>
        <w:t xml:space="preserve">Informacja o postępowaniach dyscyplinarnych i karnych, oraz </w:t>
      </w:r>
      <w:proofErr w:type="spellStart"/>
      <w:r w:rsidRPr="007057F9">
        <w:rPr>
          <w:rFonts w:ascii="Times New Roman" w:hAnsi="Times New Roman"/>
          <w:b/>
          <w:bCs/>
          <w:sz w:val="24"/>
          <w:szCs w:val="24"/>
          <w:lang w:eastAsia="ar-SA"/>
        </w:rPr>
        <w:t>zawieszeniach</w:t>
      </w:r>
      <w:proofErr w:type="spellEnd"/>
      <w:r w:rsidRPr="007057F9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w czynnościach służbowych wobec funkcjonariuszy SW</w:t>
      </w:r>
    </w:p>
    <w:p w14:paraId="3CBE40C0" w14:textId="77777777" w:rsidR="00F90601" w:rsidRDefault="00CF3632" w:rsidP="00CF3632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90601">
        <w:rPr>
          <w:rFonts w:ascii="Times New Roman" w:hAnsi="Times New Roman"/>
          <w:sz w:val="24"/>
          <w:szCs w:val="24"/>
          <w:lang w:eastAsia="ar-SA"/>
        </w:rPr>
        <w:t xml:space="preserve">w 2018 r. odnotowano 3 przypadki tego rodzaju postępowań, z czego </w:t>
      </w:r>
      <w:r w:rsidRPr="00F90601">
        <w:rPr>
          <w:rFonts w:ascii="Times New Roman" w:hAnsi="Times New Roman"/>
          <w:sz w:val="24"/>
          <w:szCs w:val="24"/>
          <w:lang w:eastAsia="ar-SA"/>
        </w:rPr>
        <w:br/>
        <w:t xml:space="preserve">w 2 przypadkach postępowania dyscyplinarne zostały umorzone z uwagi </w:t>
      </w:r>
      <w:r w:rsidRPr="00F90601">
        <w:rPr>
          <w:rFonts w:ascii="Times New Roman" w:hAnsi="Times New Roman"/>
          <w:sz w:val="24"/>
          <w:szCs w:val="24"/>
          <w:lang w:eastAsia="ar-SA"/>
        </w:rPr>
        <w:br/>
        <w:t xml:space="preserve">na niepotwierdzenie zarzutów, natomiast w 1 przypadku zapadła decyzja </w:t>
      </w:r>
      <w:r w:rsidRPr="00F90601">
        <w:rPr>
          <w:rFonts w:ascii="Times New Roman" w:hAnsi="Times New Roman"/>
          <w:sz w:val="24"/>
          <w:szCs w:val="24"/>
          <w:lang w:eastAsia="ar-SA"/>
        </w:rPr>
        <w:br/>
        <w:t>o wymierzeniu kary dyscyplinarnej (we wszystkich przypadkach zapadały również decyzje o zawieszeniu w czynnościach służbowych, dodatkowo we wszystkich przypadkach wszczęto i następnie umorzono postępowanie karne);</w:t>
      </w:r>
    </w:p>
    <w:p w14:paraId="69CAFDCA" w14:textId="4394C109" w:rsidR="00F90601" w:rsidRPr="00F90601" w:rsidRDefault="00CF3632" w:rsidP="00CF3632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90601">
        <w:rPr>
          <w:rFonts w:ascii="Times New Roman" w:hAnsi="Times New Roman"/>
          <w:sz w:val="24"/>
          <w:szCs w:val="24"/>
          <w:lang w:eastAsia="ar-SA"/>
        </w:rPr>
        <w:t xml:space="preserve">w 2019 r. odnotowano 18 przypadków tego rodzaju postępowań, z czego </w:t>
      </w:r>
      <w:r w:rsidRPr="00F90601">
        <w:rPr>
          <w:rFonts w:ascii="Times New Roman" w:hAnsi="Times New Roman"/>
          <w:sz w:val="24"/>
          <w:szCs w:val="24"/>
          <w:lang w:eastAsia="ar-SA"/>
        </w:rPr>
        <w:br/>
        <w:t xml:space="preserve">w 11 przypadkach zapadła decyzja o wymierzeniu kary dyscyplinarnej, </w:t>
      </w:r>
      <w:r w:rsidRPr="00F90601">
        <w:rPr>
          <w:rFonts w:ascii="Times New Roman" w:hAnsi="Times New Roman"/>
          <w:sz w:val="24"/>
          <w:szCs w:val="24"/>
          <w:lang w:eastAsia="ar-SA"/>
        </w:rPr>
        <w:br/>
        <w:t>w 6 przypadkach postępowanie dyscyplinarne zostało umorzone, a w 1 przypadku funkcjonariusz został uniewinniony (w 8 przypadkach wszczęto postępowanie karne, w 9 przypadkach podejmowane decyzje o zawieszeniu w czynnościach służbowych);</w:t>
      </w:r>
    </w:p>
    <w:p w14:paraId="66B98D2E" w14:textId="5137EEA5" w:rsidR="00F90601" w:rsidRPr="00F90601" w:rsidRDefault="00CF3632" w:rsidP="00CF3632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90601">
        <w:rPr>
          <w:rFonts w:ascii="Times New Roman" w:hAnsi="Times New Roman"/>
          <w:sz w:val="24"/>
          <w:szCs w:val="24"/>
          <w:lang w:eastAsia="ar-SA"/>
        </w:rPr>
        <w:t>w 2020 r. odnotowano 1 przypadek tego rodzaju postępowania, w wyniku którego podjęta została decyzja o wydaleniu ze służby w Służbie Więziennej (w sprawie wszczęto postępowanie karne, zapadła również decyzja o zawieszeniu funkcjonariusza w czynnościach służbowych);</w:t>
      </w:r>
    </w:p>
    <w:p w14:paraId="1F516883" w14:textId="181B347E" w:rsidR="00F90601" w:rsidRPr="00F90601" w:rsidRDefault="00CF3632" w:rsidP="00CF3632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90601">
        <w:rPr>
          <w:rFonts w:ascii="Times New Roman" w:hAnsi="Times New Roman"/>
          <w:sz w:val="24"/>
          <w:szCs w:val="24"/>
          <w:lang w:eastAsia="ar-SA"/>
        </w:rPr>
        <w:t xml:space="preserve">w 2021 r. odnotowano 10 przypadków tego rodzaju postępowań, z czego </w:t>
      </w:r>
      <w:r w:rsidRPr="00F90601">
        <w:rPr>
          <w:rFonts w:ascii="Times New Roman" w:hAnsi="Times New Roman"/>
          <w:sz w:val="24"/>
          <w:szCs w:val="24"/>
          <w:lang w:eastAsia="ar-SA"/>
        </w:rPr>
        <w:br/>
        <w:t xml:space="preserve">w 7 przypadkach zadecydowano o wymierzeniu kary dyscyplinarnej, </w:t>
      </w:r>
      <w:r w:rsidRPr="00F90601">
        <w:rPr>
          <w:rFonts w:ascii="Times New Roman" w:hAnsi="Times New Roman"/>
          <w:sz w:val="24"/>
          <w:szCs w:val="24"/>
          <w:lang w:eastAsia="ar-SA"/>
        </w:rPr>
        <w:br/>
        <w:t>w 2 przypadkach postępowanie dyscyplinarne zostało umorzone, a w 1 przypadku funkcjonariusz został uniewinniony (we wszystkich przypadkach wszczęte zostało postępowanie karne, w 5 przypadkach zapadła również decyzja o zawieszeniu funkcjonariusza w czynnościach służbowych);</w:t>
      </w:r>
    </w:p>
    <w:p w14:paraId="4F00D436" w14:textId="439A99CF" w:rsidR="005D5764" w:rsidRPr="00332276" w:rsidRDefault="00F90601" w:rsidP="00CF3632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9060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F3632" w:rsidRPr="00F90601">
        <w:rPr>
          <w:rFonts w:ascii="Times New Roman" w:hAnsi="Times New Roman"/>
          <w:sz w:val="24"/>
          <w:szCs w:val="24"/>
          <w:lang w:eastAsia="ar-SA"/>
        </w:rPr>
        <w:t xml:space="preserve">w 2022 r. odnotowano 4 przypadki tego rodzaju postępowań, z czego </w:t>
      </w:r>
      <w:r w:rsidR="00CF3632" w:rsidRPr="00F90601">
        <w:rPr>
          <w:rFonts w:ascii="Times New Roman" w:hAnsi="Times New Roman"/>
          <w:sz w:val="24"/>
          <w:szCs w:val="24"/>
          <w:lang w:eastAsia="ar-SA"/>
        </w:rPr>
        <w:br/>
        <w:t>w 3 przypadkach funkcjonariusze zostali uniewinni, 1 postępowanie jest aktualnie zawieszone (we wszystkich przypadkach zapadały również decyzje o zawieszeniu w czynnościach służbowych, dodatkowo we wszystkich przypadkach wszczęto postępowanie karne).</w:t>
      </w:r>
    </w:p>
    <w:sectPr w:rsidR="005D5764" w:rsidRPr="00332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41C65"/>
    <w:multiLevelType w:val="hybridMultilevel"/>
    <w:tmpl w:val="4ED6F13E"/>
    <w:lvl w:ilvl="0" w:tplc="F69E9EAA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4570690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632"/>
    <w:rsid w:val="00320537"/>
    <w:rsid w:val="00332276"/>
    <w:rsid w:val="005D5764"/>
    <w:rsid w:val="007057F9"/>
    <w:rsid w:val="00CF3632"/>
    <w:rsid w:val="00EF4637"/>
    <w:rsid w:val="00F9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D57C"/>
  <w15:chartTrackingRefBased/>
  <w15:docId w15:val="{EAA90DCB-41B4-423F-8B49-EAB7A157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632"/>
    <w:rPr>
      <w:rFonts w:ascii="Lato" w:eastAsia="Calibri" w:hAnsi="Lato" w:cs="Times New Roman"/>
      <w:kern w:val="0"/>
      <w:sz w:val="2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1656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Mioduszewski Piotr  (DWMPC)</dc:creator>
  <cp:keywords/>
  <dc:description/>
  <cp:lastModifiedBy>Mioduszewski Piotr  (DWMPC)</cp:lastModifiedBy>
  <cp:revision>2</cp:revision>
  <dcterms:created xsi:type="dcterms:W3CDTF">2023-07-04T06:08:00Z</dcterms:created>
  <dcterms:modified xsi:type="dcterms:W3CDTF">2023-07-04T06:08:00Z</dcterms:modified>
</cp:coreProperties>
</file>