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787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5387"/>
        <w:gridCol w:w="3402"/>
        <w:gridCol w:w="2635"/>
      </w:tblGrid>
      <w:tr w:rsidR="00A06425" w:rsidRPr="00A06425" w14:paraId="52DC8499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46CF414" w14:textId="77777777" w:rsidR="00A06425" w:rsidRPr="00E029C0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548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 w:rsidR="00B103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8110F" w:rsidRPr="00E8110F">
              <w:rPr>
                <w:rFonts w:asciiTheme="minorHAnsi" w:hAnsiTheme="minorHAnsi" w:cstheme="minorHAnsi"/>
                <w:b/>
                <w:sz w:val="22"/>
                <w:szCs w:val="22"/>
              </w:rPr>
              <w:t>Rozwój Systemu Obsługi List Refundacyjnych (SOLR 2.0)</w:t>
            </w:r>
            <w:r w:rsidR="009C197A" w:rsidRPr="009C1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="00B10358"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69E2294C" w14:textId="77777777" w:rsidTr="00245557">
        <w:tc>
          <w:tcPr>
            <w:tcW w:w="562" w:type="dxa"/>
            <w:shd w:val="clear" w:color="auto" w:fill="auto"/>
            <w:vAlign w:val="center"/>
          </w:tcPr>
          <w:p w14:paraId="70D7B9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F6132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49197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C634F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8EE278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036F8F8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5716F" w:rsidRPr="00A06425" w14:paraId="3238D4A6" w14:textId="77777777" w:rsidTr="00245557">
        <w:tc>
          <w:tcPr>
            <w:tcW w:w="562" w:type="dxa"/>
            <w:shd w:val="clear" w:color="auto" w:fill="auto"/>
          </w:tcPr>
          <w:p w14:paraId="24574119" w14:textId="77777777" w:rsidR="00E5716F" w:rsidRPr="00A06425" w:rsidRDefault="00E5716F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47349137"/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69128E" w14:textId="77777777" w:rsidR="00E5716F" w:rsidRPr="00A06425" w:rsidRDefault="00E5716F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3F9AD72" w14:textId="77777777" w:rsidR="00E5716F" w:rsidRPr="00813948" w:rsidRDefault="00C2057B" w:rsidP="00813948">
            <w:pPr>
              <w:pStyle w:val="Akapitzlist"/>
              <w:numPr>
                <w:ilvl w:val="1"/>
                <w:numId w:val="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3948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</w:tc>
        <w:tc>
          <w:tcPr>
            <w:tcW w:w="5387" w:type="dxa"/>
            <w:shd w:val="clear" w:color="auto" w:fill="auto"/>
          </w:tcPr>
          <w:p w14:paraId="2C7FE2C7" w14:textId="77777777" w:rsidR="00E5716F" w:rsidRPr="00A06425" w:rsidRDefault="009544AA" w:rsidP="005814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Zapisy OZPI powinny 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koncentrować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na ide</w:t>
            </w:r>
            <w:r w:rsidR="005814C5">
              <w:rPr>
                <w:rFonts w:asciiTheme="minorHAnsi" w:hAnsiTheme="minorHAnsi" w:cstheme="minorHAnsi"/>
                <w:sz w:val="22"/>
                <w:szCs w:val="22"/>
              </w:rPr>
              <w:t>ntyfikacji problemu i potrzeb,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nie na wybranych rozwiązaniach.</w:t>
            </w:r>
          </w:p>
        </w:tc>
        <w:tc>
          <w:tcPr>
            <w:tcW w:w="3402" w:type="dxa"/>
            <w:shd w:val="clear" w:color="auto" w:fill="auto"/>
          </w:tcPr>
          <w:p w14:paraId="412BC981" w14:textId="77777777"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założeń.</w:t>
            </w:r>
          </w:p>
        </w:tc>
        <w:tc>
          <w:tcPr>
            <w:tcW w:w="2635" w:type="dxa"/>
          </w:tcPr>
          <w:p w14:paraId="47DE3234" w14:textId="54AA4F11" w:rsidR="00E5716F" w:rsidRPr="00A06425" w:rsidRDefault="009052B1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OZPI SOLR</w:t>
            </w:r>
            <w:r w:rsidR="00400F5F">
              <w:rPr>
                <w:rFonts w:asciiTheme="minorHAnsi" w:hAnsiTheme="minorHAnsi" w:cstheme="minorHAnsi"/>
                <w:sz w:val="22"/>
                <w:szCs w:val="22"/>
              </w:rPr>
              <w:t xml:space="preserve"> 2.0</w:t>
            </w:r>
          </w:p>
        </w:tc>
      </w:tr>
      <w:bookmarkEnd w:id="0"/>
      <w:tr w:rsidR="00C2057B" w:rsidRPr="00A06425" w14:paraId="7AE07A0E" w14:textId="77777777" w:rsidTr="00245557">
        <w:tc>
          <w:tcPr>
            <w:tcW w:w="562" w:type="dxa"/>
            <w:shd w:val="clear" w:color="auto" w:fill="auto"/>
          </w:tcPr>
          <w:p w14:paraId="4942C363" w14:textId="77777777" w:rsidR="00C2057B" w:rsidRPr="00A06425" w:rsidRDefault="00C2057B" w:rsidP="00C2057B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14E9A10" w14:textId="77777777" w:rsidR="00C2057B" w:rsidRPr="00A06425" w:rsidRDefault="00C2057B" w:rsidP="00C2057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5F791D45" w14:textId="77777777"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1.1.</w:t>
            </w:r>
            <w:r w:rsidR="008139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2057B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</w:p>
          <w:p w14:paraId="4464C884" w14:textId="77777777" w:rsidR="00813948" w:rsidRPr="00C2057B" w:rsidRDefault="00017E75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17E75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</w:tc>
        <w:tc>
          <w:tcPr>
            <w:tcW w:w="5387" w:type="dxa"/>
            <w:shd w:val="clear" w:color="auto" w:fill="auto"/>
          </w:tcPr>
          <w:p w14:paraId="696D51BB" w14:textId="77777777" w:rsidR="00C2057B" w:rsidRDefault="001F5655" w:rsidP="00017E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 uwzględnienie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NFZ w tabeli interesariuszy i systemów NFZ w architekturze  </w:t>
            </w:r>
            <w:r w:rsidR="00017E75">
              <w:rPr>
                <w:rFonts w:asciiTheme="minorHAnsi" w:hAnsiTheme="minorHAnsi" w:cstheme="minorHAnsi"/>
                <w:sz w:val="22"/>
                <w:szCs w:val="22"/>
              </w:rPr>
              <w:t>(widok kooperacji, lista systemów, lista przepływów)</w:t>
            </w:r>
          </w:p>
        </w:tc>
        <w:tc>
          <w:tcPr>
            <w:tcW w:w="3402" w:type="dxa"/>
            <w:shd w:val="clear" w:color="auto" w:fill="auto"/>
          </w:tcPr>
          <w:p w14:paraId="21E574B6" w14:textId="77777777" w:rsidR="00C2057B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 założeń.</w:t>
            </w:r>
          </w:p>
        </w:tc>
        <w:tc>
          <w:tcPr>
            <w:tcW w:w="2635" w:type="dxa"/>
          </w:tcPr>
          <w:p w14:paraId="2779D49A" w14:textId="77777777" w:rsidR="007E6696" w:rsidRDefault="007E6696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 w OZPI SOLR 2.0</w:t>
            </w:r>
          </w:p>
          <w:p w14:paraId="55EA8168" w14:textId="554DF767" w:rsidR="007E6696" w:rsidRDefault="007E6696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Dodano zapis w rozdziale 2.3. Plik z listą leków refundowanych będzie udostępniany publicznie dla wszystkich zainteresowanych podmiotów, w tym NFZ, między innymi na dane.gov.pl</w:t>
            </w:r>
          </w:p>
          <w:p w14:paraId="7ABB34AB" w14:textId="2BC34D24" w:rsidR="00C2057B" w:rsidRPr="00A06425" w:rsidRDefault="00C2057B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716F" w:rsidRPr="00A06425" w14:paraId="3EDCDDF7" w14:textId="77777777" w:rsidTr="00245557">
        <w:tc>
          <w:tcPr>
            <w:tcW w:w="562" w:type="dxa"/>
            <w:shd w:val="clear" w:color="auto" w:fill="auto"/>
          </w:tcPr>
          <w:p w14:paraId="10B767B2" w14:textId="77777777" w:rsidR="00E5716F" w:rsidRPr="00A06425" w:rsidRDefault="00C2057B" w:rsidP="00E57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711CDD6" w14:textId="77777777" w:rsidR="00E5716F" w:rsidRPr="00A06425" w:rsidRDefault="00B10358" w:rsidP="00E571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1127118" w14:textId="77777777" w:rsidR="00E5716F" w:rsidRPr="00036373" w:rsidRDefault="009C197A" w:rsidP="00C205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. Kamienie milowe</w:t>
            </w:r>
          </w:p>
        </w:tc>
        <w:tc>
          <w:tcPr>
            <w:tcW w:w="5387" w:type="dxa"/>
            <w:shd w:val="clear" w:color="auto" w:fill="auto"/>
          </w:tcPr>
          <w:p w14:paraId="2B898434" w14:textId="77777777" w:rsidR="00E5716F" w:rsidRPr="00A06425" w:rsidRDefault="007F3842" w:rsidP="007F38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ykaz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 xml:space="preserve">kamieni milowych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uzupełnienia wymaga </w:t>
            </w:r>
            <w:r w:rsidR="001F5655">
              <w:rPr>
                <w:rFonts w:asciiTheme="minorHAnsi" w:hAnsiTheme="minorHAnsi" w:cstheme="minorHAnsi"/>
                <w:sz w:val="22"/>
                <w:szCs w:val="22"/>
              </w:rPr>
              <w:t>o 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>raporty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 testów z wynikiem pozytywnym, które powinny  być osiągnięte</w:t>
            </w:r>
            <w:r w:rsidR="00C2057B">
              <w:rPr>
                <w:rFonts w:asciiTheme="minorHAnsi" w:hAnsiTheme="minorHAnsi" w:cstheme="minorHAnsi"/>
                <w:sz w:val="22"/>
                <w:szCs w:val="22"/>
              </w:rPr>
              <w:t xml:space="preserve"> przed produkcyjnym wdrożeniem systemu.</w:t>
            </w:r>
            <w:r w:rsidR="009C19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55A19A9A" w14:textId="77777777" w:rsidR="00E5716F" w:rsidRPr="00A06425" w:rsidRDefault="009C197A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33B4EC60" w14:textId="0780A804" w:rsidR="00E5716F" w:rsidRPr="00A06425" w:rsidRDefault="007F12AE" w:rsidP="00E571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3074E7DF" w14:textId="77777777" w:rsidTr="00245557">
        <w:tc>
          <w:tcPr>
            <w:tcW w:w="562" w:type="dxa"/>
            <w:shd w:val="clear" w:color="auto" w:fill="auto"/>
          </w:tcPr>
          <w:p w14:paraId="3A3C2453" w14:textId="77777777" w:rsidR="00892AFD" w:rsidRPr="00A06425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04A4498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2C3636CA" w14:textId="77777777" w:rsidR="00892AFD" w:rsidRPr="00036373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5.1. Ryzyka wpływające na realizacje projektu </w:t>
            </w:r>
          </w:p>
        </w:tc>
        <w:tc>
          <w:tcPr>
            <w:tcW w:w="5387" w:type="dxa"/>
            <w:shd w:val="clear" w:color="auto" w:fill="auto"/>
          </w:tcPr>
          <w:p w14:paraId="36E0A65F" w14:textId="77777777" w:rsidR="00892AFD" w:rsidRDefault="001F5655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Należy wskazać</w:t>
            </w:r>
            <w:r w:rsidR="00892AFD">
              <w:t xml:space="preserve"> ryzyk</w:t>
            </w:r>
            <w:r>
              <w:t>a związane</w:t>
            </w:r>
            <w:r w:rsidR="00892AFD">
              <w:t xml:space="preserve"> z potencjalnymi opóźnieniami wynikającymi z potencjalnych negatywnych wyników testów akceptacyjnych, w tym dot. bezpieczeństwa, które mają bezpośredni wpływ na opóźnienia w projekcie.</w:t>
            </w:r>
          </w:p>
        </w:tc>
        <w:tc>
          <w:tcPr>
            <w:tcW w:w="3402" w:type="dxa"/>
            <w:shd w:val="clear" w:color="auto" w:fill="auto"/>
          </w:tcPr>
          <w:p w14:paraId="635B4CD2" w14:textId="77777777" w:rsidR="00892AFD" w:rsidRPr="00A06425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409F0AFA" w14:textId="2CEFD30F" w:rsidR="00892AFD" w:rsidRPr="00A06425" w:rsidRDefault="007F12AE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1718F758" w14:textId="77777777" w:rsidTr="00245557">
        <w:tc>
          <w:tcPr>
            <w:tcW w:w="562" w:type="dxa"/>
            <w:shd w:val="clear" w:color="auto" w:fill="auto"/>
          </w:tcPr>
          <w:p w14:paraId="0FF021B1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A494850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3867E3B4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5.1. Ryzyka wpływające na realizacje projektu</w:t>
            </w:r>
          </w:p>
        </w:tc>
        <w:tc>
          <w:tcPr>
            <w:tcW w:w="5387" w:type="dxa"/>
            <w:shd w:val="clear" w:color="auto" w:fill="auto"/>
          </w:tcPr>
          <w:p w14:paraId="0497448A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Należy wskazać</w:t>
            </w:r>
            <w:r w:rsidR="00892AFD">
              <w:t xml:space="preserve"> ryzyk</w:t>
            </w:r>
            <w:r>
              <w:t xml:space="preserve">a związane </w:t>
            </w:r>
            <w:r w:rsidR="00892AFD">
              <w:t>z koniecznymi modyfikacjami powiązanych systemów, które mają bezpośredni wpływ na opóźnienia w projekcie.</w:t>
            </w:r>
          </w:p>
        </w:tc>
        <w:tc>
          <w:tcPr>
            <w:tcW w:w="3402" w:type="dxa"/>
            <w:shd w:val="clear" w:color="auto" w:fill="auto"/>
          </w:tcPr>
          <w:p w14:paraId="3A2D14EF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6E88F481" w14:textId="60A51D28" w:rsidR="00892AFD" w:rsidRPr="00A06425" w:rsidRDefault="007F12AE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892AFD" w:rsidRPr="00A06425" w14:paraId="76F05191" w14:textId="77777777" w:rsidTr="00245557">
        <w:tc>
          <w:tcPr>
            <w:tcW w:w="562" w:type="dxa"/>
            <w:shd w:val="clear" w:color="auto" w:fill="auto"/>
          </w:tcPr>
          <w:p w14:paraId="33D5B5D3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28AD24BD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15672C4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7.3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892AFD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</w:p>
        </w:tc>
        <w:tc>
          <w:tcPr>
            <w:tcW w:w="5387" w:type="dxa"/>
            <w:shd w:val="clear" w:color="auto" w:fill="auto"/>
          </w:tcPr>
          <w:p w14:paraId="321A2317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W pozycji dot. Serwerów operacyjnych serwerowych należy zweryfikować zasadność</w:t>
            </w:r>
            <w:r w:rsidR="00892AFD">
              <w:t xml:space="preserve"> wskazania konkretnej wersji oprogramowania.</w:t>
            </w:r>
          </w:p>
        </w:tc>
        <w:tc>
          <w:tcPr>
            <w:tcW w:w="3402" w:type="dxa"/>
            <w:shd w:val="clear" w:color="auto" w:fill="auto"/>
          </w:tcPr>
          <w:p w14:paraId="2FC102E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1A98E75B" w14:textId="6E5B5DBD" w:rsidR="00892AFD" w:rsidRPr="00A06425" w:rsidRDefault="007F12AE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uwzględniona, wersje oprogramowania zostały usunięte</w:t>
            </w:r>
          </w:p>
        </w:tc>
      </w:tr>
      <w:tr w:rsidR="00892AFD" w:rsidRPr="00A06425" w14:paraId="3B1A398F" w14:textId="77777777" w:rsidTr="00245557">
        <w:tc>
          <w:tcPr>
            <w:tcW w:w="562" w:type="dxa"/>
            <w:shd w:val="clear" w:color="auto" w:fill="auto"/>
          </w:tcPr>
          <w:p w14:paraId="7C761AC3" w14:textId="77777777" w:rsidR="00892AFD" w:rsidRDefault="00892AFD" w:rsidP="00892AF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34" w:type="dxa"/>
            <w:shd w:val="clear" w:color="auto" w:fill="auto"/>
          </w:tcPr>
          <w:p w14:paraId="59EDAB0A" w14:textId="77777777" w:rsidR="00892AFD" w:rsidRDefault="00892AFD" w:rsidP="00892AF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268" w:type="dxa"/>
            <w:shd w:val="clear" w:color="auto" w:fill="auto"/>
          </w:tcPr>
          <w:p w14:paraId="0DC796BF" w14:textId="77777777" w:rsidR="00892AFD" w:rsidRP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7.5. Bezpieczeństwo</w:t>
            </w:r>
          </w:p>
        </w:tc>
        <w:tc>
          <w:tcPr>
            <w:tcW w:w="5387" w:type="dxa"/>
            <w:shd w:val="clear" w:color="auto" w:fill="auto"/>
          </w:tcPr>
          <w:p w14:paraId="3CEED762" w14:textId="77777777" w:rsidR="00892AFD" w:rsidRDefault="00B310E1" w:rsidP="00B310E1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</w:pPr>
            <w:r>
              <w:t>Zasadnym jest</w:t>
            </w:r>
            <w:r w:rsidR="00892AFD">
              <w:t xml:space="preserve"> uzupełnienie informacji w zakresie planowanego poziomu bezpieczeństwa systemu. Zasady zapewnienia bezpieczeństwa powinny być precyzyjnie określone w projekcie.</w:t>
            </w:r>
            <w:r w:rsidR="00C71ACE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31C994B5" w14:textId="77777777" w:rsidR="00892AFD" w:rsidRDefault="00892AFD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2635" w:type="dxa"/>
          </w:tcPr>
          <w:p w14:paraId="1D5AAFE2" w14:textId="2702FD48" w:rsidR="00892AFD" w:rsidRPr="00A06425" w:rsidRDefault="007F12AE" w:rsidP="00892AF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 </w:t>
            </w:r>
          </w:p>
        </w:tc>
      </w:tr>
      <w:tr w:rsidR="004C4DBA" w:rsidRPr="00A06425" w14:paraId="0D542375" w14:textId="77777777" w:rsidTr="00245557">
        <w:tc>
          <w:tcPr>
            <w:tcW w:w="562" w:type="dxa"/>
            <w:shd w:val="clear" w:color="auto" w:fill="auto"/>
          </w:tcPr>
          <w:p w14:paraId="7C001C73" w14:textId="60433012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B507039" w14:textId="4E4B0F6B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309B6B71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</w:t>
            </w:r>
          </w:p>
          <w:p w14:paraId="55759349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EE0BB4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7757C9FA" w14:textId="13A9E73E" w:rsid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Wartość bazowa wskaźnika „Użytkownicy nowych i zmodernizowanych publicznych usług, produktów i procesów cyfrowych” wynosi 2 300 szt., a wartość docelowa – 2 </w:t>
            </w:r>
            <w:r w:rsidR="00400F5F">
              <w:rPr>
                <w:rFonts w:asciiTheme="minorHAnsi" w:hAnsiTheme="minorHAnsi" w:cstheme="minorHAnsi"/>
                <w:bCs/>
                <w:sz w:val="22"/>
                <w:szCs w:val="22"/>
              </w:rPr>
              <w:t>45</w:t>
            </w: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0 szt.</w:t>
            </w:r>
          </w:p>
          <w:p w14:paraId="72031F15" w14:textId="77777777" w:rsid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43DFCB" w14:textId="677DAFAB" w:rsidR="00BC43AB" w:rsidRPr="004C4DBA" w:rsidRDefault="00BC43AB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DA0F2F6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Podane wartości wskazują, że w wyniku realizacji projektu i wdrożeniu 8 e-usług A2B, liczba użytkowników zwiększy się z 2 300 szt. do 2 450, czyli o 150 szt. Wydaje się, że jest to niewielki wzrost po uruchomieniu 8 e-usług. Zgodnie z zasadami, wartość bazowa powinna obejmować użytkowników e-usługi, którzy korzystali z niej przed modernizacją, natomiast wartość docelowa obejmie zarówno wartość bazową, jak i wartość netto (wartość przewidywaną do osiągnięcia w wyniku realizacji nowego projektu). Łącznie będzie to wartość brutto (czyli wartość docelowa).</w:t>
            </w:r>
          </w:p>
          <w:p w14:paraId="72957B4A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W przypadku e-usług nowych, czyli takich, które dopiero powstaną w wyniku realizacji projektu, również należy wybrać ww. wskaźnik, przy czym w tym przypadku należy określić tylko wartość docelową, a wartość bazowa wyniesie 0.</w:t>
            </w:r>
          </w:p>
          <w:p w14:paraId="6BA7C15D" w14:textId="77777777" w:rsidR="004C4DBA" w:rsidRPr="004C4DBA" w:rsidRDefault="004C4DBA" w:rsidP="004C4DBA">
            <w:pPr>
              <w:pStyle w:val="Tekstpodstawowy2"/>
              <w:ind w:left="0"/>
              <w:contextualSpacing/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</w:pPr>
            <w:r w:rsidRPr="004C4DBA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 xml:space="preserve">Mimo utworzenia/modernizacji w projekcie kilku e-usług, przedmiotowy wskaźnik rezultatu może być wybrany tylko raz, a jego wartość docelowa będzie odnosiła się do wszystkich e-usług w projekcie. </w:t>
            </w:r>
          </w:p>
          <w:p w14:paraId="50ED3BB2" w14:textId="1DB1F3D0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W związku z dość niską wartością wskaźnika (netto) i biorąc pod uwagę powyższe zasady, proszę o weryfikację podanych wartości wskaźnika i ewentualną ich korektę. </w:t>
            </w:r>
          </w:p>
        </w:tc>
        <w:tc>
          <w:tcPr>
            <w:tcW w:w="2635" w:type="dxa"/>
          </w:tcPr>
          <w:p w14:paraId="71B793C0" w14:textId="76A08D9C" w:rsidR="00400F5F" w:rsidRDefault="00400F5F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Zmiana wart, docelowej do 2600.</w:t>
            </w:r>
          </w:p>
          <w:p w14:paraId="38180A69" w14:textId="7818FD3A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System skierowany jest do określonej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, zamkniętej</w:t>
            </w: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grupy użytkowników często korzystającej z dostarczonych e-usług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="00516F7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Dodatkowo w oparciu o informacje pozyskane z MZ i przeprowadzoną analizę danych dostępnych na stronach ministerstwa ustalono, że łączna liczba konsultantów karowych i wojewódzkich to ok 1400 osób. Szacuje się, że ok 10% spośród wszystkich konsultantów będzie korzystało z systemu – ostateczna liczba osób korzystających uzależniona jest to od faktycznego zapotrzebowania MZ w zakresie opiniowania wniosków.</w:t>
            </w:r>
          </w:p>
        </w:tc>
      </w:tr>
      <w:tr w:rsidR="004C4DBA" w:rsidRPr="00A06425" w14:paraId="7EE39219" w14:textId="77777777" w:rsidTr="00245557">
        <w:tc>
          <w:tcPr>
            <w:tcW w:w="562" w:type="dxa"/>
            <w:shd w:val="clear" w:color="auto" w:fill="auto"/>
          </w:tcPr>
          <w:p w14:paraId="57A00EAD" w14:textId="3DCB2622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325FEBE6" w14:textId="2F714A4E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283C588C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2.1 Cele i korzyści wynikające z projektu;</w:t>
            </w:r>
          </w:p>
          <w:p w14:paraId="2E1DADE7" w14:textId="77777777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4E9A35C" w14:textId="43A555DA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5387" w:type="dxa"/>
            <w:shd w:val="clear" w:color="auto" w:fill="auto"/>
          </w:tcPr>
          <w:p w14:paraId="322CBADE" w14:textId="38DB6B5B" w:rsidR="004C4DBA" w:rsidRP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W pkt 2.1 wartość docelowa wskaźnika „Liczba usług publicznych udostępnionych on-line o stopniu dojrzałości co najmniej 4 – transakcja” wynosi 8 szt., jednocześnie w pkt nr 2.2 wymieniono jedynie 3 e-usługi A2B.</w:t>
            </w:r>
          </w:p>
        </w:tc>
        <w:tc>
          <w:tcPr>
            <w:tcW w:w="3402" w:type="dxa"/>
            <w:shd w:val="clear" w:color="auto" w:fill="auto"/>
          </w:tcPr>
          <w:p w14:paraId="7909A432" w14:textId="54B24FC2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Proszę o weryfikację wymienionych e-usług, tak aby ich liczba wymieniona w pkt 2.1 i 2.2 była spójna.</w:t>
            </w:r>
          </w:p>
        </w:tc>
        <w:tc>
          <w:tcPr>
            <w:tcW w:w="2635" w:type="dxa"/>
          </w:tcPr>
          <w:p w14:paraId="01ED124C" w14:textId="57AAAD2D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Uwaga uwzględniona</w:t>
            </w:r>
          </w:p>
        </w:tc>
      </w:tr>
      <w:tr w:rsidR="004C4DBA" w:rsidRPr="00A06425" w14:paraId="662F815D" w14:textId="77777777" w:rsidTr="00245557">
        <w:tc>
          <w:tcPr>
            <w:tcW w:w="562" w:type="dxa"/>
            <w:shd w:val="clear" w:color="auto" w:fill="auto"/>
          </w:tcPr>
          <w:p w14:paraId="18371E1D" w14:textId="0B596D1B" w:rsidR="004C4DBA" w:rsidRDefault="004C4DBA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58AEFD7" w14:textId="45BBF63F" w:rsidR="004C4DBA" w:rsidRDefault="004C4DBA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C4DB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E1FD284" w14:textId="56E295B1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2.2 Udostępnione e-usługi</w:t>
            </w:r>
          </w:p>
        </w:tc>
        <w:tc>
          <w:tcPr>
            <w:tcW w:w="5387" w:type="dxa"/>
            <w:shd w:val="clear" w:color="auto" w:fill="auto"/>
          </w:tcPr>
          <w:p w14:paraId="75DBC966" w14:textId="4D959A17" w:rsidR="004C4DBA" w:rsidRPr="004C4DBA" w:rsidRDefault="004C4DBA" w:rsidP="004C4DBA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Usługą w FERC jest sprawa, którą obywatel lub przedsiębiorca może załatwić w podmiocie publicznym. Zaliczyć do tego można obsługę wniosku o objęcie refundacją danego leku. „Archiwizacja dokumentacji” nie jest usługą w powyższym rozumieniu. Archiwizacja należy do rozwiązań tzw. </w:t>
            </w:r>
            <w:proofErr w:type="spellStart"/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back-office</w:t>
            </w:r>
            <w:proofErr w:type="spellEnd"/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. Nie są usługami także „Generowanie obwieszczenia Refundacyjnego”, „Publikacja obwieszczenia Refundacyjnego”.</w:t>
            </w:r>
          </w:p>
        </w:tc>
        <w:tc>
          <w:tcPr>
            <w:tcW w:w="3402" w:type="dxa"/>
            <w:shd w:val="clear" w:color="auto" w:fill="auto"/>
          </w:tcPr>
          <w:p w14:paraId="0BCA37C8" w14:textId="7F4548AE" w:rsidR="004C4DBA" w:rsidRPr="004C4DBA" w:rsidRDefault="004C4DBA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C4DBA">
              <w:rPr>
                <w:rFonts w:asciiTheme="minorHAnsi" w:hAnsiTheme="minorHAnsi" w:cstheme="minorHAnsi"/>
                <w:bCs/>
                <w:sz w:val="22"/>
                <w:szCs w:val="22"/>
              </w:rPr>
              <w:t>Proszę o zweryfikowanie usług opisanych w tym punkcie.</w:t>
            </w:r>
          </w:p>
        </w:tc>
        <w:tc>
          <w:tcPr>
            <w:tcW w:w="2635" w:type="dxa"/>
          </w:tcPr>
          <w:p w14:paraId="67CAB285" w14:textId="2C0EB842" w:rsidR="004C4DBA" w:rsidRPr="004C4DBA" w:rsidRDefault="00516F7E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Uwaga uwzględniona</w:t>
            </w:r>
          </w:p>
        </w:tc>
      </w:tr>
      <w:tr w:rsidR="009D4314" w:rsidRPr="00A06425" w14:paraId="23E59306" w14:textId="77777777" w:rsidTr="00245557">
        <w:tc>
          <w:tcPr>
            <w:tcW w:w="562" w:type="dxa"/>
            <w:shd w:val="clear" w:color="auto" w:fill="auto"/>
          </w:tcPr>
          <w:p w14:paraId="52B0AE03" w14:textId="12BADF1B" w:rsidR="009D4314" w:rsidRDefault="009D4314" w:rsidP="004C4DB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F108BFE" w14:textId="181C552D" w:rsidR="009D4314" w:rsidRPr="004C4DBA" w:rsidRDefault="009D4314" w:rsidP="004C4DB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18D7867D" w14:textId="099461EA" w:rsidR="009D4314" w:rsidRPr="004C4DBA" w:rsidRDefault="009D4314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2ED0BE3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związku z informacją zawartą w pkt. 4.4. opisu dotyczącym</w:t>
            </w:r>
          </w:p>
          <w:p w14:paraId="191D652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planowanych kosztów realizacji i utrzymania projektu,</w:t>
            </w:r>
          </w:p>
          <w:p w14:paraId="17BD31C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tj. „będą powodować konieczność przyznania dodatkowych kwot”,</w:t>
            </w:r>
          </w:p>
          <w:p w14:paraId="502A6445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zmienić powyższe stwierdzenie wskazując, że „zostaną</w:t>
            </w:r>
          </w:p>
          <w:p w14:paraId="05559CE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pokryte w ramach budżetów odpowiednich dysponentów części</w:t>
            </w:r>
          </w:p>
          <w:p w14:paraId="4070609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budżetowych bez konieczności występowania o dodatkowe środki</w:t>
            </w:r>
          </w:p>
          <w:p w14:paraId="1F4F1C83" w14:textId="32358C0B" w:rsidR="009D4314" w:rsidRPr="004C4DBA" w:rsidRDefault="009D4314" w:rsidP="009D4314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z budżetu państwa”.</w:t>
            </w:r>
          </w:p>
        </w:tc>
        <w:tc>
          <w:tcPr>
            <w:tcW w:w="3402" w:type="dxa"/>
            <w:shd w:val="clear" w:color="auto" w:fill="auto"/>
          </w:tcPr>
          <w:p w14:paraId="3905A2C9" w14:textId="0549A5B8" w:rsidR="009D4314" w:rsidRPr="004C4DBA" w:rsidRDefault="009D4314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OZPI we wskazanym zakresie.</w:t>
            </w:r>
          </w:p>
        </w:tc>
        <w:tc>
          <w:tcPr>
            <w:tcW w:w="2635" w:type="dxa"/>
          </w:tcPr>
          <w:p w14:paraId="2842C0A7" w14:textId="131D24EA" w:rsidR="009D4314" w:rsidRDefault="009052B1" w:rsidP="004C4DBA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Dokonano zmian w OZPI SOLR 2.0.</w:t>
            </w:r>
          </w:p>
        </w:tc>
      </w:tr>
      <w:tr w:rsidR="009D4314" w:rsidRPr="00A06425" w14:paraId="0C4F7D09" w14:textId="77777777" w:rsidTr="00245557">
        <w:tc>
          <w:tcPr>
            <w:tcW w:w="562" w:type="dxa"/>
            <w:shd w:val="clear" w:color="auto" w:fill="auto"/>
          </w:tcPr>
          <w:p w14:paraId="1E7AF2A6" w14:textId="7792EB52" w:rsidR="009D4314" w:rsidRDefault="009D4314" w:rsidP="009D431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6DBB820D" w14:textId="146F6905" w:rsidR="009D4314" w:rsidRPr="004C4DBA" w:rsidRDefault="009D4314" w:rsidP="009D431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4D790BF5" w14:textId="111CB1FF" w:rsidR="009D4314" w:rsidRPr="004C4DBA" w:rsidRDefault="009D4314" w:rsidP="009D43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34EE6598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dodać zapewnienie, że sfinansowanie wydatków</w:t>
            </w:r>
          </w:p>
          <w:p w14:paraId="38BC4D90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realizację i utrzymanie projektu nastąpi w ramach nakładów</w:t>
            </w:r>
          </w:p>
          <w:p w14:paraId="2AF862E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 zdrowie, w tym części 46 – Zdrowie, które zostaną pokryte</w:t>
            </w:r>
          </w:p>
          <w:p w14:paraId="15F63C37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w ramach wysokości środków przeznaczonych na finansowanie</w:t>
            </w:r>
          </w:p>
          <w:p w14:paraId="2270C1BB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ochrony zdrowia, ustalonych zgodnie z art. 131c ustawy z dnia</w:t>
            </w:r>
          </w:p>
          <w:p w14:paraId="5AC4DBCE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 sierpnia 2004 r. o świadczeniach opieki zdrowotnej</w:t>
            </w:r>
          </w:p>
          <w:p w14:paraId="4D314281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finansowanych ze środków publicznych, bez konieczności ich</w:t>
            </w:r>
          </w:p>
          <w:p w14:paraId="75D13271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dodatkowego zwiększania oraz w ramach niezwiększonego z tego</w:t>
            </w:r>
          </w:p>
          <w:p w14:paraId="37CC8AC0" w14:textId="7589023F" w:rsidR="009D4314" w:rsidRPr="004C4DBA" w:rsidRDefault="009D4314" w:rsidP="009D4314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tytułu funduszu wynagrodzeń</w:t>
            </w:r>
          </w:p>
        </w:tc>
        <w:tc>
          <w:tcPr>
            <w:tcW w:w="3402" w:type="dxa"/>
            <w:shd w:val="clear" w:color="auto" w:fill="auto"/>
          </w:tcPr>
          <w:p w14:paraId="0BA6E343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Uzupełnienie OZPI we wskazanym zakresie</w:t>
            </w:r>
          </w:p>
          <w:p w14:paraId="1C693DE2" w14:textId="77777777" w:rsidR="009D4314" w:rsidRDefault="009D4314" w:rsidP="009D431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3CF3ABEF" w14:textId="78B34FA6" w:rsidR="009D4314" w:rsidRPr="004C4DBA" w:rsidRDefault="009D4314" w:rsidP="009D43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OZPI w formie pisemnych wyjaśnień).</w:t>
            </w:r>
          </w:p>
        </w:tc>
        <w:tc>
          <w:tcPr>
            <w:tcW w:w="2635" w:type="dxa"/>
          </w:tcPr>
          <w:p w14:paraId="5F0DD2A9" w14:textId="45CEFA90" w:rsidR="009052B1" w:rsidRDefault="00400F5F" w:rsidP="009052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 wyżej</w:t>
            </w:r>
          </w:p>
          <w:p w14:paraId="6B17D4E6" w14:textId="77777777" w:rsidR="009D4314" w:rsidRDefault="009D4314" w:rsidP="009D43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0F5F" w:rsidRPr="00A06425" w14:paraId="2553969B" w14:textId="77777777" w:rsidTr="00245557">
        <w:tc>
          <w:tcPr>
            <w:tcW w:w="562" w:type="dxa"/>
            <w:shd w:val="clear" w:color="auto" w:fill="auto"/>
          </w:tcPr>
          <w:p w14:paraId="610E2A08" w14:textId="6085674D" w:rsidR="00400F5F" w:rsidRDefault="00400F5F" w:rsidP="00400F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776F631F" w14:textId="5F250C4A" w:rsidR="00400F5F" w:rsidRPr="004C4DBA" w:rsidRDefault="00400F5F" w:rsidP="00400F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2268" w:type="dxa"/>
            <w:shd w:val="clear" w:color="auto" w:fill="auto"/>
          </w:tcPr>
          <w:p w14:paraId="073AA3E3" w14:textId="2B5554F7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Koszty</w:t>
            </w:r>
          </w:p>
        </w:tc>
        <w:tc>
          <w:tcPr>
            <w:tcW w:w="5387" w:type="dxa"/>
            <w:shd w:val="clear" w:color="auto" w:fill="auto"/>
          </w:tcPr>
          <w:p w14:paraId="72E7D62C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 uwagi, że w ramach kosztów realizacji projektu (finansowanie</w:t>
            </w:r>
          </w:p>
          <w:p w14:paraId="43104A59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współfinansowanie UE) przewidywane są do sfinansowania koszty</w:t>
            </w:r>
          </w:p>
          <w:p w14:paraId="6301159E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wynagrodzenia dla zespołu projektu, należy wskazać czy i w jakiej</w:t>
            </w:r>
          </w:p>
          <w:p w14:paraId="3BA72DB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wysokości przewidziane są do sfinansowania wynagrodzenia</w:t>
            </w:r>
          </w:p>
          <w:p w14:paraId="1791546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ramach kosztów utrzymania projektu. W przypadku wykazania</w:t>
            </w:r>
          </w:p>
          <w:p w14:paraId="6FADE63F" w14:textId="3D5F5FCA" w:rsidR="00400F5F" w:rsidRPr="004C4DBA" w:rsidRDefault="00400F5F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wynagrodzeń należy wskazać również ile etatów dotyczą.</w:t>
            </w:r>
          </w:p>
        </w:tc>
        <w:tc>
          <w:tcPr>
            <w:tcW w:w="3402" w:type="dxa"/>
            <w:shd w:val="clear" w:color="auto" w:fill="auto"/>
          </w:tcPr>
          <w:p w14:paraId="595B6B1F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we wskazanym zakresie</w:t>
            </w:r>
          </w:p>
          <w:p w14:paraId="23297555" w14:textId="77777777" w:rsidR="00400F5F" w:rsidRDefault="00400F5F" w:rsidP="00400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(bądź w przypadku ograniczeń w szablonie</w:t>
            </w:r>
          </w:p>
          <w:p w14:paraId="7D66F439" w14:textId="0886F508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OZPI w formie pisemnych wyjaśnień).</w:t>
            </w:r>
          </w:p>
        </w:tc>
        <w:tc>
          <w:tcPr>
            <w:tcW w:w="2635" w:type="dxa"/>
          </w:tcPr>
          <w:p w14:paraId="15C29EC8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 wyżej, CeZ deklaruje, 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 jednostki przyznawanego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ramach 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  <w:p w14:paraId="6652198C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AB0738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40D6BF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7B2A57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B419ED" w14:textId="77777777" w:rsidR="00400F5F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00F5F" w:rsidRPr="00A06425" w14:paraId="7EC6E077" w14:textId="77777777" w:rsidTr="00245557">
        <w:tc>
          <w:tcPr>
            <w:tcW w:w="562" w:type="dxa"/>
            <w:shd w:val="clear" w:color="auto" w:fill="auto"/>
          </w:tcPr>
          <w:p w14:paraId="17CD286A" w14:textId="32A7DA89" w:rsidR="00400F5F" w:rsidRDefault="00400F5F" w:rsidP="00400F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14:paraId="34943AAF" w14:textId="53A85240" w:rsidR="00400F5F" w:rsidRPr="004C4DBA" w:rsidRDefault="00400F5F" w:rsidP="00400F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2268" w:type="dxa"/>
            <w:shd w:val="clear" w:color="auto" w:fill="auto"/>
          </w:tcPr>
          <w:p w14:paraId="359C0CB0" w14:textId="699DAB5E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ogólna</w:t>
            </w:r>
          </w:p>
        </w:tc>
        <w:tc>
          <w:tcPr>
            <w:tcW w:w="5387" w:type="dxa"/>
            <w:shd w:val="clear" w:color="auto" w:fill="auto"/>
          </w:tcPr>
          <w:p w14:paraId="666676B7" w14:textId="77777777" w:rsidR="00400F5F" w:rsidRDefault="00400F5F" w:rsidP="00400F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powinien spełniać wymagania określone w przepisach wydanych na podstawie art. 5 ust. 2b ustawy z dnia 14 lipca 1983 r. o narodowym zasobie archiwalnym i archiwach (Dz. U. z 2020 r. poz. 164)</w:t>
            </w:r>
          </w:p>
          <w:p w14:paraId="3E9F8FDC" w14:textId="77777777" w:rsidR="00400F5F" w:rsidRPr="004C4DBA" w:rsidRDefault="00400F5F" w:rsidP="00400F5F">
            <w:pPr>
              <w:pStyle w:val="Teksttreci1"/>
              <w:shd w:val="clear" w:color="auto" w:fill="auto"/>
              <w:tabs>
                <w:tab w:val="left" w:pos="762"/>
              </w:tabs>
              <w:spacing w:line="292" w:lineRule="exact"/>
              <w:ind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0A5EAF2F" w14:textId="77777777" w:rsidR="00400F5F" w:rsidRPr="004C4DBA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35" w:type="dxa"/>
          </w:tcPr>
          <w:p w14:paraId="6D7363C1" w14:textId="7947D618" w:rsidR="00400F5F" w:rsidRDefault="00400F5F" w:rsidP="00400F5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System spełnia wymagania, ustawa dodana do otoczenia prawnego</w:t>
            </w:r>
            <w:r w:rsidR="007E6696">
              <w:rPr>
                <w:rFonts w:asciiTheme="minorHAnsi" w:hAnsiTheme="minorHAnsi" w:cstheme="minorHAnsi"/>
                <w:bCs/>
                <w:sz w:val="22"/>
                <w:szCs w:val="22"/>
              </w:rPr>
              <w:t>. System będzie między innymi generował paczkę archiwalną</w:t>
            </w:r>
          </w:p>
        </w:tc>
      </w:tr>
    </w:tbl>
    <w:p w14:paraId="781EEF3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83B88" w14:textId="77777777" w:rsidR="00C43A54" w:rsidRDefault="00C43A54" w:rsidP="007F12AE">
      <w:r>
        <w:separator/>
      </w:r>
    </w:p>
  </w:endnote>
  <w:endnote w:type="continuationSeparator" w:id="0">
    <w:p w14:paraId="5C216324" w14:textId="77777777" w:rsidR="00C43A54" w:rsidRDefault="00C43A54" w:rsidP="007F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D3581" w14:textId="77777777" w:rsidR="00C43A54" w:rsidRDefault="00C43A54" w:rsidP="007F12AE">
      <w:r>
        <w:separator/>
      </w:r>
    </w:p>
  </w:footnote>
  <w:footnote w:type="continuationSeparator" w:id="0">
    <w:p w14:paraId="48703D28" w14:textId="77777777" w:rsidR="00C43A54" w:rsidRDefault="00C43A54" w:rsidP="007F1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9D25C05"/>
    <w:multiLevelType w:val="hybridMultilevel"/>
    <w:tmpl w:val="BEEC0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7090F"/>
    <w:multiLevelType w:val="hybridMultilevel"/>
    <w:tmpl w:val="4E208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4439C"/>
    <w:multiLevelType w:val="hybridMultilevel"/>
    <w:tmpl w:val="0DBE9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D72AE"/>
    <w:multiLevelType w:val="multilevel"/>
    <w:tmpl w:val="8DD46B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682271">
    <w:abstractNumId w:val="3"/>
  </w:num>
  <w:num w:numId="2" w16cid:durableId="1528833018">
    <w:abstractNumId w:val="1"/>
  </w:num>
  <w:num w:numId="3" w16cid:durableId="1972246005">
    <w:abstractNumId w:val="2"/>
  </w:num>
  <w:num w:numId="4" w16cid:durableId="392965476">
    <w:abstractNumId w:val="0"/>
  </w:num>
  <w:num w:numId="5" w16cid:durableId="1232039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D96"/>
    <w:rsid w:val="00017E75"/>
    <w:rsid w:val="00034258"/>
    <w:rsid w:val="00036373"/>
    <w:rsid w:val="0004713B"/>
    <w:rsid w:val="001347FA"/>
    <w:rsid w:val="00140BE8"/>
    <w:rsid w:val="00171C18"/>
    <w:rsid w:val="0019648E"/>
    <w:rsid w:val="001F5655"/>
    <w:rsid w:val="00245557"/>
    <w:rsid w:val="00247FF9"/>
    <w:rsid w:val="002715B2"/>
    <w:rsid w:val="003124D1"/>
    <w:rsid w:val="00336207"/>
    <w:rsid w:val="00340F00"/>
    <w:rsid w:val="00354B55"/>
    <w:rsid w:val="003B4105"/>
    <w:rsid w:val="00400F5F"/>
    <w:rsid w:val="004A4E55"/>
    <w:rsid w:val="004C4DBA"/>
    <w:rsid w:val="004D086F"/>
    <w:rsid w:val="00516F7E"/>
    <w:rsid w:val="005814C5"/>
    <w:rsid w:val="005F6527"/>
    <w:rsid w:val="00660CE4"/>
    <w:rsid w:val="006705EC"/>
    <w:rsid w:val="0068791B"/>
    <w:rsid w:val="006E16E9"/>
    <w:rsid w:val="007A5233"/>
    <w:rsid w:val="007E6696"/>
    <w:rsid w:val="007F12AE"/>
    <w:rsid w:val="007F3842"/>
    <w:rsid w:val="00807385"/>
    <w:rsid w:val="00813948"/>
    <w:rsid w:val="00892AFD"/>
    <w:rsid w:val="008B2952"/>
    <w:rsid w:val="008C6FFF"/>
    <w:rsid w:val="009052B1"/>
    <w:rsid w:val="00944932"/>
    <w:rsid w:val="00945482"/>
    <w:rsid w:val="009544AA"/>
    <w:rsid w:val="009B3C3D"/>
    <w:rsid w:val="009C197A"/>
    <w:rsid w:val="009D4314"/>
    <w:rsid w:val="009E5FDB"/>
    <w:rsid w:val="00A06425"/>
    <w:rsid w:val="00A24108"/>
    <w:rsid w:val="00AC7796"/>
    <w:rsid w:val="00B10358"/>
    <w:rsid w:val="00B310E1"/>
    <w:rsid w:val="00B871B6"/>
    <w:rsid w:val="00BC43AB"/>
    <w:rsid w:val="00C2057B"/>
    <w:rsid w:val="00C43A54"/>
    <w:rsid w:val="00C64B1B"/>
    <w:rsid w:val="00C71ACE"/>
    <w:rsid w:val="00CD5EB0"/>
    <w:rsid w:val="00D13E7F"/>
    <w:rsid w:val="00DA01FA"/>
    <w:rsid w:val="00DC4812"/>
    <w:rsid w:val="00E029C0"/>
    <w:rsid w:val="00E14C33"/>
    <w:rsid w:val="00E5716F"/>
    <w:rsid w:val="00E8110F"/>
    <w:rsid w:val="00EB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74B5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47FF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892AFD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892AFD"/>
    <w:pPr>
      <w:shd w:val="clear" w:color="auto" w:fill="FFFFFF"/>
      <w:spacing w:line="240" w:lineRule="atLeast"/>
      <w:ind w:hanging="360"/>
    </w:pPr>
    <w:rPr>
      <w:rFonts w:ascii="Calibri" w:hAnsi="Calibri" w:cs="Calibri"/>
      <w:sz w:val="23"/>
      <w:szCs w:val="23"/>
    </w:rPr>
  </w:style>
  <w:style w:type="paragraph" w:styleId="Tekstprzypisukocowego">
    <w:name w:val="endnote text"/>
    <w:basedOn w:val="Normalny"/>
    <w:link w:val="TekstprzypisukocowegoZnak"/>
    <w:rsid w:val="007F12A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F12AE"/>
  </w:style>
  <w:style w:type="character" w:styleId="Odwoanieprzypisukocowego">
    <w:name w:val="endnote reference"/>
    <w:basedOn w:val="Domylnaczcionkaakapitu"/>
    <w:rsid w:val="007F12A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C4DBA"/>
    <w:pPr>
      <w:spacing w:after="120"/>
      <w:ind w:left="900"/>
    </w:pPr>
    <w:rPr>
      <w:rFonts w:ascii="Arial" w:eastAsiaTheme="minorHAnsi" w:hAnsi="Arial" w:cs="Arial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4DBA"/>
    <w:rPr>
      <w:rFonts w:ascii="Arial" w:eastAsiaTheme="minorHAnsi" w:hAnsi="Arial" w:cs="Arial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E66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3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Masiarz Paweł</cp:lastModifiedBy>
  <cp:revision>7</cp:revision>
  <dcterms:created xsi:type="dcterms:W3CDTF">2023-10-04T20:34:00Z</dcterms:created>
  <dcterms:modified xsi:type="dcterms:W3CDTF">2023-10-06T06:50:00Z</dcterms:modified>
</cp:coreProperties>
</file>