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D9249C" w:rsidRDefault="00065658" w:rsidP="00D9249C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249C">
        <w:rPr>
          <w:rFonts w:asciiTheme="minorHAnsi" w:hAnsiTheme="minorHAnsi" w:cstheme="minorHAnsi"/>
          <w:b/>
          <w:sz w:val="22"/>
          <w:szCs w:val="22"/>
        </w:rPr>
        <w:t>KOMUNIKAT NR</w:t>
      </w:r>
      <w:r w:rsidR="005E7976" w:rsidRPr="00D924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00E2" w:rsidRPr="00D9249C">
        <w:rPr>
          <w:rFonts w:asciiTheme="minorHAnsi" w:hAnsiTheme="minorHAnsi" w:cstheme="minorHAnsi"/>
          <w:b/>
          <w:sz w:val="22"/>
          <w:szCs w:val="22"/>
        </w:rPr>
        <w:t>9</w:t>
      </w:r>
      <w:r w:rsidR="00832EE7" w:rsidRPr="00D9249C">
        <w:rPr>
          <w:rFonts w:asciiTheme="minorHAnsi" w:hAnsiTheme="minorHAnsi" w:cstheme="minorHAnsi"/>
          <w:b/>
          <w:sz w:val="22"/>
          <w:szCs w:val="22"/>
        </w:rPr>
        <w:t>/2024</w:t>
      </w:r>
    </w:p>
    <w:p w:rsidR="00025037" w:rsidRPr="00D9249C" w:rsidRDefault="00025037" w:rsidP="00D9249C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249C">
        <w:rPr>
          <w:rFonts w:asciiTheme="minorHAnsi" w:hAnsiTheme="minorHAnsi" w:cstheme="minorHAnsi"/>
          <w:b/>
          <w:sz w:val="22"/>
          <w:szCs w:val="22"/>
        </w:rPr>
        <w:t xml:space="preserve">NT. </w:t>
      </w:r>
      <w:r w:rsidR="003D3DF3" w:rsidRPr="00D9249C">
        <w:rPr>
          <w:rFonts w:asciiTheme="minorHAnsi" w:hAnsiTheme="minorHAnsi" w:cstheme="minorHAnsi"/>
          <w:b/>
          <w:sz w:val="22"/>
          <w:szCs w:val="22"/>
        </w:rPr>
        <w:t xml:space="preserve">PRAC </w:t>
      </w:r>
      <w:r w:rsidR="00C214A7" w:rsidRPr="00D9249C">
        <w:rPr>
          <w:rFonts w:asciiTheme="minorHAnsi" w:hAnsiTheme="minorHAnsi" w:cstheme="minorHAnsi"/>
          <w:b/>
          <w:sz w:val="22"/>
          <w:szCs w:val="22"/>
        </w:rPr>
        <w:t>KOMITET</w:t>
      </w:r>
      <w:r w:rsidR="00CB4A03" w:rsidRPr="00D9249C">
        <w:rPr>
          <w:rFonts w:asciiTheme="minorHAnsi" w:hAnsiTheme="minorHAnsi" w:cstheme="minorHAnsi"/>
          <w:b/>
          <w:sz w:val="22"/>
          <w:szCs w:val="22"/>
        </w:rPr>
        <w:t>U</w:t>
      </w:r>
      <w:r w:rsidR="00C214A7" w:rsidRPr="00D9249C">
        <w:rPr>
          <w:rFonts w:asciiTheme="minorHAnsi" w:hAnsiTheme="minorHAnsi" w:cstheme="minorHAnsi"/>
          <w:b/>
          <w:sz w:val="22"/>
          <w:szCs w:val="22"/>
        </w:rPr>
        <w:t xml:space="preserve"> DO SPRAW EUROPEJSKICH</w:t>
      </w:r>
    </w:p>
    <w:p w:rsidR="000A74FB" w:rsidRPr="00D9249C" w:rsidRDefault="004057C8" w:rsidP="00B63421">
      <w:pPr>
        <w:spacing w:before="12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249C">
        <w:rPr>
          <w:rFonts w:asciiTheme="minorHAnsi" w:hAnsiTheme="minorHAnsi" w:cstheme="minorHAnsi"/>
          <w:b/>
          <w:sz w:val="22"/>
          <w:szCs w:val="22"/>
        </w:rPr>
        <w:t xml:space="preserve">W OKRESIE </w:t>
      </w:r>
      <w:r w:rsidR="006000E2" w:rsidRPr="00D9249C">
        <w:rPr>
          <w:rFonts w:asciiTheme="minorHAnsi" w:hAnsiTheme="minorHAnsi" w:cstheme="minorHAnsi"/>
          <w:b/>
          <w:sz w:val="22"/>
          <w:szCs w:val="22"/>
        </w:rPr>
        <w:t>1</w:t>
      </w:r>
      <w:r w:rsidR="0078747B" w:rsidRPr="00D924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2701" w:rsidRPr="00D9249C">
        <w:rPr>
          <w:rFonts w:asciiTheme="minorHAnsi" w:hAnsiTheme="minorHAnsi" w:cstheme="minorHAnsi"/>
          <w:b/>
          <w:sz w:val="22"/>
          <w:szCs w:val="22"/>
        </w:rPr>
        <w:t>-</w:t>
      </w:r>
      <w:r w:rsidR="0078747B" w:rsidRPr="00D9249C">
        <w:rPr>
          <w:rFonts w:asciiTheme="minorHAnsi" w:hAnsiTheme="minorHAnsi" w:cstheme="minorHAnsi"/>
          <w:b/>
          <w:sz w:val="22"/>
          <w:szCs w:val="22"/>
        </w:rPr>
        <w:t xml:space="preserve"> 3</w:t>
      </w:r>
      <w:r w:rsidR="006000E2" w:rsidRPr="00D9249C">
        <w:rPr>
          <w:rFonts w:asciiTheme="minorHAnsi" w:hAnsiTheme="minorHAnsi" w:cstheme="minorHAnsi"/>
          <w:b/>
          <w:sz w:val="22"/>
          <w:szCs w:val="22"/>
        </w:rPr>
        <w:t>1</w:t>
      </w:r>
      <w:r w:rsidR="0059788E" w:rsidRPr="00D924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00E2" w:rsidRPr="00D9249C">
        <w:rPr>
          <w:rFonts w:asciiTheme="minorHAnsi" w:hAnsiTheme="minorHAnsi" w:cstheme="minorHAnsi"/>
          <w:b/>
          <w:sz w:val="22"/>
          <w:szCs w:val="22"/>
        </w:rPr>
        <w:t xml:space="preserve">PAŹDZIERNIKA </w:t>
      </w:r>
      <w:r w:rsidR="00A10B96" w:rsidRPr="00D9249C">
        <w:rPr>
          <w:rFonts w:asciiTheme="minorHAnsi" w:hAnsiTheme="minorHAnsi" w:cstheme="minorHAnsi"/>
          <w:b/>
          <w:sz w:val="22"/>
          <w:szCs w:val="22"/>
        </w:rPr>
        <w:t>2024</w:t>
      </w:r>
      <w:r w:rsidR="005F609B" w:rsidRPr="00D9249C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6E229A" w:rsidRPr="00D9249C" w:rsidRDefault="006E229A" w:rsidP="00B63421">
      <w:pPr>
        <w:spacing w:before="120" w:after="120"/>
        <w:mirrorIndents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2324">
        <w:rPr>
          <w:rFonts w:asciiTheme="minorHAnsi" w:hAnsiTheme="minorHAnsi" w:cstheme="minorHAnsi"/>
          <w:sz w:val="22"/>
          <w:szCs w:val="22"/>
          <w:u w:val="single"/>
        </w:rPr>
        <w:t xml:space="preserve">W okresie objętym niniejszą informacją odbyły się dwa posiedzenia Komitetu do Spraw Europejskich, </w:t>
      </w:r>
      <w:r w:rsidR="00A22324" w:rsidRPr="00A22324">
        <w:rPr>
          <w:rFonts w:asciiTheme="minorHAnsi" w:hAnsiTheme="minorHAnsi" w:cstheme="minorHAnsi"/>
          <w:sz w:val="22"/>
          <w:szCs w:val="22"/>
          <w:u w:val="single"/>
        </w:rPr>
        <w:t>3</w:t>
      </w:r>
      <w:r w:rsidRPr="00A22324">
        <w:rPr>
          <w:rFonts w:asciiTheme="minorHAnsi" w:hAnsiTheme="minorHAnsi" w:cstheme="minorHAnsi"/>
          <w:sz w:val="22"/>
          <w:szCs w:val="22"/>
          <w:u w:val="single"/>
        </w:rPr>
        <w:t xml:space="preserve"> oraz </w:t>
      </w:r>
      <w:r w:rsidR="00A22324" w:rsidRPr="00A22324">
        <w:rPr>
          <w:rFonts w:asciiTheme="minorHAnsi" w:hAnsiTheme="minorHAnsi" w:cstheme="minorHAnsi"/>
          <w:sz w:val="22"/>
          <w:szCs w:val="22"/>
          <w:u w:val="single"/>
        </w:rPr>
        <w:t>22</w:t>
      </w:r>
      <w:r w:rsidRPr="00A2232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22324" w:rsidRPr="00A22324">
        <w:rPr>
          <w:rFonts w:asciiTheme="minorHAnsi" w:hAnsiTheme="minorHAnsi" w:cstheme="minorHAnsi"/>
          <w:sz w:val="22"/>
          <w:szCs w:val="22"/>
          <w:u w:val="single"/>
        </w:rPr>
        <w:t>października</w:t>
      </w:r>
      <w:r w:rsidRPr="00A22324">
        <w:rPr>
          <w:rFonts w:asciiTheme="minorHAnsi" w:hAnsiTheme="minorHAnsi" w:cstheme="minorHAnsi"/>
          <w:sz w:val="22"/>
          <w:szCs w:val="22"/>
          <w:u w:val="single"/>
        </w:rPr>
        <w:t xml:space="preserve"> 2024 r., podczas których:</w:t>
      </w:r>
    </w:p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9195"/>
      </w:tblGrid>
      <w:tr w:rsidR="006E229A" w:rsidRPr="00D9249C" w:rsidTr="00627549">
        <w:trPr>
          <w:jc w:val="center"/>
        </w:trPr>
        <w:tc>
          <w:tcPr>
            <w:tcW w:w="9195" w:type="dxa"/>
          </w:tcPr>
          <w:p w:rsidR="006E229A" w:rsidRDefault="006E229A" w:rsidP="00D9249C">
            <w:pPr>
              <w:pStyle w:val="Akapitzlist"/>
              <w:numPr>
                <w:ilvl w:val="0"/>
                <w:numId w:val="8"/>
              </w:num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/>
                <w:sz w:val="22"/>
                <w:szCs w:val="22"/>
              </w:rPr>
              <w:t>Omówiono m.in. następujące tematy:</w:t>
            </w:r>
          </w:p>
          <w:p w:rsidR="00A22324" w:rsidRPr="00B63421" w:rsidRDefault="00A22324" w:rsidP="00A22324">
            <w:pPr>
              <w:pStyle w:val="Akapitzlist"/>
              <w:numPr>
                <w:ilvl w:val="0"/>
                <w:numId w:val="14"/>
              </w:numPr>
              <w:mirrorIndent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3421">
              <w:rPr>
                <w:rFonts w:asciiTheme="minorHAnsi" w:hAnsiTheme="minorHAnsi" w:cstheme="minorHAnsi"/>
                <w:bCs/>
                <w:sz w:val="22"/>
                <w:szCs w:val="22"/>
              </w:rPr>
              <w:t>Przygotowania organizacyjne do sprawowania przez Polskę prezydencj</w:t>
            </w:r>
            <w:r w:rsidR="00B634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w Radzie Unii Europejskiej w </w:t>
            </w:r>
            <w:r w:rsidRPr="00B63421">
              <w:rPr>
                <w:rFonts w:asciiTheme="minorHAnsi" w:hAnsiTheme="minorHAnsi" w:cstheme="minorHAnsi"/>
                <w:bCs/>
                <w:sz w:val="22"/>
                <w:szCs w:val="22"/>
              </w:rPr>
              <w:t>I. połowie 2025 r.</w:t>
            </w:r>
          </w:p>
          <w:p w:rsidR="00A22324" w:rsidRPr="00B63421" w:rsidRDefault="00B63421" w:rsidP="00A22324">
            <w:pPr>
              <w:pStyle w:val="Akapitzlist"/>
              <w:numPr>
                <w:ilvl w:val="0"/>
                <w:numId w:val="14"/>
              </w:numPr>
              <w:mirrorIndent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Potencjalne</w:t>
            </w:r>
            <w:r w:rsidR="00A22324" w:rsidRPr="00B634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sytuacj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A22324" w:rsidRPr="00B634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kryzysow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A22324" w:rsidRPr="00B634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mogąc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A22324" w:rsidRPr="00B634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mieć wpływ na polską prezydencję.</w:t>
            </w:r>
          </w:p>
          <w:p w:rsidR="00B63421" w:rsidRPr="00B63421" w:rsidRDefault="00B63421" w:rsidP="00A22324">
            <w:pPr>
              <w:pStyle w:val="Akapitzlist"/>
              <w:numPr>
                <w:ilvl w:val="0"/>
                <w:numId w:val="14"/>
              </w:numPr>
              <w:mirrorIndent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Przebieg</w:t>
            </w:r>
            <w:r w:rsidRPr="00B634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wynik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B634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posiedzenia Rady Europejskiej w dniach 17-18 października 2024 r. </w:t>
            </w:r>
          </w:p>
          <w:p w:rsidR="00A22324" w:rsidRPr="00B63421" w:rsidRDefault="00B63421" w:rsidP="00A22324">
            <w:pPr>
              <w:pStyle w:val="Akapitzlist"/>
              <w:numPr>
                <w:ilvl w:val="0"/>
                <w:numId w:val="14"/>
              </w:numPr>
              <w:mirrorIndent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3421">
              <w:rPr>
                <w:rFonts w:asciiTheme="minorHAnsi" w:hAnsiTheme="minorHAnsi" w:cstheme="minorHAnsi"/>
                <w:bCs/>
                <w:sz w:val="22"/>
                <w:szCs w:val="22"/>
              </w:rPr>
              <w:t>Ocena Raportu M. Draghiego.</w:t>
            </w:r>
          </w:p>
          <w:p w:rsidR="006E229A" w:rsidRPr="00D9249C" w:rsidRDefault="006E229A" w:rsidP="00D9249C">
            <w:pPr>
              <w:pStyle w:val="Akapitzlist"/>
              <w:numPr>
                <w:ilvl w:val="0"/>
                <w:numId w:val="8"/>
              </w:numPr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/>
                <w:sz w:val="22"/>
                <w:szCs w:val="22"/>
              </w:rPr>
              <w:t>Omówiono i przyjęto następujące dokumenty:</w:t>
            </w:r>
          </w:p>
          <w:p w:rsidR="006E229A" w:rsidRPr="00D9249C" w:rsidRDefault="00D9249C" w:rsidP="00D9249C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Rządu RP w sprawie roli spójności w UE i przyszłości polityki spójności </w:t>
            </w:r>
            <w:r w:rsidR="00B6342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>po 2027 roku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6E229A" w:rsidRPr="00D9249C" w:rsidRDefault="006E229A" w:rsidP="00D9249C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Informacja na temat stanu wdrożenia dyrektyw unijnych i zobowiązań legislacyjnych wynikających z orzeczeń TSUE oraz uwag KE przekazywanych w ramach postępowania </w:t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br/>
              <w:t>w trybie art. 258 TFUE lub art. 260 TFUE.</w:t>
            </w:r>
          </w:p>
        </w:tc>
      </w:tr>
    </w:tbl>
    <w:p w:rsidR="001135AF" w:rsidRPr="00D9249C" w:rsidRDefault="000A74FB" w:rsidP="00B63421">
      <w:pPr>
        <w:spacing w:before="240" w:after="120"/>
        <w:mirrorIndents/>
        <w:rPr>
          <w:rFonts w:asciiTheme="minorHAnsi" w:hAnsiTheme="minorHAnsi" w:cstheme="minorHAnsi"/>
          <w:sz w:val="22"/>
          <w:szCs w:val="22"/>
          <w:u w:val="single"/>
        </w:rPr>
      </w:pPr>
      <w:r w:rsidRPr="00D9249C">
        <w:rPr>
          <w:rFonts w:asciiTheme="minorHAnsi" w:hAnsiTheme="minorHAnsi" w:cstheme="minorHAnsi"/>
          <w:sz w:val="22"/>
          <w:szCs w:val="22"/>
          <w:u w:val="single"/>
        </w:rPr>
        <w:t>Komitet do Spraw Europejskich w trybie obiegowym</w:t>
      </w:r>
      <w:r w:rsidR="001135AF" w:rsidRPr="00D9249C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D9249C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0B2701" w:rsidRPr="00D9249C" w:rsidRDefault="00A73FE5" w:rsidP="00D9249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B71F9D" w:rsidRPr="00D9249C">
              <w:rPr>
                <w:rFonts w:asciiTheme="minorHAnsi" w:hAnsiTheme="minorHAnsi" w:cstheme="minorHAnsi"/>
                <w:b/>
                <w:sz w:val="22"/>
                <w:szCs w:val="22"/>
              </w:rPr>
              <w:t>ozstrzygnął i przyjął następujące dokumenty:</w:t>
            </w:r>
            <w:r w:rsidR="000B2701"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Komitetu Stałych Przedstawicieli COREPER 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w dniu 25 września 2024 r.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Komitetu Stałych Przedstawicieli COREPER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w dniu 25 września 2024 r.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Sprawozdanie z posiedzenia Komitetu Stałych Przedstawicieli COREPER 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w dniu 30 września 2024 r.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Projekt stanowiska Rządu w sprawie decyzji dotyczących mianowania członków Trybunału Sprawiedliwości Unii Europejskiej.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Sprawozdawanie w zakresie wsparcia finansowego i technologicznego udzielonego krajom rozwijającym się w 2023 roku, sporządzone na podstawie art. 19 ust. 3 rozporządzenia Parlamentu Europejskiego i Rady 2018/1999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w sprawie zarządzania unią energetyczną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i działaniami w dziedzinie klimatu.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Sprawozdanie z posiedzenia Rady do Spraw Ogólnych w dniu 24 września 2024 r.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Propozycja rozstrzygnięcia przez Komitet do Spraw Europejskich przekazania komentarza Polski do notyfikacji łotewskiego projek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tu zmiany ustawy </w:t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o postępowaniu z napojami alkoholowymi - Notyfikacja 2024/0351/LV.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Sprawozdanie z nieformalnego spotkania ministrów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UE ds. rolnictwa </w:t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i rybołówstwa w dniach 8-10 września 2024 r.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Informacja w sprawie zatwierdzenia przedłużenia okresu oddelegowania pracownika Narodowego Centrum Badań i Rozwoju na stanowisku eksperta narodowego w Komisji Europejskiej (Directorate-General Research and Innovation, DG RTD).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Lista koordynatorów instytucjonalnych w systemie Portal Delegatów.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Informacja o wynikach naboru kandydatów na staż długoterminowy w Komisji Europejskiej NEPT (National Experts in Professional Training) dla pracowników administracji publicznej państw członkowskich UE w I połowie 2025 r.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Informacja nt. realizacji Instrumentu Wsparcia Technicznego w Polsce za okres kwiecień – wrzesień 2024.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D9249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rozporządzenia Parlamentu Europejskiego i Rady w sprawie monitorowania inwestycji zagranicznych w Unii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i uchylenia rozporządzenia Parlamentu Europejskiego i Rady (UE) 2019/452</w:t>
            </w: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023).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D9249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Wniosek dotyczący rozporządzenia Parlamentu Europejskiego i Rady w sprawie ustanowienia Mechanizmu współpracy pożyczkowej dla Ukrainy i udzielenia Ukrainie wyjątkowej pomocy makrofinansowej</w:t>
            </w: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426).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Informacja dla Sejmu i Senatu RP o stanowisku RP w odniesieniu do projektów aktów prawnych przewidzianych do rozpatrzenia podczas posiedzenia Rady UE ds. Środowiska </w:t>
            </w:r>
            <w:r w:rsidR="00B6342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w dniu 14 października 2024 r.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Informacja o stanie realizacji zadań nakładanych na ministerstwa i urzędy centralne, monitorowanych przez KSE.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Założenia do stanowiska Rzeczypospolitej Polskiej w postępowaniu w sprawie prejudycjalnej C-481/24 </w:t>
            </w:r>
            <w:r w:rsidRPr="00D9249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Sprawozdanie z posiedzenia Rady ds. Rolnictwa i Rybołówstwa w dniu 23 września 2024 r.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Instrukcja na posiedzenie Rady do Spraw Zagranicznych w dniu 14 października 2024 r.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Informacja o zmianie planu budżetu prezydencji w 2024 r. na realizację zadań związanych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z przygotowaniem przewodnictwa Polski w Radzie UE w I połowie 2025 r.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zmiany przedstawicieli PL w Radzie Zarządzającej Agencji UE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ds. Bezpieczeństwa Lotniczego (EASA).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D9249C">
              <w:rPr>
                <w:rFonts w:asciiTheme="minorHAnsi" w:hAnsiTheme="minorHAnsi" w:cstheme="minorHAnsi"/>
                <w:i/>
                <w:sz w:val="22"/>
                <w:szCs w:val="22"/>
              </w:rPr>
              <w:t>Wdrażanie postanowień Kompasu Strategicznego na rok 2025</w:t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D9249C">
              <w:rPr>
                <w:rFonts w:asciiTheme="minorHAnsi" w:hAnsiTheme="minorHAnsi" w:cstheme="minorHAnsi"/>
                <w:i/>
                <w:sz w:val="22"/>
                <w:szCs w:val="22"/>
              </w:rPr>
              <w:t>Rozwój zdolności obronnych UE</w:t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D9249C">
              <w:rPr>
                <w:rFonts w:asciiTheme="minorHAnsi" w:hAnsiTheme="minorHAnsi" w:cstheme="minorHAnsi"/>
                <w:i/>
                <w:sz w:val="22"/>
                <w:szCs w:val="22"/>
              </w:rPr>
              <w:t>Wsparcie wojskowe dla Ukrainy</w:t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de-AT"/>
              </w:rPr>
            </w:pPr>
            <w:r w:rsidRPr="00D9249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Założenia do stanowiska Rzeczypospolitej Polskiej w postępowaniu w sprawie </w:t>
            </w:r>
            <w:r w:rsidRPr="00D9249C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de-AT"/>
              </w:rPr>
              <w:t xml:space="preserve">C-447/24 </w:t>
            </w:r>
            <w:r w:rsidRPr="00D9249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de-AT"/>
              </w:rPr>
              <w:t>Höldermann</w:t>
            </w:r>
            <w:r w:rsidRPr="00D9249C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de-AT"/>
              </w:rPr>
              <w:t>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Informacja w sprawie polskiego wniosku o tłumaczenia w systemie „na żądanie” podczas posiedzeń organów przygotowawczych Rady UE w pierwszym semestrze 2025 roku.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Projekt stanowiska Rządu w odniesieniu do dokumentu pozalegislacyjnego UE </w:t>
            </w:r>
            <w:r w:rsidRPr="00D9249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Komunikat Komisji do Parlamentu Europejskiego, Rady, Europejskiego Komitetu Ekonomiczno-Społecznego i Komitetu Regionów: Wspólny plan wdrażania paktu o mi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gracji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  <w:t xml:space="preserve">i </w:t>
            </w:r>
            <w:r w:rsidRPr="00D9249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azylu</w:t>
            </w:r>
            <w:r w:rsidRPr="00D9249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 (COM(2024) 251).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Informacja dla Sejmu i Senatu RP o stanowisku RP w odniesieniu do projektów aktów prawnych przewidzianych do rozpatrzenia podczas posiedzenia Rady ds. Gospodarczych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 Finansowych w dniu 5 listopada 2024 r.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Założenia do stanowiska Rzeczypospolitej Polskiej w postępowaniu w sprawie prejudycjalnej C-483/24 </w:t>
            </w:r>
            <w:r w:rsidRPr="00D9249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ALDI</w:t>
            </w:r>
            <w:r w:rsidRPr="00D9249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Informacja w sprawie zmiany Procedury refundacji kosztów podróży przedstawicieli Polski biorących udział w posiedzeniach Rady Europejskiej, Rad sektorowych, organów pomocniczych Rady UE oraz gremiów wyznaczonych przez Sekretariat Generalny Rady UE.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Informacja dla Sejmu i Senatu RP o stanowisku RP w odniesieniu do projektów aktów prawnych przewidzianych do rozpatrzenia podczas posiedzenia Rady ds. Wymiaru Sprawiedliwości i Spraw Wewnętrznych w dniach 10-11 października 2024 r.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Założenia do stanowiska Rzeczypospolitej Polskiej w postępowaniu w sprawie prejudycjalnej C-469/24 </w:t>
            </w:r>
            <w:r w:rsidRPr="00D9249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Tuleka</w:t>
            </w:r>
            <w:r w:rsidRPr="00D9249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Półroczne sprawozdanie dot. wyników monitorowania pomocy udzielonej beneficjentom prowadzącym działalność na terenie specjalnych stref ekonomicznych w sektorze motoryzacyjnym - stan na 30 czerwca 2024 r.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Aktualizacja „Wykazu stanowisk osób kierowanych do Stałego Przedstawicielstwa RP przy UE w związku z prezydencją Polski w Radzie UE w I połowie 2025 r.”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kandydatów Ministerstwa Obrony Narodowej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do delegowania do Misji Obserwacyjnej Unii Europejskiej w Gruzji (EUMM Gruzja) </w:t>
            </w:r>
            <w:r w:rsidR="00B6342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w charakterze ekspertów narodowych.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Informacja o wynikach procedury naboru do programu Erasmus dla pracowników administracji publicznej dotyczącego staży krótkoterminowych w instytucjach UE dla nowo zatrudnionych pracowników administracji publicznej państw członkowskich UE w 2025 roku (nabór na I sesję 2025 r.).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Oświadczenie Polski do ostatecznego tekstu kompromisowego dyrektywy dotyczącej oczyszczania ścieków komunalnych.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Projekt fiszki polskiej prezydencji w Radzie Unii Europejskiej w I połowie 2025 r. </w:t>
            </w:r>
            <w:r w:rsidRPr="00D9249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Projekt </w:t>
            </w:r>
            <w:r w:rsidR="00CE6F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ws. monitorowania inwestycji zagranicznych w UE</w:t>
            </w:r>
            <w:r w:rsidRPr="00D9249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dla Sejmu i Senatu dotycząca stanowiska Rządu w sprawie głosowania </w:t>
            </w:r>
            <w:r w:rsidR="00CE6FC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procedurze pisemnej nad dokumentem </w:t>
            </w:r>
            <w:r w:rsidRPr="00D9249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Rozporządzenie Parlamentu Europejskiego i Rady w sprawie ustanowienia mechanizmu współpracy pożyczkowej dla Ukrainy i udzielenia Ukrainie wyjątkowej pomocy makrofinansowej</w:t>
            </w: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426).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Sprawozdanie dla Komisji Europejskiej za 2023 r. w zakresie pomocy publicznej udzielonej </w:t>
            </w:r>
            <w:r w:rsidR="00CE6F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w sektorze górnictwa węgla kamiennego.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Wykaz dokumentów niezrealizowanych przez Komitet do Spraw Europejskich w okresie styczeń – wrzesień 2024 r.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D9249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Wniosek dotyczący rozporządzenia Rady w sprawie wydawania cyfrowych poświadczeń podróżnych na podstawie dowodów osobistych oraz w sprawie norm technicznych dotyczących tych poświadczeń</w:t>
            </w: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671).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Założenia do stanowiska Rzeczypospolitej Polskiej w postępowaniu w sprawie prejudycjalnej C-471/24 </w:t>
            </w:r>
            <w:r w:rsidRPr="00D9249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PKO BP</w:t>
            </w:r>
            <w:r w:rsidRPr="00D9249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Sprawozdanie z posiedzenia Rady ds. Konk</w:t>
            </w:r>
            <w:r w:rsidR="00CE6FCB">
              <w:rPr>
                <w:rFonts w:asciiTheme="minorHAnsi" w:hAnsiTheme="minorHAnsi" w:cstheme="minorHAnsi"/>
                <w:sz w:val="22"/>
                <w:szCs w:val="22"/>
              </w:rPr>
              <w:t xml:space="preserve">urencyjności w dniu 26 września </w:t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2024 r. (sesja dot. rynku wewnętrznego i przemysłu).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Projekt stanowiska RP w odniesieniu do dokumentu UE </w:t>
            </w:r>
            <w:r w:rsidRPr="00D9249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Wniosek dotyczący rozporządzenia Parlamentu Europejskiego i Rady zmieniającego rozporządzenie (UE) 2023/1115 </w:t>
            </w:r>
            <w:r w:rsidR="00CE6FC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odniesieniu do przepisów dotyczących daty rozpoczęcia stosowania</w:t>
            </w: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(COM(2024) 452).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Informacja w sprawie zatwierdzenia kandydatów Krajowej Administracji Skarbowej </w:t>
            </w:r>
            <w:r w:rsidR="00CE6FC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>do oddelegowania do Misji Obserwacyjnej Unii Europ</w:t>
            </w:r>
            <w:r w:rsidR="00CE6F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ejskiej </w:t>
            </w: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Gruzji (EUMM Georgia) </w:t>
            </w:r>
            <w:r w:rsidR="00CE6FC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>w charakterze ekspertów narodowych.</w:t>
            </w:r>
          </w:p>
          <w:p w:rsidR="00D9249C" w:rsidRDefault="00D9249C" w:rsidP="00D9249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Informacja o przebiegu i wynikach posiedzenia Rady Europejskiej w dniu 17 października </w:t>
            </w:r>
            <w:r w:rsidR="00CE6F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045BDA" w:rsidRPr="00B63421" w:rsidRDefault="00D9249C" w:rsidP="00B63421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Informacja w sprawie zatwierdzenia kandydatury funkcjonariuszki Straży Granicznej, </w:t>
            </w:r>
            <w:r w:rsidR="00CE6F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na stanowisko eksperta w Europej</w:t>
            </w:r>
            <w:r w:rsidR="00CE6FCB">
              <w:rPr>
                <w:rFonts w:asciiTheme="minorHAnsi" w:hAnsiTheme="minorHAnsi" w:cstheme="minorHAnsi"/>
                <w:sz w:val="22"/>
                <w:szCs w:val="22"/>
              </w:rPr>
              <w:t xml:space="preserve">skiej Agencji Straży Granicznej </w:t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i Przybrzeżnej (Frontex).</w:t>
            </w:r>
          </w:p>
          <w:p w:rsidR="004012B2" w:rsidRPr="00D9249C" w:rsidRDefault="000B2701" w:rsidP="00B63421">
            <w:pPr>
              <w:pStyle w:val="Akapitzlist"/>
              <w:numPr>
                <w:ilvl w:val="0"/>
                <w:numId w:val="2"/>
              </w:numPr>
              <w:spacing w:before="24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/>
                <w:sz w:val="22"/>
                <w:szCs w:val="22"/>
              </w:rPr>
              <w:t>Uzgodnił oraz rekomendował Stałemu Komitetowi Rady Ministrów rozpatrzenie następujących dokumentów:</w:t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Projekt ustawy o unijnej sieci danych dotyczących poziomu zrównoważenia gospodarstw rolnych (FSDN) (UC64).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Projekt ustawy o zmianie ustawy o biokomponentach i biopaliwach ciekłych oraz niektórych innych ustaw (UC28).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Projekt ustawy o zmianie niektórych ustaw w celu zapewnienia stosowania przepisów unijnych poprawiających funkcjonowanie rynku wewnętrznego (UC27).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Projekt „Średniookresowego Planu Budżetowo-Strukturalnego na lata 2025–2028 (IC6)”.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Sprawozdanie o pomocy publicznej udzielonej w sektorze rolnictwa lub rybołówstwa </w:t>
            </w:r>
            <w:r w:rsidR="00B6342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w Rzeczypospolitej Polskiej w 2023 r.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Projekt ustawy o zmianie ustawy - Ordynacja podatkowa oraz</w:t>
            </w:r>
            <w:r w:rsidR="00B63421">
              <w:rPr>
                <w:rFonts w:asciiTheme="minorHAnsi" w:hAnsiTheme="minorHAnsi" w:cstheme="minorHAnsi"/>
                <w:sz w:val="22"/>
                <w:szCs w:val="22"/>
              </w:rPr>
              <w:t xml:space="preserve"> niektórych innych ustaw (UC24)</w:t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872CB" w:rsidRPr="00B63421" w:rsidRDefault="00D9249C" w:rsidP="00B6342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Projekt rozporządzenia Rady Ministrów w sprawie szczegółowego zakresu przeprowadzania wstępnej oceny terenu przeznaczonego pod lokalizację obiektu energetyki jądrowej będącego równocześnie obiektem jądrowym, przypadków wykluczających możliwość</w:t>
            </w:r>
            <w:r w:rsidR="00CE6FCB">
              <w:rPr>
                <w:rFonts w:asciiTheme="minorHAnsi" w:hAnsiTheme="minorHAnsi" w:cstheme="minorHAnsi"/>
                <w:sz w:val="22"/>
                <w:szCs w:val="22"/>
              </w:rPr>
              <w:t xml:space="preserve"> uznania terenu </w:t>
            </w:r>
            <w:r w:rsidR="00CE6FCB">
              <w:rPr>
                <w:rFonts w:asciiTheme="minorHAnsi" w:hAnsiTheme="minorHAnsi" w:cstheme="minorHAnsi"/>
                <w:sz w:val="22"/>
                <w:szCs w:val="22"/>
              </w:rPr>
              <w:br/>
              <w:t>za nadający się</w:t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do lokalizacji obiektu energetyki jądrowej będącego równocześnie obiektem jądrowym oraz szczegółowego zakresu wstępnego raportu lokalizacyjnego dla takiego obiektu (RC4).</w:t>
            </w:r>
          </w:p>
          <w:p w:rsidR="0059788E" w:rsidRPr="00D9249C" w:rsidRDefault="003C4BBD" w:rsidP="00B63421">
            <w:pPr>
              <w:pStyle w:val="Akapitzlist"/>
              <w:numPr>
                <w:ilvl w:val="0"/>
                <w:numId w:val="1"/>
              </w:numPr>
              <w:spacing w:before="240"/>
              <w:ind w:left="357" w:hanging="357"/>
              <w:mirrorIndent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Uzgodnił oraz rekomendował </w:t>
            </w:r>
            <w:r w:rsidR="00021EE0" w:rsidRPr="00D9249C">
              <w:rPr>
                <w:rFonts w:asciiTheme="minorHAnsi" w:hAnsiTheme="minorHAnsi" w:cstheme="minorHAnsi"/>
                <w:b/>
                <w:sz w:val="22"/>
                <w:szCs w:val="22"/>
              </w:rPr>
              <w:t>Radzie Ministrów</w:t>
            </w:r>
            <w:r w:rsidRPr="00D924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rozpatrzenie następujących dokumentów: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bCs/>
                <w:sz w:val="22"/>
                <w:szCs w:val="22"/>
              </w:rPr>
              <w:t>Informacja o stanowisku Polski na Szczyt UE - Rada Współpracy Państw Zatoki Perskiej w dniu 16 października 2024 r.</w:t>
            </w:r>
          </w:p>
          <w:p w:rsidR="00D9249C" w:rsidRPr="00D9249C" w:rsidRDefault="00D9249C" w:rsidP="00D9249C">
            <w:pPr>
              <w:pStyle w:val="Akapitzlist"/>
              <w:ind w:left="717"/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Komitet rekomendował RM rozpatrzenie „Stanowiska Polski na Szczyt UE - Rada Współpracy Państw Zatoki Perskiej w dniu 16 października 2024 r.”.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Informacja o przebiegu i wynikach Szczytu UE – Rada Współpracy Zatoki Perskiej w dniu </w:t>
            </w:r>
            <w:r w:rsidR="00CE6F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16 października 2024 r.</w:t>
            </w:r>
          </w:p>
          <w:p w:rsidR="00D9249C" w:rsidRPr="00D9249C" w:rsidRDefault="00D9249C" w:rsidP="00D9249C">
            <w:pPr>
              <w:pStyle w:val="Akapitzlist"/>
              <w:ind w:left="7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Komitet rekomendował RM rozpatrzenie „Sprawozdania ze Szczytu UE – Rada Współpracy Zatoki Perskiej w dniu 16 października 2024 r.”.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Informacja o stanowisku Polski na posiedzenie Rady Europejskiej w dniach 17-18 października 2024 r.</w:t>
            </w:r>
          </w:p>
          <w:p w:rsidR="00D9249C" w:rsidRPr="00D9249C" w:rsidRDefault="00D9249C" w:rsidP="00D9249C">
            <w:pPr>
              <w:pStyle w:val="Akapitzlist"/>
              <w:ind w:left="717"/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Komitet rekomendował RM rozpatrzenie „Stanowiska Polski n</w:t>
            </w:r>
            <w:r w:rsidR="00CE6FCB">
              <w:rPr>
                <w:rFonts w:asciiTheme="minorHAnsi" w:hAnsiTheme="minorHAnsi" w:cstheme="minorHAnsi"/>
                <w:sz w:val="22"/>
                <w:szCs w:val="22"/>
              </w:rPr>
              <w:t xml:space="preserve">a posiedzenie Rady Europejskiej </w:t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w dniach 17-18 października 2024 r.”.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Informacja o przebiegu i wynikach posiedzenia Rady Europejskiej w dniu 17 października </w:t>
            </w:r>
            <w:r w:rsidR="00CE6F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2024 r.</w:t>
            </w:r>
          </w:p>
          <w:p w:rsidR="00D9249C" w:rsidRPr="00D9249C" w:rsidRDefault="00D9249C" w:rsidP="00D9249C">
            <w:pPr>
              <w:pStyle w:val="Akapitzlist"/>
              <w:ind w:left="717"/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Komitet rekomendował RM rozpatrzenie „Sprawozdania z posiedzenia Rady Europejskiej </w:t>
            </w:r>
            <w:r w:rsidR="00CE6F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w dniu 17 października 2024 r.”.</w:t>
            </w:r>
          </w:p>
          <w:p w:rsidR="00D9249C" w:rsidRPr="00D9249C" w:rsidRDefault="00D9249C" w:rsidP="00D9249C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Informacja o stanowisku Polski na Szczyt strefy euro w dniu 18 października 2024 r.</w:t>
            </w:r>
          </w:p>
          <w:p w:rsidR="00D9249C" w:rsidRPr="00D9249C" w:rsidRDefault="00D9249C" w:rsidP="00D9249C">
            <w:pPr>
              <w:pStyle w:val="Akapitzlist"/>
              <w:ind w:left="717"/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 xml:space="preserve">Komitet rekomendował RM rozpatrzenie „Stanowiska Polski na Szczyt strefy euro w dniu </w:t>
            </w:r>
            <w:r w:rsidR="00CE6F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18 października 2024 r.”.</w:t>
            </w:r>
          </w:p>
          <w:p w:rsidR="00D9249C" w:rsidRPr="00D9249C" w:rsidRDefault="00B63421" w:rsidP="00D9249C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Lista kandydatów /</w:t>
            </w:r>
            <w:r w:rsidR="00D9249C" w:rsidRPr="00D9249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odnowienie składu polskiej delegacji do Komitetu Regionów Unii Europejskiej na kadencję 2025-2030.</w:t>
            </w:r>
          </w:p>
          <w:p w:rsidR="00045BDA" w:rsidRPr="00D9249C" w:rsidRDefault="00D9249C" w:rsidP="00D9249C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D9249C">
              <w:rPr>
                <w:rFonts w:asciiTheme="minorHAnsi" w:hAnsiTheme="minorHAnsi" w:cstheme="minorHAnsi"/>
                <w:sz w:val="22"/>
                <w:szCs w:val="22"/>
              </w:rPr>
              <w:t>Komitet rekomendował RM zatwierdzenie kandydatur</w:t>
            </w:r>
            <w:r w:rsidR="00CE6F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5B7044" w:rsidRPr="00D9249C" w:rsidRDefault="005B7044" w:rsidP="00D9249C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5B7044" w:rsidRPr="00D9249C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76" w:rsidRDefault="00CD2676">
      <w:r>
        <w:separator/>
      </w:r>
    </w:p>
  </w:endnote>
  <w:endnote w:type="continuationSeparator" w:id="0">
    <w:p w:rsidR="00CD2676" w:rsidRDefault="00CD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494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76" w:rsidRDefault="00CD2676">
      <w:r>
        <w:separator/>
      </w:r>
    </w:p>
  </w:footnote>
  <w:footnote w:type="continuationSeparator" w:id="0">
    <w:p w:rsidR="00CD2676" w:rsidRDefault="00CD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C3F"/>
    <w:multiLevelType w:val="hybridMultilevel"/>
    <w:tmpl w:val="37C4CA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D4FD5"/>
    <w:multiLevelType w:val="hybridMultilevel"/>
    <w:tmpl w:val="B8D68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EB599C"/>
    <w:multiLevelType w:val="hybridMultilevel"/>
    <w:tmpl w:val="73A050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25AF"/>
    <w:multiLevelType w:val="hybridMultilevel"/>
    <w:tmpl w:val="B0DC61E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E3D34"/>
    <w:multiLevelType w:val="hybridMultilevel"/>
    <w:tmpl w:val="711E1D46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41BA3495"/>
    <w:multiLevelType w:val="hybridMultilevel"/>
    <w:tmpl w:val="AF000BD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25EB7"/>
    <w:multiLevelType w:val="hybridMultilevel"/>
    <w:tmpl w:val="AB485A3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87643"/>
    <w:multiLevelType w:val="hybridMultilevel"/>
    <w:tmpl w:val="94AAC2D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D5D9B"/>
    <w:multiLevelType w:val="hybridMultilevel"/>
    <w:tmpl w:val="8EE8CC3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01E87"/>
    <w:multiLevelType w:val="hybridMultilevel"/>
    <w:tmpl w:val="E2DEE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A7B27"/>
    <w:multiLevelType w:val="hybridMultilevel"/>
    <w:tmpl w:val="4398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CD2D31"/>
    <w:multiLevelType w:val="hybridMultilevel"/>
    <w:tmpl w:val="D07A741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508CC"/>
    <w:multiLevelType w:val="hybridMultilevel"/>
    <w:tmpl w:val="3E827F9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97FD6"/>
    <w:multiLevelType w:val="hybridMultilevel"/>
    <w:tmpl w:val="75DE4B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1EE0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BDA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70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654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3AD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3DD5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5AE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000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618B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BDE"/>
    <w:rsid w:val="00252DE7"/>
    <w:rsid w:val="0025434C"/>
    <w:rsid w:val="002543B3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631F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6A32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5AC"/>
    <w:rsid w:val="002D38E1"/>
    <w:rsid w:val="002D3992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453B"/>
    <w:rsid w:val="003258C5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561E4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CB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5D4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6FBE"/>
    <w:rsid w:val="003A7C88"/>
    <w:rsid w:val="003B05A0"/>
    <w:rsid w:val="003B0B58"/>
    <w:rsid w:val="003B1274"/>
    <w:rsid w:val="003B1FEF"/>
    <w:rsid w:val="003B2491"/>
    <w:rsid w:val="003B372A"/>
    <w:rsid w:val="003B5508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2E6B"/>
    <w:rsid w:val="003C403F"/>
    <w:rsid w:val="003C48E4"/>
    <w:rsid w:val="003C494A"/>
    <w:rsid w:val="003C4BBD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4B37"/>
    <w:rsid w:val="003D5051"/>
    <w:rsid w:val="003D58AD"/>
    <w:rsid w:val="003D698C"/>
    <w:rsid w:val="003D6BB9"/>
    <w:rsid w:val="003D6F02"/>
    <w:rsid w:val="003D7B9A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2B2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08E"/>
    <w:rsid w:val="00495A86"/>
    <w:rsid w:val="0049609C"/>
    <w:rsid w:val="004967A9"/>
    <w:rsid w:val="00497AF4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46FE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8B7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2C3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88E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E7976"/>
    <w:rsid w:val="005F197D"/>
    <w:rsid w:val="005F1C48"/>
    <w:rsid w:val="005F281E"/>
    <w:rsid w:val="005F2C1C"/>
    <w:rsid w:val="005F2F77"/>
    <w:rsid w:val="005F343B"/>
    <w:rsid w:val="005F3D79"/>
    <w:rsid w:val="005F4596"/>
    <w:rsid w:val="005F4E3F"/>
    <w:rsid w:val="005F609B"/>
    <w:rsid w:val="005F69A7"/>
    <w:rsid w:val="005F7983"/>
    <w:rsid w:val="005F7DE2"/>
    <w:rsid w:val="006000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0BEA"/>
    <w:rsid w:val="0066180F"/>
    <w:rsid w:val="006619A8"/>
    <w:rsid w:val="006619EA"/>
    <w:rsid w:val="006622AE"/>
    <w:rsid w:val="0066251F"/>
    <w:rsid w:val="0066285E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4691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29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52B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EE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67C83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B8A"/>
    <w:rsid w:val="00783F12"/>
    <w:rsid w:val="00783F5A"/>
    <w:rsid w:val="0078451B"/>
    <w:rsid w:val="00784F54"/>
    <w:rsid w:val="00786878"/>
    <w:rsid w:val="0078747B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6376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14D9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2EE7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5E82"/>
    <w:rsid w:val="008574A0"/>
    <w:rsid w:val="008603E8"/>
    <w:rsid w:val="00860857"/>
    <w:rsid w:val="00861B41"/>
    <w:rsid w:val="00862B37"/>
    <w:rsid w:val="008632D7"/>
    <w:rsid w:val="008636CC"/>
    <w:rsid w:val="008675B1"/>
    <w:rsid w:val="0087020A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1D9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340"/>
    <w:rsid w:val="00935633"/>
    <w:rsid w:val="00937073"/>
    <w:rsid w:val="00937251"/>
    <w:rsid w:val="00937FBF"/>
    <w:rsid w:val="009433BC"/>
    <w:rsid w:val="009434B6"/>
    <w:rsid w:val="00944712"/>
    <w:rsid w:val="00947BBF"/>
    <w:rsid w:val="009508A8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3FD1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990"/>
    <w:rsid w:val="00A01BE1"/>
    <w:rsid w:val="00A025ED"/>
    <w:rsid w:val="00A02651"/>
    <w:rsid w:val="00A027D8"/>
    <w:rsid w:val="00A04F87"/>
    <w:rsid w:val="00A0516C"/>
    <w:rsid w:val="00A06124"/>
    <w:rsid w:val="00A068DC"/>
    <w:rsid w:val="00A10B96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324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A40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89F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4EAA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421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168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09E3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342"/>
    <w:rsid w:val="00CD0C0D"/>
    <w:rsid w:val="00CD12BC"/>
    <w:rsid w:val="00CD227F"/>
    <w:rsid w:val="00CD2676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6FCB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379CA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49C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D01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3382"/>
    <w:rsid w:val="00EA380D"/>
    <w:rsid w:val="00EA3ABE"/>
    <w:rsid w:val="00EA4C48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0EC9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016A"/>
    <w:rsid w:val="00EE0591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1DD0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50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508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524D0-5ED6-45E4-AB24-2B73AFBE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4</cp:revision>
  <cp:lastPrinted>2024-02-14T10:41:00Z</cp:lastPrinted>
  <dcterms:created xsi:type="dcterms:W3CDTF">2024-11-15T10:07:00Z</dcterms:created>
  <dcterms:modified xsi:type="dcterms:W3CDTF">2024-11-15T10:46:00Z</dcterms:modified>
</cp:coreProperties>
</file>