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11DAE" w14:textId="614C9418" w:rsidR="009E4F6A" w:rsidRPr="00F2300F" w:rsidRDefault="009E4F6A" w:rsidP="002E02A2">
      <w:pPr>
        <w:spacing w:line="288" w:lineRule="auto"/>
        <w:rPr>
          <w:sz w:val="20"/>
          <w:szCs w:val="20"/>
        </w:rPr>
      </w:pPr>
    </w:p>
    <w:p w14:paraId="51DA4E89" w14:textId="3F03B43D" w:rsidR="009E4F6A" w:rsidRPr="00F2300F" w:rsidRDefault="009E4F6A" w:rsidP="002E02A2">
      <w:pPr>
        <w:spacing w:line="288" w:lineRule="auto"/>
        <w:rPr>
          <w:sz w:val="20"/>
          <w:szCs w:val="20"/>
        </w:rPr>
      </w:pPr>
    </w:p>
    <w:p w14:paraId="0E355493" w14:textId="77777777" w:rsidR="006717BD" w:rsidRPr="006717BD" w:rsidRDefault="006717BD" w:rsidP="006717BD">
      <w:pPr>
        <w:spacing w:line="288" w:lineRule="auto"/>
      </w:pPr>
      <w:r w:rsidRPr="006717BD">
        <w:object w:dxaOrig="641" w:dyaOrig="721" w14:anchorId="61FBA6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40.2pt" o:ole="" fillcolor="window">
            <v:imagedata r:id="rId8" o:title=""/>
          </v:shape>
          <o:OLEObject Type="Embed" ProgID="Word.Picture.8" ShapeID="_x0000_i1025" DrawAspect="Content" ObjectID="_1782105039" r:id="rId9"/>
        </w:object>
      </w:r>
    </w:p>
    <w:p w14:paraId="2EFA4134" w14:textId="77777777" w:rsidR="006717BD" w:rsidRPr="006717BD" w:rsidRDefault="006717BD" w:rsidP="006717BD">
      <w:pPr>
        <w:spacing w:line="288" w:lineRule="auto"/>
        <w:rPr>
          <w:bCs/>
        </w:rPr>
      </w:pPr>
      <w:r w:rsidRPr="006717BD">
        <w:rPr>
          <w:bCs/>
          <w:smallCaps/>
        </w:rPr>
        <w:t>GENERALNY DYREKTOR OCHRONY ŚRODOWISKA</w:t>
      </w:r>
    </w:p>
    <w:p w14:paraId="51A42B66" w14:textId="44CF3A05" w:rsidR="006717BD" w:rsidRPr="006717BD" w:rsidRDefault="006717BD" w:rsidP="006717BD">
      <w:pPr>
        <w:spacing w:line="288" w:lineRule="auto"/>
      </w:pPr>
      <w:r w:rsidRPr="006717BD">
        <w:t>DOOŚ-WDŚZIL.420.</w:t>
      </w:r>
      <w:r>
        <w:t>1</w:t>
      </w:r>
      <w:r w:rsidRPr="006717BD">
        <w:t>8.2022.MKR.</w:t>
      </w:r>
      <w:r>
        <w:t>3</w:t>
      </w:r>
      <w:r w:rsidRPr="006717BD">
        <w:t>5</w:t>
      </w:r>
    </w:p>
    <w:p w14:paraId="2221DB26" w14:textId="23979EF4" w:rsidR="006717BD" w:rsidRPr="006717BD" w:rsidRDefault="006717BD" w:rsidP="006717BD">
      <w:r w:rsidRPr="006717BD">
        <w:t>Warszawa, 1</w:t>
      </w:r>
      <w:r>
        <w:t>4</w:t>
      </w:r>
      <w:r w:rsidRPr="006717BD">
        <w:t xml:space="preserve"> </w:t>
      </w:r>
      <w:r>
        <w:t>kwietnia</w:t>
      </w:r>
      <w:r w:rsidRPr="006717BD">
        <w:t xml:space="preserve"> 2023 r.</w:t>
      </w:r>
    </w:p>
    <w:p w14:paraId="07E0F449" w14:textId="77777777" w:rsidR="006717BD" w:rsidRPr="006717BD" w:rsidRDefault="006717BD" w:rsidP="006717BD">
      <w:pPr>
        <w:spacing w:line="312" w:lineRule="auto"/>
      </w:pPr>
    </w:p>
    <w:p w14:paraId="5C083FD4" w14:textId="77777777" w:rsidR="006717BD" w:rsidRPr="006717BD" w:rsidRDefault="006717BD" w:rsidP="006717BD">
      <w:pPr>
        <w:spacing w:line="312" w:lineRule="auto"/>
        <w:rPr>
          <w:bCs/>
        </w:rPr>
      </w:pPr>
      <w:r w:rsidRPr="006717BD">
        <w:rPr>
          <w:bCs/>
        </w:rPr>
        <w:t>DECYZJA</w:t>
      </w:r>
    </w:p>
    <w:p w14:paraId="39DD2FC3" w14:textId="77777777" w:rsidR="0007212A" w:rsidRPr="00F2300F" w:rsidRDefault="0007212A" w:rsidP="0007212A">
      <w:pPr>
        <w:spacing w:line="288" w:lineRule="auto"/>
        <w:jc w:val="both"/>
      </w:pPr>
    </w:p>
    <w:p w14:paraId="544987D1" w14:textId="0D8D5E4C" w:rsidR="005C5957" w:rsidRPr="00F2300F" w:rsidRDefault="008A5F7F" w:rsidP="00F2300F">
      <w:pPr>
        <w:spacing w:line="312" w:lineRule="auto"/>
        <w:ind w:firstLine="284"/>
        <w:jc w:val="both"/>
      </w:pPr>
      <w:r w:rsidRPr="00F2300F">
        <w:t xml:space="preserve">Na podstawie art. 138 § </w:t>
      </w:r>
      <w:r w:rsidR="00BF0B6C">
        <w:t xml:space="preserve">2 </w:t>
      </w:r>
      <w:r w:rsidRPr="00F2300F">
        <w:t xml:space="preserve">ustawy z dnia 14 czerwca 1960 r. – </w:t>
      </w:r>
      <w:r w:rsidRPr="00F2300F">
        <w:rPr>
          <w:iCs/>
        </w:rPr>
        <w:t xml:space="preserve">Kodeks postępowania administracyjnego </w:t>
      </w:r>
      <w:r w:rsidRPr="00F2300F">
        <w:t>(Dz. U. z 20</w:t>
      </w:r>
      <w:r w:rsidR="008E0ADD" w:rsidRPr="00F2300F">
        <w:t>2</w:t>
      </w:r>
      <w:r w:rsidR="00760D32" w:rsidRPr="00F2300F">
        <w:t>2</w:t>
      </w:r>
      <w:r w:rsidRPr="00F2300F">
        <w:t xml:space="preserve"> r. poz.</w:t>
      </w:r>
      <w:r w:rsidR="00760D32" w:rsidRPr="00F2300F">
        <w:t xml:space="preserve"> 2000</w:t>
      </w:r>
      <w:r w:rsidR="00BF0B6C">
        <w:t>, ze zm.</w:t>
      </w:r>
      <w:r w:rsidRPr="00F2300F">
        <w:t xml:space="preserve">), dalej </w:t>
      </w:r>
      <w:r w:rsidR="008E459F" w:rsidRPr="00F2300F">
        <w:rPr>
          <w:iCs/>
        </w:rPr>
        <w:t>k.p.a</w:t>
      </w:r>
      <w:r w:rsidR="004F4AE5">
        <w:rPr>
          <w:iCs/>
        </w:rPr>
        <w:t>.</w:t>
      </w:r>
      <w:r w:rsidRPr="00F2300F">
        <w:t>, po rozpatrzeniu odwołania</w:t>
      </w:r>
      <w:r w:rsidR="005C5957" w:rsidRPr="00F2300F">
        <w:t>:</w:t>
      </w:r>
    </w:p>
    <w:p w14:paraId="5C765BE7" w14:textId="09C482F8" w:rsidR="005C5957" w:rsidRPr="00F2300F" w:rsidRDefault="00440350" w:rsidP="009144A4">
      <w:pPr>
        <w:pStyle w:val="Akapitzlist"/>
        <w:numPr>
          <w:ilvl w:val="0"/>
          <w:numId w:val="7"/>
        </w:numPr>
        <w:spacing w:line="312" w:lineRule="auto"/>
        <w:ind w:left="284" w:hanging="284"/>
        <w:jc w:val="both"/>
      </w:pPr>
      <w:r w:rsidRPr="00F2300F">
        <w:t xml:space="preserve">Wójta Gminy Zgierz </w:t>
      </w:r>
      <w:r w:rsidR="008A5F7F" w:rsidRPr="00F2300F">
        <w:t xml:space="preserve">z </w:t>
      </w:r>
      <w:r w:rsidRPr="00F2300F">
        <w:t>5 maja</w:t>
      </w:r>
      <w:r w:rsidR="008A5F7F" w:rsidRPr="00F2300F">
        <w:t xml:space="preserve"> 202</w:t>
      </w:r>
      <w:r w:rsidRPr="00F2300F">
        <w:t>2</w:t>
      </w:r>
      <w:r w:rsidR="008A5F7F" w:rsidRPr="00F2300F">
        <w:t xml:space="preserve"> r.</w:t>
      </w:r>
      <w:r w:rsidR="005C5957" w:rsidRPr="00F2300F">
        <w:t xml:space="preserve">; </w:t>
      </w:r>
    </w:p>
    <w:p w14:paraId="56D551C2" w14:textId="38579CB0" w:rsidR="005C5957" w:rsidRPr="00F2300F" w:rsidRDefault="009C3B61" w:rsidP="009144A4">
      <w:pPr>
        <w:pStyle w:val="Akapitzlist"/>
        <w:numPr>
          <w:ilvl w:val="0"/>
          <w:numId w:val="7"/>
        </w:numPr>
        <w:spacing w:line="312" w:lineRule="auto"/>
        <w:ind w:left="284" w:hanging="284"/>
        <w:jc w:val="both"/>
      </w:pPr>
      <w:r>
        <w:t>(…)</w:t>
      </w:r>
      <w:r w:rsidR="008C076D" w:rsidRPr="00F2300F">
        <w:t xml:space="preserve"> z 11 maja 2022 r.</w:t>
      </w:r>
      <w:r w:rsidR="005C5957" w:rsidRPr="00F2300F">
        <w:t xml:space="preserve">; </w:t>
      </w:r>
    </w:p>
    <w:p w14:paraId="2E2C6D1D" w14:textId="224D2DC2" w:rsidR="005C5957" w:rsidRPr="00F2300F" w:rsidRDefault="008C076D" w:rsidP="009144A4">
      <w:pPr>
        <w:pStyle w:val="Akapitzlist"/>
        <w:numPr>
          <w:ilvl w:val="0"/>
          <w:numId w:val="7"/>
        </w:numPr>
        <w:spacing w:line="312" w:lineRule="auto"/>
        <w:ind w:left="284" w:hanging="284"/>
        <w:jc w:val="both"/>
      </w:pPr>
      <w:r w:rsidRPr="00F2300F">
        <w:t xml:space="preserve">Rolniczej Spółdzielni Wytwórczej „Srebrna Dąbrówka” w Dąbrówce Wielkiej z 11 maja 2022 r., reprezentowanej przez radcę prawnego </w:t>
      </w:r>
      <w:r w:rsidR="009C3B61">
        <w:t>(…)</w:t>
      </w:r>
      <w:r w:rsidR="005D1B59" w:rsidRPr="00F2300F">
        <w:t xml:space="preserve">, uzupełnionego pismem z </w:t>
      </w:r>
      <w:r w:rsidR="00277CE1" w:rsidRPr="00F2300F">
        <w:t xml:space="preserve">18 sierpnia 2022 r. oraz z </w:t>
      </w:r>
      <w:r w:rsidR="005D1B59" w:rsidRPr="00F2300F">
        <w:t>30 września 2022 r.;</w:t>
      </w:r>
    </w:p>
    <w:p w14:paraId="3CB36D7C" w14:textId="2C26EAD3" w:rsidR="005C5957" w:rsidRPr="00F2300F" w:rsidRDefault="009C3B61" w:rsidP="009144A4">
      <w:pPr>
        <w:pStyle w:val="Akapitzlist"/>
        <w:numPr>
          <w:ilvl w:val="0"/>
          <w:numId w:val="7"/>
        </w:numPr>
        <w:spacing w:line="312" w:lineRule="auto"/>
        <w:ind w:left="284" w:hanging="284"/>
        <w:jc w:val="both"/>
      </w:pPr>
      <w:r>
        <w:t>(…)</w:t>
      </w:r>
      <w:r w:rsidR="005C5957" w:rsidRPr="00F2300F">
        <w:t xml:space="preserve">, </w:t>
      </w:r>
      <w:r>
        <w:t>(…)</w:t>
      </w:r>
      <w:r w:rsidR="005C5957" w:rsidRPr="00F2300F">
        <w:t xml:space="preserve">, </w:t>
      </w:r>
      <w:r>
        <w:t>(…)</w:t>
      </w:r>
      <w:r w:rsidR="005C5957" w:rsidRPr="00F2300F">
        <w:t>,</w:t>
      </w:r>
      <w:r w:rsidR="003C52CC" w:rsidRPr="00F2300F">
        <w:t xml:space="preserve"> </w:t>
      </w:r>
      <w:r>
        <w:t>(…)</w:t>
      </w:r>
      <w:r w:rsidR="003C52CC" w:rsidRPr="00F2300F">
        <w:t>,</w:t>
      </w:r>
      <w:r w:rsidR="00760D32" w:rsidRPr="00F2300F">
        <w:t xml:space="preserve"> </w:t>
      </w:r>
      <w:r>
        <w:t>(…)</w:t>
      </w:r>
      <w:r w:rsidR="005C5957" w:rsidRPr="00F2300F">
        <w:t xml:space="preserve">, </w:t>
      </w:r>
      <w:r>
        <w:t>(…)</w:t>
      </w:r>
      <w:r w:rsidR="007B3619" w:rsidRPr="00F2300F">
        <w:t>,</w:t>
      </w:r>
      <w:r w:rsidR="00760D32" w:rsidRPr="00F2300F">
        <w:t xml:space="preserve"> </w:t>
      </w:r>
      <w:r>
        <w:t>(…)</w:t>
      </w:r>
      <w:r w:rsidR="00FF6504">
        <w:t xml:space="preserve">, </w:t>
      </w:r>
      <w:r>
        <w:t>(…)</w:t>
      </w:r>
      <w:r w:rsidR="00FF6504">
        <w:t xml:space="preserve">i </w:t>
      </w:r>
      <w:r>
        <w:t>(…)</w:t>
      </w:r>
      <w:r w:rsidR="007B3619" w:rsidRPr="00F2300F">
        <w:t>z 23 maja 2022 r</w:t>
      </w:r>
      <w:r w:rsidR="00F34296">
        <w:t>,</w:t>
      </w:r>
    </w:p>
    <w:p w14:paraId="26D6D405" w14:textId="6CADC4FB" w:rsidR="005B28F2" w:rsidRPr="00F2300F" w:rsidRDefault="008A5F7F" w:rsidP="00F2300F">
      <w:pPr>
        <w:spacing w:line="312" w:lineRule="auto"/>
        <w:jc w:val="both"/>
      </w:pPr>
      <w:r w:rsidRPr="00F2300F">
        <w:t>od decyzji Regionalnego Dyrektora Ochrony Środowiska w</w:t>
      </w:r>
      <w:r w:rsidR="008E0ADD" w:rsidRPr="00F2300F">
        <w:t xml:space="preserve"> </w:t>
      </w:r>
      <w:r w:rsidR="00440350" w:rsidRPr="00F2300F">
        <w:t>Łodzi</w:t>
      </w:r>
      <w:r w:rsidR="001528FE" w:rsidRPr="00F2300F">
        <w:t xml:space="preserve"> z </w:t>
      </w:r>
      <w:r w:rsidR="00440350" w:rsidRPr="00F2300F">
        <w:t xml:space="preserve">25 kwietnia 2022 r., </w:t>
      </w:r>
      <w:r w:rsidR="008A77EE">
        <w:t>N</w:t>
      </w:r>
      <w:r w:rsidR="00440350" w:rsidRPr="00F2300F">
        <w:t>r 8/2022, znak: WOOŚ.420.90.2019.JKo.57</w:t>
      </w:r>
      <w:r w:rsidR="00F34296">
        <w:t>,</w:t>
      </w:r>
      <w:r w:rsidR="00440350" w:rsidRPr="00F2300F">
        <w:t xml:space="preserve"> o środowiskowych uwarunkowaniach</w:t>
      </w:r>
      <w:r w:rsidR="00BD6977" w:rsidRPr="00F2300F">
        <w:t xml:space="preserve"> realizacji </w:t>
      </w:r>
      <w:r w:rsidR="00440350" w:rsidRPr="00F2300F">
        <w:t xml:space="preserve">przedsięwzięcia pn.: </w:t>
      </w:r>
      <w:r w:rsidR="00440350" w:rsidRPr="00F2300F">
        <w:rPr>
          <w:i/>
          <w:iCs/>
        </w:rPr>
        <w:t>Budowa drogi dojazdowej do terenów Łódzkiej Specjalnej Strefy Ekonomicznej w Dzielnicy Rudunki w Zgierzu</w:t>
      </w:r>
      <w:r w:rsidR="008A77EE">
        <w:t>,</w:t>
      </w:r>
    </w:p>
    <w:p w14:paraId="5B42016A" w14:textId="06DE9ACA" w:rsidR="006A45F1" w:rsidRPr="00F2300F" w:rsidRDefault="006A45F1" w:rsidP="00F2300F">
      <w:pPr>
        <w:spacing w:line="312" w:lineRule="auto"/>
        <w:jc w:val="both"/>
      </w:pPr>
    </w:p>
    <w:p w14:paraId="0BCD16A5" w14:textId="7A36F06C" w:rsidR="000F3D36" w:rsidRPr="006717BD" w:rsidRDefault="000F3D36" w:rsidP="006717BD">
      <w:pPr>
        <w:spacing w:before="120" w:after="120" w:line="312" w:lineRule="auto"/>
        <w:rPr>
          <w:bCs/>
          <w:color w:val="000000"/>
        </w:rPr>
      </w:pPr>
      <w:r w:rsidRPr="006717BD">
        <w:rPr>
          <w:bCs/>
          <w:color w:val="000000"/>
        </w:rPr>
        <w:t xml:space="preserve">uchylam powyższą decyzję w całości i przekazuję sprawę do ponownego rozpatrzenia organowi </w:t>
      </w:r>
      <w:r w:rsidR="004E57D4" w:rsidRPr="006717BD">
        <w:rPr>
          <w:bCs/>
          <w:color w:val="000000"/>
        </w:rPr>
        <w:t>pierwszej</w:t>
      </w:r>
      <w:r w:rsidRPr="006717BD">
        <w:rPr>
          <w:bCs/>
          <w:color w:val="000000"/>
        </w:rPr>
        <w:t xml:space="preserve"> instancji.</w:t>
      </w:r>
    </w:p>
    <w:p w14:paraId="1A9098A1" w14:textId="77777777" w:rsidR="0007212A" w:rsidRPr="006717BD" w:rsidRDefault="0007212A" w:rsidP="006717BD">
      <w:pPr>
        <w:spacing w:line="312" w:lineRule="auto"/>
        <w:rPr>
          <w:bCs/>
        </w:rPr>
      </w:pPr>
    </w:p>
    <w:p w14:paraId="383C1465" w14:textId="70D586E5" w:rsidR="0007212A" w:rsidRPr="006717BD" w:rsidRDefault="005B28F2" w:rsidP="006717BD">
      <w:pPr>
        <w:spacing w:line="312" w:lineRule="auto"/>
        <w:rPr>
          <w:bCs/>
        </w:rPr>
      </w:pPr>
      <w:r w:rsidRPr="006717BD">
        <w:rPr>
          <w:bCs/>
        </w:rPr>
        <w:t>U</w:t>
      </w:r>
      <w:r w:rsidR="00F2300F" w:rsidRPr="006717BD">
        <w:rPr>
          <w:bCs/>
        </w:rPr>
        <w:t>zasadnienie</w:t>
      </w:r>
    </w:p>
    <w:p w14:paraId="73E735DA" w14:textId="77777777" w:rsidR="005B28F2" w:rsidRPr="00F2300F" w:rsidRDefault="005B28F2" w:rsidP="00C9619B">
      <w:pPr>
        <w:spacing w:line="312" w:lineRule="auto"/>
        <w:ind w:firstLine="708"/>
        <w:jc w:val="center"/>
        <w:rPr>
          <w:color w:val="000000" w:themeColor="text1"/>
        </w:rPr>
      </w:pPr>
    </w:p>
    <w:p w14:paraId="0809D58C" w14:textId="3B914EE8" w:rsidR="00B75656" w:rsidRDefault="0007212A" w:rsidP="00F2300F">
      <w:pPr>
        <w:spacing w:line="312" w:lineRule="auto"/>
        <w:ind w:firstLine="284"/>
        <w:jc w:val="both"/>
      </w:pPr>
      <w:r w:rsidRPr="00F2300F">
        <w:t xml:space="preserve">Decyzją z </w:t>
      </w:r>
      <w:r w:rsidR="00440350" w:rsidRPr="00F2300F">
        <w:t>25 kwietnia</w:t>
      </w:r>
      <w:r w:rsidR="009B0A33" w:rsidRPr="00F2300F">
        <w:t xml:space="preserve"> 202</w:t>
      </w:r>
      <w:r w:rsidR="00440350" w:rsidRPr="00F2300F">
        <w:t>2</w:t>
      </w:r>
      <w:r w:rsidR="009B0A33" w:rsidRPr="00F2300F">
        <w:t xml:space="preserve"> r., znak: </w:t>
      </w:r>
      <w:r w:rsidR="00440350" w:rsidRPr="00F2300F">
        <w:t>WOOŚ.420.90.2019.JKo.57</w:t>
      </w:r>
      <w:r w:rsidRPr="00F2300F">
        <w:t xml:space="preserve">, </w:t>
      </w:r>
      <w:r w:rsidR="00437671" w:rsidRPr="00F2300F">
        <w:t xml:space="preserve">Regionalny Dyrektor Ochrony Środowiska w </w:t>
      </w:r>
      <w:r w:rsidR="00440350" w:rsidRPr="00F2300F">
        <w:t>Łodzi</w:t>
      </w:r>
      <w:r w:rsidR="008A77EE">
        <w:t>, dalej RDOŚ w Łodzi,</w:t>
      </w:r>
      <w:r w:rsidR="00733EFE" w:rsidRPr="00F2300F">
        <w:t xml:space="preserve"> ustalił środowiskowe uwarunkowania dla </w:t>
      </w:r>
      <w:r w:rsidR="006A45F1" w:rsidRPr="00F2300F">
        <w:t>cytowanego w sentencji</w:t>
      </w:r>
      <w:r w:rsidR="00733EFE" w:rsidRPr="00F2300F">
        <w:t xml:space="preserve"> przedsięwzięcia.</w:t>
      </w:r>
    </w:p>
    <w:p w14:paraId="02434618" w14:textId="4C7BC69B" w:rsidR="00C616D2" w:rsidRPr="00F2300F" w:rsidRDefault="00C616D2" w:rsidP="00C616D2">
      <w:pPr>
        <w:spacing w:line="312" w:lineRule="auto"/>
        <w:ind w:firstLine="284"/>
        <w:jc w:val="both"/>
      </w:pPr>
      <w:r>
        <w:t xml:space="preserve">Skuteczne odwołania od ww. decyzji wniosły do Generalnego Dyrektora Ochrony Środowiska, dalej GDOŚ, podmioty wskazane w sentencji niniejszej decyzji, zarzucając jej: </w:t>
      </w:r>
    </w:p>
    <w:p w14:paraId="32EE4184" w14:textId="732CD7EB" w:rsidR="00733EFE" w:rsidRPr="00F2300F" w:rsidRDefault="00B036DA" w:rsidP="009144A4">
      <w:pPr>
        <w:pStyle w:val="Akapitzlist"/>
        <w:numPr>
          <w:ilvl w:val="0"/>
          <w:numId w:val="3"/>
        </w:numPr>
        <w:spacing w:after="160" w:line="312" w:lineRule="auto"/>
        <w:ind w:left="284" w:hanging="284"/>
        <w:jc w:val="both"/>
      </w:pPr>
      <w:r w:rsidRPr="00F2300F">
        <w:t xml:space="preserve">naruszenie </w:t>
      </w:r>
      <w:r w:rsidR="00733EFE" w:rsidRPr="00F2300F">
        <w:t>art. 77</w:t>
      </w:r>
      <w:r w:rsidR="000F5847">
        <w:t>,</w:t>
      </w:r>
      <w:r w:rsidR="00F83BFC">
        <w:t xml:space="preserve"> </w:t>
      </w:r>
      <w:r w:rsidR="00D046DF" w:rsidRPr="00F2300F">
        <w:t>77 § 1 i</w:t>
      </w:r>
      <w:r w:rsidR="00F83BFC">
        <w:t xml:space="preserve"> </w:t>
      </w:r>
      <w:r w:rsidR="00D046DF" w:rsidRPr="00F2300F">
        <w:t>80 k.p.a</w:t>
      </w:r>
      <w:r w:rsidR="004E0A0B">
        <w:t>.</w:t>
      </w:r>
      <w:r w:rsidR="00D046DF" w:rsidRPr="00F2300F">
        <w:t xml:space="preserve"> w zw. z art. 80 ust. 1 pkt 1 </w:t>
      </w:r>
      <w:r w:rsidR="00B25D9F" w:rsidRPr="00F2300F">
        <w:rPr>
          <w:color w:val="000000"/>
        </w:rPr>
        <w:t>ustawy z dnia 3 października 2008 r. o udostępnianiu informacji o środowisku i jego ochronie, udziale społeczeństwa w ochronie środowiska oraz o ocenach oddziaływania na środowisko (</w:t>
      </w:r>
      <w:r w:rsidR="00B25D9F" w:rsidRPr="000F5ADC">
        <w:rPr>
          <w:color w:val="000000" w:themeColor="text1"/>
        </w:rPr>
        <w:t>Dz. U. z 2018 r. poz. 2081, ze zm.),</w:t>
      </w:r>
      <w:r w:rsidR="00B25D9F" w:rsidRPr="00F2300F">
        <w:rPr>
          <w:color w:val="000000"/>
        </w:rPr>
        <w:t xml:space="preserve"> dalej </w:t>
      </w:r>
      <w:proofErr w:type="spellStart"/>
      <w:r w:rsidR="00B25D9F" w:rsidRPr="00F2300F">
        <w:rPr>
          <w:color w:val="000000"/>
        </w:rPr>
        <w:t>u.o.o.ś</w:t>
      </w:r>
      <w:proofErr w:type="spellEnd"/>
      <w:r w:rsidR="00B25D9F">
        <w:rPr>
          <w:color w:val="000000"/>
        </w:rPr>
        <w:t>.</w:t>
      </w:r>
      <w:r w:rsidR="00305285">
        <w:rPr>
          <w:color w:val="000000"/>
        </w:rPr>
        <w:t>,</w:t>
      </w:r>
      <w:r w:rsidR="00B25D9F">
        <w:rPr>
          <w:color w:val="000000"/>
        </w:rPr>
        <w:t xml:space="preserve"> </w:t>
      </w:r>
      <w:r w:rsidR="00733EFE" w:rsidRPr="00F2300F">
        <w:t>poprzez zaniechanie w postępowaniu w sprawie wydania decyzji zebrania i rozpatrzenia w sposób wyczerpujący materiału dowodowego, w szczególności w zakresie uwag i zastrzeżeń zgłaszanych w toku konsultacji społecznych</w:t>
      </w:r>
      <w:r w:rsidR="00D046DF" w:rsidRPr="00F2300F">
        <w:t xml:space="preserve"> oraz poprzez brak zebrania </w:t>
      </w:r>
      <w:r w:rsidR="00D046DF" w:rsidRPr="00F2300F">
        <w:lastRenderedPageBreak/>
        <w:t xml:space="preserve">materiału dowodowego w postaci opinii dotyczących kolizji planowanej inwestycji z linią elektroenergetyczną oraz </w:t>
      </w:r>
      <w:r w:rsidR="004B13CA">
        <w:t>dwoma</w:t>
      </w:r>
      <w:r w:rsidR="00D046DF" w:rsidRPr="00F2300F">
        <w:t xml:space="preserve"> gazociągami;</w:t>
      </w:r>
    </w:p>
    <w:p w14:paraId="79542A69" w14:textId="2355C2D2" w:rsidR="00733EFE" w:rsidRPr="00F2300F" w:rsidRDefault="00B036DA" w:rsidP="009144A4">
      <w:pPr>
        <w:pStyle w:val="Akapitzlist"/>
        <w:numPr>
          <w:ilvl w:val="0"/>
          <w:numId w:val="3"/>
        </w:numPr>
        <w:spacing w:after="160" w:line="312" w:lineRule="auto"/>
        <w:ind w:left="284" w:hanging="284"/>
        <w:jc w:val="both"/>
      </w:pPr>
      <w:r w:rsidRPr="00F2300F">
        <w:t xml:space="preserve">naruszenie </w:t>
      </w:r>
      <w:r w:rsidR="00733EFE" w:rsidRPr="00F2300F">
        <w:t xml:space="preserve">art. 107 </w:t>
      </w:r>
      <w:r w:rsidR="00D8029C" w:rsidRPr="00F2300F">
        <w:t>k.p.a</w:t>
      </w:r>
      <w:r w:rsidR="004E0A0B">
        <w:t>.</w:t>
      </w:r>
      <w:r w:rsidR="00733EFE" w:rsidRPr="00F2300F">
        <w:t xml:space="preserve"> poprzez pominięcie w uzasadnieniu decyzji </w:t>
      </w:r>
      <w:r w:rsidR="0049177E" w:rsidRPr="00F2300F">
        <w:t xml:space="preserve">wielu </w:t>
      </w:r>
      <w:r w:rsidR="00733EFE" w:rsidRPr="00F2300F">
        <w:t xml:space="preserve">okoliczności wynikających z </w:t>
      </w:r>
      <w:r w:rsidR="0049177E" w:rsidRPr="00F2300F">
        <w:t>potrzeb lokalnej społeczności</w:t>
      </w:r>
      <w:r w:rsidR="00FB1E0C" w:rsidRPr="00F2300F">
        <w:t>;</w:t>
      </w:r>
    </w:p>
    <w:p w14:paraId="2CEBE699" w14:textId="7B7FF637" w:rsidR="00733EFE" w:rsidRDefault="00B036DA" w:rsidP="009144A4">
      <w:pPr>
        <w:pStyle w:val="Akapitzlist"/>
        <w:numPr>
          <w:ilvl w:val="0"/>
          <w:numId w:val="3"/>
        </w:numPr>
        <w:spacing w:after="160" w:line="312" w:lineRule="auto"/>
        <w:ind w:left="284" w:hanging="284"/>
        <w:jc w:val="both"/>
      </w:pPr>
      <w:r w:rsidRPr="00F2300F">
        <w:t xml:space="preserve">naruszenie </w:t>
      </w:r>
      <w:r w:rsidR="00733EFE" w:rsidRPr="00F2300F">
        <w:t xml:space="preserve">art. 37 </w:t>
      </w:r>
      <w:proofErr w:type="spellStart"/>
      <w:r w:rsidR="00D8029C" w:rsidRPr="00F2300F">
        <w:t>u.o.o.ś</w:t>
      </w:r>
      <w:proofErr w:type="spellEnd"/>
      <w:r w:rsidR="00FF6504">
        <w:t>.</w:t>
      </w:r>
      <w:r w:rsidRPr="00F2300F">
        <w:t>,</w:t>
      </w:r>
      <w:r w:rsidR="00733EFE" w:rsidRPr="00F2300F">
        <w:t xml:space="preserve"> gdyż organ wydający decyzję o </w:t>
      </w:r>
      <w:r w:rsidR="000D4607" w:rsidRPr="00F2300F">
        <w:t>środowiskowych uwarunkowaniach</w:t>
      </w:r>
      <w:r w:rsidR="00733EFE" w:rsidRPr="00F2300F">
        <w:t xml:space="preserve"> dla przedmiotowej inwestycji, w sposób niewyczerpujący odniósł się do wniosków składanych w trakcie konsultacji społecznyc</w:t>
      </w:r>
      <w:r w:rsidR="009C39EE" w:rsidRPr="00F2300F">
        <w:t>h;</w:t>
      </w:r>
    </w:p>
    <w:p w14:paraId="0372008F" w14:textId="6032B2FF" w:rsidR="00745234" w:rsidRDefault="00745234" w:rsidP="009144A4">
      <w:pPr>
        <w:pStyle w:val="Akapitzlist"/>
        <w:numPr>
          <w:ilvl w:val="0"/>
          <w:numId w:val="3"/>
        </w:numPr>
        <w:spacing w:after="160" w:line="312" w:lineRule="auto"/>
        <w:ind w:left="284" w:hanging="284"/>
        <w:jc w:val="both"/>
      </w:pPr>
      <w:r w:rsidRPr="00F2300F">
        <w:t xml:space="preserve">naruszenie art. 66 ust. 1 pkt 5 w związku z art. 80 ust. 1 pkt 2 </w:t>
      </w:r>
      <w:proofErr w:type="spellStart"/>
      <w:r w:rsidRPr="00F2300F">
        <w:t>u.o.o.ś</w:t>
      </w:r>
      <w:proofErr w:type="spellEnd"/>
      <w:r w:rsidR="00457152">
        <w:t>.</w:t>
      </w:r>
      <w:r w:rsidRPr="00F2300F">
        <w:t xml:space="preserve"> poprzez wydanie decyzji pozytywnej przy braku wariantowania przedmiotowej inwestycji oraz wadliwe wariantowanie ze względu na brak działań zapobiegawczych;</w:t>
      </w:r>
    </w:p>
    <w:p w14:paraId="5162E1AA" w14:textId="619DCC37" w:rsidR="00745234" w:rsidRPr="00F2300F" w:rsidRDefault="00745234" w:rsidP="00837151">
      <w:pPr>
        <w:pStyle w:val="Akapitzlist"/>
        <w:numPr>
          <w:ilvl w:val="0"/>
          <w:numId w:val="3"/>
        </w:numPr>
        <w:spacing w:after="160" w:line="312" w:lineRule="auto"/>
        <w:ind w:left="284" w:hanging="284"/>
        <w:jc w:val="both"/>
      </w:pPr>
      <w:r w:rsidRPr="00F2300F">
        <w:t>naruszenie art. 7</w:t>
      </w:r>
      <w:r w:rsidR="000F5847">
        <w:t>,</w:t>
      </w:r>
      <w:r w:rsidRPr="00F2300F">
        <w:t>77 i 80 k.p.a</w:t>
      </w:r>
      <w:r w:rsidR="00457152">
        <w:t>.</w:t>
      </w:r>
      <w:r w:rsidRPr="00F2300F">
        <w:t xml:space="preserve"> w zw. z art. 66 ust. 1 pkt 14 </w:t>
      </w:r>
      <w:proofErr w:type="spellStart"/>
      <w:r w:rsidRPr="00F2300F">
        <w:t>u.o.o.ś</w:t>
      </w:r>
      <w:proofErr w:type="spellEnd"/>
      <w:r w:rsidR="00457152">
        <w:t>.</w:t>
      </w:r>
      <w:r w:rsidRPr="00F2300F">
        <w:t xml:space="preserve"> poprzez błędn</w:t>
      </w:r>
      <w:r w:rsidR="004E0A0B">
        <w:t>ą</w:t>
      </w:r>
      <w:r w:rsidRPr="00F2300F">
        <w:t xml:space="preserve"> analizę materiału dowodowego w postaci analizy hałasu akustycznego stanowiącego rozdział 4.1 Raportu</w:t>
      </w:r>
      <w:r w:rsidR="000F5847">
        <w:t xml:space="preserve"> o</w:t>
      </w:r>
      <w:r w:rsidRPr="00F2300F">
        <w:t xml:space="preserve"> oddziaływani</w:t>
      </w:r>
      <w:r w:rsidR="000F5847">
        <w:t>u przedsięwzięcia, dalej raport,</w:t>
      </w:r>
      <w:r w:rsidRPr="00F2300F">
        <w:t xml:space="preserve"> oraz poprzez brak wystarczającego wyjaśnienia stanu faktycznego sprawy i nieprzeprowadzenie postępowania dowodowego w odpowiednim zakresie oraz brak wszechstronnej oceny materiału dowodowego;</w:t>
      </w:r>
    </w:p>
    <w:p w14:paraId="6008052E" w14:textId="07F87402" w:rsidR="00E1747C" w:rsidRPr="00F2300F" w:rsidRDefault="00E1747C" w:rsidP="009144A4">
      <w:pPr>
        <w:pStyle w:val="Akapitzlist"/>
        <w:numPr>
          <w:ilvl w:val="0"/>
          <w:numId w:val="3"/>
        </w:numPr>
        <w:spacing w:after="160" w:line="312" w:lineRule="auto"/>
        <w:ind w:left="284" w:hanging="284"/>
        <w:jc w:val="both"/>
      </w:pPr>
      <w:r w:rsidRPr="00F2300F">
        <w:t>błędne przeanalizowanie istniejącego połączenia ul. Lipowej z drogą wojewódzką nr 702;</w:t>
      </w:r>
    </w:p>
    <w:p w14:paraId="61872D1E" w14:textId="3D87D08D" w:rsidR="00E1747C" w:rsidRPr="00F2300F" w:rsidRDefault="004471A4" w:rsidP="009144A4">
      <w:pPr>
        <w:pStyle w:val="Akapitzlist"/>
        <w:numPr>
          <w:ilvl w:val="0"/>
          <w:numId w:val="3"/>
        </w:numPr>
        <w:spacing w:after="160" w:line="312" w:lineRule="auto"/>
        <w:ind w:left="284" w:hanging="284"/>
        <w:jc w:val="both"/>
      </w:pPr>
      <w:r w:rsidRPr="00F2300F">
        <w:t>nie odniesienie</w:t>
      </w:r>
      <w:r w:rsidR="00E1747C" w:rsidRPr="00F2300F">
        <w:t xml:space="preserve"> się w sposób wystarczający do </w:t>
      </w:r>
      <w:r w:rsidR="00931365" w:rsidRPr="00F2300F">
        <w:t>istniejącej i realizowanej zabudowy mieszkaniowej jednorodzinnej zlokalizowanej po str</w:t>
      </w:r>
      <w:r w:rsidR="004E0A0B">
        <w:t>onie</w:t>
      </w:r>
      <w:r w:rsidR="00931365" w:rsidRPr="00F2300F">
        <w:t xml:space="preserve"> Gminy Zgierz, zbliżenia do niej oraz ochrony przed hałasem;</w:t>
      </w:r>
    </w:p>
    <w:p w14:paraId="6A00C407" w14:textId="10E02B5E" w:rsidR="00EA0EA4" w:rsidRPr="00F2300F" w:rsidRDefault="002138B2" w:rsidP="009144A4">
      <w:pPr>
        <w:pStyle w:val="Akapitzlist"/>
        <w:numPr>
          <w:ilvl w:val="0"/>
          <w:numId w:val="3"/>
        </w:numPr>
        <w:spacing w:after="160" w:line="312" w:lineRule="auto"/>
        <w:ind w:left="284" w:hanging="284"/>
        <w:jc w:val="both"/>
      </w:pPr>
      <w:r w:rsidRPr="00F2300F">
        <w:t>zwiększenie emisji hałasu i zanieczyszczeń</w:t>
      </w:r>
      <w:r w:rsidR="001E02B5" w:rsidRPr="00F2300F">
        <w:t xml:space="preserve"> oraz </w:t>
      </w:r>
      <w:r w:rsidRPr="00F2300F">
        <w:t>pogorszenie standardów życia lokalnej społeczności i zły wpływ na ich zdrowie</w:t>
      </w:r>
      <w:r w:rsidR="009C39EE" w:rsidRPr="00F2300F">
        <w:t>;</w:t>
      </w:r>
    </w:p>
    <w:p w14:paraId="64564985" w14:textId="2EB0AE62" w:rsidR="004D1263" w:rsidRPr="00F2300F" w:rsidRDefault="001E02B5" w:rsidP="009144A4">
      <w:pPr>
        <w:pStyle w:val="Akapitzlist"/>
        <w:numPr>
          <w:ilvl w:val="0"/>
          <w:numId w:val="3"/>
        </w:numPr>
        <w:spacing w:after="160" w:line="312" w:lineRule="auto"/>
        <w:ind w:left="284" w:hanging="284"/>
        <w:jc w:val="both"/>
      </w:pPr>
      <w:r w:rsidRPr="00F2300F">
        <w:t>doprowadz</w:t>
      </w:r>
      <w:r w:rsidR="000D4607" w:rsidRPr="00F2300F">
        <w:t>enie</w:t>
      </w:r>
      <w:r w:rsidRPr="00F2300F">
        <w:t xml:space="preserve"> do degradacji środowiska</w:t>
      </w:r>
      <w:r w:rsidR="000D4607" w:rsidRPr="00F2300F">
        <w:t xml:space="preserve"> w związku ze złą lokalizacją drogi </w:t>
      </w:r>
      <w:r w:rsidRPr="00F2300F">
        <w:t>poprzez wycinkę na terenie Lasu Państwowego, na terenie Nadleśnictwa Grotniki;</w:t>
      </w:r>
      <w:bookmarkStart w:id="0" w:name="_Hlk105409515"/>
    </w:p>
    <w:p w14:paraId="6982CA9D" w14:textId="71236DCE" w:rsidR="00EB2F8E" w:rsidRDefault="001E5A04" w:rsidP="009144A4">
      <w:pPr>
        <w:pStyle w:val="Akapitzlist"/>
        <w:numPr>
          <w:ilvl w:val="0"/>
          <w:numId w:val="3"/>
        </w:numPr>
        <w:spacing w:after="160" w:line="312" w:lineRule="auto"/>
        <w:ind w:left="284" w:hanging="426"/>
        <w:jc w:val="both"/>
      </w:pPr>
      <w:r w:rsidRPr="00F2300F">
        <w:t xml:space="preserve">naruszenie </w:t>
      </w:r>
      <w:r w:rsidR="00D046DF" w:rsidRPr="0085056B">
        <w:t>art. 7 k.p.a</w:t>
      </w:r>
      <w:r w:rsidR="00457152" w:rsidRPr="0085056B">
        <w:t>.</w:t>
      </w:r>
      <w:r w:rsidR="00D046DF" w:rsidRPr="0085056B">
        <w:t xml:space="preserve"> </w:t>
      </w:r>
      <w:r w:rsidR="00D046DF" w:rsidRPr="00F2300F">
        <w:t xml:space="preserve">w związku z art. 73 ust. 1 </w:t>
      </w:r>
      <w:proofErr w:type="spellStart"/>
      <w:r w:rsidR="00D046DF" w:rsidRPr="00F2300F">
        <w:t>u.o.o.ś</w:t>
      </w:r>
      <w:proofErr w:type="spellEnd"/>
      <w:r w:rsidR="00A4404E">
        <w:t>.</w:t>
      </w:r>
      <w:r w:rsidR="00D046DF" w:rsidRPr="00F2300F">
        <w:t xml:space="preserve"> oraz § 3 ust. 1 pkt 62 rozporządzenia Rady Ministrów w sprawie przedsięwzięć mogących znacząco oddziaływać na środowisko</w:t>
      </w:r>
      <w:r w:rsidR="00A4404E">
        <w:t xml:space="preserve"> z dnia 10 września 2019 r.</w:t>
      </w:r>
      <w:r w:rsidR="007868D7">
        <w:t xml:space="preserve"> </w:t>
      </w:r>
      <w:r w:rsidR="007868D7" w:rsidRPr="00B31F84">
        <w:t>(Dz. U. z 2019 r. poz. 1839, ze zm.)</w:t>
      </w:r>
      <w:r w:rsidR="00A4404E" w:rsidRPr="00B31F84">
        <w:t xml:space="preserve">, </w:t>
      </w:r>
      <w:r w:rsidR="00A4404E">
        <w:t xml:space="preserve">dalej </w:t>
      </w:r>
      <w:proofErr w:type="spellStart"/>
      <w:r w:rsidR="00A4404E">
        <w:t>r.</w:t>
      </w:r>
      <w:r w:rsidR="00C616D2">
        <w:t>o.o.</w:t>
      </w:r>
      <w:r w:rsidR="00A4404E">
        <w:t>ś</w:t>
      </w:r>
      <w:proofErr w:type="spellEnd"/>
      <w:r w:rsidR="00784B6F">
        <w:t>.</w:t>
      </w:r>
      <w:r w:rsidR="00D046DF" w:rsidRPr="00F2300F">
        <w:t>,</w:t>
      </w:r>
      <w:r w:rsidRPr="00F2300F">
        <w:t xml:space="preserve"> art. 77 § 1 oraz 107 </w:t>
      </w:r>
      <w:r w:rsidR="00D8029C" w:rsidRPr="00F2300F">
        <w:t>k.p.a</w:t>
      </w:r>
      <w:r w:rsidR="00A4404E">
        <w:t>.</w:t>
      </w:r>
      <w:r w:rsidR="00D8029C" w:rsidRPr="00F2300F">
        <w:t xml:space="preserve"> </w:t>
      </w:r>
      <w:r w:rsidRPr="00F2300F">
        <w:t xml:space="preserve">w zw. z art. 77 ust. 1 pkt 1 </w:t>
      </w:r>
      <w:proofErr w:type="spellStart"/>
      <w:r w:rsidR="00D8029C" w:rsidRPr="00F2300F">
        <w:t>u.o.o.ś</w:t>
      </w:r>
      <w:proofErr w:type="spellEnd"/>
      <w:r w:rsidR="00A4404E">
        <w:t>.</w:t>
      </w:r>
      <w:r w:rsidR="00D8029C" w:rsidRPr="00F2300F">
        <w:t xml:space="preserve"> </w:t>
      </w:r>
      <w:r w:rsidRPr="00F2300F">
        <w:t>poprzez wadliwą analizę materiału dowodowego polegającą na zaniechaniu dogłębnej weryfikacji raportu</w:t>
      </w:r>
      <w:r w:rsidR="000F5847">
        <w:t xml:space="preserve"> </w:t>
      </w:r>
      <w:r w:rsidR="00372504" w:rsidRPr="00F2300F">
        <w:t xml:space="preserve">i </w:t>
      </w:r>
      <w:r w:rsidRPr="00F2300F">
        <w:t>całkowicie dowolnym wyborze wariantów inwestycji</w:t>
      </w:r>
      <w:r w:rsidR="001A7136">
        <w:t xml:space="preserve"> oraz </w:t>
      </w:r>
      <w:r w:rsidR="00D046DF" w:rsidRPr="00F2300F">
        <w:t xml:space="preserve">poprzez brak zbadania oddziaływania inwestycji na środowisko miejscowości Dąbrówka Wielka </w:t>
      </w:r>
      <w:r w:rsidR="001A7136">
        <w:t xml:space="preserve">w związku z </w:t>
      </w:r>
      <w:r w:rsidR="00D046DF" w:rsidRPr="00F2300F">
        <w:t>włączenie</w:t>
      </w:r>
      <w:r w:rsidR="001A7136">
        <w:t>m</w:t>
      </w:r>
      <w:r w:rsidR="00D046DF" w:rsidRPr="00F2300F">
        <w:t xml:space="preserve"> ul. Głównej w tej miejscowości w planowaną obwodnicę miasta Zgierza;</w:t>
      </w:r>
    </w:p>
    <w:p w14:paraId="42490945" w14:textId="77777777" w:rsidR="0085056B" w:rsidRDefault="0085056B" w:rsidP="009144A4">
      <w:pPr>
        <w:pStyle w:val="Akapitzlist"/>
        <w:numPr>
          <w:ilvl w:val="0"/>
          <w:numId w:val="3"/>
        </w:numPr>
        <w:spacing w:after="160" w:line="312" w:lineRule="auto"/>
        <w:ind w:left="284" w:hanging="426"/>
        <w:jc w:val="both"/>
      </w:pPr>
      <w:r>
        <w:t>naruszenie art. 7 k.p.a. poprzez b</w:t>
      </w:r>
      <w:r w:rsidRPr="0085056B">
        <w:t xml:space="preserve">rak rozpatrzenia wniosku strony o dokonanie analizy zaktualizowanego przedsięwzięcia w zakresie: </w:t>
      </w:r>
    </w:p>
    <w:p w14:paraId="0F23F4B4" w14:textId="0FC86CB9" w:rsidR="0085056B" w:rsidRDefault="0085056B" w:rsidP="009144A4">
      <w:pPr>
        <w:pStyle w:val="Akapitzlist"/>
        <w:numPr>
          <w:ilvl w:val="0"/>
          <w:numId w:val="12"/>
        </w:numPr>
        <w:spacing w:after="160" w:line="312" w:lineRule="auto"/>
        <w:ind w:left="284" w:hanging="284"/>
        <w:jc w:val="both"/>
      </w:pPr>
      <w:r w:rsidRPr="0085056B">
        <w:t xml:space="preserve">prognozy natężenia ruchu w miejscowości Dąbrówka Wielka; </w:t>
      </w:r>
    </w:p>
    <w:p w14:paraId="54BDBA7F" w14:textId="1D87141E" w:rsidR="0085056B" w:rsidRDefault="0085056B" w:rsidP="009144A4">
      <w:pPr>
        <w:pStyle w:val="Akapitzlist"/>
        <w:numPr>
          <w:ilvl w:val="0"/>
          <w:numId w:val="12"/>
        </w:numPr>
        <w:spacing w:after="160" w:line="312" w:lineRule="auto"/>
        <w:ind w:left="284" w:hanging="284"/>
        <w:jc w:val="both"/>
      </w:pPr>
      <w:r w:rsidRPr="0085056B">
        <w:t xml:space="preserve">oddziaływania na środowisko planowanego przedsięwzięcia na miejscowość Dąbrówka Wielka (hałas, powietrze i klimat, wody powierzchniowe i podziemne, budowa geologiczna i pokrywa glebowa, odpady, krajobraz, działania minimalizujące negatywne oddziaływanie, zabytki i stanowiska archeologiczne, obszary chronione na podstawie </w:t>
      </w:r>
      <w:r w:rsidR="000F5847" w:rsidRPr="00F2300F">
        <w:t>ustawy</w:t>
      </w:r>
      <w:r w:rsidR="000F5847">
        <w:t xml:space="preserve"> z dnia 16 kwietnia 2004 r.</w:t>
      </w:r>
      <w:r w:rsidR="000F5847" w:rsidRPr="00F2300F">
        <w:t xml:space="preserve"> o ochronie przyrody</w:t>
      </w:r>
      <w:r w:rsidR="000F5847">
        <w:t xml:space="preserve"> (</w:t>
      </w:r>
      <w:r w:rsidR="000F5847" w:rsidRPr="007868D7">
        <w:t>Dz.</w:t>
      </w:r>
      <w:r w:rsidR="000F5847">
        <w:t xml:space="preserve"> </w:t>
      </w:r>
      <w:r w:rsidR="000F5847" w:rsidRPr="007868D7">
        <w:t>U.</w:t>
      </w:r>
      <w:r w:rsidR="000F5847">
        <w:t xml:space="preserve"> z </w:t>
      </w:r>
      <w:r w:rsidR="000F5847" w:rsidRPr="007868D7">
        <w:t>20</w:t>
      </w:r>
      <w:r w:rsidR="007110A0">
        <w:t>22</w:t>
      </w:r>
      <w:r w:rsidR="000F5847">
        <w:t xml:space="preserve"> r. poz.</w:t>
      </w:r>
      <w:r w:rsidR="007110A0">
        <w:t xml:space="preserve"> 916</w:t>
      </w:r>
      <w:r w:rsidR="000F5847">
        <w:t xml:space="preserve">, ze zm.), dalej </w:t>
      </w:r>
      <w:proofErr w:type="spellStart"/>
      <w:r w:rsidR="000F5847">
        <w:t>u.o.p</w:t>
      </w:r>
      <w:proofErr w:type="spellEnd"/>
      <w:r w:rsidR="000F5847">
        <w:t>.,</w:t>
      </w:r>
      <w:r w:rsidR="000F5847" w:rsidRPr="00F2300F">
        <w:t xml:space="preserve"> </w:t>
      </w:r>
      <w:r w:rsidRPr="0085056B">
        <w:t xml:space="preserve">flora, fauna, ryzyko wystąpienia poważnej awarii, oddziaływanie przebudowy linii wysokiego napięcia, </w:t>
      </w:r>
      <w:r w:rsidRPr="0085056B">
        <w:lastRenderedPageBreak/>
        <w:t xml:space="preserve">oddziaływanie na zdrowie i życie ludzi, opis przewidywanych znaczących oddziaływań planowanego przedsięwzięcia na środowisko, oddziaływania - bezpośrednie, pośrednie, wtórne, krótkoterminowe, średnioterminowe, chwilowe, długoterminowe i stałe, oddziaływanie skumulowane, oddziaływanie transgraniczne); </w:t>
      </w:r>
    </w:p>
    <w:p w14:paraId="1106200D" w14:textId="48A3EB9E" w:rsidR="0085056B" w:rsidRDefault="0085056B" w:rsidP="009144A4">
      <w:pPr>
        <w:pStyle w:val="Akapitzlist"/>
        <w:numPr>
          <w:ilvl w:val="0"/>
          <w:numId w:val="12"/>
        </w:numPr>
        <w:spacing w:after="160" w:line="312" w:lineRule="auto"/>
        <w:ind w:left="284" w:hanging="284"/>
        <w:jc w:val="both"/>
      </w:pPr>
      <w:r w:rsidRPr="0085056B">
        <w:t xml:space="preserve">wpływ inwestycji na dobra materialne w Dąbrówce Wielkiej; </w:t>
      </w:r>
    </w:p>
    <w:p w14:paraId="4A244BEA" w14:textId="30E71275" w:rsidR="0085056B" w:rsidRDefault="0085056B" w:rsidP="009144A4">
      <w:pPr>
        <w:pStyle w:val="Akapitzlist"/>
        <w:numPr>
          <w:ilvl w:val="0"/>
          <w:numId w:val="12"/>
        </w:numPr>
        <w:spacing w:after="160" w:line="312" w:lineRule="auto"/>
        <w:ind w:left="284" w:hanging="284"/>
        <w:jc w:val="both"/>
      </w:pPr>
      <w:r w:rsidRPr="0085056B">
        <w:t>wpływ inwestycji na szkolę podstawową przy ul. Głównej w Dąbrówce Wielkiej</w:t>
      </w:r>
      <w:r w:rsidR="000F5847">
        <w:t>;</w:t>
      </w:r>
    </w:p>
    <w:p w14:paraId="7584E4CE" w14:textId="629ABDD3" w:rsidR="000F5ADC" w:rsidRPr="00F2300F" w:rsidRDefault="000F5ADC" w:rsidP="009144A4">
      <w:pPr>
        <w:pStyle w:val="Akapitzlist"/>
        <w:numPr>
          <w:ilvl w:val="0"/>
          <w:numId w:val="3"/>
        </w:numPr>
        <w:spacing w:after="160" w:line="312" w:lineRule="auto"/>
        <w:ind w:left="284" w:hanging="426"/>
        <w:jc w:val="both"/>
      </w:pPr>
      <w:r w:rsidRPr="00F2300F">
        <w:t xml:space="preserve">naruszenie art. 9 ust. 1 pkt 1 w związku z art. 66 ust. 1 pkt 6a </w:t>
      </w:r>
      <w:proofErr w:type="spellStart"/>
      <w:r w:rsidRPr="00F2300F">
        <w:t>u.o.o.ś</w:t>
      </w:r>
      <w:proofErr w:type="spellEnd"/>
      <w:r w:rsidR="00784B6F">
        <w:t>.</w:t>
      </w:r>
      <w:r w:rsidRPr="00F2300F">
        <w:t xml:space="preserve"> poprzez wydanie decyzji pozytywnej w sytuacji braków w raporcie polegając</w:t>
      </w:r>
      <w:r w:rsidR="000F5847">
        <w:t>ych</w:t>
      </w:r>
      <w:r w:rsidRPr="00F2300F">
        <w:t xml:space="preserve"> na braku charakterystyki występujących na terenie inwestycji grzybów oraz oddziaływania na nie przedsięwzięcia;</w:t>
      </w:r>
    </w:p>
    <w:p w14:paraId="7215244C" w14:textId="65713007" w:rsidR="00BE5977" w:rsidRPr="00F2300F" w:rsidRDefault="00BE5977" w:rsidP="009144A4">
      <w:pPr>
        <w:pStyle w:val="Akapitzlist"/>
        <w:numPr>
          <w:ilvl w:val="0"/>
          <w:numId w:val="3"/>
        </w:numPr>
        <w:spacing w:after="160" w:line="312" w:lineRule="auto"/>
        <w:ind w:left="284" w:hanging="426"/>
        <w:jc w:val="both"/>
      </w:pPr>
      <w:r w:rsidRPr="00F2300F">
        <w:t xml:space="preserve">naruszenie art. 39 </w:t>
      </w:r>
      <w:proofErr w:type="spellStart"/>
      <w:r w:rsidR="00D8029C" w:rsidRPr="00F2300F">
        <w:t>u.o.o.ś</w:t>
      </w:r>
      <w:proofErr w:type="spellEnd"/>
      <w:r w:rsidR="00A4404E">
        <w:t>.</w:t>
      </w:r>
      <w:r w:rsidR="000F5847">
        <w:t xml:space="preserve"> </w:t>
      </w:r>
      <w:r w:rsidRPr="00F2300F">
        <w:t>poprzez brak przeprowadzenia ponownych konsultacji społecznych;</w:t>
      </w:r>
    </w:p>
    <w:p w14:paraId="2B89DF5C" w14:textId="2F549F54" w:rsidR="00D046DF" w:rsidRPr="00F2300F" w:rsidRDefault="00D046DF" w:rsidP="009144A4">
      <w:pPr>
        <w:pStyle w:val="Akapitzlist"/>
        <w:numPr>
          <w:ilvl w:val="0"/>
          <w:numId w:val="3"/>
        </w:numPr>
        <w:spacing w:line="312" w:lineRule="auto"/>
        <w:ind w:left="284" w:hanging="426"/>
        <w:jc w:val="both"/>
      </w:pPr>
      <w:r w:rsidRPr="00F2300F">
        <w:t>naruszenie art. 75 ust. 1 i 3 ustawy</w:t>
      </w:r>
      <w:r w:rsidR="00AB2B80">
        <w:t xml:space="preserve"> z dnia 27 kwietnia 2001 r. -</w:t>
      </w:r>
      <w:r w:rsidRPr="00F2300F">
        <w:t xml:space="preserve"> </w:t>
      </w:r>
      <w:r w:rsidR="00AB2B80">
        <w:t>P</w:t>
      </w:r>
      <w:r w:rsidRPr="00F2300F">
        <w:t>rawo ochrony środowiska</w:t>
      </w:r>
      <w:r w:rsidR="001B33EF">
        <w:t xml:space="preserve"> (</w:t>
      </w:r>
      <w:r w:rsidR="001B33EF" w:rsidRPr="001B33EF">
        <w:t>Dz.</w:t>
      </w:r>
      <w:r w:rsidR="001B33EF">
        <w:t xml:space="preserve"> </w:t>
      </w:r>
      <w:r w:rsidR="001B33EF" w:rsidRPr="001B33EF">
        <w:t>U.</w:t>
      </w:r>
      <w:r w:rsidR="001B33EF">
        <w:t xml:space="preserve"> z </w:t>
      </w:r>
      <w:r w:rsidR="001B33EF" w:rsidRPr="001B33EF">
        <w:t>20</w:t>
      </w:r>
      <w:r w:rsidR="00163E44">
        <w:t>22</w:t>
      </w:r>
      <w:r w:rsidR="001B33EF">
        <w:t xml:space="preserve"> r. poz.</w:t>
      </w:r>
      <w:r w:rsidR="00163E44">
        <w:t xml:space="preserve"> 2556</w:t>
      </w:r>
      <w:r w:rsidR="001B33EF">
        <w:t>, ze zm.)</w:t>
      </w:r>
      <w:r w:rsidR="006F32AB">
        <w:t>,</w:t>
      </w:r>
      <w:r w:rsidR="00784B6F">
        <w:t xml:space="preserve"> dalej </w:t>
      </w:r>
      <w:proofErr w:type="spellStart"/>
      <w:r w:rsidR="00784B6F">
        <w:t>p.o.ś</w:t>
      </w:r>
      <w:proofErr w:type="spellEnd"/>
      <w:r w:rsidR="00784B6F">
        <w:t>.</w:t>
      </w:r>
      <w:r w:rsidR="00AF4D6A">
        <w:t>,</w:t>
      </w:r>
      <w:r w:rsidRPr="00F2300F">
        <w:t xml:space="preserve"> w zw. z art. 83b ust. 1 pkt 9a </w:t>
      </w:r>
      <w:proofErr w:type="spellStart"/>
      <w:r w:rsidR="00FF2B67">
        <w:t>u.o.p</w:t>
      </w:r>
      <w:proofErr w:type="spellEnd"/>
      <w:r w:rsidR="00FF2B67">
        <w:t>.,</w:t>
      </w:r>
      <w:r w:rsidRPr="00F2300F">
        <w:t xml:space="preserve"> poprzez brak wystarczającej kompensacji przyrodniczej;</w:t>
      </w:r>
    </w:p>
    <w:p w14:paraId="36E1CA85" w14:textId="3EE499BE" w:rsidR="004C7107" w:rsidRPr="004C7107" w:rsidRDefault="004C7107" w:rsidP="009144A4">
      <w:pPr>
        <w:pStyle w:val="Akapitzlist"/>
        <w:numPr>
          <w:ilvl w:val="0"/>
          <w:numId w:val="3"/>
        </w:numPr>
        <w:spacing w:after="160" w:line="312" w:lineRule="auto"/>
        <w:ind w:left="284" w:hanging="426"/>
        <w:jc w:val="both"/>
        <w:rPr>
          <w:color w:val="FF0000"/>
        </w:rPr>
      </w:pPr>
      <w:r w:rsidRPr="00F2300F">
        <w:t>nieuwzględnienie sprzeciwu mieszkańców co do złej lokalizacji skrzyżowania włączającego przedmiotową drogę do DW702;</w:t>
      </w:r>
    </w:p>
    <w:p w14:paraId="1C1930F3" w14:textId="756F660C" w:rsidR="00B036DA" w:rsidRPr="00F2300F" w:rsidRDefault="00B036DA" w:rsidP="009144A4">
      <w:pPr>
        <w:pStyle w:val="Akapitzlist"/>
        <w:numPr>
          <w:ilvl w:val="0"/>
          <w:numId w:val="3"/>
        </w:numPr>
        <w:spacing w:after="160" w:line="312" w:lineRule="auto"/>
        <w:ind w:left="284" w:hanging="426"/>
        <w:jc w:val="both"/>
      </w:pPr>
      <w:r w:rsidRPr="00F2300F">
        <w:t>brak wyczerpującego odniesienia się do istniejącej i realizowanej zabudowy mieszkaniowej jednorodzinnej zlokalizowanej po str</w:t>
      </w:r>
      <w:r w:rsidR="004E0A0B">
        <w:t>onie</w:t>
      </w:r>
      <w:r w:rsidRPr="00F2300F">
        <w:t xml:space="preserve"> Gminy Zgierz oraz brak rozwiązań niwelujących hałas</w:t>
      </w:r>
      <w:r w:rsidR="00372504" w:rsidRPr="00F2300F">
        <w:t>;</w:t>
      </w:r>
    </w:p>
    <w:p w14:paraId="0D778D9B" w14:textId="3C76BCB0" w:rsidR="00B036DA" w:rsidRPr="00F2300F" w:rsidRDefault="00B036DA" w:rsidP="009144A4">
      <w:pPr>
        <w:pStyle w:val="Akapitzlist"/>
        <w:numPr>
          <w:ilvl w:val="0"/>
          <w:numId w:val="3"/>
        </w:numPr>
        <w:spacing w:after="160" w:line="312" w:lineRule="auto"/>
        <w:ind w:left="284" w:hanging="426"/>
        <w:jc w:val="both"/>
      </w:pPr>
      <w:r w:rsidRPr="00F2300F">
        <w:t>nieprzedstawienie przez Powiatową Stację Sanitarno</w:t>
      </w:r>
      <w:r w:rsidR="00720518" w:rsidRPr="00F2300F">
        <w:t>-</w:t>
      </w:r>
      <w:r w:rsidRPr="00F2300F">
        <w:t>Epidemiologiczną w Zgierzu badań, które jednoznacznie świadczą o braku negatywnego wpływu realizacji i eksploatacji drogi na środowisko naturalne</w:t>
      </w:r>
      <w:r w:rsidR="0034413A" w:rsidRPr="00F2300F">
        <w:t xml:space="preserve"> oraz na zdrowie i życie mieszkańców terenów przyległych;</w:t>
      </w:r>
    </w:p>
    <w:p w14:paraId="57CC82A0" w14:textId="4B581D3A" w:rsidR="00B036DA" w:rsidRPr="00F2300F" w:rsidRDefault="00BF6449" w:rsidP="009144A4">
      <w:pPr>
        <w:pStyle w:val="Akapitzlist"/>
        <w:numPr>
          <w:ilvl w:val="0"/>
          <w:numId w:val="3"/>
        </w:numPr>
        <w:spacing w:after="160" w:line="312" w:lineRule="auto"/>
        <w:ind w:left="284" w:hanging="426"/>
        <w:jc w:val="both"/>
      </w:pPr>
      <w:r>
        <w:t>brak odniesienia się przez RDOŚ w Łodzi do propozycji realizacji inwestycji uwzględniającej wlot planowanej drogi w dzielnicy Krzywie w Zgierzu</w:t>
      </w:r>
      <w:r w:rsidR="004471A4">
        <w:t>;</w:t>
      </w:r>
    </w:p>
    <w:p w14:paraId="5BBC27F6" w14:textId="7FE422F0" w:rsidR="00B036DA" w:rsidRPr="00F2300F" w:rsidRDefault="00B036DA" w:rsidP="009144A4">
      <w:pPr>
        <w:pStyle w:val="Akapitzlist"/>
        <w:numPr>
          <w:ilvl w:val="0"/>
          <w:numId w:val="3"/>
        </w:numPr>
        <w:spacing w:after="160" w:line="312" w:lineRule="auto"/>
        <w:ind w:left="284" w:hanging="426"/>
        <w:jc w:val="both"/>
      </w:pPr>
      <w:r w:rsidRPr="00F2300F">
        <w:t>nieprzedstawienie w sposób wyczerpujący i brak potwierdzenia odpowiednimi badaniami, że realizacja i eksploatacja nie wpłynie na bezpieczeństwo przede wszystkim dzieci oraz osób poruszających się w tym rejonie;</w:t>
      </w:r>
    </w:p>
    <w:p w14:paraId="5C560186" w14:textId="7B7BD412" w:rsidR="00B036DA" w:rsidRPr="009D71C8" w:rsidRDefault="00B036DA" w:rsidP="009144A4">
      <w:pPr>
        <w:pStyle w:val="Akapitzlist"/>
        <w:numPr>
          <w:ilvl w:val="0"/>
          <w:numId w:val="3"/>
        </w:numPr>
        <w:spacing w:after="160" w:line="312" w:lineRule="auto"/>
        <w:ind w:left="284" w:hanging="426"/>
        <w:jc w:val="both"/>
      </w:pPr>
      <w:r w:rsidRPr="009D71C8">
        <w:t xml:space="preserve">brak przedstawienia przez </w:t>
      </w:r>
      <w:r w:rsidR="004F4AE5" w:rsidRPr="009D71C8">
        <w:t>D</w:t>
      </w:r>
      <w:r w:rsidRPr="009D71C8">
        <w:t xml:space="preserve">yrektora </w:t>
      </w:r>
      <w:r w:rsidR="009D71C8" w:rsidRPr="009D71C8">
        <w:t>Zarządu Zlewni Wód Polskich</w:t>
      </w:r>
      <w:r w:rsidRPr="009D71C8">
        <w:t xml:space="preserve"> w Łowiczu badań potwierdzających pozytywne zaopiniowanie warunków realizacji przedsięwzięcia;</w:t>
      </w:r>
    </w:p>
    <w:p w14:paraId="1AC82FC9" w14:textId="1FA1D6B2" w:rsidR="00B036DA" w:rsidRPr="00F2300F" w:rsidRDefault="00B036DA" w:rsidP="009144A4">
      <w:pPr>
        <w:pStyle w:val="Akapitzlist"/>
        <w:numPr>
          <w:ilvl w:val="0"/>
          <w:numId w:val="3"/>
        </w:numPr>
        <w:spacing w:after="160" w:line="312" w:lineRule="auto"/>
        <w:ind w:left="284" w:hanging="426"/>
        <w:jc w:val="both"/>
      </w:pPr>
      <w:bookmarkStart w:id="1" w:name="_Hlk105409956"/>
      <w:r w:rsidRPr="00F2300F">
        <w:t>niedopełnienie obowiązku przez RDOŚ w Łodzi</w:t>
      </w:r>
      <w:r w:rsidR="00204B3C">
        <w:t>, poprzez</w:t>
      </w:r>
      <w:r w:rsidRPr="00F2300F">
        <w:t xml:space="preserve"> nienałożenie</w:t>
      </w:r>
      <w:r w:rsidR="00204B3C">
        <w:t xml:space="preserve">, w piśmie </w:t>
      </w:r>
      <w:r w:rsidR="00204B3C" w:rsidRPr="00F2300F">
        <w:t>z</w:t>
      </w:r>
      <w:r w:rsidR="00204B3C">
        <w:t xml:space="preserve"> </w:t>
      </w:r>
      <w:r w:rsidR="00204B3C" w:rsidRPr="00F2300F">
        <w:t>20 sierpnia 2021 r., znak: WOOŚ.420.90.2019.JKo.44</w:t>
      </w:r>
      <w:r w:rsidR="00204B3C">
        <w:t>,</w:t>
      </w:r>
      <w:r w:rsidRPr="00F2300F">
        <w:t xml:space="preserve"> terminu możliwej odpowiedzi na wyjaśnienie przedłoż</w:t>
      </w:r>
      <w:r w:rsidR="00BF6449">
        <w:t>onych</w:t>
      </w:r>
      <w:r w:rsidRPr="00F2300F">
        <w:t xml:space="preserve"> uwag</w:t>
      </w:r>
      <w:r w:rsidR="00BF6449">
        <w:t>;</w:t>
      </w:r>
      <w:r w:rsidR="00204B3C">
        <w:t xml:space="preserve"> </w:t>
      </w:r>
    </w:p>
    <w:p w14:paraId="74AEE066" w14:textId="5C7113A9" w:rsidR="00EB59BC" w:rsidRPr="00F2300F" w:rsidRDefault="00B036DA" w:rsidP="009144A4">
      <w:pPr>
        <w:pStyle w:val="Akapitzlist"/>
        <w:numPr>
          <w:ilvl w:val="0"/>
          <w:numId w:val="3"/>
        </w:numPr>
        <w:spacing w:after="160" w:line="312" w:lineRule="auto"/>
        <w:ind w:left="284" w:hanging="426"/>
        <w:jc w:val="both"/>
      </w:pPr>
      <w:r w:rsidRPr="00F2300F">
        <w:t xml:space="preserve">niedopełnienie obowiązku przez Urząd Miasta Zgierza poprzez </w:t>
      </w:r>
      <w:r w:rsidR="00163E44" w:rsidRPr="00F2300F">
        <w:t>nie wywieszenie</w:t>
      </w:r>
      <w:r w:rsidRPr="00F2300F">
        <w:t xml:space="preserve"> na tablicy ogłoszeń pism </w:t>
      </w:r>
      <w:r w:rsidR="00D70C7B">
        <w:t>RDOŚ</w:t>
      </w:r>
      <w:r w:rsidRPr="00F2300F">
        <w:t xml:space="preserve"> w Łodzi co stanowi</w:t>
      </w:r>
      <w:r w:rsidR="004E0A0B">
        <w:t>, w opinii skarżących,</w:t>
      </w:r>
      <w:r w:rsidR="00FF2B67">
        <w:t xml:space="preserve"> </w:t>
      </w:r>
      <w:r w:rsidRPr="00F2300F">
        <w:t xml:space="preserve">przesłankę do umorzenia postępowania organu </w:t>
      </w:r>
      <w:r w:rsidR="00FF2B67">
        <w:t>pierwszej</w:t>
      </w:r>
      <w:r w:rsidRPr="00F2300F">
        <w:t xml:space="preserve"> instancji</w:t>
      </w:r>
      <w:r w:rsidR="00D640A7">
        <w:t>;</w:t>
      </w:r>
    </w:p>
    <w:p w14:paraId="3F1946AF" w14:textId="7C5C6863" w:rsidR="00811C81" w:rsidRPr="00F2300F" w:rsidRDefault="004A7E7A" w:rsidP="009144A4">
      <w:pPr>
        <w:pStyle w:val="Akapitzlist"/>
        <w:numPr>
          <w:ilvl w:val="0"/>
          <w:numId w:val="3"/>
        </w:numPr>
        <w:spacing w:after="160" w:line="312" w:lineRule="auto"/>
        <w:ind w:left="284" w:hanging="426"/>
        <w:jc w:val="both"/>
      </w:pPr>
      <w:r w:rsidRPr="00F2300F">
        <w:t xml:space="preserve">brak starannych badań dotyczących występowania nietoperzy oraz </w:t>
      </w:r>
      <w:r w:rsidR="00811C81" w:rsidRPr="00F2300F">
        <w:t>degradacja i likwidacja siedlisk zwierząt oraz roślin</w:t>
      </w:r>
      <w:r w:rsidRPr="00F2300F">
        <w:t xml:space="preserve"> i </w:t>
      </w:r>
      <w:r w:rsidR="00811C81" w:rsidRPr="00F2300F">
        <w:t>narażenie zwierząt na niebezpieczeństwo wynikające z przebiegu drogi przez teren leśny;</w:t>
      </w:r>
    </w:p>
    <w:p w14:paraId="6801D63A" w14:textId="77777777" w:rsidR="005D3710" w:rsidRDefault="00811C81" w:rsidP="009144A4">
      <w:pPr>
        <w:pStyle w:val="Akapitzlist"/>
        <w:numPr>
          <w:ilvl w:val="0"/>
          <w:numId w:val="3"/>
        </w:numPr>
        <w:spacing w:after="160" w:line="312" w:lineRule="auto"/>
        <w:ind w:left="284" w:hanging="426"/>
        <w:jc w:val="both"/>
      </w:pPr>
      <w:r w:rsidRPr="00F2300F">
        <w:t>zwiększenie hałasu oraz emisji zanieczyszczeń</w:t>
      </w:r>
      <w:r w:rsidR="0034413A" w:rsidRPr="00F2300F">
        <w:t xml:space="preserve">, </w:t>
      </w:r>
      <w:r w:rsidRPr="00F2300F">
        <w:t>pogorszenie standardów zdrowia i życia mieszkańców oraz nieprzeanalizowanie wpływu przedsięwzięcia w tym zakresie i niezebranie wystarczającego materiału dowodowego</w:t>
      </w:r>
      <w:r w:rsidR="005D3710">
        <w:t>;</w:t>
      </w:r>
    </w:p>
    <w:p w14:paraId="0EBAC63A" w14:textId="6825D845" w:rsidR="00457152" w:rsidRDefault="00811C81" w:rsidP="009144A4">
      <w:pPr>
        <w:pStyle w:val="Akapitzlist"/>
        <w:numPr>
          <w:ilvl w:val="0"/>
          <w:numId w:val="3"/>
        </w:numPr>
        <w:spacing w:after="160" w:line="312" w:lineRule="auto"/>
        <w:ind w:left="284" w:hanging="426"/>
        <w:jc w:val="both"/>
      </w:pPr>
      <w:r w:rsidRPr="00F2300F">
        <w:lastRenderedPageBreak/>
        <w:t xml:space="preserve">naruszenie istoty kompensacji przyrodniczej w postaci </w:t>
      </w:r>
      <w:proofErr w:type="spellStart"/>
      <w:r w:rsidRPr="00F2300F">
        <w:t>nasadzeń</w:t>
      </w:r>
      <w:proofErr w:type="spellEnd"/>
      <w:r w:rsidRPr="00F2300F">
        <w:t xml:space="preserve"> zastępczych</w:t>
      </w:r>
      <w:r w:rsidR="00204B3C">
        <w:t>.</w:t>
      </w:r>
      <w:bookmarkEnd w:id="0"/>
      <w:bookmarkEnd w:id="1"/>
    </w:p>
    <w:p w14:paraId="544AF41A" w14:textId="12041F4A" w:rsidR="003C5CA4" w:rsidRDefault="00204B3C" w:rsidP="00D04880">
      <w:pPr>
        <w:spacing w:line="312" w:lineRule="auto"/>
        <w:jc w:val="both"/>
      </w:pPr>
      <w:r>
        <w:t>Skarżący wnoszą o</w:t>
      </w:r>
      <w:r w:rsidR="00BF6449">
        <w:t>:</w:t>
      </w:r>
    </w:p>
    <w:p w14:paraId="2F9A0DD7" w14:textId="1C92401B" w:rsidR="00457152" w:rsidRDefault="00457152" w:rsidP="009144A4">
      <w:pPr>
        <w:pStyle w:val="Akapitzlist"/>
        <w:numPr>
          <w:ilvl w:val="0"/>
          <w:numId w:val="11"/>
        </w:numPr>
        <w:spacing w:after="160" w:line="312" w:lineRule="auto"/>
        <w:ind w:left="284" w:hanging="284"/>
        <w:jc w:val="both"/>
      </w:pPr>
      <w:r>
        <w:t>uchylenie przedmiotowej decyzji w całości</w:t>
      </w:r>
      <w:r w:rsidR="003C5CA4">
        <w:t>,</w:t>
      </w:r>
      <w:r w:rsidR="00BF6449">
        <w:t xml:space="preserve"> lub o</w:t>
      </w:r>
    </w:p>
    <w:p w14:paraId="4224A87D" w14:textId="4DC2FE1C" w:rsidR="00204B3C" w:rsidRDefault="00204B3C" w:rsidP="009144A4">
      <w:pPr>
        <w:pStyle w:val="Akapitzlist"/>
        <w:numPr>
          <w:ilvl w:val="0"/>
          <w:numId w:val="8"/>
        </w:numPr>
        <w:spacing w:after="160" w:line="312" w:lineRule="auto"/>
        <w:ind w:left="284" w:hanging="284"/>
        <w:jc w:val="both"/>
      </w:pPr>
      <w:r>
        <w:t>uchylenie w całości skarżonej decyzji i przekazanie sprawy organowi pierwszej instancji do ponownego rozpatrzenia</w:t>
      </w:r>
      <w:r w:rsidR="00BF6449">
        <w:t xml:space="preserve"> lub o</w:t>
      </w:r>
    </w:p>
    <w:p w14:paraId="4DC9D654" w14:textId="0DF6F25E" w:rsidR="00204B3C" w:rsidRPr="00F2300F" w:rsidRDefault="00204B3C" w:rsidP="009144A4">
      <w:pPr>
        <w:pStyle w:val="Akapitzlist"/>
        <w:numPr>
          <w:ilvl w:val="0"/>
          <w:numId w:val="8"/>
        </w:numPr>
        <w:spacing w:after="160" w:line="312" w:lineRule="auto"/>
        <w:ind w:left="284" w:hanging="284"/>
        <w:jc w:val="both"/>
      </w:pPr>
      <w:r>
        <w:t xml:space="preserve">uchylenie przedmiotowej decyzji w całości </w:t>
      </w:r>
      <w:r w:rsidRPr="00F2300F">
        <w:t>oraz</w:t>
      </w:r>
      <w:r>
        <w:t xml:space="preserve"> o nakazanie organowi pierwszej instancji:</w:t>
      </w:r>
    </w:p>
    <w:p w14:paraId="533028E2" w14:textId="77777777" w:rsidR="00204B3C" w:rsidRPr="00F2300F" w:rsidRDefault="00204B3C" w:rsidP="009144A4">
      <w:pPr>
        <w:pStyle w:val="Akapitzlist"/>
        <w:numPr>
          <w:ilvl w:val="0"/>
          <w:numId w:val="4"/>
        </w:numPr>
        <w:spacing w:line="312" w:lineRule="auto"/>
        <w:ind w:left="284" w:hanging="284"/>
        <w:jc w:val="both"/>
      </w:pPr>
      <w:r w:rsidRPr="00F2300F">
        <w:t xml:space="preserve">przeprowadzenie analizy przedmiotowej inwestycji w oparciu o rzeczywiste jej wariantowanie; </w:t>
      </w:r>
    </w:p>
    <w:p w14:paraId="799D542B" w14:textId="0D20AA14" w:rsidR="00204B3C" w:rsidRPr="00F2300F" w:rsidRDefault="00204B3C" w:rsidP="009144A4">
      <w:pPr>
        <w:pStyle w:val="Akapitzlist"/>
        <w:numPr>
          <w:ilvl w:val="0"/>
          <w:numId w:val="4"/>
        </w:numPr>
        <w:spacing w:line="312" w:lineRule="auto"/>
        <w:ind w:left="284" w:hanging="284"/>
        <w:jc w:val="both"/>
      </w:pPr>
      <w:r w:rsidRPr="00F2300F">
        <w:t xml:space="preserve">wprowadzenie do </w:t>
      </w:r>
      <w:r>
        <w:t>raportu</w:t>
      </w:r>
      <w:r w:rsidR="00457152">
        <w:t xml:space="preserve"> </w:t>
      </w:r>
      <w:r w:rsidRPr="00F2300F">
        <w:t>wariantu przebiegu trasy ul. Szczawnicką w Zgierzu - ul. Cegielniana w Dąbrówce Wielkiej - ul. Dąbrowska (DW nr 702) jako jednego;</w:t>
      </w:r>
    </w:p>
    <w:p w14:paraId="23B2EF4F" w14:textId="77777777" w:rsidR="00204B3C" w:rsidRPr="00F2300F" w:rsidRDefault="00204B3C" w:rsidP="009144A4">
      <w:pPr>
        <w:pStyle w:val="Akapitzlist"/>
        <w:numPr>
          <w:ilvl w:val="0"/>
          <w:numId w:val="4"/>
        </w:numPr>
        <w:spacing w:line="312" w:lineRule="auto"/>
        <w:ind w:left="284" w:hanging="284"/>
        <w:jc w:val="both"/>
      </w:pPr>
      <w:r w:rsidRPr="00F2300F">
        <w:t xml:space="preserve">wprowadzenie wytycznych mających przeciwdziałać zagrożeniu dla życia i zdrowia ludzi oraz środowiska przyrodniczego podczas prac związanych z budową drogi, w związku z kolizją projektowanej drogi z </w:t>
      </w:r>
      <w:r>
        <w:t>dwoma</w:t>
      </w:r>
      <w:r w:rsidRPr="00F2300F">
        <w:t xml:space="preserve"> gazociągami: wysokiego (DN300) i średniego ciśnienia (DN200) wraz z ich strefami kontrolowanymi oraz linią elektroenergetyczną o napięciu 220 kV relacji Janów - Zgierz;</w:t>
      </w:r>
    </w:p>
    <w:p w14:paraId="22935C94" w14:textId="77777777" w:rsidR="00204B3C" w:rsidRPr="00F2300F" w:rsidRDefault="00204B3C" w:rsidP="009144A4">
      <w:pPr>
        <w:pStyle w:val="Akapitzlist"/>
        <w:numPr>
          <w:ilvl w:val="0"/>
          <w:numId w:val="4"/>
        </w:numPr>
        <w:spacing w:line="312" w:lineRule="auto"/>
        <w:ind w:left="284" w:hanging="284"/>
        <w:jc w:val="both"/>
      </w:pPr>
      <w:r w:rsidRPr="00F2300F">
        <w:t>odrzucenie w całości analizy hałasu;</w:t>
      </w:r>
    </w:p>
    <w:p w14:paraId="0A535A0F" w14:textId="77777777" w:rsidR="00204B3C" w:rsidRPr="00F2300F" w:rsidRDefault="00204B3C" w:rsidP="009144A4">
      <w:pPr>
        <w:pStyle w:val="Akapitzlist"/>
        <w:numPr>
          <w:ilvl w:val="0"/>
          <w:numId w:val="4"/>
        </w:numPr>
        <w:spacing w:line="312" w:lineRule="auto"/>
        <w:ind w:left="284" w:hanging="284"/>
        <w:jc w:val="both"/>
      </w:pPr>
      <w:r w:rsidRPr="00F2300F">
        <w:t>nakazanie przyjęcia współczynnika G=0 dla asfaltu;</w:t>
      </w:r>
    </w:p>
    <w:p w14:paraId="3AB29F15" w14:textId="2B3DEF84" w:rsidR="00204B3C" w:rsidRPr="00163E44" w:rsidRDefault="00204B3C" w:rsidP="009144A4">
      <w:pPr>
        <w:pStyle w:val="Akapitzlist"/>
        <w:numPr>
          <w:ilvl w:val="0"/>
          <w:numId w:val="4"/>
        </w:numPr>
        <w:spacing w:line="312" w:lineRule="auto"/>
        <w:ind w:left="284" w:hanging="284"/>
        <w:jc w:val="both"/>
      </w:pPr>
      <w:r w:rsidRPr="00F2300F">
        <w:t>ponowne przeprowadzenie analizy hałasu akustycznego z prędkościami poruszających się pojazdów do 70 km/h, z uwzględnieniem zgłaszanych przez stronę uwag do jej przeprowadzania oraz aktualnej zabudowy mieszkaniowej na tym terenie.</w:t>
      </w:r>
      <w:r w:rsidR="00163E44">
        <w:t xml:space="preserve"> </w:t>
      </w:r>
      <w:r w:rsidR="003C5CA4" w:rsidRPr="00AB41D8">
        <w:t xml:space="preserve">Prawidłowo przeprowadzona analiza umożliwi organowi pierwszej instancji podjęcie decyzji o konieczności </w:t>
      </w:r>
      <w:r w:rsidR="00B857C9" w:rsidRPr="00AB41D8">
        <w:t>(</w:t>
      </w:r>
      <w:r w:rsidR="003C5CA4" w:rsidRPr="00AB41D8">
        <w:t>lub jej braku</w:t>
      </w:r>
      <w:r w:rsidR="00B857C9" w:rsidRPr="00AB41D8">
        <w:t>)</w:t>
      </w:r>
      <w:r w:rsidR="003C5CA4" w:rsidRPr="00AB41D8">
        <w:t xml:space="preserve"> zastosowania cichej nawierzchni czy ekranów akustycznych na terenach leśnych lub zabudowy mieszkaniowej jednorodzinnej;</w:t>
      </w:r>
      <w:r w:rsidR="00163E44" w:rsidRPr="00163E44" w:rsidDel="00163E44">
        <w:t xml:space="preserve"> </w:t>
      </w:r>
    </w:p>
    <w:p w14:paraId="718DB3DB" w14:textId="77777777" w:rsidR="00204B3C" w:rsidRPr="00F2300F" w:rsidRDefault="00204B3C" w:rsidP="009144A4">
      <w:pPr>
        <w:pStyle w:val="Akapitzlist"/>
        <w:numPr>
          <w:ilvl w:val="0"/>
          <w:numId w:val="4"/>
        </w:numPr>
        <w:spacing w:line="312" w:lineRule="auto"/>
        <w:ind w:left="284" w:hanging="284"/>
        <w:jc w:val="both"/>
      </w:pPr>
      <w:r w:rsidRPr="00F2300F">
        <w:t xml:space="preserve">przeprowadzenie pełnej inwentaryzacji grzybów na terenie leśnym i łąkowym oraz analizy wpływu na nie przedmiotowej inwestycji zawartej w raporcie oddziaływania na środowisko; </w:t>
      </w:r>
    </w:p>
    <w:p w14:paraId="6439C07B" w14:textId="3613AD54" w:rsidR="00204B3C" w:rsidRPr="00F2300F" w:rsidRDefault="00204B3C" w:rsidP="009144A4">
      <w:pPr>
        <w:pStyle w:val="Akapitzlist"/>
        <w:numPr>
          <w:ilvl w:val="0"/>
          <w:numId w:val="4"/>
        </w:numPr>
        <w:spacing w:line="312" w:lineRule="auto"/>
        <w:ind w:left="284" w:hanging="284"/>
        <w:jc w:val="both"/>
      </w:pPr>
      <w:r w:rsidRPr="00F2300F">
        <w:t>odrzucenie pkt</w:t>
      </w:r>
      <w:r w:rsidR="00457152">
        <w:t xml:space="preserve"> </w:t>
      </w:r>
      <w:r w:rsidRPr="00F2300F">
        <w:t>4.2</w:t>
      </w:r>
      <w:r w:rsidR="00457152">
        <w:t xml:space="preserve"> raportu</w:t>
      </w:r>
      <w:r w:rsidRPr="00F2300F">
        <w:t xml:space="preserve"> </w:t>
      </w:r>
      <w:r w:rsidR="00457152">
        <w:t>„</w:t>
      </w:r>
      <w:r w:rsidRPr="00F2300F">
        <w:t>Emisj</w:t>
      </w:r>
      <w:r w:rsidR="006432D0">
        <w:t>a</w:t>
      </w:r>
      <w:r w:rsidRPr="00F2300F">
        <w:t xml:space="preserve"> do powietrza</w:t>
      </w:r>
      <w:r w:rsidR="00457152">
        <w:t>”</w:t>
      </w:r>
      <w:r w:rsidRPr="00F2300F">
        <w:t>;</w:t>
      </w:r>
    </w:p>
    <w:p w14:paraId="169A2C7E" w14:textId="77777777" w:rsidR="00204B3C" w:rsidRPr="00F2300F" w:rsidRDefault="00204B3C" w:rsidP="009144A4">
      <w:pPr>
        <w:pStyle w:val="Akapitzlist"/>
        <w:numPr>
          <w:ilvl w:val="0"/>
          <w:numId w:val="4"/>
        </w:numPr>
        <w:spacing w:line="312" w:lineRule="auto"/>
        <w:ind w:left="284" w:hanging="284"/>
        <w:jc w:val="both"/>
      </w:pPr>
      <w:r w:rsidRPr="00F2300F">
        <w:t>przeprowadzenie oceny oddziaływania przedsięwzięcia na środowisko z wpływem na wieś Dąbrówka Wielka;</w:t>
      </w:r>
    </w:p>
    <w:p w14:paraId="33A99047" w14:textId="3DD96E98" w:rsidR="00204B3C" w:rsidRPr="00F2300F" w:rsidRDefault="00204B3C" w:rsidP="009144A4">
      <w:pPr>
        <w:pStyle w:val="Akapitzlist"/>
        <w:numPr>
          <w:ilvl w:val="0"/>
          <w:numId w:val="4"/>
        </w:numPr>
        <w:spacing w:line="312" w:lineRule="auto"/>
        <w:ind w:left="284" w:hanging="284"/>
        <w:jc w:val="both"/>
      </w:pPr>
      <w:r w:rsidRPr="00F2300F">
        <w:t xml:space="preserve">nakazanie inwestorowi wykonania </w:t>
      </w:r>
      <w:proofErr w:type="spellStart"/>
      <w:r w:rsidRPr="00F2300F">
        <w:t>nasadzeń</w:t>
      </w:r>
      <w:proofErr w:type="spellEnd"/>
      <w:r w:rsidRPr="00F2300F">
        <w:t xml:space="preserve"> następczych usuwanych drzew i krzewów zgodnie z zasadami wynikającymi z</w:t>
      </w:r>
      <w:r w:rsidR="00BF6449">
        <w:t xml:space="preserve"> </w:t>
      </w:r>
      <w:proofErr w:type="spellStart"/>
      <w:r w:rsidR="00BF6449">
        <w:t>u.o.p</w:t>
      </w:r>
      <w:proofErr w:type="spellEnd"/>
      <w:r w:rsidR="00BF6449">
        <w:t>.,</w:t>
      </w:r>
      <w:r w:rsidR="004471A4">
        <w:t xml:space="preserve"> </w:t>
      </w:r>
      <w:r w:rsidRPr="00F2300F">
        <w:t>tj. kompensacji przyrodniczej</w:t>
      </w:r>
      <w:r w:rsidR="00E9694B">
        <w:t>,</w:t>
      </w:r>
      <w:r w:rsidRPr="00F2300F">
        <w:t xml:space="preserve"> a nie powodujące degradację tych zasobów jak określono to w przedmiotowej decyzji</w:t>
      </w:r>
      <w:r>
        <w:t>;</w:t>
      </w:r>
    </w:p>
    <w:p w14:paraId="0B10B79B" w14:textId="77777777" w:rsidR="00204B3C" w:rsidRPr="00F2300F" w:rsidRDefault="00204B3C" w:rsidP="009144A4">
      <w:pPr>
        <w:pStyle w:val="Akapitzlist"/>
        <w:numPr>
          <w:ilvl w:val="0"/>
          <w:numId w:val="4"/>
        </w:numPr>
        <w:spacing w:line="312" w:lineRule="auto"/>
        <w:ind w:left="284" w:hanging="284"/>
        <w:jc w:val="both"/>
      </w:pPr>
      <w:r w:rsidRPr="00F2300F">
        <w:t>nakazanie inwestorowi przeprowadzenie kompensacji przyrodniczej usuniętych drzew i krzewów w postaci:</w:t>
      </w:r>
    </w:p>
    <w:p w14:paraId="1B60778C" w14:textId="77777777" w:rsidR="00204B3C" w:rsidRPr="00F2300F" w:rsidRDefault="00204B3C" w:rsidP="009144A4">
      <w:pPr>
        <w:pStyle w:val="Akapitzlist"/>
        <w:numPr>
          <w:ilvl w:val="0"/>
          <w:numId w:val="9"/>
        </w:numPr>
        <w:spacing w:line="312" w:lineRule="auto"/>
        <w:ind w:left="284" w:hanging="284"/>
        <w:jc w:val="both"/>
      </w:pPr>
      <w:r w:rsidRPr="00F2300F">
        <w:t xml:space="preserve">określenia liczebności </w:t>
      </w:r>
      <w:proofErr w:type="spellStart"/>
      <w:r w:rsidRPr="00F2300F">
        <w:t>nasadzeń</w:t>
      </w:r>
      <w:proofErr w:type="spellEnd"/>
      <w:r w:rsidRPr="00F2300F">
        <w:t xml:space="preserve"> zastępczych w ten sposób, że w zamian za jedno usuwane drzewo zasadzone zostaną 3 drzewa, jeżeli do </w:t>
      </w:r>
      <w:proofErr w:type="spellStart"/>
      <w:r w:rsidRPr="00F2300F">
        <w:t>nasadzeń</w:t>
      </w:r>
      <w:proofErr w:type="spellEnd"/>
      <w:r w:rsidRPr="00F2300F">
        <w:t xml:space="preserve"> jest stosowana sadzonka (proporcja 1:3);</w:t>
      </w:r>
    </w:p>
    <w:p w14:paraId="0C008068" w14:textId="03772D99" w:rsidR="00204B3C" w:rsidRPr="00F2300F" w:rsidRDefault="00204B3C" w:rsidP="009144A4">
      <w:pPr>
        <w:pStyle w:val="Akapitzlist"/>
        <w:numPr>
          <w:ilvl w:val="0"/>
          <w:numId w:val="9"/>
        </w:numPr>
        <w:spacing w:line="312" w:lineRule="auto"/>
        <w:ind w:left="284" w:hanging="284"/>
        <w:jc w:val="both"/>
      </w:pPr>
      <w:r w:rsidRPr="00F2300F">
        <w:t xml:space="preserve">określenia </w:t>
      </w:r>
      <w:proofErr w:type="spellStart"/>
      <w:r w:rsidRPr="00F2300F">
        <w:t>nasadzeń</w:t>
      </w:r>
      <w:proofErr w:type="spellEnd"/>
      <w:r w:rsidRPr="00F2300F">
        <w:t xml:space="preserve"> zastępczych krzewów w ilości nie mniejszej niż powierzchnia usuwanych krzewów (proporcja 1:1).</w:t>
      </w:r>
    </w:p>
    <w:p w14:paraId="1573239A" w14:textId="77777777" w:rsidR="00AA11BE" w:rsidRPr="00C616D2" w:rsidRDefault="00AA11BE" w:rsidP="00F2300F">
      <w:pPr>
        <w:spacing w:line="312" w:lineRule="auto"/>
        <w:jc w:val="both"/>
        <w:rPr>
          <w:sz w:val="8"/>
          <w:szCs w:val="8"/>
        </w:rPr>
      </w:pPr>
      <w:bookmarkStart w:id="2" w:name="_Hlk105407442"/>
    </w:p>
    <w:bookmarkEnd w:id="2"/>
    <w:p w14:paraId="108AE511" w14:textId="77777777" w:rsidR="00AF2183" w:rsidRDefault="00733EFE" w:rsidP="00AF2183">
      <w:pPr>
        <w:spacing w:line="312" w:lineRule="auto"/>
        <w:jc w:val="both"/>
      </w:pPr>
      <w:r w:rsidRPr="00AF2183">
        <w:t>Generalny Dyrektor Ochrony Środowiska ustalił i zważył, co następuje.</w:t>
      </w:r>
    </w:p>
    <w:p w14:paraId="597F620C" w14:textId="77777777" w:rsidR="00AF2183" w:rsidRPr="00C616D2" w:rsidRDefault="00AF2183" w:rsidP="00AF2183">
      <w:pPr>
        <w:spacing w:line="312" w:lineRule="auto"/>
        <w:jc w:val="both"/>
        <w:rPr>
          <w:sz w:val="8"/>
          <w:szCs w:val="8"/>
        </w:rPr>
      </w:pPr>
    </w:p>
    <w:p w14:paraId="58379DC7" w14:textId="575CEB7C" w:rsidR="00C616D2" w:rsidRPr="00C616D2" w:rsidRDefault="00C616D2" w:rsidP="00C616D2">
      <w:pPr>
        <w:spacing w:line="312" w:lineRule="auto"/>
        <w:ind w:firstLine="284"/>
        <w:jc w:val="both"/>
        <w:rPr>
          <w:color w:val="000000"/>
        </w:rPr>
      </w:pPr>
      <w:r w:rsidRPr="00FF6504">
        <w:lastRenderedPageBreak/>
        <w:t>Odwołania zostały wniesione skutecznie.</w:t>
      </w:r>
      <w:r>
        <w:rPr>
          <w:rFonts w:ascii="Garamond" w:hAnsi="Garamond" w:cs="Arial"/>
        </w:rPr>
        <w:t xml:space="preserve"> </w:t>
      </w:r>
      <w:r w:rsidRPr="00F2300F">
        <w:rPr>
          <w:color w:val="000000"/>
        </w:rPr>
        <w:t xml:space="preserve">W niniejszej sprawie zastosowanie miał art. 74 ust. 3 </w:t>
      </w:r>
      <w:proofErr w:type="spellStart"/>
      <w:r w:rsidRPr="00F2300F">
        <w:rPr>
          <w:color w:val="000000"/>
        </w:rPr>
        <w:t>u.o.o.ś</w:t>
      </w:r>
      <w:proofErr w:type="spellEnd"/>
      <w:r>
        <w:rPr>
          <w:color w:val="000000"/>
        </w:rPr>
        <w:t>.</w:t>
      </w:r>
      <w:r w:rsidRPr="00F2300F">
        <w:rPr>
          <w:color w:val="000000"/>
        </w:rPr>
        <w:t>, w myśl którego jeżeli liczba stron postępowania o wydanie decyzji o środowiskowych uwarunkowaniach przekracza 20, stosuje się art. 49 k.p.a.</w:t>
      </w:r>
      <w:r>
        <w:rPr>
          <w:color w:val="000000"/>
        </w:rPr>
        <w:t xml:space="preserve"> </w:t>
      </w:r>
      <w:r w:rsidRPr="00F2300F">
        <w:rPr>
          <w:color w:val="000000"/>
        </w:rPr>
        <w:t>Doręczenie stronom decyzji z 25 kwietnia 2022 r. nastąpiło zatem poprzez publiczne obwieszczenie. Mając powyższe na uwadze, RDOŚ w Łodzi,</w:t>
      </w:r>
      <w:r>
        <w:rPr>
          <w:color w:val="000000"/>
        </w:rPr>
        <w:t xml:space="preserve"> obwieszczeniem</w:t>
      </w:r>
      <w:r w:rsidRPr="00F2300F">
        <w:rPr>
          <w:color w:val="000000"/>
        </w:rPr>
        <w:t xml:space="preserve"> z</w:t>
      </w:r>
      <w:r>
        <w:rPr>
          <w:color w:val="000000"/>
        </w:rPr>
        <w:t xml:space="preserve"> </w:t>
      </w:r>
      <w:r w:rsidRPr="00F2300F">
        <w:rPr>
          <w:color w:val="000000"/>
        </w:rPr>
        <w:t>25 kwietnia 2022 r., znak: WOOŚ.420.90.2019.JKo.58, poinformował strony postępowania o wydaniu decyzji o środowiskowych uwarunkowaniach dla przedmiotowego przedsięwzięcia.</w:t>
      </w:r>
      <w:r w:rsidR="00E9694B">
        <w:rPr>
          <w:color w:val="000000"/>
        </w:rPr>
        <w:t xml:space="preserve"> </w:t>
      </w:r>
      <w:r w:rsidRPr="00C616D2">
        <w:rPr>
          <w:color w:val="000000"/>
        </w:rPr>
        <w:t>Obwieszczenie, o którym mowa powyżej, zostało zamieszczone:</w:t>
      </w:r>
    </w:p>
    <w:p w14:paraId="68ACBF2C" w14:textId="77777777" w:rsidR="00C616D2" w:rsidRPr="00C616D2" w:rsidRDefault="00C616D2" w:rsidP="00C616D2">
      <w:pPr>
        <w:pStyle w:val="Akapitzlist"/>
        <w:numPr>
          <w:ilvl w:val="0"/>
          <w:numId w:val="6"/>
        </w:numPr>
        <w:spacing w:line="312" w:lineRule="auto"/>
        <w:ind w:left="284" w:hanging="284"/>
        <w:jc w:val="both"/>
        <w:rPr>
          <w:color w:val="000000"/>
        </w:rPr>
      </w:pPr>
      <w:r w:rsidRPr="00C616D2">
        <w:rPr>
          <w:color w:val="000000"/>
        </w:rPr>
        <w:t xml:space="preserve">na tablicy ogłoszeń RDOŚ w Łodzi w dniu 25 kwietnia 2022 r., </w:t>
      </w:r>
    </w:p>
    <w:p w14:paraId="462ED9B2" w14:textId="77777777" w:rsidR="00C616D2" w:rsidRPr="00C616D2" w:rsidRDefault="00C616D2" w:rsidP="00C616D2">
      <w:pPr>
        <w:pStyle w:val="Akapitzlist"/>
        <w:numPr>
          <w:ilvl w:val="0"/>
          <w:numId w:val="6"/>
        </w:numPr>
        <w:spacing w:line="312" w:lineRule="auto"/>
        <w:ind w:left="284" w:hanging="284"/>
        <w:jc w:val="both"/>
        <w:rPr>
          <w:color w:val="000000"/>
        </w:rPr>
      </w:pPr>
      <w:r w:rsidRPr="00C616D2">
        <w:rPr>
          <w:color w:val="000000"/>
        </w:rPr>
        <w:t xml:space="preserve">w Biuletynie Informacji Publicznej RDOŚ w Łodzi w dniu 28 kwietnia 2022 r., </w:t>
      </w:r>
    </w:p>
    <w:p w14:paraId="0E624BEC" w14:textId="77777777" w:rsidR="00C616D2" w:rsidRPr="00F2300F" w:rsidRDefault="00C616D2" w:rsidP="00C616D2">
      <w:pPr>
        <w:pStyle w:val="Akapitzlist"/>
        <w:numPr>
          <w:ilvl w:val="0"/>
          <w:numId w:val="6"/>
        </w:numPr>
        <w:spacing w:line="312" w:lineRule="auto"/>
        <w:ind w:left="284" w:hanging="284"/>
        <w:jc w:val="both"/>
        <w:rPr>
          <w:color w:val="000000"/>
        </w:rPr>
      </w:pPr>
      <w:r w:rsidRPr="00C616D2">
        <w:rPr>
          <w:color w:val="000000"/>
        </w:rPr>
        <w:t>na tablicy</w:t>
      </w:r>
      <w:r w:rsidRPr="00F2300F">
        <w:rPr>
          <w:color w:val="000000"/>
        </w:rPr>
        <w:t xml:space="preserve"> ogłoszeń Urzędu Gminy Zgierz w dniu 28</w:t>
      </w:r>
      <w:r>
        <w:rPr>
          <w:color w:val="000000"/>
        </w:rPr>
        <w:t xml:space="preserve"> kwietnia</w:t>
      </w:r>
      <w:r w:rsidRPr="00F2300F">
        <w:rPr>
          <w:color w:val="000000"/>
        </w:rPr>
        <w:t xml:space="preserve"> 2022 r., </w:t>
      </w:r>
    </w:p>
    <w:p w14:paraId="6C07506F" w14:textId="77777777" w:rsidR="00C616D2" w:rsidRPr="00FF6504" w:rsidRDefault="00C616D2" w:rsidP="00C616D2">
      <w:pPr>
        <w:pStyle w:val="Akapitzlist"/>
        <w:numPr>
          <w:ilvl w:val="0"/>
          <w:numId w:val="10"/>
        </w:numPr>
        <w:spacing w:line="312" w:lineRule="auto"/>
        <w:ind w:left="284" w:hanging="284"/>
        <w:jc w:val="both"/>
        <w:rPr>
          <w:color w:val="000000"/>
        </w:rPr>
      </w:pPr>
      <w:r w:rsidRPr="00FF6504">
        <w:rPr>
          <w:color w:val="000000"/>
        </w:rPr>
        <w:t xml:space="preserve">na elektronicznej tablicy ogłoszeń Urzędu Miasta Zgierza w dniu 28 kwietnia 2022 r. </w:t>
      </w:r>
    </w:p>
    <w:p w14:paraId="082F31AD" w14:textId="7DD2A098" w:rsidR="00C616D2" w:rsidRDefault="00C616D2" w:rsidP="00C616D2">
      <w:pPr>
        <w:spacing w:line="312" w:lineRule="auto"/>
        <w:ind w:firstLine="284"/>
        <w:jc w:val="both"/>
      </w:pPr>
      <w:r w:rsidRPr="00C407A9">
        <w:rPr>
          <w:color w:val="000000"/>
        </w:rPr>
        <w:t>Decyzja z 25 kwietnia 2022 r. została skutecznie doręczona stronom postępowania w trybie art. 49 k.p.a</w:t>
      </w:r>
      <w:r>
        <w:rPr>
          <w:color w:val="000000"/>
        </w:rPr>
        <w:t>.</w:t>
      </w:r>
      <w:r w:rsidRPr="00C407A9">
        <w:rPr>
          <w:color w:val="000000"/>
        </w:rPr>
        <w:t xml:space="preserve"> w dniu 12 maja 2022 r. W związku z powyższym, ostatnim dniem na wniesienie odwołania od powyższej decyzji był 26 maja 2022 r. włącznie.</w:t>
      </w:r>
      <w:r>
        <w:rPr>
          <w:color w:val="000000"/>
        </w:rPr>
        <w:t xml:space="preserve"> </w:t>
      </w:r>
    </w:p>
    <w:p w14:paraId="7E601C12" w14:textId="2A1D3759" w:rsidR="00C616D2" w:rsidRPr="00340DEA" w:rsidRDefault="00C616D2" w:rsidP="00126491">
      <w:pPr>
        <w:spacing w:line="312" w:lineRule="auto"/>
        <w:ind w:firstLine="284"/>
        <w:jc w:val="both"/>
        <w:rPr>
          <w:color w:val="000000" w:themeColor="text1"/>
        </w:rPr>
      </w:pPr>
      <w:r w:rsidRPr="00AF2183">
        <w:rPr>
          <w:color w:val="000000" w:themeColor="text1"/>
        </w:rPr>
        <w:t xml:space="preserve">W związku z </w:t>
      </w:r>
      <w:r>
        <w:rPr>
          <w:color w:val="000000" w:themeColor="text1"/>
        </w:rPr>
        <w:t>brak</w:t>
      </w:r>
      <w:r w:rsidR="00E9694B">
        <w:rPr>
          <w:color w:val="000000" w:themeColor="text1"/>
        </w:rPr>
        <w:t>ami</w:t>
      </w:r>
      <w:r>
        <w:rPr>
          <w:color w:val="000000" w:themeColor="text1"/>
        </w:rPr>
        <w:t xml:space="preserve"> formalnoprawnymi, którymi obarczone było odwołanie </w:t>
      </w:r>
      <w:r w:rsidR="009C3B61">
        <w:t>(…)</w:t>
      </w:r>
      <w:r w:rsidRPr="00AF2183">
        <w:rPr>
          <w:color w:val="000000" w:themeColor="text1"/>
        </w:rPr>
        <w:t>i</w:t>
      </w:r>
      <w:r w:rsidR="0074060E">
        <w:rPr>
          <w:color w:val="000000" w:themeColor="text1"/>
        </w:rPr>
        <w:t xml:space="preserve"> </w:t>
      </w:r>
      <w:r w:rsidR="009C3B61">
        <w:t>(…)</w:t>
      </w:r>
      <w:r>
        <w:rPr>
          <w:color w:val="000000" w:themeColor="text1"/>
        </w:rPr>
        <w:t xml:space="preserve">, tut. organ, </w:t>
      </w:r>
      <w:r w:rsidRPr="00AF2183">
        <w:rPr>
          <w:color w:val="000000" w:themeColor="text1"/>
        </w:rPr>
        <w:t>pismami z 1 sierpnia 2022 r., znak: DOOŚ-WDŚZIL.420.18.2022.MKR.9 i DOOŚ-WDŚZIL.420.18.2022.MKR.11</w:t>
      </w:r>
      <w:r w:rsidR="00126491">
        <w:rPr>
          <w:color w:val="000000" w:themeColor="text1"/>
        </w:rPr>
        <w:t xml:space="preserve">, wezwał ww. osoby do ich uzupełnienia. </w:t>
      </w:r>
      <w:r w:rsidR="00126491" w:rsidRPr="00AF2183">
        <w:rPr>
          <w:color w:val="000000" w:themeColor="text1"/>
        </w:rPr>
        <w:t xml:space="preserve">Zarówno </w:t>
      </w:r>
      <w:r w:rsidR="009C3B61">
        <w:t>(…)</w:t>
      </w:r>
      <w:r w:rsidR="00126491" w:rsidRPr="00AF2183">
        <w:rPr>
          <w:color w:val="000000" w:themeColor="text1"/>
        </w:rPr>
        <w:t xml:space="preserve">, pismem z 8 sierpnia 2022 r., jak i </w:t>
      </w:r>
      <w:r w:rsidR="009C3B61">
        <w:t>(…)</w:t>
      </w:r>
      <w:r w:rsidR="00126491" w:rsidRPr="00AF2183">
        <w:rPr>
          <w:color w:val="000000" w:themeColor="text1"/>
        </w:rPr>
        <w:t xml:space="preserve">, pismem z 10 sierpnia 2022 r. zadośćuczyniły wezwaniom organu. </w:t>
      </w:r>
      <w:r w:rsidR="0074060E" w:rsidRPr="00340DEA">
        <w:rPr>
          <w:color w:val="000000" w:themeColor="text1"/>
        </w:rPr>
        <w:t xml:space="preserve">Ponadto pismem z 13 marca 2023 r., znak: DOOŚ-WDŚZIL.420.18.2022.MKR.34, GDOŚ wezwał </w:t>
      </w:r>
      <w:r w:rsidR="009C3B61">
        <w:t>(…)</w:t>
      </w:r>
      <w:r w:rsidR="0074060E" w:rsidRPr="00340DEA">
        <w:rPr>
          <w:color w:val="000000" w:themeColor="text1"/>
        </w:rPr>
        <w:t xml:space="preserve">do uzupełnienia braków formalnoprawnych odwołania z 23 maja 2022 r. </w:t>
      </w:r>
      <w:r w:rsidR="009C3B61">
        <w:t>(…)</w:t>
      </w:r>
      <w:r w:rsidR="009C3B61">
        <w:t>p</w:t>
      </w:r>
      <w:r w:rsidR="0074060E" w:rsidRPr="00340DEA">
        <w:rPr>
          <w:color w:val="000000" w:themeColor="text1"/>
        </w:rPr>
        <w:t>ismem z 21 marca 2023 r.</w:t>
      </w:r>
      <w:r w:rsidR="008865E1">
        <w:rPr>
          <w:color w:val="000000" w:themeColor="text1"/>
        </w:rPr>
        <w:t>,</w:t>
      </w:r>
      <w:r w:rsidR="0074060E" w:rsidRPr="00340DEA">
        <w:rPr>
          <w:color w:val="000000" w:themeColor="text1"/>
        </w:rPr>
        <w:t xml:space="preserve"> zadośćuczyniła wezwaniu.</w:t>
      </w:r>
    </w:p>
    <w:p w14:paraId="412FA4D5" w14:textId="3B12B2A6" w:rsidR="00C616D2" w:rsidRDefault="00126491" w:rsidP="00126491">
      <w:pPr>
        <w:spacing w:line="312" w:lineRule="auto"/>
        <w:ind w:firstLine="284"/>
        <w:jc w:val="both"/>
        <w:rPr>
          <w:color w:val="000000" w:themeColor="text1"/>
        </w:rPr>
      </w:pPr>
      <w:r>
        <w:rPr>
          <w:color w:val="000000" w:themeColor="text1"/>
        </w:rPr>
        <w:t>Z</w:t>
      </w:r>
      <w:r w:rsidR="00C616D2" w:rsidRPr="00AF2183">
        <w:rPr>
          <w:color w:val="000000" w:themeColor="text1"/>
        </w:rPr>
        <w:t xml:space="preserve"> dokumentacji przedłożonej przez wnioskodawcę nie wynikało</w:t>
      </w:r>
      <w:r>
        <w:rPr>
          <w:color w:val="000000" w:themeColor="text1"/>
        </w:rPr>
        <w:t xml:space="preserve"> także</w:t>
      </w:r>
      <w:r w:rsidR="00C616D2" w:rsidRPr="00AF2183">
        <w:rPr>
          <w:color w:val="000000" w:themeColor="text1"/>
        </w:rPr>
        <w:t xml:space="preserve">, aby </w:t>
      </w:r>
      <w:r w:rsidR="009C3B61">
        <w:t>(…)</w:t>
      </w:r>
      <w:r w:rsidR="0074060E">
        <w:rPr>
          <w:color w:val="000000" w:themeColor="text1"/>
        </w:rPr>
        <w:t xml:space="preserve">, </w:t>
      </w:r>
      <w:r w:rsidR="009C3B61">
        <w:t>(…)</w:t>
      </w:r>
      <w:r w:rsidR="0074060E">
        <w:rPr>
          <w:color w:val="000000" w:themeColor="text1"/>
        </w:rPr>
        <w:t xml:space="preserve">i </w:t>
      </w:r>
      <w:r w:rsidR="009C3B61">
        <w:t>(…)</w:t>
      </w:r>
      <w:r w:rsidR="00C616D2" w:rsidRPr="00AF2183">
        <w:rPr>
          <w:color w:val="000000" w:themeColor="text1"/>
        </w:rPr>
        <w:t>posiadały prawo rzeczowe do nieruchomości znajdujących się w obszarze, na który będzie oddziaływać przedmiotowe przedsięwzięcie</w:t>
      </w:r>
      <w:r>
        <w:rPr>
          <w:color w:val="000000" w:themeColor="text1"/>
        </w:rPr>
        <w:t xml:space="preserve">. Wobec czego GDOŚ, </w:t>
      </w:r>
      <w:r w:rsidR="00C616D2" w:rsidRPr="00AF2183">
        <w:rPr>
          <w:color w:val="000000" w:themeColor="text1"/>
        </w:rPr>
        <w:t>pismem z 14 czerwca 2022 r., znak: DOOŚ-WDŚZIL.420.18.2022.MKR.1, wezwał wskazane osoby do przedłożenia dokumentów</w:t>
      </w:r>
      <w:r w:rsidR="00C616D2">
        <w:rPr>
          <w:color w:val="000000" w:themeColor="text1"/>
        </w:rPr>
        <w:t xml:space="preserve"> </w:t>
      </w:r>
      <w:r w:rsidR="00C616D2" w:rsidRPr="00AF2183">
        <w:rPr>
          <w:color w:val="000000" w:themeColor="text1"/>
        </w:rPr>
        <w:t>potwierdzających powyższe.</w:t>
      </w:r>
      <w:r w:rsidR="00C616D2">
        <w:rPr>
          <w:color w:val="000000" w:themeColor="text1"/>
        </w:rPr>
        <w:t xml:space="preserve"> </w:t>
      </w:r>
      <w:r w:rsidR="009C3B61">
        <w:t>(…)</w:t>
      </w:r>
      <w:r w:rsidR="00C616D2" w:rsidRPr="00AF2183">
        <w:rPr>
          <w:color w:val="000000" w:themeColor="text1"/>
        </w:rPr>
        <w:t xml:space="preserve">i </w:t>
      </w:r>
      <w:r w:rsidR="009C3B61">
        <w:t>(…)</w:t>
      </w:r>
      <w:r w:rsidR="00C616D2" w:rsidRPr="00AF2183">
        <w:rPr>
          <w:color w:val="000000" w:themeColor="text1"/>
        </w:rPr>
        <w:t>udzieliły odpowiedzi pismami z 4 lipca 2022 r</w:t>
      </w:r>
      <w:r w:rsidR="00C616D2">
        <w:rPr>
          <w:color w:val="000000" w:themeColor="text1"/>
        </w:rPr>
        <w:t xml:space="preserve">, przedkładając organowi uproszczone wypisy z rejestru gruntów dla działki </w:t>
      </w:r>
      <w:proofErr w:type="spellStart"/>
      <w:r w:rsidR="00C616D2">
        <w:rPr>
          <w:color w:val="000000" w:themeColor="text1"/>
        </w:rPr>
        <w:t>ewid</w:t>
      </w:r>
      <w:proofErr w:type="spellEnd"/>
      <w:r w:rsidR="00C616D2">
        <w:rPr>
          <w:color w:val="000000" w:themeColor="text1"/>
        </w:rPr>
        <w:t xml:space="preserve">. nr </w:t>
      </w:r>
      <w:r w:rsidR="009C3B61">
        <w:t>(…)</w:t>
      </w:r>
      <w:r w:rsidR="00C616D2">
        <w:rPr>
          <w:color w:val="000000" w:themeColor="text1"/>
        </w:rPr>
        <w:t>, obręb 0009 Dąbrówka Wielka.</w:t>
      </w:r>
      <w:r w:rsidR="00340DEA">
        <w:rPr>
          <w:color w:val="000000" w:themeColor="text1"/>
        </w:rPr>
        <w:t xml:space="preserve"> </w:t>
      </w:r>
      <w:r w:rsidR="009C3B61">
        <w:t>(…)</w:t>
      </w:r>
      <w:r w:rsidR="00340DEA">
        <w:rPr>
          <w:color w:val="000000" w:themeColor="text1"/>
        </w:rPr>
        <w:t>nie udzieliła odpowiedzi na powyższe wezwanie, jednakże zebrany w trakcie postępowania materiał dowodowy umożliwił organowi zweryfikowanie</w:t>
      </w:r>
      <w:r w:rsidR="00A21954">
        <w:rPr>
          <w:color w:val="000000" w:themeColor="text1"/>
        </w:rPr>
        <w:t xml:space="preserve"> informacji, iż</w:t>
      </w:r>
      <w:r w:rsidR="00340DEA">
        <w:rPr>
          <w:color w:val="000000" w:themeColor="text1"/>
        </w:rPr>
        <w:t xml:space="preserve"> posiadała ona statut strony.</w:t>
      </w:r>
    </w:p>
    <w:p w14:paraId="5D520D23" w14:textId="77777777" w:rsidR="00126491" w:rsidRPr="00126491" w:rsidRDefault="00126491" w:rsidP="00126491">
      <w:pPr>
        <w:spacing w:line="312" w:lineRule="auto"/>
        <w:ind w:firstLine="284"/>
        <w:jc w:val="both"/>
        <w:rPr>
          <w:color w:val="000000" w:themeColor="text1"/>
          <w:sz w:val="8"/>
          <w:szCs w:val="8"/>
        </w:rPr>
      </w:pPr>
    </w:p>
    <w:p w14:paraId="36D0BB50" w14:textId="00EDE325" w:rsidR="00AF2183" w:rsidRDefault="007577EC" w:rsidP="00254226">
      <w:pPr>
        <w:spacing w:line="312" w:lineRule="auto"/>
        <w:ind w:firstLine="284"/>
        <w:jc w:val="both"/>
      </w:pPr>
      <w:r w:rsidRPr="00AF2183">
        <w:t xml:space="preserve">Planowana inwestycja, z uwagi na charakteryzujące ją parametry techniczne (tj. długość drogi </w:t>
      </w:r>
      <w:r w:rsidR="00C407A9" w:rsidRPr="00AF2183">
        <w:t>powyżej 1 km</w:t>
      </w:r>
      <w:r w:rsidRPr="00AF2183">
        <w:t xml:space="preserve">) stanowi przedsięwzięcie mogące </w:t>
      </w:r>
      <w:r w:rsidR="00C407A9" w:rsidRPr="00AF2183">
        <w:t>potencjalnie</w:t>
      </w:r>
      <w:r w:rsidRPr="00AF2183">
        <w:t xml:space="preserve"> znacząco oddziaływać na środowisko, o którym mowa w § 2 ust. 1 pkt 30 rozporządzenia Rady Ministrów z dnia 9 listopada 2010 r. </w:t>
      </w:r>
      <w:r w:rsidRPr="00254226">
        <w:t>w sprawie przedsięwzięć mogących znacząco oddziaływać na środowisko (</w:t>
      </w:r>
      <w:r w:rsidRPr="00AF2183">
        <w:t xml:space="preserve">Dz. U. z 2016 r. poz. 71, ze zm.). Podkreślić należy, że rozporządzenie to utraciło moc w toku postępowania </w:t>
      </w:r>
      <w:proofErr w:type="spellStart"/>
      <w:r w:rsidRPr="00AF2183">
        <w:t>pierwszoinstacyjnego</w:t>
      </w:r>
      <w:proofErr w:type="spellEnd"/>
      <w:r w:rsidRPr="00AF2183">
        <w:t xml:space="preserve"> (tj. w dniu 26 września 2019 r.) ale z uwagi na § 4 zastępującego go</w:t>
      </w:r>
      <w:r w:rsidR="00016337">
        <w:t>,</w:t>
      </w:r>
      <w:r w:rsidRPr="00AF2183">
        <w:t xml:space="preserve"> </w:t>
      </w:r>
      <w:proofErr w:type="spellStart"/>
      <w:r w:rsidR="00016337">
        <w:lastRenderedPageBreak/>
        <w:t>r.p.m.z.o.ś</w:t>
      </w:r>
      <w:proofErr w:type="spellEnd"/>
      <w:r w:rsidR="00016337">
        <w:t xml:space="preserve">. </w:t>
      </w:r>
      <w:r w:rsidRPr="00AF2183">
        <w:t xml:space="preserve">z dnia 10 września 2019 r. </w:t>
      </w:r>
      <w:r w:rsidRPr="001A0142">
        <w:t>(Dz. U.</w:t>
      </w:r>
      <w:r w:rsidR="007868D7" w:rsidRPr="001A0142">
        <w:t xml:space="preserve"> z 2019 r.</w:t>
      </w:r>
      <w:r w:rsidRPr="001A0142">
        <w:t xml:space="preserve"> poz. 1839</w:t>
      </w:r>
      <w:r w:rsidR="007868D7" w:rsidRPr="001A0142">
        <w:t>, ze zm.</w:t>
      </w:r>
      <w:r w:rsidRPr="001A0142">
        <w:t>)</w:t>
      </w:r>
      <w:r w:rsidR="00016337">
        <w:t xml:space="preserve">, </w:t>
      </w:r>
      <w:r w:rsidRPr="00AF2183">
        <w:t xml:space="preserve">wciąż znajduje zastosowanie w przedmiotowej sprawie. </w:t>
      </w:r>
    </w:p>
    <w:p w14:paraId="3BE5E694" w14:textId="164B53FD" w:rsidR="00BF6449" w:rsidRDefault="00C407A9" w:rsidP="00AF2183">
      <w:pPr>
        <w:spacing w:line="312" w:lineRule="auto"/>
        <w:ind w:firstLine="284"/>
        <w:jc w:val="both"/>
      </w:pPr>
      <w:r w:rsidRPr="00AF2183">
        <w:t xml:space="preserve">Zgodnie z art. 75 ust. 1 pkt 1 lit. l </w:t>
      </w:r>
      <w:proofErr w:type="spellStart"/>
      <w:r w:rsidRPr="00AF2183">
        <w:t>u.o.o.ś</w:t>
      </w:r>
      <w:proofErr w:type="spellEnd"/>
      <w:r w:rsidR="00AF2183">
        <w:t>.</w:t>
      </w:r>
      <w:r w:rsidRPr="00AF2183">
        <w:t xml:space="preserve"> organem właściwym do wydania decyzji o środowiskowych uwarunkowaniach był RDOŚ w Łodzi, </w:t>
      </w:r>
      <w:r w:rsidR="00A807F6">
        <w:t>co</w:t>
      </w:r>
      <w:r w:rsidR="00E9694B">
        <w:t xml:space="preserve"> </w:t>
      </w:r>
      <w:r w:rsidR="00A807F6">
        <w:t xml:space="preserve">z uwagi na brzmienie art. 127 § 3 </w:t>
      </w:r>
      <w:proofErr w:type="spellStart"/>
      <w:r w:rsidR="00A807F6">
        <w:t>u.o.o.ś</w:t>
      </w:r>
      <w:proofErr w:type="spellEnd"/>
      <w:r w:rsidR="00A807F6">
        <w:t>. uzasadnia właściwość rzeczową GDOŚ w sprawie.</w:t>
      </w:r>
    </w:p>
    <w:p w14:paraId="0ADAD553" w14:textId="0C782844" w:rsidR="00790D35" w:rsidRDefault="00175F05" w:rsidP="009D71C8">
      <w:pPr>
        <w:suppressAutoHyphens/>
        <w:spacing w:line="300" w:lineRule="auto"/>
        <w:ind w:firstLine="284"/>
        <w:jc w:val="both"/>
      </w:pPr>
      <w:r w:rsidRPr="00AF2183">
        <w:t>W toku postępowania do organu</w:t>
      </w:r>
      <w:r w:rsidR="00137453" w:rsidRPr="00AF2183">
        <w:t xml:space="preserve"> drugiej</w:t>
      </w:r>
      <w:r w:rsidRPr="00AF2183">
        <w:t xml:space="preserve"> instancji wpłynęły wystąpienia stron i podmiotów zainteresowanych w zakresie realizacji przedmiotowej inwestycji,</w:t>
      </w:r>
      <w:r w:rsidR="00E9694B">
        <w:t xml:space="preserve"> </w:t>
      </w:r>
      <w:r w:rsidRPr="00AF2183">
        <w:t>które tut. organ wziął pod uwagę przy podejmowaniu decyzji, tj.:</w:t>
      </w:r>
      <w:r w:rsidR="000F0CE6">
        <w:t xml:space="preserve"> p</w:t>
      </w:r>
      <w:r w:rsidR="00137453" w:rsidRPr="00AF2183">
        <w:t xml:space="preserve">ismo Rolniczej Spółdzielni </w:t>
      </w:r>
      <w:r w:rsidR="00487205">
        <w:t>Wytwórczej</w:t>
      </w:r>
      <w:r w:rsidR="00137453" w:rsidRPr="00AF2183">
        <w:t xml:space="preserve"> „Srebrna Dąbrówka” z 18 sierpnia 2022 r. i z</w:t>
      </w:r>
      <w:r w:rsidR="000C7669">
        <w:t xml:space="preserve"> </w:t>
      </w:r>
      <w:r w:rsidR="00137453" w:rsidRPr="00AF2183">
        <w:t xml:space="preserve">30 września 2022 r. oraz wniosek </w:t>
      </w:r>
      <w:r w:rsidR="009C3B61">
        <w:t>(…)</w:t>
      </w:r>
      <w:r w:rsidR="00137453" w:rsidRPr="00AF2183">
        <w:t>z 9 stycznia 2023 r.</w:t>
      </w:r>
    </w:p>
    <w:p w14:paraId="01AD7A72" w14:textId="315B0407" w:rsidR="00790D35" w:rsidRPr="00837151" w:rsidRDefault="00137453" w:rsidP="00126491">
      <w:pPr>
        <w:spacing w:line="312" w:lineRule="auto"/>
        <w:ind w:firstLine="284"/>
        <w:jc w:val="both"/>
        <w:rPr>
          <w:color w:val="000000"/>
        </w:rPr>
      </w:pPr>
      <w:r w:rsidRPr="00AF2183">
        <w:t>Całość zgromadzonego w sprawie materiału dowodowego została udostępniona stronom na zasadzie określonej w art. 10 § 1 k.p.a., o czym GDOŚ powiadomił, w myśl art. 49 k.p.a.</w:t>
      </w:r>
      <w:r w:rsidRPr="00AF2183">
        <w:rPr>
          <w:i/>
          <w:iCs/>
        </w:rPr>
        <w:t>,</w:t>
      </w:r>
      <w:r w:rsidRPr="00AF2183">
        <w:t xml:space="preserve"> w drodze </w:t>
      </w:r>
      <w:r w:rsidR="00862C24" w:rsidRPr="00AF2183">
        <w:t>zawiadomienia</w:t>
      </w:r>
      <w:r w:rsidRPr="00AF2183">
        <w:t xml:space="preserve"> z </w:t>
      </w:r>
      <w:r w:rsidR="00862C24" w:rsidRPr="00AF2183">
        <w:t>24 lutego</w:t>
      </w:r>
      <w:r w:rsidRPr="00AF2183">
        <w:t xml:space="preserve"> 202</w:t>
      </w:r>
      <w:r w:rsidR="00862C24" w:rsidRPr="00AF2183">
        <w:t>3</w:t>
      </w:r>
      <w:r w:rsidRPr="00AF2183">
        <w:t xml:space="preserve"> r., znak: DOOŚ-WDŚZ</w:t>
      </w:r>
      <w:r w:rsidR="00862C24" w:rsidRPr="00AF2183">
        <w:t>IL</w:t>
      </w:r>
      <w:r w:rsidRPr="00AF2183">
        <w:t>.420.</w:t>
      </w:r>
      <w:r w:rsidR="00862C24" w:rsidRPr="00AF2183">
        <w:t>18</w:t>
      </w:r>
      <w:r w:rsidRPr="00AF2183">
        <w:t>.20</w:t>
      </w:r>
      <w:r w:rsidR="00862C24" w:rsidRPr="00AF2183">
        <w:t>22</w:t>
      </w:r>
      <w:r w:rsidRPr="00AF2183">
        <w:t>.</w:t>
      </w:r>
      <w:r w:rsidR="00862C24" w:rsidRPr="00AF2183">
        <w:t>MKR</w:t>
      </w:r>
      <w:r w:rsidRPr="00AF2183">
        <w:t>.</w:t>
      </w:r>
      <w:r w:rsidR="00862C24" w:rsidRPr="00AF2183">
        <w:t>31</w:t>
      </w:r>
      <w:r w:rsidRPr="00AF2183">
        <w:t xml:space="preserve">, oraz bezpośrednio zawiadomieniem z </w:t>
      </w:r>
      <w:r w:rsidR="00862C24" w:rsidRPr="00AF2183">
        <w:t>24</w:t>
      </w:r>
      <w:r w:rsidRPr="00AF2183">
        <w:t xml:space="preserve"> </w:t>
      </w:r>
      <w:r w:rsidR="00862C24" w:rsidRPr="00AF2183">
        <w:t>lutego</w:t>
      </w:r>
      <w:r w:rsidRPr="00AF2183">
        <w:t xml:space="preserve"> 202</w:t>
      </w:r>
      <w:r w:rsidR="00862C24" w:rsidRPr="00AF2183">
        <w:t>3</w:t>
      </w:r>
      <w:r w:rsidRPr="00AF2183">
        <w:t xml:space="preserve"> r., znak: </w:t>
      </w:r>
      <w:r w:rsidR="00862C24" w:rsidRPr="00AF2183">
        <w:t>DOOŚ-WDŚZIL.420.18.2022.MKR.33</w:t>
      </w:r>
      <w:r w:rsidRPr="00AF2183">
        <w:t>, skierowanym do uczestników biorących udział w postępowaniu odwoławczym.  Żadna ze stron post</w:t>
      </w:r>
      <w:r w:rsidR="00487205">
        <w:t>ę</w:t>
      </w:r>
      <w:r w:rsidRPr="00AF2183">
        <w:t xml:space="preserve">powania nie </w:t>
      </w:r>
      <w:r w:rsidR="00862C24" w:rsidRPr="00AF2183">
        <w:t>skorzystała</w:t>
      </w:r>
      <w:r w:rsidRPr="00AF2183">
        <w:t xml:space="preserve"> ze swoich uprawnień procesowych w tym zakresie. </w:t>
      </w:r>
      <w:r w:rsidR="001E16D4">
        <w:t xml:space="preserve">Przy piśmie z 10 marca 2023 r. </w:t>
      </w:r>
      <w:r w:rsidR="009C3B61">
        <w:t>(…)</w:t>
      </w:r>
      <w:r w:rsidR="001E16D4">
        <w:t>,</w:t>
      </w:r>
      <w:r w:rsidR="001E16D4" w:rsidRPr="001E16D4">
        <w:t xml:space="preserve"> wniósł</w:t>
      </w:r>
      <w:r w:rsidR="001E16D4">
        <w:t xml:space="preserve"> </w:t>
      </w:r>
      <w:r w:rsidR="001E16D4" w:rsidRPr="001E16D4">
        <w:t>na adres poczty elektronicznej organu administracji publicznej,</w:t>
      </w:r>
      <w:r w:rsidR="00126491">
        <w:t xml:space="preserve"> </w:t>
      </w:r>
      <w:r w:rsidR="001E16D4" w:rsidRPr="001E16D4">
        <w:t>prośb</w:t>
      </w:r>
      <w:r w:rsidR="001E16D4">
        <w:t xml:space="preserve">ę </w:t>
      </w:r>
      <w:r w:rsidR="001E16D4" w:rsidRPr="001E16D4">
        <w:t xml:space="preserve">o udostępnienie drogą elektroniczną akt sprawy dot. </w:t>
      </w:r>
      <w:r w:rsidR="00126491">
        <w:t xml:space="preserve">przedmiotowego </w:t>
      </w:r>
      <w:r w:rsidR="001E16D4" w:rsidRPr="001E16D4">
        <w:t>postępowania odwoławczego</w:t>
      </w:r>
      <w:r w:rsidR="001E16D4">
        <w:t xml:space="preserve">. </w:t>
      </w:r>
      <w:r w:rsidR="001E16D4" w:rsidRPr="001F5467">
        <w:rPr>
          <w:color w:val="000000"/>
        </w:rPr>
        <w:t>Zgodnie z art. 63 § 1</w:t>
      </w:r>
      <w:r w:rsidR="001E16D4">
        <w:rPr>
          <w:color w:val="000000"/>
        </w:rPr>
        <w:t xml:space="preserve"> </w:t>
      </w:r>
      <w:r w:rsidR="001E16D4" w:rsidRPr="00EB0939">
        <w:rPr>
          <w:color w:val="000000"/>
        </w:rPr>
        <w:t>k.p.a</w:t>
      </w:r>
      <w:r w:rsidR="001E16D4">
        <w:rPr>
          <w:color w:val="000000"/>
        </w:rPr>
        <w:t>.,</w:t>
      </w:r>
      <w:r w:rsidR="001E16D4" w:rsidRPr="001F5467">
        <w:rPr>
          <w:color w:val="000000"/>
        </w:rPr>
        <w:t xml:space="preserve"> podania (żądania, wyjaśnienia, odwołania, zażalenia) wnosi się na piśmie, za pomocą telefaksu lub ustnie do protokołu. Podania utrwalone w postaci elektronicznej wnosi się na adres do doręczeń elektronicznych lub za pośrednictwem konta w systemie teleinformatycznym organu administracji publicznej. Jeżeli przepisy odrębne nie stanowią inaczej, podania wniesione na adres poczty elektronicznej organu administracji publicznej pozostawia się bez rozpoznania.</w:t>
      </w:r>
      <w:r w:rsidR="00126491">
        <w:rPr>
          <w:color w:val="000000"/>
        </w:rPr>
        <w:t xml:space="preserve"> </w:t>
      </w:r>
      <w:r w:rsidR="001E16D4">
        <w:rPr>
          <w:color w:val="000000"/>
        </w:rPr>
        <w:t xml:space="preserve">Ponieważ przedmiotowe pismo zostało wniesione </w:t>
      </w:r>
      <w:r w:rsidR="001E16D4" w:rsidRPr="001F5467">
        <w:rPr>
          <w:color w:val="000000"/>
        </w:rPr>
        <w:t>na adres poczty elektronicznej organu administracji publicznej,</w:t>
      </w:r>
      <w:r w:rsidR="001E16D4">
        <w:rPr>
          <w:color w:val="000000"/>
        </w:rPr>
        <w:t xml:space="preserve"> tym samym nie spełniało wymogu przewidzianego w ww.</w:t>
      </w:r>
      <w:r w:rsidR="00126491">
        <w:rPr>
          <w:color w:val="000000"/>
        </w:rPr>
        <w:t xml:space="preserve"> przepisie</w:t>
      </w:r>
      <w:r w:rsidR="001E16D4">
        <w:rPr>
          <w:color w:val="000000"/>
        </w:rPr>
        <w:t xml:space="preserve"> w związku z czym</w:t>
      </w:r>
      <w:r w:rsidR="001E16D4" w:rsidRPr="001F5467">
        <w:rPr>
          <w:color w:val="000000"/>
        </w:rPr>
        <w:t xml:space="preserve"> organ</w:t>
      </w:r>
      <w:r w:rsidR="001E16D4">
        <w:rPr>
          <w:color w:val="000000"/>
        </w:rPr>
        <w:t xml:space="preserve"> </w:t>
      </w:r>
      <w:r w:rsidR="001E16D4" w:rsidRPr="001F5467">
        <w:rPr>
          <w:color w:val="000000"/>
        </w:rPr>
        <w:t>pozostawił przedmiotowe podanie bez rozpoznania.</w:t>
      </w:r>
    </w:p>
    <w:p w14:paraId="431EC15C" w14:textId="7E8F7785" w:rsidR="001E16D4" w:rsidRDefault="00175F05" w:rsidP="00A31E24">
      <w:pPr>
        <w:spacing w:line="312" w:lineRule="auto"/>
        <w:ind w:firstLine="284"/>
        <w:jc w:val="both"/>
        <w:rPr>
          <w:rFonts w:eastAsia="Garamond"/>
        </w:rPr>
      </w:pPr>
      <w:r w:rsidRPr="00790D35">
        <w:rPr>
          <w:rFonts w:eastAsia="Garamond"/>
        </w:rPr>
        <w:t>Mając na uwadze, że postępowanie prowadzone przez organ odwoławczy nie ogranicza się jedynie do weryfikacji zaskarżonej decyzji pod kątem podniesionych zarzutów</w:t>
      </w:r>
      <w:r w:rsidR="00790D35">
        <w:rPr>
          <w:rFonts w:eastAsia="Garamond"/>
        </w:rPr>
        <w:t>, t</w:t>
      </w:r>
      <w:r w:rsidR="00790D35" w:rsidRPr="00790D35">
        <w:rPr>
          <w:rFonts w:eastAsia="Garamond"/>
        </w:rPr>
        <w:t xml:space="preserve">ut. </w:t>
      </w:r>
      <w:r w:rsidRPr="00790D35">
        <w:rPr>
          <w:rFonts w:eastAsia="Garamond"/>
        </w:rPr>
        <w:t xml:space="preserve">organ przeanalizował w toku prowadzonego postępowania sprawę w pełnym zakresie, co do okoliczności faktycznych i prawnych. Organ zapoznał się zatem ze zgromadzonym materiałem dowodowym, w tym z wnioskiem o wydanie decyzji o środowiskowych uwarunkowaniach z </w:t>
      </w:r>
      <w:r w:rsidR="00790D35">
        <w:rPr>
          <w:rFonts w:eastAsia="Garamond"/>
        </w:rPr>
        <w:t>8</w:t>
      </w:r>
      <w:r w:rsidRPr="00790D35">
        <w:rPr>
          <w:rFonts w:eastAsia="Garamond"/>
        </w:rPr>
        <w:t xml:space="preserve"> sierpnia 201</w:t>
      </w:r>
      <w:r w:rsidR="00790D35">
        <w:rPr>
          <w:rFonts w:eastAsia="Garamond"/>
        </w:rPr>
        <w:t>9</w:t>
      </w:r>
      <w:r w:rsidRPr="00790D35">
        <w:rPr>
          <w:rFonts w:eastAsia="Garamond"/>
        </w:rPr>
        <w:t xml:space="preserve"> r.</w:t>
      </w:r>
      <w:r w:rsidR="00790D35">
        <w:rPr>
          <w:rFonts w:eastAsia="Garamond"/>
        </w:rPr>
        <w:t xml:space="preserve">, </w:t>
      </w:r>
      <w:r w:rsidRPr="00790D35">
        <w:rPr>
          <w:rFonts w:eastAsia="Garamond"/>
          <w:iCs/>
        </w:rPr>
        <w:t>raportem</w:t>
      </w:r>
      <w:r w:rsidRPr="00790D35">
        <w:rPr>
          <w:rFonts w:eastAsia="Garamond"/>
          <w:i/>
        </w:rPr>
        <w:t xml:space="preserve"> </w:t>
      </w:r>
      <w:r w:rsidRPr="00790D35">
        <w:rPr>
          <w:rFonts w:eastAsia="Garamond"/>
        </w:rPr>
        <w:t xml:space="preserve">(tj. </w:t>
      </w:r>
      <w:proofErr w:type="spellStart"/>
      <w:r w:rsidR="00790D35">
        <w:rPr>
          <w:rFonts w:eastAsia="Garamond"/>
        </w:rPr>
        <w:t>Porwańska</w:t>
      </w:r>
      <w:proofErr w:type="spellEnd"/>
      <w:r w:rsidR="00790D35">
        <w:rPr>
          <w:rFonts w:eastAsia="Garamond"/>
        </w:rPr>
        <w:t xml:space="preserve"> G.</w:t>
      </w:r>
      <w:r w:rsidRPr="00790D35">
        <w:rPr>
          <w:rFonts w:eastAsia="Garamond"/>
        </w:rPr>
        <w:t xml:space="preserve"> i in., </w:t>
      </w:r>
      <w:r w:rsidRPr="00790D35">
        <w:rPr>
          <w:rFonts w:eastAsia="Garamond"/>
          <w:iCs/>
        </w:rPr>
        <w:t xml:space="preserve">Raport o oddziaływaniu na środowisko </w:t>
      </w:r>
      <w:r w:rsidR="00790D35" w:rsidRPr="00790D35">
        <w:rPr>
          <w:rFonts w:eastAsia="Garamond"/>
          <w:iCs/>
        </w:rPr>
        <w:t xml:space="preserve">dla </w:t>
      </w:r>
      <w:r w:rsidRPr="00790D35">
        <w:rPr>
          <w:rFonts w:eastAsia="Garamond"/>
          <w:iCs/>
        </w:rPr>
        <w:t>przedsięwzięcia</w:t>
      </w:r>
      <w:r w:rsidR="00790D35" w:rsidRPr="00790D35">
        <w:rPr>
          <w:rFonts w:eastAsia="Garamond"/>
          <w:iCs/>
        </w:rPr>
        <w:t xml:space="preserve"> pn</w:t>
      </w:r>
      <w:r w:rsidR="00645F93">
        <w:rPr>
          <w:rFonts w:eastAsia="Garamond"/>
          <w:iCs/>
        </w:rPr>
        <w:t>.</w:t>
      </w:r>
      <w:r w:rsidR="00790D35" w:rsidRPr="00790D35">
        <w:rPr>
          <w:rFonts w:eastAsia="Garamond"/>
          <w:iCs/>
        </w:rPr>
        <w:t>:</w:t>
      </w:r>
      <w:r w:rsidR="00790D35">
        <w:rPr>
          <w:rFonts w:eastAsia="Garamond"/>
          <w:i/>
        </w:rPr>
        <w:t xml:space="preserve"> „Budowa drogi dojazdowej do terenów </w:t>
      </w:r>
      <w:r w:rsidR="00645F93">
        <w:rPr>
          <w:rFonts w:eastAsia="Garamond"/>
          <w:i/>
        </w:rPr>
        <w:t>Łódzkiej</w:t>
      </w:r>
      <w:r w:rsidR="00790D35">
        <w:rPr>
          <w:rFonts w:eastAsia="Garamond"/>
          <w:i/>
        </w:rPr>
        <w:t xml:space="preserve"> Specjalnej Strefy Ekonomicznej w dzielnicy Rudunki w Zgierzu”</w:t>
      </w:r>
      <w:r w:rsidR="00790D35">
        <w:rPr>
          <w:rFonts w:eastAsia="Garamond"/>
        </w:rPr>
        <w:t>, Łódź</w:t>
      </w:r>
      <w:r w:rsidRPr="00790D35">
        <w:rPr>
          <w:rFonts w:eastAsia="Garamond"/>
        </w:rPr>
        <w:t>,</w:t>
      </w:r>
      <w:r w:rsidR="00790D35">
        <w:rPr>
          <w:rFonts w:eastAsia="Garamond"/>
        </w:rPr>
        <w:t xml:space="preserve"> 5 stycznia</w:t>
      </w:r>
      <w:r w:rsidRPr="00790D35">
        <w:rPr>
          <w:rFonts w:eastAsia="Garamond"/>
        </w:rPr>
        <w:t xml:space="preserve"> 20</w:t>
      </w:r>
      <w:r w:rsidR="00790D35">
        <w:rPr>
          <w:rFonts w:eastAsia="Garamond"/>
        </w:rPr>
        <w:t>22</w:t>
      </w:r>
      <w:r w:rsidRPr="00790D35">
        <w:rPr>
          <w:rFonts w:eastAsia="Garamond"/>
        </w:rPr>
        <w:t>),</w:t>
      </w:r>
      <w:r w:rsidR="00645F93">
        <w:rPr>
          <w:rFonts w:eastAsia="Garamond"/>
        </w:rPr>
        <w:t xml:space="preserve"> Aneks</w:t>
      </w:r>
      <w:r w:rsidR="002B6696">
        <w:rPr>
          <w:rFonts w:eastAsia="Garamond"/>
        </w:rPr>
        <w:t xml:space="preserve">em 3 do raportu z dnia 29 września 2019 r., Aneksem 4 do raportu z 15 lutego 2021 r., Aneksem 5 do raportu z 21 maja 2021 r., Opisem Walorów Przyrodniczych na trasie projektowanej </w:t>
      </w:r>
      <w:r w:rsidR="002B6696" w:rsidRPr="002B6696">
        <w:rPr>
          <w:rFonts w:eastAsia="Garamond"/>
          <w:i/>
          <w:iCs/>
        </w:rPr>
        <w:t xml:space="preserve">budowy drogi dojazdowej do terenów </w:t>
      </w:r>
      <w:r w:rsidR="00B36153" w:rsidRPr="002B6696">
        <w:rPr>
          <w:rFonts w:eastAsia="Garamond"/>
          <w:i/>
          <w:iCs/>
        </w:rPr>
        <w:t>Łódzkiej</w:t>
      </w:r>
      <w:r w:rsidR="002B6696" w:rsidRPr="002B6696">
        <w:rPr>
          <w:rFonts w:eastAsia="Garamond"/>
          <w:i/>
          <w:iCs/>
        </w:rPr>
        <w:t xml:space="preserve"> </w:t>
      </w:r>
      <w:r w:rsidR="002B6696">
        <w:rPr>
          <w:rFonts w:eastAsia="Garamond"/>
          <w:i/>
        </w:rPr>
        <w:t xml:space="preserve">Specjalnej Strefy Ekonomicznej w dzielnicy Rudunki w Zgierzu </w:t>
      </w:r>
      <w:r w:rsidR="002B6696">
        <w:rPr>
          <w:rFonts w:eastAsia="Garamond"/>
          <w:iCs/>
        </w:rPr>
        <w:t>z dnia 1 lipca 2019 r.,</w:t>
      </w:r>
      <w:r w:rsidR="00B36153">
        <w:rPr>
          <w:rFonts w:eastAsia="Garamond"/>
          <w:iCs/>
        </w:rPr>
        <w:t xml:space="preserve"> Załącznikiem </w:t>
      </w:r>
      <w:r w:rsidR="00B36153" w:rsidRPr="005F5CCC">
        <w:rPr>
          <w:rFonts w:eastAsia="Garamond"/>
          <w:iCs/>
        </w:rPr>
        <w:t xml:space="preserve">do raportu - </w:t>
      </w:r>
      <w:r w:rsidR="00B36153" w:rsidRPr="005F5CCC">
        <w:rPr>
          <w:rFonts w:eastAsia="Garamond"/>
        </w:rPr>
        <w:t xml:space="preserve">Opis Walorów Przyrodniczych na trasie projektowanej </w:t>
      </w:r>
      <w:r w:rsidR="00B36153" w:rsidRPr="005F5CCC">
        <w:rPr>
          <w:rFonts w:eastAsia="Garamond"/>
          <w:i/>
          <w:iCs/>
        </w:rPr>
        <w:t xml:space="preserve">budowy drogi dojazdowej do terenów Łódzkiej </w:t>
      </w:r>
      <w:r w:rsidR="00B36153" w:rsidRPr="005F5CCC">
        <w:rPr>
          <w:rFonts w:eastAsia="Garamond"/>
          <w:i/>
        </w:rPr>
        <w:t xml:space="preserve">Specjalnej Strefy Ekonomicznej w dzielnicy Rudunki w Zgierzu </w:t>
      </w:r>
      <w:r w:rsidR="00B36153" w:rsidRPr="005F5CCC">
        <w:rPr>
          <w:rFonts w:eastAsia="Garamond"/>
          <w:iCs/>
        </w:rPr>
        <w:t xml:space="preserve">z 1 lipca 2019 r., </w:t>
      </w:r>
      <w:r w:rsidR="002B6696" w:rsidRPr="005F5CCC">
        <w:rPr>
          <w:rFonts w:eastAsia="Garamond"/>
          <w:iCs/>
        </w:rPr>
        <w:t xml:space="preserve">Inwentaryzacją Drzew i Krzewów przeznaczonych do wycinki na powierzchni nieleśnej, na trasie </w:t>
      </w:r>
      <w:r w:rsidR="002B6696" w:rsidRPr="005F5CCC">
        <w:rPr>
          <w:rFonts w:eastAsia="Garamond"/>
          <w:iCs/>
        </w:rPr>
        <w:lastRenderedPageBreak/>
        <w:t xml:space="preserve">projektowanej </w:t>
      </w:r>
      <w:r w:rsidR="002B6696" w:rsidRPr="005F5CCC">
        <w:rPr>
          <w:rFonts w:eastAsia="Garamond"/>
          <w:i/>
          <w:iCs/>
        </w:rPr>
        <w:t xml:space="preserve">budowy drogi dojazdowej do terenów </w:t>
      </w:r>
      <w:r w:rsidR="00B36153" w:rsidRPr="005F5CCC">
        <w:rPr>
          <w:rFonts w:eastAsia="Garamond"/>
          <w:i/>
          <w:iCs/>
        </w:rPr>
        <w:t>Łódzkiej</w:t>
      </w:r>
      <w:r w:rsidR="002B6696" w:rsidRPr="005F5CCC">
        <w:rPr>
          <w:rFonts w:eastAsia="Garamond"/>
          <w:i/>
          <w:iCs/>
        </w:rPr>
        <w:t xml:space="preserve"> </w:t>
      </w:r>
      <w:r w:rsidR="002B6696" w:rsidRPr="005F5CCC">
        <w:rPr>
          <w:rFonts w:eastAsia="Garamond"/>
          <w:i/>
        </w:rPr>
        <w:t xml:space="preserve">Specjalnej Strefy Ekonomicznej w dzielnicy Rudunki w Zgierzu </w:t>
      </w:r>
      <w:r w:rsidR="002B6696" w:rsidRPr="005F5CCC">
        <w:rPr>
          <w:rFonts w:eastAsia="Garamond"/>
          <w:iCs/>
        </w:rPr>
        <w:t>z 1 lipca 2017 r</w:t>
      </w:r>
      <w:r w:rsidR="002B6696">
        <w:rPr>
          <w:rFonts w:eastAsia="Garamond"/>
          <w:iCs/>
        </w:rPr>
        <w:t>., Załącznik</w:t>
      </w:r>
      <w:r w:rsidR="00B36153">
        <w:rPr>
          <w:rFonts w:eastAsia="Garamond"/>
          <w:iCs/>
        </w:rPr>
        <w:t xml:space="preserve">iem do raportu – Inwentaryzacja drzew i krzewów przeznaczonych do wycinki na powierzchni nieleśnej, na trasie projektowanej </w:t>
      </w:r>
      <w:r w:rsidR="00B36153" w:rsidRPr="002B6696">
        <w:rPr>
          <w:rFonts w:eastAsia="Garamond"/>
          <w:i/>
          <w:iCs/>
        </w:rPr>
        <w:t xml:space="preserve">budowy drogi dojazdowej do terenów Łódzkiej </w:t>
      </w:r>
      <w:r w:rsidR="00B36153">
        <w:rPr>
          <w:rFonts w:eastAsia="Garamond"/>
          <w:i/>
        </w:rPr>
        <w:t xml:space="preserve">Specjalnej Strefy Ekonomicznej w dzielnicy Rudunki w Zgierzu </w:t>
      </w:r>
      <w:r w:rsidR="00B36153">
        <w:rPr>
          <w:rFonts w:eastAsia="Garamond"/>
          <w:iCs/>
        </w:rPr>
        <w:t>z 1 lipca 2017 r.</w:t>
      </w:r>
      <w:r w:rsidR="00156C71">
        <w:rPr>
          <w:rFonts w:eastAsia="Garamond"/>
          <w:iCs/>
        </w:rPr>
        <w:t>,</w:t>
      </w:r>
      <w:r w:rsidR="00B36153">
        <w:rPr>
          <w:rFonts w:eastAsia="Garamond"/>
        </w:rPr>
        <w:t xml:space="preserve"> </w:t>
      </w:r>
      <w:r w:rsidRPr="00156C71">
        <w:rPr>
          <w:rFonts w:eastAsia="Garamond"/>
        </w:rPr>
        <w:t xml:space="preserve">wyjaśnieniami </w:t>
      </w:r>
      <w:r w:rsidR="001E16D4">
        <w:rPr>
          <w:rFonts w:eastAsia="Garamond"/>
        </w:rPr>
        <w:t>w</w:t>
      </w:r>
      <w:r w:rsidRPr="00156C71">
        <w:rPr>
          <w:rFonts w:eastAsia="Garamond"/>
        </w:rPr>
        <w:t>nioskodawcy w ramach odpowiedzi na wezwani</w:t>
      </w:r>
      <w:r w:rsidR="00A0255B" w:rsidRPr="00156C71">
        <w:rPr>
          <w:rFonts w:eastAsia="Garamond"/>
        </w:rPr>
        <w:t>a</w:t>
      </w:r>
      <w:r w:rsidRPr="00156C71">
        <w:rPr>
          <w:rFonts w:eastAsia="Garamond"/>
        </w:rPr>
        <w:t xml:space="preserve"> organu </w:t>
      </w:r>
      <w:r w:rsidR="006432D0" w:rsidRPr="00156C71">
        <w:rPr>
          <w:rFonts w:eastAsia="Garamond"/>
        </w:rPr>
        <w:t>pierwszej</w:t>
      </w:r>
      <w:r w:rsidRPr="00156C71">
        <w:rPr>
          <w:rFonts w:eastAsia="Garamond"/>
        </w:rPr>
        <w:t xml:space="preserve"> instancji</w:t>
      </w:r>
      <w:r w:rsidR="00B36153" w:rsidRPr="00156C71">
        <w:rPr>
          <w:rStyle w:val="Odwoaniedokomentarza"/>
        </w:rPr>
        <w:t>,</w:t>
      </w:r>
      <w:r w:rsidR="00B36153">
        <w:rPr>
          <w:rStyle w:val="Odwoaniedokomentarza"/>
        </w:rPr>
        <w:t xml:space="preserve"> </w:t>
      </w:r>
      <w:r w:rsidRPr="00790D35">
        <w:rPr>
          <w:rFonts w:eastAsia="Garamond"/>
        </w:rPr>
        <w:t xml:space="preserve">uwagami społeczeństwa i stron wniesionymi na etapie postępowania obydwu instancji, zaskarżoną decyzją, a także argumentami zawartymi w </w:t>
      </w:r>
      <w:proofErr w:type="spellStart"/>
      <w:r w:rsidRPr="00790D35">
        <w:rPr>
          <w:rFonts w:eastAsia="Garamond"/>
        </w:rPr>
        <w:t>odwołaniach</w:t>
      </w:r>
      <w:proofErr w:type="spellEnd"/>
      <w:r w:rsidRPr="00790D35">
        <w:rPr>
          <w:rFonts w:eastAsia="Garamond"/>
        </w:rPr>
        <w:t xml:space="preserve"> i ich uzupełnieniach.</w:t>
      </w:r>
    </w:p>
    <w:p w14:paraId="02F06660" w14:textId="2F4B6EAA" w:rsidR="00175F05" w:rsidRDefault="001E16D4" w:rsidP="00470092">
      <w:pPr>
        <w:spacing w:line="312" w:lineRule="auto"/>
        <w:ind w:firstLine="284"/>
        <w:jc w:val="both"/>
      </w:pPr>
      <w:r w:rsidRPr="006407B0">
        <w:t xml:space="preserve">Odnosząc się do zarzutów podniesionych w </w:t>
      </w:r>
      <w:proofErr w:type="spellStart"/>
      <w:r w:rsidRPr="006407B0">
        <w:t>odwołaniach</w:t>
      </w:r>
      <w:proofErr w:type="spellEnd"/>
      <w:r w:rsidRPr="006407B0">
        <w:t>, wskazać należy, że koncentrują się one</w:t>
      </w:r>
      <w:r w:rsidR="00E9694B">
        <w:t xml:space="preserve"> </w:t>
      </w:r>
      <w:r w:rsidRPr="006407B0">
        <w:t>wokół kwestii wadliwie przeprowadzonej oceny oddziaływania projektowane</w:t>
      </w:r>
      <w:r>
        <w:t>j</w:t>
      </w:r>
      <w:r w:rsidRPr="006407B0">
        <w:t xml:space="preserve"> drogi</w:t>
      </w:r>
      <w:r>
        <w:t xml:space="preserve"> </w:t>
      </w:r>
      <w:r w:rsidRPr="006407B0">
        <w:t xml:space="preserve">na środowisko, tj. w szczególności pozornej analizy wariantowej i </w:t>
      </w:r>
      <w:r>
        <w:t xml:space="preserve">niewystarczającego udowodnienia braku znaczącego </w:t>
      </w:r>
      <w:r w:rsidR="00470092">
        <w:t xml:space="preserve">negatywnego </w:t>
      </w:r>
      <w:r>
        <w:t>oddziaływania akustycznego</w:t>
      </w:r>
      <w:r w:rsidR="00E9694B">
        <w:t xml:space="preserve"> </w:t>
      </w:r>
      <w:r w:rsidR="00470092">
        <w:t>na środowisko przyrodnicze</w:t>
      </w:r>
      <w:r>
        <w:t xml:space="preserve">. </w:t>
      </w:r>
      <w:r w:rsidR="00175F05" w:rsidRPr="006407B0">
        <w:t xml:space="preserve">Organ odwoławczy podziela argumentację skarżących w tym zakresie wskazując, że wadliwość ta ma, w okolicznościach przedmiotowej sprawy, charakter kwalifikowany, uprawniający organ do wydania decyzji </w:t>
      </w:r>
      <w:proofErr w:type="spellStart"/>
      <w:r w:rsidR="00175F05" w:rsidRPr="006407B0">
        <w:t>kasatoryjnej</w:t>
      </w:r>
      <w:proofErr w:type="spellEnd"/>
      <w:r w:rsidR="00175F05" w:rsidRPr="006407B0">
        <w:t>.</w:t>
      </w:r>
      <w:r w:rsidR="006F47A2">
        <w:t xml:space="preserve"> </w:t>
      </w:r>
      <w:r w:rsidR="00175F05" w:rsidRPr="006407B0">
        <w:t xml:space="preserve">Ze względu na zasadę dwuinstancyjności postępowania administracyjnego organ nie jest władny do konwalidacji ww. uchybień w drodze dodatkowego postępowania wyjaśniającego na podstawie art. </w:t>
      </w:r>
      <w:r w:rsidR="00EB513A">
        <w:t>136 k.p.a.</w:t>
      </w:r>
      <w:r w:rsidR="00175F05" w:rsidRPr="006407B0">
        <w:t xml:space="preserve"> </w:t>
      </w:r>
    </w:p>
    <w:p w14:paraId="36041504" w14:textId="79C4C8B6" w:rsidR="0035405D" w:rsidRDefault="00470092" w:rsidP="00AB41D8">
      <w:pPr>
        <w:spacing w:line="312" w:lineRule="auto"/>
        <w:jc w:val="both"/>
      </w:pPr>
      <w:r>
        <w:t xml:space="preserve">I. </w:t>
      </w:r>
      <w:r w:rsidR="00A807F6">
        <w:t>W zakresie analizy wariantowej wskazać należy, że</w:t>
      </w:r>
      <w:r w:rsidR="00837151">
        <w:t xml:space="preserve"> </w:t>
      </w:r>
      <w:r w:rsidR="00A807F6">
        <w:t>z</w:t>
      </w:r>
      <w:r w:rsidR="0035405D">
        <w:t xml:space="preserve">godnie z art. 66 ust. 1 pkt 5 </w:t>
      </w:r>
      <w:proofErr w:type="spellStart"/>
      <w:r w:rsidR="00EB513A">
        <w:t>u.o.o.ś</w:t>
      </w:r>
      <w:proofErr w:type="spellEnd"/>
      <w:r w:rsidR="00EB513A">
        <w:t>.</w:t>
      </w:r>
      <w:r w:rsidR="0035405D">
        <w:t>, raport powinien zawierać opis analizowanych wariantów, w tym:</w:t>
      </w:r>
    </w:p>
    <w:p w14:paraId="55A71A36" w14:textId="77777777" w:rsidR="0035405D" w:rsidRDefault="0035405D" w:rsidP="004B6E8F">
      <w:pPr>
        <w:spacing w:line="312" w:lineRule="auto"/>
        <w:ind w:left="284" w:hanging="284"/>
        <w:jc w:val="both"/>
      </w:pPr>
      <w:r>
        <w:t>a)</w:t>
      </w:r>
      <w:r>
        <w:tab/>
        <w:t>wariantu proponowanego przez wnioskodawcę oraz racjonalnego wariantu alternatywnego,</w:t>
      </w:r>
    </w:p>
    <w:p w14:paraId="18439501" w14:textId="282CF48A" w:rsidR="0035405D" w:rsidRDefault="0035405D" w:rsidP="004B6E8F">
      <w:pPr>
        <w:spacing w:line="312" w:lineRule="auto"/>
        <w:ind w:left="284" w:hanging="284"/>
        <w:jc w:val="both"/>
      </w:pPr>
      <w:r>
        <w:t>b)</w:t>
      </w:r>
      <w:r>
        <w:tab/>
        <w:t>wariantu najkorzystniejszego dla środowiska, wraz z uzasadnieniem ich wyboru.</w:t>
      </w:r>
    </w:p>
    <w:p w14:paraId="4010E854" w14:textId="11033BC4" w:rsidR="0035405D" w:rsidRDefault="0035405D" w:rsidP="0035405D">
      <w:pPr>
        <w:spacing w:line="312" w:lineRule="auto"/>
        <w:ind w:firstLine="284"/>
        <w:jc w:val="both"/>
      </w:pPr>
      <w:r>
        <w:t>Z konstrukcji ww. przepisu wynika, że</w:t>
      </w:r>
      <w:r w:rsidR="008A55AF">
        <w:t xml:space="preserve"> </w:t>
      </w:r>
      <w:r w:rsidR="00A807F6">
        <w:t>z</w:t>
      </w:r>
      <w:r>
        <w:t>asadniczo różne winny być wariant proponowany i racjonalny wariant alternatywny. Przy czym wariant alternatywny nie może mieć charakteru pozornego lub abstrakcyjnego z powodu braku możliwości obiektywnych jego zastosowania i z góry skazany na niepowodzenie (por.</w:t>
      </w:r>
      <w:r w:rsidR="00A807F6">
        <w:t xml:space="preserve"> wyrok</w:t>
      </w:r>
      <w:r>
        <w:t xml:space="preserve"> Wojewódzkiego Sądu Administracyjnego</w:t>
      </w:r>
      <w:r w:rsidR="00837151">
        <w:t xml:space="preserve"> w Gorzowie Wielkopolskim</w:t>
      </w:r>
      <w:r>
        <w:t xml:space="preserve"> z</w:t>
      </w:r>
      <w:r w:rsidR="004B6E8F">
        <w:t xml:space="preserve"> </w:t>
      </w:r>
      <w:r>
        <w:t xml:space="preserve">17 lipca 2019 r., sygn. akt II SA/Go 260/19). </w:t>
      </w:r>
    </w:p>
    <w:p w14:paraId="63BCFAC4" w14:textId="7DB999EC" w:rsidR="0035405D" w:rsidRPr="00B40B30" w:rsidRDefault="0035405D" w:rsidP="0035405D">
      <w:pPr>
        <w:spacing w:line="312" w:lineRule="auto"/>
        <w:ind w:firstLine="284"/>
        <w:jc w:val="both"/>
      </w:pPr>
      <w:r w:rsidRPr="00B40B30">
        <w:t>Tymczasem w analizowanej sprawie</w:t>
      </w:r>
      <w:r w:rsidR="007648A6">
        <w:t xml:space="preserve"> </w:t>
      </w:r>
      <w:r w:rsidRPr="00B40B30">
        <w:t>organ pierwszej instancji dopuścił do realizacji wariant pr</w:t>
      </w:r>
      <w:r w:rsidR="00126491">
        <w:t>oponowany</w:t>
      </w:r>
      <w:r w:rsidRPr="00B40B30">
        <w:t xml:space="preserve"> przez </w:t>
      </w:r>
      <w:r w:rsidR="00126491">
        <w:t>wnioskodawcę</w:t>
      </w:r>
      <w:r w:rsidR="00791171" w:rsidRPr="00B40B30">
        <w:t>,</w:t>
      </w:r>
      <w:r w:rsidR="00EE4412" w:rsidRPr="00B40B30">
        <w:t xml:space="preserve"> </w:t>
      </w:r>
      <w:r w:rsidR="007648A6">
        <w:t xml:space="preserve">który, w ocenie GDOŚ, jest tożsamy pod kątem oddziaływania na środowisko </w:t>
      </w:r>
      <w:r w:rsidR="00B857C9">
        <w:t>d</w:t>
      </w:r>
      <w:r w:rsidR="007648A6">
        <w:t>o racjonaln</w:t>
      </w:r>
      <w:r w:rsidR="00B857C9">
        <w:t>ego</w:t>
      </w:r>
      <w:r w:rsidR="007648A6">
        <w:t xml:space="preserve"> wariant</w:t>
      </w:r>
      <w:r w:rsidR="00B857C9">
        <w:t>u</w:t>
      </w:r>
      <w:r w:rsidR="007648A6">
        <w:t xml:space="preserve"> alternatywn</w:t>
      </w:r>
      <w:r w:rsidR="00B857C9">
        <w:t>ego</w:t>
      </w:r>
      <w:r w:rsidR="007648A6">
        <w:t xml:space="preserve">. </w:t>
      </w:r>
    </w:p>
    <w:p w14:paraId="0A9B6D51" w14:textId="3DAD1F86" w:rsidR="007648A6" w:rsidRDefault="00126491" w:rsidP="007648A6">
      <w:pPr>
        <w:spacing w:line="312" w:lineRule="auto"/>
        <w:ind w:firstLine="284"/>
        <w:jc w:val="both"/>
        <w:rPr>
          <w:color w:val="000000" w:themeColor="text1"/>
        </w:rPr>
      </w:pPr>
      <w:r>
        <w:t xml:space="preserve">Wyjaśnić należy, że </w:t>
      </w:r>
      <w:r w:rsidR="0035405D" w:rsidRPr="00F2300F">
        <w:t xml:space="preserve">wariant </w:t>
      </w:r>
      <w:r>
        <w:t>alternatywny</w:t>
      </w:r>
      <w:r w:rsidR="0035405D" w:rsidRPr="00F2300F">
        <w:t xml:space="preserve"> musi się różnić od wariantu </w:t>
      </w:r>
      <w:r>
        <w:t xml:space="preserve">inwestycyjnego </w:t>
      </w:r>
      <w:r w:rsidR="0035405D" w:rsidRPr="00F2300F">
        <w:t xml:space="preserve">w zakresie oddziaływania na środowisko. </w:t>
      </w:r>
      <w:r w:rsidR="007648A6">
        <w:t>„</w:t>
      </w:r>
      <w:r w:rsidR="0035405D" w:rsidRPr="00F2300F">
        <w:t>Alternatywność</w:t>
      </w:r>
      <w:r w:rsidR="007648A6">
        <w:t>”</w:t>
      </w:r>
      <w:r w:rsidR="0035405D" w:rsidRPr="00F2300F">
        <w:t xml:space="preserve"> wymaga, co do zasady, zaproponowania wariantu różnego pod względem kryteriów przestrzennych (jak np. lokalizacja, skala i rozmiar inwestycji) lub technologicznych (jak np. rodzaj użytych materiałów, moc i produktywność zainstalowanych urządzeń)</w:t>
      </w:r>
      <w:r w:rsidR="0035405D">
        <w:t xml:space="preserve"> </w:t>
      </w:r>
      <w:r w:rsidR="0035405D" w:rsidRPr="00F2300F">
        <w:t>(</w:t>
      </w:r>
      <w:r w:rsidR="006925C3">
        <w:t xml:space="preserve">por. </w:t>
      </w:r>
      <w:r w:rsidR="0035405D" w:rsidRPr="00F2300F">
        <w:t>wyrok Wojewódzkiego Sądu Administracyjnego w Olsztynie z</w:t>
      </w:r>
      <w:r w:rsidR="0035405D">
        <w:t xml:space="preserve"> dnia </w:t>
      </w:r>
      <w:r w:rsidR="0035405D" w:rsidRPr="00F2300F">
        <w:t xml:space="preserve">9 lipca 2020 r., sygn. akt II SA/OI 997/19). </w:t>
      </w:r>
      <w:r w:rsidR="006648EA" w:rsidRPr="006648EA">
        <w:rPr>
          <w:color w:val="000000" w:themeColor="text1"/>
        </w:rPr>
        <w:t xml:space="preserve">Na uwadze należy mieć, że warianty przedsięwzięcia powinny się różnić przede wszystkim pod względem sposobu, w jaki przedsięwzięcie w każdym z tych wariantów będzie oddziaływać na środowisko (por. </w:t>
      </w:r>
      <w:r w:rsidR="007648A6">
        <w:rPr>
          <w:color w:val="000000" w:themeColor="text1"/>
        </w:rPr>
        <w:t>wyrok</w:t>
      </w:r>
      <w:r w:rsidR="007648A6" w:rsidRPr="006648EA">
        <w:rPr>
          <w:color w:val="000000" w:themeColor="text1"/>
        </w:rPr>
        <w:t xml:space="preserve"> </w:t>
      </w:r>
      <w:r w:rsidR="006648EA" w:rsidRPr="006648EA">
        <w:rPr>
          <w:color w:val="000000" w:themeColor="text1"/>
        </w:rPr>
        <w:t>N</w:t>
      </w:r>
      <w:r w:rsidR="007648A6">
        <w:rPr>
          <w:color w:val="000000" w:themeColor="text1"/>
        </w:rPr>
        <w:t xml:space="preserve">aczelnego </w:t>
      </w:r>
      <w:r w:rsidR="006648EA" w:rsidRPr="006648EA">
        <w:rPr>
          <w:color w:val="000000" w:themeColor="text1"/>
        </w:rPr>
        <w:t>S</w:t>
      </w:r>
      <w:r w:rsidR="007648A6">
        <w:rPr>
          <w:color w:val="000000" w:themeColor="text1"/>
        </w:rPr>
        <w:t xml:space="preserve">ądu </w:t>
      </w:r>
      <w:r w:rsidR="006648EA" w:rsidRPr="006648EA">
        <w:rPr>
          <w:color w:val="000000" w:themeColor="text1"/>
        </w:rPr>
        <w:t>A</w:t>
      </w:r>
      <w:r w:rsidR="007648A6">
        <w:rPr>
          <w:color w:val="000000" w:themeColor="text1"/>
        </w:rPr>
        <w:t>dministracyjnego</w:t>
      </w:r>
      <w:r w:rsidR="006648EA" w:rsidRPr="006648EA">
        <w:rPr>
          <w:color w:val="000000" w:themeColor="text1"/>
        </w:rPr>
        <w:t xml:space="preserve"> z 21 lutego 2018 r., sygn. akt II OSK 1871/17).</w:t>
      </w:r>
      <w:r w:rsidR="007648A6">
        <w:rPr>
          <w:color w:val="000000" w:themeColor="text1"/>
        </w:rPr>
        <w:t xml:space="preserve"> </w:t>
      </w:r>
      <w:r w:rsidR="006648EA" w:rsidRPr="006648EA">
        <w:rPr>
          <w:color w:val="000000" w:themeColor="text1"/>
        </w:rPr>
        <w:t xml:space="preserve">W analizie wariantowej, będącej istotą oceny oddziaływania na środowisko, </w:t>
      </w:r>
      <w:r w:rsidR="006648EA">
        <w:rPr>
          <w:color w:val="000000" w:themeColor="text1"/>
        </w:rPr>
        <w:t xml:space="preserve">winno wskazać się </w:t>
      </w:r>
      <w:r w:rsidR="007648A6">
        <w:rPr>
          <w:color w:val="000000" w:themeColor="text1"/>
        </w:rPr>
        <w:t>zatem</w:t>
      </w:r>
      <w:r w:rsidR="00837151">
        <w:rPr>
          <w:color w:val="000000" w:themeColor="text1"/>
        </w:rPr>
        <w:t xml:space="preserve"> </w:t>
      </w:r>
      <w:r w:rsidR="006648EA" w:rsidRPr="006648EA">
        <w:rPr>
          <w:color w:val="000000" w:themeColor="text1"/>
        </w:rPr>
        <w:t xml:space="preserve">odmienność w oddziaływaniu na środowisko wariantu wskazywanego przez </w:t>
      </w:r>
      <w:r w:rsidR="007648A6">
        <w:rPr>
          <w:color w:val="000000" w:themeColor="text1"/>
        </w:rPr>
        <w:t>w</w:t>
      </w:r>
      <w:r w:rsidR="00DF6DE5">
        <w:rPr>
          <w:color w:val="000000" w:themeColor="text1"/>
        </w:rPr>
        <w:t>nioskodawcę</w:t>
      </w:r>
      <w:r w:rsidR="006648EA" w:rsidRPr="006648EA">
        <w:rPr>
          <w:color w:val="000000" w:themeColor="text1"/>
        </w:rPr>
        <w:t xml:space="preserve"> i wariantu alternatywnego</w:t>
      </w:r>
      <w:r w:rsidR="006648EA">
        <w:rPr>
          <w:color w:val="000000" w:themeColor="text1"/>
        </w:rPr>
        <w:t xml:space="preserve">. </w:t>
      </w:r>
    </w:p>
    <w:p w14:paraId="66FD6764" w14:textId="15DD8157" w:rsidR="007648A6" w:rsidRDefault="006648EA" w:rsidP="007648A6">
      <w:pPr>
        <w:spacing w:line="312" w:lineRule="auto"/>
        <w:ind w:firstLine="284"/>
        <w:jc w:val="both"/>
        <w:rPr>
          <w:color w:val="000000" w:themeColor="text1"/>
        </w:rPr>
      </w:pPr>
      <w:r w:rsidRPr="006648EA">
        <w:rPr>
          <w:color w:val="000000" w:themeColor="text1"/>
        </w:rPr>
        <w:lastRenderedPageBreak/>
        <w:t>Tymczasem</w:t>
      </w:r>
      <w:r w:rsidR="00D776BB">
        <w:rPr>
          <w:color w:val="000000" w:themeColor="text1"/>
        </w:rPr>
        <w:t>,</w:t>
      </w:r>
      <w:r w:rsidR="00837151">
        <w:rPr>
          <w:color w:val="000000" w:themeColor="text1"/>
        </w:rPr>
        <w:t xml:space="preserve"> </w:t>
      </w:r>
      <w:r w:rsidR="007648A6">
        <w:rPr>
          <w:color w:val="000000" w:themeColor="text1"/>
        </w:rPr>
        <w:t xml:space="preserve">w raporcie w pkt 8 </w:t>
      </w:r>
      <w:r w:rsidR="00EF6B42">
        <w:rPr>
          <w:color w:val="000000" w:themeColor="text1"/>
        </w:rPr>
        <w:t>pn.</w:t>
      </w:r>
      <w:r w:rsidR="00D776BB">
        <w:rPr>
          <w:color w:val="000000" w:themeColor="text1"/>
        </w:rPr>
        <w:t xml:space="preserve"> „Opis analizowanych wariantów”</w:t>
      </w:r>
      <w:r w:rsidR="00EF6B42">
        <w:rPr>
          <w:color w:val="000000" w:themeColor="text1"/>
        </w:rPr>
        <w:t xml:space="preserve"> wnioskodawca wskazał, że analizie poddane zostały </w:t>
      </w:r>
      <w:r w:rsidR="006925C3">
        <w:rPr>
          <w:color w:val="000000" w:themeColor="text1"/>
        </w:rPr>
        <w:t>dwa</w:t>
      </w:r>
      <w:r w:rsidR="00EF6B42">
        <w:rPr>
          <w:color w:val="000000" w:themeColor="text1"/>
        </w:rPr>
        <w:t xml:space="preserve"> warianty</w:t>
      </w:r>
      <w:r w:rsidR="006925C3">
        <w:rPr>
          <w:color w:val="000000" w:themeColor="text1"/>
        </w:rPr>
        <w:t xml:space="preserve"> realizacji przedsięwzięcia</w:t>
      </w:r>
      <w:r w:rsidR="00EF6B42">
        <w:rPr>
          <w:color w:val="000000" w:themeColor="text1"/>
        </w:rPr>
        <w:t>: inwestycyjny</w:t>
      </w:r>
      <w:r w:rsidR="00D776BB">
        <w:rPr>
          <w:color w:val="000000" w:themeColor="text1"/>
        </w:rPr>
        <w:t>,</w:t>
      </w:r>
      <w:r w:rsidR="00EF6B42">
        <w:rPr>
          <w:color w:val="000000" w:themeColor="text1"/>
        </w:rPr>
        <w:t xml:space="preserve"> oznaczony</w:t>
      </w:r>
      <w:r w:rsidR="00D776BB">
        <w:rPr>
          <w:color w:val="000000" w:themeColor="text1"/>
        </w:rPr>
        <w:t xml:space="preserve"> na mapie</w:t>
      </w:r>
      <w:r w:rsidR="006925C3">
        <w:rPr>
          <w:color w:val="000000" w:themeColor="text1"/>
        </w:rPr>
        <w:t xml:space="preserve"> (</w:t>
      </w:r>
      <w:r w:rsidR="00D776BB">
        <w:rPr>
          <w:color w:val="000000" w:themeColor="text1"/>
        </w:rPr>
        <w:t>raport</w:t>
      </w:r>
      <w:r w:rsidR="006925C3">
        <w:rPr>
          <w:color w:val="000000" w:themeColor="text1"/>
        </w:rPr>
        <w:t>,</w:t>
      </w:r>
      <w:r w:rsidR="00D776BB">
        <w:rPr>
          <w:color w:val="000000" w:themeColor="text1"/>
        </w:rPr>
        <w:t xml:space="preserve"> str. 131</w:t>
      </w:r>
      <w:r w:rsidR="006925C3">
        <w:rPr>
          <w:color w:val="000000" w:themeColor="text1"/>
        </w:rPr>
        <w:t>)</w:t>
      </w:r>
      <w:r w:rsidR="00D776BB">
        <w:rPr>
          <w:color w:val="000000" w:themeColor="text1"/>
        </w:rPr>
        <w:t>,</w:t>
      </w:r>
      <w:r w:rsidR="00EF6B42">
        <w:rPr>
          <w:color w:val="000000" w:themeColor="text1"/>
        </w:rPr>
        <w:t xml:space="preserve"> kolorem </w:t>
      </w:r>
      <w:r w:rsidR="00D776BB">
        <w:rPr>
          <w:color w:val="000000" w:themeColor="text1"/>
        </w:rPr>
        <w:t>czerwonym</w:t>
      </w:r>
      <w:r w:rsidR="00837151">
        <w:rPr>
          <w:color w:val="000000" w:themeColor="text1"/>
        </w:rPr>
        <w:t xml:space="preserve"> </w:t>
      </w:r>
      <w:r w:rsidR="00EF6B42">
        <w:rPr>
          <w:color w:val="000000" w:themeColor="text1"/>
        </w:rPr>
        <w:t>„przebieg podstawowy</w:t>
      </w:r>
      <w:r w:rsidR="00D776BB">
        <w:rPr>
          <w:color w:val="000000" w:themeColor="text1"/>
        </w:rPr>
        <w:t>”</w:t>
      </w:r>
      <w:r w:rsidR="00EF6B42">
        <w:rPr>
          <w:color w:val="000000" w:themeColor="text1"/>
        </w:rPr>
        <w:t xml:space="preserve"> i racjonalny w</w:t>
      </w:r>
      <w:r w:rsidR="00D776BB">
        <w:rPr>
          <w:color w:val="000000" w:themeColor="text1"/>
        </w:rPr>
        <w:t>ariant alternatywny,</w:t>
      </w:r>
      <w:r w:rsidR="00EF6B42">
        <w:rPr>
          <w:color w:val="000000" w:themeColor="text1"/>
        </w:rPr>
        <w:t xml:space="preserve"> </w:t>
      </w:r>
      <w:r w:rsidR="00D776BB">
        <w:rPr>
          <w:color w:val="000000" w:themeColor="text1"/>
        </w:rPr>
        <w:t>o</w:t>
      </w:r>
      <w:r w:rsidR="00EF6B42">
        <w:rPr>
          <w:color w:val="000000" w:themeColor="text1"/>
        </w:rPr>
        <w:t>znac</w:t>
      </w:r>
      <w:r w:rsidR="00D776BB">
        <w:rPr>
          <w:color w:val="000000" w:themeColor="text1"/>
        </w:rPr>
        <w:t>zony na ww. mapie</w:t>
      </w:r>
      <w:r w:rsidR="00EF6B42">
        <w:rPr>
          <w:color w:val="000000" w:themeColor="text1"/>
        </w:rPr>
        <w:t xml:space="preserve"> kolorem zielonym</w:t>
      </w:r>
      <w:r w:rsidR="00D776BB">
        <w:rPr>
          <w:color w:val="000000" w:themeColor="text1"/>
        </w:rPr>
        <w:t xml:space="preserve"> „wariant w granicach miasta”</w:t>
      </w:r>
      <w:r w:rsidR="00837151">
        <w:rPr>
          <w:color w:val="000000" w:themeColor="text1"/>
        </w:rPr>
        <w:t xml:space="preserve">. </w:t>
      </w:r>
      <w:r w:rsidR="00EF6B42">
        <w:rPr>
          <w:color w:val="000000" w:themeColor="text1"/>
        </w:rPr>
        <w:t>Z</w:t>
      </w:r>
      <w:r w:rsidR="006925C3">
        <w:rPr>
          <w:color w:val="000000" w:themeColor="text1"/>
        </w:rPr>
        <w:t xml:space="preserve"> ww.</w:t>
      </w:r>
      <w:r w:rsidR="00EF6B42">
        <w:rPr>
          <w:color w:val="000000" w:themeColor="text1"/>
        </w:rPr>
        <w:t xml:space="preserve"> mapy wynika, </w:t>
      </w:r>
      <w:r w:rsidR="00837151">
        <w:rPr>
          <w:color w:val="000000" w:themeColor="text1"/>
        </w:rPr>
        <w:t>ż</w:t>
      </w:r>
      <w:r w:rsidR="00EF6B42">
        <w:rPr>
          <w:color w:val="000000" w:themeColor="text1"/>
        </w:rPr>
        <w:t xml:space="preserve">e </w:t>
      </w:r>
      <w:r w:rsidR="00D776BB">
        <w:rPr>
          <w:color w:val="000000" w:themeColor="text1"/>
        </w:rPr>
        <w:t>warianty</w:t>
      </w:r>
      <w:r w:rsidR="00EF6B42">
        <w:rPr>
          <w:color w:val="000000" w:themeColor="text1"/>
        </w:rPr>
        <w:t xml:space="preserve"> </w:t>
      </w:r>
      <w:r w:rsidR="00D776BB">
        <w:rPr>
          <w:color w:val="000000" w:themeColor="text1"/>
        </w:rPr>
        <w:t>różnią</w:t>
      </w:r>
      <w:r w:rsidR="00EF6B42">
        <w:rPr>
          <w:color w:val="000000" w:themeColor="text1"/>
        </w:rPr>
        <w:t xml:space="preserve"> się przebiegiem na bardzo krótkim odcinku przy </w:t>
      </w:r>
      <w:r w:rsidR="00D776BB">
        <w:rPr>
          <w:color w:val="000000" w:themeColor="text1"/>
        </w:rPr>
        <w:t>podłączeniu</w:t>
      </w:r>
      <w:r w:rsidR="00EF6B42">
        <w:rPr>
          <w:color w:val="000000" w:themeColor="text1"/>
        </w:rPr>
        <w:t xml:space="preserve"> do drogi </w:t>
      </w:r>
      <w:r w:rsidR="00AF41D6">
        <w:rPr>
          <w:color w:val="000000" w:themeColor="text1"/>
        </w:rPr>
        <w:t>wojewódzkiej nr</w:t>
      </w:r>
      <w:r w:rsidR="00EF6B42">
        <w:rPr>
          <w:color w:val="000000" w:themeColor="text1"/>
        </w:rPr>
        <w:t xml:space="preserve"> 702. Na pozostałym odcinku ich przebieg jest tożsamy. Wobec czego ich r</w:t>
      </w:r>
      <w:r w:rsidR="00AF41D6">
        <w:rPr>
          <w:color w:val="000000" w:themeColor="text1"/>
        </w:rPr>
        <w:t>óż</w:t>
      </w:r>
      <w:r w:rsidR="00EF6B42">
        <w:rPr>
          <w:color w:val="000000" w:themeColor="text1"/>
        </w:rPr>
        <w:t xml:space="preserve">nice w oddziaływaniu na </w:t>
      </w:r>
      <w:r w:rsidR="00AF41D6">
        <w:rPr>
          <w:color w:val="000000" w:themeColor="text1"/>
        </w:rPr>
        <w:t>środowisko</w:t>
      </w:r>
      <w:r w:rsidR="00EF6B42">
        <w:rPr>
          <w:color w:val="000000" w:themeColor="text1"/>
        </w:rPr>
        <w:t xml:space="preserve"> wykazane w raporcie (str. 133) są </w:t>
      </w:r>
      <w:r w:rsidR="006925C3">
        <w:rPr>
          <w:color w:val="000000" w:themeColor="text1"/>
        </w:rPr>
        <w:t>minimalne</w:t>
      </w:r>
      <w:r w:rsidR="00EF6B42">
        <w:rPr>
          <w:color w:val="000000" w:themeColor="text1"/>
        </w:rPr>
        <w:t xml:space="preserve">. Na str. 133 </w:t>
      </w:r>
      <w:r w:rsidR="00AF41D6">
        <w:rPr>
          <w:color w:val="000000" w:themeColor="text1"/>
        </w:rPr>
        <w:t>wskaza</w:t>
      </w:r>
      <w:r w:rsidR="006925C3">
        <w:rPr>
          <w:color w:val="000000" w:themeColor="text1"/>
        </w:rPr>
        <w:t xml:space="preserve">no </w:t>
      </w:r>
      <w:r w:rsidR="00AF41D6">
        <w:rPr>
          <w:color w:val="000000" w:themeColor="text1"/>
        </w:rPr>
        <w:t>bowiem</w:t>
      </w:r>
      <w:r w:rsidR="00EF6B42">
        <w:rPr>
          <w:color w:val="000000" w:themeColor="text1"/>
        </w:rPr>
        <w:t xml:space="preserve">, ze </w:t>
      </w:r>
      <w:r w:rsidR="006925C3">
        <w:rPr>
          <w:color w:val="000000" w:themeColor="text1"/>
        </w:rPr>
        <w:t>„</w:t>
      </w:r>
      <w:r w:rsidR="00AF41D6">
        <w:rPr>
          <w:color w:val="000000" w:themeColor="text1"/>
        </w:rPr>
        <w:t>oddziaływania</w:t>
      </w:r>
      <w:r w:rsidR="00EF6B42">
        <w:rPr>
          <w:color w:val="000000" w:themeColor="text1"/>
        </w:rPr>
        <w:t xml:space="preserve"> na </w:t>
      </w:r>
      <w:r w:rsidR="00AF41D6">
        <w:rPr>
          <w:color w:val="000000" w:themeColor="text1"/>
        </w:rPr>
        <w:t>środowisko</w:t>
      </w:r>
      <w:r w:rsidR="00EF6B42">
        <w:rPr>
          <w:color w:val="000000" w:themeColor="text1"/>
        </w:rPr>
        <w:t xml:space="preserve"> </w:t>
      </w:r>
      <w:r w:rsidR="00AF41D6">
        <w:rPr>
          <w:color w:val="000000" w:themeColor="text1"/>
        </w:rPr>
        <w:t>obu</w:t>
      </w:r>
      <w:r w:rsidR="00EF6B42">
        <w:rPr>
          <w:color w:val="000000" w:themeColor="text1"/>
        </w:rPr>
        <w:t xml:space="preserve"> </w:t>
      </w:r>
      <w:r w:rsidR="00AF41D6">
        <w:rPr>
          <w:color w:val="000000" w:themeColor="text1"/>
        </w:rPr>
        <w:t>wariantów w odniesieniu do fazy realizacji</w:t>
      </w:r>
      <w:r w:rsidR="00EF6B42">
        <w:rPr>
          <w:color w:val="000000" w:themeColor="text1"/>
        </w:rPr>
        <w:t xml:space="preserve"> </w:t>
      </w:r>
      <w:r w:rsidR="00AF41D6">
        <w:rPr>
          <w:color w:val="000000" w:themeColor="text1"/>
        </w:rPr>
        <w:t>są</w:t>
      </w:r>
      <w:r w:rsidR="00EF6B42">
        <w:rPr>
          <w:color w:val="000000" w:themeColor="text1"/>
        </w:rPr>
        <w:t xml:space="preserve"> porównywalne</w:t>
      </w:r>
      <w:r w:rsidR="00AF41D6">
        <w:rPr>
          <w:color w:val="000000" w:themeColor="text1"/>
        </w:rPr>
        <w:t>,</w:t>
      </w:r>
      <w:r w:rsidR="00EF6B42">
        <w:rPr>
          <w:color w:val="000000" w:themeColor="text1"/>
        </w:rPr>
        <w:t xml:space="preserve"> przy</w:t>
      </w:r>
      <w:r w:rsidR="00AF41D6">
        <w:rPr>
          <w:color w:val="000000" w:themeColor="text1"/>
        </w:rPr>
        <w:t xml:space="preserve"> czym</w:t>
      </w:r>
      <w:r w:rsidR="00EF6B42">
        <w:rPr>
          <w:color w:val="000000" w:themeColor="text1"/>
        </w:rPr>
        <w:t xml:space="preserve"> </w:t>
      </w:r>
      <w:r w:rsidR="00AF41D6">
        <w:rPr>
          <w:color w:val="000000" w:themeColor="text1"/>
        </w:rPr>
        <w:t>wariant</w:t>
      </w:r>
      <w:r w:rsidR="00EF6B42">
        <w:rPr>
          <w:color w:val="000000" w:themeColor="text1"/>
        </w:rPr>
        <w:t xml:space="preserve"> preferowany</w:t>
      </w:r>
      <w:r w:rsidR="00AF41D6">
        <w:rPr>
          <w:color w:val="000000" w:themeColor="text1"/>
        </w:rPr>
        <w:t xml:space="preserve"> przez inwestora</w:t>
      </w:r>
      <w:r w:rsidR="00EF6B42">
        <w:rPr>
          <w:color w:val="000000" w:themeColor="text1"/>
        </w:rPr>
        <w:t xml:space="preserve"> zapewnia w większym zakresie </w:t>
      </w:r>
      <w:r w:rsidR="00AF41D6">
        <w:rPr>
          <w:color w:val="000000" w:themeColor="text1"/>
        </w:rPr>
        <w:t xml:space="preserve">zachowanie </w:t>
      </w:r>
      <w:r w:rsidR="00EF6B42">
        <w:rPr>
          <w:color w:val="000000" w:themeColor="text1"/>
        </w:rPr>
        <w:t xml:space="preserve">norm w </w:t>
      </w:r>
      <w:r w:rsidR="00AF41D6">
        <w:rPr>
          <w:color w:val="000000" w:themeColor="text1"/>
        </w:rPr>
        <w:t>środowisku</w:t>
      </w:r>
      <w:r w:rsidR="00EF6B42">
        <w:rPr>
          <w:color w:val="000000" w:themeColor="text1"/>
        </w:rPr>
        <w:t xml:space="preserve"> </w:t>
      </w:r>
      <w:r w:rsidR="00AF41D6">
        <w:rPr>
          <w:color w:val="000000" w:themeColor="text1"/>
        </w:rPr>
        <w:t>w fazie eksploatacji”.</w:t>
      </w:r>
      <w:r w:rsidR="00837151">
        <w:rPr>
          <w:color w:val="000000" w:themeColor="text1"/>
        </w:rPr>
        <w:t xml:space="preserve"> </w:t>
      </w:r>
    </w:p>
    <w:p w14:paraId="32C51038" w14:textId="038037F4" w:rsidR="00EF6B42" w:rsidRDefault="00EF6B42" w:rsidP="00837151">
      <w:pPr>
        <w:spacing w:line="312" w:lineRule="auto"/>
        <w:ind w:firstLine="284"/>
        <w:jc w:val="both"/>
        <w:rPr>
          <w:color w:val="000000" w:themeColor="text1"/>
        </w:rPr>
      </w:pPr>
      <w:r>
        <w:rPr>
          <w:color w:val="000000" w:themeColor="text1"/>
        </w:rPr>
        <w:t>J</w:t>
      </w:r>
      <w:r w:rsidR="006648EA" w:rsidRPr="006648EA">
        <w:rPr>
          <w:color w:val="000000" w:themeColor="text1"/>
        </w:rPr>
        <w:t>ako przesłankę różnicującą oddziaływanie wariantu</w:t>
      </w:r>
      <w:r w:rsidR="00B51216">
        <w:rPr>
          <w:color w:val="000000" w:themeColor="text1"/>
        </w:rPr>
        <w:t xml:space="preserve"> </w:t>
      </w:r>
      <w:r w:rsidR="00F338C3">
        <w:rPr>
          <w:color w:val="000000" w:themeColor="text1"/>
        </w:rPr>
        <w:t>alternatywnego</w:t>
      </w:r>
      <w:r w:rsidR="00AF41D6">
        <w:rPr>
          <w:color w:val="000000" w:themeColor="text1"/>
        </w:rPr>
        <w:t xml:space="preserve"> od</w:t>
      </w:r>
      <w:r w:rsidR="007859BA" w:rsidRPr="007859BA">
        <w:rPr>
          <w:color w:val="000000" w:themeColor="text1"/>
        </w:rPr>
        <w:t xml:space="preserve"> </w:t>
      </w:r>
      <w:r w:rsidR="007859BA" w:rsidRPr="006648EA">
        <w:rPr>
          <w:color w:val="000000" w:themeColor="text1"/>
        </w:rPr>
        <w:t xml:space="preserve">wariantu </w:t>
      </w:r>
      <w:r w:rsidR="007859BA">
        <w:rPr>
          <w:color w:val="000000" w:themeColor="text1"/>
        </w:rPr>
        <w:t>inwestycyjnego</w:t>
      </w:r>
      <w:r w:rsidR="006648EA" w:rsidRPr="006648EA">
        <w:rPr>
          <w:color w:val="000000" w:themeColor="text1"/>
        </w:rPr>
        <w:t xml:space="preserve">, </w:t>
      </w:r>
      <w:r w:rsidR="007648A6">
        <w:rPr>
          <w:color w:val="000000" w:themeColor="text1"/>
        </w:rPr>
        <w:t>w</w:t>
      </w:r>
      <w:r w:rsidR="006648EA">
        <w:rPr>
          <w:color w:val="000000" w:themeColor="text1"/>
        </w:rPr>
        <w:t>nioskodawca</w:t>
      </w:r>
      <w:r w:rsidR="006648EA" w:rsidRPr="006648EA">
        <w:rPr>
          <w:color w:val="000000" w:themeColor="text1"/>
        </w:rPr>
        <w:t xml:space="preserve">, w </w:t>
      </w:r>
      <w:r w:rsidR="006648EA">
        <w:rPr>
          <w:color w:val="000000" w:themeColor="text1"/>
        </w:rPr>
        <w:t>raporcie</w:t>
      </w:r>
      <w:r w:rsidR="007648A6">
        <w:rPr>
          <w:color w:val="000000" w:themeColor="text1"/>
        </w:rPr>
        <w:t>,</w:t>
      </w:r>
      <w:r w:rsidR="00C320C1">
        <w:rPr>
          <w:color w:val="000000" w:themeColor="text1"/>
        </w:rPr>
        <w:t xml:space="preserve"> </w:t>
      </w:r>
      <w:r w:rsidR="00AF41D6">
        <w:rPr>
          <w:color w:val="000000" w:themeColor="text1"/>
        </w:rPr>
        <w:t>wskazał</w:t>
      </w:r>
      <w:r>
        <w:rPr>
          <w:color w:val="000000" w:themeColor="text1"/>
        </w:rPr>
        <w:t xml:space="preserve"> zatem</w:t>
      </w:r>
      <w:r w:rsidR="00B857C9">
        <w:rPr>
          <w:color w:val="000000" w:themeColor="text1"/>
        </w:rPr>
        <w:t xml:space="preserve"> wyłącznie</w:t>
      </w:r>
      <w:r>
        <w:rPr>
          <w:color w:val="000000" w:themeColor="text1"/>
        </w:rPr>
        <w:t>:</w:t>
      </w:r>
    </w:p>
    <w:p w14:paraId="03360047" w14:textId="053DEE81" w:rsidR="00EF6B42" w:rsidRDefault="00EF6B42" w:rsidP="007648A6">
      <w:pPr>
        <w:spacing w:line="312" w:lineRule="auto"/>
        <w:ind w:firstLine="284"/>
        <w:jc w:val="both"/>
        <w:rPr>
          <w:color w:val="000000" w:themeColor="text1"/>
        </w:rPr>
      </w:pPr>
      <w:r>
        <w:rPr>
          <w:color w:val="000000" w:themeColor="text1"/>
        </w:rPr>
        <w:t xml:space="preserve">- wycinkę </w:t>
      </w:r>
      <w:r w:rsidR="00AF41D6">
        <w:rPr>
          <w:color w:val="000000" w:themeColor="text1"/>
        </w:rPr>
        <w:t>określoną</w:t>
      </w:r>
      <w:r>
        <w:rPr>
          <w:color w:val="000000" w:themeColor="text1"/>
        </w:rPr>
        <w:t xml:space="preserve"> mianem znacznej (por. raport</w:t>
      </w:r>
      <w:r w:rsidR="007029D8">
        <w:rPr>
          <w:color w:val="000000" w:themeColor="text1"/>
        </w:rPr>
        <w:t>,</w:t>
      </w:r>
      <w:r w:rsidR="00AF41D6">
        <w:rPr>
          <w:color w:val="000000" w:themeColor="text1"/>
        </w:rPr>
        <w:t xml:space="preserve"> str.</w:t>
      </w:r>
      <w:r>
        <w:rPr>
          <w:color w:val="000000" w:themeColor="text1"/>
        </w:rPr>
        <w:t xml:space="preserve"> 132) na pow</w:t>
      </w:r>
      <w:r w:rsidR="006925C3">
        <w:rPr>
          <w:color w:val="000000" w:themeColor="text1"/>
        </w:rPr>
        <w:t>ierzchni</w:t>
      </w:r>
      <w:r w:rsidR="00AF41D6">
        <w:rPr>
          <w:color w:val="000000" w:themeColor="text1"/>
        </w:rPr>
        <w:t xml:space="preserve"> </w:t>
      </w:r>
      <w:r>
        <w:rPr>
          <w:color w:val="000000" w:themeColor="text1"/>
        </w:rPr>
        <w:t>0</w:t>
      </w:r>
      <w:r w:rsidR="006925C3">
        <w:rPr>
          <w:color w:val="000000" w:themeColor="text1"/>
        </w:rPr>
        <w:t>,</w:t>
      </w:r>
      <w:r>
        <w:rPr>
          <w:color w:val="000000" w:themeColor="text1"/>
        </w:rPr>
        <w:t>48 ha</w:t>
      </w:r>
      <w:r w:rsidR="00AF41D6">
        <w:rPr>
          <w:color w:val="000000" w:themeColor="text1"/>
        </w:rPr>
        <w:t>;</w:t>
      </w:r>
      <w:r w:rsidR="007859BA">
        <w:rPr>
          <w:color w:val="000000" w:themeColor="text1"/>
        </w:rPr>
        <w:t xml:space="preserve"> </w:t>
      </w:r>
    </w:p>
    <w:p w14:paraId="1E2364F0" w14:textId="403ADFB5" w:rsidR="00EF6B42" w:rsidRDefault="00EF6B42" w:rsidP="007648A6">
      <w:pPr>
        <w:spacing w:line="312" w:lineRule="auto"/>
        <w:ind w:firstLine="284"/>
        <w:jc w:val="both"/>
        <w:rPr>
          <w:color w:val="000000" w:themeColor="text1"/>
        </w:rPr>
      </w:pPr>
      <w:r>
        <w:rPr>
          <w:color w:val="000000" w:themeColor="text1"/>
        </w:rPr>
        <w:t xml:space="preserve">- </w:t>
      </w:r>
      <w:r w:rsidR="007859BA">
        <w:rPr>
          <w:color w:val="000000" w:themeColor="text1"/>
        </w:rPr>
        <w:t xml:space="preserve">prowadzenie prac budowlanych w rejonie mostu na </w:t>
      </w:r>
      <w:r w:rsidR="00AF41D6">
        <w:rPr>
          <w:color w:val="000000" w:themeColor="text1"/>
        </w:rPr>
        <w:t>rzece,</w:t>
      </w:r>
      <w:r w:rsidR="007859BA">
        <w:rPr>
          <w:color w:val="000000" w:themeColor="text1"/>
        </w:rPr>
        <w:t xml:space="preserve"> co</w:t>
      </w:r>
      <w:r w:rsidR="006925C3">
        <w:rPr>
          <w:color w:val="000000" w:themeColor="text1"/>
        </w:rPr>
        <w:t xml:space="preserve">, </w:t>
      </w:r>
      <w:r w:rsidR="007859BA">
        <w:rPr>
          <w:color w:val="000000" w:themeColor="text1"/>
        </w:rPr>
        <w:t xml:space="preserve">w jego </w:t>
      </w:r>
      <w:r w:rsidR="006925C3">
        <w:rPr>
          <w:color w:val="000000" w:themeColor="text1"/>
        </w:rPr>
        <w:t>opinii,</w:t>
      </w:r>
      <w:r w:rsidR="007859BA">
        <w:rPr>
          <w:color w:val="000000" w:themeColor="text1"/>
        </w:rPr>
        <w:t xml:space="preserve"> </w:t>
      </w:r>
      <w:r w:rsidR="006925C3">
        <w:rPr>
          <w:color w:val="000000" w:themeColor="text1"/>
        </w:rPr>
        <w:t>„</w:t>
      </w:r>
      <w:r w:rsidR="007859BA">
        <w:rPr>
          <w:color w:val="000000" w:themeColor="text1"/>
        </w:rPr>
        <w:t xml:space="preserve">może </w:t>
      </w:r>
      <w:r w:rsidR="00AF41D6">
        <w:rPr>
          <w:color w:val="000000" w:themeColor="text1"/>
        </w:rPr>
        <w:t>przyczynić</w:t>
      </w:r>
      <w:r w:rsidR="007859BA">
        <w:rPr>
          <w:color w:val="000000" w:themeColor="text1"/>
        </w:rPr>
        <w:t xml:space="preserve"> się do potencjalnego </w:t>
      </w:r>
      <w:r w:rsidR="00AF41D6">
        <w:rPr>
          <w:color w:val="000000" w:themeColor="text1"/>
        </w:rPr>
        <w:t>zagrożenia</w:t>
      </w:r>
      <w:r w:rsidR="007859BA">
        <w:rPr>
          <w:color w:val="000000" w:themeColor="text1"/>
        </w:rPr>
        <w:t xml:space="preserve"> dla </w:t>
      </w:r>
      <w:r w:rsidR="00AF41D6">
        <w:rPr>
          <w:color w:val="000000" w:themeColor="text1"/>
        </w:rPr>
        <w:t>środowiska</w:t>
      </w:r>
      <w:r w:rsidR="007859BA">
        <w:rPr>
          <w:color w:val="000000" w:themeColor="text1"/>
        </w:rPr>
        <w:t xml:space="preserve"> grun</w:t>
      </w:r>
      <w:r w:rsidR="00AF41D6">
        <w:rPr>
          <w:color w:val="000000" w:themeColor="text1"/>
        </w:rPr>
        <w:t>towo-</w:t>
      </w:r>
      <w:r w:rsidR="007859BA">
        <w:rPr>
          <w:color w:val="000000" w:themeColor="text1"/>
        </w:rPr>
        <w:t>wodnego</w:t>
      </w:r>
      <w:r w:rsidR="006925C3">
        <w:rPr>
          <w:color w:val="000000" w:themeColor="text1"/>
        </w:rPr>
        <w:t>”</w:t>
      </w:r>
      <w:r w:rsidR="007859BA">
        <w:rPr>
          <w:color w:val="000000" w:themeColor="text1"/>
        </w:rPr>
        <w:t>;</w:t>
      </w:r>
    </w:p>
    <w:p w14:paraId="7956DC13" w14:textId="0C0B20B3" w:rsidR="007C4F04" w:rsidRDefault="007859BA" w:rsidP="008C5DA0">
      <w:pPr>
        <w:spacing w:line="312" w:lineRule="auto"/>
        <w:ind w:firstLine="284"/>
        <w:jc w:val="both"/>
        <w:rPr>
          <w:color w:val="000000" w:themeColor="text1"/>
        </w:rPr>
      </w:pPr>
      <w:r>
        <w:rPr>
          <w:color w:val="000000" w:themeColor="text1"/>
        </w:rPr>
        <w:t xml:space="preserve">- </w:t>
      </w:r>
      <w:r w:rsidR="00AF41D6">
        <w:rPr>
          <w:color w:val="000000" w:themeColor="text1"/>
        </w:rPr>
        <w:t>konieczność</w:t>
      </w:r>
      <w:r>
        <w:rPr>
          <w:color w:val="000000" w:themeColor="text1"/>
        </w:rPr>
        <w:t xml:space="preserve"> budowy skrzyżowania na drodze </w:t>
      </w:r>
      <w:r w:rsidR="00AF41D6">
        <w:rPr>
          <w:color w:val="000000" w:themeColor="text1"/>
        </w:rPr>
        <w:t>wojewódzkiej nr 702,</w:t>
      </w:r>
      <w:r>
        <w:rPr>
          <w:color w:val="000000" w:themeColor="text1"/>
        </w:rPr>
        <w:t xml:space="preserve"> co</w:t>
      </w:r>
      <w:r w:rsidR="00B857C9">
        <w:rPr>
          <w:color w:val="000000" w:themeColor="text1"/>
        </w:rPr>
        <w:t xml:space="preserve">, </w:t>
      </w:r>
      <w:r w:rsidR="00AF41D6">
        <w:rPr>
          <w:color w:val="000000" w:themeColor="text1"/>
        </w:rPr>
        <w:t>jego zdaniem</w:t>
      </w:r>
      <w:r w:rsidR="006925C3">
        <w:rPr>
          <w:color w:val="000000" w:themeColor="text1"/>
        </w:rPr>
        <w:t>,</w:t>
      </w:r>
      <w:r>
        <w:rPr>
          <w:color w:val="000000" w:themeColor="text1"/>
        </w:rPr>
        <w:t xml:space="preserve"> </w:t>
      </w:r>
      <w:r w:rsidR="006925C3">
        <w:rPr>
          <w:color w:val="000000" w:themeColor="text1"/>
        </w:rPr>
        <w:t>„</w:t>
      </w:r>
      <w:r>
        <w:rPr>
          <w:color w:val="000000" w:themeColor="text1"/>
        </w:rPr>
        <w:t>znacznie</w:t>
      </w:r>
      <w:r w:rsidR="00AF41D6">
        <w:rPr>
          <w:color w:val="000000" w:themeColor="text1"/>
        </w:rPr>
        <w:t xml:space="preserve"> ograniczyłoby przepustowość drogi na czas budowy jak również wydłużyłoby czas etapu realizacji</w:t>
      </w:r>
      <w:r w:rsidR="006925C3">
        <w:rPr>
          <w:color w:val="000000" w:themeColor="text1"/>
        </w:rPr>
        <w:t>”</w:t>
      </w:r>
      <w:r w:rsidR="00AF41D6">
        <w:rPr>
          <w:color w:val="000000" w:themeColor="text1"/>
        </w:rPr>
        <w:t>.</w:t>
      </w:r>
      <w:r>
        <w:rPr>
          <w:color w:val="000000" w:themeColor="text1"/>
        </w:rPr>
        <w:t xml:space="preserve"> </w:t>
      </w:r>
    </w:p>
    <w:p w14:paraId="26793327" w14:textId="0AFF9935" w:rsidR="00CC75BD" w:rsidRPr="00F34BF5" w:rsidRDefault="006925C3" w:rsidP="00F34BF5">
      <w:pPr>
        <w:spacing w:line="312" w:lineRule="auto"/>
        <w:ind w:firstLine="284"/>
        <w:jc w:val="both"/>
        <w:rPr>
          <w:color w:val="000000" w:themeColor="text1"/>
        </w:rPr>
      </w:pPr>
      <w:r>
        <w:rPr>
          <w:color w:val="000000" w:themeColor="text1"/>
        </w:rPr>
        <w:t xml:space="preserve">Z powyższego wynika, że </w:t>
      </w:r>
      <w:r w:rsidR="007859BA">
        <w:rPr>
          <w:color w:val="000000" w:themeColor="text1"/>
        </w:rPr>
        <w:t xml:space="preserve">wykazane w raporcie </w:t>
      </w:r>
      <w:r w:rsidR="008C5DA0">
        <w:rPr>
          <w:color w:val="000000" w:themeColor="text1"/>
        </w:rPr>
        <w:t>różnice</w:t>
      </w:r>
      <w:r w:rsidR="007859BA">
        <w:rPr>
          <w:color w:val="000000" w:themeColor="text1"/>
        </w:rPr>
        <w:t xml:space="preserve"> w </w:t>
      </w:r>
      <w:r w:rsidR="008C5DA0">
        <w:rPr>
          <w:color w:val="000000" w:themeColor="text1"/>
        </w:rPr>
        <w:t>oddziaływaniu</w:t>
      </w:r>
      <w:r w:rsidR="007859BA">
        <w:rPr>
          <w:color w:val="000000" w:themeColor="text1"/>
        </w:rPr>
        <w:t xml:space="preserve"> tych </w:t>
      </w:r>
      <w:r w:rsidR="008C5DA0">
        <w:rPr>
          <w:color w:val="000000" w:themeColor="text1"/>
        </w:rPr>
        <w:t>rozwiązań</w:t>
      </w:r>
      <w:r w:rsidR="007859BA">
        <w:rPr>
          <w:color w:val="000000" w:themeColor="text1"/>
        </w:rPr>
        <w:t xml:space="preserve"> </w:t>
      </w:r>
      <w:r w:rsidR="008C5DA0">
        <w:rPr>
          <w:color w:val="000000" w:themeColor="text1"/>
        </w:rPr>
        <w:t>są</w:t>
      </w:r>
      <w:r w:rsidR="007859BA">
        <w:rPr>
          <w:color w:val="000000" w:themeColor="text1"/>
        </w:rPr>
        <w:t xml:space="preserve"> minimalne i przedstawione n</w:t>
      </w:r>
      <w:r w:rsidR="00AF41D6">
        <w:rPr>
          <w:color w:val="000000" w:themeColor="text1"/>
        </w:rPr>
        <w:t>a</w:t>
      </w:r>
      <w:r w:rsidR="007859BA">
        <w:rPr>
          <w:color w:val="000000" w:themeColor="text1"/>
        </w:rPr>
        <w:t xml:space="preserve"> </w:t>
      </w:r>
      <w:r>
        <w:rPr>
          <w:color w:val="000000" w:themeColor="text1"/>
        </w:rPr>
        <w:t xml:space="preserve">bardzo </w:t>
      </w:r>
      <w:r w:rsidR="007859BA">
        <w:rPr>
          <w:color w:val="000000" w:themeColor="text1"/>
        </w:rPr>
        <w:t xml:space="preserve">wysokim stopniu </w:t>
      </w:r>
      <w:r w:rsidR="00856534">
        <w:rPr>
          <w:color w:val="000000" w:themeColor="text1"/>
        </w:rPr>
        <w:t>ogólności</w:t>
      </w:r>
      <w:r w:rsidR="007859BA">
        <w:rPr>
          <w:color w:val="000000" w:themeColor="text1"/>
        </w:rPr>
        <w:t xml:space="preserve">. W zakresie prac </w:t>
      </w:r>
      <w:r w:rsidR="00856534">
        <w:rPr>
          <w:color w:val="000000" w:themeColor="text1"/>
        </w:rPr>
        <w:t>budowlanych</w:t>
      </w:r>
      <w:r w:rsidR="007859BA">
        <w:rPr>
          <w:color w:val="000000" w:themeColor="text1"/>
        </w:rPr>
        <w:t xml:space="preserve"> w rejonie mostu na rzece</w:t>
      </w:r>
      <w:r w:rsidR="00856534">
        <w:rPr>
          <w:color w:val="000000" w:themeColor="text1"/>
        </w:rPr>
        <w:t>,</w:t>
      </w:r>
      <w:r w:rsidR="007859BA">
        <w:rPr>
          <w:color w:val="000000" w:themeColor="text1"/>
        </w:rPr>
        <w:t xml:space="preserve"> raport nie wskazuje jakie dokładnie </w:t>
      </w:r>
      <w:r w:rsidR="00AF41D6">
        <w:rPr>
          <w:color w:val="000000" w:themeColor="text1"/>
        </w:rPr>
        <w:t>oddziaływania</w:t>
      </w:r>
      <w:r w:rsidR="007859BA">
        <w:rPr>
          <w:color w:val="000000" w:themeColor="text1"/>
        </w:rPr>
        <w:t xml:space="preserve"> </w:t>
      </w:r>
      <w:r w:rsidR="00AF41D6">
        <w:rPr>
          <w:color w:val="000000" w:themeColor="text1"/>
        </w:rPr>
        <w:t>wystąpią</w:t>
      </w:r>
      <w:r w:rsidR="007859BA">
        <w:rPr>
          <w:color w:val="000000" w:themeColor="text1"/>
        </w:rPr>
        <w:t xml:space="preserve"> i z jakim prawdopodobieństwem,</w:t>
      </w:r>
      <w:r w:rsidR="00E9694B">
        <w:rPr>
          <w:color w:val="000000" w:themeColor="text1"/>
        </w:rPr>
        <w:t xml:space="preserve"> </w:t>
      </w:r>
      <w:r w:rsidR="00CC75BD">
        <w:rPr>
          <w:color w:val="000000" w:themeColor="text1"/>
        </w:rPr>
        <w:t xml:space="preserve">wskazując jedynie, że </w:t>
      </w:r>
      <w:r w:rsidR="00F34BF5">
        <w:rPr>
          <w:color w:val="000000" w:themeColor="text1"/>
        </w:rPr>
        <w:t xml:space="preserve">ich prowadzenie może przyczynić się do potencjalnego zagrożenia dla środowiska gruntowo-wodnego. W przypadku wycinki leśnej, została ona określana mianem znacznej podczas gdy </w:t>
      </w:r>
      <w:r w:rsidR="008C5DA0">
        <w:rPr>
          <w:color w:val="000000" w:themeColor="text1"/>
        </w:rPr>
        <w:t>całościowa</w:t>
      </w:r>
      <w:r w:rsidR="007859BA">
        <w:rPr>
          <w:color w:val="000000" w:themeColor="text1"/>
        </w:rPr>
        <w:t xml:space="preserve"> </w:t>
      </w:r>
      <w:r w:rsidR="00AF41D6">
        <w:rPr>
          <w:color w:val="000000" w:themeColor="text1"/>
        </w:rPr>
        <w:t xml:space="preserve">jej </w:t>
      </w:r>
      <w:r w:rsidR="007859BA">
        <w:rPr>
          <w:color w:val="000000" w:themeColor="text1"/>
        </w:rPr>
        <w:t>powie</w:t>
      </w:r>
      <w:r w:rsidR="00AF41D6">
        <w:rPr>
          <w:color w:val="000000" w:themeColor="text1"/>
        </w:rPr>
        <w:t>rzchnia</w:t>
      </w:r>
      <w:r w:rsidR="007859BA">
        <w:rPr>
          <w:color w:val="000000" w:themeColor="text1"/>
        </w:rPr>
        <w:t xml:space="preserve"> to </w:t>
      </w:r>
      <w:r w:rsidR="00AF41D6">
        <w:rPr>
          <w:color w:val="000000" w:themeColor="text1"/>
        </w:rPr>
        <w:t>za</w:t>
      </w:r>
      <w:r w:rsidR="007859BA">
        <w:rPr>
          <w:color w:val="000000" w:themeColor="text1"/>
        </w:rPr>
        <w:t>led</w:t>
      </w:r>
      <w:r w:rsidR="00AF41D6">
        <w:rPr>
          <w:color w:val="000000" w:themeColor="text1"/>
        </w:rPr>
        <w:t>wie</w:t>
      </w:r>
      <w:r w:rsidR="007859BA">
        <w:rPr>
          <w:color w:val="000000" w:themeColor="text1"/>
        </w:rPr>
        <w:t xml:space="preserve"> 0</w:t>
      </w:r>
      <w:r>
        <w:rPr>
          <w:color w:val="000000" w:themeColor="text1"/>
        </w:rPr>
        <w:t>,</w:t>
      </w:r>
      <w:r w:rsidR="007859BA">
        <w:rPr>
          <w:color w:val="000000" w:themeColor="text1"/>
        </w:rPr>
        <w:t>48 ha</w:t>
      </w:r>
      <w:r w:rsidR="00CC75BD">
        <w:rPr>
          <w:color w:val="000000" w:themeColor="text1"/>
        </w:rPr>
        <w:t>.</w:t>
      </w:r>
      <w:r w:rsidR="00CC75BD" w:rsidRPr="00CC75BD">
        <w:t xml:space="preserve"> </w:t>
      </w:r>
    </w:p>
    <w:p w14:paraId="6F04CCB8" w14:textId="01E372BF" w:rsidR="008C5DA0" w:rsidRPr="00F34BF5" w:rsidRDefault="00F34BF5" w:rsidP="00F34BF5">
      <w:pPr>
        <w:spacing w:line="312" w:lineRule="auto"/>
        <w:ind w:firstLine="284"/>
        <w:jc w:val="both"/>
      </w:pPr>
      <w:r>
        <w:t>Przedstawiona w raporcie analiza porównawcza wariantów (raport, str. 130-133)</w:t>
      </w:r>
      <w:r w:rsidR="00CC75BD" w:rsidRPr="00F2300F">
        <w:t xml:space="preserve"> zawiera także wiele</w:t>
      </w:r>
      <w:r>
        <w:t xml:space="preserve"> wyrażeń</w:t>
      </w:r>
      <w:r w:rsidR="00CC75BD" w:rsidRPr="00F2300F">
        <w:t xml:space="preserve"> i sformułowań </w:t>
      </w:r>
      <w:r w:rsidRPr="00F2300F">
        <w:t>nieprecyzyjn</w:t>
      </w:r>
      <w:r>
        <w:t>ych</w:t>
      </w:r>
      <w:r w:rsidRPr="00F2300F">
        <w:t xml:space="preserve"> i zbyt ogólnikow</w:t>
      </w:r>
      <w:r>
        <w:t>ych,</w:t>
      </w:r>
      <w:r w:rsidRPr="00F2300F">
        <w:t xml:space="preserve"> </w:t>
      </w:r>
      <w:r w:rsidR="00CC75BD" w:rsidRPr="00F2300F">
        <w:t xml:space="preserve">takich jak: „niewielki wpływ”, </w:t>
      </w:r>
      <w:r w:rsidR="00CC75BD">
        <w:t>„</w:t>
      </w:r>
      <w:r w:rsidR="00CC75BD" w:rsidRPr="00F2300F">
        <w:t>praktycznie nie powoduje”, „nie będzie tak znaczące”</w:t>
      </w:r>
      <w:r>
        <w:t xml:space="preserve">. </w:t>
      </w:r>
      <w:r w:rsidR="00CC75BD" w:rsidRPr="00F2300F">
        <w:t>Aby raport</w:t>
      </w:r>
      <w:r w:rsidR="00CC75BD">
        <w:t xml:space="preserve"> </w:t>
      </w:r>
      <w:r w:rsidR="00CC75BD" w:rsidRPr="00F2300F">
        <w:t>był</w:t>
      </w:r>
      <w:r w:rsidR="005F5CCC">
        <w:t xml:space="preserve"> wiarygodny</w:t>
      </w:r>
      <w:r w:rsidR="00CC75BD" w:rsidRPr="00F2300F">
        <w:t xml:space="preserve"> i mógł zostać rzetelnie oceniony przez organ wydający decyzję, a następnie organ drugiej instancji, musi zawierać </w:t>
      </w:r>
      <w:r w:rsidR="006925C3">
        <w:t xml:space="preserve">jednoznaczne </w:t>
      </w:r>
      <w:r w:rsidR="00CC75BD" w:rsidRPr="00F2300F">
        <w:t xml:space="preserve">informacje, które pozwolą na </w:t>
      </w:r>
      <w:r w:rsidR="00CC75BD">
        <w:t>ustalenie</w:t>
      </w:r>
      <w:r w:rsidR="00CC75BD" w:rsidRPr="00F2300F">
        <w:t xml:space="preserve">, realizacja którego wariantu </w:t>
      </w:r>
      <w:r w:rsidR="00CC75BD">
        <w:t>i dlaczego jest dopuszczaln</w:t>
      </w:r>
      <w:r w:rsidR="006925C3">
        <w:t>a pod k</w:t>
      </w:r>
      <w:r w:rsidR="00E9694B">
        <w:t>ą</w:t>
      </w:r>
      <w:r w:rsidR="006925C3">
        <w:t>tem ochrony środowiska</w:t>
      </w:r>
      <w:r w:rsidR="005F5CCC">
        <w:t xml:space="preserve">. </w:t>
      </w:r>
      <w:r w:rsidR="00CC75BD" w:rsidRPr="00F2300F">
        <w:rPr>
          <w:color w:val="000000" w:themeColor="text1"/>
        </w:rPr>
        <w:t>Na str. 130-133 raportu</w:t>
      </w:r>
      <w:r w:rsidR="00CC75BD">
        <w:rPr>
          <w:color w:val="000000" w:themeColor="text1"/>
        </w:rPr>
        <w:t xml:space="preserve">, </w:t>
      </w:r>
      <w:r w:rsidR="00CC75BD" w:rsidRPr="00F2300F">
        <w:rPr>
          <w:color w:val="000000" w:themeColor="text1"/>
        </w:rPr>
        <w:t>w pkt 8 pn. „Opis analizowanych wariantów”, został umieszczony</w:t>
      </w:r>
      <w:r>
        <w:rPr>
          <w:color w:val="000000" w:themeColor="text1"/>
        </w:rPr>
        <w:t xml:space="preserve"> także</w:t>
      </w:r>
      <w:r w:rsidR="00CC75BD" w:rsidRPr="00F2300F">
        <w:rPr>
          <w:color w:val="000000" w:themeColor="text1"/>
        </w:rPr>
        <w:t xml:space="preserve"> pobieżny opis poszczególnych wariantów, ograniczający się jedynie do informacji, iż przebieg drogi wzdłuż wycinki leśnej związanej z przebiegiem linii elektroenergetycznej 220 kV będzie jednakowy dla wszystkich wariantów oraz do </w:t>
      </w:r>
      <w:r w:rsidR="00CC75BD">
        <w:rPr>
          <w:color w:val="000000" w:themeColor="text1"/>
        </w:rPr>
        <w:t>wskazania jakie ulice połączy</w:t>
      </w:r>
      <w:r w:rsidR="00CC75BD" w:rsidRPr="00F2300F">
        <w:rPr>
          <w:color w:val="000000" w:themeColor="text1"/>
        </w:rPr>
        <w:t xml:space="preserve"> poprowadzona droga oraz w jakim zostanie zlokalizowana obszarze. W pkt 8.3</w:t>
      </w:r>
      <w:r>
        <w:rPr>
          <w:color w:val="000000" w:themeColor="text1"/>
        </w:rPr>
        <w:t xml:space="preserve"> raportu</w:t>
      </w:r>
      <w:r w:rsidR="00CC75BD" w:rsidRPr="00F2300F">
        <w:rPr>
          <w:color w:val="000000" w:themeColor="text1"/>
        </w:rPr>
        <w:t xml:space="preserve"> pn. „Wariant najkorzystniejszy dla środowiska wraz z uzasadnieniem wyboru”, wspomniane uzasadnienie wyboru sprowadza się jedynie do informacji o dodatkowej wycince drzew </w:t>
      </w:r>
      <w:r w:rsidR="00F13AF1">
        <w:rPr>
          <w:color w:val="000000" w:themeColor="text1"/>
        </w:rPr>
        <w:t>(</w:t>
      </w:r>
      <w:r w:rsidR="00CC75BD" w:rsidRPr="00F2300F">
        <w:rPr>
          <w:color w:val="000000" w:themeColor="text1"/>
        </w:rPr>
        <w:t>na powierzchni ok. 0,48 ha</w:t>
      </w:r>
      <w:r w:rsidR="00F13AF1">
        <w:rPr>
          <w:color w:val="000000" w:themeColor="text1"/>
        </w:rPr>
        <w:t>)</w:t>
      </w:r>
      <w:r w:rsidR="00CC75BD" w:rsidRPr="00F2300F">
        <w:rPr>
          <w:color w:val="000000" w:themeColor="text1"/>
        </w:rPr>
        <w:t>, budowie w rejonie mostu</w:t>
      </w:r>
      <w:r w:rsidR="00F13AF1">
        <w:rPr>
          <w:color w:val="000000" w:themeColor="text1"/>
        </w:rPr>
        <w:t xml:space="preserve"> </w:t>
      </w:r>
      <w:r w:rsidR="00CC75BD" w:rsidRPr="00F2300F">
        <w:rPr>
          <w:color w:val="000000" w:themeColor="text1"/>
        </w:rPr>
        <w:t xml:space="preserve">oraz do braku konieczności budowy nowego skrzyżowania. </w:t>
      </w:r>
      <w:r w:rsidR="00CC75BD">
        <w:rPr>
          <w:color w:val="000000" w:themeColor="text1"/>
        </w:rPr>
        <w:t xml:space="preserve">Brak jest jakichkolwiek wyjaśnień i dowodów, na to, że wariant </w:t>
      </w:r>
      <w:r w:rsidR="00837151">
        <w:rPr>
          <w:color w:val="000000" w:themeColor="text1"/>
        </w:rPr>
        <w:t>inwestycyjny</w:t>
      </w:r>
      <w:r w:rsidR="00CC75BD">
        <w:rPr>
          <w:color w:val="000000" w:themeColor="text1"/>
        </w:rPr>
        <w:t xml:space="preserve"> jest </w:t>
      </w:r>
      <w:r w:rsidR="005D5D08">
        <w:rPr>
          <w:color w:val="000000" w:themeColor="text1"/>
        </w:rPr>
        <w:t xml:space="preserve">jednocześnie </w:t>
      </w:r>
      <w:r w:rsidR="00CC75BD">
        <w:rPr>
          <w:color w:val="000000" w:themeColor="text1"/>
        </w:rPr>
        <w:t xml:space="preserve">wariantem </w:t>
      </w:r>
      <w:r w:rsidR="005D5D08">
        <w:rPr>
          <w:color w:val="000000" w:themeColor="text1"/>
        </w:rPr>
        <w:t>najkorzystniejszym</w:t>
      </w:r>
      <w:r w:rsidR="00CC75BD">
        <w:rPr>
          <w:color w:val="000000" w:themeColor="text1"/>
        </w:rPr>
        <w:t xml:space="preserve"> dla środowiska, którym organ mógłby dać wiarę. Potrzebne zatem było, aby </w:t>
      </w:r>
      <w:r w:rsidR="001D60EB">
        <w:rPr>
          <w:color w:val="000000" w:themeColor="text1"/>
        </w:rPr>
        <w:t>w</w:t>
      </w:r>
      <w:r w:rsidR="00CC75BD">
        <w:rPr>
          <w:color w:val="000000" w:themeColor="text1"/>
        </w:rPr>
        <w:t xml:space="preserve">nioskodawca, prócz kilku pobieżnych </w:t>
      </w:r>
      <w:r w:rsidR="00CC75BD">
        <w:rPr>
          <w:color w:val="000000" w:themeColor="text1"/>
        </w:rPr>
        <w:lastRenderedPageBreak/>
        <w:t>informacji, przedstawił z czym wiązałoby się wprowadzenie takich rozwiązań i dlaczego z punktu zarówno środowiskowego, jak i społecznego są one niekorzystne.</w:t>
      </w:r>
      <w:r w:rsidR="008C5DA0">
        <w:rPr>
          <w:color w:val="000000" w:themeColor="text1"/>
        </w:rPr>
        <w:t xml:space="preserve"> Ponadto </w:t>
      </w:r>
      <w:r w:rsidR="008C5DA0" w:rsidRPr="008C5DA0">
        <w:t>o</w:t>
      </w:r>
      <w:r w:rsidR="00FA0F11" w:rsidRPr="008C5DA0">
        <w:t>pis na str.</w:t>
      </w:r>
      <w:r w:rsidR="00FA0F11" w:rsidRPr="008C5DA0">
        <w:rPr>
          <w:color w:val="000000" w:themeColor="text1"/>
        </w:rPr>
        <w:t xml:space="preserve"> 133-157 raportu, w rozdziale</w:t>
      </w:r>
      <w:r w:rsidR="008C5DA0" w:rsidRPr="008C5DA0">
        <w:rPr>
          <w:color w:val="000000" w:themeColor="text1"/>
        </w:rPr>
        <w:t xml:space="preserve"> </w:t>
      </w:r>
      <w:r w:rsidR="00FA0F11" w:rsidRPr="008C5DA0">
        <w:rPr>
          <w:color w:val="000000" w:themeColor="text1"/>
        </w:rPr>
        <w:t>9 pn. „Określenie przewidywanego oddziaływania na środowisko dla analizowanych wariantów wraz z uzasadnieniem proponowanego wariantu i wskazaniem jego oddziaływania”, sprowadza się jedynie do przedstawienia poszczególnych oddziaływań dla wariantu proponowanego przez wnioskodawcę. Wielokrotnie używane sformułowanie „w przypadku obu wariantów będą porównywalne” jest niedookreślone i zbyt ogólne</w:t>
      </w:r>
      <w:r w:rsidR="008C5DA0">
        <w:rPr>
          <w:color w:val="000000" w:themeColor="text1"/>
        </w:rPr>
        <w:t>.</w:t>
      </w:r>
    </w:p>
    <w:p w14:paraId="3D52326E" w14:textId="3190C417" w:rsidR="008C5DA0" w:rsidRPr="008C5DA0" w:rsidRDefault="008C5DA0" w:rsidP="008C5DA0">
      <w:pPr>
        <w:spacing w:line="312" w:lineRule="auto"/>
        <w:ind w:firstLine="284"/>
        <w:jc w:val="both"/>
        <w:rPr>
          <w:color w:val="000000" w:themeColor="text1"/>
        </w:rPr>
      </w:pPr>
      <w:r w:rsidRPr="008C5DA0">
        <w:rPr>
          <w:color w:val="000000" w:themeColor="text1"/>
        </w:rPr>
        <w:t>W</w:t>
      </w:r>
      <w:r w:rsidR="00AF41D6" w:rsidRPr="008C5DA0">
        <w:rPr>
          <w:color w:val="000000" w:themeColor="text1"/>
        </w:rPr>
        <w:t>obec</w:t>
      </w:r>
      <w:r w:rsidR="007859BA" w:rsidRPr="008C5DA0">
        <w:rPr>
          <w:color w:val="000000" w:themeColor="text1"/>
        </w:rPr>
        <w:t xml:space="preserve"> czego</w:t>
      </w:r>
      <w:r w:rsidRPr="008C5DA0">
        <w:rPr>
          <w:color w:val="000000" w:themeColor="text1"/>
        </w:rPr>
        <w:t>,</w:t>
      </w:r>
      <w:r w:rsidR="007859BA" w:rsidRPr="008C5DA0">
        <w:rPr>
          <w:color w:val="000000" w:themeColor="text1"/>
        </w:rPr>
        <w:t xml:space="preserve"> w opinii </w:t>
      </w:r>
      <w:r w:rsidR="00AF41D6" w:rsidRPr="008C5DA0">
        <w:rPr>
          <w:color w:val="000000" w:themeColor="text1"/>
        </w:rPr>
        <w:t>GDOŚ</w:t>
      </w:r>
      <w:r w:rsidR="007859BA" w:rsidRPr="008C5DA0">
        <w:rPr>
          <w:color w:val="000000" w:themeColor="text1"/>
        </w:rPr>
        <w:t xml:space="preserve">, </w:t>
      </w:r>
      <w:r w:rsidR="00837151" w:rsidRPr="008C5DA0">
        <w:rPr>
          <w:color w:val="000000" w:themeColor="text1"/>
        </w:rPr>
        <w:t>uwzględniając</w:t>
      </w:r>
      <w:r w:rsidR="005F5CCC">
        <w:rPr>
          <w:color w:val="000000" w:themeColor="text1"/>
        </w:rPr>
        <w:t xml:space="preserve"> bardzo</w:t>
      </w:r>
      <w:r w:rsidR="007859BA" w:rsidRPr="008C5DA0">
        <w:rPr>
          <w:color w:val="000000" w:themeColor="text1"/>
        </w:rPr>
        <w:t xml:space="preserve"> zbliżony</w:t>
      </w:r>
      <w:r w:rsidR="005F5CCC">
        <w:rPr>
          <w:color w:val="000000" w:themeColor="text1"/>
        </w:rPr>
        <w:t>, niemal identyczny,</w:t>
      </w:r>
      <w:r w:rsidR="007859BA" w:rsidRPr="008C5DA0">
        <w:rPr>
          <w:color w:val="000000" w:themeColor="text1"/>
        </w:rPr>
        <w:t xml:space="preserve"> </w:t>
      </w:r>
      <w:r w:rsidR="00AF41D6" w:rsidRPr="008C5DA0">
        <w:rPr>
          <w:color w:val="000000" w:themeColor="text1"/>
        </w:rPr>
        <w:t>przebieg</w:t>
      </w:r>
      <w:r w:rsidR="007859BA" w:rsidRPr="008C5DA0">
        <w:rPr>
          <w:color w:val="000000" w:themeColor="text1"/>
        </w:rPr>
        <w:t xml:space="preserve"> </w:t>
      </w:r>
      <w:r w:rsidR="005F5CCC">
        <w:rPr>
          <w:color w:val="000000" w:themeColor="text1"/>
        </w:rPr>
        <w:t>analizowanych</w:t>
      </w:r>
      <w:r w:rsidR="007859BA" w:rsidRPr="008C5DA0">
        <w:rPr>
          <w:color w:val="000000" w:themeColor="text1"/>
        </w:rPr>
        <w:t xml:space="preserve"> </w:t>
      </w:r>
      <w:r w:rsidR="00AF41D6" w:rsidRPr="008C5DA0">
        <w:rPr>
          <w:color w:val="000000" w:themeColor="text1"/>
        </w:rPr>
        <w:t>wariantów</w:t>
      </w:r>
      <w:r w:rsidR="007859BA" w:rsidRPr="008C5DA0">
        <w:rPr>
          <w:color w:val="000000" w:themeColor="text1"/>
        </w:rPr>
        <w:t xml:space="preserve">, </w:t>
      </w:r>
      <w:r w:rsidR="005D5D08">
        <w:rPr>
          <w:color w:val="000000" w:themeColor="text1"/>
        </w:rPr>
        <w:t xml:space="preserve">tożsame niemal ich </w:t>
      </w:r>
      <w:r w:rsidR="00AF41D6" w:rsidRPr="008C5DA0">
        <w:rPr>
          <w:color w:val="000000" w:themeColor="text1"/>
        </w:rPr>
        <w:t>oddziaływanie</w:t>
      </w:r>
      <w:r w:rsidR="005F5CCC">
        <w:rPr>
          <w:color w:val="000000" w:themeColor="text1"/>
        </w:rPr>
        <w:t xml:space="preserve"> </w:t>
      </w:r>
      <w:r w:rsidR="007859BA" w:rsidRPr="008C5DA0">
        <w:rPr>
          <w:color w:val="000000" w:themeColor="text1"/>
        </w:rPr>
        <w:t xml:space="preserve">na </w:t>
      </w:r>
      <w:r w:rsidR="00AF41D6" w:rsidRPr="008C5DA0">
        <w:rPr>
          <w:color w:val="000000" w:themeColor="text1"/>
        </w:rPr>
        <w:t>środowisko</w:t>
      </w:r>
      <w:r w:rsidR="007859BA" w:rsidRPr="008C5DA0">
        <w:rPr>
          <w:color w:val="000000" w:themeColor="text1"/>
        </w:rPr>
        <w:t xml:space="preserve">, </w:t>
      </w:r>
      <w:r w:rsidR="005D5D08">
        <w:rPr>
          <w:color w:val="000000" w:themeColor="text1"/>
        </w:rPr>
        <w:t>mówić można o</w:t>
      </w:r>
      <w:r w:rsidR="007859BA" w:rsidRPr="008C5DA0">
        <w:rPr>
          <w:color w:val="000000" w:themeColor="text1"/>
        </w:rPr>
        <w:t xml:space="preserve"> </w:t>
      </w:r>
      <w:r w:rsidR="00AF41D6" w:rsidRPr="008C5DA0">
        <w:rPr>
          <w:color w:val="000000" w:themeColor="text1"/>
        </w:rPr>
        <w:t>pozorowani</w:t>
      </w:r>
      <w:r w:rsidR="005D5D08">
        <w:rPr>
          <w:color w:val="000000" w:themeColor="text1"/>
        </w:rPr>
        <w:t>u</w:t>
      </w:r>
      <w:r w:rsidR="007859BA" w:rsidRPr="008C5DA0">
        <w:rPr>
          <w:color w:val="000000" w:themeColor="text1"/>
        </w:rPr>
        <w:t xml:space="preserve"> analizy </w:t>
      </w:r>
      <w:r w:rsidR="00AF41D6" w:rsidRPr="008C5DA0">
        <w:rPr>
          <w:color w:val="000000" w:themeColor="text1"/>
        </w:rPr>
        <w:t>wariantowej</w:t>
      </w:r>
      <w:r w:rsidR="005D5D08">
        <w:rPr>
          <w:color w:val="000000" w:themeColor="text1"/>
        </w:rPr>
        <w:t>.</w:t>
      </w:r>
      <w:r w:rsidR="007859BA" w:rsidRPr="008C5DA0">
        <w:rPr>
          <w:color w:val="000000" w:themeColor="text1"/>
        </w:rPr>
        <w:t xml:space="preserve"> </w:t>
      </w:r>
      <w:r w:rsidR="005D5D08">
        <w:rPr>
          <w:color w:val="000000" w:themeColor="text1"/>
        </w:rPr>
        <w:t>Z</w:t>
      </w:r>
      <w:r w:rsidR="00AF41D6" w:rsidRPr="008C5DA0">
        <w:rPr>
          <w:color w:val="000000" w:themeColor="text1"/>
        </w:rPr>
        <w:t>godnie</w:t>
      </w:r>
      <w:r w:rsidR="007859BA" w:rsidRPr="008C5DA0">
        <w:rPr>
          <w:color w:val="000000" w:themeColor="text1"/>
        </w:rPr>
        <w:t xml:space="preserve"> z </w:t>
      </w:r>
      <w:r w:rsidR="00AF41D6" w:rsidRPr="008C5DA0">
        <w:rPr>
          <w:color w:val="000000" w:themeColor="text1"/>
        </w:rPr>
        <w:t>wyrokiem</w:t>
      </w:r>
      <w:r w:rsidR="00927B0B" w:rsidRPr="008C5DA0">
        <w:rPr>
          <w:color w:val="000000" w:themeColor="text1"/>
        </w:rPr>
        <w:t xml:space="preserve"> </w:t>
      </w:r>
      <w:r w:rsidR="00927B0B" w:rsidRPr="008C5DA0">
        <w:t>Wojewódzkiego Sądu Administracyjnego w Bydgoszczy z 16 października 2019 r., sygn. akt II SA/</w:t>
      </w:r>
      <w:proofErr w:type="spellStart"/>
      <w:r w:rsidR="00927B0B" w:rsidRPr="008C5DA0">
        <w:t>Bd</w:t>
      </w:r>
      <w:proofErr w:type="spellEnd"/>
      <w:r w:rsidR="00927B0B" w:rsidRPr="008C5DA0">
        <w:t xml:space="preserve"> 587/19</w:t>
      </w:r>
      <w:r w:rsidR="00927B0B" w:rsidRPr="008C5DA0">
        <w:rPr>
          <w:color w:val="000000" w:themeColor="text1"/>
        </w:rPr>
        <w:t xml:space="preserve"> „</w:t>
      </w:r>
      <w:r w:rsidR="00927B0B" w:rsidRPr="008C5DA0">
        <w:t>z</w:t>
      </w:r>
      <w:r w:rsidR="00AF41D6" w:rsidRPr="008C5DA0">
        <w:t>aproponowanie realizacji przedsięwzięcia w prawie tej samej lokalizacji przy niewielkich różnicach technologicznych</w:t>
      </w:r>
      <w:r w:rsidR="00927B0B" w:rsidRPr="008C5DA0">
        <w:t xml:space="preserve"> </w:t>
      </w:r>
      <w:r w:rsidR="00AF41D6" w:rsidRPr="008C5DA0">
        <w:t>jest zaś uznawane za pozorowanie analizy wariantowej</w:t>
      </w:r>
      <w:r w:rsidR="00927B0B" w:rsidRPr="008C5DA0">
        <w:t>”.</w:t>
      </w:r>
    </w:p>
    <w:p w14:paraId="63F58E28" w14:textId="0A703A34" w:rsidR="00FA0F11" w:rsidRPr="00402144" w:rsidRDefault="00FA0F11" w:rsidP="00402144">
      <w:pPr>
        <w:spacing w:line="312" w:lineRule="auto"/>
        <w:ind w:firstLine="284"/>
        <w:jc w:val="both"/>
        <w:rPr>
          <w:color w:val="000000" w:themeColor="text1"/>
        </w:rPr>
      </w:pPr>
      <w:r w:rsidRPr="008C5DA0">
        <w:t>Podkreślenia wymaga fakt, że</w:t>
      </w:r>
      <w:r w:rsidR="005D5D08">
        <w:t xml:space="preserve"> w przedmiotowej sprawie wariant mający być racjonalnym wariantem alternatywnym</w:t>
      </w:r>
      <w:r w:rsidRPr="008C5DA0">
        <w:t xml:space="preserve"> </w:t>
      </w:r>
      <w:r w:rsidR="005D5D08">
        <w:t xml:space="preserve">z założenia </w:t>
      </w:r>
      <w:r w:rsidRPr="008C5DA0">
        <w:t xml:space="preserve">nie ma </w:t>
      </w:r>
      <w:r w:rsidR="005D5D08">
        <w:t>nie tylko cech</w:t>
      </w:r>
      <w:r w:rsidRPr="008C5DA0">
        <w:t xml:space="preserve"> alternatywności</w:t>
      </w:r>
      <w:r w:rsidR="005D5D08">
        <w:t xml:space="preserve"> (nie różniąc się od wariantu inwestycyjnego)</w:t>
      </w:r>
      <w:r w:rsidR="000A296D">
        <w:t>,</w:t>
      </w:r>
      <w:r w:rsidR="005D5D08">
        <w:t xml:space="preserve"> ale także i cech </w:t>
      </w:r>
      <w:r w:rsidRPr="008C5DA0">
        <w:t>racjonalności. W raporcie, na str. 133</w:t>
      </w:r>
      <w:r w:rsidR="00F13AF1">
        <w:t>,</w:t>
      </w:r>
      <w:r w:rsidRPr="008C5DA0">
        <w:t xml:space="preserve"> wskazano bowiem, ze „wariant preferowany przez inwestora zapewnia w większym zakresie zachowanie norm w środowisku w fazie eksploatacji” co sugeruje, </w:t>
      </w:r>
      <w:r w:rsidR="000A296D">
        <w:t>ż</w:t>
      </w:r>
      <w:r w:rsidRPr="008C5DA0">
        <w:t>e wariant alternatywny spełnienia tych norm nie zapewnia. O tym, że w sprawie nie zbadane zostało w ogóle zachowanie „norm w środowisku” i dla wariantu inwestycyjnego i dla wariantu alternatywnego, mowa będzie w dalszej części uzasadni</w:t>
      </w:r>
      <w:r w:rsidR="005B1BA1">
        <w:t>enia</w:t>
      </w:r>
      <w:r w:rsidRPr="008C5DA0">
        <w:t xml:space="preserve"> przedmiotowej decyzji.</w:t>
      </w:r>
      <w:r w:rsidR="005D5D08">
        <w:rPr>
          <w:color w:val="000000" w:themeColor="text1"/>
        </w:rPr>
        <w:t xml:space="preserve"> </w:t>
      </w:r>
      <w:r w:rsidR="005D5D08">
        <w:rPr>
          <w:shd w:val="clear" w:color="auto" w:fill="FFFFFF"/>
        </w:rPr>
        <w:t>„</w:t>
      </w:r>
      <w:r w:rsidRPr="008A55AF">
        <w:rPr>
          <w:shd w:val="clear" w:color="auto" w:fill="FFFFFF"/>
        </w:rPr>
        <w:t>Racjonalność</w:t>
      </w:r>
      <w:r w:rsidR="005D5D08">
        <w:rPr>
          <w:shd w:val="clear" w:color="auto" w:fill="FFFFFF"/>
        </w:rPr>
        <w:t>”</w:t>
      </w:r>
      <w:r w:rsidRPr="008A55AF">
        <w:rPr>
          <w:shd w:val="clear" w:color="auto" w:fill="FFFFFF"/>
        </w:rPr>
        <w:t xml:space="preserve"> wariantu oznacza, że wariant taki faktycznie mógłby zostać wybrany przez organ zamiast wariantu zaproponowanego przez inwestora</w:t>
      </w:r>
      <w:r w:rsidR="005D5D08">
        <w:rPr>
          <w:shd w:val="clear" w:color="auto" w:fill="FFFFFF"/>
        </w:rPr>
        <w:t xml:space="preserve"> na podstawie art. 81 ust. 1 </w:t>
      </w:r>
      <w:proofErr w:type="spellStart"/>
      <w:r w:rsidR="00163E44">
        <w:rPr>
          <w:shd w:val="clear" w:color="auto" w:fill="FFFFFF"/>
        </w:rPr>
        <w:t>u.o.o.ś</w:t>
      </w:r>
      <w:proofErr w:type="spellEnd"/>
      <w:r w:rsidR="000A296D">
        <w:rPr>
          <w:shd w:val="clear" w:color="auto" w:fill="FFFFFF"/>
        </w:rPr>
        <w:t>.</w:t>
      </w:r>
      <w:r w:rsidR="005D5D08">
        <w:rPr>
          <w:shd w:val="clear" w:color="auto" w:fill="FFFFFF"/>
        </w:rPr>
        <w:t xml:space="preserve">, który stanowi, że </w:t>
      </w:r>
      <w:r w:rsidR="00163E44">
        <w:rPr>
          <w:shd w:val="clear" w:color="auto" w:fill="FFFFFF"/>
        </w:rPr>
        <w:t>j</w:t>
      </w:r>
      <w:r w:rsidR="00163E44" w:rsidRPr="00163E44">
        <w:rPr>
          <w:shd w:val="clear" w:color="auto" w:fill="FFFFFF"/>
        </w:rPr>
        <w:t>eżeli z oceny oddziaływania przedsięwzięcia na środowisko wynika zasadność realizacji przedsięwzięcia w wariancie innym niż proponowany przez wnioskodawcę, organ właściwy do wydania decyzji o środowiskowych uwarunkowaniach, za zgodą wnioskodawcy, wskazuje w decyzji wariant dopuszczony do realizacji lub, w razie braku zgody wnioskodawcy, odmawia zgody na realizację przedsięwzięcia</w:t>
      </w:r>
      <w:r w:rsidR="001A7136">
        <w:rPr>
          <w:shd w:val="clear" w:color="auto" w:fill="FFFFFF"/>
        </w:rPr>
        <w:t xml:space="preserve">. </w:t>
      </w:r>
      <w:r w:rsidRPr="008A55AF">
        <w:rPr>
          <w:shd w:val="clear" w:color="auto" w:fill="FFFFFF"/>
        </w:rPr>
        <w:t>Racjonalny wariant alternatywny nie może mieć więc charakteru abstrakcyjnego czy też teoretycznego. Nie należy więc przedstawiać wariantu, którego faktyczna realizacja jest technicznie lub faktycznie niemożliwa albo jego realizacja jest skazana na niepowodzenie (np. ze względów finansowych). </w:t>
      </w:r>
      <w:r w:rsidR="005D5D08">
        <w:rPr>
          <w:shd w:val="clear" w:color="auto" w:fill="FFFFFF"/>
        </w:rPr>
        <w:t xml:space="preserve"> </w:t>
      </w:r>
    </w:p>
    <w:p w14:paraId="1ACDA42B" w14:textId="324EFCFF" w:rsidR="0015385A" w:rsidRDefault="00805594" w:rsidP="0015385A">
      <w:pPr>
        <w:spacing w:line="312" w:lineRule="auto"/>
        <w:ind w:firstLine="284"/>
        <w:jc w:val="both"/>
      </w:pPr>
      <w:r w:rsidRPr="008C5DA0">
        <w:t>S</w:t>
      </w:r>
      <w:r w:rsidR="00FA0F11" w:rsidRPr="008C5DA0">
        <w:t xml:space="preserve">koro </w:t>
      </w:r>
      <w:r w:rsidRPr="008C5DA0">
        <w:t>wariant inwestycyjny</w:t>
      </w:r>
      <w:r w:rsidR="00FA0F11" w:rsidRPr="008C5DA0">
        <w:t xml:space="preserve"> jest </w:t>
      </w:r>
      <w:r w:rsidRPr="008C5DA0">
        <w:t>tożsamy</w:t>
      </w:r>
      <w:r w:rsidR="00FA0F11" w:rsidRPr="008C5DA0">
        <w:t xml:space="preserve"> z </w:t>
      </w:r>
      <w:r w:rsidRPr="008C5DA0">
        <w:t>racjonalnym wariantem</w:t>
      </w:r>
      <w:r w:rsidR="00FA0F11" w:rsidRPr="008C5DA0">
        <w:t xml:space="preserve"> alternaty</w:t>
      </w:r>
      <w:r w:rsidRPr="008C5DA0">
        <w:t>wnym,</w:t>
      </w:r>
      <w:r w:rsidR="00FA0F11" w:rsidRPr="008C5DA0">
        <w:t xml:space="preserve"> to nie można na ich tle wskazać </w:t>
      </w:r>
      <w:r w:rsidR="005D5D08">
        <w:t xml:space="preserve">także </w:t>
      </w:r>
      <w:r w:rsidRPr="008C5DA0">
        <w:t>wariantu</w:t>
      </w:r>
      <w:r w:rsidR="00FA0F11" w:rsidRPr="008C5DA0">
        <w:t xml:space="preserve"> </w:t>
      </w:r>
      <w:r w:rsidRPr="008C5DA0">
        <w:t>najkorzystniejszego</w:t>
      </w:r>
      <w:r w:rsidR="00FA0F11" w:rsidRPr="008C5DA0">
        <w:t xml:space="preserve"> dla środowiska. </w:t>
      </w:r>
      <w:r w:rsidR="0015385A" w:rsidRPr="0015385A">
        <w:t>Uznać za najkorzystniejszy dla środowiska wariant można dopiero po ocenie innych zaproponowanych wariantów. Skoro w przedmiotowej sprawie wariantów innych niż wnioskowany nie przedstawiono</w:t>
      </w:r>
      <w:r w:rsidR="0015385A">
        <w:t xml:space="preserve"> (bo racjonalny wariant alternatywny swoich funkcji nie spełnia)</w:t>
      </w:r>
      <w:r w:rsidR="0015385A" w:rsidRPr="0015385A">
        <w:t xml:space="preserve"> to siłą rzeczy nie można uznać wariantu inwestycyjnego za najkorzystniejszy</w:t>
      </w:r>
      <w:r w:rsidR="0015385A">
        <w:t xml:space="preserve"> dla środowisk.</w:t>
      </w:r>
      <w:r w:rsidR="0015385A" w:rsidRPr="0015385A">
        <w:t xml:space="preserve"> On może być najkorzystniejszy dopiero w porównaniu z innymi rozwiązaniami. Tak czy inaczej informacje zawarte w raporcie</w:t>
      </w:r>
      <w:r w:rsidR="0015385A">
        <w:t xml:space="preserve">, </w:t>
      </w:r>
      <w:r w:rsidR="0015385A" w:rsidRPr="0015385A">
        <w:t xml:space="preserve">w tym m.in. w </w:t>
      </w:r>
      <w:r w:rsidR="0015385A">
        <w:t>r</w:t>
      </w:r>
      <w:r w:rsidR="0015385A" w:rsidRPr="0015385A">
        <w:t xml:space="preserve">ozdziale </w:t>
      </w:r>
      <w:r w:rsidR="0015385A">
        <w:t>8</w:t>
      </w:r>
      <w:r w:rsidR="0015385A" w:rsidRPr="0015385A">
        <w:t>.</w:t>
      </w:r>
      <w:r w:rsidR="0015385A">
        <w:t>3</w:t>
      </w:r>
      <w:r w:rsidR="0015385A" w:rsidRPr="0015385A">
        <w:t xml:space="preserve"> </w:t>
      </w:r>
      <w:r w:rsidR="005B1BA1">
        <w:t>„</w:t>
      </w:r>
      <w:r w:rsidR="0015385A">
        <w:t>Wariant najkorzystniejszy dla środowiska wraz z uzasadnieniem jego wyboru</w:t>
      </w:r>
      <w:r w:rsidR="005B1BA1">
        <w:t>”</w:t>
      </w:r>
      <w:r w:rsidR="0015385A" w:rsidRPr="0015385A">
        <w:t xml:space="preserve">, bynajmniej nie uzasadniają dlaczego akurat wariant inwestycyjny </w:t>
      </w:r>
      <w:r w:rsidR="0015385A" w:rsidRPr="0015385A">
        <w:lastRenderedPageBreak/>
        <w:t>jest wariantem najoptymalniejszym środowiskowo. Rację mają zatem skarżący w zakresie bezpodstawnego uznania wariantu inwestycyjnego za wariant najkorzystniejszy dla środowiska.</w:t>
      </w:r>
    </w:p>
    <w:p w14:paraId="7B14EF75" w14:textId="25B7DA47" w:rsidR="008A55AF" w:rsidRDefault="005B1BA1" w:rsidP="00AB41D8">
      <w:pPr>
        <w:tabs>
          <w:tab w:val="left" w:pos="284"/>
        </w:tabs>
        <w:spacing w:line="312" w:lineRule="auto"/>
        <w:jc w:val="both"/>
        <w:rPr>
          <w:color w:val="000000" w:themeColor="text1"/>
        </w:rPr>
      </w:pPr>
      <w:r>
        <w:tab/>
      </w:r>
      <w:r w:rsidR="008A55AF" w:rsidRPr="000A776E">
        <w:rPr>
          <w:color w:val="000000" w:themeColor="text1"/>
        </w:rPr>
        <w:t>Podkreślić należy, że analiza wariantowa jest jednym z najważniejszych instrumentów prawidłowej oceny oddziaływania na środowisko. Bez analizy wariantowej nie można w ogóle mówić o przeprowadzeniu oceny oddziaływania inwestycji na środowisko. Istotą oceny jest bowiem wybór jednego spośród zaproponowanych przez wnioskodawcę rozwiązań, prawnie, ekonomicznie i technologicznie dopuszczalnych. W sprawie zakończonej skarżoną decyzją</w:t>
      </w:r>
      <w:r w:rsidR="008A55AF">
        <w:rPr>
          <w:color w:val="000000" w:themeColor="text1"/>
        </w:rPr>
        <w:t xml:space="preserve"> podjęcie takiego wyboru jest niemożliwe</w:t>
      </w:r>
      <w:r w:rsidR="008A55AF" w:rsidRPr="000A776E">
        <w:rPr>
          <w:color w:val="000000" w:themeColor="text1"/>
        </w:rPr>
        <w:t xml:space="preserve"> ponieważ</w:t>
      </w:r>
      <w:r w:rsidR="008A55AF">
        <w:rPr>
          <w:color w:val="000000" w:themeColor="text1"/>
        </w:rPr>
        <w:t xml:space="preserve"> </w:t>
      </w:r>
      <w:r w:rsidR="008A55AF" w:rsidRPr="000A776E">
        <w:rPr>
          <w:color w:val="000000" w:themeColor="text1"/>
        </w:rPr>
        <w:t>raport</w:t>
      </w:r>
      <w:r w:rsidR="008A55AF">
        <w:rPr>
          <w:color w:val="000000" w:themeColor="text1"/>
        </w:rPr>
        <w:t xml:space="preserve"> </w:t>
      </w:r>
      <w:r w:rsidR="008A55AF" w:rsidRPr="000A776E">
        <w:rPr>
          <w:color w:val="000000" w:themeColor="text1"/>
        </w:rPr>
        <w:t>pozbawiony był analizy wariantowej.</w:t>
      </w:r>
    </w:p>
    <w:p w14:paraId="6D335124" w14:textId="76CC4A2B" w:rsidR="008A55AF" w:rsidRDefault="008A55AF" w:rsidP="008A55AF">
      <w:pPr>
        <w:spacing w:line="312" w:lineRule="auto"/>
        <w:ind w:firstLine="284"/>
        <w:jc w:val="both"/>
        <w:rPr>
          <w:color w:val="000000" w:themeColor="text1"/>
        </w:rPr>
      </w:pPr>
      <w:r w:rsidRPr="000A776E">
        <w:rPr>
          <w:color w:val="000000" w:themeColor="text1"/>
        </w:rPr>
        <w:t>Tak wadliwy raport nie może stanowić podstawy do przeprowadzenia przez organ oceny i następnie orzekania w zakresie środowiskowych uwarunkowań realizacji przedsięwzięcia. Podkreślić należy, ż</w:t>
      </w:r>
      <w:r>
        <w:rPr>
          <w:color w:val="000000" w:themeColor="text1"/>
        </w:rPr>
        <w:t xml:space="preserve">e </w:t>
      </w:r>
      <w:r w:rsidRPr="000A776E">
        <w:rPr>
          <w:color w:val="000000" w:themeColor="text1"/>
        </w:rPr>
        <w:t>co do zasady,</w:t>
      </w:r>
      <w:r>
        <w:rPr>
          <w:color w:val="000000" w:themeColor="text1"/>
        </w:rPr>
        <w:t xml:space="preserve"> braki w raporcie</w:t>
      </w:r>
      <w:r w:rsidRPr="000A776E">
        <w:rPr>
          <w:color w:val="000000" w:themeColor="text1"/>
        </w:rPr>
        <w:t xml:space="preserve"> podlegają uzupełnieniu przez organy obydwu instancji</w:t>
      </w:r>
      <w:r>
        <w:rPr>
          <w:color w:val="000000" w:themeColor="text1"/>
        </w:rPr>
        <w:t>, j</w:t>
      </w:r>
      <w:r w:rsidRPr="000A776E">
        <w:rPr>
          <w:color w:val="000000" w:themeColor="text1"/>
        </w:rPr>
        <w:t>ednakże nawet gdyby organ odwoławczy podjąłby się ich uzupełnienia w ramach postępowania wyjaśniającego z art. 136</w:t>
      </w:r>
      <w:r>
        <w:rPr>
          <w:color w:val="000000" w:themeColor="text1"/>
        </w:rPr>
        <w:t xml:space="preserve"> k.p.a., </w:t>
      </w:r>
      <w:r w:rsidRPr="000A776E">
        <w:rPr>
          <w:color w:val="000000" w:themeColor="text1"/>
        </w:rPr>
        <w:t xml:space="preserve">to wciąż wadliwy raport był przedmiotem opinii i uzgodnień stosownych organów oraz konsultacji z udziałem społeczeństwa (przeprowadzonych na etapie </w:t>
      </w:r>
      <w:r>
        <w:rPr>
          <w:color w:val="000000" w:themeColor="text1"/>
        </w:rPr>
        <w:t>pierwszej</w:t>
      </w:r>
      <w:r w:rsidRPr="000A776E">
        <w:rPr>
          <w:color w:val="000000" w:themeColor="text1"/>
        </w:rPr>
        <w:t xml:space="preserve"> instancji) i najważniejszą składową materiału dowodowego na podstawie którego orzekał organ </w:t>
      </w:r>
      <w:r w:rsidR="00402144">
        <w:rPr>
          <w:color w:val="000000" w:themeColor="text1"/>
        </w:rPr>
        <w:t xml:space="preserve">pierwszej </w:t>
      </w:r>
      <w:r w:rsidRPr="000A776E">
        <w:rPr>
          <w:color w:val="000000" w:themeColor="text1"/>
        </w:rPr>
        <w:t>instancji. Takim działaniem organu odwoławczego strony postępowania zostałyby zatem pozbawione prawa do dwukrotnego rozstrzygnięcia sprawy.</w:t>
      </w:r>
    </w:p>
    <w:p w14:paraId="59C77AF9" w14:textId="0CB9F893" w:rsidR="00FA0F11" w:rsidRPr="008C5DA0" w:rsidRDefault="008A55AF" w:rsidP="008A54DD">
      <w:pPr>
        <w:spacing w:line="312" w:lineRule="auto"/>
        <w:ind w:firstLine="284"/>
        <w:jc w:val="both"/>
      </w:pPr>
      <w:r w:rsidRPr="008C5DA0">
        <w:t xml:space="preserve">Niewykazanie wariantu, który byłby alternatywny względem wariantu inwestycyjnego, a dodatkowo wypełniał znamiona racjonalności i nie wykazanie wariantu najkorzystniejszego dla środowiska, stanowi naruszenie art. 66 ust. 1 pkt 5 </w:t>
      </w:r>
      <w:proofErr w:type="spellStart"/>
      <w:r w:rsidRPr="008C5DA0">
        <w:t>u.o.o.ś</w:t>
      </w:r>
      <w:proofErr w:type="spellEnd"/>
      <w:r w:rsidRPr="008C5DA0">
        <w:t>.</w:t>
      </w:r>
      <w:r w:rsidR="008A54DD">
        <w:t xml:space="preserve"> </w:t>
      </w:r>
      <w:r w:rsidR="00FA0F11" w:rsidRPr="008C5DA0">
        <w:rPr>
          <w:rFonts w:eastAsia="Garamond"/>
        </w:rPr>
        <w:t xml:space="preserve">Naruszenie normy określonej w art. 66 ust. 1 pkt 5 </w:t>
      </w:r>
      <w:proofErr w:type="spellStart"/>
      <w:r w:rsidR="00E03BC0" w:rsidRPr="008C5DA0">
        <w:rPr>
          <w:rFonts w:eastAsia="Garamond"/>
          <w:iCs/>
        </w:rPr>
        <w:t>u.o.o.ś</w:t>
      </w:r>
      <w:proofErr w:type="spellEnd"/>
      <w:r w:rsidR="00E03BC0" w:rsidRPr="008C5DA0">
        <w:rPr>
          <w:rFonts w:eastAsia="Garamond"/>
          <w:iCs/>
        </w:rPr>
        <w:t xml:space="preserve">., </w:t>
      </w:r>
      <w:r w:rsidR="00FA0F11" w:rsidRPr="008C5DA0">
        <w:rPr>
          <w:rFonts w:eastAsia="Garamond"/>
        </w:rPr>
        <w:t xml:space="preserve">prowadzi zaś nieuchronnie do </w:t>
      </w:r>
      <w:r w:rsidR="00FA0F11" w:rsidRPr="008C5DA0">
        <w:t>braku analizy i oceny pominiętego wariantu w zakresie ustalenia jego przewidywanego oddziaływania na środowisko</w:t>
      </w:r>
      <w:r w:rsidR="007419CB">
        <w:t xml:space="preserve"> </w:t>
      </w:r>
      <w:r w:rsidR="00FA0F11" w:rsidRPr="008C5DA0">
        <w:t>w przypadku jego realizacji, a który to obowiązek nakłada art. 66 ust. 1 pkt 6</w:t>
      </w:r>
      <w:r w:rsidR="00FA0F11" w:rsidRPr="008C5DA0">
        <w:rPr>
          <w:i/>
        </w:rPr>
        <w:t xml:space="preserve"> </w:t>
      </w:r>
      <w:proofErr w:type="spellStart"/>
      <w:r w:rsidR="00805594" w:rsidRPr="008C5DA0">
        <w:rPr>
          <w:iCs/>
        </w:rPr>
        <w:t>u.o.o.ś</w:t>
      </w:r>
      <w:proofErr w:type="spellEnd"/>
      <w:r w:rsidR="00805594" w:rsidRPr="008C5DA0">
        <w:rPr>
          <w:iCs/>
        </w:rPr>
        <w:t>.</w:t>
      </w:r>
      <w:r w:rsidR="008A54DD">
        <w:t xml:space="preserve"> </w:t>
      </w:r>
      <w:r w:rsidR="00FA0F11" w:rsidRPr="008C5DA0">
        <w:t>W przedmiotowej sprawie dobitnie pokazuje to</w:t>
      </w:r>
      <w:r w:rsidR="00E03BC0" w:rsidRPr="008C5DA0">
        <w:t xml:space="preserve"> </w:t>
      </w:r>
      <w:r w:rsidR="00FA0F11" w:rsidRPr="008C5DA0">
        <w:t xml:space="preserve">zredukowanie rozdziału </w:t>
      </w:r>
      <w:r w:rsidR="00805594" w:rsidRPr="008C5DA0">
        <w:t>8 pn. „Opis analizowanych wariantów” wraz z podrozdziałami (</w:t>
      </w:r>
      <w:r w:rsidR="007029D8">
        <w:t xml:space="preserve">raport, </w:t>
      </w:r>
      <w:r w:rsidR="00805594" w:rsidRPr="008C5DA0">
        <w:t xml:space="preserve">str. 130-133), </w:t>
      </w:r>
      <w:r w:rsidR="00FA0F11" w:rsidRPr="008C5DA0">
        <w:t>do</w:t>
      </w:r>
      <w:r w:rsidR="00805594" w:rsidRPr="008C5DA0">
        <w:t xml:space="preserve"> de facto 2 stron</w:t>
      </w:r>
      <w:r w:rsidR="00E03BC0" w:rsidRPr="008C5DA0">
        <w:t xml:space="preserve">, na </w:t>
      </w:r>
      <w:r w:rsidR="00FA0F11" w:rsidRPr="008C5DA0">
        <w:t>który</w:t>
      </w:r>
      <w:r w:rsidR="00E03BC0" w:rsidRPr="008C5DA0">
        <w:t>ch</w:t>
      </w:r>
      <w:r w:rsidR="00FA0F11" w:rsidRPr="008C5DA0">
        <w:t xml:space="preserve"> próżno szukać </w:t>
      </w:r>
      <w:r w:rsidR="003D1FE1">
        <w:t xml:space="preserve">opisu </w:t>
      </w:r>
      <w:r w:rsidR="00E03BC0" w:rsidRPr="008C5DA0">
        <w:t>alternatywności wariantów</w:t>
      </w:r>
      <w:r w:rsidR="00FA0F11" w:rsidRPr="008C5DA0">
        <w:t>. Tego rodzaju wada oznacza już istotną wadliwość całego raportu, ponieważ</w:t>
      </w:r>
      <w:r w:rsidR="00FA0F11" w:rsidRPr="008C5DA0">
        <w:rPr>
          <w:i/>
        </w:rPr>
        <w:t xml:space="preserve"> </w:t>
      </w:r>
      <w:r w:rsidR="00FA0F11" w:rsidRPr="008C5DA0">
        <w:rPr>
          <w:iCs/>
        </w:rPr>
        <w:t xml:space="preserve">uniemożliwia kompleksową analizę i ocenę oddziaływania w tym zakresie danego przedsięwzięcia w świetle ustawowych wymagań z art. 66 ust. 1 pkt 5 i 6 </w:t>
      </w:r>
      <w:proofErr w:type="spellStart"/>
      <w:r w:rsidR="008C5DA0">
        <w:rPr>
          <w:iCs/>
        </w:rPr>
        <w:t>u.o.o.ś</w:t>
      </w:r>
      <w:proofErr w:type="spellEnd"/>
      <w:r w:rsidR="008C5DA0">
        <w:rPr>
          <w:iCs/>
        </w:rPr>
        <w:t>.</w:t>
      </w:r>
      <w:r w:rsidR="00FA0F11" w:rsidRPr="008C5DA0">
        <w:rPr>
          <w:iCs/>
        </w:rPr>
        <w:t>, od których nie ma żadnych odstępstw, na które zezwalałby ustawodawca</w:t>
      </w:r>
      <w:r w:rsidR="00FA0F11" w:rsidRPr="008C5DA0">
        <w:t xml:space="preserve"> (por. </w:t>
      </w:r>
      <w:r w:rsidR="00E03BC0" w:rsidRPr="008C5DA0">
        <w:t xml:space="preserve">wyroku </w:t>
      </w:r>
      <w:r w:rsidR="00FA0F11" w:rsidRPr="008C5DA0">
        <w:t>Naczelnego Sądu Administracyjnego z 28 kwietnia 2020 r., sygn. akt II OSK 3327/19).</w:t>
      </w:r>
      <w:r w:rsidR="008A54DD" w:rsidRPr="008A54DD">
        <w:t xml:space="preserve"> </w:t>
      </w:r>
      <w:r w:rsidR="008A54DD">
        <w:t>R</w:t>
      </w:r>
      <w:r w:rsidR="008A54DD" w:rsidRPr="008C5DA0">
        <w:t xml:space="preserve">aport obarczony taką wadliwością nie może być </w:t>
      </w:r>
      <w:r w:rsidR="008A54DD">
        <w:t xml:space="preserve">zatem </w:t>
      </w:r>
      <w:r w:rsidR="008A54DD" w:rsidRPr="008C5DA0">
        <w:t>podstawą wydania decyzji o środowiskowych uwarunkowaniach, co również szczegółowo poruszyli skarżący w odwołaniu od przedmiotowej decyzji</w:t>
      </w:r>
      <w:r w:rsidR="008A54DD">
        <w:t xml:space="preserve">. </w:t>
      </w:r>
    </w:p>
    <w:p w14:paraId="059D774C" w14:textId="3DF62D98" w:rsidR="0031430B" w:rsidRPr="00F2300F" w:rsidRDefault="00470092" w:rsidP="00AB41D8">
      <w:pPr>
        <w:spacing w:line="312" w:lineRule="auto"/>
        <w:jc w:val="both"/>
      </w:pPr>
      <w:r>
        <w:rPr>
          <w:color w:val="000000" w:themeColor="text1"/>
        </w:rPr>
        <w:t xml:space="preserve">II. </w:t>
      </w:r>
      <w:bookmarkStart w:id="3" w:name="_Hlk132183997"/>
      <w:r w:rsidR="00977793" w:rsidRPr="00F2300F">
        <w:t>Należy również wskazać, iż</w:t>
      </w:r>
      <w:r w:rsidR="00872070">
        <w:t xml:space="preserve">, </w:t>
      </w:r>
      <w:r w:rsidR="00115929" w:rsidRPr="00F2300F">
        <w:t>z</w:t>
      </w:r>
      <w:r w:rsidR="00630003" w:rsidRPr="00F2300F">
        <w:t xml:space="preserve">godnie z art. 66 ust. 1 pkt 1 lit. c </w:t>
      </w:r>
      <w:proofErr w:type="spellStart"/>
      <w:r w:rsidR="00115929" w:rsidRPr="00F2300F">
        <w:t>u.o.o.ś</w:t>
      </w:r>
      <w:proofErr w:type="spellEnd"/>
      <w:r w:rsidR="00891594">
        <w:t>.</w:t>
      </w:r>
      <w:r w:rsidR="00115929" w:rsidRPr="00F2300F">
        <w:t>,</w:t>
      </w:r>
      <w:r w:rsidR="00630003" w:rsidRPr="00F2300F">
        <w:t xml:space="preserve"> raport powinien zawierać informacje umożliwiające analizę kryteriów wymienionych w art. 62 ust. 1 oraz zawierać</w:t>
      </w:r>
      <w:r w:rsidR="00A711C0" w:rsidRPr="00F2300F">
        <w:t xml:space="preserve"> opis planowanego przedsięwzięcia, a w szczególności </w:t>
      </w:r>
      <w:r w:rsidR="00630003" w:rsidRPr="00F2300F">
        <w:t>przewidywane rodzaje i ilości emisji, w tym odpadów,</w:t>
      </w:r>
      <w:r w:rsidR="00EA3005">
        <w:t xml:space="preserve"> </w:t>
      </w:r>
      <w:r w:rsidR="00630003" w:rsidRPr="00F2300F">
        <w:t>wynikające z fazy realizacji i eksploatacji lub użytkowania planowanego przedsięwzięcia</w:t>
      </w:r>
      <w:r w:rsidR="00C8702B" w:rsidRPr="00F2300F">
        <w:t xml:space="preserve">. </w:t>
      </w:r>
      <w:r w:rsidR="0031430B" w:rsidRPr="00F2300F">
        <w:t>Ocena raportu</w:t>
      </w:r>
      <w:r w:rsidR="00B11198">
        <w:t xml:space="preserve"> </w:t>
      </w:r>
      <w:r w:rsidR="0031430B" w:rsidRPr="00F2300F">
        <w:t>powinna zmierzać do zidentyfikowania wszystkich potencjalnych zagrożeń środowiskowych związanych z realizacją planowanej inwestycji, co jest niezbędne do wyznaczenia konkretnych wymagań ochrony środowiska, które muszą zostać uwzględnione na kolejnych etapach procesu inwestycyjnego (wyrok Wojewódzkiego Sądu Administracyjnego w Warszawie z 22 października 2020 r. sygn. akt IV SA/Wa 3234/18).</w:t>
      </w:r>
    </w:p>
    <w:p w14:paraId="7641D96A" w14:textId="018ABB0A" w:rsidR="004278CD" w:rsidRPr="00F2300F" w:rsidRDefault="004278CD" w:rsidP="00F2300F">
      <w:pPr>
        <w:spacing w:line="312" w:lineRule="auto"/>
        <w:ind w:firstLine="284"/>
        <w:jc w:val="both"/>
      </w:pPr>
      <w:r w:rsidRPr="00F2300F">
        <w:lastRenderedPageBreak/>
        <w:t xml:space="preserve">W przedmiotowej sprawie jednym z przewidywanych rodzajów emisji jest </w:t>
      </w:r>
      <w:r w:rsidR="003D1FE1">
        <w:t xml:space="preserve">emisja </w:t>
      </w:r>
      <w:r w:rsidRPr="00F2300F">
        <w:t>hałas</w:t>
      </w:r>
      <w:r w:rsidR="003D1FE1">
        <w:t>u</w:t>
      </w:r>
      <w:r w:rsidRPr="00F2300F">
        <w:t>, będąc</w:t>
      </w:r>
      <w:r w:rsidR="003D1FE1">
        <w:t>ą</w:t>
      </w:r>
      <w:r w:rsidRPr="00F2300F">
        <w:t xml:space="preserve"> wiodącym, negatywnym </w:t>
      </w:r>
      <w:r w:rsidR="003D1FE1">
        <w:t>oddziaływaniem</w:t>
      </w:r>
      <w:r w:rsidR="003D1FE1" w:rsidRPr="00F2300F">
        <w:t xml:space="preserve"> </w:t>
      </w:r>
      <w:r w:rsidRPr="00F2300F">
        <w:t>inwestycji liniowych</w:t>
      </w:r>
      <w:r w:rsidR="006C6A9F">
        <w:t>,</w:t>
      </w:r>
      <w:r w:rsidR="00A64425">
        <w:t xml:space="preserve"> co dostrzegł organ pierwszej instancji i w pkt 4 swojego postanowienia </w:t>
      </w:r>
      <w:r w:rsidR="00A64425" w:rsidRPr="00F2300F">
        <w:t>z</w:t>
      </w:r>
      <w:r w:rsidR="00A64425">
        <w:t xml:space="preserve"> </w:t>
      </w:r>
      <w:r w:rsidR="00A64425" w:rsidRPr="00F2300F">
        <w:t>17 grudnia 2019 r.</w:t>
      </w:r>
      <w:r w:rsidR="006C6A9F">
        <w:t>,</w:t>
      </w:r>
      <w:r w:rsidR="00A64425" w:rsidRPr="00F2300F">
        <w:t xml:space="preserve"> </w:t>
      </w:r>
      <w:r w:rsidR="00A64425">
        <w:t>stwierdzającego</w:t>
      </w:r>
      <w:r w:rsidR="00A64425" w:rsidRPr="00F2300F">
        <w:t xml:space="preserve"> obowiąz</w:t>
      </w:r>
      <w:r w:rsidR="00A64425">
        <w:t>ek przeprowadzenia</w:t>
      </w:r>
      <w:r w:rsidR="00A64425" w:rsidRPr="00F2300F">
        <w:t xml:space="preserve"> oceny oddziaływania przedmiotowego przedsięwzięcia na środowisko</w:t>
      </w:r>
      <w:r w:rsidR="00A64425">
        <w:t xml:space="preserve">, </w:t>
      </w:r>
      <w:r w:rsidR="00A64425" w:rsidRPr="00F2300F">
        <w:t xml:space="preserve">wskazał na </w:t>
      </w:r>
      <w:r w:rsidR="00A64425">
        <w:t xml:space="preserve">konieczność </w:t>
      </w:r>
      <w:r w:rsidR="00A64425" w:rsidRPr="00F2300F">
        <w:t>szczególne</w:t>
      </w:r>
      <w:r w:rsidR="00A64425">
        <w:t>go</w:t>
      </w:r>
      <w:r w:rsidR="00CB4AAA">
        <w:t xml:space="preserve"> jej</w:t>
      </w:r>
      <w:r w:rsidR="00A64425" w:rsidRPr="00F2300F">
        <w:t xml:space="preserve"> uwzględnieni</w:t>
      </w:r>
      <w:r w:rsidR="00A64425">
        <w:t>a w ra</w:t>
      </w:r>
      <w:r w:rsidR="00872070">
        <w:t>porcie</w:t>
      </w:r>
      <w:r w:rsidR="00CB4AAA">
        <w:t>.</w:t>
      </w:r>
    </w:p>
    <w:p w14:paraId="0AD991C4" w14:textId="3B8A74D4" w:rsidR="00D051EE" w:rsidRPr="00F2300F" w:rsidRDefault="00A64425" w:rsidP="00F2300F">
      <w:pPr>
        <w:spacing w:line="312" w:lineRule="auto"/>
        <w:ind w:firstLine="284"/>
        <w:jc w:val="both"/>
      </w:pPr>
      <w:r>
        <w:t>Wnioskodawca</w:t>
      </w:r>
      <w:r w:rsidR="00975492" w:rsidRPr="00F2300F">
        <w:t xml:space="preserve"> </w:t>
      </w:r>
      <w:r w:rsidR="00D051EE" w:rsidRPr="00F2300F">
        <w:t>zamieścił</w:t>
      </w:r>
      <w:r>
        <w:t xml:space="preserve"> zatem</w:t>
      </w:r>
      <w:r w:rsidRPr="00A64425">
        <w:t xml:space="preserve"> </w:t>
      </w:r>
      <w:r w:rsidRPr="00F2300F">
        <w:t xml:space="preserve">w </w:t>
      </w:r>
      <w:r>
        <w:t>raporcie:</w:t>
      </w:r>
      <w:r w:rsidR="007B652F" w:rsidRPr="00F2300F">
        <w:t xml:space="preserve"> </w:t>
      </w:r>
      <w:r w:rsidR="009551A8" w:rsidRPr="00F2300F">
        <w:t>obliczenia rozkładu poziomów hałasu wokół przedsięwzięcia i dane wprowadzone do programu obliczeniowego</w:t>
      </w:r>
      <w:r w:rsidR="00D051EE" w:rsidRPr="00F2300F">
        <w:t xml:space="preserve">, </w:t>
      </w:r>
      <w:r w:rsidR="009551A8" w:rsidRPr="00F2300F">
        <w:t>załączniki graficzne z wynikami obliczeń</w:t>
      </w:r>
      <w:r w:rsidR="00D000B4" w:rsidRPr="00F2300F">
        <w:t xml:space="preserve"> oraz</w:t>
      </w:r>
      <w:r w:rsidR="00D051EE" w:rsidRPr="00F2300F">
        <w:t xml:space="preserve"> tabelę przedstawiającą wyniki obliczeń równoważnego poziomu dźwięku dla przejazdów pojazdów w porze dnia i nocy</w:t>
      </w:r>
      <w:r w:rsidR="002D1C65" w:rsidRPr="00F2300F">
        <w:t xml:space="preserve"> (</w:t>
      </w:r>
      <w:r w:rsidR="007029D8">
        <w:t xml:space="preserve">raport, </w:t>
      </w:r>
      <w:r w:rsidR="002D1C65" w:rsidRPr="00F2300F">
        <w:t xml:space="preserve">str. 38-57). </w:t>
      </w:r>
      <w:r w:rsidR="007B652F" w:rsidRPr="00F2300F">
        <w:t xml:space="preserve">Ponadto na str. 30 </w:t>
      </w:r>
      <w:r w:rsidR="00385606">
        <w:t>przedmiotowego dokumentu</w:t>
      </w:r>
      <w:r w:rsidR="007B652F" w:rsidRPr="00F2300F">
        <w:t xml:space="preserve"> </w:t>
      </w:r>
      <w:r w:rsidR="00CB4AAA">
        <w:t>znalazło się stwierdzenie</w:t>
      </w:r>
      <w:r w:rsidR="007B652F" w:rsidRPr="00F2300F">
        <w:t xml:space="preserve">, że </w:t>
      </w:r>
      <w:r w:rsidR="006C6A9F">
        <w:t>„</w:t>
      </w:r>
      <w:r w:rsidR="007B652F" w:rsidRPr="00F2300F">
        <w:t>wykonana analiza akustyczna wykazała, że zasięg oddziaływania akustycznego wyrażonego izofonami</w:t>
      </w:r>
      <w:r w:rsidR="00390716">
        <w:t xml:space="preserve"> o</w:t>
      </w:r>
      <w:r w:rsidR="007B652F" w:rsidRPr="00F2300F">
        <w:t xml:space="preserve"> najbardziej restrykcyjny</w:t>
      </w:r>
      <w:r w:rsidR="00390716">
        <w:t>ch</w:t>
      </w:r>
      <w:r w:rsidR="007B652F" w:rsidRPr="00F2300F">
        <w:t xml:space="preserve"> wartościa</w:t>
      </w:r>
      <w:r w:rsidR="00390716">
        <w:t>ch</w:t>
      </w:r>
      <w:r w:rsidR="007B652F" w:rsidRPr="00F2300F">
        <w:t xml:space="preserve"> przebiegają tylko i wyłącznie na terenie planowanego pasa drogowego. </w:t>
      </w:r>
      <w:r w:rsidR="006C6A9F">
        <w:t>W związku z tym zagospodarowanie terenów otaczających pod względem akustycznym w kontekście dopuszczalnych poziomów hałasu nie ma znaczenia”.</w:t>
      </w:r>
    </w:p>
    <w:p w14:paraId="063148C0" w14:textId="7E869840" w:rsidR="00FE16E1" w:rsidRDefault="00580804" w:rsidP="009F5C98">
      <w:pPr>
        <w:spacing w:line="312" w:lineRule="auto"/>
        <w:ind w:firstLine="284"/>
        <w:jc w:val="both"/>
      </w:pPr>
      <w:r w:rsidRPr="00F2300F">
        <w:t xml:space="preserve">Należy </w:t>
      </w:r>
      <w:r w:rsidR="00865DCD" w:rsidRPr="00F2300F">
        <w:t>stwierdzić, że p</w:t>
      </w:r>
      <w:r w:rsidR="009501B0" w:rsidRPr="00F2300F">
        <w:t xml:space="preserve">rzedstawiona analiza akustyczna </w:t>
      </w:r>
      <w:r w:rsidR="00D051EE" w:rsidRPr="00F2300F">
        <w:t xml:space="preserve">obarczona jest </w:t>
      </w:r>
      <w:r w:rsidR="00CB4AAA">
        <w:t xml:space="preserve">licznymi </w:t>
      </w:r>
      <w:r w:rsidR="00D051EE" w:rsidRPr="00F2300F">
        <w:t xml:space="preserve">brakami przede wszystkim w zakresie </w:t>
      </w:r>
      <w:r w:rsidR="00CB4AAA">
        <w:t xml:space="preserve">założeń przyjętych do obliczeń, </w:t>
      </w:r>
      <w:r w:rsidR="00D051EE" w:rsidRPr="00F2300F">
        <w:t>interpretacji uzyskanych wyników, ich analizy, a także porównania z wartościami dopuszczalnymi. Co więcej załączniki graficzne pn. „</w:t>
      </w:r>
      <w:r w:rsidR="00CB4AAA">
        <w:t>I</w:t>
      </w:r>
      <w:r w:rsidR="00D051EE" w:rsidRPr="00F2300F">
        <w:t>nterpretacja graficzna wyników obliczeń”</w:t>
      </w:r>
      <w:r w:rsidR="00224625" w:rsidRPr="00F2300F">
        <w:t>,</w:t>
      </w:r>
      <w:r w:rsidR="00D051EE" w:rsidRPr="00F2300F">
        <w:t xml:space="preserve"> w postaci map z naniesionymi </w:t>
      </w:r>
      <w:r w:rsidR="00581120">
        <w:t>izoliniami hałasu</w:t>
      </w:r>
      <w:r w:rsidR="0009015B">
        <w:t xml:space="preserve"> </w:t>
      </w:r>
      <w:r w:rsidR="0009015B" w:rsidRPr="0009015B">
        <w:t>(por. raport, str.</w:t>
      </w:r>
      <w:r w:rsidR="0009015B" w:rsidRPr="00D27D0A">
        <w:t xml:space="preserve"> 39-42</w:t>
      </w:r>
      <w:r w:rsidR="0009015B" w:rsidRPr="0009015B">
        <w:t>)</w:t>
      </w:r>
      <w:r w:rsidR="00581120" w:rsidRPr="00F2300F">
        <w:t xml:space="preserve"> </w:t>
      </w:r>
      <w:r w:rsidR="00D051EE" w:rsidRPr="00F2300F">
        <w:t xml:space="preserve">są </w:t>
      </w:r>
      <w:r w:rsidR="00D051EE" w:rsidRPr="0009015B">
        <w:t>nieczytelne</w:t>
      </w:r>
      <w:r w:rsidR="00EA3005">
        <w:t xml:space="preserve">, </w:t>
      </w:r>
      <w:r w:rsidR="00224625" w:rsidRPr="0009015B">
        <w:t>nie</w:t>
      </w:r>
      <w:r w:rsidR="00224625" w:rsidRPr="00F2300F">
        <w:t xml:space="preserve"> przedstawiają dokładnego przebiegu pasa drogowego</w:t>
      </w:r>
      <w:r w:rsidR="00113C7C" w:rsidRPr="00F2300F">
        <w:t xml:space="preserve"> oraz</w:t>
      </w:r>
      <w:r w:rsidR="00CB4AAA">
        <w:t xml:space="preserve"> na ich podstawie nie można zweryfikować odległości </w:t>
      </w:r>
      <w:r w:rsidR="005E659D">
        <w:t>granic terenów</w:t>
      </w:r>
      <w:r w:rsidR="00113C7C" w:rsidRPr="00F2300F">
        <w:t xml:space="preserve"> chronionych akustycznie</w:t>
      </w:r>
      <w:r w:rsidR="005E659D">
        <w:t xml:space="preserve"> </w:t>
      </w:r>
      <w:r w:rsidR="00113C7C" w:rsidRPr="00F2300F">
        <w:t>od pasa drogowego</w:t>
      </w:r>
      <w:r w:rsidR="001557DA">
        <w:t xml:space="preserve">. </w:t>
      </w:r>
      <w:r w:rsidR="0009015B">
        <w:t>Ponadto, na str. 2 raportu, tuż pod podpisami jego autorów, znalazła się informacja, że załączniki zostały przedstawione na płycie CD. Zestawiając informacje przedstawione na załączonej do raportu płycie z informacjami przedstawionymi w postaci papierowej stwierdzić można brak tożsamości danych przedstawionych elektronicznie z danymi przedstawionymi w formie papierowej, a to świadczy o naruszeniu art.</w:t>
      </w:r>
      <w:r w:rsidR="00FE16E1">
        <w:t xml:space="preserve"> 74 ust. 2 </w:t>
      </w:r>
      <w:proofErr w:type="spellStart"/>
      <w:r w:rsidR="00FE16E1">
        <w:t>u.o.o.ś</w:t>
      </w:r>
      <w:proofErr w:type="spellEnd"/>
      <w:r w:rsidR="00FE16E1">
        <w:t>. stanowiącego, że r</w:t>
      </w:r>
      <w:r w:rsidR="00FE16E1" w:rsidRPr="00FE16E1">
        <w:t>aport o oddziaływaniu przedsięwzięcia na środowisko i kartę informacyjną przedsięwzięcia przedkłada się w formie pisemnej oraz na informatycznych nośnikach danych z ich zapisem w formie elektronicznej w liczbie odpowiednio po jednym egzemplarzu dla organu prowadzącego postępowanie oraz każdego organu opiniującego i uzgadniającego</w:t>
      </w:r>
      <w:r w:rsidR="00FE16E1">
        <w:t xml:space="preserve"> i obligatoryjnie winno zostać uzupełnione przy ponownym rozpatrywaniu sprawy.</w:t>
      </w:r>
    </w:p>
    <w:p w14:paraId="3CB89DDA" w14:textId="0E761D86" w:rsidR="00842EA2" w:rsidRPr="005E659D" w:rsidRDefault="008B7156" w:rsidP="00AB41D8">
      <w:pPr>
        <w:spacing w:line="312" w:lineRule="auto"/>
        <w:ind w:firstLine="284"/>
        <w:jc w:val="both"/>
      </w:pPr>
      <w:r w:rsidRPr="00F2300F">
        <w:t xml:space="preserve">W rozdziale 4.1.9 </w:t>
      </w:r>
      <w:r w:rsidR="00975492" w:rsidRPr="00F2300F">
        <w:t>„</w:t>
      </w:r>
      <w:r w:rsidRPr="00F2300F">
        <w:t>Wnioski</w:t>
      </w:r>
      <w:r w:rsidR="00975492" w:rsidRPr="00F2300F">
        <w:t>”</w:t>
      </w:r>
      <w:r w:rsidRPr="00F2300F">
        <w:t>, na str. 58</w:t>
      </w:r>
      <w:r w:rsidR="003D126F" w:rsidRPr="00F2300F">
        <w:t xml:space="preserve"> </w:t>
      </w:r>
      <w:r w:rsidRPr="00F2300F">
        <w:t>raportu, jest informacja, że droga nie będzie źródłem ponadnormatywnego oddziaływania</w:t>
      </w:r>
      <w:r w:rsidR="00B01EE2" w:rsidRPr="00F2300F">
        <w:t>. Konieczne było zatem przedstawienie</w:t>
      </w:r>
      <w:r w:rsidRPr="00F2300F">
        <w:t xml:space="preserve"> </w:t>
      </w:r>
      <w:r w:rsidR="00CB4AAA">
        <w:t xml:space="preserve">jakichkolwiek </w:t>
      </w:r>
      <w:r w:rsidR="0069216E" w:rsidRPr="00F2300F">
        <w:t xml:space="preserve">argumentów </w:t>
      </w:r>
      <w:r w:rsidR="00B01EE2" w:rsidRPr="00F2300F">
        <w:t>na poparcie powyższego stwierdzenia</w:t>
      </w:r>
      <w:r w:rsidR="001557DA">
        <w:t>.</w:t>
      </w:r>
      <w:r w:rsidR="0069216E" w:rsidRPr="00F2300F">
        <w:t xml:space="preserve"> </w:t>
      </w:r>
      <w:r w:rsidR="00CB4AAA">
        <w:t xml:space="preserve">Tymczasem wnioskodawca w raporcie ograniczył </w:t>
      </w:r>
      <w:r w:rsidRPr="00F2300F">
        <w:t xml:space="preserve">się jedynie do przedstawienia </w:t>
      </w:r>
      <w:r w:rsidR="009F5C98">
        <w:t>założeń obliczeniowych (co do których organ odwoławczy także ma wątpliwości</w:t>
      </w:r>
      <w:r w:rsidR="009F5C98" w:rsidRPr="009F5C98">
        <w:t xml:space="preserve">) i </w:t>
      </w:r>
      <w:r w:rsidRPr="00AB41D8">
        <w:t xml:space="preserve">wyników </w:t>
      </w:r>
      <w:r w:rsidR="009F5C98" w:rsidRPr="009F5C98">
        <w:t>obliczeń</w:t>
      </w:r>
      <w:r w:rsidR="009F5C98">
        <w:t xml:space="preserve"> przedstawionych na nieczytelnych mapach</w:t>
      </w:r>
      <w:r w:rsidRPr="00F2300F">
        <w:t xml:space="preserve">, natomiast </w:t>
      </w:r>
      <w:r w:rsidR="00CB4AAA">
        <w:t>nie wskazał jakiegokolwiek wyniku w jakimkolwiek przykładowym</w:t>
      </w:r>
      <w:r w:rsidR="00976F8E" w:rsidRPr="00976F8E">
        <w:t xml:space="preserve"> </w:t>
      </w:r>
      <w:r w:rsidR="00976F8E">
        <w:t xml:space="preserve">receptorze (np. przy, co byłoby merytorycznie uzasadnione, najbliższym inwestycji terenie chronionym akustycznie). Jak wynika z dokumentacji, </w:t>
      </w:r>
      <w:r w:rsidR="009F5C98">
        <w:t xml:space="preserve">inwestor posiada dane ruchu z ul. Przemysłowej. Założył, że ruch na nowej drodze będzie taki sam jak na ul. Przemysłowej. Jego zdaniem ruch będzie nawet mniejszy więc dla oddziaływania akustycznego faktyczny poziom hałasu może być mniejszy niż ten wynikający z obliczeń. Inwestor, mając dane z badania ruchu z 49 godzin, </w:t>
      </w:r>
      <w:r w:rsidR="009F5C98">
        <w:lastRenderedPageBreak/>
        <w:t>proporcjonalnie podzielił liczbę samochodów na porę dnia i nocy i założył, że w porze nocy będzie poruszało się po drodze 20% samochodów osobowych i ok. 24% samochodów ciężarowych. Tymczasem z wiedzy własnej organu wynika, że ruch w porze nocnej jest dużo mniejszy niż zakładany ruch w porze dziennej i powinien wynosić ok. 5-10% całkowitego dobowego potoku ruchu, a nie tak jak zostało założone 20-24%. W raporcie nie wyjaśniono dlaczego została przyjęta taka proporcja i dlaczego zostało wprowadzone rozróżnienie dla pojazdów osobowych i ciężarowych. Takim założeniem</w:t>
      </w:r>
      <w:r w:rsidR="00842EA2">
        <w:t>, w ocenie organu</w:t>
      </w:r>
      <w:r w:rsidR="005E659D">
        <w:t>,</w:t>
      </w:r>
      <w:r w:rsidR="00842EA2">
        <w:t xml:space="preserve"> wnioskodawca</w:t>
      </w:r>
      <w:r w:rsidR="009F5C98">
        <w:t xml:space="preserve"> zaniżył wyniki w porze dnia, a zawyżył w porze nocy. </w:t>
      </w:r>
      <w:r w:rsidR="00842EA2">
        <w:t>Z uwagi na nieprzedłożenie wyników uzyskanych w poszczególnych punktach receptorowych (ze wskazaniem ich lokalizacji) nie możliwym jest ocena, czy dokonane przez inwestora założeni</w:t>
      </w:r>
      <w:r w:rsidR="005E659D">
        <w:t>e</w:t>
      </w:r>
      <w:r w:rsidR="00842EA2">
        <w:t xml:space="preserve"> mogłoby spowodować przekroczenie dopuszczalnych poziomów hałasu w porze dnia na terenach chronionych akustycznie. Powstaje także pytanie c</w:t>
      </w:r>
      <w:r w:rsidR="009F5C98">
        <w:t>zy</w:t>
      </w:r>
      <w:r w:rsidR="00842EA2">
        <w:t xml:space="preserve"> ruch pojazdów osobowych i przede wszystkim ciężarowych jest ograniczony wyłącznie do ul. Przemysłowej (na której dokona</w:t>
      </w:r>
      <w:r w:rsidR="00EA3005">
        <w:t>no</w:t>
      </w:r>
      <w:r w:rsidR="00842EA2">
        <w:t xml:space="preserve"> pomiaru ruchu), czy też odbywa się również ul. Szczawińską (która, co w wynika z lokalnego układu ulic, może pełnić funkcje wyprowadzenia ruchu ciężarowego ze strefy ekonomicznej), co może powodować nieuwzględnienie części ruchu ciężarowego w analizie akustycznej. </w:t>
      </w:r>
      <w:r w:rsidR="00842EA2" w:rsidRPr="005E659D">
        <w:t xml:space="preserve">Powyższe jest istotne z uwagi na większą uciążliwość ruchu ciężarowego niż ruchu osobowego. </w:t>
      </w:r>
    </w:p>
    <w:p w14:paraId="149C214F" w14:textId="543EC534" w:rsidR="00AB2173" w:rsidRDefault="00FB110F" w:rsidP="00AB41D8">
      <w:pPr>
        <w:spacing w:line="312" w:lineRule="auto"/>
        <w:ind w:firstLine="284"/>
        <w:jc w:val="both"/>
      </w:pPr>
      <w:r w:rsidRPr="00AB41D8">
        <w:t>Nie</w:t>
      </w:r>
      <w:r>
        <w:t xml:space="preserve"> jasnym jest także dla tut. organu z</w:t>
      </w:r>
      <w:r w:rsidRPr="00FB110F">
        <w:t xml:space="preserve"> jakiego powodu podzielono </w:t>
      </w:r>
      <w:r>
        <w:t>przedsięwzięcie</w:t>
      </w:r>
      <w:r w:rsidRPr="00FB110F">
        <w:t xml:space="preserve"> na 10 lub 11 odcinków</w:t>
      </w:r>
      <w:r>
        <w:t xml:space="preserve"> obliczeniowych</w:t>
      </w:r>
      <w:r w:rsidRPr="00FB110F">
        <w:t xml:space="preserve"> (w zależności od wariantu) skoro przy końcach odcinków nie znajduje się zjazd/wjazd na inną drogę</w:t>
      </w:r>
      <w:r>
        <w:t>, a zatem odcinki te nie różnią się pod względem natężenia oraz składu ruchu i p</w:t>
      </w:r>
      <w:r w:rsidRPr="00FB110F">
        <w:t xml:space="preserve">arametry obliczeniowe nie ulegają zmianie. </w:t>
      </w:r>
      <w:r>
        <w:t>Niemniej jednak</w:t>
      </w:r>
      <w:r w:rsidRPr="00FB110F">
        <w:t xml:space="preserve">, na każdym </w:t>
      </w:r>
      <w:r w:rsidR="00EA3005">
        <w:t xml:space="preserve">z </w:t>
      </w:r>
      <w:r w:rsidRPr="00FB110F">
        <w:t>odcink</w:t>
      </w:r>
      <w:r>
        <w:t>ów</w:t>
      </w:r>
      <w:r w:rsidRPr="00FB110F">
        <w:t xml:space="preserve"> (</w:t>
      </w:r>
      <w:r w:rsidR="00F95A3F">
        <w:t xml:space="preserve">raport, </w:t>
      </w:r>
      <w:r w:rsidRPr="00FB110F">
        <w:t xml:space="preserve">str. 34-35) uwzględniono hamowanie i start samochodów, mimo że </w:t>
      </w:r>
      <w:r>
        <w:t>pojazdy będą się poruszać</w:t>
      </w:r>
      <w:r w:rsidRPr="00FB110F">
        <w:t xml:space="preserve"> ze stałą prędkością. </w:t>
      </w:r>
      <w:r>
        <w:t xml:space="preserve">Przykładowo dla odcinka D6, </w:t>
      </w:r>
      <w:r w:rsidR="0006561B">
        <w:t xml:space="preserve">samochód po przejechaniu odcinka długości 40 m hamuje, po czym wchodząc w odcinek D7, na nowo rozpędza się do zakładanej prędkości, aby po przejechaniu kolejnych 35 m znowu zacząć hamować. Tymczasem jak wynika z lokalnego rozkładu ulic brak w tym miejscu czynników, które wymuszałyby na kierujących pojazdami naprzemienne wykonywanie manewru hamowania i startu. Powyższe może prowadzić do nieuwzględnienia w analizie akustycznej najbardziej prawdopodobnej sytuacji drogowej (nieprzerwanej jazdy na wprost ze stałą prędkością) i istotnie negatywnie wpłynąć na wyniki obliczeń. </w:t>
      </w:r>
      <w:r w:rsidR="00AB2173">
        <w:t xml:space="preserve">Nie znany jest bowiem przewidywany poziom hałasu przy normalnej eksploatacji drogi i poruszania nią stałą prędkością, a organ odwoławczy nie może zweryfikować znaczenia wpływu dokonanych założeń obliczeniowych na prognozowane wartości poziomu hałasu ze względu na nieprzedstawienie w raporcie wyników obliczeń w punktach receptorowych. </w:t>
      </w:r>
    </w:p>
    <w:p w14:paraId="2ACBD58A" w14:textId="1EE83967" w:rsidR="00FB110F" w:rsidRDefault="00AB2173" w:rsidP="00EA3005">
      <w:pPr>
        <w:spacing w:line="312" w:lineRule="auto"/>
        <w:ind w:firstLine="284"/>
        <w:jc w:val="both"/>
      </w:pPr>
      <w:r>
        <w:t>Jeśli chodzi o tereny chronione akustycznie to wskazać należy, że na str. 30 wymieniono potencjalne rodzaje takich terenów, ale bez uwzględnienia terenów rekreacyjno-wypoczynkowych, które, co wynika z mapy na str. 32 raportu, znajdują się w okolicy skrzyżowania planowanej drogi (w odległości ok. 50 m od granic pasa drogowego) z ul. Główną. Nieznany jest zatem wpływ przedsięwzięcia na ten teren</w:t>
      </w:r>
      <w:r w:rsidR="0075725F">
        <w:t xml:space="preserve">, </w:t>
      </w:r>
      <w:r>
        <w:t xml:space="preserve">ani czy oddziaływanie to było przedmiotem analiz akustycznych w raporcie. </w:t>
      </w:r>
    </w:p>
    <w:p w14:paraId="414E68A3" w14:textId="6856474D" w:rsidR="0076168F" w:rsidRPr="00F2300F" w:rsidRDefault="00580804" w:rsidP="0076168F">
      <w:pPr>
        <w:spacing w:line="312" w:lineRule="auto"/>
        <w:ind w:firstLine="284"/>
        <w:jc w:val="both"/>
      </w:pPr>
      <w:r w:rsidRPr="00F2300F">
        <w:t>Szczegółowa analiza raportu</w:t>
      </w:r>
      <w:r w:rsidR="0017320C">
        <w:t>,</w:t>
      </w:r>
      <w:r w:rsidRPr="00F2300F">
        <w:t xml:space="preserve"> dokonana przez GDOŚ</w:t>
      </w:r>
      <w:r w:rsidR="0017320C">
        <w:t>,</w:t>
      </w:r>
      <w:r w:rsidRPr="00F2300F">
        <w:t xml:space="preserve"> wykazała także sprzecznoś</w:t>
      </w:r>
      <w:r w:rsidR="001557DA">
        <w:t>ci w</w:t>
      </w:r>
      <w:r w:rsidRPr="00F2300F">
        <w:t xml:space="preserve"> </w:t>
      </w:r>
      <w:r w:rsidR="00670493">
        <w:t xml:space="preserve">podanych </w:t>
      </w:r>
      <w:r w:rsidRPr="00F2300F">
        <w:t>informacj</w:t>
      </w:r>
      <w:r w:rsidR="001557DA">
        <w:t>ach</w:t>
      </w:r>
      <w:r w:rsidR="0075725F">
        <w:t xml:space="preserve"> </w:t>
      </w:r>
      <w:r w:rsidRPr="00F2300F">
        <w:t>dotycząc</w:t>
      </w:r>
      <w:r w:rsidR="001557DA">
        <w:t>ych</w:t>
      </w:r>
      <w:r w:rsidR="00670493">
        <w:t xml:space="preserve"> akustycznej</w:t>
      </w:r>
      <w:r w:rsidRPr="00F2300F">
        <w:t xml:space="preserve"> </w:t>
      </w:r>
      <w:r w:rsidRPr="00670493">
        <w:t xml:space="preserve">analizy </w:t>
      </w:r>
      <w:proofErr w:type="spellStart"/>
      <w:r w:rsidRPr="00670493">
        <w:t>porealizacyjnej</w:t>
      </w:r>
      <w:proofErr w:type="spellEnd"/>
      <w:r w:rsidRPr="00670493">
        <w:t>.</w:t>
      </w:r>
      <w:r w:rsidRPr="00F2300F">
        <w:t xml:space="preserve"> Na str. 61 </w:t>
      </w:r>
      <w:r w:rsidR="00670493">
        <w:t>raportu</w:t>
      </w:r>
      <w:r w:rsidRPr="00F2300F">
        <w:t xml:space="preserve"> została </w:t>
      </w:r>
      <w:r w:rsidRPr="00F2300F">
        <w:lastRenderedPageBreak/>
        <w:t>umieszczona informacj</w:t>
      </w:r>
      <w:r w:rsidR="00865DCD" w:rsidRPr="00F2300F">
        <w:t>a, iż w celu określenia faktycznego oddziaływania projektowanej drogi należy wykonać pomiary hałasu po realizacji planowanego przedsięwzięcia, aby zweryfikować założenia projektowe i zaprojektować ewentualne ekrany akustyczne, natomiast na str. 188 raportu</w:t>
      </w:r>
      <w:r w:rsidR="00B11198">
        <w:t xml:space="preserve"> </w:t>
      </w:r>
      <w:r w:rsidR="00E20608">
        <w:t>wskazano,</w:t>
      </w:r>
      <w:r w:rsidR="00865DCD" w:rsidRPr="00F2300F">
        <w:t xml:space="preserve"> że nie ma konieczności prowadzenia w ramach analizy </w:t>
      </w:r>
      <w:proofErr w:type="spellStart"/>
      <w:r w:rsidR="00865DCD" w:rsidRPr="00F2300F">
        <w:t>porealizacyjnej</w:t>
      </w:r>
      <w:proofErr w:type="spellEnd"/>
      <w:r w:rsidR="00865DCD" w:rsidRPr="00F2300F">
        <w:t xml:space="preserve"> pomiarów hałasu</w:t>
      </w:r>
      <w:r w:rsidR="00865DCD" w:rsidRPr="00670493">
        <w:t>. Pomimo wezwań RDOŚ w Łodzi</w:t>
      </w:r>
      <w:r w:rsidR="00670493" w:rsidRPr="00AB41D8">
        <w:t xml:space="preserve"> w tym zakresie,</w:t>
      </w:r>
      <w:r w:rsidR="00865DCD" w:rsidRPr="00670493">
        <w:t xml:space="preserve"> </w:t>
      </w:r>
      <w:r w:rsidR="00865DCD" w:rsidRPr="00AB41D8">
        <w:t xml:space="preserve">kwestia ta </w:t>
      </w:r>
      <w:r w:rsidR="00670493" w:rsidRPr="00AB41D8">
        <w:t xml:space="preserve">także nie została </w:t>
      </w:r>
      <w:r w:rsidR="00865DCD" w:rsidRPr="00AB41D8">
        <w:t>skorygowana.</w:t>
      </w:r>
      <w:r w:rsidR="00670493">
        <w:t xml:space="preserve"> Powyższe jest istotne z uwagi na fakt, że</w:t>
      </w:r>
      <w:r w:rsidR="004D114D">
        <w:t xml:space="preserve"> celem</w:t>
      </w:r>
      <w:r w:rsidR="00670493">
        <w:t xml:space="preserve"> </w:t>
      </w:r>
      <w:r w:rsidR="004D114D">
        <w:t xml:space="preserve">analizy akustycznej na etapie pierwotnej oceny oddziaływania na środowisko jest wskazanie czy, ze względu na stwierdzone przekroczenia dopuszczalnych poziomów hałasu w środowisku, jest konieczność zastosowania środków minimalizujących jak np. cicha nawierzchnia czy też ekrany akustyczne, a następnie zweryfikowanie ich skuteczności poprzez pomiary faktycznego poziomu hałasu po wysyceniu drogi ruchem w ramach analizy </w:t>
      </w:r>
      <w:proofErr w:type="spellStart"/>
      <w:r w:rsidR="004D114D">
        <w:t>porealizacyjnej</w:t>
      </w:r>
      <w:proofErr w:type="spellEnd"/>
      <w:r w:rsidR="004D114D">
        <w:t xml:space="preserve">. Analiza </w:t>
      </w:r>
      <w:proofErr w:type="spellStart"/>
      <w:r w:rsidR="004D114D">
        <w:t>porealizacyjna</w:t>
      </w:r>
      <w:proofErr w:type="spellEnd"/>
      <w:r w:rsidR="004D114D">
        <w:t xml:space="preserve"> służy zatem weryfikacji skuteczności przewidzianych w decyzji o środowiskowych uwarunkowaniach środków ograniczających poziomu hałasu</w:t>
      </w:r>
      <w:r w:rsidR="0075725F">
        <w:t>,</w:t>
      </w:r>
      <w:r w:rsidR="00B004B5">
        <w:t xml:space="preserve"> ale nie zastępuję analizy akustycznej i oceny oddziaływania w tym zakresie inwestycji na środowisko. Tymczasem w przedmiotowej sprawie wnioskodawca wskazał, że zaprojektuje ewentualne ekrany akustyczne (albo przewidzi rezerwę na ich lokalizację) dopiero „po wybudowaniu drogi i wykonaniu pomiarów emisji hałasu przy terenach chronionych akustycznie” (por. raport, str. 58). Organ </w:t>
      </w:r>
      <w:r w:rsidR="001F5256">
        <w:t>pierwszej</w:t>
      </w:r>
      <w:r w:rsidR="00B004B5">
        <w:t xml:space="preserve"> instancji ustalenia te przyjął bezkrytycznie i w pkt IV skarżonej decyzji stwierdził obowiązek przedstawienia analizy </w:t>
      </w:r>
      <w:proofErr w:type="spellStart"/>
      <w:r w:rsidR="00B004B5">
        <w:t>porealizacyjnej</w:t>
      </w:r>
      <w:proofErr w:type="spellEnd"/>
      <w:r w:rsidR="00B004B5">
        <w:t xml:space="preserve"> </w:t>
      </w:r>
      <w:r w:rsidR="00546B00">
        <w:t xml:space="preserve">po upływie pół roku od dnia oddania do użytkowania przedmiotowego przedsięwzięcia. Tymczasem analizę </w:t>
      </w:r>
      <w:proofErr w:type="spellStart"/>
      <w:r w:rsidR="00546B00">
        <w:t>porealizacyjną</w:t>
      </w:r>
      <w:proofErr w:type="spellEnd"/>
      <w:r w:rsidR="00546B00">
        <w:t xml:space="preserve"> drogi wykonuje się standardowo po upływie roku od ww. dnia, tj. po pełnym wysyceniu drogi ruchem. W ocenie GDOŚ, organ I instancji zdawał sobie zatem sprawę z nieprzeprowadzenia analizy akustycznej w tej sprawie i ww. półrocznym terminem</w:t>
      </w:r>
      <w:r w:rsidR="001F5256">
        <w:t>,</w:t>
      </w:r>
      <w:r w:rsidR="00546B00">
        <w:t xml:space="preserve"> po którym należy sporządzić analizę, chciał zrekompensować ewentualne ponadnormatywne oddziaływanie akustyczne. O tym, że realizacja przedsięwzięcia, wbrew twierdzeniom wnioskodawcy, będzie </w:t>
      </w:r>
      <w:r w:rsidR="0076168F">
        <w:t xml:space="preserve">jednak </w:t>
      </w:r>
      <w:r w:rsidR="00546B00">
        <w:t>prowadzić do niedotrzymania standardów jakości śro</w:t>
      </w:r>
      <w:r w:rsidR="0076168F">
        <w:t>do</w:t>
      </w:r>
      <w:r w:rsidR="00546B00">
        <w:t xml:space="preserve">wiska </w:t>
      </w:r>
      <w:r w:rsidR="0076168F">
        <w:t xml:space="preserve">akustycznego na terenie chronionej akustycznie nieruchomości, tj. działce o nr </w:t>
      </w:r>
      <w:proofErr w:type="spellStart"/>
      <w:r w:rsidR="0076168F">
        <w:t>ewid</w:t>
      </w:r>
      <w:proofErr w:type="spellEnd"/>
      <w:r w:rsidR="0076168F">
        <w:t xml:space="preserve">. </w:t>
      </w:r>
      <w:r w:rsidR="00025BAE">
        <w:t>(…)</w:t>
      </w:r>
      <w:r w:rsidR="0076168F">
        <w:t xml:space="preserve">, </w:t>
      </w:r>
      <w:proofErr w:type="spellStart"/>
      <w:r w:rsidR="0076168F">
        <w:t>obr</w:t>
      </w:r>
      <w:proofErr w:type="spellEnd"/>
      <w:r w:rsidR="0076168F">
        <w:t xml:space="preserve">. </w:t>
      </w:r>
      <w:proofErr w:type="spellStart"/>
      <w:r w:rsidR="0076168F">
        <w:t>Dąbrowka</w:t>
      </w:r>
      <w:proofErr w:type="spellEnd"/>
      <w:r w:rsidR="0076168F">
        <w:t xml:space="preserve"> Wielka, świadczy wyjaśnienie autorów raportu na str. 60. Wskazali oni bowiem, że na terenie ww. nieruchomości konieczne jest celem dotrzymania dopuszczalnej „wartości hałasu” albo wykup całej nieruchomości (w wyniku czego straci ona funkcje mieszkaniową) albo dokonanie jej podziału, a następnie dopiero na podstawie analizy</w:t>
      </w:r>
      <w:r w:rsidR="006E6261">
        <w:t xml:space="preserve"> </w:t>
      </w:r>
      <w:proofErr w:type="spellStart"/>
      <w:r w:rsidR="0076168F">
        <w:t>porealizacyjnej</w:t>
      </w:r>
      <w:proofErr w:type="spellEnd"/>
      <w:r w:rsidR="0076168F">
        <w:t xml:space="preserve"> wykonanie ekranu akustycznego w nowych granicach terenu chronionego akustycznie. W odniesieniu do powyższego wskazać należy, że z raportu nie wynika które z przedstawionych rozwiązań zostanie zastosowane ale wynika za to, że ekran akustyczny posadowiony (na podstawie nie decyzji a analizy </w:t>
      </w:r>
      <w:proofErr w:type="spellStart"/>
      <w:r w:rsidR="0076168F">
        <w:t>porealizacyjnej</w:t>
      </w:r>
      <w:proofErr w:type="spellEnd"/>
      <w:r w:rsidR="0076168F">
        <w:t xml:space="preserve">) ma mieć wysokość min. 4 m i być zaopatrzony w </w:t>
      </w:r>
      <w:proofErr w:type="spellStart"/>
      <w:r w:rsidR="0076168F">
        <w:t>oktagonalne</w:t>
      </w:r>
      <w:proofErr w:type="spellEnd"/>
      <w:r w:rsidR="0076168F">
        <w:t xml:space="preserve"> reduktory hałasu lub zagięcie w kierunku źródła hałasu. </w:t>
      </w:r>
    </w:p>
    <w:p w14:paraId="3F73F360" w14:textId="2E6333DE" w:rsidR="00975492" w:rsidRPr="00F2300F" w:rsidRDefault="00D3534C" w:rsidP="007F2462">
      <w:pPr>
        <w:spacing w:line="312" w:lineRule="auto"/>
        <w:ind w:firstLine="284"/>
        <w:jc w:val="both"/>
        <w:rPr>
          <w:color w:val="000000" w:themeColor="text1"/>
        </w:rPr>
      </w:pPr>
      <w:r w:rsidRPr="005400CE">
        <w:t>Należy podkreślić, że RDOŚ w Łodzi</w:t>
      </w:r>
      <w:r w:rsidR="0076168F">
        <w:t xml:space="preserve">, </w:t>
      </w:r>
      <w:r w:rsidRPr="005400CE">
        <w:t>pismem z 27 lipca 2020 r.</w:t>
      </w:r>
      <w:r w:rsidR="0076168F">
        <w:t>,</w:t>
      </w:r>
      <w:r w:rsidRPr="005400CE">
        <w:t xml:space="preserve"> </w:t>
      </w:r>
      <w:r w:rsidR="0076168F" w:rsidRPr="005400CE">
        <w:t>w</w:t>
      </w:r>
      <w:r w:rsidR="0076168F">
        <w:t xml:space="preserve">ezwał </w:t>
      </w:r>
      <w:r w:rsidR="00E03BC0">
        <w:t>w</w:t>
      </w:r>
      <w:r w:rsidRPr="005400CE">
        <w:t>nioskodawcę</w:t>
      </w:r>
      <w:r w:rsidR="008100BE" w:rsidRPr="005400CE">
        <w:t xml:space="preserve"> </w:t>
      </w:r>
      <w:r w:rsidRPr="005400CE">
        <w:t>o prze</w:t>
      </w:r>
      <w:r w:rsidR="00E20608">
        <w:t xml:space="preserve">dstawienie </w:t>
      </w:r>
      <w:r w:rsidRPr="005400CE">
        <w:t>obliczeń</w:t>
      </w:r>
      <w:r w:rsidR="00E20608">
        <w:t xml:space="preserve"> </w:t>
      </w:r>
      <w:r w:rsidRPr="005400CE">
        <w:t>na granicy terenów chronionych akustycznie oraz na każdej z kondygnacji budynków</w:t>
      </w:r>
      <w:r w:rsidR="0076168F">
        <w:t>, w tym budynku mieszkalnego</w:t>
      </w:r>
      <w:r w:rsidR="001F5256">
        <w:t xml:space="preserve"> </w:t>
      </w:r>
      <w:r w:rsidR="0076168F">
        <w:t xml:space="preserve">znajdującego się na działce o nr </w:t>
      </w:r>
      <w:proofErr w:type="spellStart"/>
      <w:r w:rsidR="0076168F">
        <w:t>ewid</w:t>
      </w:r>
      <w:proofErr w:type="spellEnd"/>
      <w:r w:rsidR="0076168F">
        <w:t xml:space="preserve">. </w:t>
      </w:r>
      <w:r w:rsidR="00025BAE">
        <w:t>(…)</w:t>
      </w:r>
      <w:proofErr w:type="spellStart"/>
      <w:r w:rsidR="0076168F">
        <w:t>obr</w:t>
      </w:r>
      <w:proofErr w:type="spellEnd"/>
      <w:r w:rsidR="0076168F">
        <w:t xml:space="preserve">. Dąbrówka Wielka. </w:t>
      </w:r>
      <w:r w:rsidRPr="005400CE">
        <w:t>Organ w</w:t>
      </w:r>
      <w:r w:rsidR="0076168F">
        <w:t xml:space="preserve">ezwał </w:t>
      </w:r>
      <w:r w:rsidRPr="005400CE">
        <w:t xml:space="preserve">także, pismem z 27 października 2020 r., </w:t>
      </w:r>
      <w:r w:rsidR="00166547" w:rsidRPr="005400CE">
        <w:t xml:space="preserve">m.in. </w:t>
      </w:r>
      <w:r w:rsidRPr="005400CE">
        <w:t>o wskazanie, która część działki jest</w:t>
      </w:r>
      <w:r w:rsidR="005A67F6" w:rsidRPr="005400CE">
        <w:t xml:space="preserve"> objęta o</w:t>
      </w:r>
      <w:r w:rsidRPr="005400CE">
        <w:t>chron</w:t>
      </w:r>
      <w:r w:rsidR="005A67F6" w:rsidRPr="005400CE">
        <w:t>ą</w:t>
      </w:r>
      <w:r w:rsidRPr="005400CE">
        <w:t xml:space="preserve"> akustycz</w:t>
      </w:r>
      <w:r w:rsidR="005A67F6" w:rsidRPr="005400CE">
        <w:t>ną</w:t>
      </w:r>
      <w:r w:rsidR="001F5256">
        <w:t xml:space="preserve">, </w:t>
      </w:r>
      <w:r w:rsidR="007F2462">
        <w:t>a,</w:t>
      </w:r>
      <w:r w:rsidR="00784AEA" w:rsidRPr="005400CE">
        <w:t xml:space="preserve"> </w:t>
      </w:r>
      <w:r w:rsidRPr="005400CE">
        <w:t xml:space="preserve">pismem z 15 marca 2021 r., o uszczegółowienie konkretnych rozwiązań projektowych na terenach chronionych akustycznie, w </w:t>
      </w:r>
      <w:r w:rsidRPr="005400CE">
        <w:lastRenderedPageBreak/>
        <w:t>celu wskazania ich jako warunek konieczny do realizacji w decyzji o środowiskowych uwarunkowaniach.</w:t>
      </w:r>
      <w:r w:rsidR="007F2462">
        <w:rPr>
          <w:color w:val="000000" w:themeColor="text1"/>
        </w:rPr>
        <w:t xml:space="preserve"> </w:t>
      </w:r>
      <w:r w:rsidR="00C30631" w:rsidRPr="00F2300F">
        <w:rPr>
          <w:color w:val="000000" w:themeColor="text1"/>
        </w:rPr>
        <w:t>W związku z powyższymi wezwaniami, p</w:t>
      </w:r>
      <w:r w:rsidR="00975492" w:rsidRPr="00F2300F">
        <w:rPr>
          <w:color w:val="000000" w:themeColor="text1"/>
        </w:rPr>
        <w:t>odmiot planujący podjęcie realizacji przedsięwzięcia</w:t>
      </w:r>
      <w:r w:rsidR="00C30631" w:rsidRPr="00F2300F">
        <w:rPr>
          <w:color w:val="000000" w:themeColor="text1"/>
        </w:rPr>
        <w:t>, pismem z 28 sierpnia 2020 r.</w:t>
      </w:r>
      <w:r w:rsidR="007F2462">
        <w:rPr>
          <w:color w:val="000000" w:themeColor="text1"/>
        </w:rPr>
        <w:t xml:space="preserve">, </w:t>
      </w:r>
      <w:r w:rsidR="00C30631" w:rsidRPr="00F2300F">
        <w:rPr>
          <w:color w:val="000000" w:themeColor="text1"/>
        </w:rPr>
        <w:t>wystąpił do organu z wnioskiem o wydłużenie terminu uzupełnienia informacji zawartych w raporcie dot. wezwania z 27 lipca 2020 r. Przy piśmie z 29 września 2020 r. do RDOŚ w Łodzi wpłynął Aneks 3 do raportu</w:t>
      </w:r>
      <w:r w:rsidR="00936E45" w:rsidRPr="00F2300F">
        <w:rPr>
          <w:color w:val="000000" w:themeColor="text1"/>
        </w:rPr>
        <w:t xml:space="preserve">, w którym na str. 17-34 </w:t>
      </w:r>
      <w:r w:rsidR="007F2462">
        <w:rPr>
          <w:color w:val="000000" w:themeColor="text1"/>
        </w:rPr>
        <w:t>wnioskodawca</w:t>
      </w:r>
      <w:r w:rsidR="00936E45" w:rsidRPr="00F2300F">
        <w:rPr>
          <w:color w:val="000000" w:themeColor="text1"/>
        </w:rPr>
        <w:t xml:space="preserve"> rzekomo odniósł się do </w:t>
      </w:r>
      <w:r w:rsidR="007F2462">
        <w:rPr>
          <w:color w:val="000000" w:themeColor="text1"/>
        </w:rPr>
        <w:t xml:space="preserve">zakresu </w:t>
      </w:r>
      <w:r w:rsidR="00936E45" w:rsidRPr="00F2300F">
        <w:rPr>
          <w:color w:val="000000" w:themeColor="text1"/>
        </w:rPr>
        <w:t>wezwania</w:t>
      </w:r>
      <w:r w:rsidR="007F2462">
        <w:rPr>
          <w:color w:val="000000" w:themeColor="text1"/>
        </w:rPr>
        <w:t xml:space="preserve">, a tymczasem poprzestał na stwierdzeniu, że </w:t>
      </w:r>
      <w:r w:rsidR="00936E45" w:rsidRPr="00F2300F">
        <w:rPr>
          <w:color w:val="000000" w:themeColor="text1"/>
        </w:rPr>
        <w:t>„wykonane obliczenia rozprzestrzeniania się hałasu na potrzeby sporządzenia raportu</w:t>
      </w:r>
      <w:r w:rsidR="00B11198">
        <w:rPr>
          <w:color w:val="000000" w:themeColor="text1"/>
        </w:rPr>
        <w:t xml:space="preserve"> </w:t>
      </w:r>
      <w:r w:rsidR="00936E45" w:rsidRPr="00F2300F">
        <w:rPr>
          <w:color w:val="000000" w:themeColor="text1"/>
        </w:rPr>
        <w:t xml:space="preserve">pozostają aktualne i poprawnie wykonane. Nie zachodzi konieczność ponownego </w:t>
      </w:r>
      <w:r w:rsidR="00936E45" w:rsidRPr="007F2462">
        <w:rPr>
          <w:color w:val="000000" w:themeColor="text1"/>
        </w:rPr>
        <w:t>przeprowadzenia obliczeń”</w:t>
      </w:r>
      <w:r w:rsidR="007F2462" w:rsidRPr="00AB41D8">
        <w:rPr>
          <w:color w:val="000000" w:themeColor="text1"/>
        </w:rPr>
        <w:t xml:space="preserve"> (por. raport, str. 23)</w:t>
      </w:r>
      <w:r w:rsidR="00936E45" w:rsidRPr="007F2462">
        <w:rPr>
          <w:color w:val="000000" w:themeColor="text1"/>
        </w:rPr>
        <w:t>. Z powyższego wynika, iż uzupełnienie raportu nie zadośćuczyniło wezwaniu, a co więcej zanegowało potrzebę</w:t>
      </w:r>
      <w:r w:rsidR="00936E45" w:rsidRPr="00F2300F">
        <w:rPr>
          <w:color w:val="000000" w:themeColor="text1"/>
        </w:rPr>
        <w:t xml:space="preserve"> </w:t>
      </w:r>
      <w:r w:rsidR="00223DFF">
        <w:rPr>
          <w:color w:val="000000" w:themeColor="text1"/>
        </w:rPr>
        <w:t>samego wezwania</w:t>
      </w:r>
      <w:r w:rsidR="00816EEA">
        <w:rPr>
          <w:color w:val="000000" w:themeColor="text1"/>
        </w:rPr>
        <w:t xml:space="preserve">, </w:t>
      </w:r>
      <w:r w:rsidR="00816EEA" w:rsidRPr="00F2300F">
        <w:rPr>
          <w:color w:val="000000" w:themeColor="text1"/>
        </w:rPr>
        <w:t xml:space="preserve">pomimo iż organ dopatrzył się </w:t>
      </w:r>
      <w:r w:rsidR="00E20608">
        <w:rPr>
          <w:color w:val="000000" w:themeColor="text1"/>
        </w:rPr>
        <w:t xml:space="preserve">w tym zakresie istotnych </w:t>
      </w:r>
      <w:r w:rsidR="00816EEA" w:rsidRPr="00F2300F">
        <w:rPr>
          <w:color w:val="000000" w:themeColor="text1"/>
        </w:rPr>
        <w:t>braków</w:t>
      </w:r>
      <w:r w:rsidR="00E20608">
        <w:rPr>
          <w:color w:val="000000" w:themeColor="text1"/>
        </w:rPr>
        <w:t xml:space="preserve"> merytorycznych.</w:t>
      </w:r>
    </w:p>
    <w:p w14:paraId="5B0C9676" w14:textId="1D1A0A6C" w:rsidR="00166547" w:rsidRPr="00F2300F" w:rsidRDefault="00C30631" w:rsidP="007F2462">
      <w:pPr>
        <w:spacing w:line="312" w:lineRule="auto"/>
        <w:ind w:firstLine="284"/>
        <w:jc w:val="both"/>
        <w:rPr>
          <w:color w:val="000000" w:themeColor="text1"/>
        </w:rPr>
      </w:pPr>
      <w:r w:rsidRPr="00F2300F">
        <w:rPr>
          <w:color w:val="000000" w:themeColor="text1"/>
        </w:rPr>
        <w:t xml:space="preserve">Wnioskiem z 27 listopada 2020 r. oraz ponownie z 4 stycznia 2021 r. i z 27 stycznia 2021 r., </w:t>
      </w:r>
      <w:r w:rsidR="007F2462">
        <w:rPr>
          <w:color w:val="000000" w:themeColor="text1"/>
        </w:rPr>
        <w:t>wnioskodawca</w:t>
      </w:r>
      <w:r w:rsidRPr="00F2300F">
        <w:rPr>
          <w:color w:val="000000" w:themeColor="text1"/>
        </w:rPr>
        <w:t xml:space="preserve"> wystąpił do organu z wnioskiem o wydłużenie terminu uzupełnienia informacji zawartych w raporcie dot</w:t>
      </w:r>
      <w:r w:rsidR="007F2462">
        <w:rPr>
          <w:color w:val="000000" w:themeColor="text1"/>
        </w:rPr>
        <w:t xml:space="preserve">yczących </w:t>
      </w:r>
      <w:r w:rsidRPr="00F2300F">
        <w:rPr>
          <w:color w:val="000000" w:themeColor="text1"/>
        </w:rPr>
        <w:t>wezwania z 27 października 2020 r. Przy piśmie z 15 lutego 2021 r. do organu wpłynął Aneks 4 do raportu</w:t>
      </w:r>
      <w:r w:rsidR="00AB41D8">
        <w:rPr>
          <w:color w:val="000000" w:themeColor="text1"/>
        </w:rPr>
        <w:t xml:space="preserve">. </w:t>
      </w:r>
      <w:r w:rsidR="00166547" w:rsidRPr="00F2300F">
        <w:rPr>
          <w:color w:val="000000" w:themeColor="text1"/>
        </w:rPr>
        <w:t>W powyższym dokumencie</w:t>
      </w:r>
      <w:r w:rsidR="006E6B03" w:rsidRPr="00F2300F">
        <w:rPr>
          <w:color w:val="000000" w:themeColor="text1"/>
        </w:rPr>
        <w:t>, na str. 33,</w:t>
      </w:r>
      <w:r w:rsidR="00166547" w:rsidRPr="00F2300F">
        <w:rPr>
          <w:color w:val="000000" w:themeColor="text1"/>
        </w:rPr>
        <w:t xml:space="preserve"> przedstawiono rozdział pn.: „Emisja hałasu”. Organ</w:t>
      </w:r>
      <w:r w:rsidR="002A0FBE">
        <w:rPr>
          <w:color w:val="000000" w:themeColor="text1"/>
        </w:rPr>
        <w:t>,</w:t>
      </w:r>
      <w:r w:rsidR="00166547" w:rsidRPr="00F2300F">
        <w:rPr>
          <w:color w:val="000000" w:themeColor="text1"/>
        </w:rPr>
        <w:t xml:space="preserve"> zgodnie z wezwaniem</w:t>
      </w:r>
      <w:r w:rsidR="002A0FBE">
        <w:rPr>
          <w:color w:val="000000" w:themeColor="text1"/>
        </w:rPr>
        <w:t>,</w:t>
      </w:r>
      <w:r w:rsidR="00166547" w:rsidRPr="00F2300F">
        <w:rPr>
          <w:color w:val="000000" w:themeColor="text1"/>
        </w:rPr>
        <w:t xml:space="preserve"> zwrócił się m.in. o wskazanie, która część działki jest objęta ochroną akustyczną</w:t>
      </w:r>
      <w:r w:rsidR="002A0FBE">
        <w:rPr>
          <w:color w:val="000000" w:themeColor="text1"/>
        </w:rPr>
        <w:t>,</w:t>
      </w:r>
      <w:r w:rsidR="007F2462">
        <w:rPr>
          <w:color w:val="000000" w:themeColor="text1"/>
        </w:rPr>
        <w:t xml:space="preserve"> ale wnioskodawca w aneksie 4 tego nie wskazał. </w:t>
      </w:r>
      <w:r w:rsidR="006E6B03" w:rsidRPr="00F2300F">
        <w:rPr>
          <w:color w:val="000000" w:themeColor="text1"/>
        </w:rPr>
        <w:t xml:space="preserve">Informacja ta </w:t>
      </w:r>
      <w:r w:rsidR="00223DFF">
        <w:rPr>
          <w:color w:val="000000" w:themeColor="text1"/>
        </w:rPr>
        <w:t xml:space="preserve">została przedstawiona </w:t>
      </w:r>
      <w:r w:rsidR="006E6B03" w:rsidRPr="00F2300F">
        <w:rPr>
          <w:color w:val="000000" w:themeColor="text1"/>
        </w:rPr>
        <w:t>dopiero w</w:t>
      </w:r>
      <w:r w:rsidR="006D77DF" w:rsidRPr="00F2300F">
        <w:rPr>
          <w:color w:val="000000" w:themeColor="text1"/>
        </w:rPr>
        <w:t xml:space="preserve"> najnowszej wersji</w:t>
      </w:r>
      <w:r w:rsidR="006E6B03" w:rsidRPr="00F2300F">
        <w:rPr>
          <w:color w:val="000000" w:themeColor="text1"/>
        </w:rPr>
        <w:t xml:space="preserve"> </w:t>
      </w:r>
      <w:r w:rsidR="006D77DF" w:rsidRPr="00F2300F">
        <w:rPr>
          <w:color w:val="000000" w:themeColor="text1"/>
        </w:rPr>
        <w:t>r</w:t>
      </w:r>
      <w:r w:rsidR="006E6B03" w:rsidRPr="00F2300F">
        <w:rPr>
          <w:color w:val="000000" w:themeColor="text1"/>
        </w:rPr>
        <w:t>apor</w:t>
      </w:r>
      <w:r w:rsidR="006D77DF" w:rsidRPr="00F2300F">
        <w:rPr>
          <w:color w:val="000000" w:themeColor="text1"/>
        </w:rPr>
        <w:t>tu</w:t>
      </w:r>
      <w:r w:rsidR="00B11198">
        <w:rPr>
          <w:color w:val="000000" w:themeColor="text1"/>
        </w:rPr>
        <w:t xml:space="preserve"> </w:t>
      </w:r>
      <w:r w:rsidR="006E6B03" w:rsidRPr="00F2300F">
        <w:rPr>
          <w:color w:val="000000" w:themeColor="text1"/>
        </w:rPr>
        <w:t>z</w:t>
      </w:r>
      <w:r w:rsidR="007E6C4E">
        <w:rPr>
          <w:color w:val="000000" w:themeColor="text1"/>
        </w:rPr>
        <w:t xml:space="preserve"> </w:t>
      </w:r>
      <w:r w:rsidR="006E6B03" w:rsidRPr="00F2300F">
        <w:rPr>
          <w:color w:val="000000" w:themeColor="text1"/>
        </w:rPr>
        <w:t>5 stycznia 2022 r.</w:t>
      </w:r>
      <w:r w:rsidR="00B17B8B" w:rsidRPr="00F2300F">
        <w:rPr>
          <w:color w:val="000000" w:themeColor="text1"/>
        </w:rPr>
        <w:t>,</w:t>
      </w:r>
      <w:r w:rsidR="00E26572">
        <w:rPr>
          <w:color w:val="000000" w:themeColor="text1"/>
        </w:rPr>
        <w:t xml:space="preserve"> na str. 60,</w:t>
      </w:r>
      <w:r w:rsidR="00B17B8B" w:rsidRPr="00F2300F">
        <w:rPr>
          <w:color w:val="000000" w:themeColor="text1"/>
        </w:rPr>
        <w:t xml:space="preserve"> jednakże nadal </w:t>
      </w:r>
      <w:r w:rsidR="00223DFF">
        <w:rPr>
          <w:color w:val="000000" w:themeColor="text1"/>
        </w:rPr>
        <w:t>pozbawiona wskazania</w:t>
      </w:r>
      <w:r w:rsidR="00E26572">
        <w:t xml:space="preserve"> </w:t>
      </w:r>
      <w:r w:rsidR="00E26572" w:rsidRPr="005400CE">
        <w:t>konkretnych rozwiąza</w:t>
      </w:r>
      <w:r w:rsidR="00223DFF">
        <w:t xml:space="preserve">ń </w:t>
      </w:r>
      <w:r w:rsidR="00E26572" w:rsidRPr="005400CE">
        <w:t>projektowych</w:t>
      </w:r>
      <w:r w:rsidR="00E26572">
        <w:t>, które będą miały zastosowanie</w:t>
      </w:r>
      <w:r w:rsidR="00E26572" w:rsidRPr="005400CE">
        <w:t xml:space="preserve"> na </w:t>
      </w:r>
      <w:r w:rsidR="00223DFF">
        <w:t xml:space="preserve">analizowanym </w:t>
      </w:r>
      <w:r w:rsidR="002262F6">
        <w:t>terenie.</w:t>
      </w:r>
      <w:r w:rsidR="0070405C">
        <w:rPr>
          <w:color w:val="000000" w:themeColor="text1"/>
        </w:rPr>
        <w:t xml:space="preserve"> </w:t>
      </w:r>
      <w:r w:rsidR="006E6B03" w:rsidRPr="00F2300F">
        <w:rPr>
          <w:color w:val="000000" w:themeColor="text1"/>
        </w:rPr>
        <w:t xml:space="preserve">Nie można zatem uznać, aby </w:t>
      </w:r>
      <w:r w:rsidR="007F2462">
        <w:rPr>
          <w:color w:val="000000" w:themeColor="text1"/>
        </w:rPr>
        <w:t>wnioskodawca</w:t>
      </w:r>
      <w:r w:rsidR="006E6B03" w:rsidRPr="00F2300F">
        <w:rPr>
          <w:color w:val="000000" w:themeColor="text1"/>
        </w:rPr>
        <w:t xml:space="preserve"> zadośćuczynił wezwaniu RDOŚ w Łodzi</w:t>
      </w:r>
      <w:r w:rsidR="00551BCA" w:rsidRPr="00F2300F">
        <w:rPr>
          <w:color w:val="000000" w:themeColor="text1"/>
        </w:rPr>
        <w:t>.</w:t>
      </w:r>
      <w:r w:rsidR="006E6B03" w:rsidRPr="00F2300F">
        <w:rPr>
          <w:color w:val="000000" w:themeColor="text1"/>
        </w:rPr>
        <w:t xml:space="preserve"> </w:t>
      </w:r>
    </w:p>
    <w:p w14:paraId="1E77BB92" w14:textId="2304B5CD" w:rsidR="000031C8" w:rsidRDefault="00AE54D6" w:rsidP="0070405C">
      <w:pPr>
        <w:spacing w:line="312" w:lineRule="auto"/>
        <w:ind w:firstLine="284"/>
        <w:jc w:val="both"/>
        <w:rPr>
          <w:color w:val="000000" w:themeColor="text1"/>
        </w:rPr>
      </w:pPr>
      <w:r w:rsidRPr="00F2300F">
        <w:rPr>
          <w:color w:val="000000" w:themeColor="text1"/>
        </w:rPr>
        <w:t>W związku z wezwaniem z 15 marca 2021 r.</w:t>
      </w:r>
      <w:r w:rsidR="00D3620F" w:rsidRPr="00F2300F">
        <w:rPr>
          <w:color w:val="000000" w:themeColor="text1"/>
        </w:rPr>
        <w:t>, w którym</w:t>
      </w:r>
      <w:r w:rsidR="000031C8" w:rsidRPr="00F2300F">
        <w:rPr>
          <w:color w:val="000000" w:themeColor="text1"/>
        </w:rPr>
        <w:t xml:space="preserve"> organ zwrócił się o uszczegółowienie konkretnych rozwiązań projektowych na terenach chronionych akustycznie, w celu wskazania ich jako warunek konieczny do realizacji w decyzji o środowiskowych uwarunkowaniach,</w:t>
      </w:r>
      <w:r w:rsidRPr="00F2300F">
        <w:rPr>
          <w:color w:val="000000" w:themeColor="text1"/>
        </w:rPr>
        <w:t xml:space="preserve"> podmiot planujący podjęcie realizacji przedsięwzięcia wystąpił do organu z wnioskiem o wydłużenie terminu uzupełnienia informacji zawartych w raporcie. Przy piśmie z 21 maja 2021 r. do RDOŚ w Łodzi wpłynęło uzupełnienie do raportu w postaci Aneksu 5, natomiast przy piśmie z</w:t>
      </w:r>
      <w:r w:rsidR="007E6C4E">
        <w:rPr>
          <w:color w:val="000000" w:themeColor="text1"/>
        </w:rPr>
        <w:t xml:space="preserve"> </w:t>
      </w:r>
      <w:r w:rsidRPr="00F2300F">
        <w:rPr>
          <w:color w:val="000000" w:themeColor="text1"/>
        </w:rPr>
        <w:t>14 czerwca 2021 r. została przedłożona korekta powyższego Aneksu. Zmiany zostały zaznaczone czerwoną czcionką</w:t>
      </w:r>
      <w:r w:rsidR="000031C8" w:rsidRPr="00F2300F">
        <w:rPr>
          <w:color w:val="000000" w:themeColor="text1"/>
        </w:rPr>
        <w:t xml:space="preserve">. Na str. 55 powyższego dokumentu, w rozdziale „Emisja hałasu”, podrozdziale „Uszczegółowienie rozwiązań projektowych […] mających na celu dotrzymanie dopuszczalnych poziomów hałasu na terenach chronionych akustycznie”, </w:t>
      </w:r>
      <w:r w:rsidR="0070405C">
        <w:rPr>
          <w:color w:val="000000" w:themeColor="text1"/>
        </w:rPr>
        <w:t>wnioskodawca</w:t>
      </w:r>
      <w:r w:rsidR="000031C8" w:rsidRPr="00F2300F">
        <w:rPr>
          <w:color w:val="000000" w:themeColor="text1"/>
        </w:rPr>
        <w:t xml:space="preserve"> odniósł się do kwestii poruszonej w wezwaniu w bardzo </w:t>
      </w:r>
      <w:r w:rsidR="007F2462">
        <w:rPr>
          <w:color w:val="000000" w:themeColor="text1"/>
        </w:rPr>
        <w:t>ograniczony</w:t>
      </w:r>
      <w:r w:rsidR="007F2462" w:rsidRPr="00F2300F">
        <w:rPr>
          <w:color w:val="000000" w:themeColor="text1"/>
        </w:rPr>
        <w:t xml:space="preserve"> </w:t>
      </w:r>
      <w:r w:rsidR="000031C8" w:rsidRPr="00F2300F">
        <w:rPr>
          <w:color w:val="000000" w:themeColor="text1"/>
        </w:rPr>
        <w:t>sposób.</w:t>
      </w:r>
      <w:r w:rsidR="0070405C">
        <w:rPr>
          <w:color w:val="000000" w:themeColor="text1"/>
        </w:rPr>
        <w:t xml:space="preserve"> </w:t>
      </w:r>
      <w:r w:rsidR="000031C8" w:rsidRPr="00F2300F">
        <w:rPr>
          <w:color w:val="000000" w:themeColor="text1"/>
        </w:rPr>
        <w:t>Na str. 56 znalazła się informacja, iż pomiary hałasu winny zostać wykonane dopiero po realizacji przedmiotowego przedsięwzięcia celem określenia faktycznego oddziaływania, a następnie zaprojektowania ewentualnych ekranów akustycznych.</w:t>
      </w:r>
      <w:r w:rsidR="00EF6F86" w:rsidRPr="00F2300F">
        <w:rPr>
          <w:color w:val="000000" w:themeColor="text1"/>
        </w:rPr>
        <w:t xml:space="preserve"> Trudno zatem uznać, aby powyższe uzupełnienie zadośćuczyniło wezwaniu organu pierwszej instancji, bowiem zamiarem jego było otrzymanie uszczegółowionych informacji w związku z</w:t>
      </w:r>
      <w:r w:rsidR="0070405C">
        <w:rPr>
          <w:color w:val="000000" w:themeColor="text1"/>
        </w:rPr>
        <w:t xml:space="preserve"> koniecznością zapewnienia</w:t>
      </w:r>
      <w:r w:rsidR="00EF6F86" w:rsidRPr="00F2300F">
        <w:rPr>
          <w:color w:val="000000" w:themeColor="text1"/>
        </w:rPr>
        <w:t xml:space="preserve"> ochron</w:t>
      </w:r>
      <w:r w:rsidR="004C3521">
        <w:rPr>
          <w:color w:val="000000" w:themeColor="text1"/>
        </w:rPr>
        <w:t>y</w:t>
      </w:r>
      <w:r w:rsidR="008C36CF" w:rsidRPr="00F2300F">
        <w:rPr>
          <w:color w:val="000000" w:themeColor="text1"/>
        </w:rPr>
        <w:t xml:space="preserve"> terenów chronionych akustycznie</w:t>
      </w:r>
      <w:r w:rsidR="00EF6F86" w:rsidRPr="00F2300F">
        <w:rPr>
          <w:color w:val="000000" w:themeColor="text1"/>
        </w:rPr>
        <w:t xml:space="preserve"> w zasięgu pasa drogowego jak i w bezpośrednim jego sąsiedztwie</w:t>
      </w:r>
      <w:r w:rsidR="008C36CF" w:rsidRPr="00F2300F">
        <w:rPr>
          <w:color w:val="000000" w:themeColor="text1"/>
        </w:rPr>
        <w:t>.</w:t>
      </w:r>
      <w:r w:rsidR="00EF6F86" w:rsidRPr="00F2300F">
        <w:rPr>
          <w:color w:val="000000" w:themeColor="text1"/>
        </w:rPr>
        <w:t xml:space="preserve"> </w:t>
      </w:r>
    </w:p>
    <w:p w14:paraId="362FB94B" w14:textId="66CDEA04" w:rsidR="007F2462" w:rsidRPr="00F2300F" w:rsidRDefault="007F2462" w:rsidP="004F02E1">
      <w:pPr>
        <w:spacing w:line="312" w:lineRule="auto"/>
        <w:ind w:firstLine="284"/>
        <w:jc w:val="both"/>
        <w:rPr>
          <w:color w:val="000000" w:themeColor="text1"/>
        </w:rPr>
      </w:pPr>
      <w:r>
        <w:rPr>
          <w:color w:val="000000" w:themeColor="text1"/>
        </w:rPr>
        <w:t xml:space="preserve">Z opisu powyższego wynika, że organ I instancji dostrzegł rażące braki w zakresie analizy akustycznej i </w:t>
      </w:r>
      <w:r w:rsidR="000415CE">
        <w:rPr>
          <w:color w:val="000000" w:themeColor="text1"/>
        </w:rPr>
        <w:t xml:space="preserve">bezskutecznie </w:t>
      </w:r>
      <w:r>
        <w:rPr>
          <w:color w:val="000000" w:themeColor="text1"/>
        </w:rPr>
        <w:t>dążył do ich usunięcia wielokrotnymi, szczegółowymi wezwaniami</w:t>
      </w:r>
      <w:r w:rsidR="000415CE">
        <w:rPr>
          <w:color w:val="000000" w:themeColor="text1"/>
        </w:rPr>
        <w:t>. Wydając jednak decyzję określającą środowiskowe uwarunkowania</w:t>
      </w:r>
      <w:r w:rsidR="005E659D">
        <w:rPr>
          <w:color w:val="000000" w:themeColor="text1"/>
        </w:rPr>
        <w:t xml:space="preserve">, na podstawie </w:t>
      </w:r>
      <w:r w:rsidR="005E659D">
        <w:rPr>
          <w:color w:val="000000" w:themeColor="text1"/>
        </w:rPr>
        <w:lastRenderedPageBreak/>
        <w:t xml:space="preserve">niewiarygodnego w zakresie analizy akustycznej raportu, </w:t>
      </w:r>
      <w:r w:rsidR="000415CE">
        <w:rPr>
          <w:color w:val="000000" w:themeColor="text1"/>
        </w:rPr>
        <w:t xml:space="preserve">zaakceptował przedstawiony stan rzeczy </w:t>
      </w:r>
      <w:r w:rsidR="005E659D">
        <w:rPr>
          <w:color w:val="000000" w:themeColor="text1"/>
        </w:rPr>
        <w:t xml:space="preserve">czym dopuścił się do naruszenia art. 66 </w:t>
      </w:r>
      <w:proofErr w:type="spellStart"/>
      <w:r w:rsidR="005E659D">
        <w:rPr>
          <w:color w:val="000000" w:themeColor="text1"/>
        </w:rPr>
        <w:t>u.o.o.ś</w:t>
      </w:r>
      <w:proofErr w:type="spellEnd"/>
      <w:r w:rsidR="005E659D">
        <w:rPr>
          <w:color w:val="000000" w:themeColor="text1"/>
        </w:rPr>
        <w:t xml:space="preserve">. (w zakresie ustawowych wymagań raportu) i art. 62 ust. 1 pkt 1 lit. a </w:t>
      </w:r>
      <w:proofErr w:type="spellStart"/>
      <w:r w:rsidR="005E659D">
        <w:rPr>
          <w:color w:val="000000" w:themeColor="text1"/>
        </w:rPr>
        <w:t>u.o.o.ś</w:t>
      </w:r>
      <w:proofErr w:type="spellEnd"/>
      <w:r w:rsidR="005E659D">
        <w:rPr>
          <w:color w:val="000000" w:themeColor="text1"/>
        </w:rPr>
        <w:t>. (w zakresie granic oceny oddziaływania na środowisko). Ze względu na rażące błędy w analizie akustycznej w raporcie nie można mówić by w sprawie w ogóle został zbadany wp</w:t>
      </w:r>
      <w:r w:rsidR="004F02E1">
        <w:rPr>
          <w:color w:val="000000" w:themeColor="text1"/>
        </w:rPr>
        <w:t xml:space="preserve">ływ przedsięwzięcia na </w:t>
      </w:r>
      <w:r w:rsidR="004F02E1" w:rsidRPr="004F02E1">
        <w:rPr>
          <w:color w:val="000000" w:themeColor="text1"/>
        </w:rPr>
        <w:t>środowisko oraz ludność, w tym zdrowie i warunki życia ludz</w:t>
      </w:r>
      <w:r w:rsidR="004F02E1">
        <w:rPr>
          <w:color w:val="000000" w:themeColor="text1"/>
        </w:rPr>
        <w:t xml:space="preserve">i. </w:t>
      </w:r>
    </w:p>
    <w:p w14:paraId="4B83F405" w14:textId="0B0E93ED" w:rsidR="00643D21" w:rsidRPr="00F2300F" w:rsidRDefault="00AE54D6" w:rsidP="004C3521">
      <w:pPr>
        <w:spacing w:line="312" w:lineRule="auto"/>
        <w:ind w:firstLine="284"/>
        <w:jc w:val="both"/>
        <w:rPr>
          <w:color w:val="000000" w:themeColor="text1"/>
        </w:rPr>
      </w:pPr>
      <w:r w:rsidRPr="00F2300F">
        <w:t>Należy również wskazać</w:t>
      </w:r>
      <w:r w:rsidR="005A67F6" w:rsidRPr="00F2300F">
        <w:t>,</w:t>
      </w:r>
      <w:r w:rsidRPr="00F2300F">
        <w:t xml:space="preserve"> iż</w:t>
      </w:r>
      <w:r w:rsidR="005A67F6" w:rsidRPr="00F2300F">
        <w:t xml:space="preserve"> z</w:t>
      </w:r>
      <w:r w:rsidR="00417A29" w:rsidRPr="00F2300F">
        <w:t xml:space="preserve">godnie z art. 66 ust. 1 pkt 3b </w:t>
      </w:r>
      <w:proofErr w:type="spellStart"/>
      <w:r w:rsidR="00D8029C" w:rsidRPr="00F2300F">
        <w:t>u.o.o.ś</w:t>
      </w:r>
      <w:proofErr w:type="spellEnd"/>
      <w:r w:rsidR="002A0FBE">
        <w:t>.</w:t>
      </w:r>
      <w:r w:rsidR="00A86C6A" w:rsidRPr="00F2300F">
        <w:t>,</w:t>
      </w:r>
      <w:r w:rsidR="00417A29" w:rsidRPr="00F2300F">
        <w:t xml:space="preserve"> raport</w:t>
      </w:r>
      <w:r w:rsidR="003B5E60">
        <w:t xml:space="preserve"> </w:t>
      </w:r>
      <w:r w:rsidR="00417A29" w:rsidRPr="00F2300F">
        <w:t>powinien zawierać informacje na temat powiązań z innymi przedsięwzięciami, w szczególności kumulowania się oddziaływań przedsięwzięć realizowanych, zrealizowanych lub planowanych, dla których wydano decyzję o środowiskowych uwarunkowaniach, znajdujących się na terenie, na którym planuje się realizację przedsięwzięcia, oraz w obszarze oddziaływania przedsięwzięcia lub których oddziaływania mieszczą się w obszarze oddziaływania planowanego przedsięwzięcia - w zakresie, w jakim ich oddziaływania mogą prowadzić do skumulowania oddziaływań z planowanym przedsięwzięciem</w:t>
      </w:r>
      <w:r w:rsidR="005A67F6" w:rsidRPr="00F2300F">
        <w:t>.</w:t>
      </w:r>
      <w:r w:rsidR="008F346F">
        <w:t xml:space="preserve"> </w:t>
      </w:r>
      <w:r w:rsidR="00E43699" w:rsidRPr="00F2300F">
        <w:rPr>
          <w:color w:val="000000" w:themeColor="text1"/>
        </w:rPr>
        <w:t>Jak wspomniano na str. 226 raportu</w:t>
      </w:r>
      <w:r w:rsidR="003B5E60">
        <w:rPr>
          <w:color w:val="000000" w:themeColor="text1"/>
        </w:rPr>
        <w:t xml:space="preserve"> </w:t>
      </w:r>
      <w:r w:rsidR="00E43699" w:rsidRPr="00F2300F">
        <w:rPr>
          <w:color w:val="000000" w:themeColor="text1"/>
        </w:rPr>
        <w:t>„projektowana droga przecina drogi o bardzo małym natężeniu ruchu, w związku z tym nie wystąpi znacząca kumulacja oddziaływania akustycznego”</w:t>
      </w:r>
      <w:r w:rsidR="000415CE">
        <w:rPr>
          <w:color w:val="000000" w:themeColor="text1"/>
        </w:rPr>
        <w:t>, a „</w:t>
      </w:r>
      <w:r w:rsidR="000415CE">
        <w:t>o</w:t>
      </w:r>
      <w:r w:rsidR="000415CE" w:rsidRPr="000415CE">
        <w:t>ddziaływanie skumulowane w zakresie emisji hałasu  w przypadku planowanego przedsięwzięcia będzie mogło występować tylko w skrzyżowa</w:t>
      </w:r>
      <w:r w:rsidR="000415CE">
        <w:t>niach</w:t>
      </w:r>
      <w:r w:rsidR="000415CE" w:rsidRPr="000415CE">
        <w:t xml:space="preserve"> z innymi drogami</w:t>
      </w:r>
      <w:r w:rsidR="000415CE">
        <w:t>”</w:t>
      </w:r>
      <w:r w:rsidR="000415CE" w:rsidRPr="000415CE">
        <w:t xml:space="preserve">. </w:t>
      </w:r>
    </w:p>
    <w:p w14:paraId="2E9B3AC0" w14:textId="41300566" w:rsidR="004C3521" w:rsidRPr="00F2300F" w:rsidRDefault="000415CE" w:rsidP="001A7136">
      <w:pPr>
        <w:spacing w:line="312" w:lineRule="auto"/>
        <w:ind w:firstLine="284"/>
        <w:jc w:val="both"/>
        <w:rPr>
          <w:b/>
          <w:bCs/>
          <w:color w:val="FF0000"/>
        </w:rPr>
      </w:pPr>
      <w:r w:rsidRPr="000415CE">
        <w:rPr>
          <w:color w:val="000000" w:themeColor="text1"/>
        </w:rPr>
        <w:t xml:space="preserve">W ocenie GDOŚ </w:t>
      </w:r>
      <w:r w:rsidR="009F576E">
        <w:rPr>
          <w:color w:val="000000" w:themeColor="text1"/>
        </w:rPr>
        <w:t xml:space="preserve">takie stwierdzenie jest nieuprawnione. </w:t>
      </w:r>
      <w:r w:rsidR="009F576E">
        <w:rPr>
          <w:rFonts w:eastAsia="Calibri"/>
          <w:lang w:eastAsia="en-US"/>
        </w:rPr>
        <w:t>W</w:t>
      </w:r>
      <w:r>
        <w:rPr>
          <w:rFonts w:eastAsia="Calibri"/>
          <w:lang w:eastAsia="en-US"/>
        </w:rPr>
        <w:t xml:space="preserve">nioskodawca nie uwzględnił </w:t>
      </w:r>
      <w:r w:rsidRPr="00AB41D8">
        <w:rPr>
          <w:rFonts w:eastAsia="Calibri"/>
          <w:lang w:eastAsia="en-US"/>
        </w:rPr>
        <w:t xml:space="preserve">oddziaływań skumulowanych </w:t>
      </w:r>
      <w:r>
        <w:rPr>
          <w:rFonts w:eastAsia="Calibri"/>
          <w:lang w:eastAsia="en-US"/>
        </w:rPr>
        <w:t xml:space="preserve">z innymi źródłami hałasu (ul. Główna, droga wojewódzka nr 702) </w:t>
      </w:r>
      <w:r w:rsidRPr="00AB41D8">
        <w:rPr>
          <w:rFonts w:eastAsia="Calibri"/>
          <w:lang w:eastAsia="en-US"/>
        </w:rPr>
        <w:t xml:space="preserve">w obliczeniach. </w:t>
      </w:r>
      <w:r>
        <w:rPr>
          <w:rFonts w:eastAsia="Calibri"/>
          <w:lang w:eastAsia="en-US"/>
        </w:rPr>
        <w:t xml:space="preserve">Wbrew jego twierdzeniom nie można </w:t>
      </w:r>
      <w:r w:rsidR="009F576E">
        <w:rPr>
          <w:rFonts w:eastAsia="Calibri"/>
          <w:lang w:eastAsia="en-US"/>
        </w:rPr>
        <w:t xml:space="preserve">także </w:t>
      </w:r>
      <w:r>
        <w:rPr>
          <w:rFonts w:eastAsia="Calibri"/>
          <w:lang w:eastAsia="en-US"/>
        </w:rPr>
        <w:t>uznać przecinane</w:t>
      </w:r>
      <w:r w:rsidR="009F576E">
        <w:rPr>
          <w:rFonts w:eastAsia="Calibri"/>
          <w:lang w:eastAsia="en-US"/>
        </w:rPr>
        <w:t>j</w:t>
      </w:r>
      <w:r>
        <w:rPr>
          <w:rFonts w:eastAsia="Calibri"/>
          <w:lang w:eastAsia="en-US"/>
        </w:rPr>
        <w:t xml:space="preserve"> drogi wojewódzkiej jako drogi o </w:t>
      </w:r>
      <w:r w:rsidR="009F576E">
        <w:rPr>
          <w:rFonts w:eastAsia="Calibri"/>
          <w:lang w:eastAsia="en-US"/>
        </w:rPr>
        <w:t>„</w:t>
      </w:r>
      <w:r>
        <w:rPr>
          <w:rFonts w:eastAsia="Calibri"/>
          <w:lang w:eastAsia="en-US"/>
        </w:rPr>
        <w:t>bardzo małym natężeniu ruchu”</w:t>
      </w:r>
      <w:r w:rsidR="009F576E">
        <w:rPr>
          <w:rFonts w:eastAsia="Calibri"/>
          <w:lang w:eastAsia="en-US"/>
        </w:rPr>
        <w:t xml:space="preserve">, tym bardziej, że znajduje się ona w odległości ok. 70 m (nieczytelność map przedstawionych na str. m.in. 63 raportu uniemożliwia dokładny pomiar odległości przez organ) od działki o nr </w:t>
      </w:r>
      <w:proofErr w:type="spellStart"/>
      <w:r w:rsidR="009F576E">
        <w:rPr>
          <w:rFonts w:eastAsia="Calibri"/>
          <w:lang w:eastAsia="en-US"/>
        </w:rPr>
        <w:t>ewid</w:t>
      </w:r>
      <w:proofErr w:type="spellEnd"/>
      <w:r w:rsidR="009F576E">
        <w:rPr>
          <w:rFonts w:eastAsia="Calibri"/>
          <w:lang w:eastAsia="en-US"/>
        </w:rPr>
        <w:t xml:space="preserve">. </w:t>
      </w:r>
      <w:r w:rsidR="009F576E">
        <w:t xml:space="preserve">650/2, </w:t>
      </w:r>
      <w:proofErr w:type="spellStart"/>
      <w:r w:rsidR="009F576E">
        <w:t>obr</w:t>
      </w:r>
      <w:proofErr w:type="spellEnd"/>
      <w:r w:rsidR="009F576E">
        <w:t>. Dąbr</w:t>
      </w:r>
      <w:r w:rsidR="00AB41D8">
        <w:t>ó</w:t>
      </w:r>
      <w:r w:rsidR="009F576E">
        <w:t xml:space="preserve">wka Wielka, na której, co już ustalono, zostaną przekroczone akustyczne standardy jakości środowiska. Wobec czego wskazać należy, że także i skumulowane oddziaływanie akustyczne nie zostało przeanalizowane w raporcie (mimo takiego ustawowego obowiązku), a stwierdzenia wnioskodawcy, tak samo jak przy oddziaływaniu </w:t>
      </w:r>
      <w:r w:rsidR="004F02E1">
        <w:t>„</w:t>
      </w:r>
      <w:r w:rsidR="009F576E">
        <w:t>nieskumulowanym</w:t>
      </w:r>
      <w:r w:rsidR="004F02E1">
        <w:t>”</w:t>
      </w:r>
      <w:r w:rsidR="009F576E">
        <w:t>, są</w:t>
      </w:r>
      <w:r w:rsidR="004F02E1">
        <w:t xml:space="preserve"> gołosłowne,</w:t>
      </w:r>
      <w:r w:rsidR="009F576E">
        <w:t xml:space="preserve"> nie poparte żadnymi </w:t>
      </w:r>
      <w:r w:rsidR="004F02E1">
        <w:t>dowodami i niewiarygodne.</w:t>
      </w:r>
      <w:r w:rsidR="009F576E">
        <w:t xml:space="preserve"> </w:t>
      </w:r>
    </w:p>
    <w:bookmarkEnd w:id="3"/>
    <w:p w14:paraId="577534C5" w14:textId="2019FD1E" w:rsidR="00DE6271" w:rsidRPr="00F2300F" w:rsidRDefault="00470092" w:rsidP="00AB41D8">
      <w:pPr>
        <w:spacing w:line="312" w:lineRule="auto"/>
        <w:jc w:val="both"/>
        <w:rPr>
          <w:color w:val="000000" w:themeColor="text1"/>
        </w:rPr>
      </w:pPr>
      <w:r>
        <w:rPr>
          <w:color w:val="000000" w:themeColor="text1"/>
        </w:rPr>
        <w:t xml:space="preserve">III. </w:t>
      </w:r>
      <w:r w:rsidR="00DE6271" w:rsidRPr="00F2300F">
        <w:rPr>
          <w:color w:val="000000" w:themeColor="text1"/>
        </w:rPr>
        <w:t xml:space="preserve">Ponadto postanowieniem nakładającym obowiązek przeprowadzenia oceny oddziaływania na środowisko, RDOŚ w Łodzi, wskazał na co </w:t>
      </w:r>
      <w:r w:rsidR="00837151">
        <w:rPr>
          <w:color w:val="000000" w:themeColor="text1"/>
        </w:rPr>
        <w:t>w</w:t>
      </w:r>
      <w:r w:rsidR="00DE6271" w:rsidRPr="00F2300F">
        <w:rPr>
          <w:color w:val="000000" w:themeColor="text1"/>
        </w:rPr>
        <w:t>nioskodawca powinien zwrócić</w:t>
      </w:r>
      <w:r w:rsidR="000451FE" w:rsidRPr="00F2300F">
        <w:rPr>
          <w:color w:val="000000" w:themeColor="text1"/>
        </w:rPr>
        <w:t xml:space="preserve"> szczególną</w:t>
      </w:r>
      <w:r w:rsidR="00DE6271" w:rsidRPr="00F2300F">
        <w:rPr>
          <w:color w:val="000000" w:themeColor="text1"/>
        </w:rPr>
        <w:t xml:space="preserve"> uwagę</w:t>
      </w:r>
      <w:r w:rsidR="00862F39" w:rsidRPr="00F2300F">
        <w:rPr>
          <w:color w:val="000000" w:themeColor="text1"/>
        </w:rPr>
        <w:t xml:space="preserve"> </w:t>
      </w:r>
      <w:r w:rsidR="00041699">
        <w:rPr>
          <w:color w:val="000000" w:themeColor="text1"/>
        </w:rPr>
        <w:t xml:space="preserve">przy sporządzaniu raportu </w:t>
      </w:r>
      <w:r w:rsidR="00862F39" w:rsidRPr="00F2300F">
        <w:rPr>
          <w:color w:val="000000" w:themeColor="text1"/>
        </w:rPr>
        <w:t>także</w:t>
      </w:r>
      <w:r w:rsidR="00DE6271" w:rsidRPr="00F2300F">
        <w:rPr>
          <w:color w:val="000000" w:themeColor="text1"/>
        </w:rPr>
        <w:t xml:space="preserve"> w zakresie analizy przyrodniczej. Jednym z </w:t>
      </w:r>
      <w:r w:rsidR="00041699">
        <w:rPr>
          <w:color w:val="000000" w:themeColor="text1"/>
        </w:rPr>
        <w:t xml:space="preserve">koniecznych do uwzględnienia </w:t>
      </w:r>
      <w:r w:rsidR="00DE6271" w:rsidRPr="00F2300F">
        <w:rPr>
          <w:color w:val="000000" w:themeColor="text1"/>
        </w:rPr>
        <w:t>elementów było „przedstawienie wyników inwentaryzacji przyrodniczej roślin, zwierząt</w:t>
      </w:r>
      <w:r w:rsidR="00041699">
        <w:rPr>
          <w:color w:val="000000" w:themeColor="text1"/>
        </w:rPr>
        <w:t xml:space="preserve">, </w:t>
      </w:r>
      <w:r w:rsidR="00DE6271" w:rsidRPr="00F2300F">
        <w:rPr>
          <w:color w:val="000000" w:themeColor="text1"/>
        </w:rPr>
        <w:t>grzybów i zbiorowisk roślinnych terenu inwestycji i terenów przyległych, będących w strefie oddziaływania przedsięwzięcia (…)</w:t>
      </w:r>
      <w:r w:rsidR="00A841DE">
        <w:rPr>
          <w:color w:val="000000" w:themeColor="text1"/>
        </w:rPr>
        <w:t xml:space="preserve"> </w:t>
      </w:r>
      <w:r w:rsidR="00DE6271" w:rsidRPr="00F2300F">
        <w:rPr>
          <w:color w:val="000000" w:themeColor="text1"/>
        </w:rPr>
        <w:t>przybliżone stanowiska chronionych gatunków i powierzchnie chronionych siedlisk przyrodniczych należy przedstawić na mapie (…)”,</w:t>
      </w:r>
      <w:r w:rsidR="000451FE" w:rsidRPr="00F2300F">
        <w:rPr>
          <w:color w:val="000000" w:themeColor="text1"/>
        </w:rPr>
        <w:t xml:space="preserve"> </w:t>
      </w:r>
      <w:r w:rsidR="00DE6271" w:rsidRPr="00F2300F">
        <w:rPr>
          <w:color w:val="000000" w:themeColor="text1"/>
        </w:rPr>
        <w:t>wskazanie lokalizacji zapleczy budowy (np. poprzez wykluczenie miejsc w danym kilometrażu drogi, gdzie zaplecze nie powinno być zlokalizowane z uwagi na ochronę środowiska wodnego, środowiska przyrody ożywionej itp.)”</w:t>
      </w:r>
      <w:r w:rsidR="00EC5A5E" w:rsidRPr="00F2300F">
        <w:rPr>
          <w:color w:val="000000" w:themeColor="text1"/>
        </w:rPr>
        <w:t xml:space="preserve">, oraz </w:t>
      </w:r>
      <w:r w:rsidR="00DE6271" w:rsidRPr="00F2300F">
        <w:rPr>
          <w:color w:val="000000" w:themeColor="text1"/>
        </w:rPr>
        <w:t>„przedłożenie ww. wyników inwentaryzacji przyrodniczej wraz z opisem zastosowanej metodyki (…)”.</w:t>
      </w:r>
      <w:r w:rsidR="00EC5A5E" w:rsidRPr="00F2300F">
        <w:rPr>
          <w:color w:val="000000" w:themeColor="text1"/>
        </w:rPr>
        <w:t xml:space="preserve"> </w:t>
      </w:r>
    </w:p>
    <w:p w14:paraId="78C4762F" w14:textId="4A13A533" w:rsidR="00F80429" w:rsidRPr="00F2300F" w:rsidRDefault="00EC5A5E" w:rsidP="00041699">
      <w:pPr>
        <w:spacing w:line="312" w:lineRule="auto"/>
        <w:ind w:firstLine="284"/>
        <w:jc w:val="both"/>
        <w:rPr>
          <w:color w:val="000000" w:themeColor="text1"/>
        </w:rPr>
      </w:pPr>
      <w:r w:rsidRPr="00F2300F">
        <w:rPr>
          <w:color w:val="000000" w:themeColor="text1"/>
        </w:rPr>
        <w:t xml:space="preserve">W trakcie prowadzonego postępowania, RDOŚ w Łodzi, kilkukrotnie wzywał wnioskodawcę do uzupełniania raportu m.in. o kwestie przyrodnicze, takie jak: przedstawienie metodyki jaką </w:t>
      </w:r>
      <w:r w:rsidRPr="00F2300F">
        <w:rPr>
          <w:color w:val="000000" w:themeColor="text1"/>
        </w:rPr>
        <w:lastRenderedPageBreak/>
        <w:t>zbadano obecność nietoperzy w obiektach przeznaczonych do wyburzeń oraz lokalizację zinwentaryzowanych gatunków zwierząt na mapach lub w tabeli w postaci zaznaczenia kilometrażu drogi. Przedstawione wezwania nie objęły jednak</w:t>
      </w:r>
      <w:r w:rsidR="00041699">
        <w:rPr>
          <w:color w:val="000000" w:themeColor="text1"/>
        </w:rPr>
        <w:t xml:space="preserve"> swoim zakresem</w:t>
      </w:r>
      <w:r w:rsidRPr="00F2300F">
        <w:rPr>
          <w:color w:val="000000" w:themeColor="text1"/>
        </w:rPr>
        <w:t xml:space="preserve"> wszystkich elementów wymaganych postanowieniem oraz zgodnych z</w:t>
      </w:r>
      <w:r w:rsidR="00C5362D">
        <w:rPr>
          <w:color w:val="000000" w:themeColor="text1"/>
        </w:rPr>
        <w:t xml:space="preserve"> art. 66</w:t>
      </w:r>
      <w:r w:rsidRPr="00F2300F">
        <w:rPr>
          <w:color w:val="000000" w:themeColor="text1"/>
        </w:rPr>
        <w:t xml:space="preserve"> </w:t>
      </w:r>
      <w:proofErr w:type="spellStart"/>
      <w:r w:rsidR="006574D1" w:rsidRPr="00F2300F">
        <w:rPr>
          <w:color w:val="000000" w:themeColor="text1"/>
        </w:rPr>
        <w:t>u.o.o.ś</w:t>
      </w:r>
      <w:proofErr w:type="spellEnd"/>
      <w:r w:rsidRPr="00F2300F">
        <w:rPr>
          <w:color w:val="000000" w:themeColor="text1"/>
        </w:rPr>
        <w:t>. W przedstawionej przez</w:t>
      </w:r>
      <w:r w:rsidR="0089084D" w:rsidRPr="00F2300F">
        <w:rPr>
          <w:color w:val="000000" w:themeColor="text1"/>
        </w:rPr>
        <w:t xml:space="preserve"> </w:t>
      </w:r>
      <w:r w:rsidR="00837151">
        <w:rPr>
          <w:color w:val="000000" w:themeColor="text1"/>
        </w:rPr>
        <w:t>w</w:t>
      </w:r>
      <w:r w:rsidR="0089084D" w:rsidRPr="00F2300F">
        <w:rPr>
          <w:color w:val="000000" w:themeColor="text1"/>
        </w:rPr>
        <w:t>nioskodawcę</w:t>
      </w:r>
      <w:r w:rsidRPr="00F2300F">
        <w:rPr>
          <w:color w:val="000000" w:themeColor="text1"/>
        </w:rPr>
        <w:t xml:space="preserve"> dokumentacji zabrakło zarówno metodyki przeprowadzonej inwentaryzacji przyrodniczej, jak również przedstawienia jej wyników na mapach (organ w swoim wezwaniu umożliwił przedstawienie tych danych w tabeli). Raport</w:t>
      </w:r>
      <w:r w:rsidR="003B5E60">
        <w:rPr>
          <w:color w:val="000000" w:themeColor="text1"/>
        </w:rPr>
        <w:t xml:space="preserve"> </w:t>
      </w:r>
      <w:r w:rsidRPr="00F2300F">
        <w:rPr>
          <w:color w:val="000000" w:themeColor="text1"/>
        </w:rPr>
        <w:t xml:space="preserve">zawiera </w:t>
      </w:r>
      <w:r w:rsidR="00041699">
        <w:rPr>
          <w:color w:val="000000" w:themeColor="text1"/>
        </w:rPr>
        <w:t xml:space="preserve">zatem </w:t>
      </w:r>
      <w:r w:rsidRPr="00F2300F">
        <w:rPr>
          <w:color w:val="000000" w:themeColor="text1"/>
        </w:rPr>
        <w:t xml:space="preserve">jedynie szczątkowe informacje dotyczące przeprowadzenia inwentaryzacji zieleni, w postaci wykonania zdjęć fitosocjologicznych w sezonie wegetacyjnym 2019 </w:t>
      </w:r>
      <w:r w:rsidR="00041699" w:rsidRPr="00F2300F">
        <w:rPr>
          <w:color w:val="000000" w:themeColor="text1"/>
        </w:rPr>
        <w:t>r</w:t>
      </w:r>
      <w:r w:rsidR="00041699">
        <w:rPr>
          <w:color w:val="000000" w:themeColor="text1"/>
        </w:rPr>
        <w:t>.</w:t>
      </w:r>
      <w:r w:rsidR="00041699" w:rsidRPr="00F2300F">
        <w:rPr>
          <w:color w:val="000000" w:themeColor="text1"/>
        </w:rPr>
        <w:t xml:space="preserve"> </w:t>
      </w:r>
      <w:r w:rsidRPr="00F2300F">
        <w:rPr>
          <w:color w:val="000000" w:themeColor="text1"/>
        </w:rPr>
        <w:t>oraz dołączenia mapy przedstawiając</w:t>
      </w:r>
      <w:r w:rsidR="00041699">
        <w:rPr>
          <w:color w:val="000000" w:themeColor="text1"/>
        </w:rPr>
        <w:t xml:space="preserve">ej </w:t>
      </w:r>
      <w:r w:rsidRPr="00F2300F">
        <w:rPr>
          <w:color w:val="000000" w:themeColor="text1"/>
        </w:rPr>
        <w:t>wyniki tych badań.</w:t>
      </w:r>
      <w:r w:rsidR="00041699">
        <w:rPr>
          <w:color w:val="000000" w:themeColor="text1"/>
        </w:rPr>
        <w:t xml:space="preserve"> </w:t>
      </w:r>
      <w:r w:rsidR="00F80429" w:rsidRPr="00F2300F">
        <w:rPr>
          <w:color w:val="000000" w:themeColor="text1"/>
        </w:rPr>
        <w:t xml:space="preserve">Ze względu na brak jakichkolwiek informacji dotyczących metody prowadzenia inwentaryzacji zwierząt i grzybów (terminy, zastosowana metodyka badań), organ pierwszej instancji nie był w stanie zweryfikować czy została ona przeprowadzona w odpowiedni sposób. Kwestie z tym związane zostały poruszone również w złożonych </w:t>
      </w:r>
      <w:proofErr w:type="spellStart"/>
      <w:r w:rsidR="00F80429" w:rsidRPr="00F2300F">
        <w:rPr>
          <w:color w:val="000000" w:themeColor="text1"/>
        </w:rPr>
        <w:t>odwołaniach</w:t>
      </w:r>
      <w:proofErr w:type="spellEnd"/>
      <w:r w:rsidR="00F80429" w:rsidRPr="00F2300F">
        <w:rPr>
          <w:color w:val="000000" w:themeColor="text1"/>
        </w:rPr>
        <w:t xml:space="preserve"> od przedmiotowej decyzji. Skarżący podkreślali, że nie przebadano z odpowiednią starannością występowania nietoperzy i grzybów oraz zwrócili uwagę, że ze względu na brak prawidłowo przeprowadzonej inwentaryzacji przyrodniczej, nie można udowodnić braku negatywnego oddziaływania na nią przedsięwzięcia, z czym zgadza się również </w:t>
      </w:r>
      <w:r w:rsidR="00041699">
        <w:rPr>
          <w:color w:val="000000" w:themeColor="text1"/>
        </w:rPr>
        <w:t xml:space="preserve">organ </w:t>
      </w:r>
      <w:r w:rsidR="00F80429" w:rsidRPr="00F2300F">
        <w:rPr>
          <w:color w:val="000000" w:themeColor="text1"/>
        </w:rPr>
        <w:t>odwoławczy.</w:t>
      </w:r>
    </w:p>
    <w:p w14:paraId="54F4C398" w14:textId="435B655A" w:rsidR="00B1579F" w:rsidRDefault="00F80429" w:rsidP="00EE6606">
      <w:pPr>
        <w:spacing w:line="312" w:lineRule="auto"/>
        <w:ind w:firstLine="284"/>
        <w:jc w:val="both"/>
      </w:pPr>
      <w:r w:rsidRPr="00F2300F">
        <w:t xml:space="preserve">Zgodnie z fachową literaturą w przypadku inwestycji drogowych zagrożenie dla nietoperzy związane jest zarówno z fazą budowy, jak i eksploatacji. Budowa dróg związana jest z wylesieniem terenu, co stwarza zagrożenie dla kryjówek nietoperzy leśnych i ich miejsc żerowania. Eksploatacja stanowi natomiast istotne zagrożenie dla nietoperzy żerujących i przelatujących między kryjówkami, a miejscami żerowania, a także dla wędrówek sezonowych (A. </w:t>
      </w:r>
      <w:proofErr w:type="spellStart"/>
      <w:r w:rsidRPr="00F2300F">
        <w:t>Rachwald</w:t>
      </w:r>
      <w:proofErr w:type="spellEnd"/>
      <w:r w:rsidRPr="00F2300F">
        <w:t xml:space="preserve">, M. </w:t>
      </w:r>
      <w:proofErr w:type="spellStart"/>
      <w:r w:rsidRPr="00F2300F">
        <w:t>Fuszara</w:t>
      </w:r>
      <w:proofErr w:type="spellEnd"/>
      <w:r w:rsidRPr="00F2300F">
        <w:t>. Poradnik najlepszych praktyk. Ochrona nietoperzy w lasach. 2014, Warszawa). Nietoperze zasiedlają prawie wszystkie środowiska: od rozległych starych lasów po centra dużych miast (red. G. Błachowski, A. Węgiel. Poradnik ochrony nietoperzy. 2017, Supraśl). Biorąc powyższe pod uwagę,</w:t>
      </w:r>
      <w:r w:rsidR="00F95AE3" w:rsidRPr="00F2300F">
        <w:t xml:space="preserve"> a także informację zawartą w internetowym Atlasie Ssaków Polski (https://www.iop.krakow.pl/Ssaki/gatunki, data dostępu: 28.12.2022 r), </w:t>
      </w:r>
      <w:r w:rsidRPr="00F2300F">
        <w:t xml:space="preserve">należy poddać </w:t>
      </w:r>
      <w:r w:rsidR="00041699">
        <w:t xml:space="preserve">w </w:t>
      </w:r>
      <w:r w:rsidRPr="00F2300F">
        <w:t>wątpliwoś</w:t>
      </w:r>
      <w:r w:rsidR="00041699">
        <w:t>ć</w:t>
      </w:r>
      <w:r w:rsidR="00F95AE3" w:rsidRPr="00F2300F">
        <w:t xml:space="preserve"> informację o</w:t>
      </w:r>
      <w:r w:rsidRPr="00F2300F">
        <w:t xml:space="preserve"> brak</w:t>
      </w:r>
      <w:r w:rsidR="00F95AE3" w:rsidRPr="00F2300F">
        <w:t>u</w:t>
      </w:r>
      <w:r w:rsidRPr="00F2300F">
        <w:t xml:space="preserve"> obecności tych ssaków na </w:t>
      </w:r>
      <w:r w:rsidR="00F95AE3" w:rsidRPr="00F2300F">
        <w:t>terenie przeznaczonym do realizacji przedsięwzięcia.</w:t>
      </w:r>
      <w:r w:rsidR="00B1579F">
        <w:t xml:space="preserve"> </w:t>
      </w:r>
      <w:r w:rsidR="00F95AE3" w:rsidRPr="00F2300F">
        <w:t xml:space="preserve">W przypadku stwierdzenia występowania nietoperzy, czy to w postaci występowania ich kryjówek, tras wędrówek czy miejsc żerowania, powinny zostać zastosowane adekwatne do stwierdzonych oddziaływań działania minimalizujące/kompensacyjne, takie jak np. zastosowanie odpowiedniego oświetlenia planowanej drogi nieprzyciągającego owadów będących pożywieniem nietoperzy, wywieszenia budek dla nietoperzy (wraz z podaniem ich ilości i lokalizacji). </w:t>
      </w:r>
    </w:p>
    <w:p w14:paraId="6AFD9CB1" w14:textId="555A735A" w:rsidR="00F95AE3" w:rsidRPr="00F2300F" w:rsidRDefault="00F95AE3" w:rsidP="00EE6606">
      <w:pPr>
        <w:spacing w:line="312" w:lineRule="auto"/>
        <w:ind w:firstLine="284"/>
        <w:jc w:val="both"/>
      </w:pPr>
      <w:r w:rsidRPr="00F2300F">
        <w:t>Wyjaśnienia wymaga również kwestia związana z buforem objętym inwentaryzacją przyrodniczą. Na str</w:t>
      </w:r>
      <w:r w:rsidR="003B5E60">
        <w:t>.</w:t>
      </w:r>
      <w:r w:rsidRPr="00F2300F">
        <w:t xml:space="preserve"> 8 opisu walorów przyrodniczych, będących załącznikiem do</w:t>
      </w:r>
      <w:r w:rsidR="00385606">
        <w:t xml:space="preserve"> </w:t>
      </w:r>
      <w:r w:rsidR="00A311E4">
        <w:t xml:space="preserve">raportu, </w:t>
      </w:r>
      <w:r w:rsidRPr="00F2300F">
        <w:t>autorzy</w:t>
      </w:r>
      <w:r w:rsidR="00385606">
        <w:t xml:space="preserve"> </w:t>
      </w:r>
      <w:r w:rsidRPr="00F2300F">
        <w:t>zamieścili następujące zdanie: „Podczas lustracji terenowej, na obszarze, przez który przechodzi projektowana droga, zaobserwowano bytowanie ptaków podlegających ochronie gatunkowej (…)” z którego wnioskować należy, że inwentaryzacja nie została ograniczona do korytarza planowanej drogi. Powinna ona objąć również obszar oddziaływania planowanego przedsięwzięcia, aby w pełni ocenić jego wpływ na komponenty przyrody ożywionej.</w:t>
      </w:r>
      <w:r w:rsidR="00EE6606">
        <w:t xml:space="preserve"> Brak wiarygodności ustaleń organu </w:t>
      </w:r>
      <w:r w:rsidR="00EE6606">
        <w:lastRenderedPageBreak/>
        <w:t xml:space="preserve">w zakresie buforu inwentaryzacji przyrodniczej poddaje w wątpliwość, z uwagi na ewentualne niedoszacowanie oddziaływania na wszystkie komponenty przyrody ożywionej, wiarygodność całej oceny oddziaływania na środowisko przyrodnicze. </w:t>
      </w:r>
    </w:p>
    <w:p w14:paraId="2F2438CC" w14:textId="59FA923D" w:rsidR="00123E23" w:rsidRPr="00F2300F" w:rsidRDefault="00123E23" w:rsidP="00EE6606">
      <w:pPr>
        <w:spacing w:line="312" w:lineRule="auto"/>
        <w:ind w:firstLine="284"/>
        <w:jc w:val="both"/>
      </w:pPr>
      <w:r w:rsidRPr="00F2300F">
        <w:t>Kwestia związana z lokalizacją zapleczy budowy została zawarta na str. 136 raportu</w:t>
      </w:r>
      <w:r w:rsidR="00B1579F">
        <w:t xml:space="preserve">: </w:t>
      </w:r>
      <w:r w:rsidRPr="00F2300F">
        <w:t xml:space="preserve">„W celu ograniczenia uciążliwości związanych z budową drogi zostanie ograniczone przestrzenne zagospodarowanie i przekształcenie środowiska przyrodniczego do niezbędnego minimum (maksymalne możliwe ograniczenie szerokości realizowanych prac oraz terenu po którym poruszał się będzie ciężki sprzęt budowlany). Minimalizacja polegać będzie również na lokalizacji zapleczy technicznych poza miejscem występowania cennych siedlisk przyrodniczych”. Tak ogólnie przedstawione przez podmiot planujący podjęcie realizacji przedsięwzięcia informacje, nie pozwolą w pełni zabezpieczyć najcenniejszych terenów znajdujących się przy zaplanowanej drodze. RDOŚ w Łodzi nie wyegzekwował </w:t>
      </w:r>
      <w:r w:rsidR="00B1579F">
        <w:t xml:space="preserve">zatem </w:t>
      </w:r>
      <w:r w:rsidRPr="00F2300F">
        <w:t xml:space="preserve">informacji, które były wymagane w postanowieniu </w:t>
      </w:r>
      <w:proofErr w:type="spellStart"/>
      <w:r w:rsidR="00B1579F">
        <w:t>screeningowym</w:t>
      </w:r>
      <w:proofErr w:type="spellEnd"/>
      <w:r w:rsidR="00B1579F">
        <w:t xml:space="preserve">, </w:t>
      </w:r>
      <w:r w:rsidRPr="00F2300F">
        <w:t>tj. przedstawienia lokalizacji, która zostanie wyłączona z usytuowania zapleczy budowy poprzez podanie kilometrażu drogi.</w:t>
      </w:r>
    </w:p>
    <w:p w14:paraId="0ABA369A" w14:textId="51A73064" w:rsidR="00123E23" w:rsidRPr="00F2300F" w:rsidRDefault="00123E23" w:rsidP="00F2300F">
      <w:pPr>
        <w:spacing w:line="312" w:lineRule="auto"/>
        <w:ind w:firstLine="284"/>
        <w:jc w:val="both"/>
      </w:pPr>
      <w:r w:rsidRPr="00F2300F">
        <w:t>Organ odwoławczy zwraca również uwagę na wprowadzone w przedmiotowej decyzji RDOŚ w Łodzi warunki, które zostały sformułowane w zbyt ogólny sposób, co może spowodować, że środowisko przyrodnicze nie zostanie zabezpieczone w odpowiedni sposób. Zapisy te dotyczą: wskazania jedynie długości ogrodzeń ochronno-naprowadzających oraz przerzucenie kwestii ustalenia rodzaju i lokalizacji budek lęgowych dla ptaków na specjalistę ornitologa. Na str. 177 raportu</w:t>
      </w:r>
      <w:r w:rsidR="003B5E60">
        <w:t xml:space="preserve"> </w:t>
      </w:r>
      <w:r w:rsidRPr="00F2300F">
        <w:t>przedstawiona została tabela z minimalnymi długościami stałych ogrodzeń ochronno-naprowadzających oraz zawarta została informacja, że lokalizacja tych ogrodzeń pokazana została na rysunku dołączonym do dokumentacji – „Schemat projektowanej drogi z uwzględnieniem elementów środowiska przyrodniczego”. Na przedstawionym schemacie nie zostały natomiast zaznaczone kilometraże początków i końców tych ogrodzeń. Wprowadzony w decyzji RDOŚ w Łodzi zapis może spowodować dowolność usytuowania przedmiotowych ogrodzeń, przez co nie będą spełniały one swojej funkcji. W przypadku budek, ich dokładna ilość (w decyzji została zapisana minimalna wartość), rodzaje i lokalizacja powinny zostać przedstawione na etapie wydawania decyzji o środowiskowych uwarunkowaniach, uwzględniając gatunki bytujące na danym terenie, ich biologię oraz zasięg dziennych migracji, pojemność siedliska, dostępność pożywienia itp. Do określenia ilości budek koniecznych do wywieszenia należy użyć wyników inwentaryzacji oraz dostępnych danych literaturowych, np. wskaźników średnich zagęszczeń poszczególnych ptaków dziuplastych określonych w publikacji „Trendy liczebności ptaków w Polsce” (Biblioteka Monitoringu Środowiska, 2018 r. praca zbiorowa, P. Chylarecki i in.) lub w wynikach Monitoringu Ptaków Polski, prowadzonych w ramach Państwowego Monitoringu Środowiska przez Główny Inspektorat Ochrony Środowiska.</w:t>
      </w:r>
    </w:p>
    <w:p w14:paraId="3FB96849" w14:textId="73BC4DDB" w:rsidR="002737D5" w:rsidRPr="00F2300F" w:rsidRDefault="00123E23" w:rsidP="00F2300F">
      <w:pPr>
        <w:spacing w:line="312" w:lineRule="auto"/>
        <w:ind w:firstLine="284"/>
        <w:jc w:val="both"/>
      </w:pPr>
      <w:r w:rsidRPr="00F2300F">
        <w:t xml:space="preserve">Organ pierwszej instancji pomimo informacji zawartej na str. 143 raportu – „W przypadku zajętości nowych terenów spowoduje to utratę bazy pokarmowej, miejsc do rozrodu, przyczyni się do zmian rewiru niektórych gatunków zwierząt, w szczególności bezkręgowców”, nie wezwał </w:t>
      </w:r>
      <w:r w:rsidR="00837151">
        <w:t>w</w:t>
      </w:r>
      <w:r w:rsidRPr="00F2300F">
        <w:t xml:space="preserve">nioskodawcy o możliwość zapewnienia kompensacji dla tej grupy organizmów w postaci np. wprowadzenia domków dla owadów. W grupie występujących gatunków chronionych bezkręgowców znalazły się trzmiele, które są szczególnie ważne jako pożyteczne owady </w:t>
      </w:r>
      <w:r w:rsidRPr="00F2300F">
        <w:lastRenderedPageBreak/>
        <w:t xml:space="preserve">zapylające. Nie została zbadana także kwestia możliwości zachowania i zabezpieczenia stanowiska kocanki piaskowej. </w:t>
      </w:r>
    </w:p>
    <w:p w14:paraId="39F2E18C" w14:textId="01EDCD0C" w:rsidR="00123E23" w:rsidRPr="00F2300F" w:rsidRDefault="00123E23" w:rsidP="00F2300F">
      <w:pPr>
        <w:spacing w:line="312" w:lineRule="auto"/>
        <w:ind w:firstLine="284"/>
        <w:jc w:val="both"/>
      </w:pPr>
      <w:r w:rsidRPr="00F2300F">
        <w:t xml:space="preserve">Biorąc pod uwagę informację </w:t>
      </w:r>
      <w:r w:rsidR="002737D5" w:rsidRPr="00F2300F">
        <w:t>znajdującą się na str.</w:t>
      </w:r>
      <w:r w:rsidRPr="00F2300F">
        <w:t xml:space="preserve"> 12 opisu walorów przyrodniczych</w:t>
      </w:r>
      <w:r w:rsidR="002737D5" w:rsidRPr="00F2300F">
        <w:t>,</w:t>
      </w:r>
      <w:r w:rsidRPr="00F2300F">
        <w:t xml:space="preserve"> będących załącznikiem do</w:t>
      </w:r>
      <w:r w:rsidR="003B5E60">
        <w:t xml:space="preserve"> </w:t>
      </w:r>
      <w:r w:rsidR="00B1579F">
        <w:t>raportu</w:t>
      </w:r>
      <w:r w:rsidRPr="00F2300F">
        <w:t xml:space="preserve"> – „Na opisywanym fragmencie projektowanego pasa drogowego (1,5 km od ul. Dąbrowskiego), stwierdzono występowanie kocanki piaskowej podlegającej ochronie częściowej. Zdecydowana większość płatu zlokalizowana jest poza projektowanym pasem drogowym”, należy wnioskować, że większość przedmiotowego płatu nie ulegnie zniszczeniu i przy wprowadzeniu odpowiedniego zabezpieczenia może zostać zachowana.</w:t>
      </w:r>
    </w:p>
    <w:p w14:paraId="1179DAE9" w14:textId="7D05CFED" w:rsidR="002737D5" w:rsidRPr="00F2300F" w:rsidRDefault="002737D5" w:rsidP="00F2300F">
      <w:pPr>
        <w:spacing w:line="312" w:lineRule="auto"/>
        <w:ind w:firstLine="284"/>
        <w:jc w:val="both"/>
      </w:pPr>
      <w:r w:rsidRPr="00F2300F">
        <w:t>Podkreślenia wymaga również fakt, że w załączniku nr 1 – charakteryst</w:t>
      </w:r>
      <w:r w:rsidR="00D43C41" w:rsidRPr="00F2300F">
        <w:t>yka</w:t>
      </w:r>
      <w:r w:rsidRPr="00F2300F">
        <w:t xml:space="preserve"> przedsięwzięcia do </w:t>
      </w:r>
      <w:r w:rsidR="009F799C">
        <w:t>skarżonej decyzji zostały określone</w:t>
      </w:r>
      <w:r w:rsidRPr="00F2300F">
        <w:t xml:space="preserve"> </w:t>
      </w:r>
      <w:r w:rsidR="009F799C">
        <w:t>warunki</w:t>
      </w:r>
      <w:r w:rsidR="009F799C" w:rsidRPr="00F2300F">
        <w:t xml:space="preserve"> </w:t>
      </w:r>
      <w:r w:rsidRPr="00F2300F">
        <w:t>dotyczące minimalizacji i kompensacji oddziaływania przedsięwzięcia na środowisko przyrodnicze.</w:t>
      </w:r>
      <w:r w:rsidR="00BA1693">
        <w:t xml:space="preserve"> </w:t>
      </w:r>
      <w:r w:rsidRPr="00F2300F">
        <w:t xml:space="preserve">Wskazane zostały m.in. lokalizacje </w:t>
      </w:r>
      <w:proofErr w:type="spellStart"/>
      <w:r w:rsidRPr="00F2300F">
        <w:t>nasadzeń</w:t>
      </w:r>
      <w:proofErr w:type="spellEnd"/>
      <w:r w:rsidRPr="00F2300F">
        <w:t xml:space="preserve"> zamiennych czy szczegóły dotyczące zagospodarowania przejść dla zwierząt</w:t>
      </w:r>
      <w:r w:rsidR="009F799C">
        <w:t>, które obligatoryjnie winny zostać wskazane w sentencji samej decyzji.</w:t>
      </w:r>
    </w:p>
    <w:p w14:paraId="19320CA4" w14:textId="7B1A9201" w:rsidR="00D43C41" w:rsidRPr="00F2300F" w:rsidRDefault="00D43C41" w:rsidP="009F799C">
      <w:pPr>
        <w:spacing w:line="312" w:lineRule="auto"/>
        <w:ind w:firstLine="284"/>
        <w:jc w:val="both"/>
      </w:pPr>
      <w:r w:rsidRPr="00F2300F">
        <w:t>Doprecyzowania wymaga także kwestia związana z umocnieniem cieków, o której mowa na str. 9-10</w:t>
      </w:r>
      <w:r w:rsidR="004E583E">
        <w:t xml:space="preserve"> </w:t>
      </w:r>
      <w:r w:rsidR="009F799C">
        <w:t>raportu</w:t>
      </w:r>
      <w:r w:rsidRPr="00F2300F">
        <w:t xml:space="preserve"> - „W przypadku analizowanego odcinka drogi nie zajdzie potrzeba przebudowy istniejących cieków (rzeki i dwóch rowów), poza działaniami w rejonie projektowanych przepustów. Szczegółowa analiza istniejących cieków zostanie przeprowadzona na etapie uzyskiwania pozwolenia wodno-prawnego. Na obecnym etapie można stwierdzić, że w trakcie robót przy budowie drogi mogą występować zaburzenia stosunków wodnych w obszarze sąsiadującym, z miejscem wykonywania robót. Na analizowanym terenie nie planuje się likwidacji i budowy nowego koryta istniejących cieków. W związku z kolizją drogi z ciekami, a tym samym koniecznością budowy przepustów zaleca się jedynie niewielką korektę dostosowującą koryto rzeki w miejscu przecięcia z planowaną drogą. W związku z budową przepustów konieczne będą również umocnienia dna i skarp cieków”. Ze względu na bardzo ogólne informacje, należało wezwać </w:t>
      </w:r>
      <w:r w:rsidR="00837151">
        <w:t>w</w:t>
      </w:r>
      <w:r w:rsidRPr="00F2300F">
        <w:t>nioskodawcę o przedłożenie dokładnych danych dotyczących zakresu prac jakie będą wykonywane na ciekach i na ich podstawie sformułować adekwatne warunki minimalizujące dla przyrody</w:t>
      </w:r>
      <w:r w:rsidR="009F799C">
        <w:t xml:space="preserve">, </w:t>
      </w:r>
      <w:r w:rsidRPr="00F2300F">
        <w:t>np. umocnienie jedynie naturalnym materiałem, ograniczenie zastosowania umocnienia jedynie w miejscu przecięcia cieków z planowaną drogą.</w:t>
      </w:r>
    </w:p>
    <w:p w14:paraId="65052486" w14:textId="39EF3B04" w:rsidR="00D33079" w:rsidRPr="00F2300F" w:rsidRDefault="00D33079" w:rsidP="00F2300F">
      <w:pPr>
        <w:spacing w:line="312" w:lineRule="auto"/>
        <w:ind w:firstLine="284"/>
        <w:jc w:val="both"/>
      </w:pPr>
      <w:r w:rsidRPr="00F2300F">
        <w:t xml:space="preserve">Biorąc pod uwagę wszystkie przedstawione powyżej </w:t>
      </w:r>
      <w:r w:rsidR="009F799C">
        <w:t>braki</w:t>
      </w:r>
      <w:r w:rsidRPr="00F2300F">
        <w:t xml:space="preserve">, należy podkreślić, że pomimo wielokrotnych wezwań do uzupełnienia dokumentacji, RDOŚ w Łodzi nie wyegzekwował </w:t>
      </w:r>
      <w:r w:rsidR="00470092">
        <w:t xml:space="preserve">w raporcie </w:t>
      </w:r>
      <w:r w:rsidRPr="00F2300F">
        <w:t xml:space="preserve">wszystkich </w:t>
      </w:r>
      <w:r w:rsidR="001F7CEE">
        <w:t xml:space="preserve">składowych </w:t>
      </w:r>
      <w:r w:rsidR="009F799C">
        <w:t xml:space="preserve">oceny </w:t>
      </w:r>
      <w:r w:rsidR="001F7CEE">
        <w:t>oddziaływania na środowisko przyrodnicze</w:t>
      </w:r>
      <w:r w:rsidRPr="00F2300F">
        <w:t>, które były wymagane postanowieniem</w:t>
      </w:r>
      <w:r w:rsidR="001F7CEE">
        <w:t xml:space="preserve"> </w:t>
      </w:r>
      <w:proofErr w:type="spellStart"/>
      <w:r w:rsidR="001F7CEE">
        <w:t>screeningowym</w:t>
      </w:r>
      <w:proofErr w:type="spellEnd"/>
      <w:r w:rsidRPr="00F2300F">
        <w:t xml:space="preserve"> i </w:t>
      </w:r>
      <w:r w:rsidR="00470092">
        <w:t xml:space="preserve">art. 66 </w:t>
      </w:r>
      <w:proofErr w:type="spellStart"/>
      <w:r w:rsidR="00470092">
        <w:t>u.o.o.ś</w:t>
      </w:r>
      <w:proofErr w:type="spellEnd"/>
      <w:r w:rsidRPr="00F2300F">
        <w:t>. Ponadto ze względu na brak przedłożenia przez autorów raportu</w:t>
      </w:r>
      <w:r w:rsidR="00D17663">
        <w:t xml:space="preserve"> </w:t>
      </w:r>
      <w:r w:rsidRPr="00F2300F">
        <w:t>metodyki przeprowadzonych badań terenowych brak jest możliwości określenia czy inwentaryzacja przyrodnicza została przeprowadzona w prawidłowy sposób, a więc czy była w stanie dostarczyć wiarygodnych danych o występowaniu gatunków zwierząt na zbadanym terenie, co zostało również poruszone</w:t>
      </w:r>
      <w:r w:rsidR="001F7CEE">
        <w:t xml:space="preserve"> słusznie</w:t>
      </w:r>
      <w:r w:rsidRPr="00F2300F">
        <w:t xml:space="preserve"> w </w:t>
      </w:r>
      <w:proofErr w:type="spellStart"/>
      <w:r w:rsidRPr="00F2300F">
        <w:t>odwołaniach</w:t>
      </w:r>
      <w:proofErr w:type="spellEnd"/>
      <w:r w:rsidRPr="00F2300F">
        <w:t xml:space="preserve"> od przedmiotowej decyzji.</w:t>
      </w:r>
    </w:p>
    <w:p w14:paraId="5D6C9479" w14:textId="6C150B7F" w:rsidR="00597C8E" w:rsidRPr="00597C8E" w:rsidRDefault="002262F6" w:rsidP="002262F6">
      <w:pPr>
        <w:spacing w:line="312" w:lineRule="auto"/>
        <w:ind w:firstLine="284"/>
        <w:jc w:val="both"/>
      </w:pPr>
      <w:r w:rsidRPr="00597C8E">
        <w:t xml:space="preserve">Oceniając łącznie </w:t>
      </w:r>
      <w:r w:rsidR="00597C8E" w:rsidRPr="00597C8E">
        <w:t>wykazane dotychczas wadliwości GDOŚ stwierdza, że w sprawie:</w:t>
      </w:r>
    </w:p>
    <w:p w14:paraId="43CFB715" w14:textId="0FD1445A" w:rsidR="00597C8E" w:rsidRPr="00597C8E" w:rsidRDefault="00597C8E" w:rsidP="00C5362D">
      <w:pPr>
        <w:pStyle w:val="Akapitzlist"/>
        <w:numPr>
          <w:ilvl w:val="0"/>
          <w:numId w:val="13"/>
        </w:numPr>
        <w:spacing w:line="312" w:lineRule="auto"/>
        <w:jc w:val="both"/>
      </w:pPr>
      <w:r w:rsidRPr="00597C8E">
        <w:t xml:space="preserve">w zakresie wariantowania, poprzez oparcie rozstrzygnięcia o wadliwie zgromadzony materiał dowodowy, w szczególności raport, pozbawiony analizy wariantowej, doszło do naruszenia art. 7, art. 77 § 1, art. 80 i art. 107 </w:t>
      </w:r>
      <w:r w:rsidRPr="00AB41D8">
        <w:t>k.p.a.</w:t>
      </w:r>
      <w:r w:rsidRPr="00597C8E">
        <w:t xml:space="preserve"> w zw. z art. 66 ust. 1 pkt 5 i 6 </w:t>
      </w:r>
      <w:proofErr w:type="spellStart"/>
      <w:r>
        <w:t>u.o.o.ś</w:t>
      </w:r>
      <w:proofErr w:type="spellEnd"/>
      <w:r>
        <w:t xml:space="preserve">. </w:t>
      </w:r>
      <w:bookmarkStart w:id="4" w:name="_Hlk132193826"/>
      <w:r w:rsidRPr="00597C8E">
        <w:lastRenderedPageBreak/>
        <w:t xml:space="preserve">Konieczny do wyjaśnienia zakres sprawy – ocena czy planowane przedsięwzięcie może być realizowane we wnioskowanym wariancie czy też, w oparciu o wyniki oceny oddziaływania na środowisko, konieczne jest wskazanie wariantu innego spośród zaproponowanych, na podstawie art. 81 ust. 1 </w:t>
      </w:r>
      <w:proofErr w:type="spellStart"/>
      <w:r>
        <w:t>u.o.o.ś</w:t>
      </w:r>
      <w:proofErr w:type="spellEnd"/>
      <w:r>
        <w:t>.</w:t>
      </w:r>
      <w:r w:rsidRPr="00597C8E">
        <w:t xml:space="preserve"> – ma istotny wpływ na jej rozstrzygnięcie. </w:t>
      </w:r>
      <w:bookmarkEnd w:id="4"/>
      <w:r w:rsidRPr="00597C8E">
        <w:t xml:space="preserve">Organ I instancji rozpoznając sprawę ponownie powinien przede wszystkim uzupełnić braki w raporcie w zakresie opisu wariantów, dbając by ujęte zostały w nim i dokładnie opisane: wariant wnioskowany, racjonalny wariant alternatywny i wariant najkorzystniejszy dla środowiska. Następnie w raporcie winny zostać określone, a przez organ I instancji wnikliwie zweryfikowane, przewidywane oddziaływania na środowisko wariantów poddawanych analizie (por. wymogi z art. 66 ust. 1 pkt 6 </w:t>
      </w:r>
      <w:proofErr w:type="spellStart"/>
      <w:r w:rsidR="00C5362D">
        <w:t>u.o.o.ś</w:t>
      </w:r>
      <w:proofErr w:type="spellEnd"/>
      <w:r w:rsidR="00C5362D">
        <w:t>.</w:t>
      </w:r>
      <w:r w:rsidRPr="00597C8E">
        <w:t xml:space="preserve">). Przy czym oddziaływanie na środowisko wariantu alternatywnego i najkorzystniejszego dla środowiska winno zostać przenalizowane w zakresie tych samych komponentów środowiska i w tym samym stopniu szczegółowości co wariant inwestycyjny. Sprowadza się to zatem do określenia przewidywanego oddziaływania na komponenty w szczególności wymienione w art. 66 ust. 1 pkt 7 </w:t>
      </w:r>
      <w:proofErr w:type="spellStart"/>
      <w:r w:rsidR="00C5362D">
        <w:t>u.o.o.ś</w:t>
      </w:r>
      <w:proofErr w:type="spellEnd"/>
      <w:r w:rsidRPr="00597C8E">
        <w:t>. Dopiero tak uzupełniony raport może zostać poddany opiniowaniu i uzgodnieniu z organami współdziałającymi oraz udostępniony w ramach udziału społeczeństwa. Wynik przeprowadzonej oceny oddziaływania na środowisko organ ma zaś obowiązek przedstawić w uzasadnieniu swojego rozstrzygnięcia, a w jego sentencji poprawnie wskazać wariant wybrany do realizacji</w:t>
      </w:r>
      <w:r w:rsidR="00780E8A">
        <w:t>;</w:t>
      </w:r>
    </w:p>
    <w:p w14:paraId="7F864F30" w14:textId="2CCA747F" w:rsidR="00597C8E" w:rsidRDefault="00C5362D" w:rsidP="00597C8E">
      <w:pPr>
        <w:pStyle w:val="Akapitzlist"/>
        <w:numPr>
          <w:ilvl w:val="0"/>
          <w:numId w:val="13"/>
        </w:numPr>
        <w:spacing w:line="312" w:lineRule="auto"/>
        <w:jc w:val="both"/>
      </w:pPr>
      <w:r>
        <w:t xml:space="preserve">w zakresie oddziaływania akustycznego, poprzez </w:t>
      </w:r>
      <w:r w:rsidR="004F02E1">
        <w:t>nieprzeprowadzenie w ogóle postępowania wyjaśniającego na tą okoliczność</w:t>
      </w:r>
      <w:r>
        <w:t xml:space="preserve">, doszło do </w:t>
      </w:r>
      <w:r w:rsidRPr="00C5362D">
        <w:t>naruszenia art. 7, art. 77 § 1</w:t>
      </w:r>
      <w:r>
        <w:t xml:space="preserve">, </w:t>
      </w:r>
      <w:r w:rsidRPr="00597C8E">
        <w:t xml:space="preserve">80 i art. 107 </w:t>
      </w:r>
      <w:r w:rsidRPr="00D27D0A">
        <w:t>k.p.a.</w:t>
      </w:r>
      <w:r w:rsidRPr="00597C8E">
        <w:t xml:space="preserve"> w zw. z art. 6</w:t>
      </w:r>
      <w:r w:rsidR="004F02E1">
        <w:t>2 ust. 1 pkt 1 lit. a, art. 6</w:t>
      </w:r>
      <w:r w:rsidRPr="00597C8E">
        <w:t xml:space="preserve">6 ust. 1 </w:t>
      </w:r>
      <w:r>
        <w:t>pkt 1 lit</w:t>
      </w:r>
      <w:r w:rsidR="004F02E1">
        <w:t>.</w:t>
      </w:r>
      <w:r>
        <w:t xml:space="preserve"> c</w:t>
      </w:r>
      <w:r w:rsidR="004F02E1">
        <w:t xml:space="preserve"> oraz art. 66 ust. 1 pkt 3b</w:t>
      </w:r>
      <w:r>
        <w:t xml:space="preserve"> </w:t>
      </w:r>
      <w:proofErr w:type="spellStart"/>
      <w:r>
        <w:t>u.o.o.ś</w:t>
      </w:r>
      <w:proofErr w:type="spellEnd"/>
      <w:r>
        <w:t>.</w:t>
      </w:r>
      <w:r w:rsidR="004F02E1">
        <w:t xml:space="preserve"> Konieczny do wyjaśnienia zakres sprawy – ocena w jaki sposób budowa planowanej drogi oddziaływać będzie akustycznie na zdiagnozowane w jej pobliżu tereny chronione akustycznie – </w:t>
      </w:r>
      <w:r w:rsidR="004F02E1" w:rsidRPr="00597C8E">
        <w:t>ma istotny wpływ na jej rozstrzygnięcie</w:t>
      </w:r>
      <w:r w:rsidR="004F02E1">
        <w:t xml:space="preserve">. Przy ponownym rozpatrywaniu sprawy organ skutecznie wyegzekwuje od wnioskodawcy udzielenie pełnej i fachowej odpowiedzi na kwestie wskazane w uzasadnieniu tej decyzji w pkt II; </w:t>
      </w:r>
    </w:p>
    <w:p w14:paraId="3EA81C1A" w14:textId="3E0BAB87" w:rsidR="00780E8A" w:rsidRDefault="00C5362D" w:rsidP="00AB41D8">
      <w:pPr>
        <w:pStyle w:val="Akapitzlist"/>
        <w:numPr>
          <w:ilvl w:val="0"/>
          <w:numId w:val="13"/>
        </w:numPr>
        <w:spacing w:line="312" w:lineRule="auto"/>
        <w:jc w:val="both"/>
      </w:pPr>
      <w:r>
        <w:t>w zakresie oddziaływania na środowisko przyrodnicze</w:t>
      </w:r>
      <w:r w:rsidR="00A311E4">
        <w:t xml:space="preserve">, poprzez </w:t>
      </w:r>
      <w:r w:rsidR="00EE6606">
        <w:t xml:space="preserve">w szczególności </w:t>
      </w:r>
      <w:r w:rsidR="00A311E4">
        <w:t>nieprzeprowadzenie w ogóle postępowania wyjaśniającego na okoliczność oddziaływania przedsięwzięcia na nietoperze</w:t>
      </w:r>
      <w:r w:rsidR="008C238D">
        <w:t xml:space="preserve"> i </w:t>
      </w:r>
      <w:r w:rsidR="00EE6606">
        <w:t xml:space="preserve">niewskazanie metodyki </w:t>
      </w:r>
      <w:r w:rsidR="008C238D">
        <w:t>oraz</w:t>
      </w:r>
      <w:r w:rsidR="00EE6606">
        <w:t xml:space="preserve"> buforu prowadzonej inwentaryzacji przyrodniczej </w:t>
      </w:r>
      <w:r w:rsidR="008C238D">
        <w:t xml:space="preserve">(obniżenie wiarygodności wyników całej oceny oddziaływania na środowisko przyrodnicze) doszło do naruszenia </w:t>
      </w:r>
      <w:r w:rsidR="008C238D" w:rsidRPr="00C5362D">
        <w:t>art. 7, art. 77 § 1</w:t>
      </w:r>
      <w:r w:rsidR="008C238D">
        <w:t xml:space="preserve">, </w:t>
      </w:r>
      <w:r w:rsidR="008C238D" w:rsidRPr="00597C8E">
        <w:t xml:space="preserve">80 i art. 107 </w:t>
      </w:r>
      <w:r w:rsidR="008C238D" w:rsidRPr="00D27D0A">
        <w:t>k.p.a.</w:t>
      </w:r>
      <w:r w:rsidR="008C238D" w:rsidRPr="00597C8E">
        <w:t xml:space="preserve"> w zw. z art. 66 ust. 1 </w:t>
      </w:r>
      <w:r w:rsidR="008C238D">
        <w:t>pkt 2</w:t>
      </w:r>
      <w:r w:rsidR="00E45D19">
        <w:t xml:space="preserve">, </w:t>
      </w:r>
      <w:r w:rsidR="00E45D19" w:rsidRPr="00F2300F">
        <w:t>art. 66 ust. 1 pkt</w:t>
      </w:r>
      <w:r w:rsidR="00E45D19">
        <w:t xml:space="preserve"> 2a,</w:t>
      </w:r>
      <w:r w:rsidR="008C238D">
        <w:t xml:space="preserve"> art. 66 ust. 1 pkt 6a lit. a</w:t>
      </w:r>
      <w:r w:rsidR="00E45D19">
        <w:t xml:space="preserve"> oraz</w:t>
      </w:r>
      <w:r w:rsidR="008C238D">
        <w:t xml:space="preserve"> </w:t>
      </w:r>
      <w:r w:rsidR="00780E8A" w:rsidRPr="00F2300F">
        <w:t>art. 66 ust. 1 pkt 14</w:t>
      </w:r>
      <w:r w:rsidR="00780E8A">
        <w:t xml:space="preserve"> </w:t>
      </w:r>
      <w:proofErr w:type="spellStart"/>
      <w:r w:rsidR="00E45D19">
        <w:t>u.o.o.ś</w:t>
      </w:r>
      <w:proofErr w:type="spellEnd"/>
      <w:r w:rsidR="00E45D19">
        <w:t xml:space="preserve">. </w:t>
      </w:r>
      <w:r w:rsidR="008C238D" w:rsidRPr="00597C8E">
        <w:t xml:space="preserve">Konieczny do wyjaśnienia zakres sprawy – </w:t>
      </w:r>
      <w:r w:rsidR="008C238D">
        <w:t>jednoznaczne określenie, za pomocą inwentaryzacji przyrodniczej, zasobów środowiska przyrodniczego wymagających ochrony</w:t>
      </w:r>
      <w:r w:rsidR="00780E8A">
        <w:t xml:space="preserve">, z uwzględnieniem </w:t>
      </w:r>
      <w:proofErr w:type="spellStart"/>
      <w:r w:rsidR="00780E8A">
        <w:t>chiropterofauny</w:t>
      </w:r>
      <w:proofErr w:type="spellEnd"/>
      <w:r w:rsidR="00780E8A">
        <w:t xml:space="preserve">, zakresu i skali przewidywanego nań oddziaływania przedsięwzięcia i dobranie do niego adekwatnych środków minimalizujących i kompensujących </w:t>
      </w:r>
      <w:r w:rsidR="00780E8A" w:rsidRPr="00597C8E">
        <w:t>–</w:t>
      </w:r>
      <w:r w:rsidR="00780E8A">
        <w:t xml:space="preserve"> </w:t>
      </w:r>
      <w:r w:rsidR="00780E8A" w:rsidRPr="00597C8E">
        <w:t>ma istotny wpływ na jej rozstrzygnięcie</w:t>
      </w:r>
      <w:r w:rsidR="00780E8A">
        <w:t xml:space="preserve">. Przy ponownym rozpatrzeniu sprawy organ uwzględni wykazane w części III uzasadnienia tej decyzji kwestie przyrodnicze, a także doprecyzuje część określonych dotychczas </w:t>
      </w:r>
      <w:r w:rsidR="00780E8A" w:rsidRPr="00F2300F">
        <w:t xml:space="preserve">warunków </w:t>
      </w:r>
      <w:r w:rsidR="00780E8A">
        <w:t xml:space="preserve">realizacji przedsięwzięcia dotyczących przede wszystkim </w:t>
      </w:r>
      <w:r w:rsidR="00780E8A" w:rsidRPr="00F2300F">
        <w:t xml:space="preserve">minimalizacji i </w:t>
      </w:r>
      <w:r w:rsidR="00780E8A" w:rsidRPr="00F2300F">
        <w:lastRenderedPageBreak/>
        <w:t>kompensacji</w:t>
      </w:r>
      <w:r w:rsidR="00780E8A">
        <w:t xml:space="preserve"> oddziaływania</w:t>
      </w:r>
      <w:r w:rsidR="00E45D19">
        <w:t xml:space="preserve">, o ile z postępowania wyjaśniającego wyniknie konieczność ich zastosowania. </w:t>
      </w:r>
    </w:p>
    <w:p w14:paraId="44FA669A" w14:textId="57E94751" w:rsidR="00470092" w:rsidRDefault="00872070" w:rsidP="00AB41D8">
      <w:pPr>
        <w:spacing w:line="312" w:lineRule="auto"/>
        <w:jc w:val="both"/>
      </w:pPr>
      <w:r>
        <w:t xml:space="preserve">Odnosząc do pozostałych postawionych w </w:t>
      </w:r>
      <w:proofErr w:type="spellStart"/>
      <w:r>
        <w:t>odwołaniach</w:t>
      </w:r>
      <w:proofErr w:type="spellEnd"/>
      <w:r>
        <w:t xml:space="preserve"> zarzutów wskazać należy, że, z uwagi na wystąpienie wyżej wykazanych podstaw kasacyjnych, odniesienie się do nich przez GDOŚ byłoby przedwczesne.</w:t>
      </w:r>
    </w:p>
    <w:p w14:paraId="334166C0" w14:textId="2925A0E3" w:rsidR="002262F6" w:rsidRPr="00F2300F" w:rsidRDefault="002262F6" w:rsidP="002262F6">
      <w:pPr>
        <w:spacing w:line="312" w:lineRule="auto"/>
        <w:ind w:firstLine="284"/>
        <w:jc w:val="both"/>
      </w:pPr>
      <w:r>
        <w:t>Wobec powyższego orzeczono jak w sentencji.</w:t>
      </w:r>
    </w:p>
    <w:p w14:paraId="704CDB6B" w14:textId="77777777" w:rsidR="005A67F6" w:rsidRPr="00F2300F" w:rsidRDefault="005A67F6" w:rsidP="00AB41D8">
      <w:pPr>
        <w:spacing w:line="312" w:lineRule="auto"/>
        <w:jc w:val="both"/>
      </w:pPr>
    </w:p>
    <w:p w14:paraId="7F3DB9CC" w14:textId="3F609F35" w:rsidR="00A711C0" w:rsidRDefault="00AF2619" w:rsidP="00AF2619">
      <w:pPr>
        <w:spacing w:line="312" w:lineRule="auto"/>
        <w:jc w:val="center"/>
        <w:rPr>
          <w:b/>
          <w:bCs/>
        </w:rPr>
      </w:pPr>
      <w:r w:rsidRPr="00F2300F">
        <w:rPr>
          <w:b/>
          <w:bCs/>
        </w:rPr>
        <w:t>Pouczenie</w:t>
      </w:r>
    </w:p>
    <w:p w14:paraId="78C88878" w14:textId="77777777" w:rsidR="009A6289" w:rsidRPr="00F2300F" w:rsidRDefault="009A6289" w:rsidP="00AF2619">
      <w:pPr>
        <w:spacing w:line="312" w:lineRule="auto"/>
        <w:jc w:val="center"/>
        <w:rPr>
          <w:b/>
          <w:bCs/>
        </w:rPr>
      </w:pPr>
    </w:p>
    <w:p w14:paraId="6FEEB971" w14:textId="55F67E00" w:rsidR="008865E1" w:rsidRPr="0033272E" w:rsidRDefault="009A6289" w:rsidP="008865E1">
      <w:pPr>
        <w:spacing w:line="312" w:lineRule="auto"/>
        <w:ind w:firstLine="284"/>
        <w:jc w:val="both"/>
      </w:pPr>
      <w:r>
        <w:t>Decyzja niniejsza jest ostateczna w administracyjnym toku instancji. Strona niezadowolona z decyzji może, w terminie 14 dni od jej otrzymania, wnieść sprzeciw, o którym mowa w art. 64a ustawy z dnia 30 sierpnia 2002 r. Prawo o postępowaniu przed sądami administracyjnymi (</w:t>
      </w:r>
      <w:r w:rsidR="00A70C41" w:rsidRPr="00A70C41">
        <w:t>Dz.</w:t>
      </w:r>
      <w:r w:rsidR="00A70C41">
        <w:t xml:space="preserve"> </w:t>
      </w:r>
      <w:r w:rsidR="00A70C41" w:rsidRPr="00A70C41">
        <w:t>U.</w:t>
      </w:r>
      <w:r w:rsidR="00A70C41">
        <w:t xml:space="preserve"> z </w:t>
      </w:r>
      <w:r w:rsidR="00A70C41" w:rsidRPr="00A70C41">
        <w:t>2023</w:t>
      </w:r>
      <w:r w:rsidR="00A70C41">
        <w:t xml:space="preserve"> r</w:t>
      </w:r>
      <w:r w:rsidR="00A70C41" w:rsidRPr="00A70C41">
        <w:t>.</w:t>
      </w:r>
      <w:r w:rsidR="00A70C41">
        <w:t xml:space="preserve"> poz. </w:t>
      </w:r>
      <w:r w:rsidR="00A70C41" w:rsidRPr="00A70C41">
        <w:t>259</w:t>
      </w:r>
      <w:r>
        <w:t xml:space="preserve">), dalej ustawa </w:t>
      </w:r>
      <w:proofErr w:type="spellStart"/>
      <w:r>
        <w:t>p</w:t>
      </w:r>
      <w:r w:rsidR="00482DCB">
        <w:t>.</w:t>
      </w:r>
      <w:r>
        <w:t>p</w:t>
      </w:r>
      <w:r w:rsidR="00482DCB">
        <w:t>.</w:t>
      </w:r>
      <w:r>
        <w:t>s</w:t>
      </w:r>
      <w:r w:rsidR="00482DCB">
        <w:t>.</w:t>
      </w:r>
      <w:r>
        <w:t>a</w:t>
      </w:r>
      <w:proofErr w:type="spellEnd"/>
      <w:r>
        <w:t xml:space="preserve">. Sprzeciw wnosi się za pośrednictwem Generalnego Dyrektora Ochrony Środowiska do Wojewódzkiego Sądu Administracyjnego w Warszawie. Wnosząc sprzeciw od decyzji strona obowiązana jest do uiszczenia wpisu od sprzeciwu w wysokości 200 zł. </w:t>
      </w:r>
      <w:r w:rsidR="008865E1" w:rsidRPr="0033272E">
        <w:t>Wnoszący s</w:t>
      </w:r>
      <w:r w:rsidR="008865E1">
        <w:t>przeciw</w:t>
      </w:r>
      <w:r w:rsidR="008865E1" w:rsidRPr="0033272E">
        <w:t xml:space="preserve">, co wynika z art. 239 </w:t>
      </w:r>
      <w:proofErr w:type="spellStart"/>
      <w:r w:rsidR="008865E1" w:rsidRPr="0033272E">
        <w:t>p.p.s.a</w:t>
      </w:r>
      <w:proofErr w:type="spellEnd"/>
      <w:r w:rsidR="008865E1" w:rsidRPr="0033272E">
        <w:t>., może być zwolniony z obowiązku uiszczenia kosztów sądowych</w:t>
      </w:r>
      <w:r w:rsidR="008865E1">
        <w:t>. W</w:t>
      </w:r>
      <w:r w:rsidR="008865E1" w:rsidRPr="0033272E">
        <w:t>noszącemu s</w:t>
      </w:r>
      <w:r w:rsidR="008865E1">
        <w:t>przeciw</w:t>
      </w:r>
      <w:r w:rsidR="008865E1" w:rsidRPr="0033272E">
        <w:t xml:space="preserve">, zgodnie z art. 243 </w:t>
      </w:r>
      <w:proofErr w:type="spellStart"/>
      <w:r w:rsidR="008865E1" w:rsidRPr="0033272E">
        <w:t>p.p.s.a</w:t>
      </w:r>
      <w:proofErr w:type="spellEnd"/>
      <w:r w:rsidR="008865E1" w:rsidRPr="0033272E">
        <w:t>., może być przyznane, na jego wniosek, prawo pomocy. Wniosek ten jest zwolniony od opłat sądowych.</w:t>
      </w:r>
    </w:p>
    <w:p w14:paraId="4AEA46E3" w14:textId="344D1814" w:rsidR="009A6289" w:rsidRDefault="009A6289" w:rsidP="009A6289">
      <w:pPr>
        <w:spacing w:line="312" w:lineRule="auto"/>
        <w:ind w:firstLine="284"/>
        <w:jc w:val="both"/>
      </w:pPr>
    </w:p>
    <w:p w14:paraId="18AE47E3" w14:textId="77777777" w:rsidR="009A6289" w:rsidRDefault="009A6289" w:rsidP="009A6289">
      <w:pPr>
        <w:spacing w:line="312" w:lineRule="auto"/>
        <w:ind w:firstLine="284"/>
        <w:jc w:val="both"/>
      </w:pPr>
    </w:p>
    <w:p w14:paraId="710885A3" w14:textId="5F5F3E72" w:rsidR="009A6289" w:rsidRDefault="006717BD" w:rsidP="006717BD">
      <w:pPr>
        <w:spacing w:line="312" w:lineRule="auto"/>
        <w:rPr>
          <w:rFonts w:asciiTheme="minorHAnsi" w:hAnsiTheme="minorHAnsi" w:cstheme="minorHAnsi"/>
          <w:color w:val="000000"/>
        </w:rPr>
      </w:pPr>
      <w:r>
        <w:rPr>
          <w:rFonts w:asciiTheme="minorHAnsi" w:hAnsiTheme="minorHAnsi" w:cstheme="minorHAnsi"/>
          <w:color w:val="000000"/>
        </w:rPr>
        <w:t>Generalny Dyrektor Ochrony Środowiska</w:t>
      </w:r>
    </w:p>
    <w:p w14:paraId="7EC517B1" w14:textId="6F192896" w:rsidR="006E6261" w:rsidRPr="006717BD" w:rsidRDefault="006717BD" w:rsidP="006717BD">
      <w:pPr>
        <w:spacing w:line="312" w:lineRule="auto"/>
        <w:rPr>
          <w:rFonts w:asciiTheme="minorHAnsi" w:hAnsiTheme="minorHAnsi" w:cstheme="minorHAnsi"/>
          <w:color w:val="000000"/>
        </w:rPr>
      </w:pPr>
      <w:r>
        <w:rPr>
          <w:rFonts w:asciiTheme="minorHAnsi" w:hAnsiTheme="minorHAnsi" w:cstheme="minorHAnsi"/>
          <w:color w:val="000000"/>
        </w:rPr>
        <w:t>Andrzej Szweda - Lewandowski</w:t>
      </w:r>
    </w:p>
    <w:p w14:paraId="0C392B19" w14:textId="77777777" w:rsidR="006E6261" w:rsidRPr="00F2300F" w:rsidRDefault="006E6261" w:rsidP="0007212A">
      <w:pPr>
        <w:spacing w:line="288" w:lineRule="auto"/>
        <w:jc w:val="both"/>
        <w:rPr>
          <w:b/>
          <w:bCs/>
          <w:u w:val="single"/>
        </w:rPr>
      </w:pPr>
    </w:p>
    <w:p w14:paraId="5730E18C" w14:textId="77777777" w:rsidR="00331C27" w:rsidRPr="00F2300F" w:rsidRDefault="00331C27" w:rsidP="00A8688C">
      <w:pPr>
        <w:jc w:val="both"/>
        <w:rPr>
          <w:b/>
          <w:sz w:val="20"/>
          <w:szCs w:val="20"/>
        </w:rPr>
      </w:pPr>
    </w:p>
    <w:p w14:paraId="6245094D" w14:textId="33E4B496" w:rsidR="006D74D6" w:rsidRPr="006D74D6" w:rsidRDefault="00A8688C" w:rsidP="006D74D6">
      <w:pPr>
        <w:spacing w:line="312" w:lineRule="auto"/>
        <w:jc w:val="both"/>
        <w:rPr>
          <w:b/>
          <w:sz w:val="20"/>
          <w:szCs w:val="20"/>
        </w:rPr>
      </w:pPr>
      <w:r w:rsidRPr="00F2300F">
        <w:rPr>
          <w:b/>
          <w:sz w:val="20"/>
          <w:szCs w:val="20"/>
        </w:rPr>
        <w:t>Otrzymują:</w:t>
      </w:r>
      <w:bookmarkStart w:id="5" w:name="_Hlk121820955"/>
    </w:p>
    <w:p w14:paraId="188D276D" w14:textId="44761BB9" w:rsidR="006D74D6" w:rsidRPr="006D74D6" w:rsidRDefault="00025BAE" w:rsidP="009144A4">
      <w:pPr>
        <w:pStyle w:val="Akapitzlist"/>
        <w:numPr>
          <w:ilvl w:val="0"/>
          <w:numId w:val="5"/>
        </w:numPr>
        <w:spacing w:line="312" w:lineRule="auto"/>
        <w:ind w:left="714" w:hanging="357"/>
        <w:rPr>
          <w:bCs/>
          <w:sz w:val="20"/>
          <w:szCs w:val="20"/>
        </w:rPr>
      </w:pPr>
      <w:r>
        <w:t>(…)</w:t>
      </w:r>
      <w:r w:rsidR="006D74D6" w:rsidRPr="006D74D6">
        <w:rPr>
          <w:bCs/>
          <w:sz w:val="20"/>
          <w:szCs w:val="20"/>
        </w:rPr>
        <w:t>, pełnomocnik</w:t>
      </w:r>
      <w:r w:rsidR="00AB41D8">
        <w:rPr>
          <w:bCs/>
          <w:sz w:val="20"/>
          <w:szCs w:val="20"/>
        </w:rPr>
        <w:t xml:space="preserve"> </w:t>
      </w:r>
      <w:r w:rsidR="00EC67AE">
        <w:rPr>
          <w:bCs/>
          <w:sz w:val="20"/>
          <w:szCs w:val="20"/>
        </w:rPr>
        <w:t xml:space="preserve">Gminy </w:t>
      </w:r>
      <w:r w:rsidR="00AB41D8">
        <w:rPr>
          <w:bCs/>
          <w:sz w:val="20"/>
          <w:szCs w:val="20"/>
        </w:rPr>
        <w:t>Miast</w:t>
      </w:r>
      <w:r w:rsidR="00EC67AE">
        <w:rPr>
          <w:bCs/>
          <w:sz w:val="20"/>
          <w:szCs w:val="20"/>
        </w:rPr>
        <w:t>o</w:t>
      </w:r>
      <w:r w:rsidR="00AB41D8">
        <w:rPr>
          <w:bCs/>
          <w:sz w:val="20"/>
          <w:szCs w:val="20"/>
        </w:rPr>
        <w:t xml:space="preserve"> Zgierz</w:t>
      </w:r>
      <w:r w:rsidR="006D74D6" w:rsidRPr="006D74D6">
        <w:rPr>
          <w:bCs/>
          <w:sz w:val="20"/>
          <w:szCs w:val="20"/>
        </w:rPr>
        <w:t xml:space="preserve">, </w:t>
      </w:r>
      <w:r>
        <w:t>(…)</w:t>
      </w:r>
      <w:r w:rsidR="006D74D6" w:rsidRPr="006D74D6">
        <w:rPr>
          <w:bCs/>
          <w:sz w:val="20"/>
          <w:szCs w:val="20"/>
        </w:rPr>
        <w:t>;</w:t>
      </w:r>
    </w:p>
    <w:p w14:paraId="4629D225" w14:textId="16E930CB" w:rsidR="00F03247" w:rsidRPr="00F2300F" w:rsidRDefault="00025BAE" w:rsidP="009144A4">
      <w:pPr>
        <w:pStyle w:val="Akapitzlist"/>
        <w:numPr>
          <w:ilvl w:val="0"/>
          <w:numId w:val="5"/>
        </w:numPr>
        <w:spacing w:line="312" w:lineRule="auto"/>
        <w:ind w:left="714" w:hanging="357"/>
        <w:jc w:val="both"/>
        <w:rPr>
          <w:bCs/>
          <w:sz w:val="20"/>
          <w:szCs w:val="20"/>
        </w:rPr>
      </w:pPr>
      <w:r>
        <w:t>(…)</w:t>
      </w:r>
      <w:r w:rsidR="00F03247" w:rsidRPr="00F2300F">
        <w:rPr>
          <w:bCs/>
          <w:sz w:val="20"/>
          <w:szCs w:val="20"/>
        </w:rPr>
        <w:t>;</w:t>
      </w:r>
    </w:p>
    <w:p w14:paraId="7B20D7EF" w14:textId="55B82831" w:rsidR="00F03247" w:rsidRPr="00F2300F" w:rsidRDefault="00025BAE" w:rsidP="009144A4">
      <w:pPr>
        <w:pStyle w:val="Akapitzlist"/>
        <w:numPr>
          <w:ilvl w:val="0"/>
          <w:numId w:val="5"/>
        </w:numPr>
        <w:spacing w:line="312" w:lineRule="auto"/>
        <w:ind w:left="714" w:hanging="357"/>
        <w:jc w:val="both"/>
        <w:rPr>
          <w:bCs/>
          <w:sz w:val="20"/>
          <w:szCs w:val="20"/>
        </w:rPr>
      </w:pPr>
      <w:r>
        <w:t>(…)</w:t>
      </w:r>
      <w:r w:rsidR="00F03247" w:rsidRPr="00F2300F">
        <w:rPr>
          <w:bCs/>
          <w:sz w:val="20"/>
          <w:szCs w:val="20"/>
        </w:rPr>
        <w:t>;</w:t>
      </w:r>
    </w:p>
    <w:p w14:paraId="6694B5AA" w14:textId="0D592950" w:rsidR="00F03247" w:rsidRPr="00F2300F" w:rsidRDefault="00025BAE" w:rsidP="009144A4">
      <w:pPr>
        <w:pStyle w:val="Akapitzlist"/>
        <w:numPr>
          <w:ilvl w:val="0"/>
          <w:numId w:val="5"/>
        </w:numPr>
        <w:spacing w:line="312" w:lineRule="auto"/>
        <w:ind w:left="714" w:hanging="357"/>
        <w:jc w:val="both"/>
        <w:rPr>
          <w:bCs/>
          <w:sz w:val="20"/>
          <w:szCs w:val="20"/>
        </w:rPr>
      </w:pPr>
      <w:r>
        <w:t>(…)</w:t>
      </w:r>
      <w:r w:rsidR="00F03247" w:rsidRPr="00F2300F">
        <w:rPr>
          <w:bCs/>
          <w:sz w:val="20"/>
          <w:szCs w:val="20"/>
        </w:rPr>
        <w:t>;</w:t>
      </w:r>
    </w:p>
    <w:p w14:paraId="59B1A176" w14:textId="0204065F" w:rsidR="00F03247" w:rsidRPr="00F2300F" w:rsidRDefault="00025BAE" w:rsidP="009144A4">
      <w:pPr>
        <w:pStyle w:val="Akapitzlist"/>
        <w:numPr>
          <w:ilvl w:val="0"/>
          <w:numId w:val="5"/>
        </w:numPr>
        <w:spacing w:line="312" w:lineRule="auto"/>
        <w:ind w:left="714" w:hanging="357"/>
        <w:jc w:val="both"/>
        <w:rPr>
          <w:bCs/>
          <w:sz w:val="20"/>
          <w:szCs w:val="20"/>
        </w:rPr>
      </w:pPr>
      <w:r>
        <w:t>(…)</w:t>
      </w:r>
      <w:r w:rsidR="00F03247" w:rsidRPr="00F2300F">
        <w:rPr>
          <w:bCs/>
          <w:sz w:val="20"/>
          <w:szCs w:val="20"/>
        </w:rPr>
        <w:t>;</w:t>
      </w:r>
    </w:p>
    <w:p w14:paraId="08059855" w14:textId="78CA7E93" w:rsidR="00F03247" w:rsidRPr="00F2300F" w:rsidRDefault="00025BAE" w:rsidP="009144A4">
      <w:pPr>
        <w:pStyle w:val="Akapitzlist"/>
        <w:numPr>
          <w:ilvl w:val="0"/>
          <w:numId w:val="5"/>
        </w:numPr>
        <w:spacing w:line="312" w:lineRule="auto"/>
        <w:ind w:left="714" w:hanging="357"/>
        <w:jc w:val="both"/>
        <w:rPr>
          <w:bCs/>
          <w:sz w:val="20"/>
          <w:szCs w:val="20"/>
        </w:rPr>
      </w:pPr>
      <w:r>
        <w:t>(…)</w:t>
      </w:r>
      <w:r w:rsidR="00F03247" w:rsidRPr="00F2300F">
        <w:rPr>
          <w:bCs/>
          <w:sz w:val="20"/>
          <w:szCs w:val="20"/>
        </w:rPr>
        <w:t>;</w:t>
      </w:r>
    </w:p>
    <w:p w14:paraId="0BEB37EC" w14:textId="02F2F929" w:rsidR="00F03247" w:rsidRPr="00F2300F" w:rsidRDefault="00025BAE" w:rsidP="009144A4">
      <w:pPr>
        <w:pStyle w:val="Akapitzlist"/>
        <w:numPr>
          <w:ilvl w:val="0"/>
          <w:numId w:val="5"/>
        </w:numPr>
        <w:spacing w:line="312" w:lineRule="auto"/>
        <w:ind w:left="714" w:hanging="357"/>
        <w:jc w:val="both"/>
        <w:rPr>
          <w:bCs/>
          <w:sz w:val="20"/>
          <w:szCs w:val="20"/>
        </w:rPr>
      </w:pPr>
      <w:r>
        <w:t>(…)</w:t>
      </w:r>
      <w:r w:rsidR="00CB7B27" w:rsidRPr="00F2300F">
        <w:rPr>
          <w:bCs/>
          <w:sz w:val="20"/>
          <w:szCs w:val="20"/>
        </w:rPr>
        <w:t>;</w:t>
      </w:r>
    </w:p>
    <w:p w14:paraId="36171FCF" w14:textId="3844942D" w:rsidR="00F03247" w:rsidRPr="00F2300F" w:rsidRDefault="00025BAE" w:rsidP="009144A4">
      <w:pPr>
        <w:pStyle w:val="Akapitzlist"/>
        <w:numPr>
          <w:ilvl w:val="0"/>
          <w:numId w:val="5"/>
        </w:numPr>
        <w:spacing w:line="312" w:lineRule="auto"/>
        <w:ind w:left="714" w:hanging="357"/>
        <w:jc w:val="both"/>
        <w:rPr>
          <w:bCs/>
          <w:sz w:val="20"/>
          <w:szCs w:val="20"/>
        </w:rPr>
      </w:pPr>
      <w:r>
        <w:t>(…)</w:t>
      </w:r>
      <w:r w:rsidR="00CB7B27" w:rsidRPr="00F2300F">
        <w:rPr>
          <w:bCs/>
          <w:sz w:val="20"/>
          <w:szCs w:val="20"/>
        </w:rPr>
        <w:t>;</w:t>
      </w:r>
    </w:p>
    <w:p w14:paraId="58520691" w14:textId="13B37C90" w:rsidR="00F03247" w:rsidRDefault="00025BAE" w:rsidP="009144A4">
      <w:pPr>
        <w:pStyle w:val="Akapitzlist"/>
        <w:numPr>
          <w:ilvl w:val="0"/>
          <w:numId w:val="5"/>
        </w:numPr>
        <w:spacing w:line="312" w:lineRule="auto"/>
        <w:ind w:left="714" w:hanging="357"/>
        <w:jc w:val="both"/>
        <w:rPr>
          <w:bCs/>
          <w:sz w:val="20"/>
          <w:szCs w:val="20"/>
        </w:rPr>
      </w:pPr>
      <w:r>
        <w:t>(…)</w:t>
      </w:r>
      <w:r w:rsidR="00CB7B27" w:rsidRPr="00F2300F">
        <w:rPr>
          <w:bCs/>
          <w:sz w:val="20"/>
          <w:szCs w:val="20"/>
        </w:rPr>
        <w:t>;</w:t>
      </w:r>
    </w:p>
    <w:p w14:paraId="1F210654" w14:textId="0C8CF374" w:rsidR="006F1ED6" w:rsidRPr="00F2300F" w:rsidRDefault="00025BAE" w:rsidP="009144A4">
      <w:pPr>
        <w:pStyle w:val="Akapitzlist"/>
        <w:numPr>
          <w:ilvl w:val="0"/>
          <w:numId w:val="5"/>
        </w:numPr>
        <w:spacing w:line="312" w:lineRule="auto"/>
        <w:ind w:left="714" w:hanging="357"/>
        <w:jc w:val="both"/>
        <w:rPr>
          <w:bCs/>
          <w:sz w:val="20"/>
          <w:szCs w:val="20"/>
        </w:rPr>
      </w:pPr>
      <w:r>
        <w:t>(…)</w:t>
      </w:r>
      <w:r w:rsidR="006F1ED6">
        <w:rPr>
          <w:bCs/>
          <w:sz w:val="20"/>
          <w:szCs w:val="20"/>
        </w:rPr>
        <w:t>;</w:t>
      </w:r>
    </w:p>
    <w:p w14:paraId="61AA8BC2" w14:textId="286B81E3" w:rsidR="00CB7B27" w:rsidRPr="00F2300F" w:rsidRDefault="00025BAE" w:rsidP="009144A4">
      <w:pPr>
        <w:pStyle w:val="Akapitzlist"/>
        <w:numPr>
          <w:ilvl w:val="0"/>
          <w:numId w:val="5"/>
        </w:numPr>
        <w:spacing w:line="312" w:lineRule="auto"/>
        <w:ind w:left="714" w:hanging="357"/>
        <w:jc w:val="both"/>
        <w:rPr>
          <w:bCs/>
          <w:sz w:val="20"/>
          <w:szCs w:val="20"/>
        </w:rPr>
      </w:pPr>
      <w:r>
        <w:t>(…)</w:t>
      </w:r>
      <w:r w:rsidR="00CB7B27" w:rsidRPr="00F2300F">
        <w:rPr>
          <w:bCs/>
          <w:sz w:val="20"/>
          <w:szCs w:val="20"/>
        </w:rPr>
        <w:t>;</w:t>
      </w:r>
    </w:p>
    <w:p w14:paraId="74ABC2AF" w14:textId="55FB3E35" w:rsidR="00F03247" w:rsidRPr="00F2300F" w:rsidRDefault="001A7136" w:rsidP="009144A4">
      <w:pPr>
        <w:pStyle w:val="Akapitzlist"/>
        <w:numPr>
          <w:ilvl w:val="0"/>
          <w:numId w:val="5"/>
        </w:numPr>
        <w:spacing w:line="312" w:lineRule="auto"/>
        <w:ind w:left="714" w:hanging="357"/>
        <w:jc w:val="both"/>
        <w:rPr>
          <w:bCs/>
          <w:sz w:val="20"/>
          <w:szCs w:val="20"/>
        </w:rPr>
      </w:pPr>
      <w:r>
        <w:rPr>
          <w:bCs/>
          <w:sz w:val="20"/>
          <w:szCs w:val="20"/>
        </w:rPr>
        <w:t>R</w:t>
      </w:r>
      <w:r w:rsidRPr="00F2300F">
        <w:rPr>
          <w:bCs/>
          <w:sz w:val="20"/>
          <w:szCs w:val="20"/>
        </w:rPr>
        <w:t>.pr.</w:t>
      </w:r>
      <w:r w:rsidR="00F01606">
        <w:rPr>
          <w:bCs/>
          <w:sz w:val="20"/>
          <w:szCs w:val="20"/>
        </w:rPr>
        <w:t xml:space="preserve"> </w:t>
      </w:r>
      <w:r w:rsidR="00025BAE">
        <w:t>(…)</w:t>
      </w:r>
      <w:r w:rsidR="00EC67AE">
        <w:rPr>
          <w:bCs/>
          <w:sz w:val="20"/>
          <w:szCs w:val="20"/>
        </w:rPr>
        <w:t>, pełnomocnik</w:t>
      </w:r>
      <w:r w:rsidRPr="00F2300F">
        <w:rPr>
          <w:bCs/>
          <w:sz w:val="20"/>
          <w:szCs w:val="20"/>
        </w:rPr>
        <w:t xml:space="preserve"> </w:t>
      </w:r>
      <w:r w:rsidR="00F03247" w:rsidRPr="00F2300F">
        <w:rPr>
          <w:bCs/>
          <w:sz w:val="20"/>
          <w:szCs w:val="20"/>
        </w:rPr>
        <w:t>Rolnicz</w:t>
      </w:r>
      <w:r w:rsidR="00EC67AE">
        <w:rPr>
          <w:bCs/>
          <w:sz w:val="20"/>
          <w:szCs w:val="20"/>
        </w:rPr>
        <w:t>ej</w:t>
      </w:r>
      <w:r w:rsidR="00F03247" w:rsidRPr="00F2300F">
        <w:rPr>
          <w:bCs/>
          <w:sz w:val="20"/>
          <w:szCs w:val="20"/>
        </w:rPr>
        <w:t xml:space="preserve"> Spółdzielni Wytwórcz</w:t>
      </w:r>
      <w:r w:rsidR="00EC67AE">
        <w:rPr>
          <w:bCs/>
          <w:sz w:val="20"/>
          <w:szCs w:val="20"/>
        </w:rPr>
        <w:t>ej</w:t>
      </w:r>
      <w:r w:rsidR="00CB7B27" w:rsidRPr="00F2300F">
        <w:rPr>
          <w:bCs/>
          <w:sz w:val="20"/>
          <w:szCs w:val="20"/>
        </w:rPr>
        <w:t xml:space="preserve"> „Srebrna Dąbrówka”</w:t>
      </w:r>
      <w:r w:rsidR="00EC67AE">
        <w:rPr>
          <w:bCs/>
          <w:sz w:val="20"/>
          <w:szCs w:val="20"/>
        </w:rPr>
        <w:t xml:space="preserve">, </w:t>
      </w:r>
      <w:r w:rsidR="00CB7B27" w:rsidRPr="00F2300F">
        <w:rPr>
          <w:bCs/>
          <w:sz w:val="20"/>
          <w:szCs w:val="20"/>
        </w:rPr>
        <w:t xml:space="preserve">Kancelaria Radcy Prawnego, </w:t>
      </w:r>
      <w:r w:rsidR="00025BAE">
        <w:t>(…)</w:t>
      </w:r>
      <w:r w:rsidR="00F938A7" w:rsidRPr="00F2300F">
        <w:rPr>
          <w:bCs/>
          <w:sz w:val="20"/>
          <w:szCs w:val="20"/>
        </w:rPr>
        <w:t>;</w:t>
      </w:r>
    </w:p>
    <w:p w14:paraId="7C61CBE9" w14:textId="28BEAA66" w:rsidR="00CB7B27" w:rsidRDefault="00CB7B27" w:rsidP="009144A4">
      <w:pPr>
        <w:pStyle w:val="Akapitzlist"/>
        <w:numPr>
          <w:ilvl w:val="0"/>
          <w:numId w:val="5"/>
        </w:numPr>
        <w:spacing w:line="312" w:lineRule="auto"/>
        <w:ind w:left="714" w:hanging="357"/>
        <w:jc w:val="both"/>
        <w:rPr>
          <w:bCs/>
          <w:sz w:val="20"/>
          <w:szCs w:val="20"/>
        </w:rPr>
      </w:pPr>
      <w:r w:rsidRPr="00F2300F">
        <w:rPr>
          <w:bCs/>
          <w:sz w:val="20"/>
          <w:szCs w:val="20"/>
        </w:rPr>
        <w:t>Wójt Gminy Zgierz, ul. Łęczycka 4, 95-100 Zgierz</w:t>
      </w:r>
      <w:r w:rsidR="00482DCB">
        <w:rPr>
          <w:bCs/>
          <w:sz w:val="20"/>
          <w:szCs w:val="20"/>
        </w:rPr>
        <w:t>;</w:t>
      </w:r>
    </w:p>
    <w:p w14:paraId="1ED6AAE1" w14:textId="6282B1E6" w:rsidR="00482DCB" w:rsidRPr="00F2300F" w:rsidRDefault="00482DCB" w:rsidP="009144A4">
      <w:pPr>
        <w:pStyle w:val="Akapitzlist"/>
        <w:numPr>
          <w:ilvl w:val="0"/>
          <w:numId w:val="5"/>
        </w:numPr>
        <w:spacing w:line="312" w:lineRule="auto"/>
        <w:ind w:left="714" w:hanging="357"/>
        <w:jc w:val="both"/>
        <w:rPr>
          <w:bCs/>
          <w:sz w:val="20"/>
          <w:szCs w:val="20"/>
        </w:rPr>
      </w:pPr>
      <w:r>
        <w:rPr>
          <w:bCs/>
          <w:sz w:val="20"/>
          <w:szCs w:val="20"/>
        </w:rPr>
        <w:t>Pozostałe strony postępowania.</w:t>
      </w:r>
    </w:p>
    <w:bookmarkEnd w:id="5"/>
    <w:p w14:paraId="686ADE6C" w14:textId="77777777" w:rsidR="00F938A7" w:rsidRPr="00F2300F" w:rsidRDefault="00F938A7" w:rsidP="00F2300F">
      <w:pPr>
        <w:pStyle w:val="Akapitzlist"/>
        <w:spacing w:line="312" w:lineRule="auto"/>
        <w:jc w:val="both"/>
        <w:rPr>
          <w:bCs/>
          <w:sz w:val="20"/>
          <w:szCs w:val="20"/>
        </w:rPr>
      </w:pPr>
    </w:p>
    <w:p w14:paraId="0FCB1786" w14:textId="3F263120" w:rsidR="00A8688C" w:rsidRPr="00F2300F" w:rsidRDefault="00A8688C" w:rsidP="00F2300F">
      <w:pPr>
        <w:pStyle w:val="Akapitzlist1"/>
        <w:spacing w:line="312" w:lineRule="auto"/>
        <w:ind w:left="714" w:hanging="714"/>
        <w:jc w:val="both"/>
        <w:rPr>
          <w:b/>
          <w:sz w:val="20"/>
          <w:szCs w:val="20"/>
        </w:rPr>
      </w:pPr>
      <w:r w:rsidRPr="00F2300F">
        <w:rPr>
          <w:b/>
          <w:sz w:val="20"/>
          <w:szCs w:val="20"/>
        </w:rPr>
        <w:t>Do wiadomości:</w:t>
      </w:r>
    </w:p>
    <w:p w14:paraId="2A00DDFF" w14:textId="6FA7A0AE" w:rsidR="00F938A7" w:rsidRPr="00F2300F" w:rsidRDefault="00F938A7" w:rsidP="009144A4">
      <w:pPr>
        <w:pStyle w:val="Akapitzlist"/>
        <w:numPr>
          <w:ilvl w:val="0"/>
          <w:numId w:val="1"/>
        </w:numPr>
        <w:spacing w:line="312" w:lineRule="auto"/>
        <w:jc w:val="both"/>
        <w:rPr>
          <w:sz w:val="20"/>
          <w:szCs w:val="20"/>
        </w:rPr>
      </w:pPr>
      <w:r w:rsidRPr="00F2300F">
        <w:rPr>
          <w:sz w:val="20"/>
          <w:szCs w:val="20"/>
        </w:rPr>
        <w:t>Regionalna Dyrekcja Ochrony Środowiska w Łodzi, ul. Traugutta 25, 90-113 Łódź</w:t>
      </w:r>
      <w:r w:rsidR="00597C8E">
        <w:rPr>
          <w:sz w:val="20"/>
          <w:szCs w:val="20"/>
        </w:rPr>
        <w:t>.</w:t>
      </w:r>
    </w:p>
    <w:p w14:paraId="6D535100" w14:textId="77777777" w:rsidR="00482DCB" w:rsidRPr="00AB41D8" w:rsidRDefault="00482DCB" w:rsidP="00AB41D8"/>
    <w:sectPr w:rsidR="00482DCB" w:rsidRPr="00AB41D8" w:rsidSect="00EF7F9F">
      <w:footerReference w:type="even" r:id="rId10"/>
      <w:footerReference w:type="default" r:id="rId11"/>
      <w:pgSz w:w="11906" w:h="16838"/>
      <w:pgMar w:top="1021" w:right="1247" w:bottom="102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E222B" w14:textId="77777777" w:rsidR="003532BC" w:rsidRDefault="003532BC">
      <w:r>
        <w:separator/>
      </w:r>
    </w:p>
  </w:endnote>
  <w:endnote w:type="continuationSeparator" w:id="0">
    <w:p w14:paraId="2B03A9B6" w14:textId="77777777" w:rsidR="003532BC" w:rsidRDefault="00353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E7041" w14:textId="64E92425" w:rsidR="00EF7F9F" w:rsidRDefault="0062526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82DCB">
      <w:rPr>
        <w:rStyle w:val="Numerstrony"/>
        <w:noProof/>
      </w:rPr>
      <w:t>20</w:t>
    </w:r>
    <w:r>
      <w:rPr>
        <w:rStyle w:val="Numerstrony"/>
      </w:rPr>
      <w:fldChar w:fldCharType="end"/>
    </w:r>
  </w:p>
  <w:p w14:paraId="5DC55EE7" w14:textId="77777777" w:rsidR="00EF7F9F" w:rsidRDefault="00EF7F9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2112821124"/>
      <w:docPartObj>
        <w:docPartGallery w:val="Page Numbers (Bottom of Page)"/>
        <w:docPartUnique/>
      </w:docPartObj>
    </w:sdtPr>
    <w:sdtEndPr/>
    <w:sdtContent>
      <w:p w14:paraId="031DC2BC" w14:textId="623EAED7" w:rsidR="00EF7F9F" w:rsidRPr="00AB41D8" w:rsidRDefault="00625268" w:rsidP="00AB41D8">
        <w:pPr>
          <w:pStyle w:val="Stopka"/>
          <w:jc w:val="right"/>
          <w:rPr>
            <w:sz w:val="16"/>
            <w:szCs w:val="16"/>
          </w:rPr>
        </w:pPr>
        <w:r w:rsidRPr="00AB41D8">
          <w:rPr>
            <w:rFonts w:ascii="Garamond" w:hAnsi="Garamond"/>
            <w:sz w:val="16"/>
            <w:szCs w:val="16"/>
          </w:rPr>
          <w:fldChar w:fldCharType="begin"/>
        </w:r>
        <w:r w:rsidRPr="00AB41D8">
          <w:rPr>
            <w:rFonts w:ascii="Garamond" w:hAnsi="Garamond"/>
            <w:sz w:val="16"/>
            <w:szCs w:val="16"/>
          </w:rPr>
          <w:instrText xml:space="preserve"> PAGE   \* MERGEFORMAT </w:instrText>
        </w:r>
        <w:r w:rsidRPr="00AB41D8">
          <w:rPr>
            <w:rFonts w:ascii="Garamond" w:hAnsi="Garamond"/>
            <w:sz w:val="16"/>
            <w:szCs w:val="16"/>
          </w:rPr>
          <w:fldChar w:fldCharType="separate"/>
        </w:r>
        <w:r w:rsidR="005C1833" w:rsidRPr="00AB41D8">
          <w:rPr>
            <w:rFonts w:ascii="Garamond" w:hAnsi="Garamond"/>
            <w:noProof/>
            <w:sz w:val="16"/>
            <w:szCs w:val="16"/>
          </w:rPr>
          <w:t>6</w:t>
        </w:r>
        <w:r w:rsidRPr="00AB41D8">
          <w:rPr>
            <w:rFonts w:ascii="Garamond" w:hAnsi="Garamond"/>
            <w:sz w:val="16"/>
            <w:szCs w:val="16"/>
          </w:rPr>
          <w:fldChar w:fldCharType="end"/>
        </w:r>
      </w:p>
    </w:sdtContent>
  </w:sdt>
  <w:p w14:paraId="27C4507C" w14:textId="77777777" w:rsidR="00EF7F9F" w:rsidRDefault="00EF7F9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9BEFA" w14:textId="77777777" w:rsidR="003532BC" w:rsidRDefault="003532BC">
      <w:r>
        <w:separator/>
      </w:r>
    </w:p>
  </w:footnote>
  <w:footnote w:type="continuationSeparator" w:id="0">
    <w:p w14:paraId="3B4497D5" w14:textId="77777777" w:rsidR="003532BC" w:rsidRDefault="00353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1"/>
    <w:lvl w:ilvl="0">
      <w:start w:val="1"/>
      <w:numFmt w:val="decimal"/>
      <w:lvlText w:val="%1."/>
      <w:lvlJc w:val="left"/>
      <w:pPr>
        <w:tabs>
          <w:tab w:val="num" w:pos="0"/>
        </w:tabs>
        <w:ind w:left="720" w:hanging="360"/>
      </w:pPr>
      <w:rPr>
        <w:rFonts w:ascii="Garamond" w:hAnsi="Garamond"/>
        <w:b w:val="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3234A47"/>
    <w:multiLevelType w:val="hybridMultilevel"/>
    <w:tmpl w:val="B4EC5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A77F5"/>
    <w:multiLevelType w:val="hybridMultilevel"/>
    <w:tmpl w:val="A9082CC0"/>
    <w:lvl w:ilvl="0" w:tplc="408462CE">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3" w15:restartNumberingAfterBreak="0">
    <w:nsid w:val="3E975648"/>
    <w:multiLevelType w:val="hybridMultilevel"/>
    <w:tmpl w:val="90DE26F0"/>
    <w:styleLink w:val="Zaimportowanystyl6"/>
    <w:lvl w:ilvl="0" w:tplc="90DE26F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907FE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B0FA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2CF45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02B8D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4C98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DC405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8EAF2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145F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05B3085"/>
    <w:multiLevelType w:val="hybridMultilevel"/>
    <w:tmpl w:val="802A66A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42767592"/>
    <w:multiLevelType w:val="hybridMultilevel"/>
    <w:tmpl w:val="D7B285A2"/>
    <w:lvl w:ilvl="0" w:tplc="1F72BE20">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9435F52"/>
    <w:multiLevelType w:val="multilevel"/>
    <w:tmpl w:val="41F4BE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250B10"/>
    <w:multiLevelType w:val="hybridMultilevel"/>
    <w:tmpl w:val="EA4AC8AC"/>
    <w:lvl w:ilvl="0" w:tplc="F9AE258E">
      <w:start w:val="1"/>
      <w:numFmt w:val="bullet"/>
      <w:lvlText w:val=""/>
      <w:lvlJc w:val="left"/>
      <w:pPr>
        <w:ind w:left="1080" w:hanging="360"/>
      </w:pPr>
      <w:rPr>
        <w:rFonts w:ascii="Symbol" w:hAnsi="Symbol"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F10575F"/>
    <w:multiLevelType w:val="hybridMultilevel"/>
    <w:tmpl w:val="7C9CE14A"/>
    <w:lvl w:ilvl="0" w:tplc="408462CE">
      <w:start w:val="1"/>
      <w:numFmt w:val="bullet"/>
      <w:lvlText w:val=""/>
      <w:lvlJc w:val="left"/>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7DF5513"/>
    <w:multiLevelType w:val="hybridMultilevel"/>
    <w:tmpl w:val="15222E98"/>
    <w:lvl w:ilvl="0" w:tplc="408462CE">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0" w15:restartNumberingAfterBreak="0">
    <w:nsid w:val="62FB7457"/>
    <w:multiLevelType w:val="hybridMultilevel"/>
    <w:tmpl w:val="2D3A945C"/>
    <w:lvl w:ilvl="0" w:tplc="DDB052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67DE0787"/>
    <w:multiLevelType w:val="hybridMultilevel"/>
    <w:tmpl w:val="D10C4246"/>
    <w:lvl w:ilvl="0" w:tplc="40846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A936357"/>
    <w:multiLevelType w:val="hybridMultilevel"/>
    <w:tmpl w:val="769A8920"/>
    <w:lvl w:ilvl="0" w:tplc="F9AE258E">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4F34CC5"/>
    <w:multiLevelType w:val="hybridMultilevel"/>
    <w:tmpl w:val="CBB476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7FC4600"/>
    <w:multiLevelType w:val="hybridMultilevel"/>
    <w:tmpl w:val="E11C8AE0"/>
    <w:lvl w:ilvl="0" w:tplc="408462CE">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8FC1D7D"/>
    <w:multiLevelType w:val="hybridMultilevel"/>
    <w:tmpl w:val="C0B0CC1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81101718">
    <w:abstractNumId w:val="15"/>
  </w:num>
  <w:num w:numId="2" w16cid:durableId="2006201095">
    <w:abstractNumId w:val="3"/>
  </w:num>
  <w:num w:numId="3" w16cid:durableId="1081566086">
    <w:abstractNumId w:val="5"/>
  </w:num>
  <w:num w:numId="4" w16cid:durableId="868762656">
    <w:abstractNumId w:val="4"/>
  </w:num>
  <w:num w:numId="5" w16cid:durableId="882789533">
    <w:abstractNumId w:val="13"/>
  </w:num>
  <w:num w:numId="6" w16cid:durableId="2045712298">
    <w:abstractNumId w:val="7"/>
  </w:num>
  <w:num w:numId="7" w16cid:durableId="1332294718">
    <w:abstractNumId w:val="12"/>
  </w:num>
  <w:num w:numId="8" w16cid:durableId="1210800132">
    <w:abstractNumId w:val="9"/>
  </w:num>
  <w:num w:numId="9" w16cid:durableId="403260535">
    <w:abstractNumId w:val="8"/>
  </w:num>
  <w:num w:numId="10" w16cid:durableId="15889391">
    <w:abstractNumId w:val="11"/>
  </w:num>
  <w:num w:numId="11" w16cid:durableId="1347368003">
    <w:abstractNumId w:val="2"/>
  </w:num>
  <w:num w:numId="12" w16cid:durableId="807667404">
    <w:abstractNumId w:val="14"/>
  </w:num>
  <w:num w:numId="13" w16cid:durableId="888493354">
    <w:abstractNumId w:val="10"/>
  </w:num>
  <w:num w:numId="14" w16cid:durableId="1465350836">
    <w:abstractNumId w:val="1"/>
  </w:num>
  <w:num w:numId="15" w16cid:durableId="79121723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69F"/>
    <w:rsid w:val="000031C8"/>
    <w:rsid w:val="00010649"/>
    <w:rsid w:val="00012AAA"/>
    <w:rsid w:val="000135C8"/>
    <w:rsid w:val="00013C79"/>
    <w:rsid w:val="00013CCC"/>
    <w:rsid w:val="00014471"/>
    <w:rsid w:val="0001526D"/>
    <w:rsid w:val="00016337"/>
    <w:rsid w:val="00017D66"/>
    <w:rsid w:val="0002064A"/>
    <w:rsid w:val="00020D26"/>
    <w:rsid w:val="00025BAE"/>
    <w:rsid w:val="00025CB1"/>
    <w:rsid w:val="0002653B"/>
    <w:rsid w:val="000274A3"/>
    <w:rsid w:val="000333B3"/>
    <w:rsid w:val="0003496D"/>
    <w:rsid w:val="00036E68"/>
    <w:rsid w:val="0004024F"/>
    <w:rsid w:val="000415CE"/>
    <w:rsid w:val="00041699"/>
    <w:rsid w:val="00043439"/>
    <w:rsid w:val="000451FE"/>
    <w:rsid w:val="000456B5"/>
    <w:rsid w:val="00045CEF"/>
    <w:rsid w:val="000460A1"/>
    <w:rsid w:val="00054466"/>
    <w:rsid w:val="0005739F"/>
    <w:rsid w:val="00061A59"/>
    <w:rsid w:val="00062D12"/>
    <w:rsid w:val="00063238"/>
    <w:rsid w:val="000636A8"/>
    <w:rsid w:val="00064513"/>
    <w:rsid w:val="0006561B"/>
    <w:rsid w:val="0007212A"/>
    <w:rsid w:val="00072485"/>
    <w:rsid w:val="000733E5"/>
    <w:rsid w:val="000762B6"/>
    <w:rsid w:val="00080C75"/>
    <w:rsid w:val="0008124A"/>
    <w:rsid w:val="000837DD"/>
    <w:rsid w:val="00084740"/>
    <w:rsid w:val="000863C7"/>
    <w:rsid w:val="0009015B"/>
    <w:rsid w:val="00093A91"/>
    <w:rsid w:val="00095543"/>
    <w:rsid w:val="0009639C"/>
    <w:rsid w:val="000A060D"/>
    <w:rsid w:val="000A1B5E"/>
    <w:rsid w:val="000A296D"/>
    <w:rsid w:val="000A2D68"/>
    <w:rsid w:val="000A3756"/>
    <w:rsid w:val="000A39B9"/>
    <w:rsid w:val="000A776E"/>
    <w:rsid w:val="000B2514"/>
    <w:rsid w:val="000B3CC6"/>
    <w:rsid w:val="000C12CC"/>
    <w:rsid w:val="000C7669"/>
    <w:rsid w:val="000D161A"/>
    <w:rsid w:val="000D4607"/>
    <w:rsid w:val="000D6C36"/>
    <w:rsid w:val="000D70D5"/>
    <w:rsid w:val="000E3169"/>
    <w:rsid w:val="000E35B3"/>
    <w:rsid w:val="000F0CE6"/>
    <w:rsid w:val="000F2443"/>
    <w:rsid w:val="000F3D36"/>
    <w:rsid w:val="000F4B93"/>
    <w:rsid w:val="000F5847"/>
    <w:rsid w:val="000F5ADC"/>
    <w:rsid w:val="00100BB6"/>
    <w:rsid w:val="00102BD8"/>
    <w:rsid w:val="00103975"/>
    <w:rsid w:val="00106C21"/>
    <w:rsid w:val="001114A4"/>
    <w:rsid w:val="00111882"/>
    <w:rsid w:val="00112CD0"/>
    <w:rsid w:val="00112E47"/>
    <w:rsid w:val="00113C7C"/>
    <w:rsid w:val="00115929"/>
    <w:rsid w:val="00116DD1"/>
    <w:rsid w:val="00117C52"/>
    <w:rsid w:val="0012154F"/>
    <w:rsid w:val="00123E23"/>
    <w:rsid w:val="00126491"/>
    <w:rsid w:val="00126971"/>
    <w:rsid w:val="00126AB4"/>
    <w:rsid w:val="00131006"/>
    <w:rsid w:val="00132051"/>
    <w:rsid w:val="00135441"/>
    <w:rsid w:val="001365FF"/>
    <w:rsid w:val="00137453"/>
    <w:rsid w:val="0014000F"/>
    <w:rsid w:val="00143C1C"/>
    <w:rsid w:val="001452FE"/>
    <w:rsid w:val="001504C1"/>
    <w:rsid w:val="0015064E"/>
    <w:rsid w:val="00151D74"/>
    <w:rsid w:val="00151FC7"/>
    <w:rsid w:val="001528FE"/>
    <w:rsid w:val="0015385A"/>
    <w:rsid w:val="00155509"/>
    <w:rsid w:val="001557DA"/>
    <w:rsid w:val="00155C3D"/>
    <w:rsid w:val="00155F96"/>
    <w:rsid w:val="001565BB"/>
    <w:rsid w:val="00156C71"/>
    <w:rsid w:val="00157718"/>
    <w:rsid w:val="0016051E"/>
    <w:rsid w:val="00160DA1"/>
    <w:rsid w:val="00162DD3"/>
    <w:rsid w:val="001634E6"/>
    <w:rsid w:val="00163E44"/>
    <w:rsid w:val="001651F2"/>
    <w:rsid w:val="001659C0"/>
    <w:rsid w:val="00166547"/>
    <w:rsid w:val="00166D49"/>
    <w:rsid w:val="00170E45"/>
    <w:rsid w:val="00171797"/>
    <w:rsid w:val="0017199F"/>
    <w:rsid w:val="0017320C"/>
    <w:rsid w:val="00175F05"/>
    <w:rsid w:val="00176E39"/>
    <w:rsid w:val="00177DEA"/>
    <w:rsid w:val="00180B33"/>
    <w:rsid w:val="00181994"/>
    <w:rsid w:val="00181CCE"/>
    <w:rsid w:val="00186426"/>
    <w:rsid w:val="001868AC"/>
    <w:rsid w:val="001908FC"/>
    <w:rsid w:val="0019278E"/>
    <w:rsid w:val="001952A1"/>
    <w:rsid w:val="001A00F9"/>
    <w:rsid w:val="001A0142"/>
    <w:rsid w:val="001A1591"/>
    <w:rsid w:val="001A5FEF"/>
    <w:rsid w:val="001A7136"/>
    <w:rsid w:val="001B1633"/>
    <w:rsid w:val="001B33EF"/>
    <w:rsid w:val="001B3C27"/>
    <w:rsid w:val="001B7BE6"/>
    <w:rsid w:val="001B7C94"/>
    <w:rsid w:val="001C0972"/>
    <w:rsid w:val="001C2160"/>
    <w:rsid w:val="001C6214"/>
    <w:rsid w:val="001C725D"/>
    <w:rsid w:val="001C7D13"/>
    <w:rsid w:val="001D0682"/>
    <w:rsid w:val="001D3ABC"/>
    <w:rsid w:val="001D3F1F"/>
    <w:rsid w:val="001D60EB"/>
    <w:rsid w:val="001D640D"/>
    <w:rsid w:val="001E02B5"/>
    <w:rsid w:val="001E16D4"/>
    <w:rsid w:val="001E1FAE"/>
    <w:rsid w:val="001E4342"/>
    <w:rsid w:val="001E5A04"/>
    <w:rsid w:val="001E7464"/>
    <w:rsid w:val="001F1D1E"/>
    <w:rsid w:val="001F264A"/>
    <w:rsid w:val="001F5256"/>
    <w:rsid w:val="001F6B75"/>
    <w:rsid w:val="001F6B9A"/>
    <w:rsid w:val="001F6BCE"/>
    <w:rsid w:val="001F7CEE"/>
    <w:rsid w:val="00200E5A"/>
    <w:rsid w:val="00201F93"/>
    <w:rsid w:val="00204340"/>
    <w:rsid w:val="00204B3C"/>
    <w:rsid w:val="0020753D"/>
    <w:rsid w:val="00207989"/>
    <w:rsid w:val="00210F4C"/>
    <w:rsid w:val="002123CD"/>
    <w:rsid w:val="002138B2"/>
    <w:rsid w:val="00217857"/>
    <w:rsid w:val="00222AB3"/>
    <w:rsid w:val="00223DFF"/>
    <w:rsid w:val="00224625"/>
    <w:rsid w:val="002261E6"/>
    <w:rsid w:val="002262F6"/>
    <w:rsid w:val="002333E6"/>
    <w:rsid w:val="00233963"/>
    <w:rsid w:val="00240C50"/>
    <w:rsid w:val="0024159A"/>
    <w:rsid w:val="0024223C"/>
    <w:rsid w:val="0024352C"/>
    <w:rsid w:val="002442A6"/>
    <w:rsid w:val="00244DF5"/>
    <w:rsid w:val="002459B7"/>
    <w:rsid w:val="00245AE6"/>
    <w:rsid w:val="00254226"/>
    <w:rsid w:val="0026677B"/>
    <w:rsid w:val="00266E1D"/>
    <w:rsid w:val="002720BD"/>
    <w:rsid w:val="00272C33"/>
    <w:rsid w:val="00272D34"/>
    <w:rsid w:val="002737D5"/>
    <w:rsid w:val="00277B0C"/>
    <w:rsid w:val="00277CE1"/>
    <w:rsid w:val="0028180D"/>
    <w:rsid w:val="00282606"/>
    <w:rsid w:val="00285066"/>
    <w:rsid w:val="00285296"/>
    <w:rsid w:val="00286DE9"/>
    <w:rsid w:val="002873E6"/>
    <w:rsid w:val="00287A67"/>
    <w:rsid w:val="00287C7A"/>
    <w:rsid w:val="002916EA"/>
    <w:rsid w:val="0029274C"/>
    <w:rsid w:val="002939D1"/>
    <w:rsid w:val="0029665D"/>
    <w:rsid w:val="0029723B"/>
    <w:rsid w:val="002A0FBE"/>
    <w:rsid w:val="002A2ECC"/>
    <w:rsid w:val="002A5732"/>
    <w:rsid w:val="002B247E"/>
    <w:rsid w:val="002B24C7"/>
    <w:rsid w:val="002B2BE8"/>
    <w:rsid w:val="002B3756"/>
    <w:rsid w:val="002B4963"/>
    <w:rsid w:val="002B4BEE"/>
    <w:rsid w:val="002B5580"/>
    <w:rsid w:val="002B65C9"/>
    <w:rsid w:val="002B6696"/>
    <w:rsid w:val="002C2990"/>
    <w:rsid w:val="002C3EBC"/>
    <w:rsid w:val="002C3EFA"/>
    <w:rsid w:val="002D1957"/>
    <w:rsid w:val="002D1C65"/>
    <w:rsid w:val="002D2BE1"/>
    <w:rsid w:val="002D3E76"/>
    <w:rsid w:val="002D49D5"/>
    <w:rsid w:val="002E02A2"/>
    <w:rsid w:val="002E047A"/>
    <w:rsid w:val="002E3B30"/>
    <w:rsid w:val="002E75F3"/>
    <w:rsid w:val="002E7604"/>
    <w:rsid w:val="002F51A5"/>
    <w:rsid w:val="002F51F7"/>
    <w:rsid w:val="0030079C"/>
    <w:rsid w:val="00302901"/>
    <w:rsid w:val="0030439A"/>
    <w:rsid w:val="00305285"/>
    <w:rsid w:val="00305D10"/>
    <w:rsid w:val="0030613B"/>
    <w:rsid w:val="00306257"/>
    <w:rsid w:val="00306A2E"/>
    <w:rsid w:val="003070D6"/>
    <w:rsid w:val="0031430B"/>
    <w:rsid w:val="00317557"/>
    <w:rsid w:val="0032742D"/>
    <w:rsid w:val="0032777F"/>
    <w:rsid w:val="00331C27"/>
    <w:rsid w:val="0033630B"/>
    <w:rsid w:val="00340DEA"/>
    <w:rsid w:val="003418DD"/>
    <w:rsid w:val="00343E67"/>
    <w:rsid w:val="0034413A"/>
    <w:rsid w:val="00344E77"/>
    <w:rsid w:val="00344F8B"/>
    <w:rsid w:val="00346B7E"/>
    <w:rsid w:val="003475CC"/>
    <w:rsid w:val="003528D3"/>
    <w:rsid w:val="003532BC"/>
    <w:rsid w:val="0035405D"/>
    <w:rsid w:val="00354C8A"/>
    <w:rsid w:val="00362A53"/>
    <w:rsid w:val="00367DC7"/>
    <w:rsid w:val="00370021"/>
    <w:rsid w:val="00370DC7"/>
    <w:rsid w:val="00371480"/>
    <w:rsid w:val="00372504"/>
    <w:rsid w:val="003762C8"/>
    <w:rsid w:val="003827AF"/>
    <w:rsid w:val="00385606"/>
    <w:rsid w:val="003870EE"/>
    <w:rsid w:val="00390716"/>
    <w:rsid w:val="00390E4E"/>
    <w:rsid w:val="00395113"/>
    <w:rsid w:val="00397DA1"/>
    <w:rsid w:val="003A0BA7"/>
    <w:rsid w:val="003A3ECD"/>
    <w:rsid w:val="003A42E9"/>
    <w:rsid w:val="003B0AF9"/>
    <w:rsid w:val="003B0E1B"/>
    <w:rsid w:val="003B194A"/>
    <w:rsid w:val="003B3B18"/>
    <w:rsid w:val="003B3C24"/>
    <w:rsid w:val="003B5E60"/>
    <w:rsid w:val="003B625C"/>
    <w:rsid w:val="003C52CC"/>
    <w:rsid w:val="003C5CA4"/>
    <w:rsid w:val="003D126F"/>
    <w:rsid w:val="003D1FE1"/>
    <w:rsid w:val="003D4675"/>
    <w:rsid w:val="003D5C80"/>
    <w:rsid w:val="003D7059"/>
    <w:rsid w:val="003E0ACD"/>
    <w:rsid w:val="003F2954"/>
    <w:rsid w:val="003F5D77"/>
    <w:rsid w:val="003F60AD"/>
    <w:rsid w:val="00402144"/>
    <w:rsid w:val="00403F1B"/>
    <w:rsid w:val="00404181"/>
    <w:rsid w:val="004041A6"/>
    <w:rsid w:val="00406097"/>
    <w:rsid w:val="004068B7"/>
    <w:rsid w:val="00412342"/>
    <w:rsid w:val="00414DBA"/>
    <w:rsid w:val="00417A29"/>
    <w:rsid w:val="00420C32"/>
    <w:rsid w:val="004278CD"/>
    <w:rsid w:val="00430C45"/>
    <w:rsid w:val="00437671"/>
    <w:rsid w:val="00440325"/>
    <w:rsid w:val="00440350"/>
    <w:rsid w:val="004404EF"/>
    <w:rsid w:val="00440D40"/>
    <w:rsid w:val="004423F0"/>
    <w:rsid w:val="00442FEA"/>
    <w:rsid w:val="004437B7"/>
    <w:rsid w:val="00444CEC"/>
    <w:rsid w:val="004461D8"/>
    <w:rsid w:val="004471A4"/>
    <w:rsid w:val="00447569"/>
    <w:rsid w:val="00447B5C"/>
    <w:rsid w:val="0045342F"/>
    <w:rsid w:val="004544E1"/>
    <w:rsid w:val="00454EB4"/>
    <w:rsid w:val="00456C3E"/>
    <w:rsid w:val="00457152"/>
    <w:rsid w:val="0046455D"/>
    <w:rsid w:val="00464D0D"/>
    <w:rsid w:val="0046517E"/>
    <w:rsid w:val="00470092"/>
    <w:rsid w:val="004732F3"/>
    <w:rsid w:val="004748FE"/>
    <w:rsid w:val="00476542"/>
    <w:rsid w:val="00476667"/>
    <w:rsid w:val="00480E7E"/>
    <w:rsid w:val="004819E6"/>
    <w:rsid w:val="00482C3D"/>
    <w:rsid w:val="00482DCB"/>
    <w:rsid w:val="004838A9"/>
    <w:rsid w:val="00484625"/>
    <w:rsid w:val="00486EE9"/>
    <w:rsid w:val="00487205"/>
    <w:rsid w:val="00490789"/>
    <w:rsid w:val="0049177E"/>
    <w:rsid w:val="00491DD6"/>
    <w:rsid w:val="004955BF"/>
    <w:rsid w:val="00495612"/>
    <w:rsid w:val="00496D48"/>
    <w:rsid w:val="004A12EF"/>
    <w:rsid w:val="004A16B6"/>
    <w:rsid w:val="004A3370"/>
    <w:rsid w:val="004A7E7A"/>
    <w:rsid w:val="004A7FD9"/>
    <w:rsid w:val="004B0B8E"/>
    <w:rsid w:val="004B13CA"/>
    <w:rsid w:val="004B3ED7"/>
    <w:rsid w:val="004B5C2F"/>
    <w:rsid w:val="004B6E8F"/>
    <w:rsid w:val="004C0007"/>
    <w:rsid w:val="004C3521"/>
    <w:rsid w:val="004C35CA"/>
    <w:rsid w:val="004C41DE"/>
    <w:rsid w:val="004C446B"/>
    <w:rsid w:val="004C7107"/>
    <w:rsid w:val="004D0D2E"/>
    <w:rsid w:val="004D114D"/>
    <w:rsid w:val="004D1263"/>
    <w:rsid w:val="004D2415"/>
    <w:rsid w:val="004D3CEC"/>
    <w:rsid w:val="004D5C5B"/>
    <w:rsid w:val="004D6BAA"/>
    <w:rsid w:val="004E0A0B"/>
    <w:rsid w:val="004E224C"/>
    <w:rsid w:val="004E57D4"/>
    <w:rsid w:val="004E583E"/>
    <w:rsid w:val="004E5B39"/>
    <w:rsid w:val="004E7A4D"/>
    <w:rsid w:val="004E7BB6"/>
    <w:rsid w:val="004E7F80"/>
    <w:rsid w:val="004F02E1"/>
    <w:rsid w:val="004F4985"/>
    <w:rsid w:val="004F4AE5"/>
    <w:rsid w:val="004F67C0"/>
    <w:rsid w:val="004F6C17"/>
    <w:rsid w:val="004F7364"/>
    <w:rsid w:val="00503745"/>
    <w:rsid w:val="00505C6B"/>
    <w:rsid w:val="00510230"/>
    <w:rsid w:val="0051386A"/>
    <w:rsid w:val="005159E9"/>
    <w:rsid w:val="005202B8"/>
    <w:rsid w:val="0053102F"/>
    <w:rsid w:val="0053457E"/>
    <w:rsid w:val="005350F8"/>
    <w:rsid w:val="0053573B"/>
    <w:rsid w:val="005359AA"/>
    <w:rsid w:val="005360D8"/>
    <w:rsid w:val="005372E8"/>
    <w:rsid w:val="005400CE"/>
    <w:rsid w:val="0054062E"/>
    <w:rsid w:val="00540D2D"/>
    <w:rsid w:val="0054523A"/>
    <w:rsid w:val="00546433"/>
    <w:rsid w:val="00546B00"/>
    <w:rsid w:val="0054758F"/>
    <w:rsid w:val="00547A33"/>
    <w:rsid w:val="00547B3B"/>
    <w:rsid w:val="00547E28"/>
    <w:rsid w:val="00551B3E"/>
    <w:rsid w:val="00551BCA"/>
    <w:rsid w:val="005543A3"/>
    <w:rsid w:val="00555D15"/>
    <w:rsid w:val="00555D48"/>
    <w:rsid w:val="0056391F"/>
    <w:rsid w:val="00567EE9"/>
    <w:rsid w:val="005713C6"/>
    <w:rsid w:val="00572B7D"/>
    <w:rsid w:val="00574095"/>
    <w:rsid w:val="00580804"/>
    <w:rsid w:val="00580B39"/>
    <w:rsid w:val="00580F4A"/>
    <w:rsid w:val="00581120"/>
    <w:rsid w:val="00581C74"/>
    <w:rsid w:val="00582519"/>
    <w:rsid w:val="00585244"/>
    <w:rsid w:val="0058627A"/>
    <w:rsid w:val="00587068"/>
    <w:rsid w:val="0059048F"/>
    <w:rsid w:val="00592E46"/>
    <w:rsid w:val="005954F7"/>
    <w:rsid w:val="00596EAB"/>
    <w:rsid w:val="00597C8E"/>
    <w:rsid w:val="00597F4A"/>
    <w:rsid w:val="005A412C"/>
    <w:rsid w:val="005A556B"/>
    <w:rsid w:val="005A6659"/>
    <w:rsid w:val="005A67F6"/>
    <w:rsid w:val="005B14A3"/>
    <w:rsid w:val="005B1BA1"/>
    <w:rsid w:val="005B25BC"/>
    <w:rsid w:val="005B28F2"/>
    <w:rsid w:val="005B3ACA"/>
    <w:rsid w:val="005B3C10"/>
    <w:rsid w:val="005B74F1"/>
    <w:rsid w:val="005C1833"/>
    <w:rsid w:val="005C1B6D"/>
    <w:rsid w:val="005C5957"/>
    <w:rsid w:val="005D1B59"/>
    <w:rsid w:val="005D3710"/>
    <w:rsid w:val="005D3716"/>
    <w:rsid w:val="005D54D7"/>
    <w:rsid w:val="005D5C18"/>
    <w:rsid w:val="005D5CC7"/>
    <w:rsid w:val="005D5D08"/>
    <w:rsid w:val="005D7930"/>
    <w:rsid w:val="005E659D"/>
    <w:rsid w:val="005F57A4"/>
    <w:rsid w:val="005F5CCC"/>
    <w:rsid w:val="005F7184"/>
    <w:rsid w:val="006020C2"/>
    <w:rsid w:val="00602E3A"/>
    <w:rsid w:val="00605008"/>
    <w:rsid w:val="00611246"/>
    <w:rsid w:val="00616766"/>
    <w:rsid w:val="00623792"/>
    <w:rsid w:val="00623E7E"/>
    <w:rsid w:val="00625268"/>
    <w:rsid w:val="006253F0"/>
    <w:rsid w:val="00630003"/>
    <w:rsid w:val="00630318"/>
    <w:rsid w:val="00630463"/>
    <w:rsid w:val="00632348"/>
    <w:rsid w:val="00636CF9"/>
    <w:rsid w:val="00637092"/>
    <w:rsid w:val="006402B1"/>
    <w:rsid w:val="006407B0"/>
    <w:rsid w:val="006421D1"/>
    <w:rsid w:val="006424C9"/>
    <w:rsid w:val="006431EE"/>
    <w:rsid w:val="006432D0"/>
    <w:rsid w:val="00643665"/>
    <w:rsid w:val="00643D21"/>
    <w:rsid w:val="00644CBC"/>
    <w:rsid w:val="00645F93"/>
    <w:rsid w:val="006525D0"/>
    <w:rsid w:val="0065312C"/>
    <w:rsid w:val="006574D1"/>
    <w:rsid w:val="006614D0"/>
    <w:rsid w:val="00661572"/>
    <w:rsid w:val="00664480"/>
    <w:rsid w:val="006648EA"/>
    <w:rsid w:val="0066493B"/>
    <w:rsid w:val="00665BE6"/>
    <w:rsid w:val="00666863"/>
    <w:rsid w:val="00666D74"/>
    <w:rsid w:val="006677D3"/>
    <w:rsid w:val="00670493"/>
    <w:rsid w:val="006717BD"/>
    <w:rsid w:val="00677BC2"/>
    <w:rsid w:val="00683F46"/>
    <w:rsid w:val="00684931"/>
    <w:rsid w:val="00684BB4"/>
    <w:rsid w:val="006854A2"/>
    <w:rsid w:val="00686AC5"/>
    <w:rsid w:val="00686C63"/>
    <w:rsid w:val="0068760C"/>
    <w:rsid w:val="0069216E"/>
    <w:rsid w:val="006925C3"/>
    <w:rsid w:val="0069321C"/>
    <w:rsid w:val="0069606D"/>
    <w:rsid w:val="006A0D2C"/>
    <w:rsid w:val="006A178E"/>
    <w:rsid w:val="006A3520"/>
    <w:rsid w:val="006A45F1"/>
    <w:rsid w:val="006A6968"/>
    <w:rsid w:val="006B3CF7"/>
    <w:rsid w:val="006B4853"/>
    <w:rsid w:val="006B4D89"/>
    <w:rsid w:val="006B56E1"/>
    <w:rsid w:val="006C2DCE"/>
    <w:rsid w:val="006C3FFD"/>
    <w:rsid w:val="006C6A9F"/>
    <w:rsid w:val="006C6CB0"/>
    <w:rsid w:val="006D3604"/>
    <w:rsid w:val="006D46A9"/>
    <w:rsid w:val="006D74D6"/>
    <w:rsid w:val="006D77DF"/>
    <w:rsid w:val="006E0E33"/>
    <w:rsid w:val="006E1F2C"/>
    <w:rsid w:val="006E3D07"/>
    <w:rsid w:val="006E6261"/>
    <w:rsid w:val="006E6B03"/>
    <w:rsid w:val="006E7537"/>
    <w:rsid w:val="006F1ED6"/>
    <w:rsid w:val="006F32AB"/>
    <w:rsid w:val="006F330E"/>
    <w:rsid w:val="006F47A2"/>
    <w:rsid w:val="006F4864"/>
    <w:rsid w:val="006F4B2A"/>
    <w:rsid w:val="006F50B4"/>
    <w:rsid w:val="006F659B"/>
    <w:rsid w:val="00700826"/>
    <w:rsid w:val="00700B0B"/>
    <w:rsid w:val="00701E61"/>
    <w:rsid w:val="007029D8"/>
    <w:rsid w:val="0070405C"/>
    <w:rsid w:val="007047FB"/>
    <w:rsid w:val="007058C2"/>
    <w:rsid w:val="007101C4"/>
    <w:rsid w:val="00710A98"/>
    <w:rsid w:val="007110A0"/>
    <w:rsid w:val="007117DB"/>
    <w:rsid w:val="00714188"/>
    <w:rsid w:val="00715A47"/>
    <w:rsid w:val="00715F82"/>
    <w:rsid w:val="00720161"/>
    <w:rsid w:val="00720518"/>
    <w:rsid w:val="0072107A"/>
    <w:rsid w:val="007223CD"/>
    <w:rsid w:val="00731287"/>
    <w:rsid w:val="00732595"/>
    <w:rsid w:val="00733C84"/>
    <w:rsid w:val="00733EFE"/>
    <w:rsid w:val="007375DF"/>
    <w:rsid w:val="0074060E"/>
    <w:rsid w:val="007419CB"/>
    <w:rsid w:val="00743BBC"/>
    <w:rsid w:val="00745234"/>
    <w:rsid w:val="0074638A"/>
    <w:rsid w:val="00751D46"/>
    <w:rsid w:val="0075345B"/>
    <w:rsid w:val="007548A6"/>
    <w:rsid w:val="0075725F"/>
    <w:rsid w:val="007577EC"/>
    <w:rsid w:val="00760D32"/>
    <w:rsid w:val="00760F53"/>
    <w:rsid w:val="0076168F"/>
    <w:rsid w:val="00761CB1"/>
    <w:rsid w:val="0076308D"/>
    <w:rsid w:val="00763A6F"/>
    <w:rsid w:val="007648A6"/>
    <w:rsid w:val="00766B89"/>
    <w:rsid w:val="0077051E"/>
    <w:rsid w:val="007737BF"/>
    <w:rsid w:val="00774996"/>
    <w:rsid w:val="0078085D"/>
    <w:rsid w:val="00780E8A"/>
    <w:rsid w:val="00781CD1"/>
    <w:rsid w:val="007824BE"/>
    <w:rsid w:val="00782611"/>
    <w:rsid w:val="007841C8"/>
    <w:rsid w:val="00784AEA"/>
    <w:rsid w:val="00784B6F"/>
    <w:rsid w:val="00785244"/>
    <w:rsid w:val="007859BA"/>
    <w:rsid w:val="00785C1B"/>
    <w:rsid w:val="007868D7"/>
    <w:rsid w:val="00790D35"/>
    <w:rsid w:val="00790D8E"/>
    <w:rsid w:val="00791171"/>
    <w:rsid w:val="00793887"/>
    <w:rsid w:val="00796935"/>
    <w:rsid w:val="0079693B"/>
    <w:rsid w:val="007A01F0"/>
    <w:rsid w:val="007A07FC"/>
    <w:rsid w:val="007A1849"/>
    <w:rsid w:val="007A471D"/>
    <w:rsid w:val="007A47DB"/>
    <w:rsid w:val="007A4A07"/>
    <w:rsid w:val="007B3619"/>
    <w:rsid w:val="007B3F14"/>
    <w:rsid w:val="007B58F5"/>
    <w:rsid w:val="007B652F"/>
    <w:rsid w:val="007B6D2B"/>
    <w:rsid w:val="007C059F"/>
    <w:rsid w:val="007C070F"/>
    <w:rsid w:val="007C4F04"/>
    <w:rsid w:val="007D1092"/>
    <w:rsid w:val="007D3359"/>
    <w:rsid w:val="007D3FE2"/>
    <w:rsid w:val="007D738E"/>
    <w:rsid w:val="007E1499"/>
    <w:rsid w:val="007E3EE0"/>
    <w:rsid w:val="007E43B1"/>
    <w:rsid w:val="007E6C4E"/>
    <w:rsid w:val="007F01FD"/>
    <w:rsid w:val="007F1FBD"/>
    <w:rsid w:val="007F2462"/>
    <w:rsid w:val="007F2B31"/>
    <w:rsid w:val="008017AE"/>
    <w:rsid w:val="00801D93"/>
    <w:rsid w:val="0080416F"/>
    <w:rsid w:val="008046FB"/>
    <w:rsid w:val="00804D6D"/>
    <w:rsid w:val="00805370"/>
    <w:rsid w:val="00805594"/>
    <w:rsid w:val="008100BE"/>
    <w:rsid w:val="00810ACF"/>
    <w:rsid w:val="00811C81"/>
    <w:rsid w:val="00813D52"/>
    <w:rsid w:val="00816EEA"/>
    <w:rsid w:val="00817AF1"/>
    <w:rsid w:val="00820C96"/>
    <w:rsid w:val="00831F24"/>
    <w:rsid w:val="00831F70"/>
    <w:rsid w:val="0083366A"/>
    <w:rsid w:val="00833BAB"/>
    <w:rsid w:val="00837151"/>
    <w:rsid w:val="00837A86"/>
    <w:rsid w:val="008424DD"/>
    <w:rsid w:val="00842EA2"/>
    <w:rsid w:val="00843515"/>
    <w:rsid w:val="0085056B"/>
    <w:rsid w:val="0085065E"/>
    <w:rsid w:val="00850ED2"/>
    <w:rsid w:val="00851AFC"/>
    <w:rsid w:val="008533FC"/>
    <w:rsid w:val="00854354"/>
    <w:rsid w:val="00856534"/>
    <w:rsid w:val="00862C24"/>
    <w:rsid w:val="00862F39"/>
    <w:rsid w:val="00865DCD"/>
    <w:rsid w:val="008671C9"/>
    <w:rsid w:val="0087000F"/>
    <w:rsid w:val="00872070"/>
    <w:rsid w:val="00873FA1"/>
    <w:rsid w:val="00875344"/>
    <w:rsid w:val="00881083"/>
    <w:rsid w:val="00882002"/>
    <w:rsid w:val="00883458"/>
    <w:rsid w:val="00885B14"/>
    <w:rsid w:val="008865E1"/>
    <w:rsid w:val="008900C6"/>
    <w:rsid w:val="0089084D"/>
    <w:rsid w:val="00890A7C"/>
    <w:rsid w:val="00891195"/>
    <w:rsid w:val="00891594"/>
    <w:rsid w:val="0089655E"/>
    <w:rsid w:val="00896578"/>
    <w:rsid w:val="00897009"/>
    <w:rsid w:val="008A2075"/>
    <w:rsid w:val="008A22A6"/>
    <w:rsid w:val="008A438D"/>
    <w:rsid w:val="008A54DD"/>
    <w:rsid w:val="008A55AF"/>
    <w:rsid w:val="008A5F7F"/>
    <w:rsid w:val="008A77EE"/>
    <w:rsid w:val="008B1D48"/>
    <w:rsid w:val="008B411A"/>
    <w:rsid w:val="008B7156"/>
    <w:rsid w:val="008C076D"/>
    <w:rsid w:val="008C238D"/>
    <w:rsid w:val="008C2E66"/>
    <w:rsid w:val="008C36CF"/>
    <w:rsid w:val="008C5A6E"/>
    <w:rsid w:val="008C5DA0"/>
    <w:rsid w:val="008C7011"/>
    <w:rsid w:val="008D010B"/>
    <w:rsid w:val="008D066E"/>
    <w:rsid w:val="008D2CE9"/>
    <w:rsid w:val="008D301E"/>
    <w:rsid w:val="008E0ADD"/>
    <w:rsid w:val="008E168F"/>
    <w:rsid w:val="008E459F"/>
    <w:rsid w:val="008E6ACD"/>
    <w:rsid w:val="008F2AD7"/>
    <w:rsid w:val="008F346F"/>
    <w:rsid w:val="008F3FC5"/>
    <w:rsid w:val="008F73C6"/>
    <w:rsid w:val="0090008C"/>
    <w:rsid w:val="00902EC3"/>
    <w:rsid w:val="00907A55"/>
    <w:rsid w:val="009122C7"/>
    <w:rsid w:val="00913B85"/>
    <w:rsid w:val="009144A4"/>
    <w:rsid w:val="00914F48"/>
    <w:rsid w:val="00917B1F"/>
    <w:rsid w:val="00920359"/>
    <w:rsid w:val="00921ABE"/>
    <w:rsid w:val="00921D6F"/>
    <w:rsid w:val="00922DEC"/>
    <w:rsid w:val="00922EAE"/>
    <w:rsid w:val="00927B0B"/>
    <w:rsid w:val="00930196"/>
    <w:rsid w:val="00931365"/>
    <w:rsid w:val="009338B2"/>
    <w:rsid w:val="00936E45"/>
    <w:rsid w:val="0094476F"/>
    <w:rsid w:val="009466C4"/>
    <w:rsid w:val="009501B0"/>
    <w:rsid w:val="00950F49"/>
    <w:rsid w:val="009513BD"/>
    <w:rsid w:val="00951EC8"/>
    <w:rsid w:val="009551A8"/>
    <w:rsid w:val="00956533"/>
    <w:rsid w:val="00961293"/>
    <w:rsid w:val="00966EF4"/>
    <w:rsid w:val="009670D7"/>
    <w:rsid w:val="009716DC"/>
    <w:rsid w:val="00972721"/>
    <w:rsid w:val="00974701"/>
    <w:rsid w:val="00975492"/>
    <w:rsid w:val="0097651C"/>
    <w:rsid w:val="00976F8E"/>
    <w:rsid w:val="00977793"/>
    <w:rsid w:val="00980E69"/>
    <w:rsid w:val="00990D2F"/>
    <w:rsid w:val="009932DC"/>
    <w:rsid w:val="009952A6"/>
    <w:rsid w:val="00996A42"/>
    <w:rsid w:val="009A0E7C"/>
    <w:rsid w:val="009A1865"/>
    <w:rsid w:val="009A6289"/>
    <w:rsid w:val="009A77D9"/>
    <w:rsid w:val="009A7EB1"/>
    <w:rsid w:val="009B0A33"/>
    <w:rsid w:val="009B118F"/>
    <w:rsid w:val="009B66E5"/>
    <w:rsid w:val="009C18D1"/>
    <w:rsid w:val="009C39EE"/>
    <w:rsid w:val="009C3B61"/>
    <w:rsid w:val="009C3EE9"/>
    <w:rsid w:val="009C50EC"/>
    <w:rsid w:val="009C5B8D"/>
    <w:rsid w:val="009C73F2"/>
    <w:rsid w:val="009D3F59"/>
    <w:rsid w:val="009D4039"/>
    <w:rsid w:val="009D6F95"/>
    <w:rsid w:val="009D71C8"/>
    <w:rsid w:val="009D7842"/>
    <w:rsid w:val="009D7C4B"/>
    <w:rsid w:val="009E1419"/>
    <w:rsid w:val="009E2ECC"/>
    <w:rsid w:val="009E4119"/>
    <w:rsid w:val="009E4878"/>
    <w:rsid w:val="009E4F6A"/>
    <w:rsid w:val="009E54B4"/>
    <w:rsid w:val="009E6BCB"/>
    <w:rsid w:val="009E71D1"/>
    <w:rsid w:val="009E72B6"/>
    <w:rsid w:val="009F149F"/>
    <w:rsid w:val="009F4D25"/>
    <w:rsid w:val="009F576E"/>
    <w:rsid w:val="009F5C98"/>
    <w:rsid w:val="009F68A3"/>
    <w:rsid w:val="009F7721"/>
    <w:rsid w:val="009F799C"/>
    <w:rsid w:val="00A01208"/>
    <w:rsid w:val="00A01A9D"/>
    <w:rsid w:val="00A0255B"/>
    <w:rsid w:val="00A02D84"/>
    <w:rsid w:val="00A05430"/>
    <w:rsid w:val="00A05459"/>
    <w:rsid w:val="00A05499"/>
    <w:rsid w:val="00A05B42"/>
    <w:rsid w:val="00A07AB4"/>
    <w:rsid w:val="00A113A7"/>
    <w:rsid w:val="00A156DC"/>
    <w:rsid w:val="00A168E4"/>
    <w:rsid w:val="00A16ADD"/>
    <w:rsid w:val="00A21954"/>
    <w:rsid w:val="00A238F7"/>
    <w:rsid w:val="00A2752A"/>
    <w:rsid w:val="00A30ED9"/>
    <w:rsid w:val="00A311E4"/>
    <w:rsid w:val="00A316A4"/>
    <w:rsid w:val="00A31E24"/>
    <w:rsid w:val="00A349ED"/>
    <w:rsid w:val="00A4191B"/>
    <w:rsid w:val="00A43410"/>
    <w:rsid w:val="00A4404E"/>
    <w:rsid w:val="00A46A35"/>
    <w:rsid w:val="00A50507"/>
    <w:rsid w:val="00A52E5D"/>
    <w:rsid w:val="00A53742"/>
    <w:rsid w:val="00A53E6E"/>
    <w:rsid w:val="00A54F04"/>
    <w:rsid w:val="00A60B77"/>
    <w:rsid w:val="00A61B68"/>
    <w:rsid w:val="00A61C2B"/>
    <w:rsid w:val="00A64425"/>
    <w:rsid w:val="00A65F7F"/>
    <w:rsid w:val="00A67E86"/>
    <w:rsid w:val="00A70C41"/>
    <w:rsid w:val="00A711C0"/>
    <w:rsid w:val="00A7172D"/>
    <w:rsid w:val="00A71CD0"/>
    <w:rsid w:val="00A73DB2"/>
    <w:rsid w:val="00A747D5"/>
    <w:rsid w:val="00A74D4A"/>
    <w:rsid w:val="00A763C6"/>
    <w:rsid w:val="00A807F6"/>
    <w:rsid w:val="00A80F5E"/>
    <w:rsid w:val="00A8222E"/>
    <w:rsid w:val="00A822AB"/>
    <w:rsid w:val="00A82B03"/>
    <w:rsid w:val="00A83709"/>
    <w:rsid w:val="00A841DE"/>
    <w:rsid w:val="00A8688C"/>
    <w:rsid w:val="00A86C6A"/>
    <w:rsid w:val="00A918D1"/>
    <w:rsid w:val="00A970D2"/>
    <w:rsid w:val="00A97994"/>
    <w:rsid w:val="00AA11BE"/>
    <w:rsid w:val="00AA6B2E"/>
    <w:rsid w:val="00AB11C5"/>
    <w:rsid w:val="00AB1F51"/>
    <w:rsid w:val="00AB2173"/>
    <w:rsid w:val="00AB2B80"/>
    <w:rsid w:val="00AB400D"/>
    <w:rsid w:val="00AB41D8"/>
    <w:rsid w:val="00AB5869"/>
    <w:rsid w:val="00AD1878"/>
    <w:rsid w:val="00AE27D5"/>
    <w:rsid w:val="00AE2E07"/>
    <w:rsid w:val="00AE40A7"/>
    <w:rsid w:val="00AE42D4"/>
    <w:rsid w:val="00AE51B1"/>
    <w:rsid w:val="00AE54D6"/>
    <w:rsid w:val="00AF0482"/>
    <w:rsid w:val="00AF2183"/>
    <w:rsid w:val="00AF2619"/>
    <w:rsid w:val="00AF41D6"/>
    <w:rsid w:val="00AF4D6A"/>
    <w:rsid w:val="00AF6BCA"/>
    <w:rsid w:val="00B004B5"/>
    <w:rsid w:val="00B00C64"/>
    <w:rsid w:val="00B01A38"/>
    <w:rsid w:val="00B01EE2"/>
    <w:rsid w:val="00B0369B"/>
    <w:rsid w:val="00B036DA"/>
    <w:rsid w:val="00B0503C"/>
    <w:rsid w:val="00B11198"/>
    <w:rsid w:val="00B1579F"/>
    <w:rsid w:val="00B165B1"/>
    <w:rsid w:val="00B1695F"/>
    <w:rsid w:val="00B17B8B"/>
    <w:rsid w:val="00B20094"/>
    <w:rsid w:val="00B2218D"/>
    <w:rsid w:val="00B22374"/>
    <w:rsid w:val="00B24D7E"/>
    <w:rsid w:val="00B2566F"/>
    <w:rsid w:val="00B25D9F"/>
    <w:rsid w:val="00B31F84"/>
    <w:rsid w:val="00B323E4"/>
    <w:rsid w:val="00B36153"/>
    <w:rsid w:val="00B40B30"/>
    <w:rsid w:val="00B42DD9"/>
    <w:rsid w:val="00B42E74"/>
    <w:rsid w:val="00B44242"/>
    <w:rsid w:val="00B51216"/>
    <w:rsid w:val="00B51DF8"/>
    <w:rsid w:val="00B546DC"/>
    <w:rsid w:val="00B54BEC"/>
    <w:rsid w:val="00B55D73"/>
    <w:rsid w:val="00B575B9"/>
    <w:rsid w:val="00B57B7A"/>
    <w:rsid w:val="00B60A28"/>
    <w:rsid w:val="00B6138C"/>
    <w:rsid w:val="00B70430"/>
    <w:rsid w:val="00B70749"/>
    <w:rsid w:val="00B72612"/>
    <w:rsid w:val="00B727AD"/>
    <w:rsid w:val="00B745EF"/>
    <w:rsid w:val="00B75656"/>
    <w:rsid w:val="00B75FC3"/>
    <w:rsid w:val="00B7631C"/>
    <w:rsid w:val="00B80487"/>
    <w:rsid w:val="00B81A96"/>
    <w:rsid w:val="00B857C9"/>
    <w:rsid w:val="00B9121F"/>
    <w:rsid w:val="00B943DE"/>
    <w:rsid w:val="00B944CD"/>
    <w:rsid w:val="00BA1693"/>
    <w:rsid w:val="00BA6290"/>
    <w:rsid w:val="00BA62F2"/>
    <w:rsid w:val="00BB4E4C"/>
    <w:rsid w:val="00BB7FF4"/>
    <w:rsid w:val="00BC05CA"/>
    <w:rsid w:val="00BC1427"/>
    <w:rsid w:val="00BC1A1B"/>
    <w:rsid w:val="00BC1BD2"/>
    <w:rsid w:val="00BC1F66"/>
    <w:rsid w:val="00BC5D61"/>
    <w:rsid w:val="00BC6BEC"/>
    <w:rsid w:val="00BD4C97"/>
    <w:rsid w:val="00BD5CF8"/>
    <w:rsid w:val="00BD6456"/>
    <w:rsid w:val="00BD6977"/>
    <w:rsid w:val="00BD6D89"/>
    <w:rsid w:val="00BD6E4A"/>
    <w:rsid w:val="00BE0887"/>
    <w:rsid w:val="00BE15EE"/>
    <w:rsid w:val="00BE5965"/>
    <w:rsid w:val="00BE5977"/>
    <w:rsid w:val="00BE7E2D"/>
    <w:rsid w:val="00BF0B6C"/>
    <w:rsid w:val="00BF1910"/>
    <w:rsid w:val="00BF4BEF"/>
    <w:rsid w:val="00BF6449"/>
    <w:rsid w:val="00BF6A8E"/>
    <w:rsid w:val="00BF7460"/>
    <w:rsid w:val="00BF774D"/>
    <w:rsid w:val="00C00DE4"/>
    <w:rsid w:val="00C0108B"/>
    <w:rsid w:val="00C1119D"/>
    <w:rsid w:val="00C11289"/>
    <w:rsid w:val="00C117E5"/>
    <w:rsid w:val="00C144FE"/>
    <w:rsid w:val="00C21723"/>
    <w:rsid w:val="00C23335"/>
    <w:rsid w:val="00C23935"/>
    <w:rsid w:val="00C2516D"/>
    <w:rsid w:val="00C30631"/>
    <w:rsid w:val="00C320C1"/>
    <w:rsid w:val="00C32999"/>
    <w:rsid w:val="00C329A6"/>
    <w:rsid w:val="00C32C5B"/>
    <w:rsid w:val="00C3424E"/>
    <w:rsid w:val="00C36314"/>
    <w:rsid w:val="00C3672B"/>
    <w:rsid w:val="00C36898"/>
    <w:rsid w:val="00C37EDB"/>
    <w:rsid w:val="00C407A9"/>
    <w:rsid w:val="00C41FFB"/>
    <w:rsid w:val="00C451D6"/>
    <w:rsid w:val="00C45C46"/>
    <w:rsid w:val="00C45FEF"/>
    <w:rsid w:val="00C466BA"/>
    <w:rsid w:val="00C47223"/>
    <w:rsid w:val="00C53029"/>
    <w:rsid w:val="00C5362D"/>
    <w:rsid w:val="00C57FA2"/>
    <w:rsid w:val="00C60D15"/>
    <w:rsid w:val="00C616D2"/>
    <w:rsid w:val="00C6572A"/>
    <w:rsid w:val="00C718FE"/>
    <w:rsid w:val="00C72D32"/>
    <w:rsid w:val="00C73279"/>
    <w:rsid w:val="00C812AA"/>
    <w:rsid w:val="00C831B3"/>
    <w:rsid w:val="00C84834"/>
    <w:rsid w:val="00C86150"/>
    <w:rsid w:val="00C8702B"/>
    <w:rsid w:val="00C941AA"/>
    <w:rsid w:val="00C960E2"/>
    <w:rsid w:val="00C9619B"/>
    <w:rsid w:val="00C97E30"/>
    <w:rsid w:val="00CA1548"/>
    <w:rsid w:val="00CA454C"/>
    <w:rsid w:val="00CA627E"/>
    <w:rsid w:val="00CB00E8"/>
    <w:rsid w:val="00CB0F81"/>
    <w:rsid w:val="00CB3D59"/>
    <w:rsid w:val="00CB4AAA"/>
    <w:rsid w:val="00CB7B27"/>
    <w:rsid w:val="00CC002A"/>
    <w:rsid w:val="00CC5B4B"/>
    <w:rsid w:val="00CC75BD"/>
    <w:rsid w:val="00CD3D7D"/>
    <w:rsid w:val="00CD4AFF"/>
    <w:rsid w:val="00CD6A46"/>
    <w:rsid w:val="00CD6C4B"/>
    <w:rsid w:val="00CE0489"/>
    <w:rsid w:val="00CE28C3"/>
    <w:rsid w:val="00CE3589"/>
    <w:rsid w:val="00CE5E41"/>
    <w:rsid w:val="00CE65A6"/>
    <w:rsid w:val="00CF381E"/>
    <w:rsid w:val="00CF4520"/>
    <w:rsid w:val="00D000B4"/>
    <w:rsid w:val="00D046DF"/>
    <w:rsid w:val="00D04880"/>
    <w:rsid w:val="00D051EE"/>
    <w:rsid w:val="00D052A2"/>
    <w:rsid w:val="00D11DD9"/>
    <w:rsid w:val="00D1333C"/>
    <w:rsid w:val="00D1346E"/>
    <w:rsid w:val="00D14AED"/>
    <w:rsid w:val="00D17663"/>
    <w:rsid w:val="00D2054D"/>
    <w:rsid w:val="00D23B07"/>
    <w:rsid w:val="00D25F93"/>
    <w:rsid w:val="00D27F6A"/>
    <w:rsid w:val="00D3094C"/>
    <w:rsid w:val="00D33079"/>
    <w:rsid w:val="00D3393D"/>
    <w:rsid w:val="00D34A0C"/>
    <w:rsid w:val="00D34D33"/>
    <w:rsid w:val="00D3534C"/>
    <w:rsid w:val="00D3620F"/>
    <w:rsid w:val="00D41184"/>
    <w:rsid w:val="00D4134D"/>
    <w:rsid w:val="00D43BDF"/>
    <w:rsid w:val="00D43C41"/>
    <w:rsid w:val="00D448C0"/>
    <w:rsid w:val="00D46B22"/>
    <w:rsid w:val="00D5542F"/>
    <w:rsid w:val="00D55C2D"/>
    <w:rsid w:val="00D56151"/>
    <w:rsid w:val="00D6064A"/>
    <w:rsid w:val="00D630EC"/>
    <w:rsid w:val="00D640A7"/>
    <w:rsid w:val="00D67616"/>
    <w:rsid w:val="00D70C7B"/>
    <w:rsid w:val="00D73EF6"/>
    <w:rsid w:val="00D769EC"/>
    <w:rsid w:val="00D76FC1"/>
    <w:rsid w:val="00D776BB"/>
    <w:rsid w:val="00D8029C"/>
    <w:rsid w:val="00D83673"/>
    <w:rsid w:val="00D83C12"/>
    <w:rsid w:val="00DA066B"/>
    <w:rsid w:val="00DA2AD7"/>
    <w:rsid w:val="00DB183C"/>
    <w:rsid w:val="00DB24F2"/>
    <w:rsid w:val="00DB4A08"/>
    <w:rsid w:val="00DC12C9"/>
    <w:rsid w:val="00DC1DED"/>
    <w:rsid w:val="00DD131A"/>
    <w:rsid w:val="00DD160A"/>
    <w:rsid w:val="00DD2DEC"/>
    <w:rsid w:val="00DD4600"/>
    <w:rsid w:val="00DE29CC"/>
    <w:rsid w:val="00DE35E6"/>
    <w:rsid w:val="00DE6271"/>
    <w:rsid w:val="00DE64B6"/>
    <w:rsid w:val="00DE66F3"/>
    <w:rsid w:val="00DE69C4"/>
    <w:rsid w:val="00DF04D3"/>
    <w:rsid w:val="00DF0523"/>
    <w:rsid w:val="00DF1A15"/>
    <w:rsid w:val="00DF2A1B"/>
    <w:rsid w:val="00DF2F5E"/>
    <w:rsid w:val="00DF5D57"/>
    <w:rsid w:val="00DF6DE5"/>
    <w:rsid w:val="00E00D40"/>
    <w:rsid w:val="00E03111"/>
    <w:rsid w:val="00E03BC0"/>
    <w:rsid w:val="00E071DB"/>
    <w:rsid w:val="00E102AC"/>
    <w:rsid w:val="00E1148A"/>
    <w:rsid w:val="00E123FF"/>
    <w:rsid w:val="00E1747C"/>
    <w:rsid w:val="00E1762F"/>
    <w:rsid w:val="00E20124"/>
    <w:rsid w:val="00E20608"/>
    <w:rsid w:val="00E20E8C"/>
    <w:rsid w:val="00E219A5"/>
    <w:rsid w:val="00E21FFE"/>
    <w:rsid w:val="00E26280"/>
    <w:rsid w:val="00E26572"/>
    <w:rsid w:val="00E32C79"/>
    <w:rsid w:val="00E34986"/>
    <w:rsid w:val="00E357E6"/>
    <w:rsid w:val="00E403FB"/>
    <w:rsid w:val="00E40905"/>
    <w:rsid w:val="00E42786"/>
    <w:rsid w:val="00E43699"/>
    <w:rsid w:val="00E45D19"/>
    <w:rsid w:val="00E47A68"/>
    <w:rsid w:val="00E52F61"/>
    <w:rsid w:val="00E57DFC"/>
    <w:rsid w:val="00E57FA7"/>
    <w:rsid w:val="00E62BE3"/>
    <w:rsid w:val="00E63B9C"/>
    <w:rsid w:val="00E64F28"/>
    <w:rsid w:val="00E65D87"/>
    <w:rsid w:val="00E70DE8"/>
    <w:rsid w:val="00E71891"/>
    <w:rsid w:val="00E721A6"/>
    <w:rsid w:val="00E730DF"/>
    <w:rsid w:val="00E7362C"/>
    <w:rsid w:val="00E73F7D"/>
    <w:rsid w:val="00E84CB0"/>
    <w:rsid w:val="00E8570D"/>
    <w:rsid w:val="00E85DC2"/>
    <w:rsid w:val="00E906DF"/>
    <w:rsid w:val="00E90C2F"/>
    <w:rsid w:val="00E96906"/>
    <w:rsid w:val="00E9694B"/>
    <w:rsid w:val="00EA0EA4"/>
    <w:rsid w:val="00EA3005"/>
    <w:rsid w:val="00EA40E5"/>
    <w:rsid w:val="00EA69FD"/>
    <w:rsid w:val="00EB07DE"/>
    <w:rsid w:val="00EB12E6"/>
    <w:rsid w:val="00EB1BA8"/>
    <w:rsid w:val="00EB2F8E"/>
    <w:rsid w:val="00EB513A"/>
    <w:rsid w:val="00EB59BC"/>
    <w:rsid w:val="00EB66E5"/>
    <w:rsid w:val="00EC4E4F"/>
    <w:rsid w:val="00EC5A5E"/>
    <w:rsid w:val="00EC659F"/>
    <w:rsid w:val="00EC67AE"/>
    <w:rsid w:val="00ED15E6"/>
    <w:rsid w:val="00ED2FFC"/>
    <w:rsid w:val="00ED501A"/>
    <w:rsid w:val="00ED5A13"/>
    <w:rsid w:val="00ED5E04"/>
    <w:rsid w:val="00ED76D9"/>
    <w:rsid w:val="00EE2B18"/>
    <w:rsid w:val="00EE3EB4"/>
    <w:rsid w:val="00EE4412"/>
    <w:rsid w:val="00EE4C35"/>
    <w:rsid w:val="00EE5891"/>
    <w:rsid w:val="00EE6606"/>
    <w:rsid w:val="00EF13B5"/>
    <w:rsid w:val="00EF1669"/>
    <w:rsid w:val="00EF21AA"/>
    <w:rsid w:val="00EF2888"/>
    <w:rsid w:val="00EF3796"/>
    <w:rsid w:val="00EF5ACC"/>
    <w:rsid w:val="00EF61AD"/>
    <w:rsid w:val="00EF65DE"/>
    <w:rsid w:val="00EF66FA"/>
    <w:rsid w:val="00EF6B42"/>
    <w:rsid w:val="00EF6F86"/>
    <w:rsid w:val="00EF795E"/>
    <w:rsid w:val="00EF7F9F"/>
    <w:rsid w:val="00EF7FFD"/>
    <w:rsid w:val="00F00FC8"/>
    <w:rsid w:val="00F014C1"/>
    <w:rsid w:val="00F01606"/>
    <w:rsid w:val="00F02B3F"/>
    <w:rsid w:val="00F03247"/>
    <w:rsid w:val="00F04E76"/>
    <w:rsid w:val="00F072EA"/>
    <w:rsid w:val="00F07632"/>
    <w:rsid w:val="00F07A09"/>
    <w:rsid w:val="00F1262B"/>
    <w:rsid w:val="00F12E2C"/>
    <w:rsid w:val="00F13AF1"/>
    <w:rsid w:val="00F1783E"/>
    <w:rsid w:val="00F21827"/>
    <w:rsid w:val="00F21ED8"/>
    <w:rsid w:val="00F2300F"/>
    <w:rsid w:val="00F2469F"/>
    <w:rsid w:val="00F24D18"/>
    <w:rsid w:val="00F306D3"/>
    <w:rsid w:val="00F322C0"/>
    <w:rsid w:val="00F32FBE"/>
    <w:rsid w:val="00F33202"/>
    <w:rsid w:val="00F33210"/>
    <w:rsid w:val="00F338C3"/>
    <w:rsid w:val="00F3411A"/>
    <w:rsid w:val="00F34296"/>
    <w:rsid w:val="00F34BF5"/>
    <w:rsid w:val="00F34EFA"/>
    <w:rsid w:val="00F36EB0"/>
    <w:rsid w:val="00F41718"/>
    <w:rsid w:val="00F43816"/>
    <w:rsid w:val="00F4434C"/>
    <w:rsid w:val="00F46BB6"/>
    <w:rsid w:val="00F53876"/>
    <w:rsid w:val="00F57236"/>
    <w:rsid w:val="00F60279"/>
    <w:rsid w:val="00F604F8"/>
    <w:rsid w:val="00F635F6"/>
    <w:rsid w:val="00F637B4"/>
    <w:rsid w:val="00F63E3A"/>
    <w:rsid w:val="00F67DCD"/>
    <w:rsid w:val="00F70816"/>
    <w:rsid w:val="00F73503"/>
    <w:rsid w:val="00F80429"/>
    <w:rsid w:val="00F804CE"/>
    <w:rsid w:val="00F820C7"/>
    <w:rsid w:val="00F83BFC"/>
    <w:rsid w:val="00F90745"/>
    <w:rsid w:val="00F93278"/>
    <w:rsid w:val="00F938A7"/>
    <w:rsid w:val="00F95969"/>
    <w:rsid w:val="00F95A3F"/>
    <w:rsid w:val="00F95AE3"/>
    <w:rsid w:val="00F9625F"/>
    <w:rsid w:val="00FA0F11"/>
    <w:rsid w:val="00FA15CB"/>
    <w:rsid w:val="00FA1DD7"/>
    <w:rsid w:val="00FA3D31"/>
    <w:rsid w:val="00FA6135"/>
    <w:rsid w:val="00FB0734"/>
    <w:rsid w:val="00FB110F"/>
    <w:rsid w:val="00FB1E0C"/>
    <w:rsid w:val="00FB32E3"/>
    <w:rsid w:val="00FB3C01"/>
    <w:rsid w:val="00FB73F4"/>
    <w:rsid w:val="00FC1074"/>
    <w:rsid w:val="00FC7126"/>
    <w:rsid w:val="00FD28F5"/>
    <w:rsid w:val="00FD2902"/>
    <w:rsid w:val="00FD65F1"/>
    <w:rsid w:val="00FD681A"/>
    <w:rsid w:val="00FE16E1"/>
    <w:rsid w:val="00FE2777"/>
    <w:rsid w:val="00FE2C04"/>
    <w:rsid w:val="00FE4E9A"/>
    <w:rsid w:val="00FE5FE6"/>
    <w:rsid w:val="00FF0481"/>
    <w:rsid w:val="00FF2B67"/>
    <w:rsid w:val="00FF483B"/>
    <w:rsid w:val="00FF613D"/>
    <w:rsid w:val="00FF6504"/>
    <w:rsid w:val="00FF6C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08EE19"/>
  <w15:docId w15:val="{6EB4878C-21C1-409A-8A61-AC9307B46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212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07212A"/>
  </w:style>
  <w:style w:type="paragraph" w:styleId="Stopka">
    <w:name w:val="footer"/>
    <w:basedOn w:val="Normalny"/>
    <w:link w:val="StopkaZnak"/>
    <w:uiPriority w:val="99"/>
    <w:rsid w:val="0007212A"/>
    <w:pPr>
      <w:tabs>
        <w:tab w:val="center" w:pos="4536"/>
        <w:tab w:val="right" w:pos="9072"/>
      </w:tabs>
    </w:pPr>
  </w:style>
  <w:style w:type="character" w:customStyle="1" w:styleId="StopkaZnak">
    <w:name w:val="Stopka Znak"/>
    <w:basedOn w:val="Domylnaczcionkaakapitu"/>
    <w:link w:val="Stopka"/>
    <w:uiPriority w:val="99"/>
    <w:rsid w:val="0007212A"/>
    <w:rPr>
      <w:rFonts w:ascii="Times New Roman" w:eastAsia="Times New Roman" w:hAnsi="Times New Roman" w:cs="Times New Roman"/>
      <w:sz w:val="24"/>
      <w:szCs w:val="24"/>
      <w:lang w:eastAsia="pl-PL"/>
    </w:rPr>
  </w:style>
  <w:style w:type="paragraph" w:styleId="Akapitzlist">
    <w:name w:val="List Paragraph"/>
    <w:aliases w:val="Obiekt,Wyliczanie,List Paragraph,Nagłówek_JP,normalny tekst,Akapit z listą4,List Paragraph1,Akapit z listą31,Numerowanie,BulletC,List Paragraph_0"/>
    <w:basedOn w:val="Normalny"/>
    <w:link w:val="AkapitzlistZnak"/>
    <w:qFormat/>
    <w:rsid w:val="0007212A"/>
    <w:pPr>
      <w:ind w:left="720"/>
      <w:contextualSpacing/>
    </w:pPr>
  </w:style>
  <w:style w:type="character" w:customStyle="1" w:styleId="AkapitzlistZnak">
    <w:name w:val="Akapit z listą Znak"/>
    <w:aliases w:val="Obiekt Znak,Wyliczanie Znak,List Paragraph Znak,Nagłówek_JP Znak,normalny tekst Znak,Akapit z listą4 Znak,List Paragraph1 Znak,Akapit z listą31 Znak,Numerowanie Znak,BulletC Znak,List Paragraph_0 Znak"/>
    <w:link w:val="Akapitzlist"/>
    <w:uiPriority w:val="34"/>
    <w:rsid w:val="0007212A"/>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156DC"/>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56DC"/>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A156DC"/>
    <w:rPr>
      <w:sz w:val="16"/>
      <w:szCs w:val="16"/>
    </w:rPr>
  </w:style>
  <w:style w:type="paragraph" w:styleId="Tekstkomentarza">
    <w:name w:val="annotation text"/>
    <w:basedOn w:val="Normalny"/>
    <w:link w:val="TekstkomentarzaZnak"/>
    <w:uiPriority w:val="99"/>
    <w:semiHidden/>
    <w:unhideWhenUsed/>
    <w:rsid w:val="00A156DC"/>
    <w:rPr>
      <w:sz w:val="20"/>
      <w:szCs w:val="20"/>
    </w:rPr>
  </w:style>
  <w:style w:type="character" w:customStyle="1" w:styleId="TekstkomentarzaZnak">
    <w:name w:val="Tekst komentarza Znak"/>
    <w:basedOn w:val="Domylnaczcionkaakapitu"/>
    <w:link w:val="Tekstkomentarza"/>
    <w:uiPriority w:val="99"/>
    <w:semiHidden/>
    <w:rsid w:val="00A156D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156DC"/>
    <w:rPr>
      <w:b/>
      <w:bCs/>
    </w:rPr>
  </w:style>
  <w:style w:type="character" w:customStyle="1" w:styleId="TematkomentarzaZnak">
    <w:name w:val="Temat komentarza Znak"/>
    <w:basedOn w:val="TekstkomentarzaZnak"/>
    <w:link w:val="Tematkomentarza"/>
    <w:uiPriority w:val="99"/>
    <w:semiHidden/>
    <w:rsid w:val="00A156DC"/>
    <w:rPr>
      <w:rFonts w:ascii="Times New Roman" w:eastAsia="Times New Roman" w:hAnsi="Times New Roman" w:cs="Times New Roman"/>
      <w:b/>
      <w:bCs/>
      <w:sz w:val="20"/>
      <w:szCs w:val="20"/>
      <w:lang w:eastAsia="pl-PL"/>
    </w:rPr>
  </w:style>
  <w:style w:type="paragraph" w:customStyle="1" w:styleId="Akapitzlist1">
    <w:name w:val="Akapit z listą1"/>
    <w:basedOn w:val="Normalny"/>
    <w:rsid w:val="00BF1910"/>
    <w:pPr>
      <w:suppressAutoHyphens/>
      <w:ind w:left="720"/>
      <w:contextualSpacing/>
    </w:pPr>
  </w:style>
  <w:style w:type="numbering" w:customStyle="1" w:styleId="Zaimportowanystyl6">
    <w:name w:val="Zaimportowany styl 6"/>
    <w:rsid w:val="00D1333C"/>
    <w:pPr>
      <w:numPr>
        <w:numId w:val="2"/>
      </w:numPr>
    </w:pPr>
  </w:style>
  <w:style w:type="paragraph" w:styleId="Poprawka">
    <w:name w:val="Revision"/>
    <w:hidden/>
    <w:uiPriority w:val="99"/>
    <w:semiHidden/>
    <w:rsid w:val="00062D12"/>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86AC5"/>
    <w:rPr>
      <w:sz w:val="20"/>
      <w:szCs w:val="20"/>
    </w:rPr>
  </w:style>
  <w:style w:type="character" w:customStyle="1" w:styleId="TekstprzypisukocowegoZnak">
    <w:name w:val="Tekst przypisu końcowego Znak"/>
    <w:basedOn w:val="Domylnaczcionkaakapitu"/>
    <w:link w:val="Tekstprzypisukocowego"/>
    <w:uiPriority w:val="99"/>
    <w:semiHidden/>
    <w:rsid w:val="00686AC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86AC5"/>
    <w:rPr>
      <w:vertAlign w:val="superscript"/>
    </w:rPr>
  </w:style>
  <w:style w:type="paragraph" w:customStyle="1" w:styleId="Normalny1">
    <w:name w:val="Normalny1"/>
    <w:rsid w:val="00175F05"/>
    <w:pPr>
      <w:spacing w:after="0" w:line="276" w:lineRule="auto"/>
    </w:pPr>
    <w:rPr>
      <w:rFonts w:ascii="Arial" w:eastAsia="Times New Roman" w:hAnsi="Arial" w:cs="Arial"/>
      <w:color w:val="000000"/>
      <w:lang w:eastAsia="pl-PL"/>
    </w:rPr>
  </w:style>
  <w:style w:type="character" w:styleId="Hipercze">
    <w:name w:val="Hyperlink"/>
    <w:basedOn w:val="Domylnaczcionkaakapitu"/>
    <w:rsid w:val="00A7172D"/>
    <w:rPr>
      <w:color w:val="0000FF"/>
      <w:u w:val="single"/>
    </w:rPr>
  </w:style>
  <w:style w:type="paragraph" w:styleId="Nagwek">
    <w:name w:val="header"/>
    <w:basedOn w:val="Normalny"/>
    <w:link w:val="NagwekZnak"/>
    <w:uiPriority w:val="99"/>
    <w:unhideWhenUsed/>
    <w:rsid w:val="00482DCB"/>
    <w:pPr>
      <w:tabs>
        <w:tab w:val="center" w:pos="4536"/>
        <w:tab w:val="right" w:pos="9072"/>
      </w:tabs>
    </w:pPr>
  </w:style>
  <w:style w:type="character" w:customStyle="1" w:styleId="NagwekZnak">
    <w:name w:val="Nagłówek Znak"/>
    <w:basedOn w:val="Domylnaczcionkaakapitu"/>
    <w:link w:val="Nagwek"/>
    <w:uiPriority w:val="99"/>
    <w:rsid w:val="00482DCB"/>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1281">
      <w:bodyDiv w:val="1"/>
      <w:marLeft w:val="0"/>
      <w:marRight w:val="0"/>
      <w:marTop w:val="0"/>
      <w:marBottom w:val="0"/>
      <w:divBdr>
        <w:top w:val="none" w:sz="0" w:space="0" w:color="auto"/>
        <w:left w:val="none" w:sz="0" w:space="0" w:color="auto"/>
        <w:bottom w:val="none" w:sz="0" w:space="0" w:color="auto"/>
        <w:right w:val="none" w:sz="0" w:space="0" w:color="auto"/>
      </w:divBdr>
    </w:div>
    <w:div w:id="18895331">
      <w:bodyDiv w:val="1"/>
      <w:marLeft w:val="0"/>
      <w:marRight w:val="0"/>
      <w:marTop w:val="0"/>
      <w:marBottom w:val="0"/>
      <w:divBdr>
        <w:top w:val="none" w:sz="0" w:space="0" w:color="auto"/>
        <w:left w:val="none" w:sz="0" w:space="0" w:color="auto"/>
        <w:bottom w:val="none" w:sz="0" w:space="0" w:color="auto"/>
        <w:right w:val="none" w:sz="0" w:space="0" w:color="auto"/>
      </w:divBdr>
      <w:divsChild>
        <w:div w:id="1627199419">
          <w:marLeft w:val="0"/>
          <w:marRight w:val="0"/>
          <w:marTop w:val="0"/>
          <w:marBottom w:val="0"/>
          <w:divBdr>
            <w:top w:val="none" w:sz="0" w:space="0" w:color="auto"/>
            <w:left w:val="none" w:sz="0" w:space="0" w:color="auto"/>
            <w:bottom w:val="none" w:sz="0" w:space="0" w:color="auto"/>
            <w:right w:val="none" w:sz="0" w:space="0" w:color="auto"/>
          </w:divBdr>
        </w:div>
      </w:divsChild>
    </w:div>
    <w:div w:id="31004206">
      <w:bodyDiv w:val="1"/>
      <w:marLeft w:val="0"/>
      <w:marRight w:val="0"/>
      <w:marTop w:val="0"/>
      <w:marBottom w:val="0"/>
      <w:divBdr>
        <w:top w:val="none" w:sz="0" w:space="0" w:color="auto"/>
        <w:left w:val="none" w:sz="0" w:space="0" w:color="auto"/>
        <w:bottom w:val="none" w:sz="0" w:space="0" w:color="auto"/>
        <w:right w:val="none" w:sz="0" w:space="0" w:color="auto"/>
      </w:divBdr>
      <w:divsChild>
        <w:div w:id="1945992271">
          <w:marLeft w:val="0"/>
          <w:marRight w:val="0"/>
          <w:marTop w:val="0"/>
          <w:marBottom w:val="0"/>
          <w:divBdr>
            <w:top w:val="none" w:sz="0" w:space="0" w:color="auto"/>
            <w:left w:val="none" w:sz="0" w:space="0" w:color="auto"/>
            <w:bottom w:val="none" w:sz="0" w:space="0" w:color="auto"/>
            <w:right w:val="none" w:sz="0" w:space="0" w:color="auto"/>
          </w:divBdr>
        </w:div>
      </w:divsChild>
    </w:div>
    <w:div w:id="58749043">
      <w:bodyDiv w:val="1"/>
      <w:marLeft w:val="0"/>
      <w:marRight w:val="0"/>
      <w:marTop w:val="0"/>
      <w:marBottom w:val="0"/>
      <w:divBdr>
        <w:top w:val="none" w:sz="0" w:space="0" w:color="auto"/>
        <w:left w:val="none" w:sz="0" w:space="0" w:color="auto"/>
        <w:bottom w:val="none" w:sz="0" w:space="0" w:color="auto"/>
        <w:right w:val="none" w:sz="0" w:space="0" w:color="auto"/>
      </w:divBdr>
    </w:div>
    <w:div w:id="82339192">
      <w:bodyDiv w:val="1"/>
      <w:marLeft w:val="0"/>
      <w:marRight w:val="0"/>
      <w:marTop w:val="0"/>
      <w:marBottom w:val="0"/>
      <w:divBdr>
        <w:top w:val="none" w:sz="0" w:space="0" w:color="auto"/>
        <w:left w:val="none" w:sz="0" w:space="0" w:color="auto"/>
        <w:bottom w:val="none" w:sz="0" w:space="0" w:color="auto"/>
        <w:right w:val="none" w:sz="0" w:space="0" w:color="auto"/>
      </w:divBdr>
      <w:divsChild>
        <w:div w:id="656081720">
          <w:marLeft w:val="0"/>
          <w:marRight w:val="0"/>
          <w:marTop w:val="0"/>
          <w:marBottom w:val="0"/>
          <w:divBdr>
            <w:top w:val="none" w:sz="0" w:space="0" w:color="auto"/>
            <w:left w:val="none" w:sz="0" w:space="0" w:color="auto"/>
            <w:bottom w:val="none" w:sz="0" w:space="0" w:color="auto"/>
            <w:right w:val="none" w:sz="0" w:space="0" w:color="auto"/>
          </w:divBdr>
        </w:div>
      </w:divsChild>
    </w:div>
    <w:div w:id="144049526">
      <w:bodyDiv w:val="1"/>
      <w:marLeft w:val="0"/>
      <w:marRight w:val="0"/>
      <w:marTop w:val="0"/>
      <w:marBottom w:val="0"/>
      <w:divBdr>
        <w:top w:val="none" w:sz="0" w:space="0" w:color="auto"/>
        <w:left w:val="none" w:sz="0" w:space="0" w:color="auto"/>
        <w:bottom w:val="none" w:sz="0" w:space="0" w:color="auto"/>
        <w:right w:val="none" w:sz="0" w:space="0" w:color="auto"/>
      </w:divBdr>
      <w:divsChild>
        <w:div w:id="21713482">
          <w:marLeft w:val="0"/>
          <w:marRight w:val="0"/>
          <w:marTop w:val="0"/>
          <w:marBottom w:val="0"/>
          <w:divBdr>
            <w:top w:val="none" w:sz="0" w:space="0" w:color="auto"/>
            <w:left w:val="none" w:sz="0" w:space="0" w:color="auto"/>
            <w:bottom w:val="none" w:sz="0" w:space="0" w:color="auto"/>
            <w:right w:val="none" w:sz="0" w:space="0" w:color="auto"/>
          </w:divBdr>
        </w:div>
      </w:divsChild>
    </w:div>
    <w:div w:id="222914365">
      <w:bodyDiv w:val="1"/>
      <w:marLeft w:val="0"/>
      <w:marRight w:val="0"/>
      <w:marTop w:val="0"/>
      <w:marBottom w:val="0"/>
      <w:divBdr>
        <w:top w:val="none" w:sz="0" w:space="0" w:color="auto"/>
        <w:left w:val="none" w:sz="0" w:space="0" w:color="auto"/>
        <w:bottom w:val="none" w:sz="0" w:space="0" w:color="auto"/>
        <w:right w:val="none" w:sz="0" w:space="0" w:color="auto"/>
      </w:divBdr>
    </w:div>
    <w:div w:id="306326691">
      <w:bodyDiv w:val="1"/>
      <w:marLeft w:val="0"/>
      <w:marRight w:val="0"/>
      <w:marTop w:val="0"/>
      <w:marBottom w:val="0"/>
      <w:divBdr>
        <w:top w:val="none" w:sz="0" w:space="0" w:color="auto"/>
        <w:left w:val="none" w:sz="0" w:space="0" w:color="auto"/>
        <w:bottom w:val="none" w:sz="0" w:space="0" w:color="auto"/>
        <w:right w:val="none" w:sz="0" w:space="0" w:color="auto"/>
      </w:divBdr>
      <w:divsChild>
        <w:div w:id="562058883">
          <w:marLeft w:val="0"/>
          <w:marRight w:val="0"/>
          <w:marTop w:val="0"/>
          <w:marBottom w:val="0"/>
          <w:divBdr>
            <w:top w:val="none" w:sz="0" w:space="0" w:color="auto"/>
            <w:left w:val="none" w:sz="0" w:space="0" w:color="auto"/>
            <w:bottom w:val="none" w:sz="0" w:space="0" w:color="auto"/>
            <w:right w:val="none" w:sz="0" w:space="0" w:color="auto"/>
          </w:divBdr>
        </w:div>
      </w:divsChild>
    </w:div>
    <w:div w:id="336426235">
      <w:bodyDiv w:val="1"/>
      <w:marLeft w:val="0"/>
      <w:marRight w:val="0"/>
      <w:marTop w:val="0"/>
      <w:marBottom w:val="0"/>
      <w:divBdr>
        <w:top w:val="none" w:sz="0" w:space="0" w:color="auto"/>
        <w:left w:val="none" w:sz="0" w:space="0" w:color="auto"/>
        <w:bottom w:val="none" w:sz="0" w:space="0" w:color="auto"/>
        <w:right w:val="none" w:sz="0" w:space="0" w:color="auto"/>
      </w:divBdr>
      <w:divsChild>
        <w:div w:id="843319791">
          <w:marLeft w:val="0"/>
          <w:marRight w:val="0"/>
          <w:marTop w:val="0"/>
          <w:marBottom w:val="0"/>
          <w:divBdr>
            <w:top w:val="none" w:sz="0" w:space="0" w:color="auto"/>
            <w:left w:val="none" w:sz="0" w:space="0" w:color="auto"/>
            <w:bottom w:val="none" w:sz="0" w:space="0" w:color="auto"/>
            <w:right w:val="none" w:sz="0" w:space="0" w:color="auto"/>
          </w:divBdr>
        </w:div>
      </w:divsChild>
    </w:div>
    <w:div w:id="398141601">
      <w:bodyDiv w:val="1"/>
      <w:marLeft w:val="0"/>
      <w:marRight w:val="0"/>
      <w:marTop w:val="0"/>
      <w:marBottom w:val="0"/>
      <w:divBdr>
        <w:top w:val="none" w:sz="0" w:space="0" w:color="auto"/>
        <w:left w:val="none" w:sz="0" w:space="0" w:color="auto"/>
        <w:bottom w:val="none" w:sz="0" w:space="0" w:color="auto"/>
        <w:right w:val="none" w:sz="0" w:space="0" w:color="auto"/>
      </w:divBdr>
    </w:div>
    <w:div w:id="414666791">
      <w:bodyDiv w:val="1"/>
      <w:marLeft w:val="0"/>
      <w:marRight w:val="0"/>
      <w:marTop w:val="0"/>
      <w:marBottom w:val="0"/>
      <w:divBdr>
        <w:top w:val="none" w:sz="0" w:space="0" w:color="auto"/>
        <w:left w:val="none" w:sz="0" w:space="0" w:color="auto"/>
        <w:bottom w:val="none" w:sz="0" w:space="0" w:color="auto"/>
        <w:right w:val="none" w:sz="0" w:space="0" w:color="auto"/>
      </w:divBdr>
      <w:divsChild>
        <w:div w:id="582765861">
          <w:marLeft w:val="0"/>
          <w:marRight w:val="0"/>
          <w:marTop w:val="0"/>
          <w:marBottom w:val="0"/>
          <w:divBdr>
            <w:top w:val="none" w:sz="0" w:space="0" w:color="auto"/>
            <w:left w:val="none" w:sz="0" w:space="0" w:color="auto"/>
            <w:bottom w:val="none" w:sz="0" w:space="0" w:color="auto"/>
            <w:right w:val="none" w:sz="0" w:space="0" w:color="auto"/>
          </w:divBdr>
        </w:div>
      </w:divsChild>
    </w:div>
    <w:div w:id="426848823">
      <w:bodyDiv w:val="1"/>
      <w:marLeft w:val="0"/>
      <w:marRight w:val="0"/>
      <w:marTop w:val="0"/>
      <w:marBottom w:val="0"/>
      <w:divBdr>
        <w:top w:val="none" w:sz="0" w:space="0" w:color="auto"/>
        <w:left w:val="none" w:sz="0" w:space="0" w:color="auto"/>
        <w:bottom w:val="none" w:sz="0" w:space="0" w:color="auto"/>
        <w:right w:val="none" w:sz="0" w:space="0" w:color="auto"/>
      </w:divBdr>
    </w:div>
    <w:div w:id="439569068">
      <w:bodyDiv w:val="1"/>
      <w:marLeft w:val="0"/>
      <w:marRight w:val="0"/>
      <w:marTop w:val="0"/>
      <w:marBottom w:val="0"/>
      <w:divBdr>
        <w:top w:val="none" w:sz="0" w:space="0" w:color="auto"/>
        <w:left w:val="none" w:sz="0" w:space="0" w:color="auto"/>
        <w:bottom w:val="none" w:sz="0" w:space="0" w:color="auto"/>
        <w:right w:val="none" w:sz="0" w:space="0" w:color="auto"/>
      </w:divBdr>
    </w:div>
    <w:div w:id="452556543">
      <w:bodyDiv w:val="1"/>
      <w:marLeft w:val="0"/>
      <w:marRight w:val="0"/>
      <w:marTop w:val="0"/>
      <w:marBottom w:val="0"/>
      <w:divBdr>
        <w:top w:val="none" w:sz="0" w:space="0" w:color="auto"/>
        <w:left w:val="none" w:sz="0" w:space="0" w:color="auto"/>
        <w:bottom w:val="none" w:sz="0" w:space="0" w:color="auto"/>
        <w:right w:val="none" w:sz="0" w:space="0" w:color="auto"/>
      </w:divBdr>
    </w:div>
    <w:div w:id="833254727">
      <w:bodyDiv w:val="1"/>
      <w:marLeft w:val="0"/>
      <w:marRight w:val="0"/>
      <w:marTop w:val="0"/>
      <w:marBottom w:val="0"/>
      <w:divBdr>
        <w:top w:val="none" w:sz="0" w:space="0" w:color="auto"/>
        <w:left w:val="none" w:sz="0" w:space="0" w:color="auto"/>
        <w:bottom w:val="none" w:sz="0" w:space="0" w:color="auto"/>
        <w:right w:val="none" w:sz="0" w:space="0" w:color="auto"/>
      </w:divBdr>
    </w:div>
    <w:div w:id="900939750">
      <w:bodyDiv w:val="1"/>
      <w:marLeft w:val="0"/>
      <w:marRight w:val="0"/>
      <w:marTop w:val="0"/>
      <w:marBottom w:val="0"/>
      <w:divBdr>
        <w:top w:val="none" w:sz="0" w:space="0" w:color="auto"/>
        <w:left w:val="none" w:sz="0" w:space="0" w:color="auto"/>
        <w:bottom w:val="none" w:sz="0" w:space="0" w:color="auto"/>
        <w:right w:val="none" w:sz="0" w:space="0" w:color="auto"/>
      </w:divBdr>
      <w:divsChild>
        <w:div w:id="2085758620">
          <w:marLeft w:val="0"/>
          <w:marRight w:val="0"/>
          <w:marTop w:val="0"/>
          <w:marBottom w:val="0"/>
          <w:divBdr>
            <w:top w:val="none" w:sz="0" w:space="0" w:color="auto"/>
            <w:left w:val="none" w:sz="0" w:space="0" w:color="auto"/>
            <w:bottom w:val="none" w:sz="0" w:space="0" w:color="auto"/>
            <w:right w:val="none" w:sz="0" w:space="0" w:color="auto"/>
          </w:divBdr>
        </w:div>
      </w:divsChild>
    </w:div>
    <w:div w:id="901255979">
      <w:bodyDiv w:val="1"/>
      <w:marLeft w:val="0"/>
      <w:marRight w:val="0"/>
      <w:marTop w:val="0"/>
      <w:marBottom w:val="0"/>
      <w:divBdr>
        <w:top w:val="none" w:sz="0" w:space="0" w:color="auto"/>
        <w:left w:val="none" w:sz="0" w:space="0" w:color="auto"/>
        <w:bottom w:val="none" w:sz="0" w:space="0" w:color="auto"/>
        <w:right w:val="none" w:sz="0" w:space="0" w:color="auto"/>
      </w:divBdr>
      <w:divsChild>
        <w:div w:id="1006785564">
          <w:marLeft w:val="360"/>
          <w:marRight w:val="0"/>
          <w:marTop w:val="0"/>
          <w:marBottom w:val="72"/>
          <w:divBdr>
            <w:top w:val="none" w:sz="0" w:space="0" w:color="auto"/>
            <w:left w:val="none" w:sz="0" w:space="0" w:color="auto"/>
            <w:bottom w:val="none" w:sz="0" w:space="0" w:color="auto"/>
            <w:right w:val="none" w:sz="0" w:space="0" w:color="auto"/>
          </w:divBdr>
          <w:divsChild>
            <w:div w:id="24408617">
              <w:marLeft w:val="0"/>
              <w:marRight w:val="0"/>
              <w:marTop w:val="0"/>
              <w:marBottom w:val="0"/>
              <w:divBdr>
                <w:top w:val="none" w:sz="0" w:space="0" w:color="auto"/>
                <w:left w:val="none" w:sz="0" w:space="0" w:color="auto"/>
                <w:bottom w:val="none" w:sz="0" w:space="0" w:color="auto"/>
                <w:right w:val="none" w:sz="0" w:space="0" w:color="auto"/>
              </w:divBdr>
            </w:div>
          </w:divsChild>
        </w:div>
        <w:div w:id="1269049261">
          <w:marLeft w:val="360"/>
          <w:marRight w:val="0"/>
          <w:marTop w:val="0"/>
          <w:marBottom w:val="72"/>
          <w:divBdr>
            <w:top w:val="none" w:sz="0" w:space="0" w:color="auto"/>
            <w:left w:val="none" w:sz="0" w:space="0" w:color="auto"/>
            <w:bottom w:val="none" w:sz="0" w:space="0" w:color="auto"/>
            <w:right w:val="none" w:sz="0" w:space="0" w:color="auto"/>
          </w:divBdr>
          <w:divsChild>
            <w:div w:id="1733239302">
              <w:marLeft w:val="0"/>
              <w:marRight w:val="0"/>
              <w:marTop w:val="0"/>
              <w:marBottom w:val="0"/>
              <w:divBdr>
                <w:top w:val="none" w:sz="0" w:space="0" w:color="auto"/>
                <w:left w:val="none" w:sz="0" w:space="0" w:color="auto"/>
                <w:bottom w:val="none" w:sz="0" w:space="0" w:color="auto"/>
                <w:right w:val="none" w:sz="0" w:space="0" w:color="auto"/>
              </w:divBdr>
            </w:div>
          </w:divsChild>
        </w:div>
        <w:div w:id="1714698457">
          <w:marLeft w:val="360"/>
          <w:marRight w:val="0"/>
          <w:marTop w:val="72"/>
          <w:marBottom w:val="72"/>
          <w:divBdr>
            <w:top w:val="none" w:sz="0" w:space="0" w:color="auto"/>
            <w:left w:val="none" w:sz="0" w:space="0" w:color="auto"/>
            <w:bottom w:val="none" w:sz="0" w:space="0" w:color="auto"/>
            <w:right w:val="none" w:sz="0" w:space="0" w:color="auto"/>
          </w:divBdr>
          <w:divsChild>
            <w:div w:id="49499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02681">
      <w:bodyDiv w:val="1"/>
      <w:marLeft w:val="0"/>
      <w:marRight w:val="0"/>
      <w:marTop w:val="0"/>
      <w:marBottom w:val="0"/>
      <w:divBdr>
        <w:top w:val="none" w:sz="0" w:space="0" w:color="auto"/>
        <w:left w:val="none" w:sz="0" w:space="0" w:color="auto"/>
        <w:bottom w:val="none" w:sz="0" w:space="0" w:color="auto"/>
        <w:right w:val="none" w:sz="0" w:space="0" w:color="auto"/>
      </w:divBdr>
    </w:div>
    <w:div w:id="951207459">
      <w:bodyDiv w:val="1"/>
      <w:marLeft w:val="0"/>
      <w:marRight w:val="0"/>
      <w:marTop w:val="0"/>
      <w:marBottom w:val="0"/>
      <w:divBdr>
        <w:top w:val="none" w:sz="0" w:space="0" w:color="auto"/>
        <w:left w:val="none" w:sz="0" w:space="0" w:color="auto"/>
        <w:bottom w:val="none" w:sz="0" w:space="0" w:color="auto"/>
        <w:right w:val="none" w:sz="0" w:space="0" w:color="auto"/>
      </w:divBdr>
    </w:div>
    <w:div w:id="967079774">
      <w:bodyDiv w:val="1"/>
      <w:marLeft w:val="0"/>
      <w:marRight w:val="0"/>
      <w:marTop w:val="0"/>
      <w:marBottom w:val="0"/>
      <w:divBdr>
        <w:top w:val="none" w:sz="0" w:space="0" w:color="auto"/>
        <w:left w:val="none" w:sz="0" w:space="0" w:color="auto"/>
        <w:bottom w:val="none" w:sz="0" w:space="0" w:color="auto"/>
        <w:right w:val="none" w:sz="0" w:space="0" w:color="auto"/>
      </w:divBdr>
      <w:divsChild>
        <w:div w:id="2118518989">
          <w:marLeft w:val="0"/>
          <w:marRight w:val="0"/>
          <w:marTop w:val="0"/>
          <w:marBottom w:val="90"/>
          <w:divBdr>
            <w:top w:val="none" w:sz="0" w:space="0" w:color="auto"/>
            <w:left w:val="none" w:sz="0" w:space="0" w:color="auto"/>
            <w:bottom w:val="none" w:sz="0" w:space="0" w:color="auto"/>
            <w:right w:val="none" w:sz="0" w:space="0" w:color="auto"/>
          </w:divBdr>
          <w:divsChild>
            <w:div w:id="1094790344">
              <w:marLeft w:val="0"/>
              <w:marRight w:val="0"/>
              <w:marTop w:val="0"/>
              <w:marBottom w:val="0"/>
              <w:divBdr>
                <w:top w:val="none" w:sz="0" w:space="0" w:color="auto"/>
                <w:left w:val="none" w:sz="0" w:space="0" w:color="auto"/>
                <w:bottom w:val="none" w:sz="0" w:space="0" w:color="auto"/>
                <w:right w:val="none" w:sz="0" w:space="0" w:color="auto"/>
              </w:divBdr>
              <w:divsChild>
                <w:div w:id="192652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05447">
      <w:bodyDiv w:val="1"/>
      <w:marLeft w:val="0"/>
      <w:marRight w:val="0"/>
      <w:marTop w:val="0"/>
      <w:marBottom w:val="0"/>
      <w:divBdr>
        <w:top w:val="none" w:sz="0" w:space="0" w:color="auto"/>
        <w:left w:val="none" w:sz="0" w:space="0" w:color="auto"/>
        <w:bottom w:val="none" w:sz="0" w:space="0" w:color="auto"/>
        <w:right w:val="none" w:sz="0" w:space="0" w:color="auto"/>
      </w:divBdr>
    </w:div>
    <w:div w:id="1097991575">
      <w:bodyDiv w:val="1"/>
      <w:marLeft w:val="0"/>
      <w:marRight w:val="0"/>
      <w:marTop w:val="0"/>
      <w:marBottom w:val="0"/>
      <w:divBdr>
        <w:top w:val="none" w:sz="0" w:space="0" w:color="auto"/>
        <w:left w:val="none" w:sz="0" w:space="0" w:color="auto"/>
        <w:bottom w:val="none" w:sz="0" w:space="0" w:color="auto"/>
        <w:right w:val="none" w:sz="0" w:space="0" w:color="auto"/>
      </w:divBdr>
      <w:divsChild>
        <w:div w:id="1642660986">
          <w:marLeft w:val="360"/>
          <w:marRight w:val="0"/>
          <w:marTop w:val="0"/>
          <w:marBottom w:val="0"/>
          <w:divBdr>
            <w:top w:val="none" w:sz="0" w:space="0" w:color="auto"/>
            <w:left w:val="none" w:sz="0" w:space="0" w:color="auto"/>
            <w:bottom w:val="none" w:sz="0" w:space="0" w:color="auto"/>
            <w:right w:val="none" w:sz="0" w:space="0" w:color="auto"/>
          </w:divBdr>
          <w:divsChild>
            <w:div w:id="1919485715">
              <w:marLeft w:val="0"/>
              <w:marRight w:val="0"/>
              <w:marTop w:val="0"/>
              <w:marBottom w:val="0"/>
              <w:divBdr>
                <w:top w:val="none" w:sz="0" w:space="0" w:color="auto"/>
                <w:left w:val="none" w:sz="0" w:space="0" w:color="auto"/>
                <w:bottom w:val="none" w:sz="0" w:space="0" w:color="auto"/>
                <w:right w:val="none" w:sz="0" w:space="0" w:color="auto"/>
              </w:divBdr>
            </w:div>
          </w:divsChild>
        </w:div>
        <w:div w:id="1979797516">
          <w:marLeft w:val="360"/>
          <w:marRight w:val="0"/>
          <w:marTop w:val="0"/>
          <w:marBottom w:val="0"/>
          <w:divBdr>
            <w:top w:val="none" w:sz="0" w:space="0" w:color="auto"/>
            <w:left w:val="none" w:sz="0" w:space="0" w:color="auto"/>
            <w:bottom w:val="none" w:sz="0" w:space="0" w:color="auto"/>
            <w:right w:val="none" w:sz="0" w:space="0" w:color="auto"/>
          </w:divBdr>
          <w:divsChild>
            <w:div w:id="13473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53906">
      <w:bodyDiv w:val="1"/>
      <w:marLeft w:val="0"/>
      <w:marRight w:val="0"/>
      <w:marTop w:val="0"/>
      <w:marBottom w:val="0"/>
      <w:divBdr>
        <w:top w:val="none" w:sz="0" w:space="0" w:color="auto"/>
        <w:left w:val="none" w:sz="0" w:space="0" w:color="auto"/>
        <w:bottom w:val="none" w:sz="0" w:space="0" w:color="auto"/>
        <w:right w:val="none" w:sz="0" w:space="0" w:color="auto"/>
      </w:divBdr>
    </w:div>
    <w:div w:id="1217202515">
      <w:bodyDiv w:val="1"/>
      <w:marLeft w:val="0"/>
      <w:marRight w:val="0"/>
      <w:marTop w:val="0"/>
      <w:marBottom w:val="0"/>
      <w:divBdr>
        <w:top w:val="none" w:sz="0" w:space="0" w:color="auto"/>
        <w:left w:val="none" w:sz="0" w:space="0" w:color="auto"/>
        <w:bottom w:val="none" w:sz="0" w:space="0" w:color="auto"/>
        <w:right w:val="none" w:sz="0" w:space="0" w:color="auto"/>
      </w:divBdr>
      <w:divsChild>
        <w:div w:id="711926905">
          <w:marLeft w:val="0"/>
          <w:marRight w:val="0"/>
          <w:marTop w:val="0"/>
          <w:marBottom w:val="0"/>
          <w:divBdr>
            <w:top w:val="none" w:sz="0" w:space="0" w:color="auto"/>
            <w:left w:val="none" w:sz="0" w:space="0" w:color="auto"/>
            <w:bottom w:val="none" w:sz="0" w:space="0" w:color="auto"/>
            <w:right w:val="none" w:sz="0" w:space="0" w:color="auto"/>
          </w:divBdr>
        </w:div>
      </w:divsChild>
    </w:div>
    <w:div w:id="1250769913">
      <w:bodyDiv w:val="1"/>
      <w:marLeft w:val="0"/>
      <w:marRight w:val="0"/>
      <w:marTop w:val="0"/>
      <w:marBottom w:val="0"/>
      <w:divBdr>
        <w:top w:val="none" w:sz="0" w:space="0" w:color="auto"/>
        <w:left w:val="none" w:sz="0" w:space="0" w:color="auto"/>
        <w:bottom w:val="none" w:sz="0" w:space="0" w:color="auto"/>
        <w:right w:val="none" w:sz="0" w:space="0" w:color="auto"/>
      </w:divBdr>
      <w:divsChild>
        <w:div w:id="428232535">
          <w:marLeft w:val="0"/>
          <w:marRight w:val="0"/>
          <w:marTop w:val="0"/>
          <w:marBottom w:val="0"/>
          <w:divBdr>
            <w:top w:val="none" w:sz="0" w:space="0" w:color="auto"/>
            <w:left w:val="none" w:sz="0" w:space="0" w:color="auto"/>
            <w:bottom w:val="none" w:sz="0" w:space="0" w:color="auto"/>
            <w:right w:val="none" w:sz="0" w:space="0" w:color="auto"/>
          </w:divBdr>
        </w:div>
      </w:divsChild>
    </w:div>
    <w:div w:id="1396318218">
      <w:bodyDiv w:val="1"/>
      <w:marLeft w:val="0"/>
      <w:marRight w:val="0"/>
      <w:marTop w:val="0"/>
      <w:marBottom w:val="0"/>
      <w:divBdr>
        <w:top w:val="none" w:sz="0" w:space="0" w:color="auto"/>
        <w:left w:val="none" w:sz="0" w:space="0" w:color="auto"/>
        <w:bottom w:val="none" w:sz="0" w:space="0" w:color="auto"/>
        <w:right w:val="none" w:sz="0" w:space="0" w:color="auto"/>
      </w:divBdr>
    </w:div>
    <w:div w:id="1438673903">
      <w:bodyDiv w:val="1"/>
      <w:marLeft w:val="0"/>
      <w:marRight w:val="0"/>
      <w:marTop w:val="0"/>
      <w:marBottom w:val="0"/>
      <w:divBdr>
        <w:top w:val="none" w:sz="0" w:space="0" w:color="auto"/>
        <w:left w:val="none" w:sz="0" w:space="0" w:color="auto"/>
        <w:bottom w:val="none" w:sz="0" w:space="0" w:color="auto"/>
        <w:right w:val="none" w:sz="0" w:space="0" w:color="auto"/>
      </w:divBdr>
      <w:divsChild>
        <w:div w:id="151141669">
          <w:marLeft w:val="0"/>
          <w:marRight w:val="0"/>
          <w:marTop w:val="0"/>
          <w:marBottom w:val="0"/>
          <w:divBdr>
            <w:top w:val="none" w:sz="0" w:space="0" w:color="auto"/>
            <w:left w:val="none" w:sz="0" w:space="0" w:color="auto"/>
            <w:bottom w:val="none" w:sz="0" w:space="0" w:color="auto"/>
            <w:right w:val="none" w:sz="0" w:space="0" w:color="auto"/>
          </w:divBdr>
        </w:div>
      </w:divsChild>
    </w:div>
    <w:div w:id="1462846896">
      <w:bodyDiv w:val="1"/>
      <w:marLeft w:val="0"/>
      <w:marRight w:val="0"/>
      <w:marTop w:val="0"/>
      <w:marBottom w:val="0"/>
      <w:divBdr>
        <w:top w:val="none" w:sz="0" w:space="0" w:color="auto"/>
        <w:left w:val="none" w:sz="0" w:space="0" w:color="auto"/>
        <w:bottom w:val="none" w:sz="0" w:space="0" w:color="auto"/>
        <w:right w:val="none" w:sz="0" w:space="0" w:color="auto"/>
      </w:divBdr>
      <w:divsChild>
        <w:div w:id="2060276781">
          <w:marLeft w:val="0"/>
          <w:marRight w:val="0"/>
          <w:marTop w:val="0"/>
          <w:marBottom w:val="0"/>
          <w:divBdr>
            <w:top w:val="none" w:sz="0" w:space="0" w:color="auto"/>
            <w:left w:val="none" w:sz="0" w:space="0" w:color="auto"/>
            <w:bottom w:val="none" w:sz="0" w:space="0" w:color="auto"/>
            <w:right w:val="none" w:sz="0" w:space="0" w:color="auto"/>
          </w:divBdr>
        </w:div>
      </w:divsChild>
    </w:div>
    <w:div w:id="1475413831">
      <w:bodyDiv w:val="1"/>
      <w:marLeft w:val="0"/>
      <w:marRight w:val="0"/>
      <w:marTop w:val="0"/>
      <w:marBottom w:val="0"/>
      <w:divBdr>
        <w:top w:val="none" w:sz="0" w:space="0" w:color="auto"/>
        <w:left w:val="none" w:sz="0" w:space="0" w:color="auto"/>
        <w:bottom w:val="none" w:sz="0" w:space="0" w:color="auto"/>
        <w:right w:val="none" w:sz="0" w:space="0" w:color="auto"/>
      </w:divBdr>
      <w:divsChild>
        <w:div w:id="569580078">
          <w:marLeft w:val="0"/>
          <w:marRight w:val="0"/>
          <w:marTop w:val="0"/>
          <w:marBottom w:val="0"/>
          <w:divBdr>
            <w:top w:val="none" w:sz="0" w:space="0" w:color="auto"/>
            <w:left w:val="none" w:sz="0" w:space="0" w:color="auto"/>
            <w:bottom w:val="none" w:sz="0" w:space="0" w:color="auto"/>
            <w:right w:val="none" w:sz="0" w:space="0" w:color="auto"/>
          </w:divBdr>
        </w:div>
      </w:divsChild>
    </w:div>
    <w:div w:id="1518539611">
      <w:bodyDiv w:val="1"/>
      <w:marLeft w:val="0"/>
      <w:marRight w:val="0"/>
      <w:marTop w:val="0"/>
      <w:marBottom w:val="0"/>
      <w:divBdr>
        <w:top w:val="none" w:sz="0" w:space="0" w:color="auto"/>
        <w:left w:val="none" w:sz="0" w:space="0" w:color="auto"/>
        <w:bottom w:val="none" w:sz="0" w:space="0" w:color="auto"/>
        <w:right w:val="none" w:sz="0" w:space="0" w:color="auto"/>
      </w:divBdr>
    </w:div>
    <w:div w:id="1560095370">
      <w:bodyDiv w:val="1"/>
      <w:marLeft w:val="0"/>
      <w:marRight w:val="0"/>
      <w:marTop w:val="0"/>
      <w:marBottom w:val="0"/>
      <w:divBdr>
        <w:top w:val="none" w:sz="0" w:space="0" w:color="auto"/>
        <w:left w:val="none" w:sz="0" w:space="0" w:color="auto"/>
        <w:bottom w:val="none" w:sz="0" w:space="0" w:color="auto"/>
        <w:right w:val="none" w:sz="0" w:space="0" w:color="auto"/>
      </w:divBdr>
      <w:divsChild>
        <w:div w:id="1346664185">
          <w:marLeft w:val="0"/>
          <w:marRight w:val="0"/>
          <w:marTop w:val="0"/>
          <w:marBottom w:val="0"/>
          <w:divBdr>
            <w:top w:val="none" w:sz="0" w:space="0" w:color="auto"/>
            <w:left w:val="none" w:sz="0" w:space="0" w:color="auto"/>
            <w:bottom w:val="none" w:sz="0" w:space="0" w:color="auto"/>
            <w:right w:val="none" w:sz="0" w:space="0" w:color="auto"/>
          </w:divBdr>
        </w:div>
      </w:divsChild>
    </w:div>
    <w:div w:id="1687901075">
      <w:bodyDiv w:val="1"/>
      <w:marLeft w:val="0"/>
      <w:marRight w:val="0"/>
      <w:marTop w:val="0"/>
      <w:marBottom w:val="0"/>
      <w:divBdr>
        <w:top w:val="none" w:sz="0" w:space="0" w:color="auto"/>
        <w:left w:val="none" w:sz="0" w:space="0" w:color="auto"/>
        <w:bottom w:val="none" w:sz="0" w:space="0" w:color="auto"/>
        <w:right w:val="none" w:sz="0" w:space="0" w:color="auto"/>
      </w:divBdr>
    </w:div>
    <w:div w:id="1721905266">
      <w:bodyDiv w:val="1"/>
      <w:marLeft w:val="0"/>
      <w:marRight w:val="0"/>
      <w:marTop w:val="0"/>
      <w:marBottom w:val="0"/>
      <w:divBdr>
        <w:top w:val="none" w:sz="0" w:space="0" w:color="auto"/>
        <w:left w:val="none" w:sz="0" w:space="0" w:color="auto"/>
        <w:bottom w:val="none" w:sz="0" w:space="0" w:color="auto"/>
        <w:right w:val="none" w:sz="0" w:space="0" w:color="auto"/>
      </w:divBdr>
    </w:div>
    <w:div w:id="1911230679">
      <w:bodyDiv w:val="1"/>
      <w:marLeft w:val="0"/>
      <w:marRight w:val="0"/>
      <w:marTop w:val="0"/>
      <w:marBottom w:val="0"/>
      <w:divBdr>
        <w:top w:val="none" w:sz="0" w:space="0" w:color="auto"/>
        <w:left w:val="none" w:sz="0" w:space="0" w:color="auto"/>
        <w:bottom w:val="none" w:sz="0" w:space="0" w:color="auto"/>
        <w:right w:val="none" w:sz="0" w:space="0" w:color="auto"/>
      </w:divBdr>
      <w:divsChild>
        <w:div w:id="965889893">
          <w:marLeft w:val="0"/>
          <w:marRight w:val="0"/>
          <w:marTop w:val="0"/>
          <w:marBottom w:val="90"/>
          <w:divBdr>
            <w:top w:val="none" w:sz="0" w:space="0" w:color="auto"/>
            <w:left w:val="none" w:sz="0" w:space="0" w:color="auto"/>
            <w:bottom w:val="none" w:sz="0" w:space="0" w:color="auto"/>
            <w:right w:val="none" w:sz="0" w:space="0" w:color="auto"/>
          </w:divBdr>
          <w:divsChild>
            <w:div w:id="780107619">
              <w:marLeft w:val="0"/>
              <w:marRight w:val="0"/>
              <w:marTop w:val="0"/>
              <w:marBottom w:val="0"/>
              <w:divBdr>
                <w:top w:val="none" w:sz="0" w:space="0" w:color="auto"/>
                <w:left w:val="none" w:sz="0" w:space="0" w:color="auto"/>
                <w:bottom w:val="none" w:sz="0" w:space="0" w:color="auto"/>
                <w:right w:val="none" w:sz="0" w:space="0" w:color="auto"/>
              </w:divBdr>
              <w:divsChild>
                <w:div w:id="61571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41741">
      <w:bodyDiv w:val="1"/>
      <w:marLeft w:val="0"/>
      <w:marRight w:val="0"/>
      <w:marTop w:val="0"/>
      <w:marBottom w:val="0"/>
      <w:divBdr>
        <w:top w:val="none" w:sz="0" w:space="0" w:color="auto"/>
        <w:left w:val="none" w:sz="0" w:space="0" w:color="auto"/>
        <w:bottom w:val="none" w:sz="0" w:space="0" w:color="auto"/>
        <w:right w:val="none" w:sz="0" w:space="0" w:color="auto"/>
      </w:divBdr>
      <w:divsChild>
        <w:div w:id="1819178339">
          <w:marLeft w:val="0"/>
          <w:marRight w:val="0"/>
          <w:marTop w:val="0"/>
          <w:marBottom w:val="0"/>
          <w:divBdr>
            <w:top w:val="none" w:sz="0" w:space="0" w:color="auto"/>
            <w:left w:val="none" w:sz="0" w:space="0" w:color="auto"/>
            <w:bottom w:val="none" w:sz="0" w:space="0" w:color="auto"/>
            <w:right w:val="none" w:sz="0" w:space="0" w:color="auto"/>
          </w:divBdr>
        </w:div>
      </w:divsChild>
    </w:div>
    <w:div w:id="1968312290">
      <w:bodyDiv w:val="1"/>
      <w:marLeft w:val="0"/>
      <w:marRight w:val="0"/>
      <w:marTop w:val="0"/>
      <w:marBottom w:val="0"/>
      <w:divBdr>
        <w:top w:val="none" w:sz="0" w:space="0" w:color="auto"/>
        <w:left w:val="none" w:sz="0" w:space="0" w:color="auto"/>
        <w:bottom w:val="none" w:sz="0" w:space="0" w:color="auto"/>
        <w:right w:val="none" w:sz="0" w:space="0" w:color="auto"/>
      </w:divBdr>
      <w:divsChild>
        <w:div w:id="1462110225">
          <w:marLeft w:val="0"/>
          <w:marRight w:val="0"/>
          <w:marTop w:val="0"/>
          <w:marBottom w:val="0"/>
          <w:divBdr>
            <w:top w:val="none" w:sz="0" w:space="0" w:color="auto"/>
            <w:left w:val="none" w:sz="0" w:space="0" w:color="auto"/>
            <w:bottom w:val="none" w:sz="0" w:space="0" w:color="auto"/>
            <w:right w:val="none" w:sz="0" w:space="0" w:color="auto"/>
          </w:divBdr>
        </w:div>
      </w:divsChild>
    </w:div>
    <w:div w:id="2029722115">
      <w:bodyDiv w:val="1"/>
      <w:marLeft w:val="0"/>
      <w:marRight w:val="0"/>
      <w:marTop w:val="0"/>
      <w:marBottom w:val="0"/>
      <w:divBdr>
        <w:top w:val="none" w:sz="0" w:space="0" w:color="auto"/>
        <w:left w:val="none" w:sz="0" w:space="0" w:color="auto"/>
        <w:bottom w:val="none" w:sz="0" w:space="0" w:color="auto"/>
        <w:right w:val="none" w:sz="0" w:space="0" w:color="auto"/>
      </w:divBdr>
    </w:div>
    <w:div w:id="2057773778">
      <w:bodyDiv w:val="1"/>
      <w:marLeft w:val="0"/>
      <w:marRight w:val="0"/>
      <w:marTop w:val="0"/>
      <w:marBottom w:val="0"/>
      <w:divBdr>
        <w:top w:val="none" w:sz="0" w:space="0" w:color="auto"/>
        <w:left w:val="none" w:sz="0" w:space="0" w:color="auto"/>
        <w:bottom w:val="none" w:sz="0" w:space="0" w:color="auto"/>
        <w:right w:val="none" w:sz="0" w:space="0" w:color="auto"/>
      </w:divBdr>
      <w:divsChild>
        <w:div w:id="334961699">
          <w:marLeft w:val="0"/>
          <w:marRight w:val="0"/>
          <w:marTop w:val="0"/>
          <w:marBottom w:val="0"/>
          <w:divBdr>
            <w:top w:val="none" w:sz="0" w:space="0" w:color="auto"/>
            <w:left w:val="none" w:sz="0" w:space="0" w:color="auto"/>
            <w:bottom w:val="none" w:sz="0" w:space="0" w:color="auto"/>
            <w:right w:val="none" w:sz="0" w:space="0" w:color="auto"/>
          </w:divBdr>
        </w:div>
        <w:div w:id="1476142055">
          <w:marLeft w:val="0"/>
          <w:marRight w:val="0"/>
          <w:marTop w:val="0"/>
          <w:marBottom w:val="0"/>
          <w:divBdr>
            <w:top w:val="none" w:sz="0" w:space="0" w:color="auto"/>
            <w:left w:val="none" w:sz="0" w:space="0" w:color="auto"/>
            <w:bottom w:val="none" w:sz="0" w:space="0" w:color="auto"/>
            <w:right w:val="none" w:sz="0" w:space="0" w:color="auto"/>
          </w:divBdr>
        </w:div>
        <w:div w:id="197756245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47D3B-0F62-4830-A6E6-2B95F29A5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9192</Words>
  <Characters>55158</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Bińkowska</dc:creator>
  <cp:keywords/>
  <dc:description/>
  <cp:lastModifiedBy>Ewa Bakuła</cp:lastModifiedBy>
  <cp:revision>2</cp:revision>
  <cp:lastPrinted>2023-04-13T07:19:00Z</cp:lastPrinted>
  <dcterms:created xsi:type="dcterms:W3CDTF">2024-07-10T06:24:00Z</dcterms:created>
  <dcterms:modified xsi:type="dcterms:W3CDTF">2024-07-10T06:24:00Z</dcterms:modified>
</cp:coreProperties>
</file>