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060" w:rsidRPr="00C62BA7" w:rsidRDefault="00EA480C" w:rsidP="00AD2060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left:0;text-align:left;margin-left:51.85pt;margin-top:-52.55pt;width:48.5pt;height:52pt;z-index:251659264">
            <v:imagedata r:id="rId8" o:title=""/>
            <w10:wrap type="topAndBottom"/>
          </v:shape>
          <o:OLEObject Type="Embed" ProgID="CorelDraw.Rysunek.8" ShapeID="_x0000_s1026" DrawAspect="Content" ObjectID="_1700294838" r:id="rId9"/>
        </w:object>
      </w:r>
      <w:r w:rsidR="00AD2060" w:rsidRPr="00C62BA7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AD2060" w:rsidRPr="00D07E03" w:rsidRDefault="00AD2060" w:rsidP="00AD2060">
      <w:pPr>
        <w:spacing w:before="480" w:after="0" w:line="360" w:lineRule="auto"/>
        <w:ind w:left="5103"/>
        <w:jc w:val="right"/>
        <w:rPr>
          <w:rFonts w:ascii="Arial" w:eastAsia="Times New Roman" w:hAnsi="Arial" w:cs="Arial"/>
          <w:b/>
        </w:rPr>
      </w:pPr>
      <w:r w:rsidRPr="00D07E03">
        <w:rPr>
          <w:rFonts w:ascii="Arial" w:hAnsi="Arial" w:cs="Arial"/>
        </w:rPr>
        <w:t xml:space="preserve">Opole, dnia </w:t>
      </w:r>
      <w:bookmarkStart w:id="0" w:name="ezdDataPodpisu"/>
      <w:bookmarkEnd w:id="0"/>
      <w:r w:rsidR="00EA480C">
        <w:rPr>
          <w:rFonts w:ascii="Arial" w:hAnsi="Arial" w:cs="Arial"/>
        </w:rPr>
        <w:t xml:space="preserve">22 października 2021 </w:t>
      </w:r>
      <w:bookmarkStart w:id="1" w:name="_GoBack"/>
      <w:bookmarkEnd w:id="1"/>
      <w:r w:rsidRPr="00D07E03">
        <w:rPr>
          <w:rFonts w:ascii="Arial" w:hAnsi="Arial" w:cs="Arial"/>
        </w:rPr>
        <w:t>r.</w:t>
      </w:r>
    </w:p>
    <w:p w:rsidR="005E4DEB" w:rsidRPr="005E4DEB" w:rsidRDefault="005E4DEB" w:rsidP="005E4DEB">
      <w:pPr>
        <w:spacing w:after="0" w:line="360" w:lineRule="auto"/>
        <w:ind w:left="5103" w:firstLine="397"/>
        <w:jc w:val="right"/>
        <w:rPr>
          <w:rFonts w:ascii="Arial" w:eastAsia="Times New Roman" w:hAnsi="Arial" w:cs="Arial"/>
          <w:sz w:val="24"/>
          <w:szCs w:val="24"/>
        </w:rPr>
      </w:pPr>
      <w:r w:rsidRPr="005E4DEB">
        <w:rPr>
          <w:rFonts w:ascii="Arial" w:eastAsia="Times New Roman" w:hAnsi="Arial" w:cs="Arial"/>
          <w:sz w:val="24"/>
          <w:szCs w:val="24"/>
        </w:rPr>
        <w:t>PN.I.431.5.</w:t>
      </w:r>
      <w:r w:rsidR="001F4E9B">
        <w:rPr>
          <w:rFonts w:ascii="Arial" w:eastAsia="Times New Roman" w:hAnsi="Arial" w:cs="Arial"/>
          <w:sz w:val="24"/>
          <w:szCs w:val="24"/>
        </w:rPr>
        <w:t>3</w:t>
      </w:r>
      <w:r w:rsidRPr="005E4DEB">
        <w:rPr>
          <w:rFonts w:ascii="Arial" w:eastAsia="Times New Roman" w:hAnsi="Arial" w:cs="Arial"/>
          <w:sz w:val="24"/>
          <w:szCs w:val="24"/>
        </w:rPr>
        <w:t>.2021.EK</w:t>
      </w:r>
    </w:p>
    <w:p w:rsidR="005E4DEB" w:rsidRPr="00F9166A" w:rsidRDefault="005E4DEB" w:rsidP="005E4DEB">
      <w:pPr>
        <w:spacing w:before="840"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Pan</w:t>
      </w:r>
    </w:p>
    <w:p w:rsidR="005E4DEB" w:rsidRPr="00F9166A" w:rsidRDefault="00E02788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Krystian Strzoda</w:t>
      </w:r>
    </w:p>
    <w:p w:rsidR="005E4DEB" w:rsidRPr="00F9166A" w:rsidRDefault="006F2E3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t</w:t>
      </w:r>
      <w:r w:rsidR="005E4DEB" w:rsidRPr="00F9166A">
        <w:rPr>
          <w:rFonts w:ascii="Arial" w:eastAsia="Calibri" w:hAnsi="Arial" w:cs="Arial"/>
          <w:b/>
          <w:bCs/>
          <w:sz w:val="24"/>
          <w:szCs w:val="24"/>
        </w:rPr>
        <w:t>łumacz przysięgły języka niemieckiego</w:t>
      </w:r>
    </w:p>
    <w:p w:rsidR="005E4DEB" w:rsidRPr="00F9166A" w:rsidRDefault="005E4DEB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ul. </w:t>
      </w:r>
      <w:r w:rsidR="00E02788">
        <w:rPr>
          <w:rFonts w:ascii="Arial" w:eastAsia="Calibri" w:hAnsi="Arial" w:cs="Arial"/>
          <w:b/>
          <w:bCs/>
          <w:sz w:val="24"/>
          <w:szCs w:val="24"/>
        </w:rPr>
        <w:t>3-go Maja 32</w:t>
      </w:r>
      <w:r w:rsidRPr="00F9166A">
        <w:rPr>
          <w:rFonts w:ascii="Arial" w:eastAsia="Calibri" w:hAnsi="Arial" w:cs="Arial"/>
          <w:b/>
          <w:bCs/>
          <w:sz w:val="24"/>
          <w:szCs w:val="24"/>
        </w:rPr>
        <w:tab/>
      </w:r>
    </w:p>
    <w:p w:rsidR="005E4DEB" w:rsidRPr="00F9166A" w:rsidRDefault="00E02788" w:rsidP="005E4DEB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48-250 Głogówek</w:t>
      </w:r>
    </w:p>
    <w:p w:rsidR="005E4DEB" w:rsidRPr="00F9166A" w:rsidRDefault="005E4DEB" w:rsidP="005E4DEB">
      <w:pPr>
        <w:spacing w:before="720" w:after="1080" w:line="240" w:lineRule="auto"/>
        <w:jc w:val="center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WYSTĄPIENI</w:t>
      </w:r>
      <w:r w:rsidR="00AD2060">
        <w:rPr>
          <w:rFonts w:ascii="Arial" w:hAnsi="Arial" w:cs="Arial"/>
          <w:b/>
          <w:sz w:val="24"/>
          <w:szCs w:val="24"/>
        </w:rPr>
        <w:t>E</w:t>
      </w:r>
      <w:r w:rsidRPr="00F9166A">
        <w:rPr>
          <w:rFonts w:ascii="Arial" w:hAnsi="Arial" w:cs="Arial"/>
          <w:b/>
          <w:sz w:val="24"/>
          <w:szCs w:val="24"/>
        </w:rPr>
        <w:t xml:space="preserve"> POKONTROLNE</w:t>
      </w:r>
    </w:p>
    <w:p w:rsidR="005E4DEB" w:rsidRPr="00F9166A" w:rsidRDefault="005E4DEB" w:rsidP="005E4DE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I. Dane identyfikacyjne kontroli</w:t>
      </w:r>
    </w:p>
    <w:p w:rsidR="005E4DEB" w:rsidRPr="00F9166A" w:rsidRDefault="005E4DEB" w:rsidP="001A0339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w w:val="90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Nazwa i adres podmiotu kontrolowanego: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E02788">
        <w:rPr>
          <w:rFonts w:ascii="Arial" w:eastAsia="Times New Roman" w:hAnsi="Arial" w:cs="Arial"/>
          <w:sz w:val="24"/>
          <w:szCs w:val="24"/>
        </w:rPr>
        <w:t>Krystian Strzoda</w:t>
      </w:r>
      <w:r w:rsidRPr="00F9166A">
        <w:rPr>
          <w:rFonts w:ascii="Arial" w:eastAsia="Times New Roman" w:hAnsi="Arial" w:cs="Arial"/>
          <w:sz w:val="24"/>
          <w:szCs w:val="24"/>
        </w:rPr>
        <w:t xml:space="preserve"> – tłumacz przysięgły </w:t>
      </w:r>
      <w:r w:rsidRPr="00F9166A">
        <w:rPr>
          <w:rFonts w:ascii="Arial" w:eastAsia="Times New Roman" w:hAnsi="Arial" w:cs="Arial"/>
          <w:sz w:val="24"/>
          <w:szCs w:val="24"/>
        </w:rPr>
        <w:br/>
        <w:t>języka niemieckieg</w:t>
      </w:r>
      <w:r w:rsidR="00F57989">
        <w:rPr>
          <w:rFonts w:ascii="Arial" w:eastAsia="Times New Roman" w:hAnsi="Arial" w:cs="Arial"/>
          <w:sz w:val="24"/>
          <w:szCs w:val="24"/>
        </w:rPr>
        <w:t>o</w:t>
      </w:r>
      <w:r w:rsidRPr="00F9166A">
        <w:rPr>
          <w:rFonts w:ascii="Arial" w:eastAsia="Times New Roman" w:hAnsi="Arial" w:cs="Arial"/>
          <w:sz w:val="24"/>
          <w:szCs w:val="24"/>
        </w:rPr>
        <w:t xml:space="preserve">, ul. </w:t>
      </w:r>
      <w:r w:rsidR="00E02788">
        <w:rPr>
          <w:rFonts w:ascii="Arial" w:eastAsia="Times New Roman" w:hAnsi="Arial" w:cs="Arial"/>
          <w:sz w:val="24"/>
          <w:szCs w:val="24"/>
        </w:rPr>
        <w:t>3-go Maja 32, 48-250 Głogówek</w:t>
      </w:r>
      <w:r w:rsidRPr="00F9166A">
        <w:rPr>
          <w:rFonts w:ascii="Arial" w:hAnsi="Arial" w:cs="Arial"/>
          <w:sz w:val="24"/>
          <w:szCs w:val="24"/>
        </w:rPr>
        <w:t>.</w:t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 xml:space="preserve">Podstawa prawna podjęcia kontroli: </w:t>
      </w:r>
      <w:r w:rsidRPr="00F9166A">
        <w:rPr>
          <w:rFonts w:ascii="Arial" w:hAnsi="Arial" w:cs="Arial"/>
          <w:sz w:val="24"/>
        </w:rPr>
        <w:t>art. 20 ust. 1 ustawy z dnia 25 listopada 2004 r. o zawodzie tłumacza przysięgłego (tj. Dz.U. z 2019 r., poz. 1326)</w:t>
      </w:r>
      <w:r w:rsidRPr="00F9166A">
        <w:rPr>
          <w:rStyle w:val="Odwoanieprzypisudolnego"/>
          <w:rFonts w:ascii="Arial" w:eastAsiaTheme="minorHAnsi" w:hAnsi="Arial" w:cs="Arial"/>
          <w:sz w:val="24"/>
          <w:szCs w:val="24"/>
          <w:lang w:eastAsia="en-US"/>
        </w:rPr>
        <w:footnoteReference w:id="1"/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Zakres kontroli:</w:t>
      </w:r>
    </w:p>
    <w:p w:rsidR="005E4DEB" w:rsidRPr="00F9166A" w:rsidRDefault="005E4DEB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Przedmiot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</w:rPr>
        <w:t xml:space="preserve">Prawidłowość i rzetelność prowadzenia repetytorium </w:t>
      </w:r>
      <w:r w:rsidR="00F45644"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>oraz pobierania wynagrodzenia za czynności tłumacza przysięgłego, wykonane na rzecz podmiotów, o których mowa w art. 15 ustawy o zawodzie tłumacza przysięgłego, tj. sądu, prokuratora, Policji oraz organów administracji publicznej</w:t>
      </w:r>
      <w:r w:rsidRPr="00F9166A">
        <w:rPr>
          <w:rFonts w:ascii="Arial" w:hAnsi="Arial" w:cs="Arial"/>
          <w:sz w:val="24"/>
          <w:szCs w:val="24"/>
        </w:rPr>
        <w:t>,</w:t>
      </w:r>
    </w:p>
    <w:p w:rsidR="005E4DEB" w:rsidRPr="00F9166A" w:rsidRDefault="005E4DEB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Okres objęty kontrolą: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eastAsia="Times New Roman" w:hAnsi="Arial" w:cs="Arial"/>
          <w:bCs/>
          <w:sz w:val="24"/>
          <w:szCs w:val="24"/>
        </w:rPr>
        <w:t>od 1 stycznia 2020 r. do 30 czerwca 2021 r.</w:t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Rodzaj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problemowa</w:t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lastRenderedPageBreak/>
        <w:t>Tryb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zwykły</w:t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Termin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E02788">
        <w:rPr>
          <w:rFonts w:ascii="Arial" w:eastAsia="Times New Roman" w:hAnsi="Arial" w:cs="Arial"/>
          <w:sz w:val="24"/>
          <w:szCs w:val="24"/>
        </w:rPr>
        <w:t>31</w:t>
      </w:r>
      <w:r w:rsidRPr="00F9166A">
        <w:rPr>
          <w:rFonts w:ascii="Arial" w:eastAsia="Times New Roman" w:hAnsi="Arial" w:cs="Arial"/>
          <w:sz w:val="24"/>
          <w:szCs w:val="24"/>
        </w:rPr>
        <w:t xml:space="preserve"> sierpnia – </w:t>
      </w:r>
      <w:r w:rsidR="00E02788">
        <w:rPr>
          <w:rFonts w:ascii="Arial" w:eastAsia="Times New Roman" w:hAnsi="Arial" w:cs="Arial"/>
          <w:sz w:val="24"/>
          <w:szCs w:val="24"/>
        </w:rPr>
        <w:t>14</w:t>
      </w:r>
      <w:r w:rsidRPr="00F9166A">
        <w:rPr>
          <w:rFonts w:ascii="Arial" w:eastAsia="Times New Roman" w:hAnsi="Arial" w:cs="Arial"/>
          <w:sz w:val="24"/>
          <w:szCs w:val="24"/>
        </w:rPr>
        <w:t xml:space="preserve"> września 2021 r.</w:t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b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Skład zespołu kontrolnego:</w:t>
      </w:r>
    </w:p>
    <w:p w:rsidR="005E4DEB" w:rsidRPr="00F9166A" w:rsidRDefault="005E4DEB" w:rsidP="001A0339">
      <w:pPr>
        <w:pStyle w:val="Akapitzlist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Cs/>
          <w:sz w:val="24"/>
          <w:szCs w:val="24"/>
        </w:rPr>
        <w:t>Estera Kołodziej – Inspektor Wojewódzki w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Oddziale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Organizacji, Kontroli </w:t>
      </w:r>
      <w:r w:rsidRPr="00F9166A">
        <w:rPr>
          <w:rFonts w:ascii="Arial" w:hAnsi="Arial" w:cs="Arial"/>
          <w:bCs/>
          <w:sz w:val="24"/>
          <w:szCs w:val="24"/>
        </w:rPr>
        <w:br/>
        <w:t xml:space="preserve">i Skarg </w:t>
      </w:r>
      <w:r w:rsidRPr="00F9166A">
        <w:rPr>
          <w:rFonts w:ascii="Arial" w:hAnsi="Arial" w:cs="Arial"/>
          <w:sz w:val="24"/>
          <w:szCs w:val="24"/>
        </w:rPr>
        <w:t>Wydziału Prawnego i Nadzoru – Kierownik zespołu kontrolnego,</w:t>
      </w:r>
    </w:p>
    <w:p w:rsidR="005E4DEB" w:rsidRPr="00F9166A" w:rsidRDefault="005E4DEB" w:rsidP="001A0339">
      <w:pPr>
        <w:pStyle w:val="Akapitzlist"/>
        <w:numPr>
          <w:ilvl w:val="0"/>
          <w:numId w:val="4"/>
        </w:numPr>
        <w:spacing w:before="120" w:after="120" w:line="360" w:lineRule="auto"/>
        <w:ind w:left="568" w:hanging="284"/>
        <w:contextualSpacing w:val="0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Cs/>
          <w:sz w:val="24"/>
          <w:szCs w:val="24"/>
        </w:rPr>
        <w:t>Daria Dec</w:t>
      </w:r>
      <w:r w:rsidRPr="00F9166A">
        <w:rPr>
          <w:rFonts w:ascii="Arial" w:hAnsi="Arial" w:cs="Arial"/>
          <w:bCs/>
          <w:i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– Starszy Inspektor w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Oddziale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F9166A">
        <w:rPr>
          <w:rFonts w:ascii="Arial" w:hAnsi="Arial" w:cs="Arial"/>
          <w:sz w:val="24"/>
          <w:szCs w:val="24"/>
        </w:rPr>
        <w:t>Wydziału Prawnego i Nadzoru –</w:t>
      </w:r>
      <w:r w:rsidRPr="00F9166A">
        <w:rPr>
          <w:rFonts w:ascii="Arial" w:hAnsi="Arial" w:cs="Arial"/>
          <w:bCs/>
          <w:sz w:val="24"/>
          <w:szCs w:val="24"/>
        </w:rPr>
        <w:t xml:space="preserve"> Członek zespołu kontrolnego</w:t>
      </w:r>
      <w:r w:rsidRPr="00F9166A">
        <w:rPr>
          <w:rFonts w:ascii="Arial" w:hAnsi="Arial" w:cs="Arial"/>
          <w:sz w:val="24"/>
          <w:szCs w:val="24"/>
        </w:rPr>
        <w:t>.</w:t>
      </w:r>
    </w:p>
    <w:p w:rsidR="005E4DEB" w:rsidRPr="004D3588" w:rsidRDefault="005E4DEB" w:rsidP="001A033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4D3588">
        <w:rPr>
          <w:rFonts w:ascii="Arial" w:hAnsi="Arial" w:cs="Arial"/>
          <w:b/>
          <w:bCs/>
          <w:sz w:val="24"/>
          <w:szCs w:val="24"/>
        </w:rPr>
        <w:t>Kierownik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/>
          <w:sz w:val="24"/>
          <w:szCs w:val="24"/>
        </w:rPr>
        <w:t>podmiotu kontrolowanego: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E02788">
        <w:rPr>
          <w:rFonts w:ascii="Arial" w:eastAsia="Times New Roman" w:hAnsi="Arial" w:cs="Arial"/>
          <w:sz w:val="24"/>
          <w:szCs w:val="24"/>
        </w:rPr>
        <w:t>Krystian Strzoda</w:t>
      </w:r>
      <w:r w:rsidRPr="00F9166A">
        <w:rPr>
          <w:rFonts w:ascii="Arial" w:eastAsia="Times New Roman" w:hAnsi="Arial" w:cs="Arial"/>
          <w:sz w:val="24"/>
          <w:szCs w:val="24"/>
        </w:rPr>
        <w:t xml:space="preserve"> – tłumacz przysięgły </w:t>
      </w:r>
      <w:r w:rsidRPr="00F9166A">
        <w:rPr>
          <w:rFonts w:ascii="Arial" w:eastAsia="Times New Roman" w:hAnsi="Arial" w:cs="Arial"/>
          <w:sz w:val="24"/>
          <w:szCs w:val="24"/>
        </w:rPr>
        <w:br/>
        <w:t>języka niemieckiego</w:t>
      </w:r>
      <w:r w:rsidR="00F57989">
        <w:rPr>
          <w:rFonts w:ascii="Arial" w:eastAsia="Times New Roman" w:hAnsi="Arial" w:cs="Arial"/>
          <w:sz w:val="24"/>
          <w:szCs w:val="24"/>
        </w:rPr>
        <w:t>.</w:t>
      </w:r>
      <w:r w:rsidR="000E0504" w:rsidRPr="00F9166A">
        <w:rPr>
          <w:rFonts w:ascii="Arial" w:eastAsia="Times New Roman" w:hAnsi="Arial" w:cs="Arial"/>
          <w:sz w:val="24"/>
          <w:szCs w:val="24"/>
        </w:rPr>
        <w:t xml:space="preserve"> Na listę tłumaczy przysięgłych </w:t>
      </w:r>
      <w:r w:rsidR="000E0504" w:rsidRPr="004D3588">
        <w:rPr>
          <w:rFonts w:ascii="Arial" w:eastAsia="Times New Roman" w:hAnsi="Arial" w:cs="Arial"/>
          <w:sz w:val="24"/>
          <w:szCs w:val="24"/>
        </w:rPr>
        <w:t>został wpisan</w:t>
      </w:r>
      <w:r w:rsidR="00E02788" w:rsidRPr="004D3588">
        <w:rPr>
          <w:rFonts w:ascii="Arial" w:eastAsia="Times New Roman" w:hAnsi="Arial" w:cs="Arial"/>
          <w:sz w:val="24"/>
          <w:szCs w:val="24"/>
        </w:rPr>
        <w:t>y</w:t>
      </w:r>
      <w:r w:rsidR="000E0504" w:rsidRPr="004D3588">
        <w:rPr>
          <w:rFonts w:ascii="Arial" w:eastAsia="Times New Roman" w:hAnsi="Arial" w:cs="Arial"/>
          <w:sz w:val="24"/>
          <w:szCs w:val="24"/>
        </w:rPr>
        <w:t xml:space="preserve"> z dniem </w:t>
      </w:r>
      <w:r w:rsidR="00E02788" w:rsidRPr="004D3588">
        <w:rPr>
          <w:rFonts w:ascii="Arial" w:eastAsia="Times New Roman" w:hAnsi="Arial" w:cs="Arial"/>
          <w:sz w:val="24"/>
          <w:szCs w:val="24"/>
        </w:rPr>
        <w:t>16 lipca 1996 r.</w:t>
      </w:r>
      <w:r w:rsidR="00F57989">
        <w:rPr>
          <w:rFonts w:ascii="Arial" w:eastAsia="Times New Roman" w:hAnsi="Arial" w:cs="Arial"/>
          <w:sz w:val="24"/>
          <w:szCs w:val="24"/>
        </w:rPr>
        <w:t xml:space="preserve"> Działalność prowadzi pod nr TP/6523/05</w:t>
      </w:r>
      <w:r w:rsidR="00F57989" w:rsidRPr="004D3588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2"/>
      </w:r>
      <w:r w:rsidR="001A0339" w:rsidRPr="004D3588">
        <w:rPr>
          <w:rFonts w:ascii="Arial" w:eastAsia="Times New Roman" w:hAnsi="Arial" w:cs="Arial"/>
          <w:sz w:val="24"/>
          <w:szCs w:val="24"/>
        </w:rPr>
        <w:t>.</w:t>
      </w:r>
    </w:p>
    <w:p w:rsidR="004D3588" w:rsidRPr="004D3588" w:rsidRDefault="004D3588" w:rsidP="004D3588">
      <w:pPr>
        <w:pStyle w:val="Akapitzlist"/>
        <w:tabs>
          <w:tab w:val="left" w:pos="6690"/>
        </w:tabs>
        <w:spacing w:before="120" w:after="120" w:line="360" w:lineRule="auto"/>
        <w:ind w:left="113"/>
        <w:jc w:val="right"/>
        <w:rPr>
          <w:rFonts w:ascii="Arial" w:hAnsi="Arial" w:cs="Arial"/>
          <w:sz w:val="24"/>
        </w:rPr>
      </w:pPr>
      <w:r w:rsidRPr="004D3588">
        <w:rPr>
          <w:rFonts w:ascii="Arial" w:hAnsi="Arial" w:cs="Arial"/>
          <w:sz w:val="24"/>
        </w:rPr>
        <w:t xml:space="preserve">[Dowód: akta kontroli, str. </w:t>
      </w:r>
      <w:r>
        <w:rPr>
          <w:rFonts w:ascii="Arial" w:hAnsi="Arial" w:cs="Arial"/>
          <w:sz w:val="24"/>
        </w:rPr>
        <w:t>2</w:t>
      </w:r>
      <w:r w:rsidRPr="004D3588">
        <w:rPr>
          <w:rFonts w:ascii="Arial" w:hAnsi="Arial" w:cs="Arial"/>
          <w:sz w:val="24"/>
        </w:rPr>
        <w:t>]</w:t>
      </w:r>
    </w:p>
    <w:p w:rsidR="005E4DEB" w:rsidRPr="00F9166A" w:rsidRDefault="005E4DEB" w:rsidP="001A0339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Nie dokonano wpisu o kontroli w książce kontroli</w:t>
      </w:r>
      <w:r w:rsidRPr="00F9166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E0504" w:rsidRPr="00F9166A">
        <w:rPr>
          <w:rFonts w:ascii="Arial" w:eastAsia="Calibri" w:hAnsi="Arial" w:cs="Arial"/>
          <w:bCs/>
          <w:sz w:val="24"/>
          <w:szCs w:val="24"/>
        </w:rPr>
        <w:t xml:space="preserve">z uwagi na </w:t>
      </w:r>
      <w:r w:rsidR="00F57989">
        <w:rPr>
          <w:rFonts w:ascii="Arial" w:eastAsia="Calibri" w:hAnsi="Arial" w:cs="Arial"/>
          <w:bCs/>
          <w:sz w:val="24"/>
          <w:szCs w:val="24"/>
        </w:rPr>
        <w:t xml:space="preserve">jej </w:t>
      </w:r>
      <w:r w:rsidR="000E0504" w:rsidRPr="00F9166A">
        <w:rPr>
          <w:rFonts w:ascii="Arial" w:eastAsia="Calibri" w:hAnsi="Arial" w:cs="Arial"/>
          <w:bCs/>
          <w:sz w:val="24"/>
          <w:szCs w:val="24"/>
        </w:rPr>
        <w:t>brak</w:t>
      </w:r>
      <w:r w:rsidR="00F57989">
        <w:rPr>
          <w:rFonts w:ascii="Arial" w:eastAsia="Calibri" w:hAnsi="Arial" w:cs="Arial"/>
          <w:bCs/>
          <w:sz w:val="24"/>
          <w:szCs w:val="24"/>
        </w:rPr>
        <w:t>.</w:t>
      </w:r>
    </w:p>
    <w:p w:rsidR="005E4DEB" w:rsidRPr="00F9166A" w:rsidRDefault="005E4DEB" w:rsidP="005E4DEB">
      <w:pPr>
        <w:numPr>
          <w:ilvl w:val="0"/>
          <w:numId w:val="5"/>
        </w:numPr>
        <w:spacing w:before="240" w:after="240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F9166A">
        <w:rPr>
          <w:rStyle w:val="ListLabel10"/>
          <w:rFonts w:ascii="Arial" w:hAnsi="Arial" w:cs="Arial"/>
          <w:sz w:val="24"/>
          <w:szCs w:val="24"/>
        </w:rPr>
        <w:t>Ocena skontrolowanej działalności, ze wskazaniem ustaleń, na których została oparta.</w:t>
      </w:r>
    </w:p>
    <w:p w:rsidR="005E4DEB" w:rsidRDefault="00544F0D" w:rsidP="001A47F6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5E4DEB" w:rsidRPr="00544F0D">
        <w:rPr>
          <w:rFonts w:ascii="Arial" w:hAnsi="Arial" w:cs="Arial"/>
          <w:sz w:val="24"/>
        </w:rPr>
        <w:t>rawidłowoś</w:t>
      </w:r>
      <w:r>
        <w:rPr>
          <w:rFonts w:ascii="Arial" w:hAnsi="Arial" w:cs="Arial"/>
          <w:sz w:val="24"/>
        </w:rPr>
        <w:t>ć i</w:t>
      </w:r>
      <w:r w:rsidR="005E4DEB" w:rsidRPr="00544F0D">
        <w:rPr>
          <w:rFonts w:ascii="Arial" w:hAnsi="Arial" w:cs="Arial"/>
          <w:sz w:val="24"/>
        </w:rPr>
        <w:t xml:space="preserve"> rzetelnoś</w:t>
      </w:r>
      <w:r>
        <w:rPr>
          <w:rFonts w:ascii="Arial" w:hAnsi="Arial" w:cs="Arial"/>
          <w:sz w:val="24"/>
        </w:rPr>
        <w:t>ć</w:t>
      </w:r>
      <w:r w:rsidR="005E4DEB" w:rsidRPr="00544F0D">
        <w:rPr>
          <w:rFonts w:ascii="Arial" w:hAnsi="Arial" w:cs="Arial"/>
          <w:sz w:val="24"/>
        </w:rPr>
        <w:t xml:space="preserve"> prowadzenia repetytorium</w:t>
      </w:r>
      <w:r w:rsidR="005E4DEB" w:rsidRPr="00F9166A">
        <w:rPr>
          <w:rFonts w:ascii="Arial" w:hAnsi="Arial" w:cs="Arial"/>
          <w:sz w:val="24"/>
        </w:rPr>
        <w:t xml:space="preserve"> </w:t>
      </w:r>
      <w:r w:rsidR="005E4DEB" w:rsidRPr="00F9166A">
        <w:rPr>
          <w:rFonts w:ascii="Arial" w:hAnsi="Arial" w:cs="Arial"/>
          <w:sz w:val="24"/>
          <w:szCs w:val="24"/>
        </w:rPr>
        <w:t xml:space="preserve">oceniono </w:t>
      </w:r>
      <w:r w:rsidR="005E4DEB" w:rsidRPr="00F9166A">
        <w:rPr>
          <w:rFonts w:ascii="Arial" w:hAnsi="Arial" w:cs="Arial"/>
          <w:b/>
          <w:sz w:val="24"/>
          <w:szCs w:val="24"/>
        </w:rPr>
        <w:t xml:space="preserve">pozytywnie </w:t>
      </w:r>
      <w:r>
        <w:rPr>
          <w:rFonts w:ascii="Arial" w:hAnsi="Arial" w:cs="Arial"/>
          <w:b/>
          <w:sz w:val="24"/>
          <w:szCs w:val="24"/>
        </w:rPr>
        <w:br/>
      </w:r>
      <w:r w:rsidR="005E4DEB" w:rsidRPr="00F9166A">
        <w:rPr>
          <w:rFonts w:ascii="Arial" w:hAnsi="Arial" w:cs="Arial"/>
          <w:b/>
          <w:sz w:val="24"/>
          <w:szCs w:val="24"/>
        </w:rPr>
        <w:t>z nieprawidłowoś</w:t>
      </w:r>
      <w:r>
        <w:rPr>
          <w:rFonts w:ascii="Arial" w:hAnsi="Arial" w:cs="Arial"/>
          <w:b/>
          <w:sz w:val="24"/>
          <w:szCs w:val="24"/>
        </w:rPr>
        <w:t>ciami</w:t>
      </w:r>
      <w:r w:rsidR="005E4DEB" w:rsidRPr="00F9166A">
        <w:rPr>
          <w:rFonts w:ascii="Arial" w:hAnsi="Arial" w:cs="Arial"/>
          <w:sz w:val="24"/>
          <w:szCs w:val="24"/>
        </w:rPr>
        <w:t>.</w:t>
      </w:r>
      <w:r w:rsidR="001A47F6" w:rsidRPr="00F9166A">
        <w:rPr>
          <w:rFonts w:ascii="Arial" w:hAnsi="Arial" w:cs="Arial"/>
          <w:sz w:val="24"/>
          <w:szCs w:val="24"/>
        </w:rPr>
        <w:t xml:space="preserve"> Z uwagi na brak tłumaczeń na rzecz podmiotów,</w:t>
      </w:r>
      <w:r w:rsidR="001A47F6" w:rsidRPr="00F9166A">
        <w:rPr>
          <w:rFonts w:ascii="Arial" w:hAnsi="Arial" w:cs="Arial"/>
          <w:sz w:val="24"/>
        </w:rPr>
        <w:t xml:space="preserve"> o których mowa w art. 15 ustawy o zawodzie tłumacza przysięgłego, prawidłowość pobierania wynagrodzenia nie była przedmiotem oceny. </w:t>
      </w:r>
    </w:p>
    <w:p w:rsidR="00D24973" w:rsidRPr="00D24973" w:rsidRDefault="00D24973" w:rsidP="00D24973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D24973">
        <w:rPr>
          <w:rFonts w:ascii="Arial" w:hAnsi="Arial" w:cs="Arial"/>
          <w:b/>
          <w:sz w:val="24"/>
          <w:szCs w:val="24"/>
        </w:rPr>
        <w:t>Ustalenia kontroli:</w:t>
      </w:r>
    </w:p>
    <w:p w:rsidR="005E4DEB" w:rsidRDefault="003A6BC2" w:rsidP="00C56A2B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  <w:szCs w:val="24"/>
        </w:rPr>
        <w:t xml:space="preserve">W okresie objętym kontrolą repetytorium prowadzone było w formie </w:t>
      </w:r>
      <w:r w:rsidR="001A47F6" w:rsidRPr="00F9166A">
        <w:rPr>
          <w:rFonts w:ascii="Arial" w:hAnsi="Arial" w:cs="Arial"/>
          <w:sz w:val="24"/>
          <w:szCs w:val="24"/>
        </w:rPr>
        <w:t>papierowej</w:t>
      </w:r>
      <w:r w:rsidRPr="00F9166A">
        <w:rPr>
          <w:rFonts w:ascii="Arial" w:hAnsi="Arial" w:cs="Arial"/>
          <w:sz w:val="24"/>
          <w:szCs w:val="24"/>
        </w:rPr>
        <w:t xml:space="preserve"> i obejmowało </w:t>
      </w:r>
      <w:r w:rsidR="00E02788">
        <w:rPr>
          <w:rFonts w:ascii="Arial" w:hAnsi="Arial" w:cs="Arial"/>
          <w:sz w:val="24"/>
          <w:szCs w:val="24"/>
        </w:rPr>
        <w:t>283</w:t>
      </w:r>
      <w:r w:rsidRPr="00F9166A">
        <w:rPr>
          <w:rFonts w:ascii="Arial" w:hAnsi="Arial" w:cs="Arial"/>
          <w:sz w:val="24"/>
          <w:szCs w:val="24"/>
        </w:rPr>
        <w:t xml:space="preserve"> wpisów</w:t>
      </w:r>
      <w:r w:rsidRPr="00F9166A">
        <w:rPr>
          <w:rFonts w:ascii="Arial" w:hAnsi="Arial" w:cs="Arial"/>
          <w:sz w:val="24"/>
        </w:rPr>
        <w:t xml:space="preserve">. Kontroli poddano </w:t>
      </w:r>
      <w:r w:rsidR="00A3111E">
        <w:rPr>
          <w:rFonts w:ascii="Arial" w:hAnsi="Arial" w:cs="Arial"/>
          <w:sz w:val="24"/>
        </w:rPr>
        <w:t>ostatnie 50 wpisów</w:t>
      </w:r>
      <w:r w:rsidR="00017FEB">
        <w:rPr>
          <w:rFonts w:ascii="Arial" w:hAnsi="Arial" w:cs="Arial"/>
          <w:sz w:val="24"/>
        </w:rPr>
        <w:t xml:space="preserve"> (lp.: 17.03.2021-14.06.2021)</w:t>
      </w:r>
      <w:r w:rsidR="00AF3E3F">
        <w:rPr>
          <w:rStyle w:val="Odwoanieprzypisudolnego"/>
          <w:rFonts w:ascii="Arial" w:hAnsi="Arial" w:cs="Arial"/>
          <w:sz w:val="24"/>
        </w:rPr>
        <w:footnoteReference w:id="3"/>
      </w:r>
      <w:r w:rsidR="00CB322C">
        <w:rPr>
          <w:rFonts w:ascii="Arial" w:hAnsi="Arial" w:cs="Arial"/>
          <w:sz w:val="24"/>
        </w:rPr>
        <w:t>.</w:t>
      </w:r>
      <w:r w:rsidR="00C56A2B">
        <w:rPr>
          <w:rFonts w:ascii="Arial" w:hAnsi="Arial" w:cs="Arial"/>
          <w:sz w:val="24"/>
        </w:rPr>
        <w:t xml:space="preserve"> </w:t>
      </w:r>
      <w:r w:rsidR="00CB322C">
        <w:rPr>
          <w:rFonts w:ascii="Arial" w:hAnsi="Arial" w:cs="Arial"/>
          <w:sz w:val="24"/>
        </w:rPr>
        <w:t xml:space="preserve">W repetytorium nie odnotowano czynności na rzecz podmiotów określonych </w:t>
      </w:r>
      <w:r w:rsidR="00CB322C" w:rsidRPr="00F9166A">
        <w:rPr>
          <w:rFonts w:ascii="Arial" w:hAnsi="Arial" w:cs="Arial"/>
          <w:sz w:val="24"/>
        </w:rPr>
        <w:t>w art. 15 ustawy o zawodzie tłumacza przysięgłego.</w:t>
      </w:r>
    </w:p>
    <w:p w:rsidR="00C56A2B" w:rsidRPr="00F9166A" w:rsidRDefault="00C56A2B" w:rsidP="00C56A2B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[Dowód: akta kontroli, str. </w:t>
      </w:r>
      <w:r w:rsidR="00F57989">
        <w:rPr>
          <w:rFonts w:ascii="Arial" w:hAnsi="Arial" w:cs="Arial"/>
          <w:sz w:val="24"/>
        </w:rPr>
        <w:t>3-24</w:t>
      </w:r>
      <w:r>
        <w:rPr>
          <w:rFonts w:ascii="Arial" w:hAnsi="Arial" w:cs="Arial"/>
          <w:sz w:val="24"/>
        </w:rPr>
        <w:t>]</w:t>
      </w:r>
    </w:p>
    <w:p w:rsidR="003A6BC2" w:rsidRDefault="003A6BC2" w:rsidP="003A6BC2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</w:rPr>
        <w:lastRenderedPageBreak/>
        <w:t>Zgodnie z oświadczeniem tłumacza przysięgłego, w okresie objętym kontrolą nie miały miejsca przypadki pisemnej odmowy wykonania tłumaczenia na żądanie sądu, prokuratora, Policji oraz organów administracji publicznej.</w:t>
      </w:r>
      <w:r w:rsidR="00702934" w:rsidRPr="00F9166A">
        <w:rPr>
          <w:rFonts w:ascii="Arial" w:hAnsi="Arial" w:cs="Arial"/>
          <w:sz w:val="24"/>
        </w:rPr>
        <w:t xml:space="preserve"> </w:t>
      </w:r>
    </w:p>
    <w:p w:rsidR="00C56A2B" w:rsidRPr="00F9166A" w:rsidRDefault="00C56A2B" w:rsidP="00C56A2B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[Dowód: akta kontroli, str. </w:t>
      </w:r>
      <w:r w:rsidR="00F57989">
        <w:rPr>
          <w:rFonts w:ascii="Arial" w:hAnsi="Arial" w:cs="Arial"/>
          <w:sz w:val="24"/>
        </w:rPr>
        <w:t>25-26</w:t>
      </w:r>
      <w:r>
        <w:rPr>
          <w:rFonts w:ascii="Arial" w:hAnsi="Arial" w:cs="Arial"/>
          <w:sz w:val="24"/>
        </w:rPr>
        <w:t>]</w:t>
      </w:r>
    </w:p>
    <w:p w:rsidR="00A70C1B" w:rsidRDefault="00A70C1B" w:rsidP="00A70C1B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</w:rPr>
        <w:t>Od dnia ostatniego wpisu tłumacz przysięgły nie przerywał wykonywania czynności na okres dłuższy niż 3 lata</w:t>
      </w:r>
      <w:r w:rsidRPr="00F9166A">
        <w:rPr>
          <w:rStyle w:val="Odwoanieprzypisudolnego"/>
          <w:rFonts w:ascii="Arial" w:hAnsi="Arial" w:cs="Arial"/>
          <w:sz w:val="24"/>
        </w:rPr>
        <w:footnoteReference w:id="4"/>
      </w:r>
      <w:r w:rsidRPr="00F9166A">
        <w:rPr>
          <w:rFonts w:ascii="Arial" w:hAnsi="Arial" w:cs="Arial"/>
          <w:sz w:val="24"/>
        </w:rPr>
        <w:t xml:space="preserve"> oraz spełnił ustawowy obowiązek złożenia Wojewodzie Opolskiemu wzoru podpisu i odcisk pieczęci, o którym mowa w art. 19 ustawy o zawodzie tłumacza przysięgłego.</w:t>
      </w:r>
    </w:p>
    <w:p w:rsidR="00C56A2B" w:rsidRPr="00F9166A" w:rsidRDefault="00C56A2B" w:rsidP="00C56A2B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[Dowód: akta kontroli, str. </w:t>
      </w:r>
      <w:r w:rsidR="00F57989">
        <w:rPr>
          <w:rFonts w:ascii="Arial" w:hAnsi="Arial" w:cs="Arial"/>
          <w:sz w:val="24"/>
        </w:rPr>
        <w:t>27-38</w:t>
      </w:r>
      <w:r>
        <w:rPr>
          <w:rFonts w:ascii="Arial" w:hAnsi="Arial" w:cs="Arial"/>
          <w:sz w:val="24"/>
        </w:rPr>
        <w:t>]</w:t>
      </w:r>
    </w:p>
    <w:p w:rsidR="00702934" w:rsidRPr="00F9166A" w:rsidRDefault="00702934" w:rsidP="003A6BC2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</w:rPr>
        <w:t>W wyniku kontroli stwierdzono nieprawidłowości polegające na braku odnotowania w repetytorium niektórych ustawowo wymaganych danych, tj.:</w:t>
      </w:r>
    </w:p>
    <w:p w:rsidR="002554C1" w:rsidRDefault="00CA2CD7" w:rsidP="002554C1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oznaczenia dokumentu albo adnotacji o jego braku na tłumaczonym dokumencie – w </w:t>
      </w:r>
      <w:r w:rsidR="007D4706">
        <w:rPr>
          <w:rFonts w:ascii="Arial" w:hAnsi="Arial" w:cs="Arial"/>
          <w:sz w:val="24"/>
        </w:rPr>
        <w:t xml:space="preserve">21 </w:t>
      </w:r>
      <w:r>
        <w:rPr>
          <w:rFonts w:ascii="Arial" w:hAnsi="Arial" w:cs="Arial"/>
          <w:sz w:val="24"/>
        </w:rPr>
        <w:t>wpisach</w:t>
      </w:r>
      <w:r w:rsidR="002554C1">
        <w:rPr>
          <w:rFonts w:ascii="Arial" w:hAnsi="Arial" w:cs="Arial"/>
          <w:sz w:val="24"/>
        </w:rPr>
        <w:t xml:space="preserve"> </w:t>
      </w:r>
      <w:r w:rsidR="007D4706">
        <w:rPr>
          <w:rFonts w:ascii="Arial" w:hAnsi="Arial" w:cs="Arial"/>
          <w:sz w:val="24"/>
        </w:rPr>
        <w:t>poddanych kontroli (</w:t>
      </w:r>
      <w:r w:rsidR="002554C1">
        <w:rPr>
          <w:rFonts w:ascii="Arial" w:hAnsi="Arial" w:cs="Arial"/>
          <w:sz w:val="24"/>
        </w:rPr>
        <w:t xml:space="preserve">lp.: 17.03.2021, 20.03.2021, 21.03.2021, 22.03.2021, 23.03.2021, 26.03.2021, </w:t>
      </w:r>
      <w:r w:rsidR="007D4706">
        <w:rPr>
          <w:rFonts w:ascii="Arial" w:hAnsi="Arial" w:cs="Arial"/>
          <w:sz w:val="24"/>
        </w:rPr>
        <w:t>27.03.2021, 06.04.2021, 08.04.2021, 11.04.2021, 14.04.2021, 01.05.2021, 05.05.2021, 06.05.2021, 07.05.2021, 01.06.2021, 05.06.2021, 06.06.2021, 10.06.2021, 12.06.2021, 14.06.2021)</w:t>
      </w:r>
      <w:r w:rsidR="00D24973">
        <w:rPr>
          <w:rFonts w:ascii="Arial" w:hAnsi="Arial" w:cs="Arial"/>
          <w:sz w:val="24"/>
        </w:rPr>
        <w:t>.</w:t>
      </w:r>
    </w:p>
    <w:p w:rsidR="00C56A2B" w:rsidRPr="00C56A2B" w:rsidRDefault="00C56A2B" w:rsidP="00C56A2B">
      <w:pPr>
        <w:pStyle w:val="Akapitzlist"/>
        <w:tabs>
          <w:tab w:val="left" w:pos="6690"/>
        </w:tabs>
        <w:spacing w:before="120" w:after="120" w:line="360" w:lineRule="auto"/>
        <w:jc w:val="right"/>
        <w:rPr>
          <w:rFonts w:ascii="Arial" w:hAnsi="Arial" w:cs="Arial"/>
          <w:sz w:val="24"/>
        </w:rPr>
      </w:pPr>
      <w:r w:rsidRPr="00C56A2B">
        <w:rPr>
          <w:rFonts w:ascii="Arial" w:hAnsi="Arial" w:cs="Arial"/>
          <w:sz w:val="24"/>
        </w:rPr>
        <w:t xml:space="preserve">[Dowód: akta kontroli, str. </w:t>
      </w:r>
      <w:r w:rsidR="0018480A">
        <w:rPr>
          <w:rFonts w:ascii="Arial" w:hAnsi="Arial" w:cs="Arial"/>
          <w:sz w:val="24"/>
        </w:rPr>
        <w:t xml:space="preserve">3, </w:t>
      </w:r>
      <w:r w:rsidR="00017FEB">
        <w:rPr>
          <w:rFonts w:ascii="Arial" w:hAnsi="Arial" w:cs="Arial"/>
          <w:sz w:val="24"/>
        </w:rPr>
        <w:t>5, 7, 9, 11, 13, 15, 17, 19, 21, 23</w:t>
      </w:r>
      <w:r w:rsidRPr="00C56A2B">
        <w:rPr>
          <w:rFonts w:ascii="Arial" w:hAnsi="Arial" w:cs="Arial"/>
          <w:sz w:val="24"/>
        </w:rPr>
        <w:t>]</w:t>
      </w:r>
    </w:p>
    <w:p w:rsidR="00CA2CD7" w:rsidRPr="00D24973" w:rsidRDefault="00CA2CD7" w:rsidP="00D24973">
      <w:pPr>
        <w:spacing w:before="120" w:after="120" w:line="360" w:lineRule="auto"/>
        <w:ind w:left="708" w:firstLine="348"/>
        <w:rPr>
          <w:rFonts w:ascii="Arial" w:hAnsi="Arial" w:cs="Arial"/>
          <w:sz w:val="24"/>
        </w:rPr>
      </w:pPr>
      <w:r w:rsidRPr="00D24973">
        <w:rPr>
          <w:rFonts w:ascii="Arial" w:hAnsi="Arial" w:cs="Arial"/>
          <w:sz w:val="24"/>
        </w:rPr>
        <w:t xml:space="preserve">W myśl </w:t>
      </w:r>
      <w:r w:rsidR="007D4706" w:rsidRPr="00D24973">
        <w:rPr>
          <w:rFonts w:ascii="Arial" w:hAnsi="Arial" w:cs="Arial"/>
          <w:sz w:val="24"/>
        </w:rPr>
        <w:t>stanowiska Komisji Odpowiedzialności Zawodowej Tłumaczy Przysięgłych</w:t>
      </w:r>
      <w:r w:rsidR="0018480A">
        <w:rPr>
          <w:rFonts w:ascii="Arial" w:hAnsi="Arial" w:cs="Arial"/>
          <w:sz w:val="24"/>
        </w:rPr>
        <w:t xml:space="preserve"> </w:t>
      </w:r>
      <w:r w:rsidR="007D4706" w:rsidRPr="00D24973">
        <w:rPr>
          <w:rFonts w:ascii="Arial" w:hAnsi="Arial" w:cs="Arial"/>
          <w:sz w:val="24"/>
        </w:rPr>
        <w:t>przy Ministrze Sprawiedliwości</w:t>
      </w:r>
      <w:r w:rsidR="0007089F" w:rsidRPr="00D24973">
        <w:rPr>
          <w:rFonts w:ascii="Arial" w:hAnsi="Arial" w:cs="Arial"/>
          <w:sz w:val="24"/>
        </w:rPr>
        <w:t xml:space="preserve"> z dnia 21 listopada 2019 r.</w:t>
      </w:r>
      <w:r w:rsidR="0018480A">
        <w:rPr>
          <w:rStyle w:val="Odwoanieprzypisudolnego"/>
          <w:rFonts w:ascii="Arial" w:hAnsi="Arial" w:cs="Arial"/>
          <w:sz w:val="24"/>
        </w:rPr>
        <w:footnoteReference w:id="5"/>
      </w:r>
      <w:r w:rsidRPr="00D24973">
        <w:rPr>
          <w:rFonts w:ascii="Arial" w:hAnsi="Arial" w:cs="Arial"/>
          <w:sz w:val="24"/>
        </w:rPr>
        <w:t xml:space="preserve">: </w:t>
      </w:r>
      <w:r w:rsidR="00F45644">
        <w:rPr>
          <w:rFonts w:ascii="Arial" w:hAnsi="Arial" w:cs="Arial"/>
          <w:sz w:val="24"/>
        </w:rPr>
        <w:br/>
      </w:r>
      <w:r w:rsidRPr="00D24973">
        <w:rPr>
          <w:rFonts w:ascii="Arial" w:hAnsi="Arial" w:cs="Arial"/>
          <w:sz w:val="24"/>
        </w:rPr>
        <w:t xml:space="preserve">„(…) </w:t>
      </w:r>
      <w:r w:rsidRPr="00D24973">
        <w:rPr>
          <w:rFonts w:ascii="Arial" w:hAnsi="Arial" w:cs="Arial"/>
          <w:sz w:val="24"/>
          <w:u w:val="single"/>
        </w:rPr>
        <w:t>Numer dokumentu</w:t>
      </w:r>
      <w:r w:rsidRPr="00D24973">
        <w:rPr>
          <w:rFonts w:ascii="Arial" w:hAnsi="Arial" w:cs="Arial"/>
          <w:sz w:val="24"/>
        </w:rPr>
        <w:t xml:space="preserve"> może być w tej rubryce wpisany jako oznaczenie dokumentu, jeśli dokument jest opatrzony numerem (…). W razie braku daty lub oznaczenia dokumentu, na</w:t>
      </w:r>
      <w:r w:rsidR="007D4706" w:rsidRPr="00D24973">
        <w:rPr>
          <w:rFonts w:ascii="Arial" w:hAnsi="Arial" w:cs="Arial"/>
          <w:sz w:val="24"/>
        </w:rPr>
        <w:t>le</w:t>
      </w:r>
      <w:r w:rsidRPr="00D24973">
        <w:rPr>
          <w:rFonts w:ascii="Arial" w:hAnsi="Arial" w:cs="Arial"/>
          <w:sz w:val="24"/>
        </w:rPr>
        <w:t>ży ten fakt odnotować zwrotem „bez oznaczenia” lub skrótami „b.d.” albo „</w:t>
      </w:r>
      <w:proofErr w:type="spellStart"/>
      <w:r w:rsidRPr="00D24973">
        <w:rPr>
          <w:rFonts w:ascii="Arial" w:hAnsi="Arial" w:cs="Arial"/>
          <w:sz w:val="24"/>
        </w:rPr>
        <w:t>b</w:t>
      </w:r>
      <w:r w:rsidR="0018480A">
        <w:rPr>
          <w:rFonts w:ascii="Arial" w:hAnsi="Arial" w:cs="Arial"/>
          <w:sz w:val="24"/>
        </w:rPr>
        <w:t>.o</w:t>
      </w:r>
      <w:proofErr w:type="spellEnd"/>
      <w:r w:rsidR="0018480A">
        <w:rPr>
          <w:rFonts w:ascii="Arial" w:hAnsi="Arial" w:cs="Arial"/>
          <w:sz w:val="24"/>
        </w:rPr>
        <w:t>.</w:t>
      </w:r>
      <w:r w:rsidRPr="00D24973">
        <w:rPr>
          <w:rFonts w:ascii="Arial" w:hAnsi="Arial" w:cs="Arial"/>
          <w:sz w:val="24"/>
        </w:rPr>
        <w:t xml:space="preserve">”,  </w:t>
      </w:r>
    </w:p>
    <w:p w:rsidR="000E0504" w:rsidRDefault="002879EE" w:rsidP="0006207D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r w:rsidRPr="00CA2CD7">
        <w:rPr>
          <w:rFonts w:ascii="Arial" w:hAnsi="Arial" w:cs="Arial"/>
          <w:sz w:val="24"/>
        </w:rPr>
        <w:t xml:space="preserve">uwag o formie i stanie dokumentu – w </w:t>
      </w:r>
      <w:r w:rsidR="009D4506" w:rsidRPr="00CA2CD7">
        <w:rPr>
          <w:rFonts w:ascii="Arial" w:hAnsi="Arial" w:cs="Arial"/>
          <w:sz w:val="24"/>
        </w:rPr>
        <w:t>47</w:t>
      </w:r>
      <w:r w:rsidRPr="00CA2CD7">
        <w:rPr>
          <w:rFonts w:ascii="Arial" w:hAnsi="Arial" w:cs="Arial"/>
          <w:sz w:val="24"/>
        </w:rPr>
        <w:t xml:space="preserve"> wpisach </w:t>
      </w:r>
      <w:r w:rsidR="0065615C">
        <w:rPr>
          <w:rFonts w:ascii="Arial" w:hAnsi="Arial" w:cs="Arial"/>
          <w:sz w:val="24"/>
        </w:rPr>
        <w:t xml:space="preserve">(lp.: 17.03.2021, </w:t>
      </w:r>
      <w:bookmarkStart w:id="2" w:name="_Hlk83813236"/>
      <w:r w:rsidR="0065615C">
        <w:rPr>
          <w:rFonts w:ascii="Arial" w:hAnsi="Arial" w:cs="Arial"/>
          <w:sz w:val="24"/>
        </w:rPr>
        <w:t>18.03.2021</w:t>
      </w:r>
      <w:bookmarkEnd w:id="2"/>
      <w:r w:rsidR="0065615C">
        <w:rPr>
          <w:rFonts w:ascii="Arial" w:hAnsi="Arial" w:cs="Arial"/>
          <w:sz w:val="24"/>
        </w:rPr>
        <w:t xml:space="preserve">, </w:t>
      </w:r>
      <w:r w:rsidR="00104ABA">
        <w:rPr>
          <w:rFonts w:ascii="Arial" w:hAnsi="Arial" w:cs="Arial"/>
          <w:sz w:val="24"/>
        </w:rPr>
        <w:t>1</w:t>
      </w:r>
      <w:r w:rsidR="0006207D">
        <w:rPr>
          <w:rFonts w:ascii="Arial" w:hAnsi="Arial" w:cs="Arial"/>
          <w:sz w:val="24"/>
        </w:rPr>
        <w:t>9</w:t>
      </w:r>
      <w:r w:rsidR="00104ABA">
        <w:rPr>
          <w:rFonts w:ascii="Arial" w:hAnsi="Arial" w:cs="Arial"/>
          <w:sz w:val="24"/>
        </w:rPr>
        <w:t xml:space="preserve">.03.2021, </w:t>
      </w:r>
      <w:r w:rsidR="0065615C">
        <w:rPr>
          <w:rFonts w:ascii="Arial" w:hAnsi="Arial" w:cs="Arial"/>
          <w:sz w:val="24"/>
        </w:rPr>
        <w:t>2</w:t>
      </w:r>
      <w:r w:rsidR="0006207D">
        <w:rPr>
          <w:rFonts w:ascii="Arial" w:hAnsi="Arial" w:cs="Arial"/>
          <w:sz w:val="24"/>
        </w:rPr>
        <w:t>0</w:t>
      </w:r>
      <w:r w:rsidR="0065615C">
        <w:rPr>
          <w:rFonts w:ascii="Arial" w:hAnsi="Arial" w:cs="Arial"/>
          <w:sz w:val="24"/>
        </w:rPr>
        <w:t xml:space="preserve">.03.2021, 22.03.2021, 23.03.2021, </w:t>
      </w:r>
      <w:r w:rsidR="0006207D">
        <w:rPr>
          <w:rFonts w:ascii="Arial" w:hAnsi="Arial" w:cs="Arial"/>
          <w:sz w:val="24"/>
        </w:rPr>
        <w:t xml:space="preserve">24.03.2021. </w:t>
      </w:r>
      <w:r w:rsidR="0006207D">
        <w:rPr>
          <w:rFonts w:ascii="Arial" w:hAnsi="Arial" w:cs="Arial"/>
          <w:sz w:val="24"/>
        </w:rPr>
        <w:lastRenderedPageBreak/>
        <w:t xml:space="preserve">25.03.2021, </w:t>
      </w:r>
      <w:r w:rsidR="0065615C">
        <w:rPr>
          <w:rFonts w:ascii="Arial" w:hAnsi="Arial" w:cs="Arial"/>
          <w:sz w:val="24"/>
        </w:rPr>
        <w:t xml:space="preserve">26.03.2021, 27.03.2021, </w:t>
      </w:r>
      <w:r w:rsidR="0006207D">
        <w:rPr>
          <w:rFonts w:ascii="Arial" w:hAnsi="Arial" w:cs="Arial"/>
          <w:sz w:val="24"/>
        </w:rPr>
        <w:t xml:space="preserve">01.04.2021, 02.04.2021, 03.04.2021, 04.04.2021, 05.04.2021, </w:t>
      </w:r>
      <w:r w:rsidR="0065615C">
        <w:rPr>
          <w:rFonts w:ascii="Arial" w:hAnsi="Arial" w:cs="Arial"/>
          <w:sz w:val="24"/>
        </w:rPr>
        <w:t xml:space="preserve">06.04.2021, </w:t>
      </w:r>
      <w:r w:rsidR="0006207D">
        <w:rPr>
          <w:rFonts w:ascii="Arial" w:hAnsi="Arial" w:cs="Arial"/>
          <w:sz w:val="24"/>
        </w:rPr>
        <w:t xml:space="preserve">07.04.2021, </w:t>
      </w:r>
      <w:r w:rsidR="0065615C">
        <w:rPr>
          <w:rFonts w:ascii="Arial" w:hAnsi="Arial" w:cs="Arial"/>
          <w:sz w:val="24"/>
        </w:rPr>
        <w:t xml:space="preserve">08.04.2021, </w:t>
      </w:r>
      <w:r w:rsidR="0006207D">
        <w:rPr>
          <w:rFonts w:ascii="Arial" w:hAnsi="Arial" w:cs="Arial"/>
          <w:sz w:val="24"/>
        </w:rPr>
        <w:t xml:space="preserve">09.04.2021, 10.04.2021, </w:t>
      </w:r>
      <w:r w:rsidR="0065615C">
        <w:rPr>
          <w:rFonts w:ascii="Arial" w:hAnsi="Arial" w:cs="Arial"/>
          <w:sz w:val="24"/>
        </w:rPr>
        <w:t xml:space="preserve">11.04.2021, </w:t>
      </w:r>
      <w:r w:rsidR="0006207D">
        <w:rPr>
          <w:rFonts w:ascii="Arial" w:hAnsi="Arial" w:cs="Arial"/>
          <w:sz w:val="24"/>
        </w:rPr>
        <w:t xml:space="preserve">12.04.2021, 13.04.2021, </w:t>
      </w:r>
      <w:r w:rsidR="0065615C">
        <w:rPr>
          <w:rFonts w:ascii="Arial" w:hAnsi="Arial" w:cs="Arial"/>
          <w:sz w:val="24"/>
        </w:rPr>
        <w:t xml:space="preserve">14.04.2021, </w:t>
      </w:r>
      <w:r w:rsidR="0006207D">
        <w:rPr>
          <w:rFonts w:ascii="Arial" w:hAnsi="Arial" w:cs="Arial"/>
          <w:sz w:val="24"/>
        </w:rPr>
        <w:t xml:space="preserve">15.04.2021, 16.04.2021, 17.04.2021, </w:t>
      </w:r>
      <w:r w:rsidR="0065615C">
        <w:rPr>
          <w:rFonts w:ascii="Arial" w:hAnsi="Arial" w:cs="Arial"/>
          <w:sz w:val="24"/>
        </w:rPr>
        <w:t xml:space="preserve">01.05.2021, </w:t>
      </w:r>
      <w:r w:rsidR="0006207D">
        <w:rPr>
          <w:rFonts w:ascii="Arial" w:hAnsi="Arial" w:cs="Arial"/>
          <w:sz w:val="24"/>
        </w:rPr>
        <w:t xml:space="preserve">02.05.2021, </w:t>
      </w:r>
      <w:r w:rsidR="0065615C">
        <w:rPr>
          <w:rFonts w:ascii="Arial" w:hAnsi="Arial" w:cs="Arial"/>
          <w:sz w:val="24"/>
        </w:rPr>
        <w:t xml:space="preserve">05.05.2021, 06.05.2021, 07.05.2021, </w:t>
      </w:r>
      <w:r w:rsidR="0006207D">
        <w:rPr>
          <w:rFonts w:ascii="Arial" w:hAnsi="Arial" w:cs="Arial"/>
          <w:sz w:val="24"/>
        </w:rPr>
        <w:t xml:space="preserve">08.05.2021, </w:t>
      </w:r>
      <w:bookmarkStart w:id="3" w:name="_Hlk83813590"/>
      <w:r w:rsidR="0065615C">
        <w:rPr>
          <w:rFonts w:ascii="Arial" w:hAnsi="Arial" w:cs="Arial"/>
          <w:sz w:val="24"/>
        </w:rPr>
        <w:t xml:space="preserve">01.06.2021, </w:t>
      </w:r>
      <w:bookmarkEnd w:id="3"/>
      <w:r w:rsidR="0006207D">
        <w:rPr>
          <w:rFonts w:ascii="Arial" w:hAnsi="Arial" w:cs="Arial"/>
          <w:sz w:val="24"/>
        </w:rPr>
        <w:t xml:space="preserve">02.06.2021, 03.06.2021, 04.06.2021, </w:t>
      </w:r>
      <w:r w:rsidR="0065615C">
        <w:rPr>
          <w:rFonts w:ascii="Arial" w:hAnsi="Arial" w:cs="Arial"/>
          <w:sz w:val="24"/>
        </w:rPr>
        <w:t xml:space="preserve">05.06.2021, 06.06.2021, </w:t>
      </w:r>
      <w:r w:rsidR="0006207D">
        <w:rPr>
          <w:rFonts w:ascii="Arial" w:hAnsi="Arial" w:cs="Arial"/>
          <w:sz w:val="24"/>
        </w:rPr>
        <w:t xml:space="preserve">07.06.2021, 08.06.2021, 09.06.2021, </w:t>
      </w:r>
      <w:r w:rsidR="0065615C">
        <w:rPr>
          <w:rFonts w:ascii="Arial" w:hAnsi="Arial" w:cs="Arial"/>
          <w:sz w:val="24"/>
        </w:rPr>
        <w:t xml:space="preserve">10.06.2021, </w:t>
      </w:r>
      <w:r w:rsidR="0006207D">
        <w:rPr>
          <w:rFonts w:ascii="Arial" w:hAnsi="Arial" w:cs="Arial"/>
          <w:sz w:val="24"/>
        </w:rPr>
        <w:t xml:space="preserve">11.06.2021, </w:t>
      </w:r>
      <w:r w:rsidR="0065615C">
        <w:rPr>
          <w:rFonts w:ascii="Arial" w:hAnsi="Arial" w:cs="Arial"/>
          <w:sz w:val="24"/>
        </w:rPr>
        <w:t xml:space="preserve">12.06.2021, </w:t>
      </w:r>
      <w:r w:rsidR="0006207D">
        <w:rPr>
          <w:rFonts w:ascii="Arial" w:hAnsi="Arial" w:cs="Arial"/>
          <w:sz w:val="24"/>
        </w:rPr>
        <w:t xml:space="preserve">13.06.2021, </w:t>
      </w:r>
      <w:r w:rsidR="0065615C">
        <w:rPr>
          <w:rFonts w:ascii="Arial" w:hAnsi="Arial" w:cs="Arial"/>
          <w:sz w:val="24"/>
        </w:rPr>
        <w:t>14.06.2021)</w:t>
      </w:r>
      <w:r w:rsidR="00A5507A">
        <w:rPr>
          <w:rFonts w:ascii="Arial" w:hAnsi="Arial" w:cs="Arial"/>
          <w:sz w:val="24"/>
        </w:rPr>
        <w:t>,</w:t>
      </w:r>
    </w:p>
    <w:p w:rsidR="00A5507A" w:rsidRPr="00A5507A" w:rsidRDefault="00A5507A" w:rsidP="00A5507A">
      <w:pPr>
        <w:pStyle w:val="Akapitzlist"/>
        <w:tabs>
          <w:tab w:val="left" w:pos="6690"/>
        </w:tabs>
        <w:spacing w:before="120" w:after="120" w:line="360" w:lineRule="auto"/>
        <w:jc w:val="right"/>
        <w:rPr>
          <w:rFonts w:ascii="Arial" w:hAnsi="Arial" w:cs="Arial"/>
          <w:sz w:val="24"/>
        </w:rPr>
      </w:pPr>
      <w:r w:rsidRPr="00A5507A">
        <w:rPr>
          <w:rFonts w:ascii="Arial" w:hAnsi="Arial" w:cs="Arial"/>
          <w:sz w:val="24"/>
        </w:rPr>
        <w:t xml:space="preserve">[Dowód: akta kontroli, str. </w:t>
      </w:r>
      <w:r>
        <w:rPr>
          <w:rFonts w:ascii="Arial" w:hAnsi="Arial" w:cs="Arial"/>
          <w:sz w:val="24"/>
        </w:rPr>
        <w:t>3, 5, 7, 9, 11, 13, 15, 17, 19, 21, 23</w:t>
      </w:r>
      <w:r w:rsidRPr="00A5507A">
        <w:rPr>
          <w:rFonts w:ascii="Arial" w:hAnsi="Arial" w:cs="Arial"/>
          <w:sz w:val="24"/>
        </w:rPr>
        <w:t>]</w:t>
      </w:r>
    </w:p>
    <w:p w:rsidR="005D4E0E" w:rsidRDefault="00A5507A" w:rsidP="005D4E0E">
      <w:pPr>
        <w:pStyle w:val="Akapitzlist"/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Ponadto, w</w:t>
      </w:r>
      <w:r w:rsidR="005D4E0E">
        <w:rPr>
          <w:rFonts w:ascii="Arial" w:hAnsi="Arial" w:cs="Arial"/>
          <w:sz w:val="24"/>
        </w:rPr>
        <w:t>e wpisie o lp. 21.03.2021 r. wpisano</w:t>
      </w:r>
      <w:r w:rsidR="0013437D">
        <w:rPr>
          <w:rFonts w:ascii="Arial" w:hAnsi="Arial" w:cs="Arial"/>
          <w:sz w:val="24"/>
        </w:rPr>
        <w:t xml:space="preserve">: </w:t>
      </w:r>
      <w:r w:rsidR="005D4E0E">
        <w:rPr>
          <w:rFonts w:ascii="Arial" w:hAnsi="Arial" w:cs="Arial"/>
          <w:sz w:val="24"/>
        </w:rPr>
        <w:t>„Ex”</w:t>
      </w:r>
      <w:r w:rsidR="0013437D">
        <w:rPr>
          <w:rFonts w:ascii="Arial" w:hAnsi="Arial" w:cs="Arial"/>
          <w:sz w:val="24"/>
        </w:rPr>
        <w:t>, co jest określeniem niejasn</w:t>
      </w:r>
      <w:r w:rsidR="009D4506">
        <w:rPr>
          <w:rFonts w:ascii="Arial" w:hAnsi="Arial" w:cs="Arial"/>
          <w:sz w:val="24"/>
        </w:rPr>
        <w:t>ym</w:t>
      </w:r>
      <w:r w:rsidR="00F45644">
        <w:rPr>
          <w:rFonts w:ascii="Arial" w:hAnsi="Arial" w:cs="Arial"/>
          <w:sz w:val="24"/>
        </w:rPr>
        <w:t xml:space="preserve">. </w:t>
      </w:r>
      <w:r w:rsidR="0006207D">
        <w:rPr>
          <w:rFonts w:ascii="Arial" w:hAnsi="Arial" w:cs="Arial"/>
          <w:sz w:val="24"/>
        </w:rPr>
        <w:t>Zgodnie ze złożonym wyjaśnieniem w tym zakresie</w:t>
      </w:r>
      <w:r>
        <w:rPr>
          <w:rFonts w:ascii="Arial" w:hAnsi="Arial" w:cs="Arial"/>
          <w:sz w:val="24"/>
        </w:rPr>
        <w:t>:</w:t>
      </w:r>
      <w:r w:rsidR="00F4564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 Ex oznacza ekspres</w:t>
      </w:r>
      <w:r w:rsidR="00F45644">
        <w:rPr>
          <w:rFonts w:ascii="Arial" w:hAnsi="Arial" w:cs="Arial"/>
          <w:sz w:val="24"/>
        </w:rPr>
        <w:t>”</w:t>
      </w:r>
      <w:r>
        <w:rPr>
          <w:rFonts w:ascii="Arial" w:hAnsi="Arial" w:cs="Arial"/>
          <w:sz w:val="24"/>
        </w:rPr>
        <w:t>.</w:t>
      </w:r>
    </w:p>
    <w:p w:rsidR="0017207E" w:rsidRPr="00D24973" w:rsidRDefault="0013437D" w:rsidP="00D24973">
      <w:pPr>
        <w:spacing w:before="120" w:after="120" w:line="360" w:lineRule="auto"/>
        <w:ind w:left="708" w:firstLine="360"/>
        <w:rPr>
          <w:rFonts w:ascii="Arial" w:hAnsi="Arial" w:cs="Arial"/>
          <w:sz w:val="24"/>
        </w:rPr>
      </w:pPr>
      <w:r w:rsidRPr="00D24973">
        <w:rPr>
          <w:rFonts w:ascii="Arial" w:hAnsi="Arial" w:cs="Arial"/>
          <w:sz w:val="24"/>
        </w:rPr>
        <w:t xml:space="preserve">Zgodnie ze stanowiskiem Komisji Odpowiedzialności Zawodowej Tłumaczy Przysięgłych, rubryka </w:t>
      </w:r>
      <w:r w:rsidR="00A5507A">
        <w:rPr>
          <w:rFonts w:ascii="Arial" w:hAnsi="Arial" w:cs="Arial"/>
          <w:sz w:val="24"/>
        </w:rPr>
        <w:t xml:space="preserve">uwagi </w:t>
      </w:r>
      <w:r w:rsidRPr="00D24973">
        <w:rPr>
          <w:rFonts w:ascii="Arial" w:hAnsi="Arial" w:cs="Arial"/>
          <w:sz w:val="24"/>
        </w:rPr>
        <w:t>o rodzaju, formie i sta</w:t>
      </w:r>
      <w:r w:rsidR="00A5507A">
        <w:rPr>
          <w:rFonts w:ascii="Arial" w:hAnsi="Arial" w:cs="Arial"/>
          <w:sz w:val="24"/>
        </w:rPr>
        <w:t>nie</w:t>
      </w:r>
      <w:r w:rsidRPr="00D24973">
        <w:rPr>
          <w:rFonts w:ascii="Arial" w:hAnsi="Arial" w:cs="Arial"/>
          <w:sz w:val="24"/>
        </w:rPr>
        <w:t xml:space="preserve"> dokumentu: </w:t>
      </w:r>
      <w:r w:rsidR="00A5507A">
        <w:rPr>
          <w:rFonts w:ascii="Arial" w:hAnsi="Arial" w:cs="Arial"/>
          <w:sz w:val="24"/>
        </w:rPr>
        <w:br/>
      </w:r>
      <w:r w:rsidRPr="00D24973">
        <w:rPr>
          <w:rFonts w:ascii="Arial" w:hAnsi="Arial" w:cs="Arial"/>
          <w:sz w:val="24"/>
        </w:rPr>
        <w:t xml:space="preserve">„(…) </w:t>
      </w:r>
      <w:r w:rsidRPr="00D24973">
        <w:rPr>
          <w:rFonts w:ascii="Arial" w:hAnsi="Arial" w:cs="Arial"/>
          <w:sz w:val="24"/>
          <w:u w:val="single"/>
        </w:rPr>
        <w:t>Zawsze</w:t>
      </w:r>
      <w:r w:rsidRPr="00D24973">
        <w:rPr>
          <w:rFonts w:ascii="Arial" w:hAnsi="Arial" w:cs="Arial"/>
          <w:sz w:val="24"/>
        </w:rPr>
        <w:t xml:space="preserve"> jednak należy w tej rubryce stwierdzi, czy dokument jest w formie oryginału lub tekstu niesygnowanego (kopii, wydruku faksu, skanu, itp.). Natomiast rubryka ta nie wymaga oczywiście wpisu w przypadku tłumaczenia ustnego”.</w:t>
      </w:r>
    </w:p>
    <w:p w:rsidR="0017207E" w:rsidRDefault="0017207E" w:rsidP="0017207E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rodzaju wykonanej czynności – we wszystkich 50 wpisach, </w:t>
      </w:r>
    </w:p>
    <w:p w:rsidR="00C56A2B" w:rsidRPr="00C56A2B" w:rsidRDefault="00C56A2B" w:rsidP="00C56A2B">
      <w:pPr>
        <w:tabs>
          <w:tab w:val="left" w:pos="6690"/>
        </w:tabs>
        <w:spacing w:before="120" w:after="120" w:line="360" w:lineRule="auto"/>
        <w:ind w:left="360"/>
        <w:jc w:val="right"/>
        <w:rPr>
          <w:rFonts w:ascii="Arial" w:hAnsi="Arial" w:cs="Arial"/>
          <w:sz w:val="24"/>
        </w:rPr>
      </w:pPr>
      <w:r w:rsidRPr="00C56A2B">
        <w:rPr>
          <w:rFonts w:ascii="Arial" w:hAnsi="Arial" w:cs="Arial"/>
          <w:sz w:val="24"/>
        </w:rPr>
        <w:t xml:space="preserve">[Dowód: akta kontroli, str. </w:t>
      </w:r>
      <w:r w:rsidR="00F57989">
        <w:rPr>
          <w:rFonts w:ascii="Arial" w:hAnsi="Arial" w:cs="Arial"/>
          <w:sz w:val="24"/>
        </w:rPr>
        <w:t>3-24</w:t>
      </w:r>
      <w:r w:rsidRPr="00C56A2B">
        <w:rPr>
          <w:rFonts w:ascii="Arial" w:hAnsi="Arial" w:cs="Arial"/>
          <w:sz w:val="24"/>
        </w:rPr>
        <w:t>]</w:t>
      </w:r>
    </w:p>
    <w:p w:rsidR="00A5507A" w:rsidRPr="00A5507A" w:rsidRDefault="00A5507A" w:rsidP="00A5507A">
      <w:pPr>
        <w:pStyle w:val="Akapitzlist"/>
        <w:spacing w:before="120" w:after="120" w:line="360" w:lineRule="auto"/>
        <w:ind w:left="708"/>
        <w:rPr>
          <w:rFonts w:ascii="Arial" w:hAnsi="Arial" w:cs="Arial"/>
          <w:sz w:val="24"/>
        </w:rPr>
      </w:pPr>
      <w:r w:rsidRPr="00D24973">
        <w:rPr>
          <w:rFonts w:ascii="Arial" w:hAnsi="Arial" w:cs="Arial"/>
          <w:sz w:val="24"/>
        </w:rPr>
        <w:t>We wszystkich wpisach wykonan</w:t>
      </w:r>
      <w:r>
        <w:rPr>
          <w:rFonts w:ascii="Arial" w:hAnsi="Arial" w:cs="Arial"/>
          <w:sz w:val="24"/>
        </w:rPr>
        <w:t>ą</w:t>
      </w:r>
      <w:r w:rsidRPr="00D24973">
        <w:rPr>
          <w:rFonts w:ascii="Arial" w:hAnsi="Arial" w:cs="Arial"/>
          <w:sz w:val="24"/>
        </w:rPr>
        <w:t xml:space="preserve"> czynność określono: tłumaczenie na język polski/niemiecki</w:t>
      </w:r>
      <w:r>
        <w:rPr>
          <w:rFonts w:ascii="Arial" w:hAnsi="Arial" w:cs="Arial"/>
          <w:sz w:val="24"/>
        </w:rPr>
        <w:t>.</w:t>
      </w:r>
    </w:p>
    <w:p w:rsidR="00D24973" w:rsidRDefault="0017207E" w:rsidP="00D24973">
      <w:pPr>
        <w:pStyle w:val="Akapitzlist"/>
        <w:spacing w:before="120" w:after="120" w:line="360" w:lineRule="auto"/>
        <w:ind w:left="708" w:firstLine="34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myśl ww. stanowiska „wpis do tej rubryki ma określić czynność wykonaną przez tłumacza przysięgłego, a więc jedną z następujących czynności: tłumaczenie </w:t>
      </w:r>
      <w:r w:rsidRPr="0017207E">
        <w:rPr>
          <w:rFonts w:ascii="Arial" w:hAnsi="Arial" w:cs="Arial"/>
          <w:sz w:val="24"/>
          <w:u w:val="single"/>
        </w:rPr>
        <w:t>pisemne</w:t>
      </w:r>
      <w:r>
        <w:rPr>
          <w:rFonts w:ascii="Arial" w:hAnsi="Arial" w:cs="Arial"/>
          <w:sz w:val="24"/>
        </w:rPr>
        <w:t xml:space="preserve"> z języka (…) na język (…), tłumaczenie </w:t>
      </w:r>
      <w:r w:rsidRPr="0017207E">
        <w:rPr>
          <w:rFonts w:ascii="Arial" w:hAnsi="Arial" w:cs="Arial"/>
          <w:sz w:val="24"/>
          <w:u w:val="single"/>
        </w:rPr>
        <w:t>ustne</w:t>
      </w:r>
      <w:r>
        <w:rPr>
          <w:rFonts w:ascii="Arial" w:hAnsi="Arial" w:cs="Arial"/>
          <w:sz w:val="24"/>
        </w:rPr>
        <w:t xml:space="preserve"> (zawsze na język […] i z języka […] na język polski), poświadczenie dostarczonego tłumaczenia pisemnego z języka (…) na język, odpis dokumentu w języku (…), poświadczenie dostarczonego odpisu dokumentu </w:t>
      </w:r>
      <w:r w:rsidR="00C56A2B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w języku (…).</w:t>
      </w:r>
      <w:r w:rsidR="00D24973">
        <w:rPr>
          <w:rFonts w:ascii="Arial" w:hAnsi="Arial" w:cs="Arial"/>
          <w:sz w:val="24"/>
        </w:rPr>
        <w:t xml:space="preserve"> </w:t>
      </w:r>
    </w:p>
    <w:p w:rsidR="000E0504" w:rsidRDefault="00F11A01" w:rsidP="000E0504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BF2E42">
        <w:rPr>
          <w:rFonts w:ascii="Arial" w:hAnsi="Arial" w:cs="Arial"/>
          <w:sz w:val="24"/>
        </w:rPr>
        <w:t>ysokoś</w:t>
      </w:r>
      <w:r>
        <w:rPr>
          <w:rFonts w:ascii="Arial" w:hAnsi="Arial" w:cs="Arial"/>
          <w:sz w:val="24"/>
        </w:rPr>
        <w:t>ci</w:t>
      </w:r>
      <w:r w:rsidR="00BF2E42">
        <w:rPr>
          <w:rFonts w:ascii="Arial" w:hAnsi="Arial" w:cs="Arial"/>
          <w:sz w:val="24"/>
        </w:rPr>
        <w:t xml:space="preserve"> pobranego wynagrodzenia – w 5 wpisach o lp.: 03.06.2021, 04.06.2021, 05.06.2021, 06.06.2021 i 07.06.2021</w:t>
      </w:r>
      <w:r w:rsidR="00A5507A">
        <w:rPr>
          <w:rFonts w:ascii="Arial" w:hAnsi="Arial" w:cs="Arial"/>
          <w:sz w:val="24"/>
        </w:rPr>
        <w:t>,</w:t>
      </w:r>
    </w:p>
    <w:p w:rsidR="00A5507A" w:rsidRPr="00A5507A" w:rsidRDefault="00A5507A" w:rsidP="00A5507A">
      <w:pPr>
        <w:pStyle w:val="Akapitzlist"/>
        <w:tabs>
          <w:tab w:val="left" w:pos="6690"/>
        </w:tabs>
        <w:spacing w:before="120" w:after="120" w:line="360" w:lineRule="auto"/>
        <w:jc w:val="right"/>
        <w:rPr>
          <w:rFonts w:ascii="Arial" w:hAnsi="Arial" w:cs="Arial"/>
          <w:sz w:val="24"/>
        </w:rPr>
      </w:pPr>
      <w:r w:rsidRPr="00A5507A">
        <w:rPr>
          <w:rFonts w:ascii="Arial" w:hAnsi="Arial" w:cs="Arial"/>
          <w:sz w:val="24"/>
        </w:rPr>
        <w:t xml:space="preserve">[Dowód: akta kontroli, str. </w:t>
      </w:r>
      <w:r>
        <w:rPr>
          <w:rFonts w:ascii="Arial" w:hAnsi="Arial" w:cs="Arial"/>
          <w:sz w:val="24"/>
        </w:rPr>
        <w:t>20</w:t>
      </w:r>
      <w:r w:rsidRPr="00A5507A">
        <w:rPr>
          <w:rFonts w:ascii="Arial" w:hAnsi="Arial" w:cs="Arial"/>
          <w:sz w:val="24"/>
        </w:rPr>
        <w:t>]</w:t>
      </w:r>
    </w:p>
    <w:p w:rsidR="00F11A01" w:rsidRPr="00A5507A" w:rsidRDefault="00BF2E42" w:rsidP="00A5507A">
      <w:pPr>
        <w:pStyle w:val="Akapitzlist"/>
        <w:spacing w:before="120" w:after="120" w:line="360" w:lineRule="auto"/>
        <w:rPr>
          <w:rFonts w:ascii="Arial" w:hAnsi="Arial" w:cs="Arial"/>
          <w:sz w:val="24"/>
        </w:rPr>
      </w:pPr>
      <w:r w:rsidRPr="00A5507A">
        <w:rPr>
          <w:rFonts w:ascii="Arial" w:hAnsi="Arial" w:cs="Arial"/>
          <w:sz w:val="24"/>
        </w:rPr>
        <w:t xml:space="preserve">Wysokość pobranych wynagrodzeń za </w:t>
      </w:r>
      <w:r w:rsidR="00A5507A">
        <w:rPr>
          <w:rFonts w:ascii="Arial" w:hAnsi="Arial" w:cs="Arial"/>
          <w:sz w:val="24"/>
        </w:rPr>
        <w:t>wykonane czynności</w:t>
      </w:r>
      <w:r w:rsidR="00D35BD3" w:rsidRPr="00A5507A">
        <w:rPr>
          <w:rFonts w:ascii="Arial" w:hAnsi="Arial" w:cs="Arial"/>
          <w:sz w:val="24"/>
        </w:rPr>
        <w:t xml:space="preserve"> </w:t>
      </w:r>
      <w:r w:rsidRPr="00A5507A">
        <w:rPr>
          <w:rFonts w:ascii="Arial" w:hAnsi="Arial" w:cs="Arial"/>
          <w:sz w:val="24"/>
        </w:rPr>
        <w:t xml:space="preserve">nieprawidłowo </w:t>
      </w:r>
      <w:r w:rsidR="00D35BD3" w:rsidRPr="00A5507A">
        <w:rPr>
          <w:rFonts w:ascii="Arial" w:hAnsi="Arial" w:cs="Arial"/>
          <w:sz w:val="24"/>
        </w:rPr>
        <w:t>zanotowa</w:t>
      </w:r>
      <w:r w:rsidRPr="00A5507A">
        <w:rPr>
          <w:rFonts w:ascii="Arial" w:hAnsi="Arial" w:cs="Arial"/>
          <w:sz w:val="24"/>
        </w:rPr>
        <w:t>no w rubryce: „zakres tłumaczenia”</w:t>
      </w:r>
      <w:r w:rsidR="00F11A01" w:rsidRPr="00A5507A">
        <w:rPr>
          <w:rFonts w:ascii="Arial" w:hAnsi="Arial" w:cs="Arial"/>
          <w:sz w:val="24"/>
        </w:rPr>
        <w:t xml:space="preserve">, </w:t>
      </w:r>
    </w:p>
    <w:p w:rsidR="00C56A2B" w:rsidRDefault="00302F57" w:rsidP="00CA5FA6">
      <w:pPr>
        <w:spacing w:before="120" w:after="120" w:line="360" w:lineRule="auto"/>
        <w:ind w:firstLine="708"/>
        <w:rPr>
          <w:rFonts w:ascii="Arial" w:hAnsi="Arial" w:cs="Arial"/>
          <w:sz w:val="24"/>
        </w:rPr>
      </w:pPr>
      <w:r w:rsidRPr="00B57A13">
        <w:rPr>
          <w:rFonts w:ascii="Arial" w:hAnsi="Arial" w:cs="Arial"/>
          <w:sz w:val="24"/>
        </w:rPr>
        <w:lastRenderedPageBreak/>
        <w:t xml:space="preserve">Nieprawidłowość stwierdzono również w </w:t>
      </w:r>
      <w:r w:rsidR="009310C8">
        <w:rPr>
          <w:rFonts w:ascii="Arial" w:hAnsi="Arial" w:cs="Arial"/>
          <w:sz w:val="24"/>
        </w:rPr>
        <w:t>samych</w:t>
      </w:r>
      <w:r w:rsidRPr="00B57A13">
        <w:rPr>
          <w:rFonts w:ascii="Arial" w:hAnsi="Arial" w:cs="Arial"/>
          <w:sz w:val="24"/>
        </w:rPr>
        <w:t xml:space="preserve"> zapis</w:t>
      </w:r>
      <w:r w:rsidR="009310C8">
        <w:rPr>
          <w:rFonts w:ascii="Arial" w:hAnsi="Arial" w:cs="Arial"/>
          <w:sz w:val="24"/>
        </w:rPr>
        <w:t>ach</w:t>
      </w:r>
      <w:r w:rsidRPr="00B57A13">
        <w:rPr>
          <w:rFonts w:ascii="Arial" w:hAnsi="Arial" w:cs="Arial"/>
          <w:sz w:val="24"/>
        </w:rPr>
        <w:t xml:space="preserve"> licz</w:t>
      </w:r>
      <w:r w:rsidR="00B57A13">
        <w:rPr>
          <w:rFonts w:ascii="Arial" w:hAnsi="Arial" w:cs="Arial"/>
          <w:sz w:val="24"/>
        </w:rPr>
        <w:t>b</w:t>
      </w:r>
      <w:r w:rsidRPr="00B57A13">
        <w:rPr>
          <w:rFonts w:ascii="Arial" w:hAnsi="Arial" w:cs="Arial"/>
          <w:sz w:val="24"/>
        </w:rPr>
        <w:t xml:space="preserve">y porządkowej. </w:t>
      </w:r>
      <w:r w:rsidR="00B57A13">
        <w:rPr>
          <w:rFonts w:ascii="Arial" w:hAnsi="Arial" w:cs="Arial"/>
          <w:sz w:val="24"/>
        </w:rPr>
        <w:t>W przypadku wszystkich skontrolowanych wpisów do rejestru</w:t>
      </w:r>
      <w:r w:rsidR="00D92174">
        <w:rPr>
          <w:rFonts w:ascii="Arial" w:hAnsi="Arial" w:cs="Arial"/>
          <w:sz w:val="24"/>
        </w:rPr>
        <w:t>,</w:t>
      </w:r>
      <w:r w:rsidR="00B57A13">
        <w:rPr>
          <w:rFonts w:ascii="Arial" w:hAnsi="Arial" w:cs="Arial"/>
          <w:sz w:val="24"/>
        </w:rPr>
        <w:t xml:space="preserve"> liczba porządkowa była podawana wraz z miesiącem i rokiem wpisu – stanowiła swego rodzaju datę. </w:t>
      </w:r>
      <w:r w:rsidR="00D92174">
        <w:rPr>
          <w:rFonts w:ascii="Arial" w:hAnsi="Arial" w:cs="Arial"/>
          <w:sz w:val="24"/>
        </w:rPr>
        <w:t xml:space="preserve">Ponadto, z każdym rozpoczętym miesiącem, rozpoczynano wpisy do rejestru od pozycji nr 1 do pozycji x, kończącej dany miesiąc. </w:t>
      </w:r>
    </w:p>
    <w:p w:rsidR="00C56A2B" w:rsidRDefault="00C56A2B" w:rsidP="00C56A2B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[Dowód: akta kontroli, str. </w:t>
      </w:r>
      <w:r w:rsidR="00F57989">
        <w:rPr>
          <w:rFonts w:ascii="Arial" w:hAnsi="Arial" w:cs="Arial"/>
          <w:sz w:val="24"/>
        </w:rPr>
        <w:t>3-24</w:t>
      </w:r>
      <w:r>
        <w:rPr>
          <w:rFonts w:ascii="Arial" w:hAnsi="Arial" w:cs="Arial"/>
          <w:sz w:val="24"/>
        </w:rPr>
        <w:t>]</w:t>
      </w:r>
    </w:p>
    <w:p w:rsidR="00203C29" w:rsidRDefault="00302F57" w:rsidP="00203C29">
      <w:pPr>
        <w:spacing w:before="120" w:after="120" w:line="360" w:lineRule="auto"/>
        <w:ind w:firstLine="709"/>
        <w:rPr>
          <w:rFonts w:ascii="Arial" w:hAnsi="Arial" w:cs="Arial"/>
          <w:sz w:val="24"/>
          <w:u w:val="single"/>
        </w:rPr>
      </w:pPr>
      <w:r w:rsidRPr="00B57A13">
        <w:rPr>
          <w:rFonts w:ascii="Arial" w:hAnsi="Arial" w:cs="Arial"/>
          <w:sz w:val="24"/>
        </w:rPr>
        <w:t xml:space="preserve">W myśl </w:t>
      </w:r>
      <w:r w:rsidR="009310C8">
        <w:rPr>
          <w:rFonts w:ascii="Arial" w:hAnsi="Arial" w:cs="Arial"/>
          <w:sz w:val="24"/>
        </w:rPr>
        <w:t xml:space="preserve">ww. </w:t>
      </w:r>
      <w:r w:rsidRPr="00B57A13">
        <w:rPr>
          <w:rFonts w:ascii="Arial" w:hAnsi="Arial" w:cs="Arial"/>
          <w:sz w:val="24"/>
        </w:rPr>
        <w:t>stanowiska Komisji Odpowiedzialności Zawodowej Tłumaczy Przysięgłych „</w:t>
      </w:r>
      <w:r w:rsidR="00B57A13" w:rsidRPr="00B57A13">
        <w:rPr>
          <w:rFonts w:ascii="Arial" w:hAnsi="Arial" w:cs="Arial"/>
          <w:sz w:val="24"/>
        </w:rPr>
        <w:t>Liczba porządkowa jest numerem kolejnym wpisu do repetytorium.</w:t>
      </w:r>
      <w:r w:rsidR="00DF489A">
        <w:rPr>
          <w:rFonts w:ascii="Arial" w:hAnsi="Arial" w:cs="Arial"/>
          <w:sz w:val="24"/>
        </w:rPr>
        <w:t xml:space="preserve"> </w:t>
      </w:r>
      <w:r w:rsidR="00B57A13" w:rsidRPr="00B57A13">
        <w:rPr>
          <w:rFonts w:ascii="Arial" w:hAnsi="Arial" w:cs="Arial"/>
          <w:sz w:val="24"/>
        </w:rPr>
        <w:t>Z</w:t>
      </w:r>
      <w:r w:rsidRPr="00B57A13">
        <w:rPr>
          <w:rFonts w:ascii="Arial" w:hAnsi="Arial" w:cs="Arial"/>
          <w:sz w:val="24"/>
        </w:rPr>
        <w:t xml:space="preserve">aleca się aby </w:t>
      </w:r>
      <w:r w:rsidR="00B57A13" w:rsidRPr="00B57A13">
        <w:rPr>
          <w:rFonts w:ascii="Arial" w:hAnsi="Arial" w:cs="Arial"/>
          <w:sz w:val="24"/>
        </w:rPr>
        <w:t xml:space="preserve">liczba porządkowa była pisana cyframi arabskimi, którymi oznacza się wpisy dokonywane od pierwszego do ostatniego dnia danego roku, </w:t>
      </w:r>
      <w:r w:rsidR="00B57A13" w:rsidRPr="00D92174">
        <w:rPr>
          <w:rFonts w:ascii="Arial" w:hAnsi="Arial" w:cs="Arial"/>
          <w:sz w:val="24"/>
          <w:u w:val="single"/>
        </w:rPr>
        <w:t>dla każdego roku oddzielnie”.</w:t>
      </w:r>
    </w:p>
    <w:p w:rsidR="00AD2060" w:rsidRPr="00F9166A" w:rsidRDefault="00AD2060" w:rsidP="00AD2060">
      <w:pPr>
        <w:numPr>
          <w:ilvl w:val="0"/>
          <w:numId w:val="5"/>
        </w:num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Zakres, przyczyny i skutki stwierdzonych nieprawidłowości oraz osoby odpowiedzialne za nieprawidłowości</w:t>
      </w:r>
    </w:p>
    <w:p w:rsidR="00AD2060" w:rsidRPr="00203C29" w:rsidRDefault="00AD2060" w:rsidP="00BC5CE9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wyniku kontroli ujawniono nieprawidłowości w stosowaniu </w:t>
      </w:r>
      <w:r w:rsidRPr="00DF489A">
        <w:rPr>
          <w:rFonts w:ascii="Arial" w:hAnsi="Arial" w:cs="Arial"/>
          <w:sz w:val="24"/>
        </w:rPr>
        <w:t xml:space="preserve">art. 17 ust. </w:t>
      </w:r>
      <w:r>
        <w:rPr>
          <w:rFonts w:ascii="Arial" w:hAnsi="Arial" w:cs="Arial"/>
          <w:sz w:val="24"/>
        </w:rPr>
        <w:t xml:space="preserve">2 </w:t>
      </w:r>
      <w:r w:rsidRPr="00DF489A">
        <w:rPr>
          <w:rFonts w:ascii="Arial" w:hAnsi="Arial" w:cs="Arial"/>
          <w:sz w:val="24"/>
        </w:rPr>
        <w:t xml:space="preserve">pkt </w:t>
      </w:r>
      <w:r>
        <w:rPr>
          <w:rFonts w:ascii="Arial" w:hAnsi="Arial" w:cs="Arial"/>
          <w:sz w:val="24"/>
        </w:rPr>
        <w:t>3</w:t>
      </w:r>
      <w:r w:rsidR="00BC5CE9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4</w:t>
      </w:r>
      <w:r w:rsidRPr="00DF489A">
        <w:rPr>
          <w:rFonts w:ascii="Arial" w:hAnsi="Arial" w:cs="Arial"/>
          <w:sz w:val="24"/>
        </w:rPr>
        <w:t xml:space="preserve"> </w:t>
      </w:r>
      <w:r w:rsidR="00BC5CE9">
        <w:rPr>
          <w:rFonts w:ascii="Arial" w:hAnsi="Arial" w:cs="Arial"/>
          <w:sz w:val="24"/>
        </w:rPr>
        <w:t xml:space="preserve">i 6 </w:t>
      </w:r>
      <w:r w:rsidRPr="00DF489A">
        <w:rPr>
          <w:rFonts w:ascii="Arial" w:hAnsi="Arial" w:cs="Arial"/>
          <w:sz w:val="24"/>
        </w:rPr>
        <w:t>ustawy o zawodzie tłumacza przysięgłego</w:t>
      </w:r>
      <w:r>
        <w:rPr>
          <w:rFonts w:ascii="Arial" w:hAnsi="Arial" w:cs="Arial"/>
          <w:sz w:val="24"/>
        </w:rPr>
        <w:t xml:space="preserve">, a także </w:t>
      </w:r>
      <w:r w:rsidR="00BC5CE9">
        <w:rPr>
          <w:rFonts w:ascii="Arial" w:hAnsi="Arial" w:cs="Arial"/>
          <w:sz w:val="24"/>
        </w:rPr>
        <w:t>w zakresie liczby porządkowej wszystkich wpisów w repetytorium.</w:t>
      </w:r>
      <w:r>
        <w:rPr>
          <w:rFonts w:ascii="Arial" w:hAnsi="Arial" w:cs="Arial"/>
          <w:sz w:val="24"/>
          <w:szCs w:val="24"/>
        </w:rPr>
        <w:t xml:space="preserve"> </w:t>
      </w:r>
      <w:r w:rsidRPr="00CB4E15">
        <w:rPr>
          <w:rFonts w:ascii="Arial" w:hAnsi="Arial" w:cs="Arial"/>
          <w:sz w:val="24"/>
          <w:szCs w:val="24"/>
        </w:rPr>
        <w:t xml:space="preserve">Za przyczynę stwierdzonych nieprawidłowości uznano </w:t>
      </w:r>
      <w:r>
        <w:rPr>
          <w:rFonts w:ascii="Arial" w:hAnsi="Arial" w:cs="Arial"/>
          <w:sz w:val="24"/>
          <w:szCs w:val="24"/>
        </w:rPr>
        <w:t xml:space="preserve">niezachowanie należytej staranności przy odnotowywaniu wymaganych danych w prowadzonym repetytorium. </w:t>
      </w:r>
      <w:r w:rsidRPr="00CB4E15">
        <w:rPr>
          <w:rFonts w:ascii="Arial" w:hAnsi="Arial" w:cs="Arial"/>
          <w:sz w:val="24"/>
          <w:szCs w:val="24"/>
        </w:rPr>
        <w:t xml:space="preserve">Skutkiem </w:t>
      </w:r>
      <w:r>
        <w:rPr>
          <w:rFonts w:ascii="Arial" w:hAnsi="Arial" w:cs="Arial"/>
          <w:sz w:val="24"/>
          <w:szCs w:val="24"/>
        </w:rPr>
        <w:t xml:space="preserve">stwierdzonych nieprawidłowości jest odstępstwo od stanu pożądanego w postaci nieprawidłowego </w:t>
      </w:r>
      <w:r w:rsidR="00BC5CE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 nierzetelnego prowadzenia części wpisów w repetytorium. </w:t>
      </w:r>
    </w:p>
    <w:p w:rsidR="00AD2060" w:rsidRPr="006315FC" w:rsidRDefault="00AD2060" w:rsidP="00AD2060">
      <w:pPr>
        <w:numPr>
          <w:ilvl w:val="0"/>
          <w:numId w:val="9"/>
        </w:numPr>
        <w:spacing w:before="120" w:after="24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Zalecenia lub wnioski dotyczące usunięcia nieprawidłowości lub usprawnienia funkcjonowania </w:t>
      </w:r>
      <w:r w:rsidR="00636F9B">
        <w:rPr>
          <w:rFonts w:ascii="Arial" w:eastAsiaTheme="minorHAnsi" w:hAnsi="Arial" w:cs="Arial"/>
          <w:b/>
          <w:sz w:val="24"/>
          <w:szCs w:val="24"/>
          <w:lang w:eastAsia="en-US"/>
        </w:rPr>
        <w:t>podmiotu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kontrolowane</w:t>
      </w:r>
      <w:r w:rsidR="00636F9B">
        <w:rPr>
          <w:rFonts w:ascii="Arial" w:eastAsiaTheme="minorHAnsi" w:hAnsi="Arial" w:cs="Arial"/>
          <w:b/>
          <w:sz w:val="24"/>
          <w:szCs w:val="24"/>
          <w:lang w:eastAsia="en-US"/>
        </w:rPr>
        <w:t>go.</w:t>
      </w:r>
    </w:p>
    <w:p w:rsidR="00AD2060" w:rsidRPr="006315FC" w:rsidRDefault="00AD2060" w:rsidP="00AD2060">
      <w:p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sz w:val="24"/>
          <w:szCs w:val="24"/>
          <w:lang w:eastAsia="en-US"/>
        </w:rPr>
        <w:t>W związku z ustaleniami kontroli zalecam:</w:t>
      </w:r>
    </w:p>
    <w:p w:rsidR="00AD2060" w:rsidRDefault="00AD2060" w:rsidP="00AD2060">
      <w:pPr>
        <w:numPr>
          <w:ilvl w:val="0"/>
          <w:numId w:val="10"/>
        </w:numPr>
        <w:spacing w:before="120" w:after="12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Odnotowywać w repetytorium informacje, o których mowa w </w:t>
      </w:r>
      <w:r w:rsidRPr="00DF489A">
        <w:rPr>
          <w:rFonts w:ascii="Arial" w:hAnsi="Arial" w:cs="Arial"/>
          <w:sz w:val="24"/>
        </w:rPr>
        <w:t xml:space="preserve">art. 17 ust. </w:t>
      </w:r>
      <w:r>
        <w:rPr>
          <w:rFonts w:ascii="Arial" w:hAnsi="Arial" w:cs="Arial"/>
          <w:sz w:val="24"/>
        </w:rPr>
        <w:t xml:space="preserve">2 </w:t>
      </w:r>
      <w:r w:rsidRPr="00DF489A">
        <w:rPr>
          <w:rFonts w:ascii="Arial" w:hAnsi="Arial" w:cs="Arial"/>
          <w:sz w:val="24"/>
        </w:rPr>
        <w:t xml:space="preserve">pkt </w:t>
      </w:r>
      <w:r>
        <w:rPr>
          <w:rFonts w:ascii="Arial" w:hAnsi="Arial" w:cs="Arial"/>
          <w:sz w:val="24"/>
        </w:rPr>
        <w:t>3</w:t>
      </w:r>
      <w:r w:rsidR="002A5C92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4</w:t>
      </w:r>
      <w:r w:rsidRPr="00DF489A">
        <w:rPr>
          <w:rFonts w:ascii="Arial" w:hAnsi="Arial" w:cs="Arial"/>
          <w:sz w:val="24"/>
        </w:rPr>
        <w:t xml:space="preserve"> </w:t>
      </w:r>
      <w:r w:rsidR="002A5C92">
        <w:rPr>
          <w:rFonts w:ascii="Arial" w:hAnsi="Arial" w:cs="Arial"/>
          <w:sz w:val="24"/>
        </w:rPr>
        <w:t xml:space="preserve">i 6 </w:t>
      </w:r>
      <w:r w:rsidRPr="00DF489A">
        <w:rPr>
          <w:rFonts w:ascii="Arial" w:hAnsi="Arial" w:cs="Arial"/>
          <w:sz w:val="24"/>
        </w:rPr>
        <w:t>ustawy o zawodzie tłumacza przysięgłego</w:t>
      </w:r>
      <w:r>
        <w:rPr>
          <w:rFonts w:ascii="Arial" w:eastAsiaTheme="minorHAnsi" w:hAnsi="Arial" w:cs="Arial"/>
          <w:sz w:val="24"/>
          <w:szCs w:val="24"/>
          <w:lang w:eastAsia="en-US"/>
        </w:rPr>
        <w:t>, tj</w:t>
      </w:r>
      <w:r w:rsidRPr="002419C2">
        <w:rPr>
          <w:rFonts w:ascii="Arial" w:eastAsiaTheme="minorHAnsi" w:hAnsi="Arial" w:cs="Arial"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AD2060" w:rsidRPr="007D211B" w:rsidRDefault="00AD2060" w:rsidP="00AD2060">
      <w:pPr>
        <w:pStyle w:val="Akapitzlist"/>
        <w:numPr>
          <w:ilvl w:val="0"/>
          <w:numId w:val="11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7D211B">
        <w:rPr>
          <w:rFonts w:ascii="Arial" w:hAnsi="Arial" w:cs="Arial"/>
          <w:sz w:val="24"/>
        </w:rPr>
        <w:t>oznaczeni</w:t>
      </w:r>
      <w:r>
        <w:rPr>
          <w:rFonts w:ascii="Arial" w:hAnsi="Arial" w:cs="Arial"/>
          <w:sz w:val="24"/>
        </w:rPr>
        <w:t>e</w:t>
      </w:r>
      <w:r w:rsidRPr="007D211B">
        <w:rPr>
          <w:rFonts w:ascii="Arial" w:hAnsi="Arial" w:cs="Arial"/>
          <w:sz w:val="24"/>
        </w:rPr>
        <w:t xml:space="preserve"> dokumentu albo adnotacji o jego braku na tłumaczonym dokumencie;</w:t>
      </w:r>
    </w:p>
    <w:p w:rsidR="00AD2060" w:rsidRPr="002419C2" w:rsidRDefault="00AD2060" w:rsidP="00AD2060">
      <w:pPr>
        <w:pStyle w:val="Akapitzlist"/>
        <w:numPr>
          <w:ilvl w:val="0"/>
          <w:numId w:val="11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A2CD7">
        <w:rPr>
          <w:rFonts w:ascii="Arial" w:hAnsi="Arial" w:cs="Arial"/>
          <w:sz w:val="24"/>
        </w:rPr>
        <w:t>uwag</w:t>
      </w:r>
      <w:r w:rsidR="00D11688">
        <w:rPr>
          <w:rFonts w:ascii="Arial" w:hAnsi="Arial" w:cs="Arial"/>
          <w:sz w:val="24"/>
        </w:rPr>
        <w:t>i</w:t>
      </w:r>
      <w:r w:rsidRPr="00CA2CD7">
        <w:rPr>
          <w:rFonts w:ascii="Arial" w:hAnsi="Arial" w:cs="Arial"/>
          <w:sz w:val="24"/>
        </w:rPr>
        <w:t xml:space="preserve"> o formie i stanie dokumentu</w:t>
      </w:r>
      <w:r>
        <w:rPr>
          <w:rFonts w:ascii="Arial" w:hAnsi="Arial" w:cs="Arial"/>
          <w:sz w:val="24"/>
        </w:rPr>
        <w:t>;</w:t>
      </w:r>
    </w:p>
    <w:p w:rsidR="00AD2060" w:rsidRPr="00AD2060" w:rsidRDefault="00AD2060" w:rsidP="00AD2060">
      <w:pPr>
        <w:pStyle w:val="Akapitzlist"/>
        <w:numPr>
          <w:ilvl w:val="0"/>
          <w:numId w:val="11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</w:rPr>
        <w:t>rodzaj wykonanej czynności;</w:t>
      </w:r>
    </w:p>
    <w:p w:rsidR="00AD2060" w:rsidRPr="00845637" w:rsidRDefault="002A5C92" w:rsidP="00AD2060">
      <w:pPr>
        <w:pStyle w:val="Akapitzlist"/>
        <w:numPr>
          <w:ilvl w:val="0"/>
          <w:numId w:val="11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wysokość pobranego wynagrodzenia.</w:t>
      </w:r>
    </w:p>
    <w:p w:rsidR="00AD2060" w:rsidRPr="00DF019C" w:rsidRDefault="00AD2060" w:rsidP="002A5C92">
      <w:pPr>
        <w:pStyle w:val="Akapitzlist"/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Prawidłowo</w:t>
      </w:r>
      <w:r w:rsidR="002A5C92">
        <w:rPr>
          <w:rFonts w:ascii="Arial" w:eastAsiaTheme="minorHAnsi" w:hAnsi="Arial" w:cs="Arial"/>
          <w:sz w:val="24"/>
          <w:szCs w:val="24"/>
          <w:lang w:eastAsia="en-US"/>
        </w:rPr>
        <w:t xml:space="preserve"> zapisywać liczbę porządkową wszystkich wpisów do repetytorium, </w:t>
      </w:r>
      <w:r w:rsidR="00D11688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2A5C92">
        <w:rPr>
          <w:rFonts w:ascii="Arial" w:eastAsiaTheme="minorHAnsi" w:hAnsi="Arial" w:cs="Arial"/>
          <w:sz w:val="24"/>
          <w:szCs w:val="24"/>
          <w:lang w:eastAsia="en-US"/>
        </w:rPr>
        <w:t>tj.</w:t>
      </w:r>
      <w:r w:rsidR="002A5C92" w:rsidRPr="002A5C92">
        <w:rPr>
          <w:rFonts w:ascii="Arial" w:hAnsi="Arial" w:cs="Arial"/>
          <w:sz w:val="24"/>
        </w:rPr>
        <w:t xml:space="preserve"> </w:t>
      </w:r>
      <w:r w:rsidR="002A5C92" w:rsidRPr="00B57A13">
        <w:rPr>
          <w:rFonts w:ascii="Arial" w:hAnsi="Arial" w:cs="Arial"/>
          <w:sz w:val="24"/>
        </w:rPr>
        <w:t>cyframi arabskimi</w:t>
      </w:r>
      <w:r w:rsidR="00DF019C">
        <w:rPr>
          <w:rFonts w:ascii="Arial" w:hAnsi="Arial" w:cs="Arial"/>
          <w:sz w:val="24"/>
        </w:rPr>
        <w:t xml:space="preserve">, </w:t>
      </w:r>
      <w:r w:rsidR="002A5C92" w:rsidRPr="00B57A13">
        <w:rPr>
          <w:rFonts w:ascii="Arial" w:hAnsi="Arial" w:cs="Arial"/>
          <w:sz w:val="24"/>
        </w:rPr>
        <w:t>od pierwszego do ostatniego dnia danego roku</w:t>
      </w:r>
      <w:r w:rsidR="00DF019C">
        <w:rPr>
          <w:rFonts w:ascii="Arial" w:hAnsi="Arial" w:cs="Arial"/>
          <w:sz w:val="24"/>
        </w:rPr>
        <w:t xml:space="preserve">, </w:t>
      </w:r>
      <w:r w:rsidR="002A5C92" w:rsidRPr="00DF019C">
        <w:rPr>
          <w:rFonts w:ascii="Arial" w:hAnsi="Arial" w:cs="Arial"/>
          <w:sz w:val="24"/>
        </w:rPr>
        <w:t>dla każdego roku oddzielnie</w:t>
      </w:r>
      <w:r w:rsidR="00D11688">
        <w:rPr>
          <w:rFonts w:ascii="Arial" w:hAnsi="Arial" w:cs="Arial"/>
          <w:sz w:val="24"/>
        </w:rPr>
        <w:t xml:space="preserve"> (bez łączenia liczby porządkowej z miesiącem i rokiem</w:t>
      </w:r>
      <w:r w:rsidR="00636F9B">
        <w:rPr>
          <w:rFonts w:ascii="Arial" w:hAnsi="Arial" w:cs="Arial"/>
          <w:sz w:val="24"/>
        </w:rPr>
        <w:t xml:space="preserve"> wpisu</w:t>
      </w:r>
      <w:r w:rsidR="00D11688">
        <w:rPr>
          <w:rFonts w:ascii="Arial" w:hAnsi="Arial" w:cs="Arial"/>
          <w:sz w:val="24"/>
        </w:rPr>
        <w:t>)</w:t>
      </w:r>
      <w:r w:rsidR="00DF019C">
        <w:rPr>
          <w:rFonts w:ascii="Arial" w:hAnsi="Arial" w:cs="Arial"/>
          <w:sz w:val="24"/>
        </w:rPr>
        <w:t>.</w:t>
      </w:r>
    </w:p>
    <w:p w:rsidR="00AD2060" w:rsidRPr="006315FC" w:rsidRDefault="00AD2060" w:rsidP="00AD2060">
      <w:pPr>
        <w:numPr>
          <w:ilvl w:val="0"/>
          <w:numId w:val="9"/>
        </w:numPr>
        <w:spacing w:before="120" w:after="12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Ocena wskazująca na niezasadność zajmowania stanowiska lub pełnienia funkcji przez osobę odpowiedzialną za stwierdzone nieprawidłowości: </w:t>
      </w:r>
      <w:r w:rsidRPr="006315FC">
        <w:rPr>
          <w:rFonts w:ascii="Arial" w:eastAsiaTheme="minorHAnsi" w:hAnsi="Arial" w:cs="Arial"/>
          <w:sz w:val="24"/>
          <w:szCs w:val="24"/>
          <w:lang w:eastAsia="en-US"/>
        </w:rPr>
        <w:t>nie dotyczy.</w:t>
      </w:r>
    </w:p>
    <w:p w:rsidR="00AD2060" w:rsidRPr="006315FC" w:rsidRDefault="00AD2060" w:rsidP="00AD2060">
      <w:pPr>
        <w:numPr>
          <w:ilvl w:val="0"/>
          <w:numId w:val="9"/>
        </w:numPr>
        <w:spacing w:before="120" w:after="120" w:line="360" w:lineRule="auto"/>
        <w:ind w:left="0" w:firstLine="0"/>
        <w:rPr>
          <w:rFonts w:ascii="Arial" w:eastAsiaTheme="minorHAnsi" w:hAnsi="Arial" w:cs="Arial"/>
          <w:b/>
          <w:w w:val="90"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Na podstawie art. 49 oraz art. 46 ust. 3 pkt 3 ustawy o kontroli, </w:t>
      </w:r>
      <w:r w:rsidRPr="00D0740A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 xml:space="preserve">proszę </w:t>
      </w:r>
      <w:r w:rsidRPr="00D0740A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br/>
        <w:t>o przekazanie pisemnej informacji o sposobie wykonania zaleceń,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wykorzystaniu wniosków lub przyczynach ich niewykorzystania, o podjętych działaniach lub przyczynach ich niepodjęcia, albo o innym sposobie usunięcia stwierdzonych nieprawidłowości (uchybień), </w:t>
      </w:r>
      <w:r w:rsidRPr="00D0740A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w terminie 14 dni od dnia otrzymania niniejszego dokumentu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</w:p>
    <w:p w:rsidR="00AD2060" w:rsidRPr="006315FC" w:rsidRDefault="00AD2060" w:rsidP="00AD2060">
      <w:pPr>
        <w:numPr>
          <w:ilvl w:val="0"/>
          <w:numId w:val="9"/>
        </w:numPr>
        <w:spacing w:before="120" w:after="120" w:line="360" w:lineRule="auto"/>
        <w:ind w:left="0" w:firstLine="0"/>
        <w:rPr>
          <w:rFonts w:ascii="Arial" w:hAnsi="Arial" w:cs="Arial"/>
          <w:b/>
          <w:color w:val="FF0000"/>
          <w:sz w:val="20"/>
          <w:szCs w:val="20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Zgodnie z </w:t>
      </w:r>
      <w:r w:rsidRPr="006315F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art. 48 </w:t>
      </w:r>
      <w:r w:rsidRPr="006315FC">
        <w:rPr>
          <w:rFonts w:ascii="Arial" w:eastAsiaTheme="minorHAnsi" w:hAnsi="Arial" w:cs="Arial"/>
          <w:b/>
          <w:iCs/>
          <w:sz w:val="24"/>
          <w:szCs w:val="24"/>
          <w:lang w:eastAsia="en-US"/>
        </w:rPr>
        <w:t xml:space="preserve">ustawy 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o kontroli</w:t>
      </w:r>
      <w:r w:rsidRPr="006315FC">
        <w:rPr>
          <w:rFonts w:ascii="Arial" w:eastAsiaTheme="minorHAnsi" w:hAnsi="Arial" w:cs="Arial"/>
          <w:b/>
          <w:iCs/>
          <w:sz w:val="24"/>
          <w:szCs w:val="24"/>
          <w:lang w:eastAsia="en-US"/>
        </w:rPr>
        <w:t xml:space="preserve">, 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od wystąpienia pokontrolnego nie przysługują środki odwoławcze.</w:t>
      </w:r>
      <w:r w:rsidRPr="006315FC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AD2060" w:rsidRPr="007A3049" w:rsidRDefault="00AD2060" w:rsidP="00AD2060">
      <w:pPr>
        <w:keepNext/>
        <w:keepLines/>
        <w:spacing w:before="100" w:beforeAutospacing="1" w:after="120" w:line="360" w:lineRule="auto"/>
        <w:ind w:left="5670"/>
        <w:jc w:val="center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b/>
          <w:color w:val="FF0000"/>
          <w:sz w:val="20"/>
          <w:szCs w:val="20"/>
        </w:rPr>
        <w:t>Z up. Wojewody Opolskiego</w:t>
      </w:r>
    </w:p>
    <w:p w:rsidR="00AD2060" w:rsidRPr="007A3049" w:rsidRDefault="00AD2060" w:rsidP="00AD2060">
      <w:pPr>
        <w:keepNext/>
        <w:keepLines/>
        <w:tabs>
          <w:tab w:val="left" w:pos="-7513"/>
        </w:tabs>
        <w:spacing w:before="480"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 xml:space="preserve">Barbara </w:t>
      </w:r>
      <w:proofErr w:type="spellStart"/>
      <w:r>
        <w:rPr>
          <w:rFonts w:ascii="Arial" w:eastAsia="Times New Roman" w:hAnsi="Arial" w:cs="Arial"/>
          <w:color w:val="FF0000"/>
          <w:sz w:val="20"/>
          <w:szCs w:val="20"/>
        </w:rPr>
        <w:t>Zwierzewicz</w:t>
      </w:r>
      <w:proofErr w:type="spellEnd"/>
    </w:p>
    <w:p w:rsidR="00AD2060" w:rsidRPr="0009114A" w:rsidRDefault="00AD2060" w:rsidP="00AD2060">
      <w:pPr>
        <w:spacing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color w:val="FF0000"/>
          <w:sz w:val="20"/>
          <w:szCs w:val="20"/>
        </w:rPr>
        <w:t xml:space="preserve">Dyrektor Wydziału </w:t>
      </w:r>
      <w:r w:rsidRPr="007A3049">
        <w:rPr>
          <w:rFonts w:ascii="Arial" w:eastAsia="Times New Roman" w:hAnsi="Arial" w:cs="Arial"/>
          <w:color w:val="FF0000"/>
          <w:sz w:val="20"/>
          <w:szCs w:val="20"/>
        </w:rPr>
        <w:br/>
        <w:t>Prawnego i Nadzoru</w:t>
      </w:r>
    </w:p>
    <w:p w:rsidR="00E33691" w:rsidRPr="00CA5FA6" w:rsidRDefault="00EA480C" w:rsidP="00AD2060">
      <w:pPr>
        <w:spacing w:before="240" w:after="240" w:line="360" w:lineRule="auto"/>
        <w:ind w:left="360"/>
        <w:rPr>
          <w:rFonts w:ascii="Arial" w:hAnsi="Arial" w:cs="Arial"/>
          <w:b/>
          <w:color w:val="FF0000"/>
          <w:sz w:val="20"/>
          <w:szCs w:val="20"/>
        </w:rPr>
      </w:pPr>
    </w:p>
    <w:sectPr w:rsidR="00E33691" w:rsidRPr="00CA5FA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8FB" w:rsidRDefault="006368FB" w:rsidP="005E4DEB">
      <w:pPr>
        <w:spacing w:after="0" w:line="240" w:lineRule="auto"/>
      </w:pPr>
      <w:r>
        <w:separator/>
      </w:r>
    </w:p>
  </w:endnote>
  <w:endnote w:type="continuationSeparator" w:id="0">
    <w:p w:rsidR="006368FB" w:rsidRDefault="006368FB" w:rsidP="005E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2926115"/>
      <w:docPartObj>
        <w:docPartGallery w:val="Page Numbers (Bottom of Page)"/>
        <w:docPartUnique/>
      </w:docPartObj>
    </w:sdtPr>
    <w:sdtEndPr/>
    <w:sdtContent>
      <w:p w:rsidR="00F45644" w:rsidRDefault="00F456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94E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8FB" w:rsidRDefault="006368FB" w:rsidP="005E4DEB">
      <w:pPr>
        <w:spacing w:after="0" w:line="240" w:lineRule="auto"/>
      </w:pPr>
      <w:r>
        <w:separator/>
      </w:r>
    </w:p>
  </w:footnote>
  <w:footnote w:type="continuationSeparator" w:id="0">
    <w:p w:rsidR="006368FB" w:rsidRDefault="006368FB" w:rsidP="005E4DEB">
      <w:pPr>
        <w:spacing w:after="0" w:line="240" w:lineRule="auto"/>
      </w:pPr>
      <w:r>
        <w:continuationSeparator/>
      </w:r>
    </w:p>
  </w:footnote>
  <w:footnote w:id="1">
    <w:p w:rsidR="005E4DEB" w:rsidRPr="00C61DFB" w:rsidRDefault="005E4DEB" w:rsidP="005E4DEB">
      <w:pPr>
        <w:pStyle w:val="Tekstprzypisudolnego"/>
        <w:rPr>
          <w:rFonts w:ascii="Arial" w:hAnsi="Arial" w:cs="Arial"/>
        </w:rPr>
      </w:pPr>
      <w:r w:rsidRPr="00C61DFB">
        <w:rPr>
          <w:rStyle w:val="Odwoanieprzypisudolnego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Dalej: </w:t>
      </w:r>
      <w:r w:rsidR="001A47F6">
        <w:rPr>
          <w:rFonts w:ascii="Arial" w:hAnsi="Arial" w:cs="Arial"/>
        </w:rPr>
        <w:t>ustawa o zawodzie tłumacza przysięgłego</w:t>
      </w:r>
    </w:p>
  </w:footnote>
  <w:footnote w:id="2">
    <w:p w:rsidR="00F57989" w:rsidRPr="00DF489A" w:rsidRDefault="00F57989" w:rsidP="00F57989">
      <w:pPr>
        <w:pStyle w:val="Tekstprzypisudolnego"/>
        <w:rPr>
          <w:rFonts w:ascii="Arial" w:hAnsi="Arial" w:cs="Arial"/>
        </w:rPr>
      </w:pPr>
      <w:r w:rsidRPr="00DF489A">
        <w:rPr>
          <w:rStyle w:val="Odwoanieprzypisudolnego"/>
          <w:rFonts w:ascii="Arial" w:hAnsi="Arial" w:cs="Arial"/>
        </w:rPr>
        <w:footnoteRef/>
      </w:r>
      <w:r w:rsidRPr="00DF489A">
        <w:rPr>
          <w:rFonts w:ascii="Arial" w:hAnsi="Arial" w:cs="Arial"/>
        </w:rPr>
        <w:t xml:space="preserve"> Zgodnie z informacją podana na stronie  </w:t>
      </w:r>
      <w:hyperlink r:id="rId1" w:history="1">
        <w:r w:rsidRPr="00DF489A">
          <w:rPr>
            <w:rStyle w:val="Hipercze"/>
            <w:rFonts w:ascii="Arial" w:hAnsi="Arial" w:cs="Arial"/>
            <w:color w:val="auto"/>
          </w:rPr>
          <w:t>https://www.gov.pl/web/sprawiedliwosc/tlumacze-przysiegli</w:t>
        </w:r>
      </w:hyperlink>
      <w:r w:rsidRPr="00DF489A">
        <w:rPr>
          <w:rFonts w:ascii="Arial" w:hAnsi="Arial" w:cs="Arial"/>
        </w:rPr>
        <w:t xml:space="preserve"> w zakładce Znajdź tłumacza przysięgłego.</w:t>
      </w:r>
    </w:p>
  </w:footnote>
  <w:footnote w:id="3">
    <w:p w:rsidR="00AF3E3F" w:rsidRDefault="00AF3E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F3E3F">
        <w:rPr>
          <w:rFonts w:ascii="Arial" w:hAnsi="Arial" w:cs="Arial"/>
          <w:szCs w:val="24"/>
        </w:rPr>
        <w:t xml:space="preserve">W wyniku kontroli ujawniono nieprawidłowości </w:t>
      </w:r>
      <w:r w:rsidRPr="00AF3E3F">
        <w:rPr>
          <w:rFonts w:ascii="Arial" w:hAnsi="Arial" w:cs="Arial"/>
        </w:rPr>
        <w:t xml:space="preserve">w zakresie </w:t>
      </w:r>
      <w:r w:rsidRPr="00AF3E3F">
        <w:rPr>
          <w:rFonts w:ascii="Arial" w:hAnsi="Arial" w:cs="Arial"/>
          <w:szCs w:val="24"/>
        </w:rPr>
        <w:t>liczby porządkowej wszystkich wpisów w repetytorium</w:t>
      </w:r>
      <w:r>
        <w:rPr>
          <w:rFonts w:ascii="Arial" w:hAnsi="Arial" w:cs="Arial"/>
          <w:szCs w:val="24"/>
        </w:rPr>
        <w:t xml:space="preserve"> – szczegóły opisano w dalszej części projektu wystąpienia pokontrolnego.</w:t>
      </w:r>
    </w:p>
  </w:footnote>
  <w:footnote w:id="4">
    <w:p w:rsidR="00A70C1B" w:rsidRPr="00DF489A" w:rsidRDefault="00A70C1B" w:rsidP="00A70C1B">
      <w:pPr>
        <w:pStyle w:val="Tekstprzypisudolnego"/>
        <w:rPr>
          <w:rFonts w:ascii="Arial" w:hAnsi="Arial" w:cs="Arial"/>
        </w:rPr>
      </w:pPr>
      <w:r w:rsidRPr="00DF489A">
        <w:rPr>
          <w:rStyle w:val="Odwoanieprzypisudolnego"/>
          <w:rFonts w:ascii="Arial" w:hAnsi="Arial" w:cs="Arial"/>
        </w:rPr>
        <w:footnoteRef/>
      </w:r>
      <w:r w:rsidRPr="00DF489A">
        <w:rPr>
          <w:rFonts w:ascii="Arial" w:hAnsi="Arial" w:cs="Arial"/>
        </w:rPr>
        <w:t xml:space="preserve"> Zgodnie z interpretacją przedstawioną w piśmie Ministerstwa Sprawiedliwości z dnia 8 lipca 2013 r., znak DZP-V-670-391/13, trzyletnią przerwę w wykonywaniu czynności tłumacza przysięgłego można stwierdzić wówczas, gdy od ostatniej czynności odnotowanej w repetytorium tłumacza przysięgłego upłynęły ponad 3 lata. Stanowisko dostępne na stronie </w:t>
      </w:r>
      <w:hyperlink r:id="rId2" w:history="1">
        <w:r w:rsidRPr="00DF489A">
          <w:rPr>
            <w:rStyle w:val="Hipercze"/>
            <w:rFonts w:ascii="Arial" w:hAnsi="Arial" w:cs="Arial"/>
            <w:color w:val="auto"/>
            <w:u w:val="none"/>
          </w:rPr>
          <w:t>www.bip.mazowieckie.pl</w:t>
        </w:r>
      </w:hyperlink>
      <w:r w:rsidRPr="00DF489A">
        <w:rPr>
          <w:rFonts w:ascii="Arial" w:hAnsi="Arial" w:cs="Arial"/>
        </w:rPr>
        <w:t xml:space="preserve">, w zakładce – Urząd wojewódzki, </w:t>
      </w:r>
      <w:proofErr w:type="spellStart"/>
      <w:r w:rsidRPr="00DF489A">
        <w:rPr>
          <w:rFonts w:ascii="Arial" w:hAnsi="Arial" w:cs="Arial"/>
        </w:rPr>
        <w:t>podzakładce</w:t>
      </w:r>
      <w:proofErr w:type="spellEnd"/>
      <w:r w:rsidRPr="00DF489A">
        <w:rPr>
          <w:rFonts w:ascii="Arial" w:hAnsi="Arial" w:cs="Arial"/>
        </w:rPr>
        <w:t xml:space="preserve"> Informacje wydziałów i biur </w:t>
      </w:r>
      <w:r w:rsidR="009310C8" w:rsidRPr="00DF489A">
        <w:rPr>
          <w:rFonts w:ascii="Arial" w:hAnsi="Arial" w:cs="Arial"/>
        </w:rPr>
        <w:t xml:space="preserve">» </w:t>
      </w:r>
      <w:r w:rsidRPr="00DF489A">
        <w:rPr>
          <w:rFonts w:ascii="Arial" w:hAnsi="Arial" w:cs="Arial"/>
        </w:rPr>
        <w:t xml:space="preserve">Wydział Kontroli </w:t>
      </w:r>
      <w:r w:rsidR="009310C8" w:rsidRPr="00DF489A">
        <w:rPr>
          <w:rFonts w:ascii="Arial" w:hAnsi="Arial" w:cs="Arial"/>
        </w:rPr>
        <w:t xml:space="preserve">» </w:t>
      </w:r>
      <w:r w:rsidRPr="00DF489A">
        <w:rPr>
          <w:rFonts w:ascii="Arial" w:hAnsi="Arial" w:cs="Arial"/>
        </w:rPr>
        <w:t>Tłumacze przysięgli</w:t>
      </w:r>
    </w:p>
  </w:footnote>
  <w:footnote w:id="5">
    <w:p w:rsidR="0018480A" w:rsidRPr="00544F0D" w:rsidRDefault="0018480A" w:rsidP="0018480A">
      <w:pPr>
        <w:pStyle w:val="Tekstprzypisudolnego"/>
        <w:rPr>
          <w:rFonts w:ascii="Arial" w:hAnsi="Arial" w:cs="Arial"/>
          <w:sz w:val="18"/>
          <w:szCs w:val="18"/>
        </w:rPr>
      </w:pPr>
      <w:r w:rsidRPr="00DF489A">
        <w:rPr>
          <w:rStyle w:val="Odwoanieprzypisudolnego"/>
          <w:rFonts w:ascii="Arial" w:hAnsi="Arial" w:cs="Arial"/>
        </w:rPr>
        <w:footnoteRef/>
      </w:r>
      <w:r w:rsidRPr="00DF489A">
        <w:rPr>
          <w:rFonts w:ascii="Arial" w:hAnsi="Arial" w:cs="Arial"/>
        </w:rPr>
        <w:t xml:space="preserve"> Udostępnionym na stronie internetowej </w:t>
      </w:r>
      <w:hyperlink r:id="rId3" w:history="1">
        <w:r w:rsidRPr="00DF489A">
          <w:rPr>
            <w:rStyle w:val="Hipercze"/>
            <w:rFonts w:ascii="Arial" w:hAnsi="Arial" w:cs="Arial"/>
            <w:color w:val="auto"/>
            <w:u w:val="none"/>
          </w:rPr>
          <w:t>www.gov.pl/web/sprawiedliwosc</w:t>
        </w:r>
      </w:hyperlink>
      <w:r w:rsidRPr="00DF489A">
        <w:rPr>
          <w:rFonts w:ascii="Arial" w:hAnsi="Arial" w:cs="Arial"/>
        </w:rPr>
        <w:t xml:space="preserve">, w zakładce – Co robimy, </w:t>
      </w:r>
      <w:proofErr w:type="spellStart"/>
      <w:r w:rsidRPr="00DF489A">
        <w:rPr>
          <w:rFonts w:ascii="Arial" w:hAnsi="Arial" w:cs="Arial"/>
        </w:rPr>
        <w:t>podzakładce</w:t>
      </w:r>
      <w:proofErr w:type="spellEnd"/>
      <w:r w:rsidRPr="00DF489A">
        <w:rPr>
          <w:rFonts w:ascii="Arial" w:hAnsi="Arial" w:cs="Arial"/>
        </w:rPr>
        <w:t xml:space="preserve"> Dla obywateli » Tłumacze przysięgli » Komisja Odpowiedzialności Zawodowej Tłumaczy Przysięgłych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 w15:restartNumberingAfterBreak="0">
    <w:nsid w:val="07091603"/>
    <w:multiLevelType w:val="hybridMultilevel"/>
    <w:tmpl w:val="86B8C3E0"/>
    <w:lvl w:ilvl="0" w:tplc="F61E7412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75158C"/>
    <w:multiLevelType w:val="hybridMultilevel"/>
    <w:tmpl w:val="5E32FE4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5057D0E"/>
    <w:multiLevelType w:val="hybridMultilevel"/>
    <w:tmpl w:val="1D3CEFAE"/>
    <w:lvl w:ilvl="0" w:tplc="9E966A0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86F83"/>
    <w:multiLevelType w:val="hybridMultilevel"/>
    <w:tmpl w:val="ADFE80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D1B2E"/>
    <w:multiLevelType w:val="hybridMultilevel"/>
    <w:tmpl w:val="64324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10C77"/>
    <w:multiLevelType w:val="multilevel"/>
    <w:tmpl w:val="152207F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eastAsiaTheme="minorEastAsia" w:hAnsi="Arial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5E925CCF"/>
    <w:multiLevelType w:val="hybridMultilevel"/>
    <w:tmpl w:val="5AF2922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3502D26"/>
    <w:multiLevelType w:val="multilevel"/>
    <w:tmpl w:val="2318CDFC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1" w15:restartNumberingAfterBreak="0">
    <w:nsid w:val="73C11040"/>
    <w:multiLevelType w:val="multilevel"/>
    <w:tmpl w:val="29AC305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11"/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DEB"/>
    <w:rsid w:val="00017FEB"/>
    <w:rsid w:val="00030A7D"/>
    <w:rsid w:val="00045F9F"/>
    <w:rsid w:val="0006207D"/>
    <w:rsid w:val="0007089F"/>
    <w:rsid w:val="000D035D"/>
    <w:rsid w:val="000E0504"/>
    <w:rsid w:val="00104ABA"/>
    <w:rsid w:val="0013437D"/>
    <w:rsid w:val="0017207E"/>
    <w:rsid w:val="0018480A"/>
    <w:rsid w:val="001A0339"/>
    <w:rsid w:val="001A47F6"/>
    <w:rsid w:val="001F4E9B"/>
    <w:rsid w:val="00203C29"/>
    <w:rsid w:val="00242884"/>
    <w:rsid w:val="002554C1"/>
    <w:rsid w:val="00255664"/>
    <w:rsid w:val="002879EE"/>
    <w:rsid w:val="002A5C92"/>
    <w:rsid w:val="00302F57"/>
    <w:rsid w:val="00340C82"/>
    <w:rsid w:val="003A1B37"/>
    <w:rsid w:val="003A6BC2"/>
    <w:rsid w:val="004078DE"/>
    <w:rsid w:val="004201ED"/>
    <w:rsid w:val="00463707"/>
    <w:rsid w:val="004C4A9F"/>
    <w:rsid w:val="004D3588"/>
    <w:rsid w:val="00544F0D"/>
    <w:rsid w:val="005C63E9"/>
    <w:rsid w:val="005D4E0E"/>
    <w:rsid w:val="005E4DEB"/>
    <w:rsid w:val="006009E3"/>
    <w:rsid w:val="00620290"/>
    <w:rsid w:val="006368FB"/>
    <w:rsid w:val="00636F9B"/>
    <w:rsid w:val="0065615C"/>
    <w:rsid w:val="006F2E3A"/>
    <w:rsid w:val="00702934"/>
    <w:rsid w:val="007328A5"/>
    <w:rsid w:val="007340D5"/>
    <w:rsid w:val="00787CFE"/>
    <w:rsid w:val="007D4706"/>
    <w:rsid w:val="007F1D5F"/>
    <w:rsid w:val="00821A26"/>
    <w:rsid w:val="00893257"/>
    <w:rsid w:val="008C1900"/>
    <w:rsid w:val="008D494E"/>
    <w:rsid w:val="009310C8"/>
    <w:rsid w:val="009D4506"/>
    <w:rsid w:val="00A3111E"/>
    <w:rsid w:val="00A34C9C"/>
    <w:rsid w:val="00A5507A"/>
    <w:rsid w:val="00A62684"/>
    <w:rsid w:val="00A70C1B"/>
    <w:rsid w:val="00AB6870"/>
    <w:rsid w:val="00AD1DCF"/>
    <w:rsid w:val="00AD2060"/>
    <w:rsid w:val="00AF3E3F"/>
    <w:rsid w:val="00B06112"/>
    <w:rsid w:val="00B57A13"/>
    <w:rsid w:val="00BB3470"/>
    <w:rsid w:val="00BC5CE9"/>
    <w:rsid w:val="00BF2E42"/>
    <w:rsid w:val="00C45419"/>
    <w:rsid w:val="00C56A2B"/>
    <w:rsid w:val="00C952DF"/>
    <w:rsid w:val="00CA2CD7"/>
    <w:rsid w:val="00CA5FA6"/>
    <w:rsid w:val="00CB322C"/>
    <w:rsid w:val="00D01E15"/>
    <w:rsid w:val="00D023B9"/>
    <w:rsid w:val="00D0740A"/>
    <w:rsid w:val="00D11688"/>
    <w:rsid w:val="00D24973"/>
    <w:rsid w:val="00D30619"/>
    <w:rsid w:val="00D35BD3"/>
    <w:rsid w:val="00D52033"/>
    <w:rsid w:val="00D92174"/>
    <w:rsid w:val="00DA7C25"/>
    <w:rsid w:val="00DC69E3"/>
    <w:rsid w:val="00DF019C"/>
    <w:rsid w:val="00DF489A"/>
    <w:rsid w:val="00E02788"/>
    <w:rsid w:val="00E3019E"/>
    <w:rsid w:val="00EA480C"/>
    <w:rsid w:val="00EC689F"/>
    <w:rsid w:val="00F11A01"/>
    <w:rsid w:val="00F45644"/>
    <w:rsid w:val="00F57989"/>
    <w:rsid w:val="00F77FEB"/>
    <w:rsid w:val="00F9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298A16"/>
  <w15:docId w15:val="{1DFC132A-38F9-42EB-A6E3-7516491B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DE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E4DEB"/>
    <w:rPr>
      <w:sz w:val="20"/>
      <w:szCs w:val="20"/>
    </w:rPr>
  </w:style>
  <w:style w:type="character" w:customStyle="1" w:styleId="ListLabel10">
    <w:name w:val="ListLabel 10"/>
    <w:qFormat/>
    <w:rsid w:val="005E4DEB"/>
    <w:rPr>
      <w:b/>
    </w:rPr>
  </w:style>
  <w:style w:type="paragraph" w:styleId="Akapitzlist">
    <w:name w:val="List Paragraph"/>
    <w:basedOn w:val="Normalny"/>
    <w:qFormat/>
    <w:rsid w:val="005E4DE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DE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E4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4DEB"/>
    <w:rPr>
      <w:vertAlign w:val="superscript"/>
    </w:rPr>
  </w:style>
  <w:style w:type="paragraph" w:customStyle="1" w:styleId="Zawartoramki">
    <w:name w:val="Zawartość ramki"/>
    <w:basedOn w:val="Normalny"/>
    <w:qFormat/>
    <w:rsid w:val="005E4DEB"/>
  </w:style>
  <w:style w:type="character" w:styleId="Hipercze">
    <w:name w:val="Hyperlink"/>
    <w:basedOn w:val="Domylnaczcionkaakapitu"/>
    <w:uiPriority w:val="99"/>
    <w:unhideWhenUsed/>
    <w:rsid w:val="007029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08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64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644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pl/web/sprawiedliwosc" TargetMode="External"/><Relationship Id="rId2" Type="http://schemas.openxmlformats.org/officeDocument/2006/relationships/hyperlink" Target="http://www.bip.mazowieckie.pl" TargetMode="External"/><Relationship Id="rId1" Type="http://schemas.openxmlformats.org/officeDocument/2006/relationships/hyperlink" Target="https://www.gov.pl/web/sprawiedliwosc/tlumacze-przysiegl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EA527-9ED4-44D5-BCD7-9A3E517C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1237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OUW</Company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creator>Estera Kołodziej</dc:creator>
  <cp:lastModifiedBy>Estera Kołodziej</cp:lastModifiedBy>
  <cp:revision>3</cp:revision>
  <dcterms:created xsi:type="dcterms:W3CDTF">2021-12-06T10:15:00Z</dcterms:created>
  <dcterms:modified xsi:type="dcterms:W3CDTF">2021-12-06T10:21:00Z</dcterms:modified>
</cp:coreProperties>
</file>