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4akcent4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031D10" w:rsidRPr="003F02D2" w14:paraId="4DDC4461" w14:textId="77777777" w:rsidTr="00C91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4B5D597" w14:textId="64122328" w:rsidR="00F85758" w:rsidRPr="00F80AE5" w:rsidRDefault="00136C96" w:rsidP="000D3880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>Nazwa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5E81831" w14:textId="77777777" w:rsidR="00287D21" w:rsidRPr="00287D21" w:rsidRDefault="00287D21" w:rsidP="000D3880">
            <w:pPr>
              <w:ind w:righ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  <w:r w:rsidRPr="00287D21">
              <w:rPr>
                <w:rFonts w:cstheme="minorHAnsi"/>
                <w:b w:val="0"/>
                <w:color w:val="auto"/>
              </w:rPr>
              <w:t xml:space="preserve">Program Operacyjny Inteligentny Rozwój  </w:t>
            </w:r>
          </w:p>
          <w:p w14:paraId="60AC5240" w14:textId="0156D757" w:rsidR="00D77030" w:rsidRPr="00287D21" w:rsidRDefault="00031D10" w:rsidP="00E71281">
            <w:pPr>
              <w:ind w:right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9F6C13">
              <w:rPr>
                <w:rFonts w:cstheme="minorHAnsi"/>
                <w:color w:val="auto"/>
              </w:rPr>
              <w:t xml:space="preserve">Konkurs </w:t>
            </w:r>
            <w:r w:rsidR="00BC6618">
              <w:rPr>
                <w:rFonts w:cstheme="minorHAnsi"/>
                <w:color w:val="auto"/>
              </w:rPr>
              <w:t>5</w:t>
            </w:r>
            <w:r w:rsidR="00754BA4" w:rsidRPr="009F6C13">
              <w:rPr>
                <w:rFonts w:cstheme="minorHAnsi"/>
                <w:color w:val="auto"/>
              </w:rPr>
              <w:t>/1.1.1</w:t>
            </w:r>
            <w:r w:rsidRPr="009F6C13">
              <w:rPr>
                <w:rFonts w:cstheme="minorHAnsi"/>
                <w:color w:val="auto"/>
              </w:rPr>
              <w:t>/20</w:t>
            </w:r>
            <w:r w:rsidR="000D4952">
              <w:rPr>
                <w:rFonts w:cstheme="minorHAnsi"/>
                <w:color w:val="auto"/>
              </w:rPr>
              <w:t>20</w:t>
            </w:r>
            <w:r w:rsidR="00754BA4" w:rsidRPr="009F6C13">
              <w:rPr>
                <w:rFonts w:cstheme="minorHAnsi"/>
                <w:color w:val="auto"/>
              </w:rPr>
              <w:t xml:space="preserve"> </w:t>
            </w:r>
            <w:r w:rsidR="005A6568">
              <w:rPr>
                <w:rFonts w:cstheme="minorHAnsi"/>
                <w:color w:val="auto"/>
              </w:rPr>
              <w:t>–</w:t>
            </w:r>
            <w:r w:rsidR="001E021C">
              <w:rPr>
                <w:rFonts w:cstheme="minorHAnsi"/>
                <w:color w:val="auto"/>
              </w:rPr>
              <w:t xml:space="preserve"> </w:t>
            </w:r>
            <w:r w:rsidR="00754BA4" w:rsidRPr="009F6C13">
              <w:rPr>
                <w:rFonts w:cstheme="minorHAnsi"/>
                <w:color w:val="auto"/>
              </w:rPr>
              <w:t xml:space="preserve">Szybka </w:t>
            </w:r>
            <w:r w:rsidR="00F84663">
              <w:rPr>
                <w:rFonts w:cstheme="minorHAnsi"/>
                <w:color w:val="auto"/>
              </w:rPr>
              <w:t>ś</w:t>
            </w:r>
            <w:r w:rsidR="00754BA4" w:rsidRPr="009F6C13">
              <w:rPr>
                <w:rFonts w:cstheme="minorHAnsi"/>
                <w:color w:val="auto"/>
              </w:rPr>
              <w:t>cieżka</w:t>
            </w:r>
            <w:r w:rsidR="0009309C">
              <w:rPr>
                <w:rFonts w:cstheme="minorHAnsi"/>
                <w:color w:val="auto"/>
              </w:rPr>
              <w:t xml:space="preserve"> </w:t>
            </w:r>
            <w:r w:rsidR="00E71281">
              <w:rPr>
                <w:rFonts w:cstheme="minorHAnsi"/>
                <w:color w:val="auto"/>
              </w:rPr>
              <w:t xml:space="preserve"> - </w:t>
            </w:r>
            <w:r w:rsidR="00CE5F05">
              <w:rPr>
                <w:rFonts w:cstheme="minorHAnsi"/>
                <w:color w:val="auto"/>
              </w:rPr>
              <w:t>K</w:t>
            </w:r>
            <w:r w:rsidR="00E71281">
              <w:rPr>
                <w:rFonts w:cstheme="minorHAnsi"/>
                <w:color w:val="auto"/>
              </w:rPr>
              <w:t>oronawirusy</w:t>
            </w:r>
          </w:p>
        </w:tc>
      </w:tr>
      <w:tr w:rsidR="00031D10" w:rsidRPr="003F02D2" w14:paraId="192F1F3C" w14:textId="77777777" w:rsidTr="00C9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63822FE" w14:textId="77777777" w:rsidR="00FA4386" w:rsidRPr="00F80AE5" w:rsidRDefault="009C4619" w:rsidP="000D3880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 xml:space="preserve">Dla kogo? 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A10A086" w14:textId="10D2F8D8" w:rsidR="00754BA4" w:rsidRPr="003F02D2" w:rsidRDefault="00754BA4" w:rsidP="005A6568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</w:tabs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02D2">
              <w:rPr>
                <w:rFonts w:asciiTheme="minorHAnsi" w:hAnsiTheme="minorHAnsi" w:cstheme="minorHAnsi"/>
                <w:sz w:val="22"/>
                <w:szCs w:val="22"/>
              </w:rPr>
              <w:t>przedsiębiorstw,</w:t>
            </w:r>
          </w:p>
          <w:p w14:paraId="6AEB3242" w14:textId="77777777" w:rsidR="00754BA4" w:rsidRPr="003F02D2" w:rsidRDefault="00754BA4" w:rsidP="005A6568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</w:tabs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02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konsorcjów przedsiębiorstw,</w:t>
            </w:r>
          </w:p>
          <w:p w14:paraId="4A903431" w14:textId="6DEB84ED" w:rsidR="00177C20" w:rsidRPr="003F02D2" w:rsidRDefault="00754BA4" w:rsidP="003E625E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</w:tabs>
              <w:ind w:left="31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02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konsorcjów naukowo-przemysłowych (składających s</w:t>
            </w:r>
            <w:r w:rsidR="009F6C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ię z max</w:t>
            </w:r>
            <w:r w:rsidR="00BB22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6839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D49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9F6C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podmiotów, w tym min</w:t>
            </w:r>
            <w:r w:rsidR="00BB22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9F6C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1</w:t>
            </w:r>
            <w:r w:rsidR="005351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3F02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przedsiębiorstwa i</w:t>
            </w:r>
            <w:r w:rsidR="009F6C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min</w:t>
            </w:r>
            <w:r w:rsidR="00BB22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3F02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F6C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3F02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jednostki naukowej). Liderem jest zawsze przedsiębiorstwo</w:t>
            </w:r>
            <w:r w:rsidR="003E62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031D10" w:rsidRPr="003F02D2" w14:paraId="4CE9D312" w14:textId="77777777" w:rsidTr="00C918E2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FCE0CB3" w14:textId="77777777" w:rsidR="00CA239E" w:rsidRPr="00F80AE5" w:rsidRDefault="009C4619" w:rsidP="00F80AE5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>Na co?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7C5DE32" w14:textId="63FE90A7" w:rsidR="001D5CE1" w:rsidRPr="00072244" w:rsidRDefault="005C0598" w:rsidP="00DD5D64">
            <w:pPr>
              <w:pStyle w:val="Tekstpodstawowy"/>
              <w:tabs>
                <w:tab w:val="left" w:pos="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722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badania przemysłowe i/lub eksperymentalne prace rozwojowe (ew. uzupełnione o prace przedwdrożeniowe)</w:t>
            </w:r>
            <w:r w:rsidR="00533D6E" w:rsidRPr="000722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których efektem jest </w:t>
            </w:r>
            <w:r w:rsidR="007A01FF" w:rsidRPr="000722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opracowanie</w:t>
            </w:r>
            <w:r w:rsidR="00533D6E" w:rsidRPr="000722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D0F22" w:rsidRPr="00DD5D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innowacyjnego rozwiązania </w:t>
            </w:r>
            <w:r w:rsidR="00185B5F" w:rsidRPr="000722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możliwego </w:t>
            </w:r>
            <w:r w:rsidR="003D0F22" w:rsidRPr="00DD5D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</w:t>
            </w:r>
            <w:r w:rsidR="00185B5F" w:rsidRPr="000722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wdrożenia w </w:t>
            </w:r>
            <w:r w:rsidR="003D0F22" w:rsidRPr="00DD5D6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działalności gospodarczej</w:t>
            </w:r>
          </w:p>
        </w:tc>
      </w:tr>
      <w:tr w:rsidR="005A347C" w:rsidRPr="003F02D2" w14:paraId="5BC2FA42" w14:textId="77777777" w:rsidTr="00C9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EECC3BE" w14:textId="67D8A7A9" w:rsidR="005A347C" w:rsidRPr="005A347C" w:rsidRDefault="005A347C" w:rsidP="00F80AE5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5A347C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 xml:space="preserve">Zakres tematyczny 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C1E26CA" w14:textId="78B794FE" w:rsidR="005A347C" w:rsidRPr="00EA6CF5" w:rsidRDefault="00EA6CF5" w:rsidP="00CB4873">
            <w:pPr>
              <w:pStyle w:val="NCBRnormalnywcicie"/>
              <w:spacing w:line="240" w:lineRule="auto"/>
              <w:ind w:left="0" w:firstLine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EA6CF5">
              <w:rPr>
                <w:rFonts w:asciiTheme="minorHAnsi" w:eastAsia="Times New Roman" w:hAnsiTheme="minorHAnsi" w:cstheme="minorHAnsi"/>
                <w:lang w:val="pl-PL" w:eastAsia="ar-SA"/>
              </w:rPr>
              <w:t xml:space="preserve"> Przeciwdziałanie rozprzestrzenianiu się wirusów, ze szczególnym uwzględnieniem pandemii </w:t>
            </w:r>
            <w:proofErr w:type="spellStart"/>
            <w:r w:rsidRPr="00EA6CF5">
              <w:rPr>
                <w:rFonts w:asciiTheme="minorHAnsi" w:eastAsia="Times New Roman" w:hAnsiTheme="minorHAnsi" w:cstheme="minorHAnsi"/>
                <w:lang w:val="pl-PL" w:eastAsia="ar-SA"/>
              </w:rPr>
              <w:t>koronawirusa</w:t>
            </w:r>
            <w:proofErr w:type="spellEnd"/>
            <w:r w:rsidRPr="00EA6CF5">
              <w:rPr>
                <w:rFonts w:asciiTheme="minorHAnsi" w:eastAsia="Times New Roman" w:hAnsiTheme="minorHAnsi" w:cstheme="minorHAnsi"/>
                <w:lang w:val="pl-PL" w:eastAsia="ar-SA"/>
              </w:rPr>
              <w:t xml:space="preserve"> SARS-CoV-2</w:t>
            </w:r>
          </w:p>
        </w:tc>
      </w:tr>
      <w:tr w:rsidR="00031D10" w:rsidRPr="003F02D2" w14:paraId="132D0615" w14:textId="77777777" w:rsidTr="009E1CD2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41532824" w14:textId="77777777" w:rsidR="00FA4386" w:rsidRPr="00F80AE5" w:rsidRDefault="00FA4386" w:rsidP="00817057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>Termin naboru wniosków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2B4AC64" w14:textId="3E7614A5" w:rsidR="00A67306" w:rsidRDefault="00BC6618" w:rsidP="00EA6CF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 maja</w:t>
            </w:r>
            <w:r w:rsidR="00982FB4">
              <w:rPr>
                <w:rFonts w:cstheme="minorHAnsi"/>
                <w:color w:val="000000" w:themeColor="text1"/>
              </w:rPr>
              <w:t xml:space="preserve"> – </w:t>
            </w:r>
            <w:r w:rsidR="00CE5F05">
              <w:rPr>
                <w:rFonts w:cstheme="minorHAnsi"/>
                <w:color w:val="000000" w:themeColor="text1"/>
              </w:rPr>
              <w:t>31 grudnia</w:t>
            </w:r>
            <w:r w:rsidR="00982FB4">
              <w:rPr>
                <w:rFonts w:cstheme="minorHAnsi"/>
                <w:color w:val="000000" w:themeColor="text1"/>
              </w:rPr>
              <w:t xml:space="preserve"> </w:t>
            </w:r>
            <w:r w:rsidR="00EF0F33" w:rsidRPr="0027198C">
              <w:t>20</w:t>
            </w:r>
            <w:r w:rsidR="00CE7EC7">
              <w:t>20</w:t>
            </w:r>
            <w:r w:rsidR="00EF0F33" w:rsidRPr="0027198C">
              <w:t xml:space="preserve"> r. </w:t>
            </w:r>
            <w:r w:rsidR="00730F06" w:rsidRPr="00982FB4">
              <w:rPr>
                <w:rFonts w:cstheme="minorHAnsi"/>
                <w:color w:val="000000" w:themeColor="text1"/>
              </w:rPr>
              <w:t xml:space="preserve">(do godziny </w:t>
            </w:r>
            <w:r w:rsidR="00E12915" w:rsidRPr="00982FB4">
              <w:rPr>
                <w:rFonts w:cstheme="minorHAnsi"/>
                <w:color w:val="000000" w:themeColor="text1"/>
              </w:rPr>
              <w:t>1</w:t>
            </w:r>
            <w:r w:rsidR="00E12915">
              <w:rPr>
                <w:rFonts w:cstheme="minorHAnsi"/>
                <w:color w:val="000000" w:themeColor="text1"/>
              </w:rPr>
              <w:t>2</w:t>
            </w:r>
            <w:r w:rsidR="00730F06" w:rsidRPr="00982FB4">
              <w:rPr>
                <w:rFonts w:cstheme="minorHAnsi"/>
                <w:color w:val="000000" w:themeColor="text1"/>
              </w:rPr>
              <w:t>:00)</w:t>
            </w:r>
            <w:r w:rsidR="009F6C13" w:rsidRPr="00982FB4">
              <w:rPr>
                <w:rFonts w:cstheme="minorHAnsi"/>
                <w:color w:val="000000" w:themeColor="text1"/>
              </w:rPr>
              <w:t xml:space="preserve">. </w:t>
            </w:r>
            <w:r w:rsidR="009A4387" w:rsidRPr="00982FB4">
              <w:rPr>
                <w:rFonts w:cs="Arial"/>
                <w:color w:val="000000" w:themeColor="text1"/>
              </w:rPr>
              <w:t>Konkurs</w:t>
            </w:r>
            <w:r w:rsidR="003E625E">
              <w:rPr>
                <w:rFonts w:cs="Arial"/>
                <w:color w:val="000000" w:themeColor="text1"/>
              </w:rPr>
              <w:t xml:space="preserve"> </w:t>
            </w:r>
            <w:r w:rsidR="00F10297" w:rsidRPr="00982FB4">
              <w:rPr>
                <w:rFonts w:cs="Arial"/>
                <w:color w:val="000000" w:themeColor="text1"/>
              </w:rPr>
              <w:t xml:space="preserve"> jest</w:t>
            </w:r>
            <w:r w:rsidR="009A4387" w:rsidRPr="00982FB4">
              <w:rPr>
                <w:rFonts w:cs="Arial"/>
                <w:color w:val="000000" w:themeColor="text1"/>
              </w:rPr>
              <w:t xml:space="preserve"> podzielony na </w:t>
            </w:r>
            <w:r w:rsidR="00A67306">
              <w:rPr>
                <w:rFonts w:cs="Arial"/>
                <w:color w:val="000000" w:themeColor="text1"/>
              </w:rPr>
              <w:t xml:space="preserve">trzy </w:t>
            </w:r>
            <w:r w:rsidR="009A4387" w:rsidRPr="00982FB4">
              <w:rPr>
                <w:rFonts w:cs="Arial"/>
                <w:color w:val="000000" w:themeColor="text1"/>
              </w:rPr>
              <w:t>rundy</w:t>
            </w:r>
            <w:r w:rsidR="00A67306">
              <w:rPr>
                <w:rFonts w:cs="Arial"/>
                <w:color w:val="000000" w:themeColor="text1"/>
              </w:rPr>
              <w:t>:</w:t>
            </w:r>
          </w:p>
          <w:tbl>
            <w:tblPr>
              <w:tblW w:w="8411" w:type="dxa"/>
              <w:jc w:val="center"/>
              <w:tblBorders>
                <w:insideH w:val="dotted" w:sz="4" w:space="0" w:color="00B0F0"/>
                <w:insideV w:val="dotted" w:sz="4" w:space="0" w:color="00B0F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11"/>
              <w:gridCol w:w="6900"/>
            </w:tblGrid>
            <w:tr w:rsidR="00A67306" w:rsidRPr="00274A18" w14:paraId="56535C74" w14:textId="77777777" w:rsidTr="002E5A80">
              <w:trPr>
                <w:cantSplit/>
                <w:trHeight w:hRule="exact" w:val="397"/>
                <w:jc w:val="center"/>
              </w:trPr>
              <w:tc>
                <w:tcPr>
                  <w:tcW w:w="756" w:type="dxa"/>
                  <w:shd w:val="clear" w:color="auto" w:fill="FFFFFF" w:themeFill="background1"/>
                  <w:vAlign w:val="center"/>
                </w:tcPr>
                <w:p w14:paraId="78466379" w14:textId="77777777" w:rsidR="00A67306" w:rsidRPr="006F25CF" w:rsidRDefault="00A67306" w:rsidP="00A67306">
                  <w:pPr>
                    <w:pStyle w:val="Tekstpodstawowy"/>
                    <w:keepNext/>
                    <w:widowControl w:val="0"/>
                    <w:ind w:left="-3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6F25C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I.</w:t>
                  </w:r>
                </w:p>
              </w:tc>
              <w:tc>
                <w:tcPr>
                  <w:tcW w:w="3452" w:type="dxa"/>
                  <w:shd w:val="clear" w:color="auto" w:fill="auto"/>
                  <w:vAlign w:val="center"/>
                </w:tcPr>
                <w:p w14:paraId="3F630F6B" w14:textId="77777777" w:rsidR="00A67306" w:rsidRPr="006F25CF" w:rsidRDefault="00A67306" w:rsidP="00A67306">
                  <w:pPr>
                    <w:pStyle w:val="Tekstpodstawowy"/>
                    <w:keepNext/>
                    <w:widowControl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6F25C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6 maja – 5 czerwca 2020 r.</w:t>
                  </w:r>
                </w:p>
              </w:tc>
            </w:tr>
            <w:tr w:rsidR="00A67306" w:rsidRPr="00274A18" w14:paraId="769A4A67" w14:textId="77777777" w:rsidTr="002E5A80">
              <w:trPr>
                <w:cantSplit/>
                <w:trHeight w:hRule="exact" w:val="397"/>
                <w:jc w:val="center"/>
              </w:trPr>
              <w:tc>
                <w:tcPr>
                  <w:tcW w:w="756" w:type="dxa"/>
                  <w:shd w:val="clear" w:color="auto" w:fill="FFFFFF" w:themeFill="background1"/>
                  <w:vAlign w:val="center"/>
                </w:tcPr>
                <w:p w14:paraId="570EAD26" w14:textId="77777777" w:rsidR="00A67306" w:rsidRPr="006F25CF" w:rsidRDefault="00A67306" w:rsidP="00A67306">
                  <w:pPr>
                    <w:pStyle w:val="Tekstpodstawowy"/>
                    <w:keepNext/>
                    <w:widowControl w:val="0"/>
                    <w:ind w:left="-3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6F25C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II.</w:t>
                  </w:r>
                </w:p>
              </w:tc>
              <w:tc>
                <w:tcPr>
                  <w:tcW w:w="3452" w:type="dxa"/>
                  <w:shd w:val="clear" w:color="auto" w:fill="auto"/>
                  <w:vAlign w:val="center"/>
                </w:tcPr>
                <w:p w14:paraId="691570EE" w14:textId="4DCD39CF" w:rsidR="00A67306" w:rsidRPr="006F25CF" w:rsidRDefault="00A67306" w:rsidP="00A67306">
                  <w:pPr>
                    <w:pStyle w:val="Tekstpodstawowy"/>
                    <w:keepNext/>
                    <w:widowControl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F25C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6 czerwca</w:t>
                  </w:r>
                  <w:r w:rsidR="00573FD4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Pr="006F25C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– 24 lipca 2020 r.</w:t>
                  </w:r>
                </w:p>
              </w:tc>
            </w:tr>
            <w:tr w:rsidR="00A67306" w:rsidRPr="00274A18" w14:paraId="2476B4CB" w14:textId="77777777" w:rsidTr="002E5A80">
              <w:trPr>
                <w:cantSplit/>
                <w:trHeight w:hRule="exact" w:val="397"/>
                <w:jc w:val="center"/>
              </w:trPr>
              <w:tc>
                <w:tcPr>
                  <w:tcW w:w="756" w:type="dxa"/>
                  <w:shd w:val="clear" w:color="auto" w:fill="FFFFFF" w:themeFill="background1"/>
                  <w:vAlign w:val="center"/>
                </w:tcPr>
                <w:p w14:paraId="1825397F" w14:textId="77777777" w:rsidR="00A67306" w:rsidRPr="006F25CF" w:rsidRDefault="00A67306" w:rsidP="00A67306">
                  <w:pPr>
                    <w:pStyle w:val="Tekstpodstawowy"/>
                    <w:keepNext/>
                    <w:widowControl w:val="0"/>
                    <w:tabs>
                      <w:tab w:val="left" w:pos="397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6F25C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III.</w:t>
                  </w:r>
                </w:p>
              </w:tc>
              <w:tc>
                <w:tcPr>
                  <w:tcW w:w="3452" w:type="dxa"/>
                  <w:shd w:val="clear" w:color="auto" w:fill="auto"/>
                  <w:vAlign w:val="center"/>
                </w:tcPr>
                <w:p w14:paraId="671B7C26" w14:textId="77777777" w:rsidR="00A67306" w:rsidRPr="006F25CF" w:rsidRDefault="00A67306" w:rsidP="00A67306">
                  <w:pPr>
                    <w:pStyle w:val="Tekstpodstawowy"/>
                    <w:keepNext/>
                    <w:widowControl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6F25C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25 lipca – 31 grudnia 2020 r.</w:t>
                  </w:r>
                </w:p>
              </w:tc>
            </w:tr>
          </w:tbl>
          <w:p w14:paraId="2A337570" w14:textId="5302C486" w:rsidR="00AD3E44" w:rsidRPr="009E6362" w:rsidRDefault="00AD3E44" w:rsidP="00EA6CF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9F6C13" w:rsidRPr="003F02D2" w14:paraId="51D0F0DE" w14:textId="77777777" w:rsidTr="00C9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89957FB" w14:textId="77777777" w:rsidR="009F6C13" w:rsidRPr="00F80AE5" w:rsidRDefault="009F6C13" w:rsidP="00954B8B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>Budżet konkursu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A63D62D" w14:textId="2A957E0A" w:rsidR="00CE5F05" w:rsidRPr="00BE5FC2" w:rsidRDefault="00975F77" w:rsidP="00555C27">
            <w:pPr>
              <w:pStyle w:val="Tekstpodstawowy"/>
              <w:tabs>
                <w:tab w:val="left" w:pos="6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</w:pPr>
            <w:r w:rsidRPr="00555C27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 xml:space="preserve">321 992 791,57 </w:t>
            </w:r>
            <w:r w:rsidR="00244A54" w:rsidRPr="00BE5FC2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>PLN</w:t>
            </w:r>
            <w:r w:rsidR="00CE5F05" w:rsidRPr="00BE5FC2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>, w tym:</w:t>
            </w:r>
          </w:p>
          <w:p w14:paraId="45AF99FB" w14:textId="44110C5D" w:rsidR="00CE5F05" w:rsidRPr="00555C27" w:rsidRDefault="00975F77" w:rsidP="00BE5FC2">
            <w:pPr>
              <w:pStyle w:val="Tekstpodstawowy"/>
              <w:numPr>
                <w:ilvl w:val="0"/>
                <w:numId w:val="31"/>
              </w:numPr>
              <w:tabs>
                <w:tab w:val="left" w:pos="606"/>
              </w:tabs>
              <w:ind w:hanging="1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</w:pPr>
            <w:r w:rsidRPr="00555C27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 xml:space="preserve">125 742 350,73 </w:t>
            </w:r>
            <w:r w:rsidR="00CE5F05" w:rsidRPr="00555C27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 xml:space="preserve">PLN </w:t>
            </w:r>
            <w:r w:rsidR="002E7974" w:rsidRPr="00555C27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 xml:space="preserve">z </w:t>
            </w:r>
            <w:r w:rsidR="00DA09DF" w:rsidRPr="00555C27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>alokacji dla województwa mazowieckiego</w:t>
            </w:r>
            <w:r w:rsidR="00CE5F05" w:rsidRPr="00555C27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14:paraId="7DD0E43D" w14:textId="7F622876" w:rsidR="00F10297" w:rsidRPr="009E6362" w:rsidRDefault="00975F77" w:rsidP="009E5508">
            <w:pPr>
              <w:pStyle w:val="Tekstpodstawowy"/>
              <w:numPr>
                <w:ilvl w:val="0"/>
                <w:numId w:val="31"/>
              </w:numPr>
              <w:tabs>
                <w:tab w:val="left" w:pos="606"/>
              </w:tabs>
              <w:ind w:hanging="1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</w:pPr>
            <w:r w:rsidRPr="00555C27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>196 250 440,84</w:t>
            </w:r>
            <w:r w:rsidRPr="00555C27">
              <w:rPr>
                <w:rFonts w:asciiTheme="minorHAnsi" w:eastAsiaTheme="minorHAnsi" w:hAnsiTheme="min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CE5F05" w:rsidRPr="00DA09DF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 xml:space="preserve">PLN </w:t>
            </w:r>
            <w:r w:rsidR="00DA09DF" w:rsidRPr="00BE5FC2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>z alokacji dla pozostałych województw</w:t>
            </w:r>
            <w:r w:rsidR="00CE5F05" w:rsidRPr="00DA09DF">
              <w:rPr>
                <w:rFonts w:asciiTheme="minorHAnsi" w:eastAsiaTheme="minorHAnsi" w:hAnsiTheme="minorHAnsi" w:cs="Arial"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9F6C13" w:rsidRPr="003F02D2" w14:paraId="3D1AE3D4" w14:textId="77777777" w:rsidTr="00C918E2">
        <w:trPr>
          <w:trHeight w:val="3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6668D307" w14:textId="51172245" w:rsidR="009F6C13" w:rsidRPr="00F80AE5" w:rsidRDefault="009F6C13" w:rsidP="00F80AE5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>Dofinansowanie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801C9DD" w14:textId="77777777" w:rsidR="006C43CA" w:rsidRPr="00855F14" w:rsidRDefault="006C43CA" w:rsidP="00855F14">
            <w:pPr>
              <w:tabs>
                <w:tab w:val="left" w:pos="851"/>
              </w:tabs>
              <w:suppressAutoHyphens/>
              <w:autoSpaceDE w:val="0"/>
              <w:spacing w:before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55F14">
              <w:rPr>
                <w:rFonts w:ascii="Calibri" w:hAnsi="Calibri"/>
              </w:rPr>
              <w:t>Wartość kosztów kwalifikowalnych</w:t>
            </w:r>
            <w:r w:rsidRPr="00855F14">
              <w:t>:</w:t>
            </w:r>
          </w:p>
          <w:p w14:paraId="47A9E5BF" w14:textId="77777777" w:rsidR="006C43CA" w:rsidRPr="00A50CC7" w:rsidRDefault="006C43CA" w:rsidP="005A6568">
            <w:pPr>
              <w:pStyle w:val="Tekstpodstawowy"/>
              <w:numPr>
                <w:ilvl w:val="1"/>
                <w:numId w:val="8"/>
              </w:numPr>
              <w:tabs>
                <w:tab w:val="num" w:pos="736"/>
              </w:tabs>
              <w:ind w:left="7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50CC7">
              <w:rPr>
                <w:rFonts w:asciiTheme="minorHAnsi" w:hAnsiTheme="minorHAnsi"/>
                <w:sz w:val="22"/>
                <w:szCs w:val="22"/>
              </w:rPr>
              <w:t>projekty realizowane samodzielnie przez MŚP</w:t>
            </w:r>
            <w:r w:rsidRPr="00DD5D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</w:t>
            </w:r>
            <w:r w:rsidRPr="00DD5D64">
              <w:rPr>
                <w:rFonts w:asciiTheme="minorHAnsi" w:hAnsiTheme="minorHAnsi"/>
                <w:sz w:val="22"/>
                <w:szCs w:val="22"/>
              </w:rPr>
              <w:t xml:space="preserve"> od 1 mln PLN</w:t>
            </w:r>
            <w:r w:rsidRPr="00A50CC7">
              <w:rPr>
                <w:rFonts w:asciiTheme="minorHAnsi" w:hAnsiTheme="minorHAnsi"/>
                <w:sz w:val="22"/>
                <w:szCs w:val="22"/>
              </w:rPr>
              <w:t xml:space="preserve"> do 50 mln euro;</w:t>
            </w:r>
          </w:p>
          <w:p w14:paraId="5BDFAEA5" w14:textId="77777777" w:rsidR="006C43CA" w:rsidRPr="00DD5D64" w:rsidRDefault="006C43CA" w:rsidP="005A6568">
            <w:pPr>
              <w:pStyle w:val="Tekstpodstawowy"/>
              <w:numPr>
                <w:ilvl w:val="1"/>
                <w:numId w:val="8"/>
              </w:numPr>
              <w:tabs>
                <w:tab w:val="num" w:pos="736"/>
              </w:tabs>
              <w:ind w:left="76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5D64">
              <w:rPr>
                <w:rFonts w:asciiTheme="minorHAnsi" w:hAnsiTheme="minorHAnsi"/>
                <w:sz w:val="22"/>
                <w:szCs w:val="22"/>
              </w:rPr>
              <w:t>pozostałe projekty</w:t>
            </w:r>
            <w:r w:rsidRPr="00DD5D64">
              <w:t xml:space="preserve"> </w:t>
            </w:r>
            <w:r w:rsidRPr="00DD5D64">
              <w:rPr>
                <w:rFonts w:asciiTheme="minorHAnsi" w:hAnsiTheme="minorHAnsi"/>
                <w:sz w:val="22"/>
                <w:szCs w:val="22"/>
              </w:rPr>
              <w:t>– od 2 mln PLN do 50 mln euro.</w:t>
            </w:r>
          </w:p>
          <w:p w14:paraId="5EC259BA" w14:textId="51CF5418" w:rsidR="001E021C" w:rsidRPr="00855F14" w:rsidRDefault="006E7726" w:rsidP="00D471B4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55F14">
              <w:rPr>
                <w:rFonts w:cstheme="minorHAnsi"/>
              </w:rPr>
              <w:t>Poziom dofinansowania:</w:t>
            </w:r>
          </w:p>
          <w:tbl>
            <w:tblPr>
              <w:tblW w:w="8469" w:type="dxa"/>
              <w:jc w:val="center"/>
              <w:tblBorders>
                <w:insideH w:val="dotted" w:sz="4" w:space="0" w:color="00B0F0"/>
                <w:insideV w:val="dotted" w:sz="4" w:space="0" w:color="00B0F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909"/>
              <w:gridCol w:w="992"/>
              <w:gridCol w:w="851"/>
              <w:gridCol w:w="992"/>
              <w:gridCol w:w="1134"/>
              <w:gridCol w:w="1611"/>
            </w:tblGrid>
            <w:tr w:rsidR="00A31432" w:rsidRPr="006E7726" w14:paraId="5957BC55" w14:textId="77777777" w:rsidTr="00586D10">
              <w:trPr>
                <w:cantSplit/>
                <w:trHeight w:val="127"/>
                <w:jc w:val="center"/>
              </w:trPr>
              <w:tc>
                <w:tcPr>
                  <w:tcW w:w="1980" w:type="dxa"/>
                  <w:shd w:val="clear" w:color="auto" w:fill="FFFFFF" w:themeFill="background1"/>
                  <w:vAlign w:val="center"/>
                </w:tcPr>
                <w:p w14:paraId="02719164" w14:textId="2C35D5D4" w:rsidR="00E40064" w:rsidRPr="00BB0CC2" w:rsidRDefault="00CC64EA" w:rsidP="00E40C99">
                  <w:pPr>
                    <w:pStyle w:val="Tekstpodstawowy"/>
                    <w:keepNext/>
                    <w:widowControl w:val="0"/>
                    <w:ind w:left="-70" w:right="-71"/>
                    <w:jc w:val="center"/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P</w:t>
                  </w:r>
                  <w:r w:rsidR="00E40C99"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odmiot</w:t>
                  </w:r>
                </w:p>
              </w:tc>
              <w:tc>
                <w:tcPr>
                  <w:tcW w:w="909" w:type="dxa"/>
                  <w:shd w:val="clear" w:color="auto" w:fill="FFFFFF" w:themeFill="background1"/>
                  <w:vAlign w:val="center"/>
                </w:tcPr>
                <w:p w14:paraId="59E3572F" w14:textId="3FE2F006" w:rsidR="00E40064" w:rsidRPr="00BB0CC2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n</w:t>
                  </w:r>
                  <w:r w:rsidR="006E7726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a badania przemysł.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1948637" w14:textId="0FE5C2F4" w:rsidR="00E40064" w:rsidRPr="00BB0CC2" w:rsidRDefault="006E7726" w:rsidP="00C918E2">
                  <w:pPr>
                    <w:pStyle w:val="Tekstpodstawowy"/>
                    <w:keepNext/>
                    <w:widowControl w:val="0"/>
                    <w:ind w:left="-70" w:right="-7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na badania przemysł.</w:t>
                  </w:r>
                  <w:r w:rsidR="00E40064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  <w:r w:rsidR="00E40064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br/>
                  </w:r>
                  <w:r w:rsidR="00C918E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+ premia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39ED91D2" w14:textId="26A0175B" w:rsidR="00E40064" w:rsidRPr="00BB0CC2" w:rsidRDefault="006E7726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na prace </w:t>
                  </w:r>
                  <w:proofErr w:type="spellStart"/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rozwoj</w:t>
                  </w:r>
                  <w:proofErr w:type="spellEnd"/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9FFF4B6" w14:textId="21F6928E" w:rsidR="00E40064" w:rsidRPr="00BB0CC2" w:rsidRDefault="006E7726" w:rsidP="00C918E2">
                  <w:pPr>
                    <w:pStyle w:val="Tekstpodstawowy"/>
                    <w:keepNext/>
                    <w:widowControl w:val="0"/>
                    <w:ind w:left="-70" w:right="-7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na prace </w:t>
                  </w:r>
                  <w:proofErr w:type="spellStart"/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rozwoj</w:t>
                  </w:r>
                  <w:proofErr w:type="spellEnd"/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.</w:t>
                  </w: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br/>
                  </w:r>
                  <w:r w:rsidR="00C918E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+ premia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B5BE41A" w14:textId="1BBAA0A0" w:rsidR="00E40064" w:rsidRPr="00BB0CC2" w:rsidRDefault="006E7726">
                  <w:pPr>
                    <w:pStyle w:val="Tekstpodstawowy"/>
                    <w:keepNext/>
                    <w:widowControl w:val="0"/>
                    <w:ind w:left="-70" w:right="-7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na prace </w:t>
                  </w:r>
                  <w:proofErr w:type="spellStart"/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przed</w:t>
                  </w:r>
                  <w:r w:rsidR="00E40064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wdroż</w:t>
                  </w:r>
                  <w:proofErr w:type="spellEnd"/>
                  <w:r w:rsidR="003244F0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.</w:t>
                  </w: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</w:t>
                  </w:r>
                  <w:r w:rsidR="00E40064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– </w:t>
                  </w:r>
                  <w:r w:rsidR="00E40064" w:rsidRPr="00BB0CC2"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</w:rPr>
                    <w:t xml:space="preserve">de </w:t>
                  </w:r>
                  <w:proofErr w:type="spellStart"/>
                  <w:r w:rsidR="00E40064" w:rsidRPr="00BB0CC2"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</w:rPr>
                    <w:t>minimis</w:t>
                  </w:r>
                  <w:proofErr w:type="spellEnd"/>
                </w:p>
              </w:tc>
              <w:tc>
                <w:tcPr>
                  <w:tcW w:w="1611" w:type="dxa"/>
                  <w:shd w:val="clear" w:color="auto" w:fill="FFFFFF" w:themeFill="background1"/>
                  <w:vAlign w:val="center"/>
                </w:tcPr>
                <w:p w14:paraId="2F4A8832" w14:textId="73A91796" w:rsidR="00E40064" w:rsidRPr="00BB0CC2" w:rsidRDefault="006E7726">
                  <w:pPr>
                    <w:pStyle w:val="Tekstpodstawowy"/>
                    <w:keepNext/>
                    <w:widowControl w:val="0"/>
                    <w:ind w:left="-70" w:right="-7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na prace </w:t>
                  </w:r>
                  <w:proofErr w:type="spellStart"/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przed</w:t>
                  </w:r>
                  <w:r w:rsidR="00E40064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wdroż</w:t>
                  </w:r>
                  <w:proofErr w:type="spellEnd"/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.</w:t>
                  </w:r>
                  <w:r w:rsidR="00E40064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– usługi doradcze</w:t>
                  </w:r>
                  <w:r w:rsidR="00E40064" w:rsidRPr="00BB0CC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dla MŚP</w:t>
                  </w:r>
                </w:p>
              </w:tc>
            </w:tr>
            <w:tr w:rsidR="00A31432" w:rsidRPr="006E7726" w14:paraId="646D3854" w14:textId="77777777" w:rsidTr="00586D10">
              <w:trPr>
                <w:cantSplit/>
                <w:trHeight w:hRule="exact" w:val="307"/>
                <w:jc w:val="center"/>
              </w:trPr>
              <w:tc>
                <w:tcPr>
                  <w:tcW w:w="1980" w:type="dxa"/>
                  <w:shd w:val="clear" w:color="auto" w:fill="FFFFFF" w:themeFill="background1"/>
                  <w:vAlign w:val="center"/>
                </w:tcPr>
                <w:p w14:paraId="15E0DE60" w14:textId="3CB63BF6" w:rsidR="00E40064" w:rsidRPr="00BB0CC2" w:rsidRDefault="00CC64EA" w:rsidP="00BB0CC2">
                  <w:pPr>
                    <w:pStyle w:val="Tekstpodstawowy"/>
                    <w:keepNext/>
                    <w:widowControl w:val="0"/>
                    <w:ind w:left="-145" w:right="-7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m</w:t>
                  </w:r>
                  <w:r w:rsidR="00E40064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ikro</w:t>
                  </w:r>
                  <w:r w:rsidR="00E40C99"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40C99"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przedsięb</w:t>
                  </w:r>
                  <w:proofErr w:type="spellEnd"/>
                  <w:r w:rsid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14:paraId="6EBFC604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70 %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E1C69AF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80 %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30F3D82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45 %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AB78362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60 %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D383AAB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1611" w:type="dxa"/>
                  <w:shd w:val="clear" w:color="auto" w:fill="auto"/>
                  <w:vAlign w:val="center"/>
                </w:tcPr>
                <w:p w14:paraId="112F7376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50%</w:t>
                  </w:r>
                </w:p>
              </w:tc>
            </w:tr>
            <w:tr w:rsidR="00A31432" w:rsidRPr="006E7726" w14:paraId="41BFA369" w14:textId="77777777" w:rsidTr="00586D10">
              <w:trPr>
                <w:cantSplit/>
                <w:trHeight w:hRule="exact" w:val="312"/>
                <w:jc w:val="center"/>
              </w:trPr>
              <w:tc>
                <w:tcPr>
                  <w:tcW w:w="1980" w:type="dxa"/>
                  <w:shd w:val="clear" w:color="auto" w:fill="FFFFFF" w:themeFill="background1"/>
                  <w:vAlign w:val="center"/>
                </w:tcPr>
                <w:p w14:paraId="4D16CCC6" w14:textId="141D3185" w:rsidR="00E40064" w:rsidRPr="00BB0CC2" w:rsidRDefault="00CC64EA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m</w:t>
                  </w:r>
                  <w:r w:rsidR="00E40064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ałe </w:t>
                  </w:r>
                  <w:proofErr w:type="spellStart"/>
                  <w:r w:rsidR="00E40C99"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przedsięb</w:t>
                  </w:r>
                  <w:proofErr w:type="spellEnd"/>
                  <w:r w:rsidR="00E40C99"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14:paraId="7EBAB519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ind w:left="-3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70 %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C272DF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80 %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DBDB957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45 %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27C20C4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60 %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F01B0BA" w14:textId="77777777" w:rsidR="00E40064" w:rsidRPr="00DD5D64" w:rsidRDefault="00E40064" w:rsidP="00741EFF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D5D64">
                    <w:rPr>
                      <w:rFonts w:cstheme="minorHAnsi"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1611" w:type="dxa"/>
                  <w:shd w:val="clear" w:color="auto" w:fill="auto"/>
                  <w:vAlign w:val="center"/>
                </w:tcPr>
                <w:p w14:paraId="2EE5D240" w14:textId="77777777" w:rsidR="00E40064" w:rsidRPr="00DD5D64" w:rsidRDefault="00E40064" w:rsidP="00741EFF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D5D64">
                    <w:rPr>
                      <w:rFonts w:cstheme="minorHAnsi"/>
                      <w:sz w:val="18"/>
                      <w:szCs w:val="18"/>
                    </w:rPr>
                    <w:t>50%</w:t>
                  </w:r>
                </w:p>
              </w:tc>
            </w:tr>
            <w:tr w:rsidR="00A31432" w:rsidRPr="006E7726" w14:paraId="1DD5480E" w14:textId="77777777" w:rsidTr="00586D10">
              <w:trPr>
                <w:cantSplit/>
                <w:trHeight w:hRule="exact" w:val="308"/>
                <w:jc w:val="center"/>
              </w:trPr>
              <w:tc>
                <w:tcPr>
                  <w:tcW w:w="1980" w:type="dxa"/>
                  <w:shd w:val="clear" w:color="auto" w:fill="FFFFFF" w:themeFill="background1"/>
                  <w:vAlign w:val="center"/>
                </w:tcPr>
                <w:p w14:paraId="6FECDBE4" w14:textId="355A6F8A" w:rsidR="00E40064" w:rsidRPr="00BB0CC2" w:rsidRDefault="00CC64EA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ś</w:t>
                  </w:r>
                  <w:r w:rsidR="00E40064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rednie</w:t>
                  </w:r>
                  <w:r w:rsidR="00E40C99"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40C99"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przedsięb</w:t>
                  </w:r>
                  <w:proofErr w:type="spellEnd"/>
                  <w:r w:rsidR="00E40C99"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14:paraId="6CBCB77B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tabs>
                      <w:tab w:val="left" w:pos="397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60 %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ED7DB0D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75 %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9FB54D1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35 %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9F1C0A0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50 %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A7786C6" w14:textId="77777777" w:rsidR="00E40064" w:rsidRPr="00DD5D64" w:rsidRDefault="00E40064" w:rsidP="00741EFF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D5D64">
                    <w:rPr>
                      <w:rFonts w:cstheme="minorHAnsi"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1611" w:type="dxa"/>
                  <w:shd w:val="clear" w:color="auto" w:fill="auto"/>
                  <w:vAlign w:val="center"/>
                </w:tcPr>
                <w:p w14:paraId="067A532B" w14:textId="77777777" w:rsidR="00E40064" w:rsidRPr="00DD5D64" w:rsidRDefault="00E40064" w:rsidP="00741EFF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D5D64">
                    <w:rPr>
                      <w:rFonts w:cstheme="minorHAnsi"/>
                      <w:sz w:val="18"/>
                      <w:szCs w:val="18"/>
                    </w:rPr>
                    <w:t>50%</w:t>
                  </w:r>
                </w:p>
              </w:tc>
            </w:tr>
            <w:tr w:rsidR="00A31432" w:rsidRPr="006E7726" w14:paraId="01801EF0" w14:textId="77777777" w:rsidTr="00586D10">
              <w:trPr>
                <w:cantSplit/>
                <w:trHeight w:hRule="exact" w:val="306"/>
                <w:jc w:val="center"/>
              </w:trPr>
              <w:tc>
                <w:tcPr>
                  <w:tcW w:w="1980" w:type="dxa"/>
                  <w:shd w:val="clear" w:color="auto" w:fill="FFFFFF" w:themeFill="background1"/>
                  <w:vAlign w:val="center"/>
                </w:tcPr>
                <w:p w14:paraId="1A39F3BD" w14:textId="680563A5" w:rsidR="00E40064" w:rsidRPr="00BB0CC2" w:rsidRDefault="00CC64EA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d</w:t>
                  </w:r>
                  <w:r w:rsidR="00E40064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uże</w:t>
                  </w:r>
                  <w:r w:rsidR="00E40C99"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40C99"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przedsięb</w:t>
                  </w:r>
                  <w:proofErr w:type="spellEnd"/>
                  <w:r w:rsidR="00E40C99" w:rsidRPr="00BB0CC2">
                    <w:rPr>
                      <w:rFonts w:asciiTheme="minorHAnsi" w:hAnsiTheme="minorHAnsi" w:cstheme="minorHAnsi"/>
                      <w:bCs/>
                      <w:spacing w:val="-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14:paraId="3C486B68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50 %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14D5524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65 %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EC8102E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25 %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C21A733" w14:textId="77777777" w:rsidR="00E40064" w:rsidRPr="00DD5D64" w:rsidRDefault="00E40064" w:rsidP="00E40064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DD5D6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40%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2183E58" w14:textId="77777777" w:rsidR="00E40064" w:rsidRPr="00DD5D64" w:rsidRDefault="00E40064" w:rsidP="00741EFF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D5D64">
                    <w:rPr>
                      <w:rFonts w:cstheme="minorHAnsi"/>
                      <w:sz w:val="18"/>
                      <w:szCs w:val="18"/>
                    </w:rPr>
                    <w:t>90%</w:t>
                  </w:r>
                </w:p>
              </w:tc>
              <w:tc>
                <w:tcPr>
                  <w:tcW w:w="1611" w:type="dxa"/>
                  <w:shd w:val="clear" w:color="auto" w:fill="auto"/>
                  <w:vAlign w:val="center"/>
                </w:tcPr>
                <w:p w14:paraId="571CA8AF" w14:textId="33CFE05E" w:rsidR="00E40064" w:rsidRPr="00DD5D64" w:rsidRDefault="00E40C99" w:rsidP="00741EFF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n</w:t>
                  </w:r>
                  <w:r w:rsidR="00E40064" w:rsidRPr="00DD5D64">
                    <w:rPr>
                      <w:rFonts w:cstheme="minorHAnsi"/>
                      <w:bCs/>
                      <w:sz w:val="18"/>
                      <w:szCs w:val="18"/>
                    </w:rPr>
                    <w:t>d</w:t>
                  </w:r>
                  <w:proofErr w:type="spellEnd"/>
                </w:p>
              </w:tc>
            </w:tr>
            <w:tr w:rsidR="00E40C99" w:rsidRPr="006E7726" w14:paraId="4F322055" w14:textId="77777777" w:rsidTr="00586D10">
              <w:trPr>
                <w:cantSplit/>
                <w:trHeight w:hRule="exact" w:val="306"/>
                <w:jc w:val="center"/>
              </w:trPr>
              <w:tc>
                <w:tcPr>
                  <w:tcW w:w="1980" w:type="dxa"/>
                  <w:shd w:val="clear" w:color="auto" w:fill="FFFFFF" w:themeFill="background1"/>
                  <w:vAlign w:val="center"/>
                </w:tcPr>
                <w:p w14:paraId="24CA8E2B" w14:textId="48DF3D8E" w:rsidR="00E40C99" w:rsidRPr="00BB0CC2" w:rsidRDefault="00CC64EA" w:rsidP="00741EFF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j</w:t>
                  </w:r>
                  <w:r w:rsidR="00E40C99" w:rsidRPr="00BB0CC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ednostka naukowa</w:t>
                  </w:r>
                </w:p>
              </w:tc>
              <w:tc>
                <w:tcPr>
                  <w:tcW w:w="909" w:type="dxa"/>
                  <w:shd w:val="clear" w:color="auto" w:fill="auto"/>
                  <w:vAlign w:val="center"/>
                </w:tcPr>
                <w:p w14:paraId="09BCDB65" w14:textId="50B09714" w:rsidR="00E40C99" w:rsidRPr="00DD5D64" w:rsidRDefault="00E40C99" w:rsidP="00741EFF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100 %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D396804" w14:textId="63FF10C5" w:rsidR="00E40C99" w:rsidRPr="00DD5D64" w:rsidRDefault="00E40C99" w:rsidP="00741EFF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nd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E582F62" w14:textId="6C26EAC3" w:rsidR="00E40C99" w:rsidRPr="00DD5D64" w:rsidRDefault="00E40C99" w:rsidP="00741EFF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100 %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81E727B" w14:textId="07A583D3" w:rsidR="00E40C99" w:rsidRPr="00DD5D64" w:rsidRDefault="00E40C99" w:rsidP="00741EFF">
                  <w:pPr>
                    <w:pStyle w:val="Tekstpodstawowy"/>
                    <w:keepNext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nd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31AB524" w14:textId="7F193C1D" w:rsidR="00E40C99" w:rsidRPr="00DD5D64" w:rsidRDefault="00E40C99" w:rsidP="00741EFF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nd</w:t>
                  </w:r>
                  <w:proofErr w:type="spellEnd"/>
                </w:p>
              </w:tc>
              <w:tc>
                <w:tcPr>
                  <w:tcW w:w="1611" w:type="dxa"/>
                  <w:shd w:val="clear" w:color="auto" w:fill="auto"/>
                  <w:vAlign w:val="center"/>
                </w:tcPr>
                <w:p w14:paraId="62A42BD3" w14:textId="3129D4DC" w:rsidR="00E40C99" w:rsidRPr="00DD5D64" w:rsidRDefault="00E40C99" w:rsidP="00741EFF">
                  <w:pPr>
                    <w:spacing w:after="0"/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18"/>
                      <w:szCs w:val="18"/>
                    </w:rPr>
                    <w:t>nd</w:t>
                  </w:r>
                  <w:proofErr w:type="spellEnd"/>
                </w:p>
              </w:tc>
            </w:tr>
          </w:tbl>
          <w:p w14:paraId="5E74ACED" w14:textId="09F111B0" w:rsidR="00E40064" w:rsidRPr="00917C72" w:rsidRDefault="00E40064" w:rsidP="000D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F6C13" w:rsidRPr="003F02D2" w14:paraId="174E7F10" w14:textId="77777777" w:rsidTr="00C9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5452B80" w14:textId="77777777" w:rsidR="009F6C13" w:rsidRPr="00F80AE5" w:rsidRDefault="009F6C13" w:rsidP="00F80AE5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>Inne ważne informacje o konkursie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844E1C3" w14:textId="22B1661C" w:rsidR="009F6C13" w:rsidRDefault="009F6C13" w:rsidP="005A6568">
            <w:pPr>
              <w:pStyle w:val="Akapitzlist"/>
              <w:numPr>
                <w:ilvl w:val="0"/>
                <w:numId w:val="9"/>
              </w:numPr>
              <w:tabs>
                <w:tab w:val="left" w:pos="317"/>
                <w:tab w:val="left" w:pos="3861"/>
              </w:tabs>
              <w:ind w:left="3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D5D64">
              <w:rPr>
                <w:rFonts w:cstheme="minorHAnsi"/>
              </w:rPr>
              <w:t>Projekt musi obejmować eksperymentalne prace rozwojowe</w:t>
            </w:r>
            <w:r w:rsidRPr="00072244">
              <w:rPr>
                <w:rFonts w:cstheme="minorHAnsi"/>
              </w:rPr>
              <w:t>.</w:t>
            </w:r>
          </w:p>
          <w:p w14:paraId="0AA6F30D" w14:textId="180B2E66" w:rsidR="00D34A30" w:rsidRPr="00874ED8" w:rsidRDefault="00D34A30" w:rsidP="00874ED8">
            <w:pPr>
              <w:pStyle w:val="Akapitzlist"/>
              <w:numPr>
                <w:ilvl w:val="0"/>
                <w:numId w:val="9"/>
              </w:numPr>
              <w:tabs>
                <w:tab w:val="left" w:pos="317"/>
                <w:tab w:val="left" w:pos="3861"/>
              </w:tabs>
              <w:ind w:left="3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Projekt może być realizowany</w:t>
            </w:r>
            <w:r w:rsidRPr="004A08DF">
              <w:rPr>
                <w:rFonts w:cstheme="minorHAnsi"/>
              </w:rPr>
              <w:t xml:space="preserve"> w regionach </w:t>
            </w:r>
            <w:r w:rsidR="006F666B">
              <w:rPr>
                <w:rFonts w:cstheme="minorHAnsi"/>
              </w:rPr>
              <w:t xml:space="preserve">lepiej i </w:t>
            </w:r>
            <w:r w:rsidRPr="004A08DF">
              <w:rPr>
                <w:rFonts w:cstheme="minorHAnsi"/>
              </w:rPr>
              <w:t>słabiej rozwiniętych</w:t>
            </w:r>
            <w:r>
              <w:rPr>
                <w:rFonts w:cstheme="minorHAnsi"/>
              </w:rPr>
              <w:t>.</w:t>
            </w:r>
          </w:p>
          <w:p w14:paraId="3CBC63D7" w14:textId="3823A0EF" w:rsidR="009F6C13" w:rsidRPr="00874ED8" w:rsidRDefault="009F6C13" w:rsidP="00874ED8">
            <w:pPr>
              <w:pStyle w:val="Akapitzlist"/>
              <w:numPr>
                <w:ilvl w:val="0"/>
                <w:numId w:val="9"/>
              </w:numPr>
              <w:tabs>
                <w:tab w:val="left" w:pos="317"/>
                <w:tab w:val="left" w:pos="3861"/>
              </w:tabs>
              <w:ind w:left="3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F02D2">
              <w:rPr>
                <w:rFonts w:cstheme="minorHAnsi"/>
              </w:rPr>
              <w:t>rac</w:t>
            </w:r>
            <w:r>
              <w:rPr>
                <w:rFonts w:cstheme="minorHAnsi"/>
              </w:rPr>
              <w:t>e</w:t>
            </w:r>
            <w:r w:rsidRPr="003F02D2">
              <w:rPr>
                <w:rFonts w:cstheme="minorHAnsi"/>
              </w:rPr>
              <w:t xml:space="preserve"> przedwdrożeniow</w:t>
            </w:r>
            <w:r>
              <w:rPr>
                <w:rFonts w:cstheme="minorHAnsi"/>
              </w:rPr>
              <w:t xml:space="preserve">e </w:t>
            </w:r>
            <w:r w:rsidR="00287D21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maks</w:t>
            </w:r>
            <w:r w:rsidR="00244A54">
              <w:rPr>
                <w:rFonts w:cstheme="minorHAnsi"/>
              </w:rPr>
              <w:t>ymalnie</w:t>
            </w:r>
            <w:r w:rsidR="00287D21">
              <w:rPr>
                <w:rFonts w:cstheme="minorHAnsi"/>
              </w:rPr>
              <w:t xml:space="preserve"> </w:t>
            </w:r>
            <w:r w:rsidRPr="00244A54">
              <w:rPr>
                <w:rFonts w:cstheme="minorHAnsi"/>
              </w:rPr>
              <w:t>20% kosztów kwalifikowalnych projektu</w:t>
            </w:r>
            <w:r w:rsidRPr="00874ED8">
              <w:rPr>
                <w:rFonts w:cstheme="minorHAnsi"/>
              </w:rPr>
              <w:t>.</w:t>
            </w:r>
          </w:p>
          <w:p w14:paraId="02AFE906" w14:textId="49749844" w:rsidR="009F6C13" w:rsidRPr="003F02D2" w:rsidRDefault="00244A54" w:rsidP="00874ED8">
            <w:pPr>
              <w:pStyle w:val="Akapitzlist"/>
              <w:numPr>
                <w:ilvl w:val="0"/>
                <w:numId w:val="9"/>
              </w:numPr>
              <w:tabs>
                <w:tab w:val="left" w:pos="317"/>
                <w:tab w:val="left" w:pos="3861"/>
              </w:tabs>
              <w:ind w:left="34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4ED8">
              <w:rPr>
                <w:rFonts w:cstheme="minorHAnsi"/>
              </w:rPr>
              <w:t>Limit</w:t>
            </w:r>
            <w:r w:rsidRPr="00287D21">
              <w:rPr>
                <w:rFonts w:cstheme="minorHAnsi"/>
                <w:color w:val="000000" w:themeColor="text1"/>
              </w:rPr>
              <w:t xml:space="preserve"> p</w:t>
            </w:r>
            <w:r w:rsidR="009F6C13" w:rsidRPr="00287D21">
              <w:rPr>
                <w:rFonts w:cstheme="minorHAnsi"/>
                <w:color w:val="000000" w:themeColor="text1"/>
              </w:rPr>
              <w:t>odwykonawstw</w:t>
            </w:r>
            <w:r w:rsidRPr="00287D21">
              <w:rPr>
                <w:rFonts w:cstheme="minorHAnsi"/>
                <w:color w:val="000000" w:themeColor="text1"/>
              </w:rPr>
              <w:t>a</w:t>
            </w:r>
            <w:r w:rsidR="009F6C13" w:rsidRPr="003F02D2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dla </w:t>
            </w:r>
            <w:r w:rsidRPr="00244A54">
              <w:rPr>
                <w:rFonts w:cstheme="minorHAnsi"/>
              </w:rPr>
              <w:t>badań przemysłowych i prac rozwojowych</w:t>
            </w:r>
            <w:r w:rsidR="009F6C13" w:rsidRPr="003F02D2">
              <w:rPr>
                <w:rFonts w:cstheme="minorHAnsi"/>
                <w:color w:val="000000" w:themeColor="text1"/>
              </w:rPr>
              <w:t xml:space="preserve">: </w:t>
            </w:r>
          </w:p>
          <w:p w14:paraId="318B35AA" w14:textId="0816F18E" w:rsidR="009F6C13" w:rsidRPr="00244A54" w:rsidRDefault="00F65A2F" w:rsidP="005A6568">
            <w:pPr>
              <w:pStyle w:val="Tekstpodstawowy"/>
              <w:numPr>
                <w:ilvl w:val="0"/>
                <w:numId w:val="10"/>
              </w:numPr>
              <w:ind w:left="7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dla przedsiębiorstwa</w:t>
            </w:r>
            <w:r w:rsidR="00244A54" w:rsidRPr="00244A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44A5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44A54" w:rsidRPr="00244A5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36A4D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244A54" w:rsidRPr="00244A5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3143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F6C13" w:rsidRPr="00244A54">
              <w:rPr>
                <w:rFonts w:asciiTheme="minorHAnsi" w:hAnsiTheme="minorHAnsi" w:cstheme="minorHAnsi"/>
                <w:sz w:val="22"/>
                <w:szCs w:val="22"/>
              </w:rPr>
              <w:t>0% kosztów kwalifikowalnych;</w:t>
            </w:r>
          </w:p>
          <w:p w14:paraId="7E5829F4" w14:textId="506DFCA3" w:rsidR="009F6C13" w:rsidRPr="00244A54" w:rsidRDefault="00244A54" w:rsidP="005A6568">
            <w:pPr>
              <w:pStyle w:val="Tekstpodstawowy"/>
              <w:numPr>
                <w:ilvl w:val="0"/>
                <w:numId w:val="10"/>
              </w:numPr>
              <w:ind w:left="7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A54">
              <w:rPr>
                <w:rFonts w:asciiTheme="minorHAnsi" w:hAnsiTheme="minorHAnsi" w:cstheme="minorHAnsi"/>
                <w:sz w:val="22"/>
                <w:szCs w:val="22"/>
              </w:rPr>
              <w:t xml:space="preserve">dla jednostki naukowej: </w:t>
            </w:r>
            <w:r w:rsidR="009F6C13" w:rsidRPr="00244A54">
              <w:rPr>
                <w:rFonts w:asciiTheme="minorHAnsi" w:hAnsiTheme="minorHAnsi" w:cstheme="minorHAnsi"/>
                <w:sz w:val="22"/>
                <w:szCs w:val="22"/>
              </w:rPr>
              <w:t>10% kosztów kwalifikowalnych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F6C13" w:rsidRPr="003F02D2" w14:paraId="4A05A58A" w14:textId="77777777" w:rsidTr="00586D1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96D4162" w14:textId="77777777" w:rsidR="009F6C13" w:rsidRPr="00F80AE5" w:rsidRDefault="009F6C13" w:rsidP="000D3880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>Sposób składania wniosków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2F722BC3" w14:textId="10BB6E35" w:rsidR="009F6C13" w:rsidRPr="003F02D2" w:rsidRDefault="00E40064" w:rsidP="00BC6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</w:t>
            </w:r>
            <w:r w:rsidR="009F6C13" w:rsidRPr="003F02D2">
              <w:rPr>
                <w:rFonts w:cstheme="minorHAnsi"/>
                <w:color w:val="000000" w:themeColor="text1"/>
              </w:rPr>
              <w:t xml:space="preserve">yłącznie </w:t>
            </w:r>
            <w:r w:rsidR="00244A54">
              <w:rPr>
                <w:rFonts w:cstheme="minorHAnsi"/>
                <w:color w:val="000000" w:themeColor="text1"/>
              </w:rPr>
              <w:t>w</w:t>
            </w:r>
            <w:r w:rsidR="009F6C13" w:rsidRPr="003F02D2">
              <w:rPr>
                <w:rFonts w:cstheme="minorHAnsi"/>
                <w:color w:val="000000" w:themeColor="text1"/>
              </w:rPr>
              <w:t xml:space="preserve"> system</w:t>
            </w:r>
            <w:r w:rsidR="00244A54">
              <w:rPr>
                <w:rFonts w:cstheme="minorHAnsi"/>
                <w:color w:val="000000" w:themeColor="text1"/>
              </w:rPr>
              <w:t xml:space="preserve">ie informatycznym </w:t>
            </w:r>
            <w:r w:rsidR="009F6C13" w:rsidRPr="003F02D2">
              <w:rPr>
                <w:rFonts w:cstheme="minorHAnsi"/>
                <w:color w:val="000000" w:themeColor="text1"/>
              </w:rPr>
              <w:t xml:space="preserve">(link do systemu – aktywny od </w:t>
            </w:r>
            <w:r w:rsidR="00BC6618">
              <w:rPr>
                <w:rFonts w:cstheme="minorHAnsi"/>
                <w:color w:val="000000" w:themeColor="text1"/>
              </w:rPr>
              <w:t>6 maja</w:t>
            </w:r>
            <w:r w:rsidR="00982FB4" w:rsidRPr="003F02D2">
              <w:rPr>
                <w:rFonts w:cstheme="minorHAnsi"/>
                <w:color w:val="000000" w:themeColor="text1"/>
              </w:rPr>
              <w:t xml:space="preserve"> </w:t>
            </w:r>
            <w:r w:rsidR="00565514" w:rsidRPr="003F02D2">
              <w:rPr>
                <w:rFonts w:cstheme="minorHAnsi"/>
                <w:color w:val="000000" w:themeColor="text1"/>
              </w:rPr>
              <w:t>20</w:t>
            </w:r>
            <w:r w:rsidR="00565514">
              <w:rPr>
                <w:rFonts w:cstheme="minorHAnsi"/>
                <w:color w:val="000000" w:themeColor="text1"/>
              </w:rPr>
              <w:t>20</w:t>
            </w:r>
            <w:r w:rsidR="00565514" w:rsidRPr="003F02D2">
              <w:rPr>
                <w:rFonts w:cstheme="minorHAnsi"/>
                <w:color w:val="000000" w:themeColor="text1"/>
              </w:rPr>
              <w:t xml:space="preserve"> </w:t>
            </w:r>
            <w:r w:rsidR="009F6C13" w:rsidRPr="003F02D2">
              <w:rPr>
                <w:rFonts w:cstheme="minorHAnsi"/>
                <w:color w:val="000000" w:themeColor="text1"/>
              </w:rPr>
              <w:t>r.)</w:t>
            </w:r>
          </w:p>
        </w:tc>
      </w:tr>
      <w:tr w:rsidR="009F6C13" w:rsidRPr="003F02D2" w14:paraId="3F38E327" w14:textId="77777777" w:rsidTr="00C9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5AC86D5" w14:textId="1F0BE4E7" w:rsidR="009F6C13" w:rsidRPr="00F80AE5" w:rsidRDefault="009F6C13" w:rsidP="000D3880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 xml:space="preserve">Termin oceny </w:t>
            </w:r>
            <w:r w:rsidR="00287D21"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>projektów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6BD8234" w14:textId="3D1978F9" w:rsidR="009F6C13" w:rsidRPr="003F02D2" w:rsidRDefault="009F6C13" w:rsidP="000D3880">
            <w:pPr>
              <w:pStyle w:val="WW-Tretekstu"/>
              <w:widowControl/>
              <w:tabs>
                <w:tab w:val="left" w:pos="51"/>
              </w:tabs>
              <w:autoSpaceDE/>
              <w:spacing w:after="0"/>
              <w:ind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02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90 dni od zamknięcia naboru wniosków </w:t>
            </w:r>
          </w:p>
        </w:tc>
      </w:tr>
      <w:tr w:rsidR="009F6C13" w:rsidRPr="003F02D2" w14:paraId="1B032938" w14:textId="77777777" w:rsidTr="00C91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46F15FB" w14:textId="7ED80C75" w:rsidR="009F6C13" w:rsidRPr="00F80AE5" w:rsidRDefault="009F6C13" w:rsidP="00F36A4D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 xml:space="preserve">Dokumentacja, </w:t>
            </w:r>
            <w:r w:rsidR="000D3880"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br/>
            </w: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>w tym RK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4AAE440" w14:textId="42208741" w:rsidR="009F6C13" w:rsidRPr="003F02D2" w:rsidRDefault="00D8299C" w:rsidP="000D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hyperlink r:id="rId8" w:history="1">
              <w:r w:rsidR="003410F4" w:rsidRPr="00B30CDE">
                <w:rPr>
                  <w:rStyle w:val="Hipercze"/>
                  <w:rFonts w:cstheme="minorHAnsi"/>
                </w:rPr>
                <w:t>L</w:t>
              </w:r>
              <w:r w:rsidR="009F6C13" w:rsidRPr="00B30CDE">
                <w:rPr>
                  <w:rStyle w:val="Hipercze"/>
                  <w:rFonts w:cstheme="minorHAnsi"/>
                </w:rPr>
                <w:t>ink</w:t>
              </w:r>
            </w:hyperlink>
          </w:p>
        </w:tc>
      </w:tr>
      <w:tr w:rsidR="009F6C13" w:rsidRPr="003F02D2" w14:paraId="1465B31A" w14:textId="77777777" w:rsidTr="00C9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33730236" w14:textId="77777777" w:rsidR="009F6C13" w:rsidRPr="00F80AE5" w:rsidRDefault="009F6C13" w:rsidP="000D3880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>Kontakt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6133E08" w14:textId="65A648A8" w:rsidR="009F6C13" w:rsidRPr="002618B1" w:rsidRDefault="009F6C13" w:rsidP="005A6568">
            <w:pPr>
              <w:pStyle w:val="Akapitzlist"/>
              <w:numPr>
                <w:ilvl w:val="0"/>
                <w:numId w:val="3"/>
              </w:numPr>
              <w:ind w:left="169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pl-PL"/>
              </w:rPr>
            </w:pPr>
            <w:r w:rsidRPr="003F02D2">
              <w:rPr>
                <w:rFonts w:cstheme="minorHAnsi"/>
                <w:color w:val="000000" w:themeColor="text1"/>
              </w:rPr>
              <w:t xml:space="preserve">w zakresie finansowym (kwalifikowalność kosztów, wskaźniki, budżet projektu) – </w:t>
            </w:r>
            <w:hyperlink r:id="rId9" w:history="1">
              <w:r w:rsidR="00DD1D54" w:rsidRPr="00F76D18">
                <w:rPr>
                  <w:rStyle w:val="Hipercze"/>
                  <w:rFonts w:eastAsia="Times New Roman" w:cstheme="minorHAnsi"/>
                  <w:szCs w:val="20"/>
                </w:rPr>
                <w:t>konkurs111-finanse@ncbr.gov.pl</w:t>
              </w:r>
            </w:hyperlink>
            <w:r w:rsidR="00C54C73">
              <w:t xml:space="preserve"> </w:t>
            </w:r>
          </w:p>
          <w:p w14:paraId="3B3FA9E6" w14:textId="0A7E21D3" w:rsidR="009F6C13" w:rsidRPr="002618B1" w:rsidRDefault="009F6C13" w:rsidP="002618B1">
            <w:pPr>
              <w:pStyle w:val="Akapitzlist"/>
              <w:numPr>
                <w:ilvl w:val="0"/>
                <w:numId w:val="3"/>
              </w:numPr>
              <w:ind w:left="169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pl-PL"/>
              </w:rPr>
            </w:pPr>
            <w:r w:rsidRPr="002618B1">
              <w:rPr>
                <w:rFonts w:cstheme="minorHAnsi"/>
                <w:color w:val="000000" w:themeColor="text1"/>
              </w:rPr>
              <w:t>w pozostałych sprawach –</w:t>
            </w:r>
            <w:r w:rsidR="0027198C" w:rsidRPr="002618B1">
              <w:rPr>
                <w:rFonts w:cstheme="minorHAnsi"/>
              </w:rPr>
              <w:t xml:space="preserve"> </w:t>
            </w:r>
            <w:hyperlink r:id="rId10" w:history="1"/>
            <w:r w:rsidR="003625AB" w:rsidRPr="002618B1">
              <w:rPr>
                <w:rFonts w:cstheme="minorHAnsi"/>
              </w:rPr>
              <w:t xml:space="preserve"> </w:t>
            </w:r>
            <w:hyperlink r:id="rId11" w:history="1">
              <w:r w:rsidR="00D34A30" w:rsidRPr="002618B1">
                <w:rPr>
                  <w:rStyle w:val="Hipercze"/>
                  <w:rFonts w:cstheme="minorBidi"/>
                </w:rPr>
                <w:t>konkurs111-BTR@ncbr.gov.pl</w:t>
              </w:r>
            </w:hyperlink>
            <w:r w:rsidR="00AC4D0A">
              <w:rPr>
                <w:rStyle w:val="Hipercze"/>
                <w:rFonts w:cstheme="minorBidi"/>
              </w:rPr>
              <w:t xml:space="preserve"> </w:t>
            </w:r>
            <w:r w:rsidR="002D2051" w:rsidRPr="002618B1">
              <w:rPr>
                <w:rFonts w:eastAsia="Times New Roman" w:cs="Arial"/>
                <w:lang w:eastAsia="ar-SA"/>
              </w:rPr>
              <w:t>oraz tel</w:t>
            </w:r>
            <w:r w:rsidR="00F318B8" w:rsidRPr="002618B1">
              <w:rPr>
                <w:rFonts w:eastAsia="Times New Roman" w:cs="Arial"/>
                <w:lang w:eastAsia="ar-SA"/>
              </w:rPr>
              <w:t>.</w:t>
            </w:r>
            <w:r w:rsidR="002D2051" w:rsidRPr="002618B1">
              <w:rPr>
                <w:rFonts w:eastAsia="Times New Roman" w:cs="Arial"/>
                <w:lang w:eastAsia="ar-SA"/>
              </w:rPr>
              <w:t xml:space="preserve"> </w:t>
            </w:r>
            <w:r w:rsidR="002618B1" w:rsidRPr="002618B1">
              <w:t>512 260 334, 515 061 515, 518 338 512</w:t>
            </w:r>
          </w:p>
        </w:tc>
      </w:tr>
      <w:tr w:rsidR="009F6C13" w:rsidRPr="003F02D2" w14:paraId="073BD5EC" w14:textId="77777777" w:rsidTr="00C918E2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C94980E" w14:textId="77777777" w:rsidR="009F6C13" w:rsidRPr="00F80AE5" w:rsidRDefault="009F6C13" w:rsidP="000D3880">
            <w:pPr>
              <w:jc w:val="right"/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</w:pPr>
            <w:r w:rsidRPr="00F80AE5">
              <w:rPr>
                <w:rFonts w:eastAsia="Arial" w:cstheme="minorHAnsi"/>
                <w:b w:val="0"/>
                <w:bCs w:val="0"/>
                <w:color w:val="00A1DF"/>
                <w:sz w:val="24"/>
                <w:lang w:val="pl"/>
              </w:rPr>
              <w:t>Organizator konkursu</w:t>
            </w:r>
          </w:p>
        </w:tc>
        <w:tc>
          <w:tcPr>
            <w:tcW w:w="8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0B9A1FFD" w14:textId="77777777" w:rsidR="009F6C13" w:rsidRPr="003F02D2" w:rsidRDefault="009F6C13" w:rsidP="000D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F02D2">
              <w:rPr>
                <w:rFonts w:cstheme="minorHAnsi"/>
                <w:color w:val="000000" w:themeColor="text1"/>
              </w:rPr>
              <w:t>Narodowe Centrum Badań i Rozwoju</w:t>
            </w:r>
          </w:p>
          <w:p w14:paraId="32C9EAA7" w14:textId="6F2F61F3" w:rsidR="009F6C13" w:rsidRPr="003F02D2" w:rsidRDefault="009F6C13" w:rsidP="000D3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F02D2">
              <w:rPr>
                <w:rFonts w:cstheme="minorHAnsi"/>
                <w:color w:val="000000" w:themeColor="text1"/>
              </w:rPr>
              <w:t>ul. No</w:t>
            </w:r>
            <w:r w:rsidR="00B852D7">
              <w:rPr>
                <w:rFonts w:cstheme="minorHAnsi"/>
                <w:color w:val="000000" w:themeColor="text1"/>
              </w:rPr>
              <w:t>wogrodzka 47 a, 00-695 Warszawa</w:t>
            </w:r>
          </w:p>
        </w:tc>
      </w:tr>
    </w:tbl>
    <w:p w14:paraId="1D8A7CA1" w14:textId="676BD5BC" w:rsidR="00CC4A1F" w:rsidRPr="006D031B" w:rsidRDefault="00CC4A1F" w:rsidP="005A6568">
      <w:pPr>
        <w:spacing w:before="120" w:after="120"/>
        <w:rPr>
          <w:color w:val="000000" w:themeColor="text1"/>
        </w:rPr>
      </w:pPr>
    </w:p>
    <w:sectPr w:rsidR="00CC4A1F" w:rsidRPr="006D031B" w:rsidSect="005A6568">
      <w:headerReference w:type="default" r:id="rId12"/>
      <w:headerReference w:type="first" r:id="rId13"/>
      <w:pgSz w:w="11906" w:h="16838"/>
      <w:pgMar w:top="993" w:right="0" w:bottom="142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DA471" w14:textId="77777777" w:rsidR="00D8299C" w:rsidRDefault="00D8299C" w:rsidP="000F75BA">
      <w:pPr>
        <w:spacing w:after="0" w:line="240" w:lineRule="auto"/>
      </w:pPr>
      <w:r>
        <w:separator/>
      </w:r>
    </w:p>
  </w:endnote>
  <w:endnote w:type="continuationSeparator" w:id="0">
    <w:p w14:paraId="36D1CD4A" w14:textId="77777777" w:rsidR="00D8299C" w:rsidRDefault="00D8299C" w:rsidP="000F75BA">
      <w:pPr>
        <w:spacing w:after="0" w:line="240" w:lineRule="auto"/>
      </w:pPr>
      <w:r>
        <w:continuationSeparator/>
      </w:r>
    </w:p>
  </w:endnote>
  <w:endnote w:type="continuationNotice" w:id="1">
    <w:p w14:paraId="62D2ACC6" w14:textId="77777777" w:rsidR="00D8299C" w:rsidRDefault="00D82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Gotham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8F3A" w14:textId="77777777" w:rsidR="00D8299C" w:rsidRDefault="00D8299C" w:rsidP="000F75BA">
      <w:pPr>
        <w:spacing w:after="0" w:line="240" w:lineRule="auto"/>
      </w:pPr>
      <w:r>
        <w:separator/>
      </w:r>
    </w:p>
  </w:footnote>
  <w:footnote w:type="continuationSeparator" w:id="0">
    <w:p w14:paraId="08CAB37E" w14:textId="77777777" w:rsidR="00D8299C" w:rsidRDefault="00D8299C" w:rsidP="000F75BA">
      <w:pPr>
        <w:spacing w:after="0" w:line="240" w:lineRule="auto"/>
      </w:pPr>
      <w:r>
        <w:continuationSeparator/>
      </w:r>
    </w:p>
  </w:footnote>
  <w:footnote w:type="continuationNotice" w:id="1">
    <w:p w14:paraId="4265191E" w14:textId="77777777" w:rsidR="00D8299C" w:rsidRDefault="00D829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440B" w14:textId="1B1939D6" w:rsidR="00146789" w:rsidRDefault="00146789" w:rsidP="00146789">
    <w:pPr>
      <w:pStyle w:val="Nagwek"/>
      <w:tabs>
        <w:tab w:val="clear" w:pos="4536"/>
        <w:tab w:val="clear" w:pos="9072"/>
        <w:tab w:val="center" w:pos="5103"/>
        <w:tab w:val="right" w:pos="9781"/>
      </w:tabs>
      <w:ind w:left="426"/>
    </w:pPr>
  </w:p>
  <w:p w14:paraId="2F6238D0" w14:textId="77777777" w:rsidR="00146789" w:rsidRDefault="001467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A0F0" w14:textId="31CC78F2" w:rsidR="00C54C73" w:rsidRDefault="00C54C73" w:rsidP="00C54C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48AA38" wp14:editId="5AB6D2B3">
          <wp:extent cx="5760720" cy="343531"/>
          <wp:effectExtent l="0" t="0" r="0" b="0"/>
          <wp:docPr id="8" name="Obraz 8" descr="C:\Users\DorotaMaron\AppData\Local\Microsoft\Windows\Temporary Internet Files\Content.Word\poir_ncbr_rp_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Maron\AppData\Local\Microsoft\Windows\Temporary Internet Files\Content.Word\poir_ncbr_rp_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3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6ABAC66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E56B32"/>
    <w:multiLevelType w:val="hybridMultilevel"/>
    <w:tmpl w:val="4D2284EE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BB956FA"/>
    <w:multiLevelType w:val="hybridMultilevel"/>
    <w:tmpl w:val="2AECFF50"/>
    <w:lvl w:ilvl="0" w:tplc="715C55F0">
      <w:start w:val="7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04CD"/>
    <w:multiLevelType w:val="hybridMultilevel"/>
    <w:tmpl w:val="D646F1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63AC"/>
    <w:multiLevelType w:val="hybridMultilevel"/>
    <w:tmpl w:val="091CD0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C4749"/>
    <w:multiLevelType w:val="hybridMultilevel"/>
    <w:tmpl w:val="1E806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2978"/>
    <w:multiLevelType w:val="hybridMultilevel"/>
    <w:tmpl w:val="25AC9EDC"/>
    <w:lvl w:ilvl="0" w:tplc="80B0548E">
      <w:start w:val="1"/>
      <w:numFmt w:val="bullet"/>
      <w:pStyle w:val="NCBRpunkty"/>
      <w:lvlText w:val="●"/>
      <w:lvlJc w:val="left"/>
      <w:pPr>
        <w:ind w:left="1004" w:hanging="360"/>
      </w:pPr>
      <w:rPr>
        <w:rFonts w:ascii="Arial" w:hAnsi="Arial" w:hint="default"/>
        <w:color w:val="00A1DF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BB6C88"/>
    <w:multiLevelType w:val="hybridMultilevel"/>
    <w:tmpl w:val="1F708714"/>
    <w:lvl w:ilvl="0" w:tplc="80388CEE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457D9D"/>
    <w:multiLevelType w:val="hybridMultilevel"/>
    <w:tmpl w:val="960CF8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83F17"/>
    <w:multiLevelType w:val="hybridMultilevel"/>
    <w:tmpl w:val="25BE33EA"/>
    <w:lvl w:ilvl="0" w:tplc="2F842CE2">
      <w:start w:val="7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A7F51"/>
    <w:multiLevelType w:val="hybridMultilevel"/>
    <w:tmpl w:val="3BF0E314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67043DD"/>
    <w:multiLevelType w:val="hybridMultilevel"/>
    <w:tmpl w:val="7304DAFE"/>
    <w:lvl w:ilvl="0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3300554"/>
    <w:multiLevelType w:val="hybridMultilevel"/>
    <w:tmpl w:val="3E301B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A6643"/>
    <w:multiLevelType w:val="hybridMultilevel"/>
    <w:tmpl w:val="A0C0517A"/>
    <w:lvl w:ilvl="0" w:tplc="6AFCAB3C">
      <w:start w:val="7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026BA"/>
    <w:multiLevelType w:val="hybridMultilevel"/>
    <w:tmpl w:val="C700069A"/>
    <w:lvl w:ilvl="0" w:tplc="7A581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8377A"/>
    <w:multiLevelType w:val="hybridMultilevel"/>
    <w:tmpl w:val="941A3F18"/>
    <w:lvl w:ilvl="0" w:tplc="B888DAFC">
      <w:start w:val="7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C022D"/>
    <w:multiLevelType w:val="hybridMultilevel"/>
    <w:tmpl w:val="6F7ED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522BC"/>
    <w:multiLevelType w:val="hybridMultilevel"/>
    <w:tmpl w:val="9280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33125"/>
    <w:multiLevelType w:val="hybridMultilevel"/>
    <w:tmpl w:val="F174B3B4"/>
    <w:lvl w:ilvl="0" w:tplc="5E541AB4">
      <w:start w:val="20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5252483F"/>
    <w:multiLevelType w:val="hybridMultilevel"/>
    <w:tmpl w:val="9B4A1566"/>
    <w:lvl w:ilvl="0" w:tplc="900ED9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A79E3"/>
    <w:multiLevelType w:val="hybridMultilevel"/>
    <w:tmpl w:val="8AC8A9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CE189A"/>
    <w:multiLevelType w:val="multilevel"/>
    <w:tmpl w:val="020A95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90E3013"/>
    <w:multiLevelType w:val="hybridMultilevel"/>
    <w:tmpl w:val="FFB0A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D1F6A"/>
    <w:multiLevelType w:val="hybridMultilevel"/>
    <w:tmpl w:val="AF9CA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920A5"/>
    <w:multiLevelType w:val="hybridMultilevel"/>
    <w:tmpl w:val="28C44164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2E66333"/>
    <w:multiLevelType w:val="hybridMultilevel"/>
    <w:tmpl w:val="36D61C7A"/>
    <w:lvl w:ilvl="0" w:tplc="900ED984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47723B"/>
    <w:multiLevelType w:val="multilevel"/>
    <w:tmpl w:val="0E4275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A1DF"/>
        <w:sz w:val="3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6EAF7326"/>
    <w:multiLevelType w:val="multilevel"/>
    <w:tmpl w:val="9F588E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A1DF"/>
        <w:sz w:val="32"/>
      </w:rPr>
    </w:lvl>
    <w:lvl w:ilvl="1">
      <w:start w:val="1"/>
      <w:numFmt w:val="upperRoman"/>
      <w:lvlText w:val="%2."/>
      <w:lvlJc w:val="righ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729F13A7"/>
    <w:multiLevelType w:val="hybridMultilevel"/>
    <w:tmpl w:val="71F68B44"/>
    <w:lvl w:ilvl="0" w:tplc="601EF2C0">
      <w:start w:val="7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00625"/>
    <w:multiLevelType w:val="hybridMultilevel"/>
    <w:tmpl w:val="C80AC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84BF8"/>
    <w:multiLevelType w:val="hybridMultilevel"/>
    <w:tmpl w:val="3E4C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F1A4C"/>
    <w:multiLevelType w:val="hybridMultilevel"/>
    <w:tmpl w:val="3132C6D2"/>
    <w:lvl w:ilvl="0" w:tplc="818093B0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21"/>
  </w:num>
  <w:num w:numId="3">
    <w:abstractNumId w:val="31"/>
  </w:num>
  <w:num w:numId="4">
    <w:abstractNumId w:val="9"/>
  </w:num>
  <w:num w:numId="5">
    <w:abstractNumId w:val="7"/>
  </w:num>
  <w:num w:numId="6">
    <w:abstractNumId w:val="28"/>
  </w:num>
  <w:num w:numId="7">
    <w:abstractNumId w:val="17"/>
  </w:num>
  <w:num w:numId="8">
    <w:abstractNumId w:val="22"/>
  </w:num>
  <w:num w:numId="9">
    <w:abstractNumId w:val="30"/>
  </w:num>
  <w:num w:numId="10">
    <w:abstractNumId w:val="12"/>
  </w:num>
  <w:num w:numId="11">
    <w:abstractNumId w:val="27"/>
  </w:num>
  <w:num w:numId="12">
    <w:abstractNumId w:val="15"/>
  </w:num>
  <w:num w:numId="13">
    <w:abstractNumId w:val="16"/>
  </w:num>
  <w:num w:numId="14">
    <w:abstractNumId w:val="14"/>
  </w:num>
  <w:num w:numId="15">
    <w:abstractNumId w:val="10"/>
  </w:num>
  <w:num w:numId="16">
    <w:abstractNumId w:val="29"/>
  </w:num>
  <w:num w:numId="17">
    <w:abstractNumId w:val="3"/>
  </w:num>
  <w:num w:numId="18">
    <w:abstractNumId w:val="7"/>
  </w:num>
  <w:num w:numId="19">
    <w:abstractNumId w:val="11"/>
  </w:num>
  <w:num w:numId="20">
    <w:abstractNumId w:val="25"/>
  </w:num>
  <w:num w:numId="21">
    <w:abstractNumId w:val="26"/>
  </w:num>
  <w:num w:numId="22">
    <w:abstractNumId w:val="2"/>
  </w:num>
  <w:num w:numId="23">
    <w:abstractNumId w:val="4"/>
  </w:num>
  <w:num w:numId="24">
    <w:abstractNumId w:val="24"/>
  </w:num>
  <w:num w:numId="25">
    <w:abstractNumId w:val="18"/>
  </w:num>
  <w:num w:numId="26">
    <w:abstractNumId w:val="13"/>
  </w:num>
  <w:num w:numId="27">
    <w:abstractNumId w:val="20"/>
  </w:num>
  <w:num w:numId="28">
    <w:abstractNumId w:val="32"/>
  </w:num>
  <w:num w:numId="29">
    <w:abstractNumId w:val="8"/>
  </w:num>
  <w:num w:numId="30">
    <w:abstractNumId w:val="6"/>
  </w:num>
  <w:num w:numId="31">
    <w:abstractNumId w:val="5"/>
  </w:num>
  <w:num w:numId="3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26"/>
    <w:rsid w:val="00004BEC"/>
    <w:rsid w:val="00007A71"/>
    <w:rsid w:val="000140EE"/>
    <w:rsid w:val="0001566C"/>
    <w:rsid w:val="00031D10"/>
    <w:rsid w:val="00036F7D"/>
    <w:rsid w:val="000440FA"/>
    <w:rsid w:val="000442A1"/>
    <w:rsid w:val="000714EC"/>
    <w:rsid w:val="00072244"/>
    <w:rsid w:val="000811A9"/>
    <w:rsid w:val="0008127C"/>
    <w:rsid w:val="0008501D"/>
    <w:rsid w:val="0008646D"/>
    <w:rsid w:val="0008737D"/>
    <w:rsid w:val="00091339"/>
    <w:rsid w:val="0009281D"/>
    <w:rsid w:val="0009309C"/>
    <w:rsid w:val="00096AAB"/>
    <w:rsid w:val="000A67B9"/>
    <w:rsid w:val="000C089F"/>
    <w:rsid w:val="000C106C"/>
    <w:rsid w:val="000D3880"/>
    <w:rsid w:val="000D4952"/>
    <w:rsid w:val="000D62F8"/>
    <w:rsid w:val="000E56C3"/>
    <w:rsid w:val="000E5D8A"/>
    <w:rsid w:val="000E75F6"/>
    <w:rsid w:val="000E7E52"/>
    <w:rsid w:val="000F24E3"/>
    <w:rsid w:val="000F5FF8"/>
    <w:rsid w:val="000F75BA"/>
    <w:rsid w:val="001014D0"/>
    <w:rsid w:val="00102315"/>
    <w:rsid w:val="00104673"/>
    <w:rsid w:val="00106BF7"/>
    <w:rsid w:val="00116553"/>
    <w:rsid w:val="00122B68"/>
    <w:rsid w:val="00124E7C"/>
    <w:rsid w:val="00132CCB"/>
    <w:rsid w:val="00136C96"/>
    <w:rsid w:val="00146789"/>
    <w:rsid w:val="00175055"/>
    <w:rsid w:val="00177C20"/>
    <w:rsid w:val="00185B5F"/>
    <w:rsid w:val="001906DC"/>
    <w:rsid w:val="00197C3C"/>
    <w:rsid w:val="001A1288"/>
    <w:rsid w:val="001A35E2"/>
    <w:rsid w:val="001A5868"/>
    <w:rsid w:val="001A60B7"/>
    <w:rsid w:val="001A6D23"/>
    <w:rsid w:val="001A75BE"/>
    <w:rsid w:val="001A77A2"/>
    <w:rsid w:val="001B0C5E"/>
    <w:rsid w:val="001B1F6C"/>
    <w:rsid w:val="001D5CE1"/>
    <w:rsid w:val="001D7DB0"/>
    <w:rsid w:val="001E021C"/>
    <w:rsid w:val="001E1787"/>
    <w:rsid w:val="001F2386"/>
    <w:rsid w:val="001F51A3"/>
    <w:rsid w:val="001F5FDD"/>
    <w:rsid w:val="00203603"/>
    <w:rsid w:val="0020778C"/>
    <w:rsid w:val="00215682"/>
    <w:rsid w:val="00224EB5"/>
    <w:rsid w:val="002424D3"/>
    <w:rsid w:val="00244A54"/>
    <w:rsid w:val="002618B1"/>
    <w:rsid w:val="002700C5"/>
    <w:rsid w:val="0027198C"/>
    <w:rsid w:val="00274A18"/>
    <w:rsid w:val="00287D21"/>
    <w:rsid w:val="002944F8"/>
    <w:rsid w:val="002A1A62"/>
    <w:rsid w:val="002A36DF"/>
    <w:rsid w:val="002C053E"/>
    <w:rsid w:val="002C5435"/>
    <w:rsid w:val="002D2051"/>
    <w:rsid w:val="002D2DF5"/>
    <w:rsid w:val="002D433B"/>
    <w:rsid w:val="002E7974"/>
    <w:rsid w:val="002F20EC"/>
    <w:rsid w:val="002F5A37"/>
    <w:rsid w:val="00306CB6"/>
    <w:rsid w:val="00313F25"/>
    <w:rsid w:val="003244F0"/>
    <w:rsid w:val="003410F4"/>
    <w:rsid w:val="0034773B"/>
    <w:rsid w:val="003563E2"/>
    <w:rsid w:val="003625AB"/>
    <w:rsid w:val="0036669D"/>
    <w:rsid w:val="00366997"/>
    <w:rsid w:val="00372353"/>
    <w:rsid w:val="0037361E"/>
    <w:rsid w:val="0038580F"/>
    <w:rsid w:val="003878F2"/>
    <w:rsid w:val="003908AC"/>
    <w:rsid w:val="003913C1"/>
    <w:rsid w:val="00395535"/>
    <w:rsid w:val="00396377"/>
    <w:rsid w:val="003B124F"/>
    <w:rsid w:val="003B7819"/>
    <w:rsid w:val="003C7EB4"/>
    <w:rsid w:val="003D0F22"/>
    <w:rsid w:val="003D16E6"/>
    <w:rsid w:val="003D2894"/>
    <w:rsid w:val="003D44C7"/>
    <w:rsid w:val="003D5F1A"/>
    <w:rsid w:val="003E11FC"/>
    <w:rsid w:val="003E5A8D"/>
    <w:rsid w:val="003E625E"/>
    <w:rsid w:val="003E67D0"/>
    <w:rsid w:val="003F02D2"/>
    <w:rsid w:val="003F4035"/>
    <w:rsid w:val="003F4DB6"/>
    <w:rsid w:val="003F4F55"/>
    <w:rsid w:val="003F5C65"/>
    <w:rsid w:val="003F66E2"/>
    <w:rsid w:val="00404C54"/>
    <w:rsid w:val="00410642"/>
    <w:rsid w:val="004204EA"/>
    <w:rsid w:val="00420C2B"/>
    <w:rsid w:val="004235F0"/>
    <w:rsid w:val="00424D3D"/>
    <w:rsid w:val="0043022E"/>
    <w:rsid w:val="00433250"/>
    <w:rsid w:val="00456825"/>
    <w:rsid w:val="0048150E"/>
    <w:rsid w:val="0049262D"/>
    <w:rsid w:val="00497890"/>
    <w:rsid w:val="004A08DF"/>
    <w:rsid w:val="004C0500"/>
    <w:rsid w:val="004C071A"/>
    <w:rsid w:val="004C474F"/>
    <w:rsid w:val="004D18BD"/>
    <w:rsid w:val="004D5F4C"/>
    <w:rsid w:val="004E7905"/>
    <w:rsid w:val="004E7C22"/>
    <w:rsid w:val="004F0067"/>
    <w:rsid w:val="004F3740"/>
    <w:rsid w:val="004F3E41"/>
    <w:rsid w:val="004F4CBC"/>
    <w:rsid w:val="004F4CE3"/>
    <w:rsid w:val="004F6092"/>
    <w:rsid w:val="00502AB5"/>
    <w:rsid w:val="005250C5"/>
    <w:rsid w:val="00530CFE"/>
    <w:rsid w:val="00533D6E"/>
    <w:rsid w:val="0053511B"/>
    <w:rsid w:val="00543F59"/>
    <w:rsid w:val="005457F9"/>
    <w:rsid w:val="00547810"/>
    <w:rsid w:val="00555A27"/>
    <w:rsid w:val="00555C27"/>
    <w:rsid w:val="00565514"/>
    <w:rsid w:val="00565A43"/>
    <w:rsid w:val="00567375"/>
    <w:rsid w:val="00573FD4"/>
    <w:rsid w:val="00582CFC"/>
    <w:rsid w:val="00586D10"/>
    <w:rsid w:val="00590E16"/>
    <w:rsid w:val="00594943"/>
    <w:rsid w:val="005A347C"/>
    <w:rsid w:val="005A3AA9"/>
    <w:rsid w:val="005A6568"/>
    <w:rsid w:val="005B0507"/>
    <w:rsid w:val="005C0598"/>
    <w:rsid w:val="005D1CDF"/>
    <w:rsid w:val="005E4147"/>
    <w:rsid w:val="005E66D2"/>
    <w:rsid w:val="005F69C3"/>
    <w:rsid w:val="006031F0"/>
    <w:rsid w:val="006059BF"/>
    <w:rsid w:val="00620FDC"/>
    <w:rsid w:val="00626F2C"/>
    <w:rsid w:val="00644296"/>
    <w:rsid w:val="006457A8"/>
    <w:rsid w:val="006635BB"/>
    <w:rsid w:val="006678FD"/>
    <w:rsid w:val="00673B11"/>
    <w:rsid w:val="00683965"/>
    <w:rsid w:val="006A409B"/>
    <w:rsid w:val="006A5833"/>
    <w:rsid w:val="006B78BC"/>
    <w:rsid w:val="006C3308"/>
    <w:rsid w:val="006C3A89"/>
    <w:rsid w:val="006C43CA"/>
    <w:rsid w:val="006D031B"/>
    <w:rsid w:val="006D46E9"/>
    <w:rsid w:val="006E0EDC"/>
    <w:rsid w:val="006E7726"/>
    <w:rsid w:val="006F1A61"/>
    <w:rsid w:val="006F25CF"/>
    <w:rsid w:val="006F666B"/>
    <w:rsid w:val="00730B9F"/>
    <w:rsid w:val="00730F06"/>
    <w:rsid w:val="00741EFF"/>
    <w:rsid w:val="00747B0C"/>
    <w:rsid w:val="00754BA4"/>
    <w:rsid w:val="007564B2"/>
    <w:rsid w:val="00761622"/>
    <w:rsid w:val="00766C04"/>
    <w:rsid w:val="00767360"/>
    <w:rsid w:val="007717FB"/>
    <w:rsid w:val="00783291"/>
    <w:rsid w:val="00785318"/>
    <w:rsid w:val="00795D70"/>
    <w:rsid w:val="007A01FF"/>
    <w:rsid w:val="007B24C2"/>
    <w:rsid w:val="007B2E23"/>
    <w:rsid w:val="007B5367"/>
    <w:rsid w:val="007B7A84"/>
    <w:rsid w:val="007C10BC"/>
    <w:rsid w:val="007D1C8E"/>
    <w:rsid w:val="007E2222"/>
    <w:rsid w:val="007E5B14"/>
    <w:rsid w:val="007F38BB"/>
    <w:rsid w:val="00801339"/>
    <w:rsid w:val="00802CC6"/>
    <w:rsid w:val="00804EB8"/>
    <w:rsid w:val="00817057"/>
    <w:rsid w:val="00821E1F"/>
    <w:rsid w:val="008244DE"/>
    <w:rsid w:val="008341BD"/>
    <w:rsid w:val="008433FE"/>
    <w:rsid w:val="00855F14"/>
    <w:rsid w:val="00861B19"/>
    <w:rsid w:val="00870A60"/>
    <w:rsid w:val="0087317F"/>
    <w:rsid w:val="00874ED8"/>
    <w:rsid w:val="008755DC"/>
    <w:rsid w:val="00883791"/>
    <w:rsid w:val="008903B6"/>
    <w:rsid w:val="00896ABE"/>
    <w:rsid w:val="008B5951"/>
    <w:rsid w:val="008B765A"/>
    <w:rsid w:val="008C3532"/>
    <w:rsid w:val="008D08D0"/>
    <w:rsid w:val="008D2AF9"/>
    <w:rsid w:val="008E27BC"/>
    <w:rsid w:val="008F4BA3"/>
    <w:rsid w:val="008F61AD"/>
    <w:rsid w:val="008F7910"/>
    <w:rsid w:val="00933561"/>
    <w:rsid w:val="00954B8B"/>
    <w:rsid w:val="0096084C"/>
    <w:rsid w:val="00963375"/>
    <w:rsid w:val="00970330"/>
    <w:rsid w:val="00973745"/>
    <w:rsid w:val="00975F77"/>
    <w:rsid w:val="00982FB4"/>
    <w:rsid w:val="00985463"/>
    <w:rsid w:val="00995AF3"/>
    <w:rsid w:val="00996126"/>
    <w:rsid w:val="009A4387"/>
    <w:rsid w:val="009A45DD"/>
    <w:rsid w:val="009B28A6"/>
    <w:rsid w:val="009B4AAA"/>
    <w:rsid w:val="009C44BA"/>
    <w:rsid w:val="009C4619"/>
    <w:rsid w:val="009C48D9"/>
    <w:rsid w:val="009E1C84"/>
    <w:rsid w:val="009E1CD2"/>
    <w:rsid w:val="009E5508"/>
    <w:rsid w:val="009E6362"/>
    <w:rsid w:val="009E6AA3"/>
    <w:rsid w:val="009F6C13"/>
    <w:rsid w:val="00A014C8"/>
    <w:rsid w:val="00A1399A"/>
    <w:rsid w:val="00A204D1"/>
    <w:rsid w:val="00A31432"/>
    <w:rsid w:val="00A34D1B"/>
    <w:rsid w:val="00A361EC"/>
    <w:rsid w:val="00A36422"/>
    <w:rsid w:val="00A4357D"/>
    <w:rsid w:val="00A442B0"/>
    <w:rsid w:val="00A44688"/>
    <w:rsid w:val="00A47CF6"/>
    <w:rsid w:val="00A50CC7"/>
    <w:rsid w:val="00A5222A"/>
    <w:rsid w:val="00A61085"/>
    <w:rsid w:val="00A66A2E"/>
    <w:rsid w:val="00A67306"/>
    <w:rsid w:val="00A93B2C"/>
    <w:rsid w:val="00AA2569"/>
    <w:rsid w:val="00AB08D2"/>
    <w:rsid w:val="00AB6348"/>
    <w:rsid w:val="00AC4D0A"/>
    <w:rsid w:val="00AD3E44"/>
    <w:rsid w:val="00AD5B0D"/>
    <w:rsid w:val="00AD725A"/>
    <w:rsid w:val="00AD76F7"/>
    <w:rsid w:val="00AE03E3"/>
    <w:rsid w:val="00AF4F08"/>
    <w:rsid w:val="00B30CDE"/>
    <w:rsid w:val="00B332E1"/>
    <w:rsid w:val="00B41231"/>
    <w:rsid w:val="00B4287D"/>
    <w:rsid w:val="00B46D54"/>
    <w:rsid w:val="00B51357"/>
    <w:rsid w:val="00B516A8"/>
    <w:rsid w:val="00B56127"/>
    <w:rsid w:val="00B60C4F"/>
    <w:rsid w:val="00B766AB"/>
    <w:rsid w:val="00B845A2"/>
    <w:rsid w:val="00B852D7"/>
    <w:rsid w:val="00BA120F"/>
    <w:rsid w:val="00BA53F2"/>
    <w:rsid w:val="00BB0CC2"/>
    <w:rsid w:val="00BB2279"/>
    <w:rsid w:val="00BB73D4"/>
    <w:rsid w:val="00BC6618"/>
    <w:rsid w:val="00BE5FC2"/>
    <w:rsid w:val="00BF62FA"/>
    <w:rsid w:val="00BF76EC"/>
    <w:rsid w:val="00C04837"/>
    <w:rsid w:val="00C0535D"/>
    <w:rsid w:val="00C24CB7"/>
    <w:rsid w:val="00C534D6"/>
    <w:rsid w:val="00C54C73"/>
    <w:rsid w:val="00C57B33"/>
    <w:rsid w:val="00C66133"/>
    <w:rsid w:val="00C664DA"/>
    <w:rsid w:val="00C74FD7"/>
    <w:rsid w:val="00C76B58"/>
    <w:rsid w:val="00C918E2"/>
    <w:rsid w:val="00C93131"/>
    <w:rsid w:val="00CA06A4"/>
    <w:rsid w:val="00CA239E"/>
    <w:rsid w:val="00CB2962"/>
    <w:rsid w:val="00CB4026"/>
    <w:rsid w:val="00CB4873"/>
    <w:rsid w:val="00CB610A"/>
    <w:rsid w:val="00CC4A1F"/>
    <w:rsid w:val="00CC64EA"/>
    <w:rsid w:val="00CC7BFA"/>
    <w:rsid w:val="00CD198A"/>
    <w:rsid w:val="00CE5F05"/>
    <w:rsid w:val="00CE7EC7"/>
    <w:rsid w:val="00CF2F26"/>
    <w:rsid w:val="00CF5BED"/>
    <w:rsid w:val="00CF7B0B"/>
    <w:rsid w:val="00D12195"/>
    <w:rsid w:val="00D121DE"/>
    <w:rsid w:val="00D2003C"/>
    <w:rsid w:val="00D20938"/>
    <w:rsid w:val="00D21D8B"/>
    <w:rsid w:val="00D30A86"/>
    <w:rsid w:val="00D32FD7"/>
    <w:rsid w:val="00D34A30"/>
    <w:rsid w:val="00D46D8F"/>
    <w:rsid w:val="00D471B4"/>
    <w:rsid w:val="00D51E5F"/>
    <w:rsid w:val="00D636E0"/>
    <w:rsid w:val="00D652D3"/>
    <w:rsid w:val="00D66AF4"/>
    <w:rsid w:val="00D7125F"/>
    <w:rsid w:val="00D77030"/>
    <w:rsid w:val="00D8299C"/>
    <w:rsid w:val="00D9313B"/>
    <w:rsid w:val="00DA09DF"/>
    <w:rsid w:val="00DB5662"/>
    <w:rsid w:val="00DC09F0"/>
    <w:rsid w:val="00DC61D2"/>
    <w:rsid w:val="00DD0D74"/>
    <w:rsid w:val="00DD1391"/>
    <w:rsid w:val="00DD1D54"/>
    <w:rsid w:val="00DD248F"/>
    <w:rsid w:val="00DD5898"/>
    <w:rsid w:val="00DD5D64"/>
    <w:rsid w:val="00DE4F0F"/>
    <w:rsid w:val="00DE67D3"/>
    <w:rsid w:val="00DF0A57"/>
    <w:rsid w:val="00DF11D1"/>
    <w:rsid w:val="00DF5496"/>
    <w:rsid w:val="00E03DB8"/>
    <w:rsid w:val="00E063B2"/>
    <w:rsid w:val="00E12915"/>
    <w:rsid w:val="00E23DA6"/>
    <w:rsid w:val="00E332CE"/>
    <w:rsid w:val="00E40064"/>
    <w:rsid w:val="00E40C99"/>
    <w:rsid w:val="00E473D7"/>
    <w:rsid w:val="00E561FC"/>
    <w:rsid w:val="00E6790B"/>
    <w:rsid w:val="00E71281"/>
    <w:rsid w:val="00E9058B"/>
    <w:rsid w:val="00E940EF"/>
    <w:rsid w:val="00EA6CF5"/>
    <w:rsid w:val="00EB62B8"/>
    <w:rsid w:val="00EC53D6"/>
    <w:rsid w:val="00ED6FFD"/>
    <w:rsid w:val="00EE29FC"/>
    <w:rsid w:val="00EF0F33"/>
    <w:rsid w:val="00F10297"/>
    <w:rsid w:val="00F26DC8"/>
    <w:rsid w:val="00F318B8"/>
    <w:rsid w:val="00F36A4D"/>
    <w:rsid w:val="00F46C2C"/>
    <w:rsid w:val="00F53208"/>
    <w:rsid w:val="00F55FBD"/>
    <w:rsid w:val="00F566AD"/>
    <w:rsid w:val="00F65A2F"/>
    <w:rsid w:val="00F70343"/>
    <w:rsid w:val="00F70A32"/>
    <w:rsid w:val="00F7284C"/>
    <w:rsid w:val="00F80AE5"/>
    <w:rsid w:val="00F84663"/>
    <w:rsid w:val="00F85758"/>
    <w:rsid w:val="00F94AE7"/>
    <w:rsid w:val="00FA4386"/>
    <w:rsid w:val="00FB0946"/>
    <w:rsid w:val="00FB536A"/>
    <w:rsid w:val="00FB5D3D"/>
    <w:rsid w:val="00FB7D1C"/>
    <w:rsid w:val="00FC3F19"/>
    <w:rsid w:val="00FD2496"/>
    <w:rsid w:val="00FE049C"/>
    <w:rsid w:val="00FE3943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FA18"/>
  <w15:docId w15:val="{48553090-5FC1-45B3-B271-2F8AC6F1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21">
    <w:name w:val="Tabela siatki 1 — jasna — akcent 21"/>
    <w:basedOn w:val="Standardowy"/>
    <w:uiPriority w:val="46"/>
    <w:rsid w:val="00F8575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F857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F8575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6kolorowaakcent31">
    <w:name w:val="Tabela siatki 6 — kolorowa — akcent 31"/>
    <w:basedOn w:val="Standardowy"/>
    <w:uiPriority w:val="51"/>
    <w:rsid w:val="003F4D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3F4DB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3F4DB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3F4D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3F4DB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1jasnaakcent41">
    <w:name w:val="Tabela siatki 1 — jasna — akcent 41"/>
    <w:basedOn w:val="Standardowy"/>
    <w:uiPriority w:val="46"/>
    <w:rsid w:val="003F4DB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3F4DB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3F4DB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3F4DB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7kolorowaakcent31">
    <w:name w:val="Tabela listy 7 — kolorowa — akcent 31"/>
    <w:basedOn w:val="Standardowy"/>
    <w:uiPriority w:val="52"/>
    <w:rsid w:val="003F4D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3F4DB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2akcent41">
    <w:name w:val="Tabela siatki 2 — akcent 41"/>
    <w:basedOn w:val="Standardowy"/>
    <w:uiPriority w:val="47"/>
    <w:rsid w:val="003F4DB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3F4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3F4DB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B46D5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B46D5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B46D5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B46D5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1">
    <w:name w:val="Tabela listy 7 — kolorowa1"/>
    <w:basedOn w:val="Standardowy"/>
    <w:uiPriority w:val="52"/>
    <w:rsid w:val="00B46D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B46D5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B46D5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B46D5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B46D5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B46D5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B46D5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iatkatabelijasna1">
    <w:name w:val="Siatka tabeli — jasna1"/>
    <w:basedOn w:val="Standardowy"/>
    <w:uiPriority w:val="40"/>
    <w:rsid w:val="00B46D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2akcent21">
    <w:name w:val="Tabela siatki 2 — akcent 21"/>
    <w:basedOn w:val="Standardowy"/>
    <w:uiPriority w:val="47"/>
    <w:rsid w:val="00B46D5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B46D5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3akcent41">
    <w:name w:val="Tabela siatki 3 — akcent 41"/>
    <w:basedOn w:val="Standardowy"/>
    <w:uiPriority w:val="48"/>
    <w:rsid w:val="00B46D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B46D5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4akcent41">
    <w:name w:val="Tabela siatki 4 — akcent 41"/>
    <w:basedOn w:val="Standardowy"/>
    <w:uiPriority w:val="49"/>
    <w:rsid w:val="00B46D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A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626F2C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626F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semiHidden/>
    <w:rsid w:val="00626F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F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5B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5BA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rsid w:val="000F75BA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"/>
    <w:basedOn w:val="Normalny"/>
    <w:link w:val="TekstprzypisudolnegoZnak"/>
    <w:uiPriority w:val="99"/>
    <w:rsid w:val="000F75B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0F75B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Tretekstu">
    <w:name w:val="WW-Treść tekstu"/>
    <w:basedOn w:val="Normalny"/>
    <w:rsid w:val="005457F9"/>
    <w:pPr>
      <w:widowControl w:val="0"/>
      <w:suppressAutoHyphens/>
      <w:autoSpaceDE w:val="0"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Hipercze">
    <w:name w:val="Hyperlink"/>
    <w:uiPriority w:val="99"/>
    <w:rsid w:val="005457F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457F9"/>
    <w:pPr>
      <w:ind w:left="720"/>
      <w:contextualSpacing/>
    </w:pPr>
  </w:style>
  <w:style w:type="character" w:customStyle="1" w:styleId="TekstkomentarzaZnak1">
    <w:name w:val="Tekst komentarza Znak1"/>
    <w:aliases w:val=" Znak Znak1,Znak Znak17"/>
    <w:uiPriority w:val="99"/>
    <w:rsid w:val="006D031B"/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6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789"/>
  </w:style>
  <w:style w:type="paragraph" w:styleId="Stopka">
    <w:name w:val="footer"/>
    <w:basedOn w:val="Normalny"/>
    <w:link w:val="StopkaZnak"/>
    <w:uiPriority w:val="99"/>
    <w:unhideWhenUsed/>
    <w:rsid w:val="00146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789"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B0C5E"/>
  </w:style>
  <w:style w:type="character" w:customStyle="1" w:styleId="TekstpodstawowyZnak1">
    <w:name w:val="Tekst podstawowy Znak1"/>
    <w:basedOn w:val="Domylnaczcionkaakapitu"/>
    <w:rsid w:val="00E40064"/>
    <w:rPr>
      <w:rFonts w:ascii="Arial" w:hAnsi="Arial"/>
      <w:sz w:val="24"/>
      <w:lang w:eastAsia="ar-SA"/>
    </w:rPr>
  </w:style>
  <w:style w:type="paragraph" w:customStyle="1" w:styleId="NCBRpunkty">
    <w:name w:val="NCBR_punkty"/>
    <w:basedOn w:val="Normalny"/>
    <w:qFormat/>
    <w:rsid w:val="00DD1391"/>
    <w:pPr>
      <w:numPr>
        <w:numId w:val="5"/>
      </w:numPr>
      <w:spacing w:before="40" w:after="0" w:line="300" w:lineRule="exact"/>
    </w:pPr>
    <w:rPr>
      <w:rFonts w:ascii="Lato" w:eastAsia="Arial" w:hAnsi="Lato" w:cs="Arial"/>
      <w:lang w:val="pl"/>
    </w:rPr>
  </w:style>
  <w:style w:type="character" w:customStyle="1" w:styleId="A3">
    <w:name w:val="A3"/>
    <w:uiPriority w:val="99"/>
    <w:rsid w:val="00874ED8"/>
    <w:rPr>
      <w:rFonts w:cs="Gotham Medium"/>
      <w:color w:val="000000"/>
      <w:sz w:val="26"/>
      <w:szCs w:val="26"/>
    </w:rPr>
  </w:style>
  <w:style w:type="paragraph" w:customStyle="1" w:styleId="NCBRnormalnywcicie">
    <w:name w:val="NCBR_normalny_wcięcie"/>
    <w:basedOn w:val="Normalny"/>
    <w:qFormat/>
    <w:rsid w:val="00EA6CF5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r.gov.pl/programy/fundusze-europejskie/poir/konkursy/5-1-1-1-2020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111-BTR@ncb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111-finanse@ncbr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5A72-A03E-461E-8848-324E965B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Konopacki</dc:creator>
  <cp:lastModifiedBy>Milena Piątkowska</cp:lastModifiedBy>
  <cp:revision>6</cp:revision>
  <cp:lastPrinted>2020-11-05T11:58:00Z</cp:lastPrinted>
  <dcterms:created xsi:type="dcterms:W3CDTF">2020-10-29T11:33:00Z</dcterms:created>
  <dcterms:modified xsi:type="dcterms:W3CDTF">2021-06-18T08:26:00Z</dcterms:modified>
</cp:coreProperties>
</file>